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F7A51" w14:textId="77777777" w:rsidR="006B0117" w:rsidRDefault="006B0117" w:rsidP="006B0117">
      <w:pPr>
        <w:spacing w:after="0" w:line="240" w:lineRule="auto"/>
        <w:jc w:val="center"/>
        <w:rPr>
          <w:rFonts w:ascii="Times New Roman" w:hAnsi="Times New Roman"/>
          <w:b/>
          <w:sz w:val="32"/>
          <w:szCs w:val="28"/>
          <w:lang w:val="en-US"/>
        </w:rPr>
      </w:pPr>
      <w:r w:rsidRPr="00CB4CF4">
        <w:rPr>
          <w:rFonts w:ascii="Times New Roman" w:hAnsi="Times New Roman"/>
          <w:b/>
          <w:sz w:val="32"/>
          <w:szCs w:val="28"/>
          <w:lang w:val="en-US"/>
        </w:rPr>
        <w:t>Better Safe than Sorry?</w:t>
      </w:r>
    </w:p>
    <w:p w14:paraId="21B472EF" w14:textId="77777777" w:rsidR="006B0117" w:rsidRPr="00CB4CF4" w:rsidRDefault="006B0117" w:rsidP="006B0117">
      <w:pPr>
        <w:spacing w:after="0" w:line="240" w:lineRule="auto"/>
        <w:jc w:val="center"/>
        <w:rPr>
          <w:rFonts w:ascii="Times New Roman" w:hAnsi="Times New Roman"/>
          <w:b/>
          <w:sz w:val="32"/>
          <w:szCs w:val="28"/>
          <w:lang w:val="en-US"/>
        </w:rPr>
      </w:pPr>
      <w:r w:rsidRPr="00CB4CF4">
        <w:rPr>
          <w:rFonts w:ascii="Times New Roman" w:hAnsi="Times New Roman"/>
          <w:b/>
          <w:sz w:val="32"/>
          <w:szCs w:val="28"/>
          <w:lang w:val="en-US"/>
        </w:rPr>
        <w:t>CEO Inside Debt and Risk-taking in Bank Acquisitions</w:t>
      </w:r>
    </w:p>
    <w:p w14:paraId="22A9F7E5" w14:textId="77777777" w:rsidR="006B0117" w:rsidRDefault="006B0117" w:rsidP="006B0117">
      <w:pPr>
        <w:spacing w:after="0" w:line="240" w:lineRule="auto"/>
        <w:jc w:val="center"/>
        <w:rPr>
          <w:rFonts w:ascii="Times New Roman" w:hAnsi="Times New Roman"/>
          <w:b/>
          <w:sz w:val="24"/>
          <w:szCs w:val="24"/>
          <w:lang w:val="en-US"/>
        </w:rPr>
      </w:pPr>
    </w:p>
    <w:p w14:paraId="6D97C117" w14:textId="77777777" w:rsidR="006B0117" w:rsidRPr="003646C9" w:rsidRDefault="006B0117" w:rsidP="006B0117">
      <w:pPr>
        <w:spacing w:after="0" w:line="240" w:lineRule="auto"/>
        <w:jc w:val="center"/>
        <w:rPr>
          <w:rFonts w:ascii="Times New Roman" w:hAnsi="Times New Roman"/>
          <w:b/>
          <w:sz w:val="24"/>
          <w:szCs w:val="24"/>
          <w:lang w:val="en-US"/>
        </w:rPr>
      </w:pPr>
      <w:r w:rsidRPr="003646C9">
        <w:rPr>
          <w:rFonts w:ascii="Times New Roman" w:hAnsi="Times New Roman"/>
          <w:b/>
          <w:sz w:val="24"/>
          <w:szCs w:val="24"/>
          <w:lang w:val="en-US"/>
        </w:rPr>
        <w:t>Abhishek Srivastav</w:t>
      </w:r>
    </w:p>
    <w:p w14:paraId="71D77255" w14:textId="77777777" w:rsidR="006B0117" w:rsidRDefault="006B0117" w:rsidP="006B0117">
      <w:pPr>
        <w:spacing w:after="0" w:line="240" w:lineRule="auto"/>
        <w:jc w:val="center"/>
        <w:rPr>
          <w:rFonts w:ascii="Times New Roman" w:hAnsi="Times New Roman"/>
          <w:sz w:val="24"/>
          <w:szCs w:val="24"/>
          <w:lang w:val="en-US"/>
        </w:rPr>
      </w:pPr>
      <w:r>
        <w:rPr>
          <w:rFonts w:ascii="Times New Roman" w:hAnsi="Times New Roman"/>
          <w:sz w:val="24"/>
          <w:szCs w:val="24"/>
          <w:lang w:val="en-US"/>
        </w:rPr>
        <w:t>University of Leeds</w:t>
      </w:r>
      <w:bookmarkStart w:id="0" w:name="_GoBack"/>
      <w:bookmarkEnd w:id="0"/>
    </w:p>
    <w:p w14:paraId="714A2521" w14:textId="77777777" w:rsidR="006B0117" w:rsidRDefault="006B0117" w:rsidP="006B0117">
      <w:pPr>
        <w:spacing w:after="0" w:line="240" w:lineRule="auto"/>
        <w:jc w:val="center"/>
        <w:rPr>
          <w:rFonts w:ascii="Times New Roman" w:hAnsi="Times New Roman"/>
          <w:sz w:val="24"/>
          <w:szCs w:val="24"/>
          <w:lang w:val="en-US"/>
        </w:rPr>
      </w:pPr>
    </w:p>
    <w:p w14:paraId="447F65BD" w14:textId="77777777" w:rsidR="006B0117" w:rsidRPr="003646C9" w:rsidRDefault="006B0117" w:rsidP="006B0117">
      <w:pPr>
        <w:spacing w:after="0" w:line="240" w:lineRule="auto"/>
        <w:jc w:val="center"/>
        <w:rPr>
          <w:rFonts w:ascii="Times New Roman" w:hAnsi="Times New Roman"/>
          <w:b/>
          <w:sz w:val="24"/>
          <w:szCs w:val="24"/>
          <w:lang w:val="en-US"/>
        </w:rPr>
      </w:pPr>
      <w:r w:rsidRPr="003646C9">
        <w:rPr>
          <w:rFonts w:ascii="Times New Roman" w:hAnsi="Times New Roman"/>
          <w:b/>
          <w:sz w:val="24"/>
          <w:szCs w:val="24"/>
          <w:lang w:val="en-US"/>
        </w:rPr>
        <w:t>Seth Armitage</w:t>
      </w:r>
    </w:p>
    <w:p w14:paraId="666EDC26" w14:textId="77777777" w:rsidR="006B0117" w:rsidRDefault="006B0117" w:rsidP="006B0117">
      <w:pPr>
        <w:spacing w:after="0" w:line="240" w:lineRule="auto"/>
        <w:jc w:val="center"/>
        <w:rPr>
          <w:rFonts w:ascii="Times New Roman" w:hAnsi="Times New Roman"/>
          <w:sz w:val="24"/>
          <w:szCs w:val="24"/>
          <w:lang w:val="en-US"/>
        </w:rPr>
      </w:pPr>
      <w:r>
        <w:rPr>
          <w:rFonts w:ascii="Times New Roman" w:hAnsi="Times New Roman"/>
          <w:sz w:val="24"/>
          <w:szCs w:val="24"/>
          <w:lang w:val="en-US"/>
        </w:rPr>
        <w:t>University of Edinburgh</w:t>
      </w:r>
    </w:p>
    <w:p w14:paraId="46008B80" w14:textId="77777777" w:rsidR="006B0117" w:rsidRDefault="006B0117" w:rsidP="006B0117">
      <w:pPr>
        <w:spacing w:after="0" w:line="240" w:lineRule="auto"/>
        <w:jc w:val="center"/>
        <w:rPr>
          <w:rFonts w:ascii="Times New Roman" w:hAnsi="Times New Roman"/>
          <w:sz w:val="24"/>
          <w:szCs w:val="24"/>
          <w:lang w:val="en-US"/>
        </w:rPr>
      </w:pPr>
    </w:p>
    <w:p w14:paraId="1DF48458" w14:textId="77777777" w:rsidR="006B0117" w:rsidRPr="009F16C2" w:rsidRDefault="006B0117" w:rsidP="006B0117">
      <w:pPr>
        <w:spacing w:after="0" w:line="240" w:lineRule="auto"/>
        <w:jc w:val="center"/>
        <w:rPr>
          <w:rFonts w:ascii="Times New Roman" w:hAnsi="Times New Roman"/>
          <w:sz w:val="24"/>
          <w:szCs w:val="24"/>
          <w:lang w:val="en-US"/>
        </w:rPr>
      </w:pPr>
      <w:r w:rsidRPr="003646C9">
        <w:rPr>
          <w:rFonts w:ascii="Times New Roman" w:hAnsi="Times New Roman"/>
          <w:b/>
          <w:sz w:val="24"/>
          <w:szCs w:val="24"/>
          <w:lang w:val="en-US"/>
        </w:rPr>
        <w:t>Jens Hagendorff</w:t>
      </w:r>
      <w:r>
        <w:rPr>
          <w:rFonts w:ascii="Times New Roman" w:hAnsi="Times New Roman"/>
          <w:sz w:val="24"/>
          <w:szCs w:val="24"/>
          <w:lang w:val="en-US"/>
        </w:rPr>
        <w:t>*</w:t>
      </w:r>
    </w:p>
    <w:p w14:paraId="4885EB73" w14:textId="77777777" w:rsidR="006B0117" w:rsidRDefault="006B0117" w:rsidP="006B0117">
      <w:pPr>
        <w:spacing w:after="0" w:line="240" w:lineRule="auto"/>
        <w:jc w:val="center"/>
        <w:rPr>
          <w:rFonts w:ascii="Times New Roman" w:hAnsi="Times New Roman"/>
          <w:sz w:val="24"/>
          <w:szCs w:val="28"/>
          <w:lang w:val="en-US"/>
        </w:rPr>
      </w:pPr>
      <w:r>
        <w:rPr>
          <w:rFonts w:ascii="Times New Roman" w:hAnsi="Times New Roman"/>
          <w:sz w:val="24"/>
          <w:szCs w:val="28"/>
          <w:lang w:val="en-US"/>
        </w:rPr>
        <w:t>University of Edinburgh</w:t>
      </w:r>
    </w:p>
    <w:p w14:paraId="54A67F8E" w14:textId="77777777" w:rsidR="006B0117" w:rsidRDefault="006B0117" w:rsidP="006B0117">
      <w:pPr>
        <w:spacing w:after="0" w:line="240" w:lineRule="auto"/>
        <w:jc w:val="center"/>
        <w:rPr>
          <w:rFonts w:ascii="Times New Roman" w:hAnsi="Times New Roman"/>
          <w:sz w:val="24"/>
          <w:szCs w:val="28"/>
          <w:lang w:val="en-US"/>
        </w:rPr>
      </w:pPr>
    </w:p>
    <w:p w14:paraId="12785031" w14:textId="77777777" w:rsidR="006B0117" w:rsidRPr="009F16C2" w:rsidRDefault="006B0117" w:rsidP="006B0117">
      <w:pPr>
        <w:spacing w:after="0" w:line="240" w:lineRule="auto"/>
        <w:jc w:val="center"/>
        <w:rPr>
          <w:rFonts w:ascii="Times New Roman" w:hAnsi="Times New Roman"/>
          <w:b/>
          <w:sz w:val="24"/>
          <w:szCs w:val="28"/>
          <w:lang w:val="en-US"/>
        </w:rPr>
      </w:pPr>
      <w:r w:rsidRPr="009F16C2">
        <w:rPr>
          <w:rFonts w:ascii="Times New Roman" w:hAnsi="Times New Roman"/>
          <w:b/>
          <w:sz w:val="24"/>
          <w:szCs w:val="28"/>
          <w:lang w:val="en-US"/>
        </w:rPr>
        <w:t>Tim King</w:t>
      </w:r>
    </w:p>
    <w:p w14:paraId="2CA926F8" w14:textId="77777777" w:rsidR="006B0117" w:rsidRDefault="006B0117" w:rsidP="006B0117">
      <w:pPr>
        <w:spacing w:after="0" w:line="240" w:lineRule="auto"/>
        <w:jc w:val="center"/>
        <w:rPr>
          <w:rFonts w:ascii="Times New Roman" w:hAnsi="Times New Roman"/>
          <w:sz w:val="24"/>
          <w:szCs w:val="24"/>
          <w:lang w:val="en-US"/>
        </w:rPr>
      </w:pPr>
      <w:r>
        <w:rPr>
          <w:rFonts w:ascii="Times New Roman" w:hAnsi="Times New Roman"/>
          <w:sz w:val="24"/>
          <w:szCs w:val="24"/>
          <w:lang w:val="en-US"/>
        </w:rPr>
        <w:t>University of Leeds</w:t>
      </w:r>
    </w:p>
    <w:p w14:paraId="7048B04A" w14:textId="77777777" w:rsidR="006B0117" w:rsidRDefault="006B0117" w:rsidP="006B0117">
      <w:pPr>
        <w:spacing w:after="0" w:line="240" w:lineRule="auto"/>
        <w:jc w:val="center"/>
        <w:rPr>
          <w:rFonts w:ascii="Times New Roman" w:hAnsi="Times New Roman"/>
          <w:sz w:val="24"/>
          <w:szCs w:val="28"/>
          <w:lang w:val="en-US"/>
        </w:rPr>
      </w:pPr>
    </w:p>
    <w:p w14:paraId="2F9FE991" w14:textId="77777777" w:rsidR="006B0117" w:rsidRDefault="006B0117" w:rsidP="006B0117">
      <w:pPr>
        <w:spacing w:after="0" w:line="240" w:lineRule="auto"/>
        <w:jc w:val="center"/>
        <w:rPr>
          <w:rFonts w:ascii="Times New Roman" w:hAnsi="Times New Roman"/>
          <w:sz w:val="24"/>
          <w:szCs w:val="28"/>
          <w:lang w:val="en-US"/>
        </w:rPr>
      </w:pPr>
    </w:p>
    <w:p w14:paraId="24D01BB2" w14:textId="77777777" w:rsidR="006B0117" w:rsidRPr="00CB4CF4" w:rsidRDefault="006B0117" w:rsidP="006B0117">
      <w:pPr>
        <w:spacing w:after="0" w:line="480" w:lineRule="auto"/>
        <w:jc w:val="center"/>
        <w:rPr>
          <w:rFonts w:ascii="Times New Roman" w:hAnsi="Times New Roman"/>
          <w:b/>
          <w:sz w:val="24"/>
          <w:szCs w:val="24"/>
          <w:lang w:val="en-US"/>
        </w:rPr>
      </w:pPr>
      <w:r w:rsidRPr="00CB4CF4">
        <w:rPr>
          <w:rFonts w:ascii="Times New Roman" w:hAnsi="Times New Roman"/>
          <w:b/>
          <w:sz w:val="24"/>
          <w:szCs w:val="24"/>
          <w:lang w:val="en-US"/>
        </w:rPr>
        <w:t>Abstract</w:t>
      </w:r>
    </w:p>
    <w:p w14:paraId="5EC34218" w14:textId="77777777" w:rsidR="006B0117" w:rsidRDefault="006B0117" w:rsidP="006B0117">
      <w:pPr>
        <w:spacing w:after="0" w:line="360" w:lineRule="auto"/>
        <w:jc w:val="both"/>
        <w:rPr>
          <w:rFonts w:ascii="Times New Roman" w:hAnsi="Times New Roman"/>
          <w:sz w:val="24"/>
          <w:szCs w:val="24"/>
          <w:lang w:val="en-US"/>
        </w:rPr>
      </w:pPr>
      <w:r w:rsidRPr="0019572C">
        <w:rPr>
          <w:rFonts w:ascii="Times New Roman" w:hAnsi="Times New Roman"/>
          <w:sz w:val="24"/>
          <w:szCs w:val="24"/>
          <w:lang w:val="en-US"/>
        </w:rPr>
        <w:t>Widespread bank losses during the financial crisis have raised concerns that equity-based compensation for bank CEOs causes excessive risk-taking. Debt-based compensation, so-called inside debt, aligns the interests of CEOs with those of external creditors. We examine whether inside debt induces CEOs to pursue less risky acquisitions. Consistent with this, we show that acquisitions announced by CEOs with high inside debt incentives are associated with a wealth transfer from equity to debt holders. After the completion of a deal, banks where acquiring CEOs have high inside debt incentives display lower market measures of risk and lower loss exposures for taxpayers.</w:t>
      </w:r>
    </w:p>
    <w:p w14:paraId="03CB8909" w14:textId="77777777" w:rsidR="006B0117" w:rsidRPr="00CB4CF4" w:rsidRDefault="006B0117" w:rsidP="006B0117">
      <w:pPr>
        <w:spacing w:after="0" w:line="240" w:lineRule="auto"/>
        <w:jc w:val="both"/>
        <w:rPr>
          <w:rFonts w:ascii="Times New Roman" w:hAnsi="Times New Roman"/>
          <w:sz w:val="24"/>
          <w:szCs w:val="24"/>
          <w:lang w:val="en-US"/>
        </w:rPr>
      </w:pPr>
    </w:p>
    <w:p w14:paraId="3254CA7A" w14:textId="77777777" w:rsidR="006B0117" w:rsidRPr="00CB4CF4" w:rsidRDefault="006B0117" w:rsidP="006B0117">
      <w:pPr>
        <w:spacing w:after="0" w:line="240" w:lineRule="auto"/>
        <w:jc w:val="both"/>
        <w:rPr>
          <w:rFonts w:ascii="Times New Roman" w:hAnsi="Times New Roman"/>
          <w:sz w:val="24"/>
          <w:szCs w:val="28"/>
          <w:lang w:val="en-US"/>
        </w:rPr>
      </w:pPr>
      <w:r w:rsidRPr="00CB4CF4">
        <w:rPr>
          <w:rFonts w:ascii="Times New Roman" w:hAnsi="Times New Roman"/>
          <w:i/>
          <w:sz w:val="24"/>
          <w:szCs w:val="28"/>
          <w:lang w:val="en-US"/>
        </w:rPr>
        <w:t>JEL Classification</w:t>
      </w:r>
      <w:r w:rsidRPr="00CB4CF4">
        <w:rPr>
          <w:rFonts w:ascii="Times New Roman" w:hAnsi="Times New Roman"/>
          <w:sz w:val="24"/>
          <w:szCs w:val="28"/>
          <w:lang w:val="en-US"/>
        </w:rPr>
        <w:t>: G21, G34, J33</w:t>
      </w:r>
    </w:p>
    <w:p w14:paraId="79E88A9A" w14:textId="77777777" w:rsidR="006B0117" w:rsidRDefault="006B0117" w:rsidP="006B0117">
      <w:pPr>
        <w:spacing w:after="0" w:line="240" w:lineRule="auto"/>
        <w:jc w:val="both"/>
        <w:rPr>
          <w:rFonts w:ascii="Times New Roman" w:hAnsi="Times New Roman"/>
          <w:sz w:val="24"/>
          <w:szCs w:val="28"/>
          <w:lang w:val="en-US"/>
        </w:rPr>
      </w:pPr>
      <w:r w:rsidRPr="00CB4CF4">
        <w:rPr>
          <w:rFonts w:ascii="Times New Roman" w:hAnsi="Times New Roman"/>
          <w:i/>
          <w:sz w:val="24"/>
          <w:szCs w:val="28"/>
          <w:lang w:val="en-US"/>
        </w:rPr>
        <w:t>Keywords</w:t>
      </w:r>
      <w:r w:rsidRPr="00CB4CF4">
        <w:rPr>
          <w:rFonts w:ascii="Times New Roman" w:hAnsi="Times New Roman"/>
          <w:sz w:val="24"/>
          <w:szCs w:val="28"/>
          <w:lang w:val="en-US"/>
        </w:rPr>
        <w:t xml:space="preserve">: </w:t>
      </w:r>
      <w:r>
        <w:rPr>
          <w:rFonts w:ascii="Times New Roman" w:hAnsi="Times New Roman"/>
          <w:sz w:val="24"/>
          <w:szCs w:val="28"/>
          <w:lang w:val="en-US"/>
        </w:rPr>
        <w:t>B</w:t>
      </w:r>
      <w:r w:rsidRPr="00CB4CF4">
        <w:rPr>
          <w:rFonts w:ascii="Times New Roman" w:hAnsi="Times New Roman"/>
          <w:sz w:val="24"/>
          <w:szCs w:val="28"/>
          <w:lang w:val="en-US"/>
        </w:rPr>
        <w:t>anks, inside debt, CEO incentives, mergers and acquisitions</w:t>
      </w:r>
    </w:p>
    <w:p w14:paraId="778FC327" w14:textId="77777777" w:rsidR="006B0117" w:rsidRDefault="006B0117" w:rsidP="00CC0D81">
      <w:pPr>
        <w:spacing w:after="0" w:line="240" w:lineRule="auto"/>
        <w:jc w:val="both"/>
        <w:rPr>
          <w:rFonts w:ascii="Times New Roman" w:hAnsi="Times New Roman"/>
          <w:sz w:val="20"/>
          <w:szCs w:val="20"/>
          <w:lang w:val="en-US"/>
        </w:rPr>
      </w:pPr>
    </w:p>
    <w:p w14:paraId="613EACD2" w14:textId="77777777" w:rsidR="006B0117" w:rsidRDefault="006B0117" w:rsidP="00CC0D81">
      <w:pPr>
        <w:spacing w:after="0" w:line="240" w:lineRule="auto"/>
        <w:jc w:val="both"/>
        <w:rPr>
          <w:rFonts w:ascii="Times New Roman" w:hAnsi="Times New Roman"/>
          <w:sz w:val="20"/>
          <w:szCs w:val="20"/>
          <w:lang w:val="en-US"/>
        </w:rPr>
      </w:pPr>
    </w:p>
    <w:p w14:paraId="3C78E5A8" w14:textId="77777777" w:rsidR="006B0117" w:rsidRDefault="006B0117" w:rsidP="00CC0D81">
      <w:pPr>
        <w:spacing w:after="0" w:line="240" w:lineRule="auto"/>
        <w:jc w:val="both"/>
        <w:rPr>
          <w:rFonts w:ascii="Times New Roman" w:hAnsi="Times New Roman"/>
          <w:sz w:val="20"/>
          <w:szCs w:val="20"/>
          <w:lang w:val="en-US"/>
        </w:rPr>
      </w:pPr>
    </w:p>
    <w:p w14:paraId="050F310E" w14:textId="77777777" w:rsidR="006B0117" w:rsidRDefault="006B0117" w:rsidP="00CC0D81">
      <w:pPr>
        <w:spacing w:after="0" w:line="240" w:lineRule="auto"/>
        <w:jc w:val="both"/>
        <w:rPr>
          <w:rFonts w:ascii="Times New Roman" w:hAnsi="Times New Roman"/>
          <w:sz w:val="20"/>
          <w:szCs w:val="20"/>
          <w:lang w:val="en-US"/>
        </w:rPr>
      </w:pPr>
    </w:p>
    <w:p w14:paraId="32D9A374" w14:textId="77777777" w:rsidR="006B0117" w:rsidRDefault="006B0117" w:rsidP="00CC0D81">
      <w:pPr>
        <w:spacing w:after="0" w:line="240" w:lineRule="auto"/>
        <w:jc w:val="both"/>
        <w:rPr>
          <w:rFonts w:ascii="Times New Roman" w:hAnsi="Times New Roman"/>
          <w:sz w:val="20"/>
          <w:szCs w:val="20"/>
          <w:lang w:val="en-US"/>
        </w:rPr>
      </w:pPr>
    </w:p>
    <w:p w14:paraId="626069E9" w14:textId="77777777" w:rsidR="006B0117" w:rsidRDefault="006B0117" w:rsidP="00CC0D81">
      <w:pPr>
        <w:spacing w:after="0" w:line="240" w:lineRule="auto"/>
        <w:jc w:val="both"/>
        <w:rPr>
          <w:rFonts w:ascii="Times New Roman" w:hAnsi="Times New Roman"/>
          <w:sz w:val="20"/>
          <w:szCs w:val="20"/>
          <w:lang w:val="en-US"/>
        </w:rPr>
      </w:pPr>
    </w:p>
    <w:p w14:paraId="57F21B91" w14:textId="022F5EF9" w:rsidR="00CC0D81" w:rsidRPr="001F7545" w:rsidRDefault="006B0117" w:rsidP="006B0117">
      <w:pPr>
        <w:spacing w:after="0" w:line="240" w:lineRule="auto"/>
        <w:jc w:val="both"/>
        <w:rPr>
          <w:rFonts w:ascii="Times New Roman" w:hAnsi="Times New Roman"/>
          <w:sz w:val="24"/>
          <w:szCs w:val="24"/>
          <w:lang w:val="en-US"/>
        </w:rPr>
      </w:pPr>
      <w:r>
        <w:rPr>
          <w:rFonts w:ascii="Times New Roman" w:hAnsi="Times New Roman"/>
          <w:sz w:val="20"/>
          <w:szCs w:val="20"/>
          <w:lang w:val="en-US"/>
        </w:rPr>
        <w:t xml:space="preserve">* Corresponding author. </w:t>
      </w:r>
      <w:r w:rsidRPr="00187091">
        <w:rPr>
          <w:rFonts w:ascii="Times New Roman" w:hAnsi="Times New Roman"/>
          <w:sz w:val="20"/>
          <w:szCs w:val="20"/>
          <w:lang w:val="en-US"/>
        </w:rPr>
        <w:t xml:space="preserve">Srivastav </w:t>
      </w:r>
      <w:r>
        <w:rPr>
          <w:rFonts w:ascii="Times New Roman" w:hAnsi="Times New Roman"/>
          <w:sz w:val="20"/>
          <w:szCs w:val="20"/>
          <w:lang w:val="en-US"/>
        </w:rPr>
        <w:t xml:space="preserve">and King are </w:t>
      </w:r>
      <w:r w:rsidRPr="00187091">
        <w:rPr>
          <w:rFonts w:ascii="Times New Roman" w:hAnsi="Times New Roman"/>
          <w:sz w:val="20"/>
          <w:szCs w:val="20"/>
          <w:lang w:val="en-US"/>
        </w:rPr>
        <w:t>with Leeds University Business School, Maurice Keyworth Building, Moorland Road, Leeds LS6 1AN, UK</w:t>
      </w:r>
      <w:r w:rsidRPr="00F6314C">
        <w:rPr>
          <w:rFonts w:ascii="Times New Roman" w:hAnsi="Times New Roman"/>
          <w:sz w:val="20"/>
          <w:szCs w:val="20"/>
          <w:lang w:val="en-US"/>
        </w:rPr>
        <w:t xml:space="preserve">. Armitage </w:t>
      </w:r>
      <w:r>
        <w:rPr>
          <w:rFonts w:ascii="Times New Roman" w:hAnsi="Times New Roman"/>
          <w:sz w:val="20"/>
          <w:szCs w:val="20"/>
          <w:lang w:val="en-US"/>
        </w:rPr>
        <w:t>and Hagendorff are</w:t>
      </w:r>
      <w:r w:rsidRPr="00E30CAE">
        <w:rPr>
          <w:rFonts w:ascii="Times New Roman" w:hAnsi="Times New Roman"/>
          <w:sz w:val="20"/>
          <w:szCs w:val="20"/>
          <w:lang w:val="en-US"/>
        </w:rPr>
        <w:t xml:space="preserve"> with the University of E</w:t>
      </w:r>
      <w:r w:rsidRPr="00187091">
        <w:rPr>
          <w:rFonts w:ascii="Times New Roman" w:hAnsi="Times New Roman"/>
          <w:sz w:val="20"/>
          <w:szCs w:val="20"/>
          <w:lang w:val="en-US"/>
        </w:rPr>
        <w:t>dinburgh Business School, 29 Buccleuch Place, Edinburgh EH8 9JS, UK.</w:t>
      </w:r>
      <w:r>
        <w:rPr>
          <w:rFonts w:ascii="Times New Roman" w:hAnsi="Times New Roman"/>
          <w:sz w:val="20"/>
          <w:szCs w:val="20"/>
          <w:lang w:val="en-US"/>
        </w:rPr>
        <w:t xml:space="preserve"> </w:t>
      </w:r>
      <w:r w:rsidRPr="009F16C2">
        <w:rPr>
          <w:rFonts w:ascii="Times New Roman" w:hAnsi="Times New Roman"/>
          <w:sz w:val="20"/>
          <w:szCs w:val="20"/>
          <w:lang w:val="de-DE"/>
        </w:rPr>
        <w:t xml:space="preserve">E-mail addresses: A.Srivastav@leeds.ac.uk (Srivastav); Seth.Armitage@ed.ac.uk (Armitage); </w:t>
      </w:r>
      <w:r>
        <w:rPr>
          <w:rFonts w:ascii="Times New Roman" w:hAnsi="Times New Roman"/>
          <w:sz w:val="20"/>
          <w:szCs w:val="20"/>
          <w:lang w:val="de-DE"/>
        </w:rPr>
        <w:t>Jens.Hagendorff@ed.ac.uk</w:t>
      </w:r>
      <w:r w:rsidRPr="009F16C2" w:rsidDel="00B165EE">
        <w:rPr>
          <w:rFonts w:ascii="Times New Roman" w:hAnsi="Times New Roman"/>
          <w:sz w:val="20"/>
          <w:szCs w:val="20"/>
          <w:lang w:val="de-DE"/>
        </w:rPr>
        <w:t xml:space="preserve"> </w:t>
      </w:r>
      <w:r w:rsidRPr="009F16C2">
        <w:rPr>
          <w:rFonts w:ascii="Times New Roman" w:hAnsi="Times New Roman"/>
          <w:sz w:val="20"/>
          <w:szCs w:val="20"/>
          <w:lang w:val="de-DE"/>
        </w:rPr>
        <w:t>(Hagendorff)</w:t>
      </w:r>
      <w:r>
        <w:rPr>
          <w:rFonts w:ascii="Times New Roman" w:hAnsi="Times New Roman"/>
          <w:sz w:val="20"/>
          <w:szCs w:val="20"/>
          <w:lang w:val="de-DE"/>
        </w:rPr>
        <w:t>; King (T.P.King@leeds.ac.uk)</w:t>
      </w:r>
      <w:r w:rsidRPr="009F16C2">
        <w:rPr>
          <w:rFonts w:ascii="Times New Roman" w:hAnsi="Times New Roman"/>
          <w:sz w:val="20"/>
          <w:szCs w:val="20"/>
          <w:lang w:val="de-DE"/>
        </w:rPr>
        <w:t xml:space="preserve">. </w:t>
      </w:r>
      <w:r w:rsidRPr="00187091">
        <w:rPr>
          <w:rFonts w:ascii="Times New Roman" w:hAnsi="Times New Roman"/>
          <w:sz w:val="20"/>
          <w:szCs w:val="20"/>
          <w:lang w:val="en-US"/>
        </w:rPr>
        <w:t>We are grateful to</w:t>
      </w:r>
      <w:r>
        <w:rPr>
          <w:rFonts w:ascii="Times New Roman" w:hAnsi="Times New Roman"/>
          <w:sz w:val="20"/>
          <w:szCs w:val="20"/>
          <w:lang w:val="en-US"/>
        </w:rPr>
        <w:t xml:space="preserve"> </w:t>
      </w:r>
      <w:r w:rsidRPr="0019572C">
        <w:rPr>
          <w:rFonts w:ascii="Times New Roman" w:hAnsi="Times New Roman"/>
          <w:sz w:val="20"/>
          <w:szCs w:val="20"/>
          <w:lang w:val="en-US"/>
        </w:rPr>
        <w:t xml:space="preserve">Iftekhar Hasan </w:t>
      </w:r>
      <w:r>
        <w:rPr>
          <w:rFonts w:ascii="Times New Roman" w:hAnsi="Times New Roman"/>
          <w:sz w:val="20"/>
          <w:szCs w:val="20"/>
          <w:lang w:val="en-US"/>
        </w:rPr>
        <w:t>(the Editor) and three anonymous referees for helpful comments. We also thank</w:t>
      </w:r>
      <w:r w:rsidRPr="00187091">
        <w:rPr>
          <w:rFonts w:ascii="Times New Roman" w:hAnsi="Times New Roman"/>
          <w:sz w:val="20"/>
          <w:szCs w:val="20"/>
          <w:lang w:val="en-US"/>
        </w:rPr>
        <w:t xml:space="preserve"> Jake Ansell, </w:t>
      </w:r>
      <w:r>
        <w:rPr>
          <w:rFonts w:ascii="Times New Roman" w:hAnsi="Times New Roman"/>
          <w:sz w:val="20"/>
          <w:szCs w:val="20"/>
          <w:lang w:val="en-US"/>
        </w:rPr>
        <w:t xml:space="preserve">Santiago Carbo-Valverde, </w:t>
      </w:r>
      <w:r w:rsidRPr="00187091">
        <w:rPr>
          <w:rFonts w:ascii="Times New Roman" w:hAnsi="Times New Roman"/>
          <w:sz w:val="20"/>
          <w:szCs w:val="20"/>
          <w:lang w:val="en-US"/>
        </w:rPr>
        <w:t>Jo Danbolt, Bob DeYoung, Gillian Garcia</w:t>
      </w:r>
      <w:r>
        <w:rPr>
          <w:rFonts w:ascii="Times New Roman" w:hAnsi="Times New Roman"/>
          <w:sz w:val="20"/>
          <w:szCs w:val="20"/>
          <w:lang w:val="en-US"/>
        </w:rPr>
        <w:t>, Ufuk Gucbilmez, Jean Helwege</w:t>
      </w:r>
      <w:r w:rsidRPr="00187091">
        <w:rPr>
          <w:rFonts w:ascii="Times New Roman" w:hAnsi="Times New Roman"/>
          <w:sz w:val="20"/>
          <w:szCs w:val="20"/>
          <w:lang w:val="en-US"/>
        </w:rPr>
        <w:t xml:space="preserve">, David Musto, Philip Strahan, Haluk Unal, </w:t>
      </w:r>
      <w:r>
        <w:rPr>
          <w:rFonts w:ascii="Times New Roman" w:hAnsi="Times New Roman"/>
          <w:sz w:val="20"/>
          <w:szCs w:val="20"/>
          <w:lang w:val="en-US"/>
        </w:rPr>
        <w:t xml:space="preserve">John Wilson, </w:t>
      </w:r>
      <w:r w:rsidRPr="00187091">
        <w:rPr>
          <w:rFonts w:ascii="Times New Roman" w:hAnsi="Times New Roman"/>
          <w:sz w:val="20"/>
          <w:szCs w:val="20"/>
          <w:lang w:val="en-US"/>
        </w:rPr>
        <w:t>Francesco Vallascas,</w:t>
      </w:r>
      <w:r>
        <w:rPr>
          <w:rFonts w:ascii="Times New Roman" w:hAnsi="Times New Roman"/>
          <w:sz w:val="20"/>
          <w:szCs w:val="20"/>
          <w:lang w:val="en-US"/>
        </w:rPr>
        <w:t xml:space="preserve"> </w:t>
      </w:r>
      <w:r w:rsidRPr="00042C7E">
        <w:rPr>
          <w:rFonts w:ascii="Times New Roman" w:hAnsi="Times New Roman"/>
          <w:sz w:val="20"/>
          <w:szCs w:val="20"/>
          <w:lang w:val="en-US"/>
        </w:rPr>
        <w:t>Xuejing Xing</w:t>
      </w:r>
      <w:r>
        <w:rPr>
          <w:rFonts w:ascii="Times New Roman" w:hAnsi="Times New Roman"/>
          <w:sz w:val="20"/>
          <w:szCs w:val="20"/>
          <w:lang w:val="en-US"/>
        </w:rPr>
        <w:t>,</w:t>
      </w:r>
      <w:r w:rsidRPr="00187091">
        <w:rPr>
          <w:rFonts w:ascii="Times New Roman" w:hAnsi="Times New Roman"/>
          <w:sz w:val="20"/>
          <w:szCs w:val="20"/>
          <w:lang w:val="en-US"/>
        </w:rPr>
        <w:t xml:space="preserve"> and participants at the 13th FDIC Bank Research Conference</w:t>
      </w:r>
      <w:r>
        <w:rPr>
          <w:rFonts w:ascii="Times New Roman" w:hAnsi="Times New Roman"/>
          <w:sz w:val="20"/>
          <w:szCs w:val="20"/>
          <w:lang w:val="en-US"/>
        </w:rPr>
        <w:t>, the 2014 FMA meetings</w:t>
      </w:r>
      <w:r w:rsidRPr="00187091">
        <w:rPr>
          <w:rFonts w:ascii="Times New Roman" w:hAnsi="Times New Roman"/>
          <w:sz w:val="20"/>
          <w:szCs w:val="20"/>
          <w:lang w:val="en-US"/>
        </w:rPr>
        <w:t xml:space="preserve"> </w:t>
      </w:r>
      <w:r>
        <w:rPr>
          <w:rFonts w:ascii="Times New Roman" w:hAnsi="Times New Roman"/>
          <w:sz w:val="20"/>
          <w:szCs w:val="20"/>
          <w:lang w:val="en-US"/>
        </w:rPr>
        <w:t xml:space="preserve">in Nashville </w:t>
      </w:r>
      <w:r w:rsidRPr="00187091">
        <w:rPr>
          <w:rFonts w:ascii="Times New Roman" w:hAnsi="Times New Roman"/>
          <w:sz w:val="20"/>
          <w:szCs w:val="20"/>
          <w:lang w:val="en-US"/>
        </w:rPr>
        <w:t>and seminars held at the University of Edinburgh, the University of Dundee, and the University of Leeds.</w:t>
      </w:r>
      <w:r>
        <w:rPr>
          <w:rFonts w:ascii="Times New Roman" w:hAnsi="Times New Roman"/>
          <w:sz w:val="20"/>
          <w:szCs w:val="20"/>
          <w:lang w:val="en-US"/>
        </w:rPr>
        <w:t xml:space="preserve"> All errors and omissions are our own.</w:t>
      </w:r>
    </w:p>
    <w:p w14:paraId="7E185F9D" w14:textId="77777777" w:rsidR="00CC0D81" w:rsidRPr="00791C1D" w:rsidRDefault="00CC0D81" w:rsidP="00EE2B73">
      <w:pPr>
        <w:tabs>
          <w:tab w:val="left" w:pos="357"/>
          <w:tab w:val="left" w:pos="567"/>
        </w:tabs>
        <w:spacing w:before="120" w:after="120" w:line="480" w:lineRule="auto"/>
        <w:jc w:val="both"/>
        <w:rPr>
          <w:rFonts w:ascii="Times New Roman" w:eastAsia="Times New Roman" w:hAnsi="Times New Roman"/>
          <w:b/>
          <w:bCs/>
          <w:sz w:val="24"/>
          <w:szCs w:val="24"/>
          <w:lang w:val="en-US"/>
        </w:rPr>
      </w:pPr>
      <w:r w:rsidRPr="001F7545">
        <w:rPr>
          <w:rFonts w:ascii="Times New Roman" w:hAnsi="Times New Roman"/>
          <w:sz w:val="24"/>
          <w:szCs w:val="24"/>
          <w:lang w:val="en-US"/>
        </w:rPr>
        <w:br w:type="column"/>
      </w:r>
      <w:r w:rsidR="0018259E" w:rsidRPr="00EE2B73">
        <w:rPr>
          <w:rFonts w:ascii="Times New Roman" w:hAnsi="Times New Roman"/>
          <w:b/>
          <w:sz w:val="24"/>
          <w:szCs w:val="24"/>
          <w:lang w:val="en-US"/>
        </w:rPr>
        <w:lastRenderedPageBreak/>
        <w:t>1.</w:t>
      </w:r>
      <w:r w:rsidR="0018259E" w:rsidRPr="00EE2B73">
        <w:rPr>
          <w:rFonts w:ascii="Times New Roman" w:hAnsi="Times New Roman"/>
          <w:b/>
          <w:sz w:val="24"/>
          <w:szCs w:val="24"/>
          <w:lang w:val="en-US"/>
        </w:rPr>
        <w:tab/>
      </w:r>
      <w:r w:rsidRPr="00FE2EBF">
        <w:rPr>
          <w:rFonts w:ascii="Times New Roman" w:eastAsia="Times New Roman" w:hAnsi="Times New Roman"/>
          <w:b/>
          <w:bCs/>
          <w:sz w:val="24"/>
          <w:szCs w:val="24"/>
          <w:lang w:val="en-US"/>
        </w:rPr>
        <w:t>Introduction</w:t>
      </w:r>
    </w:p>
    <w:p w14:paraId="0819175B" w14:textId="77777777" w:rsidR="00CC0D81" w:rsidRPr="00791C1D" w:rsidRDefault="00CC0D81" w:rsidP="00FD7118">
      <w:pPr>
        <w:spacing w:before="120" w:after="120" w:line="480" w:lineRule="auto"/>
        <w:ind w:firstLine="357"/>
        <w:jc w:val="both"/>
        <w:rPr>
          <w:rFonts w:ascii="Times New Roman" w:hAnsi="Times New Roman"/>
          <w:sz w:val="24"/>
          <w:szCs w:val="24"/>
          <w:lang w:val="en-US"/>
        </w:rPr>
      </w:pPr>
      <w:r w:rsidRPr="00FE2EBF">
        <w:rPr>
          <w:rFonts w:ascii="Times New Roman" w:eastAsia="Times New Roman" w:hAnsi="Times New Roman"/>
          <w:sz w:val="24"/>
          <w:szCs w:val="24"/>
          <w:lang w:val="en-US"/>
        </w:rPr>
        <w:t>The risk-taking behavior of senior executives in the banking industry has become a concern for the public and for policymakers. Undue risk-taking jeopardizes the safety and soundness of individual institutions as well as the stability of the entire financial sector. Undue risk-taking also leaves the taxpayer on the hook for the potentially large losses incurred to support a fragile banking sector. One of the lessons drawn from the 2007-09 financial crisis therefore is the need to understand better how to design appropriate risk-taking incentives for bank executives (Bebchuk and Spamann, 2010; Board of Governors of the Federal Reserve, 2010; Fahlenbrach and Stulz, 2011).</w:t>
      </w:r>
    </w:p>
    <w:p w14:paraId="45A1A15A" w14:textId="4DBE02C5" w:rsidR="00CC0D81" w:rsidRPr="00791C1D" w:rsidRDefault="00CC0D81">
      <w:pPr>
        <w:spacing w:after="0" w:line="480" w:lineRule="auto"/>
        <w:ind w:firstLine="357"/>
        <w:jc w:val="both"/>
        <w:rPr>
          <w:rFonts w:ascii="Times New Roman" w:hAnsi="Times New Roman"/>
          <w:sz w:val="24"/>
          <w:szCs w:val="24"/>
          <w:lang w:val="en-US"/>
        </w:rPr>
      </w:pPr>
      <w:r w:rsidRPr="00FE2EBF">
        <w:rPr>
          <w:rFonts w:ascii="Times New Roman" w:eastAsia="Times New Roman" w:hAnsi="Times New Roman"/>
          <w:sz w:val="24"/>
          <w:szCs w:val="24"/>
          <w:lang w:val="en-US"/>
        </w:rPr>
        <w:t xml:space="preserve">The purpose of this paper is to examine whether executive compensation </w:t>
      </w:r>
      <w:r w:rsidR="000C088F" w:rsidRPr="00FE2EBF">
        <w:rPr>
          <w:rFonts w:ascii="Times New Roman" w:eastAsia="Times New Roman" w:hAnsi="Times New Roman"/>
          <w:sz w:val="24"/>
          <w:szCs w:val="24"/>
          <w:lang w:val="en-US"/>
        </w:rPr>
        <w:t>components that offer debt-like payoffs to CEOs</w:t>
      </w:r>
      <w:r w:rsidRPr="00FE2EBF">
        <w:rPr>
          <w:rFonts w:ascii="Times New Roman" w:eastAsia="Times New Roman" w:hAnsi="Times New Roman"/>
          <w:sz w:val="24"/>
          <w:szCs w:val="24"/>
          <w:lang w:val="en-US"/>
        </w:rPr>
        <w:t xml:space="preserve"> </w:t>
      </w:r>
      <w:r w:rsidR="000A7A07" w:rsidRPr="00FE2EBF">
        <w:rPr>
          <w:rFonts w:ascii="Times New Roman" w:eastAsia="Times New Roman" w:hAnsi="Times New Roman"/>
          <w:sz w:val="24"/>
          <w:szCs w:val="24"/>
          <w:lang w:val="en-US"/>
        </w:rPr>
        <w:t xml:space="preserve">align </w:t>
      </w:r>
      <w:r w:rsidR="00F66362">
        <w:rPr>
          <w:rFonts w:ascii="Times New Roman" w:eastAsia="Times New Roman" w:hAnsi="Times New Roman"/>
          <w:sz w:val="24"/>
          <w:szCs w:val="24"/>
          <w:lang w:val="en-US"/>
        </w:rPr>
        <w:t xml:space="preserve">the </w:t>
      </w:r>
      <w:r w:rsidR="000A7A07" w:rsidRPr="00FE2EBF">
        <w:rPr>
          <w:rFonts w:ascii="Times New Roman" w:eastAsia="Times New Roman" w:hAnsi="Times New Roman"/>
          <w:sz w:val="24"/>
          <w:szCs w:val="24"/>
          <w:lang w:val="en-US"/>
        </w:rPr>
        <w:t xml:space="preserve">interests of CEOs with bank debtholders. </w:t>
      </w:r>
      <w:r w:rsidRPr="00FE2EBF">
        <w:rPr>
          <w:rFonts w:ascii="Times New Roman" w:eastAsia="Times New Roman" w:hAnsi="Times New Roman"/>
          <w:sz w:val="24"/>
          <w:szCs w:val="24"/>
          <w:lang w:val="en-US"/>
        </w:rPr>
        <w:t xml:space="preserve">Debt-like pay is commonly referred to as ‘inside debt’ (Jensen and Meckling, 1976) and is made up of deferred compensation and pension plans. Inside debt is a substantial component of CEO pay whose value can outrank the value of any other type of compensation. Since inside debt is an unsecured and unfunded form of firm debt which is serviced out of future cash flows, inside debt should align the risk preferences of CEOs with those of outside creditors. </w:t>
      </w:r>
      <w:r w:rsidR="007E7FFB">
        <w:rPr>
          <w:rFonts w:ascii="Times New Roman" w:eastAsia="Times New Roman" w:hAnsi="Times New Roman"/>
          <w:sz w:val="24"/>
          <w:szCs w:val="24"/>
          <w:lang w:val="en-US"/>
        </w:rPr>
        <w:t>Consequently</w:t>
      </w:r>
      <w:r w:rsidRPr="00FE2EBF">
        <w:rPr>
          <w:rFonts w:ascii="Times New Roman" w:eastAsia="Times New Roman" w:hAnsi="Times New Roman"/>
          <w:sz w:val="24"/>
          <w:szCs w:val="24"/>
          <w:lang w:val="en-US"/>
        </w:rPr>
        <w:t xml:space="preserve">, higher CEO inside debt should be associated with creditor-friendly policies, that is, policies that </w:t>
      </w:r>
      <w:r w:rsidR="000A7A07" w:rsidRPr="00FE2EBF">
        <w:rPr>
          <w:rFonts w:ascii="Times New Roman" w:eastAsia="Times New Roman" w:hAnsi="Times New Roman"/>
          <w:sz w:val="24"/>
          <w:szCs w:val="24"/>
          <w:lang w:val="en-US"/>
        </w:rPr>
        <w:t>increase the value of debt by reducing</w:t>
      </w:r>
      <w:r w:rsidRPr="00FE2EBF">
        <w:rPr>
          <w:rFonts w:ascii="Times New Roman" w:eastAsia="Times New Roman" w:hAnsi="Times New Roman"/>
          <w:sz w:val="24"/>
          <w:szCs w:val="24"/>
          <w:lang w:val="en-US"/>
        </w:rPr>
        <w:t xml:space="preserve"> bank risk.</w:t>
      </w:r>
    </w:p>
    <w:p w14:paraId="64B7C260" w14:textId="01ED9EEF" w:rsidR="00CC0D81" w:rsidRPr="00791C1D" w:rsidRDefault="00CC0D81" w:rsidP="00CC0D81">
      <w:pPr>
        <w:spacing w:after="0" w:line="480" w:lineRule="auto"/>
        <w:ind w:firstLine="357"/>
        <w:jc w:val="both"/>
        <w:rPr>
          <w:rFonts w:ascii="Times New Roman" w:hAnsi="Times New Roman"/>
          <w:sz w:val="24"/>
          <w:szCs w:val="24"/>
          <w:lang w:val="en-US"/>
        </w:rPr>
      </w:pPr>
      <w:r w:rsidRPr="00FE2EBF">
        <w:rPr>
          <w:rFonts w:ascii="Times New Roman" w:eastAsia="Times New Roman" w:hAnsi="Times New Roman"/>
          <w:sz w:val="24"/>
          <w:szCs w:val="24"/>
          <w:lang w:val="en-US"/>
        </w:rPr>
        <w:t>At the heart of our paper lies the conflict</w:t>
      </w:r>
      <w:r w:rsidR="00981D8A">
        <w:rPr>
          <w:rFonts w:ascii="Times New Roman" w:eastAsia="Times New Roman" w:hAnsi="Times New Roman"/>
          <w:sz w:val="24"/>
          <w:szCs w:val="24"/>
          <w:lang w:val="en-US"/>
        </w:rPr>
        <w:t xml:space="preserve"> of interest</w:t>
      </w:r>
      <w:r w:rsidRPr="00FE2EBF">
        <w:rPr>
          <w:rFonts w:ascii="Times New Roman" w:eastAsia="Times New Roman" w:hAnsi="Times New Roman"/>
          <w:sz w:val="24"/>
          <w:szCs w:val="24"/>
          <w:lang w:val="en-US"/>
        </w:rPr>
        <w:t xml:space="preserve"> between shareholders and creditors over firm risk. Since shareholders hold convex claims over firm assets, the expected payoffs linked to equity rise exponentially with risk. Shareholders therefore prefer companies to take more risk than do other stakeholders. Shareholders can distort CEO incentives in their favor by structuring CEO pay such that it rewards CEOs for greater risk-taking (</w:t>
      </w:r>
      <w:r w:rsidR="00FB0669" w:rsidRPr="00FE2EBF">
        <w:rPr>
          <w:rFonts w:ascii="Times New Roman" w:eastAsia="Times New Roman" w:hAnsi="Times New Roman"/>
          <w:sz w:val="24"/>
          <w:szCs w:val="24"/>
          <w:lang w:val="en-US"/>
        </w:rPr>
        <w:t>Hagendorff</w:t>
      </w:r>
      <w:r w:rsidR="00FB0669">
        <w:rPr>
          <w:rFonts w:ascii="Times New Roman" w:eastAsia="Times New Roman" w:hAnsi="Times New Roman"/>
          <w:sz w:val="24"/>
          <w:szCs w:val="24"/>
          <w:lang w:val="en-US"/>
        </w:rPr>
        <w:t xml:space="preserve"> and Vallascas</w:t>
      </w:r>
      <w:r w:rsidR="00FB0669" w:rsidRPr="00FE2EBF">
        <w:rPr>
          <w:rFonts w:ascii="Times New Roman" w:eastAsia="Times New Roman" w:hAnsi="Times New Roman"/>
          <w:sz w:val="24"/>
          <w:szCs w:val="24"/>
          <w:lang w:val="en-US"/>
        </w:rPr>
        <w:t>, 2011</w:t>
      </w:r>
      <w:r w:rsidR="00FB0669">
        <w:rPr>
          <w:rFonts w:ascii="Times New Roman" w:eastAsia="Times New Roman" w:hAnsi="Times New Roman"/>
          <w:sz w:val="24"/>
          <w:szCs w:val="24"/>
          <w:lang w:val="en-US"/>
        </w:rPr>
        <w:t xml:space="preserve">; </w:t>
      </w:r>
      <w:r w:rsidR="00FB0669" w:rsidRPr="00FE2EBF">
        <w:rPr>
          <w:rFonts w:ascii="Times New Roman" w:eastAsia="Times New Roman" w:hAnsi="Times New Roman"/>
          <w:sz w:val="24"/>
          <w:szCs w:val="24"/>
          <w:lang w:val="en-US"/>
        </w:rPr>
        <w:t xml:space="preserve">Freixas </w:t>
      </w:r>
      <w:r w:rsidR="00FB0669" w:rsidRPr="00FE2EBF">
        <w:rPr>
          <w:rFonts w:ascii="Times New Roman" w:eastAsia="Times New Roman" w:hAnsi="Times New Roman"/>
          <w:sz w:val="24"/>
          <w:szCs w:val="24"/>
          <w:lang w:val="en-US"/>
        </w:rPr>
        <w:lastRenderedPageBreak/>
        <w:t>and Rochet, 2013</w:t>
      </w:r>
      <w:r w:rsidR="00FB0669">
        <w:rPr>
          <w:rFonts w:ascii="Times New Roman" w:eastAsia="Times New Roman" w:hAnsi="Times New Roman"/>
          <w:sz w:val="24"/>
          <w:szCs w:val="24"/>
          <w:lang w:val="en-US"/>
        </w:rPr>
        <w:t xml:space="preserve">; </w:t>
      </w:r>
      <w:r w:rsidR="00323B6E" w:rsidRPr="00FE2EBF">
        <w:rPr>
          <w:rFonts w:ascii="Times New Roman" w:eastAsia="Times New Roman" w:hAnsi="Times New Roman"/>
          <w:sz w:val="24"/>
          <w:szCs w:val="24"/>
          <w:lang w:val="en-US"/>
        </w:rPr>
        <w:t>Bolton et al., 2015</w:t>
      </w:r>
      <w:r w:rsidRPr="00FE2EBF">
        <w:rPr>
          <w:rFonts w:ascii="Times New Roman" w:eastAsia="Times New Roman" w:hAnsi="Times New Roman"/>
          <w:sz w:val="24"/>
          <w:szCs w:val="24"/>
          <w:lang w:val="en-US"/>
        </w:rPr>
        <w:t>), for instance by granting CEOs higher equity-based compensation, in the form of stock grants and stock options (Jensen and Meckling, 1976). It is less well known that CEO pay can also be aligned with the interests of debt holders. A growing literature has shown that compensating CEOs with inside debt can lower the risk-taking preferences of CEOs (Edmans and Liu, 2011; Phan, 2014</w:t>
      </w:r>
      <w:r w:rsidR="008E6C6F" w:rsidRPr="00FE2EBF">
        <w:rPr>
          <w:rFonts w:ascii="Times New Roman" w:eastAsia="Times New Roman" w:hAnsi="Times New Roman"/>
          <w:sz w:val="24"/>
          <w:szCs w:val="24"/>
          <w:lang w:val="en-US"/>
        </w:rPr>
        <w:t xml:space="preserve">; </w:t>
      </w:r>
      <w:r w:rsidR="002A5A94" w:rsidRPr="00FE2EBF">
        <w:rPr>
          <w:rFonts w:ascii="Times New Roman" w:eastAsia="Times New Roman" w:hAnsi="Times New Roman"/>
          <w:sz w:val="24"/>
          <w:szCs w:val="24"/>
          <w:lang w:val="en-US"/>
        </w:rPr>
        <w:t xml:space="preserve">Bennett et al., 2015; </w:t>
      </w:r>
      <w:r w:rsidR="002967FD">
        <w:rPr>
          <w:rFonts w:ascii="Times New Roman" w:eastAsia="Times New Roman" w:hAnsi="Times New Roman"/>
          <w:sz w:val="24"/>
          <w:szCs w:val="24"/>
          <w:lang w:val="en-US"/>
        </w:rPr>
        <w:t>v</w:t>
      </w:r>
      <w:r w:rsidR="008E6C6F" w:rsidRPr="00FE2EBF">
        <w:rPr>
          <w:rFonts w:ascii="Times New Roman" w:eastAsia="Times New Roman" w:hAnsi="Times New Roman"/>
          <w:sz w:val="24"/>
          <w:szCs w:val="24"/>
          <w:lang w:val="en-US"/>
        </w:rPr>
        <w:t>an Bekkum, 2016</w:t>
      </w:r>
      <w:r w:rsidRPr="00FE2EBF">
        <w:rPr>
          <w:rFonts w:ascii="Times New Roman" w:eastAsia="Times New Roman" w:hAnsi="Times New Roman"/>
          <w:sz w:val="24"/>
          <w:szCs w:val="24"/>
          <w:lang w:val="en-US"/>
        </w:rPr>
        <w:t>). Because inside debt is an unsecured and unfunded form of firm debt, it effectively turns CEOs into creditors of their firm. CEOs with holdings of inside debt are exposed to firm default risk, as their wealth is closely linked to that of external creditors of the firm.</w:t>
      </w:r>
      <w:r w:rsidR="00491C48" w:rsidRPr="00491C48">
        <w:rPr>
          <w:rFonts w:ascii="Times New Roman" w:eastAsia="Times New Roman" w:hAnsi="Times New Roman"/>
          <w:sz w:val="24"/>
          <w:szCs w:val="24"/>
          <w:lang w:val="en-US"/>
        </w:rPr>
        <w:t xml:space="preserve"> </w:t>
      </w:r>
    </w:p>
    <w:p w14:paraId="78A8BE0E" w14:textId="5D87E959" w:rsidR="00CC0D81" w:rsidRPr="00092D95" w:rsidRDefault="008E1242" w:rsidP="00FA5E49">
      <w:pPr>
        <w:spacing w:after="0" w:line="480" w:lineRule="auto"/>
        <w:ind w:firstLine="357"/>
        <w:jc w:val="both"/>
        <w:rPr>
          <w:rFonts w:ascii="Times New Roman" w:eastAsia="Times New Roman" w:hAnsi="Times New Roman"/>
          <w:sz w:val="24"/>
          <w:szCs w:val="24"/>
          <w:lang w:val="en-US"/>
        </w:rPr>
      </w:pPr>
      <w:r>
        <w:rPr>
          <w:rFonts w:ascii="Times New Roman" w:eastAsia="Times New Roman" w:hAnsi="Times New Roman"/>
          <w:sz w:val="24"/>
          <w:szCs w:val="24"/>
          <w:lang w:val="en-US"/>
        </w:rPr>
        <w:t>C</w:t>
      </w:r>
      <w:r w:rsidR="00CC0D81" w:rsidRPr="00FE2EBF">
        <w:rPr>
          <w:rFonts w:ascii="Times New Roman" w:eastAsia="Times New Roman" w:hAnsi="Times New Roman"/>
          <w:sz w:val="24"/>
          <w:szCs w:val="24"/>
          <w:lang w:val="en-US"/>
        </w:rPr>
        <w:t>onflict</w:t>
      </w:r>
      <w:r w:rsidR="003742E8">
        <w:rPr>
          <w:rFonts w:ascii="Times New Roman" w:eastAsia="Times New Roman" w:hAnsi="Times New Roman"/>
          <w:sz w:val="24"/>
          <w:szCs w:val="24"/>
          <w:lang w:val="en-US"/>
        </w:rPr>
        <w:t>s</w:t>
      </w:r>
      <w:r w:rsidR="00CC0D81" w:rsidRPr="00FE2EBF">
        <w:rPr>
          <w:rFonts w:ascii="Times New Roman" w:eastAsia="Times New Roman" w:hAnsi="Times New Roman"/>
          <w:sz w:val="24"/>
          <w:szCs w:val="24"/>
          <w:lang w:val="en-US"/>
        </w:rPr>
        <w:t xml:space="preserve"> of interest between shareholders and lenders </w:t>
      </w:r>
      <w:r w:rsidR="003742E8">
        <w:rPr>
          <w:rFonts w:ascii="Times New Roman" w:eastAsia="Times New Roman" w:hAnsi="Times New Roman"/>
          <w:sz w:val="24"/>
          <w:szCs w:val="24"/>
          <w:lang w:val="en-US"/>
        </w:rPr>
        <w:t>are</w:t>
      </w:r>
      <w:r w:rsidR="00CC0D81" w:rsidRPr="00FE2EBF">
        <w:rPr>
          <w:rFonts w:ascii="Times New Roman" w:eastAsia="Times New Roman" w:hAnsi="Times New Roman"/>
          <w:sz w:val="24"/>
          <w:szCs w:val="24"/>
          <w:lang w:val="en-US"/>
        </w:rPr>
        <w:t xml:space="preserve"> more pronounced in the case of banks than of other companies. First, banks are highly leveraged institutions, and since the benefit to shareholders from increasing risk is positively related to leverage (Parrino and Weisbach, 1999; John et al., 2000), bank shareholders have an unusually strong incentive to shift risk to creditors. Second, a special feature of banks is the </w:t>
      </w:r>
      <w:r w:rsidR="00323B6E" w:rsidRPr="00FE2EBF">
        <w:rPr>
          <w:rFonts w:ascii="Times New Roman" w:eastAsia="Times New Roman" w:hAnsi="Times New Roman"/>
          <w:sz w:val="24"/>
          <w:szCs w:val="24"/>
          <w:lang w:val="en-US"/>
        </w:rPr>
        <w:t xml:space="preserve">presence of a </w:t>
      </w:r>
      <w:r w:rsidR="00182C4B" w:rsidRPr="00FE2EBF">
        <w:rPr>
          <w:rFonts w:ascii="Times New Roman" w:eastAsia="Times New Roman" w:hAnsi="Times New Roman"/>
          <w:sz w:val="24"/>
          <w:szCs w:val="24"/>
          <w:lang w:val="en-US"/>
        </w:rPr>
        <w:t xml:space="preserve">taxpayer-funded </w:t>
      </w:r>
      <w:r w:rsidR="00323B6E" w:rsidRPr="00FE2EBF">
        <w:rPr>
          <w:rFonts w:ascii="Times New Roman" w:eastAsia="Times New Roman" w:hAnsi="Times New Roman"/>
          <w:sz w:val="24"/>
          <w:szCs w:val="24"/>
          <w:lang w:val="en-US"/>
        </w:rPr>
        <w:t xml:space="preserve">financial safety net </w:t>
      </w:r>
      <w:r w:rsidR="00CC0D81" w:rsidRPr="00FE2EBF">
        <w:rPr>
          <w:rFonts w:ascii="Times New Roman" w:eastAsia="Times New Roman" w:hAnsi="Times New Roman"/>
          <w:sz w:val="24"/>
          <w:szCs w:val="24"/>
          <w:lang w:val="en-US"/>
        </w:rPr>
        <w:t xml:space="preserve">in the form of deposit insurance and other </w:t>
      </w:r>
      <w:r w:rsidR="00EA12F4" w:rsidRPr="00FE2EBF">
        <w:rPr>
          <w:rFonts w:ascii="Times New Roman" w:eastAsia="Times New Roman" w:hAnsi="Times New Roman"/>
          <w:sz w:val="24"/>
          <w:szCs w:val="24"/>
          <w:lang w:val="en-US"/>
        </w:rPr>
        <w:t>implicit</w:t>
      </w:r>
      <w:r w:rsidR="00CC0D81" w:rsidRPr="00FE2EBF">
        <w:rPr>
          <w:rFonts w:ascii="Times New Roman" w:eastAsia="Times New Roman" w:hAnsi="Times New Roman"/>
          <w:sz w:val="24"/>
          <w:szCs w:val="24"/>
          <w:lang w:val="en-US"/>
        </w:rPr>
        <w:t xml:space="preserve"> guarantees. If a bank increases its riskiness, it increases the value of the taxpayer-funded safety net to the benefit of shareholders (Merton, 1977; Ronn and Verma, 1986; Hovakimian and Kane, 2000). </w:t>
      </w:r>
      <w:r w:rsidR="002D27A3">
        <w:rPr>
          <w:rFonts w:ascii="Times New Roman" w:eastAsia="Times New Roman" w:hAnsi="Times New Roman"/>
          <w:sz w:val="24"/>
          <w:szCs w:val="24"/>
          <w:lang w:val="en-US"/>
        </w:rPr>
        <w:t>The financial safety net</w:t>
      </w:r>
      <w:r w:rsidR="00CC0D81" w:rsidRPr="00FE2EBF">
        <w:rPr>
          <w:rFonts w:ascii="Times New Roman" w:eastAsia="Times New Roman" w:hAnsi="Times New Roman"/>
          <w:sz w:val="24"/>
          <w:szCs w:val="24"/>
          <w:lang w:val="en-US"/>
        </w:rPr>
        <w:t xml:space="preserve"> feature is an additional reason why shareholders of banks stand to benefit from risk-seeking policies</w:t>
      </w:r>
      <w:r w:rsidR="00FA5E49">
        <w:rPr>
          <w:rFonts w:ascii="Times New Roman" w:eastAsia="Times New Roman" w:hAnsi="Times New Roman"/>
          <w:sz w:val="24"/>
          <w:szCs w:val="24"/>
          <w:lang w:val="en-US"/>
        </w:rPr>
        <w:t xml:space="preserve"> potentially at the expense of taxpayers</w:t>
      </w:r>
      <w:r w:rsidR="00C462CD">
        <w:rPr>
          <w:rFonts w:ascii="Times New Roman" w:eastAsia="Times New Roman" w:hAnsi="Times New Roman"/>
          <w:sz w:val="24"/>
          <w:szCs w:val="24"/>
          <w:lang w:val="en-US"/>
        </w:rPr>
        <w:t xml:space="preserve"> </w:t>
      </w:r>
      <w:r w:rsidR="00C462CD" w:rsidRPr="00FE2EBF">
        <w:rPr>
          <w:rFonts w:ascii="Times New Roman" w:eastAsia="Times New Roman" w:hAnsi="Times New Roman"/>
          <w:sz w:val="24"/>
          <w:szCs w:val="24"/>
          <w:lang w:val="en-US"/>
        </w:rPr>
        <w:t>(Bhattacharya and Thakor, 1993; Benston et al., 1995</w:t>
      </w:r>
      <w:r w:rsidR="00C462CD">
        <w:rPr>
          <w:rFonts w:ascii="Times New Roman" w:eastAsia="Times New Roman" w:hAnsi="Times New Roman"/>
          <w:sz w:val="24"/>
          <w:szCs w:val="24"/>
          <w:lang w:val="en-US"/>
        </w:rPr>
        <w:t>)</w:t>
      </w:r>
      <w:r w:rsidR="00CC0D81" w:rsidRPr="00FE2EBF">
        <w:rPr>
          <w:rFonts w:ascii="Times New Roman" w:eastAsia="Times New Roman" w:hAnsi="Times New Roman"/>
          <w:sz w:val="24"/>
          <w:szCs w:val="24"/>
          <w:lang w:val="en-US"/>
        </w:rPr>
        <w:t xml:space="preserve">. </w:t>
      </w:r>
    </w:p>
    <w:p w14:paraId="09CBDB34" w14:textId="3BCFE78C" w:rsidR="00063C9D" w:rsidRPr="00791C1D" w:rsidRDefault="00FA5E49" w:rsidP="00063C9D">
      <w:pPr>
        <w:spacing w:after="0" w:line="480" w:lineRule="auto"/>
        <w:ind w:firstLine="357"/>
        <w:jc w:val="both"/>
        <w:rPr>
          <w:rFonts w:ascii="Times New Roman" w:hAnsi="Times New Roman"/>
          <w:sz w:val="24"/>
          <w:szCs w:val="24"/>
          <w:lang w:val="en-US"/>
        </w:rPr>
      </w:pPr>
      <w:r>
        <w:rPr>
          <w:rFonts w:ascii="Times New Roman" w:eastAsia="Times New Roman" w:hAnsi="Times New Roman"/>
          <w:sz w:val="24"/>
          <w:szCs w:val="24"/>
          <w:lang w:val="en-US"/>
        </w:rPr>
        <w:t>In this paper, we study the value and risk implication of m</w:t>
      </w:r>
      <w:r w:rsidRPr="00FE2EBF">
        <w:rPr>
          <w:rFonts w:ascii="Times New Roman" w:eastAsia="Times New Roman" w:hAnsi="Times New Roman"/>
          <w:sz w:val="24"/>
          <w:szCs w:val="24"/>
          <w:lang w:val="en-US"/>
        </w:rPr>
        <w:t xml:space="preserve">ergers </w:t>
      </w:r>
      <w:r w:rsidR="00EA12F4" w:rsidRPr="00FE2EBF">
        <w:rPr>
          <w:rFonts w:ascii="Times New Roman" w:eastAsia="Times New Roman" w:hAnsi="Times New Roman"/>
          <w:sz w:val="24"/>
          <w:szCs w:val="24"/>
          <w:lang w:val="en-US"/>
        </w:rPr>
        <w:t xml:space="preserve">and </w:t>
      </w:r>
      <w:r>
        <w:rPr>
          <w:rFonts w:ascii="Times New Roman" w:eastAsia="Times New Roman" w:hAnsi="Times New Roman"/>
          <w:sz w:val="24"/>
          <w:szCs w:val="24"/>
          <w:lang w:val="en-US"/>
        </w:rPr>
        <w:t>a</w:t>
      </w:r>
      <w:r w:rsidR="00EA12F4" w:rsidRPr="00FE2EBF">
        <w:rPr>
          <w:rFonts w:ascii="Times New Roman" w:eastAsia="Times New Roman" w:hAnsi="Times New Roman"/>
          <w:sz w:val="24"/>
          <w:szCs w:val="24"/>
          <w:lang w:val="en-US"/>
        </w:rPr>
        <w:t xml:space="preserve">cquisitions (M&amp;A) </w:t>
      </w:r>
      <w:r>
        <w:rPr>
          <w:rFonts w:ascii="Times New Roman" w:eastAsia="Times New Roman" w:hAnsi="Times New Roman"/>
          <w:sz w:val="24"/>
          <w:szCs w:val="24"/>
          <w:lang w:val="en-US"/>
        </w:rPr>
        <w:t>for shareholders, debtholders and the taxpayer</w:t>
      </w:r>
      <w:r w:rsidR="00EA12F4" w:rsidRPr="00FE2EBF">
        <w:rPr>
          <w:rFonts w:ascii="Times New Roman" w:eastAsia="Times New Roman" w:hAnsi="Times New Roman"/>
          <w:sz w:val="24"/>
          <w:szCs w:val="24"/>
          <w:lang w:val="en-US"/>
        </w:rPr>
        <w:t xml:space="preserve">. </w:t>
      </w:r>
      <w:r w:rsidR="004C3F40">
        <w:rPr>
          <w:rFonts w:ascii="Times New Roman" w:eastAsia="Times New Roman" w:hAnsi="Times New Roman"/>
          <w:sz w:val="24"/>
          <w:szCs w:val="24"/>
          <w:lang w:val="en-US"/>
        </w:rPr>
        <w:t>Bank M&amp;A</w:t>
      </w:r>
      <w:r w:rsidR="004C3F40" w:rsidRPr="00FE2EBF">
        <w:rPr>
          <w:rFonts w:ascii="Times New Roman" w:eastAsia="Times New Roman" w:hAnsi="Times New Roman"/>
          <w:sz w:val="24"/>
          <w:szCs w:val="24"/>
          <w:lang w:val="en-US"/>
        </w:rPr>
        <w:t xml:space="preserve"> </w:t>
      </w:r>
      <w:r w:rsidR="00EA12F4" w:rsidRPr="00FE2EBF">
        <w:rPr>
          <w:rFonts w:ascii="Times New Roman" w:eastAsia="Times New Roman" w:hAnsi="Times New Roman"/>
          <w:sz w:val="24"/>
          <w:szCs w:val="24"/>
          <w:lang w:val="en-US"/>
        </w:rPr>
        <w:t xml:space="preserve">are a major corporate investment </w:t>
      </w:r>
      <w:r w:rsidR="004C3F40">
        <w:rPr>
          <w:rFonts w:ascii="Times New Roman" w:eastAsia="Times New Roman" w:hAnsi="Times New Roman"/>
          <w:sz w:val="24"/>
          <w:szCs w:val="24"/>
          <w:lang w:val="en-US"/>
        </w:rPr>
        <w:t>decision</w:t>
      </w:r>
      <w:r w:rsidR="004C3F40" w:rsidRPr="00FE2EBF">
        <w:rPr>
          <w:rFonts w:ascii="Times New Roman" w:eastAsia="Times New Roman" w:hAnsi="Times New Roman"/>
          <w:sz w:val="24"/>
          <w:szCs w:val="24"/>
          <w:lang w:val="en-US"/>
        </w:rPr>
        <w:t xml:space="preserve"> </w:t>
      </w:r>
      <w:r w:rsidR="00B5040D">
        <w:rPr>
          <w:rFonts w:ascii="Times New Roman" w:eastAsia="Times New Roman" w:hAnsi="Times New Roman"/>
          <w:sz w:val="24"/>
          <w:szCs w:val="24"/>
          <w:lang w:val="en-US"/>
        </w:rPr>
        <w:t>with potentially important</w:t>
      </w:r>
      <w:r w:rsidR="005E5289" w:rsidRPr="00FE2EBF">
        <w:rPr>
          <w:rFonts w:ascii="Times New Roman" w:eastAsia="Times New Roman" w:hAnsi="Times New Roman"/>
          <w:sz w:val="24"/>
          <w:szCs w:val="24"/>
          <w:lang w:val="en-US"/>
        </w:rPr>
        <w:t xml:space="preserve"> implications </w:t>
      </w:r>
      <w:r w:rsidR="00EA12F4" w:rsidRPr="00FE2EBF">
        <w:rPr>
          <w:rFonts w:ascii="Times New Roman" w:eastAsia="Times New Roman" w:hAnsi="Times New Roman"/>
          <w:sz w:val="24"/>
          <w:szCs w:val="24"/>
          <w:lang w:val="en-US"/>
        </w:rPr>
        <w:t>f</w:t>
      </w:r>
      <w:r w:rsidR="005E5289" w:rsidRPr="00FE2EBF">
        <w:rPr>
          <w:rFonts w:ascii="Times New Roman" w:eastAsia="Times New Roman" w:hAnsi="Times New Roman"/>
          <w:sz w:val="24"/>
          <w:szCs w:val="24"/>
          <w:lang w:val="en-US"/>
        </w:rPr>
        <w:t>or</w:t>
      </w:r>
      <w:r w:rsidR="00EA12F4" w:rsidRPr="00FE2EBF">
        <w:rPr>
          <w:rFonts w:ascii="Times New Roman" w:eastAsia="Times New Roman" w:hAnsi="Times New Roman"/>
          <w:sz w:val="24"/>
          <w:szCs w:val="24"/>
          <w:lang w:val="en-US"/>
        </w:rPr>
        <w:t xml:space="preserve"> </w:t>
      </w:r>
      <w:r w:rsidR="00B5040D">
        <w:rPr>
          <w:rFonts w:ascii="Times New Roman" w:eastAsia="Times New Roman" w:hAnsi="Times New Roman"/>
          <w:sz w:val="24"/>
          <w:szCs w:val="24"/>
          <w:lang w:val="en-US"/>
        </w:rPr>
        <w:t>different</w:t>
      </w:r>
      <w:r>
        <w:rPr>
          <w:rFonts w:ascii="Times New Roman" w:eastAsia="Times New Roman" w:hAnsi="Times New Roman"/>
          <w:sz w:val="24"/>
          <w:szCs w:val="24"/>
          <w:lang w:val="en-US"/>
        </w:rPr>
        <w:t xml:space="preserve"> </w:t>
      </w:r>
      <w:r w:rsidR="005E5289" w:rsidRPr="00FE2EBF">
        <w:rPr>
          <w:rFonts w:ascii="Times New Roman" w:eastAsia="Times New Roman" w:hAnsi="Times New Roman"/>
          <w:sz w:val="24"/>
          <w:szCs w:val="24"/>
          <w:lang w:val="en-US"/>
        </w:rPr>
        <w:t>bank</w:t>
      </w:r>
      <w:r w:rsidR="00EA12F4" w:rsidRPr="00FE2EBF">
        <w:rPr>
          <w:rFonts w:ascii="Times New Roman" w:eastAsia="Times New Roman" w:hAnsi="Times New Roman"/>
          <w:sz w:val="24"/>
          <w:szCs w:val="24"/>
          <w:lang w:val="en-US"/>
        </w:rPr>
        <w:t xml:space="preserve"> stakeholder</w:t>
      </w:r>
      <w:r w:rsidR="00B5040D">
        <w:rPr>
          <w:rFonts w:ascii="Times New Roman" w:eastAsia="Times New Roman" w:hAnsi="Times New Roman"/>
          <w:sz w:val="24"/>
          <w:szCs w:val="24"/>
          <w:lang w:val="en-US"/>
        </w:rPr>
        <w:t xml:space="preserve"> group</w:t>
      </w:r>
      <w:r w:rsidR="00EA12F4" w:rsidRPr="00FE2EBF">
        <w:rPr>
          <w:rFonts w:ascii="Times New Roman" w:eastAsia="Times New Roman" w:hAnsi="Times New Roman"/>
          <w:sz w:val="24"/>
          <w:szCs w:val="24"/>
          <w:lang w:val="en-US"/>
        </w:rPr>
        <w:t>s</w:t>
      </w:r>
      <w:r w:rsidR="005E5289" w:rsidRPr="00FE2EBF">
        <w:rPr>
          <w:rFonts w:ascii="Times New Roman" w:eastAsia="Times New Roman" w:hAnsi="Times New Roman"/>
          <w:sz w:val="24"/>
          <w:szCs w:val="24"/>
          <w:lang w:val="en-US"/>
        </w:rPr>
        <w:t>.</w:t>
      </w:r>
      <w:r w:rsidR="00EA12F4" w:rsidRPr="00FE2EBF">
        <w:rPr>
          <w:rFonts w:ascii="Times New Roman" w:eastAsia="Times New Roman" w:hAnsi="Times New Roman"/>
          <w:sz w:val="24"/>
          <w:szCs w:val="24"/>
          <w:lang w:val="en-US"/>
        </w:rPr>
        <w:t xml:space="preserve"> </w:t>
      </w:r>
      <w:r w:rsidR="00AE1D23">
        <w:rPr>
          <w:rFonts w:ascii="Times New Roman" w:eastAsia="Times New Roman" w:hAnsi="Times New Roman"/>
          <w:sz w:val="24"/>
          <w:szCs w:val="24"/>
          <w:lang w:val="en-US"/>
        </w:rPr>
        <w:t xml:space="preserve">For instance, </w:t>
      </w:r>
      <w:r w:rsidR="00063C9D" w:rsidRPr="00FE2EBF">
        <w:rPr>
          <w:rFonts w:ascii="Times New Roman" w:eastAsia="Times New Roman" w:hAnsi="Times New Roman"/>
          <w:sz w:val="24"/>
          <w:szCs w:val="24"/>
          <w:lang w:val="en-US"/>
        </w:rPr>
        <w:t xml:space="preserve">bank acquisitions </w:t>
      </w:r>
      <w:r w:rsidR="00063C9D">
        <w:rPr>
          <w:rFonts w:ascii="Times New Roman" w:eastAsia="Times New Roman" w:hAnsi="Times New Roman"/>
          <w:sz w:val="24"/>
          <w:szCs w:val="24"/>
          <w:lang w:val="en-US"/>
        </w:rPr>
        <w:t>may be</w:t>
      </w:r>
      <w:r w:rsidR="00063C9D" w:rsidRPr="00FE2EBF">
        <w:rPr>
          <w:rFonts w:ascii="Times New Roman" w:eastAsia="Times New Roman" w:hAnsi="Times New Roman"/>
          <w:sz w:val="24"/>
          <w:szCs w:val="24"/>
          <w:lang w:val="en-US"/>
        </w:rPr>
        <w:t xml:space="preserve"> motivated by shareholder incentives to increase bank risk </w:t>
      </w:r>
      <w:r w:rsidR="00D8644D">
        <w:rPr>
          <w:rFonts w:ascii="Times New Roman" w:eastAsia="Times New Roman" w:hAnsi="Times New Roman"/>
          <w:sz w:val="24"/>
          <w:szCs w:val="24"/>
          <w:lang w:val="en-US"/>
        </w:rPr>
        <w:t>to extract</w:t>
      </w:r>
      <w:r w:rsidR="00063C9D" w:rsidRPr="00FE2EBF">
        <w:rPr>
          <w:rFonts w:ascii="Times New Roman" w:eastAsia="Times New Roman" w:hAnsi="Times New Roman"/>
          <w:sz w:val="24"/>
          <w:szCs w:val="24"/>
          <w:lang w:val="en-US"/>
        </w:rPr>
        <w:t xml:space="preserve"> benefit from the </w:t>
      </w:r>
      <w:r w:rsidR="00D8644D">
        <w:rPr>
          <w:rFonts w:ascii="Times New Roman" w:eastAsia="Times New Roman" w:hAnsi="Times New Roman"/>
          <w:sz w:val="24"/>
          <w:szCs w:val="24"/>
          <w:lang w:val="en-US"/>
        </w:rPr>
        <w:t xml:space="preserve">government and taxpayer funded </w:t>
      </w:r>
      <w:r w:rsidR="00063C9D" w:rsidRPr="00FE2EBF">
        <w:rPr>
          <w:rFonts w:ascii="Times New Roman" w:eastAsia="Times New Roman" w:hAnsi="Times New Roman"/>
          <w:sz w:val="24"/>
          <w:szCs w:val="24"/>
          <w:lang w:val="en-US"/>
        </w:rPr>
        <w:t>financial safety net</w:t>
      </w:r>
      <w:r w:rsidR="00F66362">
        <w:rPr>
          <w:rFonts w:ascii="Times New Roman" w:eastAsia="Times New Roman" w:hAnsi="Times New Roman"/>
          <w:sz w:val="24"/>
          <w:szCs w:val="24"/>
          <w:lang w:val="en-US"/>
        </w:rPr>
        <w:t>,</w:t>
      </w:r>
      <w:r w:rsidR="00F66362" w:rsidRPr="00FE2EBF">
        <w:rPr>
          <w:rFonts w:ascii="Times New Roman" w:eastAsia="Times New Roman" w:hAnsi="Times New Roman"/>
          <w:sz w:val="24"/>
          <w:szCs w:val="24"/>
          <w:lang w:val="en-US"/>
        </w:rPr>
        <w:t xml:space="preserve"> </w:t>
      </w:r>
      <w:r w:rsidR="00063C9D" w:rsidRPr="00FE2EBF">
        <w:rPr>
          <w:rFonts w:ascii="Times New Roman" w:eastAsia="Times New Roman" w:hAnsi="Times New Roman"/>
          <w:sz w:val="24"/>
          <w:szCs w:val="24"/>
          <w:lang w:val="en-US"/>
        </w:rPr>
        <w:t>with creditors</w:t>
      </w:r>
      <w:r w:rsidR="00063C9D">
        <w:rPr>
          <w:rFonts w:ascii="Times New Roman" w:eastAsia="Times New Roman" w:hAnsi="Times New Roman"/>
          <w:sz w:val="24"/>
          <w:szCs w:val="24"/>
          <w:lang w:val="en-US"/>
        </w:rPr>
        <w:t xml:space="preserve"> and taxpayers</w:t>
      </w:r>
      <w:r w:rsidR="00063C9D" w:rsidRPr="00FE2EBF">
        <w:rPr>
          <w:rFonts w:ascii="Times New Roman" w:eastAsia="Times New Roman" w:hAnsi="Times New Roman"/>
          <w:sz w:val="24"/>
          <w:szCs w:val="24"/>
          <w:lang w:val="en-US"/>
        </w:rPr>
        <w:t xml:space="preserve"> </w:t>
      </w:r>
      <w:r w:rsidR="00063C9D">
        <w:rPr>
          <w:rFonts w:ascii="Times New Roman" w:eastAsia="Times New Roman" w:hAnsi="Times New Roman"/>
          <w:sz w:val="24"/>
          <w:szCs w:val="24"/>
          <w:lang w:val="en-US"/>
        </w:rPr>
        <w:lastRenderedPageBreak/>
        <w:t xml:space="preserve">potentially </w:t>
      </w:r>
      <w:r w:rsidR="00063C9D" w:rsidRPr="00FE2EBF">
        <w:rPr>
          <w:rFonts w:ascii="Times New Roman" w:eastAsia="Times New Roman" w:hAnsi="Times New Roman"/>
          <w:sz w:val="24"/>
          <w:szCs w:val="24"/>
          <w:lang w:val="en-US"/>
        </w:rPr>
        <w:t>bearing the costs from any increase in post-acquisition bank risk (Carbo-Valverede et al., 2008; 2012; Hagendorff</w:t>
      </w:r>
      <w:r w:rsidR="00063C9D">
        <w:rPr>
          <w:rFonts w:ascii="Times New Roman" w:eastAsia="Times New Roman" w:hAnsi="Times New Roman"/>
          <w:sz w:val="24"/>
          <w:szCs w:val="24"/>
          <w:lang w:val="en-US"/>
        </w:rPr>
        <w:t xml:space="preserve"> and Vallascas</w:t>
      </w:r>
      <w:r w:rsidR="00063C9D" w:rsidRPr="00FE2EBF">
        <w:rPr>
          <w:rFonts w:ascii="Times New Roman" w:eastAsia="Times New Roman" w:hAnsi="Times New Roman"/>
          <w:sz w:val="24"/>
          <w:szCs w:val="24"/>
          <w:lang w:val="en-US"/>
        </w:rPr>
        <w:t>, 2011; Molyneux et al., 2014</w:t>
      </w:r>
      <w:r w:rsidR="00063C9D" w:rsidRPr="00063C9D">
        <w:rPr>
          <w:rFonts w:ascii="Times New Roman" w:eastAsia="Times New Roman" w:hAnsi="Times New Roman"/>
          <w:sz w:val="24"/>
          <w:szCs w:val="24"/>
          <w:lang w:val="en-US"/>
        </w:rPr>
        <w:t xml:space="preserve">). </w:t>
      </w:r>
      <w:r w:rsidR="008E1242">
        <w:rPr>
          <w:rFonts w:ascii="Times New Roman" w:eastAsia="Times New Roman" w:hAnsi="Times New Roman"/>
          <w:sz w:val="24"/>
          <w:szCs w:val="24"/>
          <w:lang w:val="en-US"/>
        </w:rPr>
        <w:t>However</w:t>
      </w:r>
      <w:r w:rsidR="00063C9D" w:rsidRPr="00063C9D">
        <w:rPr>
          <w:rFonts w:ascii="Times New Roman" w:eastAsia="Times New Roman" w:hAnsi="Times New Roman"/>
          <w:sz w:val="24"/>
          <w:szCs w:val="24"/>
          <w:lang w:val="en-US"/>
        </w:rPr>
        <w:t xml:space="preserve">, whilst M&amp;A may be considered </w:t>
      </w:r>
      <w:r w:rsidR="00DA7551">
        <w:rPr>
          <w:rFonts w:ascii="Times New Roman" w:eastAsia="Times New Roman" w:hAnsi="Times New Roman"/>
          <w:sz w:val="24"/>
          <w:szCs w:val="24"/>
          <w:lang w:val="en-US"/>
        </w:rPr>
        <w:t xml:space="preserve">fundamentally </w:t>
      </w:r>
      <w:r w:rsidR="00063C9D" w:rsidRPr="00063C9D">
        <w:rPr>
          <w:rFonts w:ascii="Times New Roman" w:eastAsia="Times New Roman" w:hAnsi="Times New Roman"/>
          <w:sz w:val="24"/>
          <w:szCs w:val="24"/>
          <w:lang w:val="en-US"/>
        </w:rPr>
        <w:t xml:space="preserve">risky decisions </w:t>
      </w:r>
      <w:r w:rsidR="00DA7551">
        <w:rPr>
          <w:rFonts w:ascii="Times New Roman" w:eastAsia="Times New Roman" w:hAnsi="Times New Roman"/>
          <w:sz w:val="24"/>
          <w:szCs w:val="24"/>
          <w:lang w:val="en-US"/>
        </w:rPr>
        <w:t>in isolation</w:t>
      </w:r>
      <w:r w:rsidR="00063C9D" w:rsidRPr="00063C9D">
        <w:rPr>
          <w:rFonts w:ascii="Times New Roman" w:eastAsia="Times New Roman" w:hAnsi="Times New Roman"/>
          <w:sz w:val="24"/>
          <w:szCs w:val="24"/>
          <w:lang w:val="en-US"/>
        </w:rPr>
        <w:t xml:space="preserve"> (Furfine and Rosen, 2011)</w:t>
      </w:r>
      <w:r w:rsidR="00DA7551">
        <w:rPr>
          <w:rFonts w:ascii="Times New Roman" w:eastAsia="Times New Roman" w:hAnsi="Times New Roman"/>
          <w:sz w:val="24"/>
          <w:szCs w:val="24"/>
          <w:lang w:val="en-US"/>
        </w:rPr>
        <w:t>,</w:t>
      </w:r>
      <w:r w:rsidR="00063C9D" w:rsidRPr="00063C9D">
        <w:rPr>
          <w:rFonts w:ascii="Times New Roman" w:eastAsia="Times New Roman" w:hAnsi="Times New Roman"/>
          <w:sz w:val="24"/>
          <w:szCs w:val="24"/>
          <w:lang w:val="en-US"/>
        </w:rPr>
        <w:t xml:space="preserve"> they may </w:t>
      </w:r>
      <w:r w:rsidR="00D8644D">
        <w:rPr>
          <w:rFonts w:ascii="Times New Roman" w:eastAsia="Times New Roman" w:hAnsi="Times New Roman"/>
          <w:sz w:val="24"/>
          <w:szCs w:val="24"/>
          <w:lang w:val="en-US"/>
        </w:rPr>
        <w:t xml:space="preserve">also </w:t>
      </w:r>
      <w:r w:rsidR="008E1242">
        <w:rPr>
          <w:rFonts w:ascii="Times New Roman" w:eastAsia="Times New Roman" w:hAnsi="Times New Roman"/>
          <w:sz w:val="24"/>
          <w:szCs w:val="24"/>
          <w:lang w:val="en-US"/>
        </w:rPr>
        <w:t xml:space="preserve">be </w:t>
      </w:r>
      <w:r w:rsidR="008E1242" w:rsidRPr="0004072C">
        <w:rPr>
          <w:rFonts w:ascii="Times New Roman" w:eastAsia="Times New Roman" w:hAnsi="Times New Roman"/>
          <w:sz w:val="24"/>
          <w:szCs w:val="24"/>
          <w:lang w:val="en-US"/>
        </w:rPr>
        <w:t>associated with</w:t>
      </w:r>
      <w:r w:rsidR="00063C9D" w:rsidRPr="0004072C">
        <w:rPr>
          <w:rFonts w:ascii="Times New Roman" w:eastAsia="Times New Roman" w:hAnsi="Times New Roman"/>
          <w:sz w:val="24"/>
          <w:szCs w:val="24"/>
          <w:lang w:val="en-US"/>
        </w:rPr>
        <w:t xml:space="preserve"> reduction</w:t>
      </w:r>
      <w:r w:rsidR="00DA7551" w:rsidRPr="0004072C">
        <w:rPr>
          <w:rFonts w:ascii="Times New Roman" w:eastAsia="Times New Roman" w:hAnsi="Times New Roman"/>
          <w:sz w:val="24"/>
          <w:szCs w:val="24"/>
          <w:lang w:val="en-US"/>
        </w:rPr>
        <w:t>s</w:t>
      </w:r>
      <w:r w:rsidR="00063C9D" w:rsidRPr="0004072C">
        <w:rPr>
          <w:rFonts w:ascii="Times New Roman" w:eastAsia="Times New Roman" w:hAnsi="Times New Roman"/>
          <w:sz w:val="24"/>
          <w:szCs w:val="24"/>
          <w:lang w:val="en-US"/>
        </w:rPr>
        <w:t xml:space="preserve"> in bank risk</w:t>
      </w:r>
      <w:r w:rsidR="00591E87">
        <w:rPr>
          <w:rFonts w:ascii="Times New Roman" w:eastAsia="Times New Roman" w:hAnsi="Times New Roman"/>
          <w:sz w:val="24"/>
          <w:szCs w:val="24"/>
          <w:lang w:val="en-US"/>
        </w:rPr>
        <w:t>. For instance</w:t>
      </w:r>
      <w:r w:rsidR="00063C9D">
        <w:rPr>
          <w:rFonts w:ascii="Times New Roman" w:eastAsia="Times New Roman" w:hAnsi="Times New Roman"/>
          <w:sz w:val="24"/>
          <w:szCs w:val="24"/>
          <w:lang w:val="en-US"/>
        </w:rPr>
        <w:t xml:space="preserve">, high inside debt </w:t>
      </w:r>
      <w:r w:rsidR="00591E87">
        <w:rPr>
          <w:rFonts w:ascii="Times New Roman" w:eastAsia="Times New Roman" w:hAnsi="Times New Roman"/>
          <w:sz w:val="24"/>
          <w:szCs w:val="24"/>
          <w:lang w:val="en-US"/>
        </w:rPr>
        <w:t xml:space="preserve">may motivate </w:t>
      </w:r>
      <w:r w:rsidR="00063C9D">
        <w:rPr>
          <w:rFonts w:ascii="Times New Roman" w:eastAsia="Times New Roman" w:hAnsi="Times New Roman"/>
          <w:sz w:val="24"/>
          <w:szCs w:val="24"/>
          <w:lang w:val="en-US"/>
        </w:rPr>
        <w:t xml:space="preserve">CEOs </w:t>
      </w:r>
      <w:r w:rsidR="00591E87">
        <w:rPr>
          <w:rFonts w:ascii="Times New Roman" w:eastAsia="Times New Roman" w:hAnsi="Times New Roman"/>
          <w:sz w:val="24"/>
          <w:szCs w:val="24"/>
          <w:lang w:val="en-US"/>
        </w:rPr>
        <w:t xml:space="preserve">to </w:t>
      </w:r>
      <w:r w:rsidR="00063C9D" w:rsidRPr="00063C9D">
        <w:rPr>
          <w:rFonts w:ascii="Times New Roman" w:eastAsia="Times New Roman" w:hAnsi="Times New Roman"/>
          <w:sz w:val="24"/>
          <w:szCs w:val="24"/>
          <w:lang w:val="en-US"/>
        </w:rPr>
        <w:t>engage in diversif</w:t>
      </w:r>
      <w:r w:rsidR="00491C48">
        <w:rPr>
          <w:rFonts w:ascii="Times New Roman" w:eastAsia="Times New Roman" w:hAnsi="Times New Roman"/>
          <w:sz w:val="24"/>
          <w:szCs w:val="24"/>
          <w:lang w:val="en-US"/>
        </w:rPr>
        <w:t>ying</w:t>
      </w:r>
      <w:r w:rsidR="00063C9D" w:rsidRPr="00063C9D">
        <w:rPr>
          <w:rFonts w:ascii="Times New Roman" w:eastAsia="Times New Roman" w:hAnsi="Times New Roman"/>
          <w:sz w:val="24"/>
          <w:szCs w:val="24"/>
          <w:lang w:val="en-US"/>
        </w:rPr>
        <w:t xml:space="preserve"> </w:t>
      </w:r>
      <w:r w:rsidR="00591E87">
        <w:rPr>
          <w:rFonts w:ascii="Times New Roman" w:eastAsia="Times New Roman" w:hAnsi="Times New Roman"/>
          <w:sz w:val="24"/>
          <w:szCs w:val="24"/>
          <w:lang w:val="en-US"/>
        </w:rPr>
        <w:t xml:space="preserve">and risk-reducing </w:t>
      </w:r>
      <w:r w:rsidR="00063C9D" w:rsidRPr="00063C9D">
        <w:rPr>
          <w:rFonts w:ascii="Times New Roman" w:eastAsia="Times New Roman" w:hAnsi="Times New Roman"/>
          <w:sz w:val="24"/>
          <w:szCs w:val="24"/>
          <w:lang w:val="en-US"/>
        </w:rPr>
        <w:t>acquisitions</w:t>
      </w:r>
      <w:r w:rsidR="00063C9D">
        <w:rPr>
          <w:rFonts w:ascii="Times New Roman" w:eastAsia="Times New Roman" w:hAnsi="Times New Roman"/>
          <w:sz w:val="24"/>
          <w:szCs w:val="24"/>
          <w:lang w:val="en-US"/>
        </w:rPr>
        <w:t>.</w:t>
      </w:r>
    </w:p>
    <w:p w14:paraId="3DAEA6D8" w14:textId="14772B29" w:rsidR="00C0173B" w:rsidRDefault="00C0173B" w:rsidP="004D6C3B">
      <w:pPr>
        <w:spacing w:after="0" w:line="480" w:lineRule="auto"/>
        <w:ind w:firstLine="357"/>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We build on existing work on M&amp;A and risk by studying if </w:t>
      </w:r>
      <w:r w:rsidR="00F66362">
        <w:rPr>
          <w:rFonts w:ascii="Times New Roman" w:eastAsia="Times New Roman" w:hAnsi="Times New Roman"/>
          <w:sz w:val="24"/>
          <w:szCs w:val="24"/>
          <w:lang w:val="en-US"/>
        </w:rPr>
        <w:t xml:space="preserve">the </w:t>
      </w:r>
      <w:r w:rsidR="00D8644D">
        <w:rPr>
          <w:rFonts w:ascii="Times New Roman" w:eastAsia="Times New Roman" w:hAnsi="Times New Roman"/>
          <w:sz w:val="24"/>
          <w:szCs w:val="24"/>
          <w:lang w:val="en-US"/>
        </w:rPr>
        <w:t xml:space="preserve">relative </w:t>
      </w:r>
      <w:r w:rsidR="00A82B3F" w:rsidRPr="00FE2EBF">
        <w:rPr>
          <w:rFonts w:ascii="Times New Roman" w:eastAsia="Times New Roman" w:hAnsi="Times New Roman"/>
          <w:sz w:val="24"/>
          <w:szCs w:val="24"/>
          <w:lang w:val="en-US"/>
        </w:rPr>
        <w:t>inside debt</w:t>
      </w:r>
      <w:r w:rsidR="00B037FF">
        <w:rPr>
          <w:rFonts w:ascii="Times New Roman" w:eastAsia="Times New Roman" w:hAnsi="Times New Roman"/>
          <w:sz w:val="24"/>
          <w:szCs w:val="24"/>
          <w:lang w:val="en-US"/>
        </w:rPr>
        <w:t xml:space="preserve"> ratio</w:t>
      </w:r>
      <w:r w:rsidR="00A615E6">
        <w:rPr>
          <w:rStyle w:val="FootnoteReference"/>
          <w:rFonts w:ascii="Times New Roman" w:eastAsia="Times New Roman" w:hAnsi="Times New Roman"/>
          <w:sz w:val="24"/>
          <w:szCs w:val="24"/>
          <w:lang w:val="en-US"/>
        </w:rPr>
        <w:footnoteReference w:id="1"/>
      </w:r>
      <w:r w:rsidR="00520262">
        <w:rPr>
          <w:rFonts w:ascii="Times New Roman" w:eastAsia="Times New Roman" w:hAnsi="Times New Roman"/>
          <w:sz w:val="24"/>
          <w:szCs w:val="24"/>
          <w:lang w:val="en-US"/>
        </w:rPr>
        <w:t xml:space="preserve"> </w:t>
      </w:r>
      <w:r w:rsidR="00F66362">
        <w:rPr>
          <w:rFonts w:ascii="Times New Roman" w:eastAsia="Times New Roman" w:hAnsi="Times New Roman"/>
          <w:sz w:val="24"/>
          <w:szCs w:val="24"/>
          <w:lang w:val="en-US"/>
        </w:rPr>
        <w:t>of CEOs</w:t>
      </w:r>
      <w:r w:rsidR="00B037FF">
        <w:rPr>
          <w:rFonts w:ascii="Times New Roman" w:eastAsia="Times New Roman" w:hAnsi="Times New Roman"/>
          <w:sz w:val="24"/>
          <w:szCs w:val="24"/>
          <w:lang w:val="en-US"/>
        </w:rPr>
        <w:t xml:space="preserve"> </w:t>
      </w:r>
      <w:r w:rsidR="00A82B3F" w:rsidRPr="00FE2EBF">
        <w:rPr>
          <w:rFonts w:ascii="Times New Roman" w:eastAsia="Times New Roman" w:hAnsi="Times New Roman"/>
          <w:sz w:val="24"/>
          <w:szCs w:val="24"/>
          <w:lang w:val="en-US"/>
        </w:rPr>
        <w:t xml:space="preserve">has implications for bank </w:t>
      </w:r>
      <w:r w:rsidR="00FE2EBF">
        <w:rPr>
          <w:rFonts w:ascii="Times New Roman" w:eastAsia="Times New Roman" w:hAnsi="Times New Roman"/>
          <w:sz w:val="24"/>
          <w:szCs w:val="24"/>
          <w:lang w:val="en-US"/>
        </w:rPr>
        <w:t>acquisitions</w:t>
      </w:r>
      <w:r w:rsidR="00F66362">
        <w:rPr>
          <w:rFonts w:ascii="Times New Roman" w:eastAsia="Times New Roman" w:hAnsi="Times New Roman"/>
          <w:sz w:val="24"/>
          <w:szCs w:val="24"/>
          <w:lang w:val="en-US"/>
        </w:rPr>
        <w:t>,</w:t>
      </w:r>
      <w:r w:rsidR="00A82B3F" w:rsidRPr="00FE2EBF">
        <w:rPr>
          <w:rFonts w:ascii="Times New Roman" w:eastAsia="Times New Roman" w:hAnsi="Times New Roman"/>
          <w:sz w:val="24"/>
          <w:szCs w:val="24"/>
          <w:lang w:val="en-US"/>
        </w:rPr>
        <w:t xml:space="preserve"> and </w:t>
      </w:r>
      <w:r>
        <w:rPr>
          <w:rFonts w:ascii="Times New Roman" w:eastAsia="Times New Roman" w:hAnsi="Times New Roman"/>
          <w:sz w:val="24"/>
          <w:szCs w:val="24"/>
          <w:lang w:val="en-US"/>
        </w:rPr>
        <w:t>if</w:t>
      </w:r>
      <w:r w:rsidRPr="00FE2EBF">
        <w:rPr>
          <w:rFonts w:ascii="Times New Roman" w:eastAsia="Times New Roman" w:hAnsi="Times New Roman"/>
          <w:sz w:val="24"/>
          <w:szCs w:val="24"/>
          <w:lang w:val="en-US"/>
        </w:rPr>
        <w:t xml:space="preserve"> </w:t>
      </w:r>
      <w:r w:rsidR="00A82B3F" w:rsidRPr="00FE2EBF">
        <w:rPr>
          <w:rFonts w:ascii="Times New Roman" w:eastAsia="Times New Roman" w:hAnsi="Times New Roman"/>
          <w:sz w:val="24"/>
          <w:szCs w:val="24"/>
          <w:lang w:val="en-US"/>
        </w:rPr>
        <w:t>inside debt helps mitigat</w:t>
      </w:r>
      <w:r w:rsidR="00CF64C3">
        <w:rPr>
          <w:rFonts w:ascii="Times New Roman" w:eastAsia="Times New Roman" w:hAnsi="Times New Roman"/>
          <w:sz w:val="24"/>
          <w:szCs w:val="24"/>
          <w:lang w:val="en-US"/>
        </w:rPr>
        <w:t>e</w:t>
      </w:r>
      <w:r w:rsidR="00A82B3F" w:rsidRPr="00FE2EBF">
        <w:rPr>
          <w:rFonts w:ascii="Times New Roman" w:eastAsia="Times New Roman" w:hAnsi="Times New Roman"/>
          <w:sz w:val="24"/>
          <w:szCs w:val="24"/>
          <w:lang w:val="en-US"/>
        </w:rPr>
        <w:t xml:space="preserve"> conflicts of interest between shareholders and debtholders (and taxpayers, by extension).</w:t>
      </w:r>
      <w:r w:rsidR="008E6C6F" w:rsidRPr="00FE2EBF">
        <w:rPr>
          <w:rFonts w:ascii="Times New Roman" w:eastAsia="Times New Roman" w:hAnsi="Times New Roman"/>
          <w:sz w:val="24"/>
          <w:szCs w:val="24"/>
          <w:lang w:val="en-US"/>
        </w:rPr>
        <w:t xml:space="preserve"> </w:t>
      </w:r>
      <w:r w:rsidR="000E325B" w:rsidRPr="000E325B">
        <w:rPr>
          <w:rFonts w:ascii="Times New Roman" w:eastAsia="Times New Roman" w:hAnsi="Times New Roman"/>
          <w:sz w:val="24"/>
          <w:szCs w:val="24"/>
          <w:lang w:val="en-US"/>
        </w:rPr>
        <w:t xml:space="preserve">Srivastav </w:t>
      </w:r>
      <w:r w:rsidR="00520262">
        <w:rPr>
          <w:rFonts w:ascii="Times New Roman" w:eastAsia="Times New Roman" w:hAnsi="Times New Roman"/>
          <w:sz w:val="24"/>
          <w:szCs w:val="24"/>
          <w:lang w:val="en-US"/>
        </w:rPr>
        <w:t>et al. (</w:t>
      </w:r>
      <w:r w:rsidR="000E325B" w:rsidRPr="000E325B">
        <w:rPr>
          <w:rFonts w:ascii="Times New Roman" w:eastAsia="Times New Roman" w:hAnsi="Times New Roman"/>
          <w:sz w:val="24"/>
          <w:szCs w:val="24"/>
          <w:lang w:val="en-US"/>
        </w:rPr>
        <w:t xml:space="preserve">2014) </w:t>
      </w:r>
      <w:r w:rsidR="00591E87">
        <w:rPr>
          <w:rFonts w:ascii="Times New Roman" w:eastAsia="Times New Roman" w:hAnsi="Times New Roman"/>
          <w:sz w:val="24"/>
          <w:szCs w:val="24"/>
          <w:lang w:val="en-US"/>
        </w:rPr>
        <w:t>examine</w:t>
      </w:r>
      <w:r w:rsidR="00591E87" w:rsidRPr="000E325B">
        <w:rPr>
          <w:rFonts w:ascii="Times New Roman" w:eastAsia="Times New Roman" w:hAnsi="Times New Roman"/>
          <w:sz w:val="24"/>
          <w:szCs w:val="24"/>
          <w:lang w:val="en-US"/>
        </w:rPr>
        <w:t xml:space="preserve"> </w:t>
      </w:r>
      <w:r w:rsidR="000E325B" w:rsidRPr="000E325B">
        <w:rPr>
          <w:rFonts w:ascii="Times New Roman" w:eastAsia="Times New Roman" w:hAnsi="Times New Roman"/>
          <w:sz w:val="24"/>
          <w:szCs w:val="24"/>
          <w:lang w:val="en-US"/>
        </w:rPr>
        <w:t>why certain bank</w:t>
      </w:r>
      <w:r w:rsidR="00496AA9">
        <w:rPr>
          <w:rFonts w:ascii="Times New Roman" w:eastAsia="Times New Roman" w:hAnsi="Times New Roman"/>
          <w:sz w:val="24"/>
          <w:szCs w:val="24"/>
          <w:lang w:val="en-US"/>
        </w:rPr>
        <w:t>s</w:t>
      </w:r>
      <w:r w:rsidR="000E325B" w:rsidRPr="000E325B">
        <w:rPr>
          <w:rFonts w:ascii="Times New Roman" w:eastAsia="Times New Roman" w:hAnsi="Times New Roman"/>
          <w:sz w:val="24"/>
          <w:szCs w:val="24"/>
          <w:lang w:val="en-US"/>
        </w:rPr>
        <w:t xml:space="preserve"> paid or maintained dividend</w:t>
      </w:r>
      <w:r w:rsidR="00496AA9">
        <w:rPr>
          <w:rFonts w:ascii="Times New Roman" w:eastAsia="Times New Roman" w:hAnsi="Times New Roman"/>
          <w:sz w:val="24"/>
          <w:szCs w:val="24"/>
          <w:lang w:val="en-US"/>
        </w:rPr>
        <w:t>s</w:t>
      </w:r>
      <w:r w:rsidR="000E325B" w:rsidRPr="000E325B">
        <w:rPr>
          <w:rFonts w:ascii="Times New Roman" w:eastAsia="Times New Roman" w:hAnsi="Times New Roman"/>
          <w:sz w:val="24"/>
          <w:szCs w:val="24"/>
          <w:lang w:val="en-US"/>
        </w:rPr>
        <w:t xml:space="preserve"> over the recent crisis period</w:t>
      </w:r>
      <w:r w:rsidR="00591E87">
        <w:rPr>
          <w:rFonts w:ascii="Times New Roman" w:eastAsia="Times New Roman" w:hAnsi="Times New Roman"/>
          <w:sz w:val="24"/>
          <w:szCs w:val="24"/>
          <w:lang w:val="en-US"/>
        </w:rPr>
        <w:t xml:space="preserve">. They </w:t>
      </w:r>
      <w:r w:rsidR="000E325B" w:rsidRPr="000E325B">
        <w:rPr>
          <w:rFonts w:ascii="Times New Roman" w:eastAsia="Times New Roman" w:hAnsi="Times New Roman"/>
          <w:sz w:val="24"/>
          <w:szCs w:val="24"/>
          <w:lang w:val="en-US"/>
        </w:rPr>
        <w:t xml:space="preserve">show that CEOs with </w:t>
      </w:r>
      <w:r w:rsidR="00496AA9">
        <w:rPr>
          <w:rFonts w:ascii="Times New Roman" w:eastAsia="Times New Roman" w:hAnsi="Times New Roman"/>
          <w:sz w:val="24"/>
          <w:szCs w:val="24"/>
          <w:lang w:val="en-US"/>
        </w:rPr>
        <w:t>lower</w:t>
      </w:r>
      <w:r w:rsidR="00496AA9" w:rsidRPr="000E325B">
        <w:rPr>
          <w:rFonts w:ascii="Times New Roman" w:eastAsia="Times New Roman" w:hAnsi="Times New Roman"/>
          <w:sz w:val="24"/>
          <w:szCs w:val="24"/>
          <w:lang w:val="en-US"/>
        </w:rPr>
        <w:t xml:space="preserve"> </w:t>
      </w:r>
      <w:r w:rsidR="000E325B" w:rsidRPr="000E325B">
        <w:rPr>
          <w:rFonts w:ascii="Times New Roman" w:eastAsia="Times New Roman" w:hAnsi="Times New Roman"/>
          <w:sz w:val="24"/>
          <w:szCs w:val="24"/>
          <w:lang w:val="en-US"/>
        </w:rPr>
        <w:t>inside debt pay out a greater proportion of excess cash in dividends</w:t>
      </w:r>
      <w:r w:rsidR="00496AA9">
        <w:rPr>
          <w:rFonts w:ascii="Times New Roman" w:eastAsia="Times New Roman" w:hAnsi="Times New Roman"/>
          <w:sz w:val="24"/>
          <w:szCs w:val="24"/>
          <w:lang w:val="en-US"/>
        </w:rPr>
        <w:t xml:space="preserve"> and repurchases</w:t>
      </w:r>
      <w:r w:rsidR="000E325B" w:rsidRPr="000E325B">
        <w:rPr>
          <w:rFonts w:ascii="Times New Roman" w:eastAsia="Times New Roman" w:hAnsi="Times New Roman"/>
          <w:sz w:val="24"/>
          <w:szCs w:val="24"/>
          <w:lang w:val="en-US"/>
        </w:rPr>
        <w:t>. Two further papers also seek to examine h</w:t>
      </w:r>
      <w:r w:rsidR="00386926">
        <w:rPr>
          <w:rFonts w:ascii="Times New Roman" w:eastAsia="Times New Roman" w:hAnsi="Times New Roman"/>
          <w:sz w:val="24"/>
          <w:szCs w:val="24"/>
          <w:lang w:val="en-US"/>
        </w:rPr>
        <w:t>ow CEO inside debt affects bank</w:t>
      </w:r>
      <w:r w:rsidR="000E325B" w:rsidRPr="000E325B">
        <w:rPr>
          <w:rFonts w:ascii="Times New Roman" w:eastAsia="Times New Roman" w:hAnsi="Times New Roman"/>
          <w:sz w:val="24"/>
          <w:szCs w:val="24"/>
          <w:lang w:val="en-US"/>
        </w:rPr>
        <w:t xml:space="preserve"> risk. </w:t>
      </w:r>
      <w:r w:rsidR="00CC0D81" w:rsidRPr="00FE2EBF">
        <w:rPr>
          <w:rFonts w:ascii="Times New Roman" w:eastAsia="Times New Roman" w:hAnsi="Times New Roman"/>
          <w:sz w:val="24"/>
          <w:szCs w:val="24"/>
          <w:lang w:val="en-US"/>
        </w:rPr>
        <w:t xml:space="preserve">Bennett </w:t>
      </w:r>
      <w:r w:rsidR="00520262">
        <w:rPr>
          <w:rFonts w:ascii="Times New Roman" w:eastAsia="Times New Roman" w:hAnsi="Times New Roman"/>
          <w:sz w:val="24"/>
          <w:szCs w:val="24"/>
          <w:lang w:val="en-US"/>
        </w:rPr>
        <w:t>et al. (</w:t>
      </w:r>
      <w:r w:rsidR="00CC0D81" w:rsidRPr="00FE2EBF">
        <w:rPr>
          <w:rFonts w:ascii="Times New Roman" w:eastAsia="Times New Roman" w:hAnsi="Times New Roman"/>
          <w:sz w:val="24"/>
          <w:szCs w:val="24"/>
          <w:lang w:val="en-US"/>
        </w:rPr>
        <w:t xml:space="preserve">2015) </w:t>
      </w:r>
      <w:r w:rsidR="006B3996" w:rsidRPr="00FE2EBF">
        <w:rPr>
          <w:rFonts w:ascii="Times New Roman" w:eastAsia="Times New Roman" w:hAnsi="Times New Roman"/>
          <w:sz w:val="24"/>
          <w:szCs w:val="24"/>
          <w:lang w:val="en-US"/>
        </w:rPr>
        <w:t xml:space="preserve">show </w:t>
      </w:r>
      <w:r w:rsidR="00CC0D81" w:rsidRPr="00FE2EBF">
        <w:rPr>
          <w:rFonts w:ascii="Times New Roman" w:eastAsia="Times New Roman" w:hAnsi="Times New Roman"/>
          <w:sz w:val="24"/>
          <w:szCs w:val="24"/>
          <w:lang w:val="en-US"/>
        </w:rPr>
        <w:t xml:space="preserve">that larger CEO inside debt holdings before the crisis are associated with lower </w:t>
      </w:r>
      <w:r w:rsidR="006B227A">
        <w:rPr>
          <w:rFonts w:ascii="Times New Roman" w:eastAsia="Times New Roman" w:hAnsi="Times New Roman"/>
          <w:sz w:val="24"/>
          <w:szCs w:val="24"/>
          <w:lang w:val="en-US"/>
        </w:rPr>
        <w:t xml:space="preserve">bank </w:t>
      </w:r>
      <w:r w:rsidR="00CC0D81" w:rsidRPr="00FE2EBF">
        <w:rPr>
          <w:rFonts w:ascii="Times New Roman" w:eastAsia="Times New Roman" w:hAnsi="Times New Roman"/>
          <w:sz w:val="24"/>
          <w:szCs w:val="24"/>
          <w:lang w:val="en-US"/>
        </w:rPr>
        <w:t>default risk during the crisis</w:t>
      </w:r>
      <w:r w:rsidR="00491C48">
        <w:rPr>
          <w:rFonts w:ascii="Times New Roman" w:eastAsia="Times New Roman" w:hAnsi="Times New Roman"/>
          <w:sz w:val="24"/>
          <w:szCs w:val="24"/>
          <w:lang w:val="en-US"/>
        </w:rPr>
        <w:t>, whilst</w:t>
      </w:r>
      <w:r w:rsidR="00C55BFF">
        <w:rPr>
          <w:rFonts w:ascii="Times New Roman" w:eastAsia="Times New Roman" w:hAnsi="Times New Roman"/>
          <w:sz w:val="24"/>
          <w:szCs w:val="24"/>
          <w:lang w:val="en-US"/>
        </w:rPr>
        <w:t xml:space="preserve"> </w:t>
      </w:r>
      <w:r w:rsidR="00B037FF">
        <w:rPr>
          <w:rFonts w:ascii="Times New Roman" w:eastAsia="Times New Roman" w:hAnsi="Times New Roman"/>
          <w:sz w:val="24"/>
          <w:szCs w:val="24"/>
          <w:lang w:val="en-US"/>
        </w:rPr>
        <w:t>v</w:t>
      </w:r>
      <w:r w:rsidR="00EA12F4" w:rsidRPr="00FE2EBF">
        <w:rPr>
          <w:rFonts w:ascii="Times New Roman" w:eastAsia="Times New Roman" w:hAnsi="Times New Roman"/>
          <w:sz w:val="24"/>
          <w:szCs w:val="24"/>
          <w:lang w:val="en-US"/>
        </w:rPr>
        <w:t xml:space="preserve">an </w:t>
      </w:r>
      <w:r w:rsidR="008E6C6F" w:rsidRPr="00FE2EBF">
        <w:rPr>
          <w:rFonts w:ascii="Times New Roman" w:eastAsia="Times New Roman" w:hAnsi="Times New Roman"/>
          <w:sz w:val="24"/>
          <w:szCs w:val="24"/>
          <w:lang w:val="en-US"/>
        </w:rPr>
        <w:t>Bekkum (2016</w:t>
      </w:r>
      <w:r w:rsidR="00CC0D81" w:rsidRPr="00FE2EBF">
        <w:rPr>
          <w:rFonts w:ascii="Times New Roman" w:eastAsia="Times New Roman" w:hAnsi="Times New Roman"/>
          <w:sz w:val="24"/>
          <w:szCs w:val="24"/>
          <w:lang w:val="en-US"/>
        </w:rPr>
        <w:t xml:space="preserve">) </w:t>
      </w:r>
      <w:r w:rsidR="00C55BFF">
        <w:rPr>
          <w:rFonts w:ascii="Times New Roman" w:eastAsia="Times New Roman" w:hAnsi="Times New Roman"/>
          <w:sz w:val="24"/>
          <w:szCs w:val="24"/>
          <w:lang w:val="en-US"/>
        </w:rPr>
        <w:t>report</w:t>
      </w:r>
      <w:r w:rsidR="00386926">
        <w:rPr>
          <w:rFonts w:ascii="Times New Roman" w:eastAsia="Times New Roman" w:hAnsi="Times New Roman"/>
          <w:sz w:val="24"/>
          <w:szCs w:val="24"/>
          <w:lang w:val="en-US"/>
        </w:rPr>
        <w:t>s</w:t>
      </w:r>
      <w:r w:rsidR="00CC0D81" w:rsidRPr="00FE2EBF">
        <w:rPr>
          <w:rFonts w:ascii="Times New Roman" w:eastAsia="Times New Roman" w:hAnsi="Times New Roman"/>
          <w:sz w:val="24"/>
          <w:szCs w:val="24"/>
          <w:lang w:val="en-US"/>
        </w:rPr>
        <w:t xml:space="preserve"> a negative relation between CEO and CFO inside debt in 2006 and measures of subsequent market volatility and tail risk during 2007-09. </w:t>
      </w:r>
    </w:p>
    <w:p w14:paraId="7043791E" w14:textId="0EE29D09" w:rsidR="00CC0D81" w:rsidRPr="00791C1D" w:rsidRDefault="00CC0D81" w:rsidP="00CC0D81">
      <w:pPr>
        <w:spacing w:after="0" w:line="480" w:lineRule="auto"/>
        <w:ind w:firstLine="357"/>
        <w:jc w:val="both"/>
        <w:rPr>
          <w:rFonts w:ascii="Times New Roman" w:hAnsi="Times New Roman"/>
          <w:sz w:val="24"/>
          <w:szCs w:val="24"/>
          <w:lang w:val="en-US"/>
        </w:rPr>
      </w:pPr>
      <w:r w:rsidRPr="00FE2EBF">
        <w:rPr>
          <w:rFonts w:ascii="Times New Roman" w:eastAsia="Times New Roman" w:hAnsi="Times New Roman"/>
          <w:sz w:val="24"/>
          <w:szCs w:val="24"/>
          <w:lang w:val="en-US"/>
        </w:rPr>
        <w:t xml:space="preserve">Outside the banking industry, Sundaram and Yermack (2007) </w:t>
      </w:r>
      <w:r w:rsidR="00491C48">
        <w:rPr>
          <w:rFonts w:ascii="Times New Roman" w:eastAsia="Times New Roman" w:hAnsi="Times New Roman"/>
          <w:sz w:val="24"/>
          <w:szCs w:val="24"/>
          <w:lang w:val="en-US"/>
        </w:rPr>
        <w:t xml:space="preserve">identify </w:t>
      </w:r>
      <w:r w:rsidRPr="00FE2EBF">
        <w:rPr>
          <w:rFonts w:ascii="Times New Roman" w:eastAsia="Times New Roman" w:hAnsi="Times New Roman"/>
          <w:sz w:val="24"/>
          <w:szCs w:val="24"/>
          <w:lang w:val="en-US"/>
        </w:rPr>
        <w:t xml:space="preserve">a positive relationship between inside debt and distance to default, Cassell </w:t>
      </w:r>
      <w:r w:rsidR="00520262">
        <w:rPr>
          <w:rFonts w:ascii="Times New Roman" w:eastAsia="Times New Roman" w:hAnsi="Times New Roman"/>
          <w:sz w:val="24"/>
          <w:szCs w:val="24"/>
          <w:lang w:val="en-US"/>
        </w:rPr>
        <w:t>et al. (</w:t>
      </w:r>
      <w:r w:rsidRPr="00FE2EBF">
        <w:rPr>
          <w:rFonts w:ascii="Times New Roman" w:eastAsia="Times New Roman" w:hAnsi="Times New Roman"/>
          <w:sz w:val="24"/>
          <w:szCs w:val="24"/>
          <w:lang w:val="en-US"/>
        </w:rPr>
        <w:t>2012) find that CEO inside debt is associated with more conservative firm policies</w:t>
      </w:r>
      <w:r w:rsidR="00491C48">
        <w:rPr>
          <w:rFonts w:ascii="Times New Roman" w:eastAsia="Times New Roman" w:hAnsi="Times New Roman"/>
          <w:sz w:val="24"/>
          <w:szCs w:val="24"/>
          <w:lang w:val="en-US"/>
        </w:rPr>
        <w:t xml:space="preserve">, and </w:t>
      </w:r>
      <w:r w:rsidRPr="00FE2EBF">
        <w:rPr>
          <w:rFonts w:ascii="Times New Roman" w:eastAsia="Times New Roman" w:hAnsi="Times New Roman"/>
          <w:sz w:val="24"/>
          <w:szCs w:val="24"/>
          <w:lang w:val="en-US"/>
        </w:rPr>
        <w:t>Phan (2014) shows that CEO inside debt</w:t>
      </w:r>
      <w:r w:rsidR="00520262">
        <w:rPr>
          <w:rFonts w:ascii="Times New Roman" w:eastAsia="Times New Roman" w:hAnsi="Times New Roman"/>
          <w:sz w:val="24"/>
          <w:szCs w:val="24"/>
          <w:lang w:val="en-US"/>
        </w:rPr>
        <w:t xml:space="preserve"> </w:t>
      </w:r>
      <w:r w:rsidRPr="00FE2EBF">
        <w:rPr>
          <w:rFonts w:ascii="Times New Roman" w:eastAsia="Times New Roman" w:hAnsi="Times New Roman"/>
          <w:sz w:val="24"/>
          <w:szCs w:val="24"/>
          <w:lang w:val="en-US"/>
        </w:rPr>
        <w:t xml:space="preserve">lowers equity volatility </w:t>
      </w:r>
      <w:r w:rsidR="00526762" w:rsidRPr="00791C1D">
        <w:rPr>
          <w:rFonts w:ascii="Times New Roman" w:eastAsia="Times New Roman" w:hAnsi="Times New Roman"/>
          <w:sz w:val="24"/>
          <w:szCs w:val="24"/>
          <w:lang w:val="en-US"/>
        </w:rPr>
        <w:t xml:space="preserve">post </w:t>
      </w:r>
      <w:r w:rsidRPr="00FE2EBF">
        <w:rPr>
          <w:rFonts w:ascii="Times New Roman" w:eastAsia="Times New Roman" w:hAnsi="Times New Roman"/>
          <w:sz w:val="24"/>
          <w:szCs w:val="24"/>
          <w:lang w:val="en-US"/>
        </w:rPr>
        <w:t xml:space="preserve">acquisition. </w:t>
      </w:r>
    </w:p>
    <w:p w14:paraId="678A6D21" w14:textId="25930287" w:rsidR="00A82B3F" w:rsidRPr="00791C1D" w:rsidRDefault="00CC0D81">
      <w:pPr>
        <w:spacing w:after="0" w:line="480" w:lineRule="auto"/>
        <w:ind w:firstLine="357"/>
        <w:jc w:val="both"/>
        <w:rPr>
          <w:rFonts w:ascii="Times New Roman" w:hAnsi="Times New Roman"/>
          <w:sz w:val="24"/>
          <w:szCs w:val="24"/>
          <w:lang w:val="en-US"/>
        </w:rPr>
      </w:pPr>
      <w:r w:rsidRPr="00FE2EBF">
        <w:rPr>
          <w:rFonts w:ascii="Times New Roman" w:eastAsia="Times New Roman" w:hAnsi="Times New Roman"/>
          <w:sz w:val="24"/>
          <w:szCs w:val="24"/>
          <w:lang w:val="en-US"/>
        </w:rPr>
        <w:t xml:space="preserve">Our sample consists of acquisitions announced by </w:t>
      </w:r>
      <w:r w:rsidR="00797BD7">
        <w:rPr>
          <w:rFonts w:ascii="Times New Roman" w:eastAsia="Times New Roman" w:hAnsi="Times New Roman"/>
          <w:sz w:val="24"/>
          <w:szCs w:val="24"/>
          <w:lang w:val="en-US"/>
        </w:rPr>
        <w:t>listed</w:t>
      </w:r>
      <w:r w:rsidR="00797BD7" w:rsidRPr="00FE2EBF">
        <w:rPr>
          <w:rFonts w:ascii="Times New Roman" w:eastAsia="Times New Roman" w:hAnsi="Times New Roman"/>
          <w:sz w:val="24"/>
          <w:szCs w:val="24"/>
          <w:lang w:val="en-US"/>
        </w:rPr>
        <w:t xml:space="preserve"> </w:t>
      </w:r>
      <w:r w:rsidRPr="00FE2EBF">
        <w:rPr>
          <w:rFonts w:ascii="Times New Roman" w:eastAsia="Times New Roman" w:hAnsi="Times New Roman"/>
          <w:sz w:val="24"/>
          <w:szCs w:val="24"/>
          <w:lang w:val="en-US"/>
        </w:rPr>
        <w:t xml:space="preserve">U.S. banks between 2007 and 2012. Our sample starts in 2007 so that we can take advantage of the enhanced data disclosure requirements for inside debt mandated by the Securities and Exchange Commission (SEC) from </w:t>
      </w:r>
      <w:r w:rsidRPr="00FE2EBF">
        <w:rPr>
          <w:rFonts w:ascii="Times New Roman" w:eastAsia="Times New Roman" w:hAnsi="Times New Roman"/>
          <w:sz w:val="24"/>
          <w:szCs w:val="24"/>
          <w:lang w:val="en-US"/>
        </w:rPr>
        <w:lastRenderedPageBreak/>
        <w:t>2006.</w:t>
      </w:r>
      <w:r w:rsidR="00C823DD" w:rsidRPr="00FE2EBF">
        <w:rPr>
          <w:rFonts w:ascii="Times New Roman" w:eastAsia="Times New Roman" w:hAnsi="Times New Roman"/>
          <w:sz w:val="24"/>
          <w:szCs w:val="24"/>
          <w:lang w:val="en-US"/>
        </w:rPr>
        <w:t xml:space="preserve"> We begin by studying the relationship between inside debt and investor reactions to acquisition announcemen</w:t>
      </w:r>
      <w:r w:rsidR="00743759">
        <w:rPr>
          <w:rFonts w:ascii="Times New Roman" w:eastAsia="Times New Roman" w:hAnsi="Times New Roman"/>
          <w:sz w:val="24"/>
          <w:szCs w:val="24"/>
          <w:lang w:val="en-US"/>
        </w:rPr>
        <w:t>ts.</w:t>
      </w:r>
      <w:r w:rsidR="00C823DD" w:rsidRPr="00FE2EBF">
        <w:rPr>
          <w:rFonts w:ascii="Times New Roman" w:eastAsia="Times New Roman" w:hAnsi="Times New Roman"/>
          <w:sz w:val="24"/>
          <w:szCs w:val="24"/>
          <w:lang w:val="en-US"/>
        </w:rPr>
        <w:t xml:space="preserve"> </w:t>
      </w:r>
    </w:p>
    <w:p w14:paraId="4489874B" w14:textId="565B6841" w:rsidR="00E7698F" w:rsidRPr="00014D5A" w:rsidRDefault="009B0CBE" w:rsidP="000A1D28">
      <w:pPr>
        <w:spacing w:after="0" w:line="480" w:lineRule="auto"/>
        <w:ind w:firstLine="357"/>
        <w:jc w:val="both"/>
        <w:rPr>
          <w:rFonts w:ascii="Times New Roman" w:eastAsia="Times New Roman" w:hAnsi="Times New Roman"/>
          <w:sz w:val="24"/>
          <w:szCs w:val="24"/>
          <w:lang w:val="en-US"/>
        </w:rPr>
      </w:pPr>
      <w:r w:rsidRPr="00FE2EBF">
        <w:rPr>
          <w:rFonts w:ascii="Times New Roman" w:eastAsia="Times New Roman" w:hAnsi="Times New Roman"/>
          <w:sz w:val="24"/>
          <w:szCs w:val="24"/>
        </w:rPr>
        <w:t xml:space="preserve">Our </w:t>
      </w:r>
      <w:r w:rsidR="00AE1D23">
        <w:rPr>
          <w:rFonts w:ascii="Times New Roman" w:eastAsia="Times New Roman" w:hAnsi="Times New Roman"/>
          <w:sz w:val="24"/>
          <w:szCs w:val="24"/>
        </w:rPr>
        <w:t xml:space="preserve">primary </w:t>
      </w:r>
      <w:r w:rsidRPr="00FE2EBF">
        <w:rPr>
          <w:rFonts w:ascii="Times New Roman" w:eastAsia="Times New Roman" w:hAnsi="Times New Roman"/>
          <w:sz w:val="24"/>
          <w:szCs w:val="24"/>
        </w:rPr>
        <w:t>event study results</w:t>
      </w:r>
      <w:r w:rsidR="008C3676">
        <w:rPr>
          <w:rFonts w:ascii="Times New Roman" w:eastAsia="Times New Roman" w:hAnsi="Times New Roman"/>
          <w:sz w:val="24"/>
          <w:szCs w:val="24"/>
        </w:rPr>
        <w:t xml:space="preserve"> </w:t>
      </w:r>
      <w:r w:rsidRPr="00FE2EBF">
        <w:rPr>
          <w:rFonts w:ascii="Times New Roman" w:eastAsia="Times New Roman" w:hAnsi="Times New Roman"/>
          <w:sz w:val="24"/>
          <w:szCs w:val="24"/>
        </w:rPr>
        <w:t>i</w:t>
      </w:r>
      <w:r w:rsidR="00A36F7B" w:rsidRPr="00FE2EBF">
        <w:rPr>
          <w:rFonts w:ascii="Times New Roman" w:eastAsia="Times New Roman" w:hAnsi="Times New Roman"/>
          <w:sz w:val="24"/>
          <w:szCs w:val="24"/>
        </w:rPr>
        <w:t xml:space="preserve">ndicate that inside debt </w:t>
      </w:r>
      <w:r w:rsidR="00880D5A" w:rsidRPr="00FE2EBF">
        <w:rPr>
          <w:rFonts w:ascii="Times New Roman" w:eastAsia="Times New Roman" w:hAnsi="Times New Roman"/>
          <w:sz w:val="24"/>
          <w:szCs w:val="24"/>
        </w:rPr>
        <w:t>has a negative impact on</w:t>
      </w:r>
      <w:r w:rsidRPr="00FE2EBF">
        <w:rPr>
          <w:rFonts w:ascii="Times New Roman" w:eastAsia="Times New Roman" w:hAnsi="Times New Roman"/>
          <w:sz w:val="24"/>
          <w:szCs w:val="24"/>
        </w:rPr>
        <w:t xml:space="preserve"> </w:t>
      </w:r>
      <w:r w:rsidR="00A36F7B" w:rsidRPr="00FE2EBF">
        <w:rPr>
          <w:rFonts w:ascii="Times New Roman" w:eastAsia="Times New Roman" w:hAnsi="Times New Roman"/>
          <w:sz w:val="24"/>
          <w:szCs w:val="24"/>
        </w:rPr>
        <w:t>abnormal stock returns</w:t>
      </w:r>
      <w:r w:rsidRPr="00FE2EBF">
        <w:rPr>
          <w:rFonts w:ascii="Times New Roman" w:eastAsia="Times New Roman" w:hAnsi="Times New Roman"/>
          <w:sz w:val="24"/>
          <w:szCs w:val="24"/>
        </w:rPr>
        <w:t xml:space="preserve"> but </w:t>
      </w:r>
      <w:r w:rsidR="00880D5A" w:rsidRPr="00FE2EBF">
        <w:rPr>
          <w:rFonts w:ascii="Times New Roman" w:eastAsia="Times New Roman" w:hAnsi="Times New Roman"/>
          <w:sz w:val="24"/>
          <w:szCs w:val="24"/>
        </w:rPr>
        <w:t>a positive impact on</w:t>
      </w:r>
      <w:r w:rsidRPr="00FE2EBF">
        <w:rPr>
          <w:rFonts w:ascii="Times New Roman" w:eastAsia="Times New Roman" w:hAnsi="Times New Roman"/>
          <w:sz w:val="24"/>
          <w:szCs w:val="24"/>
        </w:rPr>
        <w:t xml:space="preserve"> </w:t>
      </w:r>
      <w:r w:rsidR="00702B5B">
        <w:rPr>
          <w:rFonts w:ascii="Times New Roman" w:eastAsia="Times New Roman" w:hAnsi="Times New Roman"/>
          <w:sz w:val="24"/>
          <w:szCs w:val="24"/>
        </w:rPr>
        <w:t>debtholder wealth</w:t>
      </w:r>
      <w:r w:rsidR="00D17D36" w:rsidRPr="00FE2EBF">
        <w:rPr>
          <w:rFonts w:ascii="Times New Roman" w:eastAsia="Times New Roman" w:hAnsi="Times New Roman"/>
          <w:sz w:val="24"/>
          <w:szCs w:val="24"/>
        </w:rPr>
        <w:t xml:space="preserve"> </w:t>
      </w:r>
      <w:r w:rsidR="0081511C">
        <w:rPr>
          <w:rFonts w:ascii="Times New Roman" w:eastAsia="Times New Roman" w:hAnsi="Times New Roman"/>
          <w:sz w:val="24"/>
          <w:szCs w:val="24"/>
        </w:rPr>
        <w:t>on the announcement of acquisitions</w:t>
      </w:r>
      <w:r w:rsidRPr="00FE2EBF">
        <w:rPr>
          <w:rFonts w:ascii="Times New Roman" w:eastAsia="Times New Roman" w:hAnsi="Times New Roman"/>
          <w:sz w:val="24"/>
          <w:szCs w:val="24"/>
        </w:rPr>
        <w:t xml:space="preserve">. </w:t>
      </w:r>
      <w:r w:rsidR="00D018A5" w:rsidRPr="00FE2EBF">
        <w:rPr>
          <w:rFonts w:ascii="Times New Roman" w:eastAsia="Times New Roman" w:hAnsi="Times New Roman"/>
          <w:sz w:val="24"/>
          <w:szCs w:val="24"/>
        </w:rPr>
        <w:t xml:space="preserve">This result is </w:t>
      </w:r>
      <w:r w:rsidR="002B477C" w:rsidRPr="00FE2EBF">
        <w:rPr>
          <w:rFonts w:ascii="Times New Roman" w:eastAsia="Times New Roman" w:hAnsi="Times New Roman"/>
          <w:sz w:val="24"/>
          <w:szCs w:val="24"/>
        </w:rPr>
        <w:t>consistent</w:t>
      </w:r>
      <w:r w:rsidR="00D018A5" w:rsidRPr="00FE2EBF">
        <w:rPr>
          <w:rFonts w:ascii="Times New Roman" w:eastAsia="Times New Roman" w:hAnsi="Times New Roman"/>
          <w:sz w:val="24"/>
          <w:szCs w:val="24"/>
        </w:rPr>
        <w:t xml:space="preserve"> with our expectation that </w:t>
      </w:r>
      <w:r w:rsidR="000A0487" w:rsidRPr="00FE2EBF">
        <w:rPr>
          <w:rFonts w:ascii="Times New Roman" w:eastAsia="Times New Roman" w:hAnsi="Times New Roman"/>
          <w:sz w:val="24"/>
          <w:szCs w:val="24"/>
          <w:lang w:val="en-US"/>
        </w:rPr>
        <w:t>both groups of investors expect that large inside debt holdings incentivize CEOs to engage in acquisitions that result in reducing bank risk</w:t>
      </w:r>
      <w:r w:rsidR="00D018A5" w:rsidRPr="00FE2EBF">
        <w:rPr>
          <w:rFonts w:ascii="Times New Roman" w:eastAsia="Times New Roman" w:hAnsi="Times New Roman"/>
          <w:sz w:val="24"/>
          <w:szCs w:val="24"/>
        </w:rPr>
        <w:t xml:space="preserve">. </w:t>
      </w:r>
      <w:r w:rsidRPr="00FE2EBF">
        <w:rPr>
          <w:rFonts w:ascii="Times New Roman" w:eastAsia="Times New Roman" w:hAnsi="Times New Roman"/>
          <w:sz w:val="24"/>
          <w:szCs w:val="24"/>
          <w:lang w:val="en-US"/>
        </w:rPr>
        <w:t xml:space="preserve">The results are economically significant. A one-standard-deviation increase in </w:t>
      </w:r>
      <w:r w:rsidR="00F8644D">
        <w:rPr>
          <w:rFonts w:ascii="Times New Roman" w:eastAsia="Times New Roman" w:hAnsi="Times New Roman"/>
          <w:sz w:val="24"/>
          <w:szCs w:val="24"/>
          <w:lang w:val="en-US"/>
        </w:rPr>
        <w:t>our measure</w:t>
      </w:r>
      <w:r w:rsidRPr="00FE2EBF">
        <w:rPr>
          <w:rFonts w:ascii="Times New Roman" w:eastAsia="Times New Roman" w:hAnsi="Times New Roman"/>
          <w:sz w:val="24"/>
          <w:szCs w:val="24"/>
          <w:lang w:val="en-US"/>
        </w:rPr>
        <w:t xml:space="preserve"> of inside debt </w:t>
      </w:r>
      <w:r w:rsidR="00750126">
        <w:rPr>
          <w:rFonts w:ascii="Times New Roman" w:eastAsia="Times New Roman" w:hAnsi="Times New Roman"/>
          <w:sz w:val="24"/>
          <w:szCs w:val="24"/>
          <w:lang w:val="en-US"/>
        </w:rPr>
        <w:t>(</w:t>
      </w:r>
      <w:r w:rsidR="00750126" w:rsidRPr="00750126">
        <w:rPr>
          <w:rFonts w:ascii="Times New Roman" w:eastAsia="Times New Roman" w:hAnsi="Times New Roman"/>
          <w:i/>
          <w:sz w:val="24"/>
          <w:szCs w:val="24"/>
          <w:lang w:val="en-US"/>
        </w:rPr>
        <w:t>CEO relative inside debt ratio</w:t>
      </w:r>
      <w:r w:rsidR="00750126">
        <w:rPr>
          <w:rFonts w:ascii="Times New Roman" w:eastAsia="Times New Roman" w:hAnsi="Times New Roman"/>
          <w:sz w:val="24"/>
          <w:szCs w:val="24"/>
          <w:lang w:val="en-US"/>
        </w:rPr>
        <w:t xml:space="preserve">) </w:t>
      </w:r>
      <w:r w:rsidRPr="00FE2EBF">
        <w:rPr>
          <w:rFonts w:ascii="Times New Roman" w:eastAsia="Times New Roman" w:hAnsi="Times New Roman"/>
          <w:sz w:val="24"/>
          <w:szCs w:val="24"/>
          <w:lang w:val="en-US"/>
        </w:rPr>
        <w:t xml:space="preserve">implies an increase in </w:t>
      </w:r>
      <w:r w:rsidR="00E93684" w:rsidRPr="00FE2EBF">
        <w:rPr>
          <w:rFonts w:ascii="Times New Roman" w:eastAsia="Times New Roman" w:hAnsi="Times New Roman"/>
          <w:sz w:val="24"/>
          <w:szCs w:val="24"/>
          <w:lang w:val="en-US"/>
        </w:rPr>
        <w:t xml:space="preserve">debt value </w:t>
      </w:r>
      <w:r w:rsidR="0081511C">
        <w:rPr>
          <w:rFonts w:ascii="Times New Roman" w:eastAsia="Times New Roman" w:hAnsi="Times New Roman"/>
          <w:sz w:val="24"/>
          <w:szCs w:val="24"/>
          <w:lang w:val="en-US"/>
        </w:rPr>
        <w:t>of</w:t>
      </w:r>
      <w:r w:rsidR="0081511C" w:rsidRPr="00FE2EBF">
        <w:rPr>
          <w:rFonts w:ascii="Times New Roman" w:eastAsia="Times New Roman" w:hAnsi="Times New Roman"/>
          <w:sz w:val="24"/>
          <w:szCs w:val="24"/>
          <w:lang w:val="en-US"/>
        </w:rPr>
        <w:t xml:space="preserve"> </w:t>
      </w:r>
      <w:r w:rsidR="0013718F" w:rsidRPr="00FE2EBF">
        <w:rPr>
          <w:rFonts w:ascii="Times New Roman" w:eastAsia="Times New Roman" w:hAnsi="Times New Roman"/>
          <w:sz w:val="24"/>
          <w:szCs w:val="24"/>
          <w:lang w:val="en-US"/>
        </w:rPr>
        <w:t>2</w:t>
      </w:r>
      <w:r w:rsidR="007665E2">
        <w:rPr>
          <w:rFonts w:ascii="Times New Roman" w:eastAsia="Times New Roman" w:hAnsi="Times New Roman"/>
          <w:sz w:val="24"/>
          <w:szCs w:val="24"/>
          <w:lang w:val="en-US"/>
        </w:rPr>
        <w:t>70</w:t>
      </w:r>
      <w:r w:rsidR="0013718F" w:rsidRPr="00FE2EBF">
        <w:rPr>
          <w:rFonts w:ascii="Times New Roman" w:eastAsia="Times New Roman" w:hAnsi="Times New Roman"/>
          <w:sz w:val="24"/>
          <w:szCs w:val="24"/>
          <w:lang w:val="en-US"/>
        </w:rPr>
        <w:t xml:space="preserve"> basis points</w:t>
      </w:r>
      <w:r w:rsidR="00E93684" w:rsidRPr="00FE2EBF">
        <w:rPr>
          <w:rFonts w:ascii="Times New Roman" w:eastAsia="Times New Roman" w:hAnsi="Times New Roman"/>
          <w:sz w:val="24"/>
          <w:szCs w:val="24"/>
          <w:lang w:val="en-US"/>
        </w:rPr>
        <w:t xml:space="preserve"> </w:t>
      </w:r>
      <w:r w:rsidRPr="00FE2EBF">
        <w:rPr>
          <w:rFonts w:ascii="Times New Roman" w:eastAsia="Times New Roman" w:hAnsi="Times New Roman"/>
          <w:sz w:val="24"/>
          <w:szCs w:val="24"/>
          <w:lang w:val="en-US"/>
        </w:rPr>
        <w:t xml:space="preserve">and </w:t>
      </w:r>
      <w:r w:rsidR="007D321A">
        <w:rPr>
          <w:rFonts w:ascii="Times New Roman" w:eastAsia="Times New Roman" w:hAnsi="Times New Roman"/>
          <w:sz w:val="24"/>
          <w:szCs w:val="24"/>
          <w:lang w:val="en-US"/>
        </w:rPr>
        <w:t xml:space="preserve">a </w:t>
      </w:r>
      <w:r w:rsidR="00E93684" w:rsidRPr="00FE2EBF">
        <w:rPr>
          <w:rFonts w:ascii="Times New Roman" w:eastAsia="Times New Roman" w:hAnsi="Times New Roman"/>
          <w:sz w:val="24"/>
          <w:szCs w:val="24"/>
          <w:lang w:val="en-US"/>
        </w:rPr>
        <w:t>reduction</w:t>
      </w:r>
      <w:r w:rsidRPr="00FE2EBF">
        <w:rPr>
          <w:rFonts w:ascii="Times New Roman" w:eastAsia="Times New Roman" w:hAnsi="Times New Roman"/>
          <w:sz w:val="24"/>
          <w:szCs w:val="24"/>
          <w:lang w:val="en-US"/>
        </w:rPr>
        <w:t xml:space="preserve"> in equity </w:t>
      </w:r>
      <w:r w:rsidR="00E93684" w:rsidRPr="00FE2EBF">
        <w:rPr>
          <w:rFonts w:ascii="Times New Roman" w:eastAsia="Times New Roman" w:hAnsi="Times New Roman"/>
          <w:sz w:val="24"/>
          <w:szCs w:val="24"/>
          <w:lang w:val="en-US"/>
        </w:rPr>
        <w:t>value</w:t>
      </w:r>
      <w:r w:rsidRPr="00FE2EBF">
        <w:rPr>
          <w:rFonts w:ascii="Times New Roman" w:eastAsia="Times New Roman" w:hAnsi="Times New Roman"/>
          <w:sz w:val="24"/>
          <w:szCs w:val="24"/>
          <w:lang w:val="en-US"/>
        </w:rPr>
        <w:t xml:space="preserve"> </w:t>
      </w:r>
      <w:r w:rsidR="00702B5B">
        <w:rPr>
          <w:rFonts w:ascii="Times New Roman" w:eastAsia="Times New Roman" w:hAnsi="Times New Roman"/>
          <w:sz w:val="24"/>
          <w:szCs w:val="24"/>
          <w:lang w:val="en-US"/>
        </w:rPr>
        <w:t xml:space="preserve">of </w:t>
      </w:r>
      <w:r w:rsidR="007665E2">
        <w:rPr>
          <w:rFonts w:ascii="Times New Roman" w:eastAsia="Times New Roman" w:hAnsi="Times New Roman"/>
          <w:sz w:val="24"/>
          <w:szCs w:val="24"/>
          <w:lang w:val="en-US"/>
        </w:rPr>
        <w:t>91</w:t>
      </w:r>
      <w:r w:rsidR="007665E2" w:rsidRPr="00FE2EBF">
        <w:rPr>
          <w:rFonts w:ascii="Times New Roman" w:eastAsia="Times New Roman" w:hAnsi="Times New Roman"/>
          <w:sz w:val="24"/>
          <w:szCs w:val="24"/>
          <w:lang w:val="en-US"/>
        </w:rPr>
        <w:t xml:space="preserve"> </w:t>
      </w:r>
      <w:r w:rsidR="0013718F" w:rsidRPr="00FE2EBF">
        <w:rPr>
          <w:rFonts w:ascii="Times New Roman" w:eastAsia="Times New Roman" w:hAnsi="Times New Roman"/>
          <w:sz w:val="24"/>
          <w:szCs w:val="24"/>
          <w:lang w:val="en-US"/>
        </w:rPr>
        <w:t>basis points</w:t>
      </w:r>
      <w:r w:rsidR="00E4545D">
        <w:rPr>
          <w:rStyle w:val="FootnoteReference"/>
          <w:rFonts w:ascii="Times New Roman" w:eastAsia="Times New Roman" w:hAnsi="Times New Roman"/>
          <w:sz w:val="24"/>
          <w:szCs w:val="24"/>
          <w:lang w:val="en-US"/>
        </w:rPr>
        <w:footnoteReference w:id="2"/>
      </w:r>
      <w:r w:rsidRPr="00FE2EBF">
        <w:rPr>
          <w:rFonts w:ascii="Times New Roman" w:eastAsia="Times New Roman" w:hAnsi="Times New Roman"/>
          <w:sz w:val="24"/>
          <w:szCs w:val="24"/>
          <w:lang w:val="en-US"/>
        </w:rPr>
        <w:t xml:space="preserve">. </w:t>
      </w:r>
      <w:r w:rsidR="00591E87">
        <w:rPr>
          <w:rFonts w:ascii="Times New Roman" w:eastAsia="Times New Roman" w:hAnsi="Times New Roman"/>
          <w:sz w:val="24"/>
          <w:szCs w:val="24"/>
          <w:lang w:val="en-US"/>
        </w:rPr>
        <w:t>Interestingly</w:t>
      </w:r>
      <w:r w:rsidR="0074226D" w:rsidRPr="00FE2EBF">
        <w:rPr>
          <w:rFonts w:ascii="Times New Roman" w:eastAsia="Times New Roman" w:hAnsi="Times New Roman"/>
          <w:sz w:val="24"/>
          <w:szCs w:val="24"/>
          <w:lang w:val="en-US"/>
        </w:rPr>
        <w:t xml:space="preserve">, </w:t>
      </w:r>
      <w:r w:rsidR="00591E87">
        <w:rPr>
          <w:rFonts w:ascii="Times New Roman" w:eastAsia="Times New Roman" w:hAnsi="Times New Roman"/>
          <w:sz w:val="24"/>
          <w:szCs w:val="24"/>
          <w:lang w:val="en-US"/>
        </w:rPr>
        <w:t>CEO</w:t>
      </w:r>
      <w:r w:rsidRPr="00FE2EBF">
        <w:rPr>
          <w:rFonts w:ascii="Times New Roman" w:eastAsia="Times New Roman" w:hAnsi="Times New Roman"/>
          <w:sz w:val="24"/>
          <w:szCs w:val="24"/>
          <w:lang w:val="en-US"/>
        </w:rPr>
        <w:t xml:space="preserve"> </w:t>
      </w:r>
      <w:r w:rsidRPr="00FE2EBF">
        <w:rPr>
          <w:rFonts w:ascii="Times New Roman" w:eastAsia="Times New Roman" w:hAnsi="Times New Roman"/>
          <w:sz w:val="24"/>
          <w:szCs w:val="24"/>
        </w:rPr>
        <w:t xml:space="preserve">inside debt </w:t>
      </w:r>
      <w:r w:rsidR="002034D5" w:rsidRPr="00FE2EBF">
        <w:rPr>
          <w:rFonts w:ascii="Times New Roman" w:eastAsia="Times New Roman" w:hAnsi="Times New Roman"/>
          <w:sz w:val="24"/>
          <w:szCs w:val="24"/>
        </w:rPr>
        <w:t>has no effect on total bank value</w:t>
      </w:r>
      <w:r w:rsidR="00A33325">
        <w:rPr>
          <w:rFonts w:ascii="Times New Roman" w:eastAsia="Times New Roman" w:hAnsi="Times New Roman"/>
          <w:sz w:val="24"/>
          <w:szCs w:val="24"/>
        </w:rPr>
        <w:t xml:space="preserve">. </w:t>
      </w:r>
    </w:p>
    <w:p w14:paraId="6B182F32" w14:textId="21B900C3" w:rsidR="00CC0D81" w:rsidRPr="00791C1D" w:rsidRDefault="0081511C" w:rsidP="00CC0D81">
      <w:pPr>
        <w:spacing w:after="0" w:line="480" w:lineRule="auto"/>
        <w:ind w:firstLine="357"/>
        <w:jc w:val="both"/>
        <w:rPr>
          <w:rFonts w:ascii="Times New Roman" w:hAnsi="Times New Roman"/>
          <w:sz w:val="24"/>
          <w:szCs w:val="24"/>
        </w:rPr>
      </w:pPr>
      <w:r>
        <w:rPr>
          <w:rFonts w:ascii="Times New Roman" w:eastAsia="Times New Roman" w:hAnsi="Times New Roman"/>
          <w:sz w:val="24"/>
          <w:szCs w:val="24"/>
        </w:rPr>
        <w:t xml:space="preserve">The </w:t>
      </w:r>
      <w:r w:rsidR="00743759">
        <w:rPr>
          <w:rFonts w:ascii="Times New Roman" w:eastAsia="Times New Roman" w:hAnsi="Times New Roman"/>
          <w:sz w:val="24"/>
          <w:szCs w:val="24"/>
        </w:rPr>
        <w:t xml:space="preserve">paper proceeds by </w:t>
      </w:r>
      <w:r w:rsidR="00E832F2" w:rsidRPr="00FE2EBF">
        <w:rPr>
          <w:rFonts w:ascii="Times New Roman" w:eastAsia="Times New Roman" w:hAnsi="Times New Roman"/>
          <w:sz w:val="24"/>
          <w:szCs w:val="24"/>
        </w:rPr>
        <w:t>assess</w:t>
      </w:r>
      <w:r w:rsidR="00743759">
        <w:rPr>
          <w:rFonts w:ascii="Times New Roman" w:eastAsia="Times New Roman" w:hAnsi="Times New Roman"/>
          <w:sz w:val="24"/>
          <w:szCs w:val="24"/>
        </w:rPr>
        <w:t>ing</w:t>
      </w:r>
      <w:r w:rsidR="00E832F2" w:rsidRPr="00FE2EBF">
        <w:rPr>
          <w:rFonts w:ascii="Times New Roman" w:eastAsia="Times New Roman" w:hAnsi="Times New Roman"/>
          <w:sz w:val="24"/>
          <w:szCs w:val="24"/>
        </w:rPr>
        <w:t xml:space="preserve"> the impact of pre-merger inside debt ratios on </w:t>
      </w:r>
      <w:r w:rsidR="00743759">
        <w:rPr>
          <w:rFonts w:ascii="Times New Roman" w:eastAsia="Times New Roman" w:hAnsi="Times New Roman"/>
          <w:iCs/>
          <w:sz w:val="24"/>
          <w:szCs w:val="24"/>
        </w:rPr>
        <w:t xml:space="preserve">realized changes in </w:t>
      </w:r>
      <w:r w:rsidR="00BE611A">
        <w:rPr>
          <w:rFonts w:ascii="Times New Roman" w:eastAsia="Times New Roman" w:hAnsi="Times New Roman"/>
          <w:iCs/>
          <w:sz w:val="24"/>
          <w:szCs w:val="24"/>
        </w:rPr>
        <w:t xml:space="preserve">various </w:t>
      </w:r>
      <w:r w:rsidR="00743759">
        <w:rPr>
          <w:rFonts w:ascii="Times New Roman" w:eastAsia="Times New Roman" w:hAnsi="Times New Roman"/>
          <w:iCs/>
          <w:sz w:val="24"/>
          <w:szCs w:val="24"/>
        </w:rPr>
        <w:t xml:space="preserve">bank risk </w:t>
      </w:r>
      <w:r w:rsidR="00BE611A" w:rsidRPr="00FE2EBF">
        <w:rPr>
          <w:rFonts w:ascii="Times New Roman" w:eastAsia="Times New Roman" w:hAnsi="Times New Roman"/>
          <w:sz w:val="24"/>
          <w:szCs w:val="24"/>
        </w:rPr>
        <w:t xml:space="preserve">measures </w:t>
      </w:r>
      <w:r w:rsidR="00743759">
        <w:rPr>
          <w:rFonts w:ascii="Times New Roman" w:eastAsia="Times New Roman" w:hAnsi="Times New Roman"/>
          <w:iCs/>
          <w:sz w:val="24"/>
          <w:szCs w:val="24"/>
        </w:rPr>
        <w:t>following the completion of M&amp;A</w:t>
      </w:r>
      <w:r w:rsidR="00316F4A" w:rsidRPr="00FE2EBF">
        <w:rPr>
          <w:rStyle w:val="FootnoteReference"/>
          <w:rFonts w:ascii="Times New Roman" w:eastAsia="Times New Roman" w:hAnsi="Times New Roman"/>
          <w:sz w:val="24"/>
          <w:szCs w:val="24"/>
          <w:lang w:val="en-US"/>
        </w:rPr>
        <w:footnoteReference w:id="3"/>
      </w:r>
      <w:r w:rsidR="00316F4A" w:rsidRPr="00FE2EBF">
        <w:rPr>
          <w:rFonts w:ascii="Times New Roman" w:eastAsia="Times New Roman" w:hAnsi="Times New Roman"/>
          <w:sz w:val="24"/>
          <w:szCs w:val="24"/>
        </w:rPr>
        <w:t xml:space="preserve">: </w:t>
      </w:r>
      <w:r w:rsidR="000C088F">
        <w:rPr>
          <w:rFonts w:ascii="Times New Roman" w:eastAsia="Times New Roman" w:hAnsi="Times New Roman"/>
          <w:sz w:val="24"/>
          <w:szCs w:val="24"/>
        </w:rPr>
        <w:t xml:space="preserve">a </w:t>
      </w:r>
      <w:r w:rsidR="000C088F" w:rsidRPr="00FE2EBF">
        <w:rPr>
          <w:rFonts w:ascii="Times New Roman" w:eastAsia="Times New Roman" w:hAnsi="Times New Roman"/>
          <w:sz w:val="24"/>
          <w:szCs w:val="24"/>
          <w:lang w:val="en-US"/>
        </w:rPr>
        <w:t>market-based distance-to-default measure</w:t>
      </w:r>
      <w:r w:rsidR="000C088F">
        <w:rPr>
          <w:rFonts w:ascii="Times New Roman" w:eastAsia="Times New Roman" w:hAnsi="Times New Roman"/>
          <w:sz w:val="24"/>
          <w:szCs w:val="24"/>
          <w:lang w:val="en-US"/>
        </w:rPr>
        <w:t xml:space="preserve">, </w:t>
      </w:r>
      <w:r w:rsidR="00316F4A" w:rsidRPr="00FE2EBF">
        <w:rPr>
          <w:rFonts w:ascii="Times New Roman" w:eastAsia="Times New Roman" w:hAnsi="Times New Roman"/>
          <w:sz w:val="24"/>
          <w:szCs w:val="24"/>
        </w:rPr>
        <w:t xml:space="preserve">stock volatility, </w:t>
      </w:r>
      <w:r w:rsidR="000C088F">
        <w:rPr>
          <w:rFonts w:ascii="Times New Roman" w:eastAsia="Times New Roman" w:hAnsi="Times New Roman"/>
          <w:sz w:val="24"/>
          <w:szCs w:val="24"/>
        </w:rPr>
        <w:t xml:space="preserve">and </w:t>
      </w:r>
      <w:r w:rsidR="00316F4A" w:rsidRPr="00FE2EBF">
        <w:rPr>
          <w:rFonts w:ascii="Times New Roman" w:eastAsia="Times New Roman" w:hAnsi="Times New Roman"/>
          <w:sz w:val="24"/>
          <w:szCs w:val="24"/>
        </w:rPr>
        <w:t xml:space="preserve">debt volatility. </w:t>
      </w:r>
      <w:r w:rsidR="00CC0D81" w:rsidRPr="00FE2EBF">
        <w:rPr>
          <w:rFonts w:ascii="Times New Roman" w:eastAsia="Times New Roman" w:hAnsi="Times New Roman"/>
          <w:sz w:val="24"/>
          <w:szCs w:val="24"/>
          <w:lang w:val="en-US"/>
        </w:rPr>
        <w:t xml:space="preserve">The results show that bank risk is negatively related to </w:t>
      </w:r>
      <w:r w:rsidR="00591E87">
        <w:rPr>
          <w:rFonts w:ascii="Times New Roman" w:eastAsia="Times New Roman" w:hAnsi="Times New Roman"/>
          <w:sz w:val="24"/>
          <w:szCs w:val="24"/>
          <w:lang w:val="en-US"/>
        </w:rPr>
        <w:t xml:space="preserve">a </w:t>
      </w:r>
      <w:r w:rsidR="00D8644D">
        <w:rPr>
          <w:rFonts w:ascii="Times New Roman" w:eastAsia="Times New Roman" w:hAnsi="Times New Roman"/>
          <w:sz w:val="24"/>
          <w:szCs w:val="24"/>
          <w:lang w:val="en-US"/>
        </w:rPr>
        <w:t>CEO</w:t>
      </w:r>
      <w:r w:rsidR="00591E87">
        <w:rPr>
          <w:rFonts w:ascii="Times New Roman" w:eastAsia="Times New Roman" w:hAnsi="Times New Roman"/>
          <w:sz w:val="24"/>
          <w:szCs w:val="24"/>
          <w:lang w:val="en-US"/>
        </w:rPr>
        <w:t>’</w:t>
      </w:r>
      <w:r w:rsidR="00D8644D">
        <w:rPr>
          <w:rFonts w:ascii="Times New Roman" w:eastAsia="Times New Roman" w:hAnsi="Times New Roman"/>
          <w:sz w:val="24"/>
          <w:szCs w:val="24"/>
          <w:lang w:val="en-US"/>
        </w:rPr>
        <w:t>s relative</w:t>
      </w:r>
      <w:r w:rsidR="00CC0D81" w:rsidRPr="00FE2EBF">
        <w:rPr>
          <w:rFonts w:ascii="Times New Roman" w:eastAsia="Times New Roman" w:hAnsi="Times New Roman"/>
          <w:sz w:val="24"/>
          <w:szCs w:val="24"/>
          <w:lang w:val="en-US"/>
        </w:rPr>
        <w:t xml:space="preserve"> inside debt</w:t>
      </w:r>
      <w:r w:rsidR="00B037FF">
        <w:rPr>
          <w:rFonts w:ascii="Times New Roman" w:eastAsia="Times New Roman" w:hAnsi="Times New Roman"/>
          <w:sz w:val="24"/>
          <w:szCs w:val="24"/>
          <w:lang w:val="en-US"/>
        </w:rPr>
        <w:t xml:space="preserve"> ratio</w:t>
      </w:r>
      <w:r w:rsidR="00CC0D81" w:rsidRPr="00FE2EBF">
        <w:rPr>
          <w:rFonts w:ascii="Times New Roman" w:eastAsia="Times New Roman" w:hAnsi="Times New Roman"/>
          <w:sz w:val="24"/>
          <w:szCs w:val="24"/>
          <w:lang w:val="en-US"/>
        </w:rPr>
        <w:t xml:space="preserve">. </w:t>
      </w:r>
      <w:r w:rsidR="004214FA">
        <w:rPr>
          <w:rFonts w:ascii="Times New Roman" w:hAnsi="Times New Roman"/>
          <w:sz w:val="24"/>
          <w:szCs w:val="24"/>
          <w:lang w:val="en-US"/>
        </w:rPr>
        <w:t>A</w:t>
      </w:r>
      <w:r w:rsidR="004214FA" w:rsidRPr="00044B94">
        <w:rPr>
          <w:rFonts w:ascii="Times New Roman" w:hAnsi="Times New Roman"/>
          <w:sz w:val="24"/>
          <w:szCs w:val="24"/>
          <w:lang w:val="en-US"/>
        </w:rPr>
        <w:t xml:space="preserve"> one-standard-deviation increase in inside debt </w:t>
      </w:r>
      <w:r w:rsidR="004214FA" w:rsidRPr="00E472B8">
        <w:rPr>
          <w:rFonts w:ascii="Times New Roman" w:hAnsi="Times New Roman"/>
          <w:sz w:val="24"/>
          <w:szCs w:val="24"/>
          <w:lang w:val="en-US"/>
        </w:rPr>
        <w:t xml:space="preserve">implies an increase in </w:t>
      </w:r>
      <w:r w:rsidR="004214FA">
        <w:rPr>
          <w:rFonts w:ascii="Times New Roman" w:hAnsi="Times New Roman"/>
          <w:sz w:val="24"/>
          <w:szCs w:val="24"/>
          <w:lang w:val="en-US"/>
        </w:rPr>
        <w:t xml:space="preserve">a </w:t>
      </w:r>
      <w:r w:rsidR="004214FA" w:rsidRPr="00E472B8">
        <w:rPr>
          <w:rFonts w:ascii="Times New Roman" w:hAnsi="Times New Roman"/>
          <w:sz w:val="24"/>
          <w:szCs w:val="24"/>
          <w:lang w:val="en-US"/>
        </w:rPr>
        <w:t>bank’s distance-to-default</w:t>
      </w:r>
      <w:r w:rsidR="004214FA">
        <w:rPr>
          <w:rFonts w:ascii="Times New Roman" w:hAnsi="Times New Roman"/>
          <w:sz w:val="24"/>
          <w:szCs w:val="24"/>
          <w:lang w:val="en-US"/>
        </w:rPr>
        <w:t xml:space="preserve"> (i.e. </w:t>
      </w:r>
      <w:r w:rsidR="004214FA" w:rsidRPr="00E472B8">
        <w:rPr>
          <w:rFonts w:ascii="Times New Roman" w:hAnsi="Times New Roman"/>
          <w:sz w:val="24"/>
          <w:szCs w:val="24"/>
          <w:lang w:val="en-US"/>
        </w:rPr>
        <w:t>a reduction in risk</w:t>
      </w:r>
      <w:r w:rsidR="004214FA">
        <w:rPr>
          <w:rFonts w:ascii="Times New Roman" w:hAnsi="Times New Roman"/>
          <w:sz w:val="24"/>
          <w:szCs w:val="24"/>
          <w:lang w:val="en-US"/>
        </w:rPr>
        <w:t>)</w:t>
      </w:r>
      <w:r w:rsidR="004214FA" w:rsidRPr="00E472B8">
        <w:rPr>
          <w:rFonts w:ascii="Times New Roman" w:hAnsi="Times New Roman"/>
          <w:sz w:val="24"/>
          <w:szCs w:val="24"/>
          <w:lang w:val="en-US"/>
        </w:rPr>
        <w:t xml:space="preserve"> of 2</w:t>
      </w:r>
      <w:r w:rsidR="00024DF1">
        <w:rPr>
          <w:rFonts w:ascii="Times New Roman" w:hAnsi="Times New Roman"/>
          <w:sz w:val="24"/>
          <w:szCs w:val="24"/>
          <w:lang w:val="en-US"/>
        </w:rPr>
        <w:t>2.9</w:t>
      </w:r>
      <w:r w:rsidR="004214FA" w:rsidRPr="0084138B">
        <w:rPr>
          <w:rFonts w:ascii="Times New Roman" w:hAnsi="Times New Roman"/>
          <w:sz w:val="24"/>
          <w:szCs w:val="24"/>
          <w:lang w:val="en-US"/>
        </w:rPr>
        <w:t>% compared with the pre-acquisition risk value.</w:t>
      </w:r>
      <w:r w:rsidR="004214FA" w:rsidRPr="00044B94">
        <w:rPr>
          <w:rFonts w:ascii="Times New Roman" w:hAnsi="Times New Roman"/>
          <w:sz w:val="24"/>
          <w:szCs w:val="24"/>
          <w:lang w:val="en-US"/>
        </w:rPr>
        <w:t xml:space="preserve"> </w:t>
      </w:r>
      <w:r w:rsidR="0074449C" w:rsidRPr="00FE2EBF">
        <w:rPr>
          <w:rFonts w:ascii="Times New Roman" w:eastAsia="Times New Roman" w:hAnsi="Times New Roman"/>
          <w:sz w:val="24"/>
          <w:szCs w:val="24"/>
          <w:lang w:val="en-US"/>
        </w:rPr>
        <w:t>Moreover, w</w:t>
      </w:r>
      <w:r w:rsidR="00CC0D81" w:rsidRPr="00FE2EBF">
        <w:rPr>
          <w:rFonts w:ascii="Times New Roman" w:eastAsia="Times New Roman" w:hAnsi="Times New Roman"/>
          <w:sz w:val="24"/>
          <w:szCs w:val="24"/>
        </w:rPr>
        <w:t xml:space="preserve">e investigate two </w:t>
      </w:r>
      <w:r w:rsidR="002A72C4">
        <w:rPr>
          <w:rFonts w:ascii="Times New Roman" w:eastAsia="Times New Roman" w:hAnsi="Times New Roman"/>
          <w:sz w:val="24"/>
          <w:szCs w:val="24"/>
        </w:rPr>
        <w:t>key</w:t>
      </w:r>
      <w:r w:rsidR="002A72C4" w:rsidRPr="00FE2EBF">
        <w:rPr>
          <w:rFonts w:ascii="Times New Roman" w:eastAsia="Times New Roman" w:hAnsi="Times New Roman"/>
          <w:sz w:val="24"/>
          <w:szCs w:val="24"/>
        </w:rPr>
        <w:t xml:space="preserve"> </w:t>
      </w:r>
      <w:r w:rsidR="00CC0D81" w:rsidRPr="00FE2EBF">
        <w:rPr>
          <w:rFonts w:ascii="Times New Roman" w:eastAsia="Times New Roman" w:hAnsi="Times New Roman"/>
          <w:sz w:val="24"/>
          <w:szCs w:val="24"/>
        </w:rPr>
        <w:t xml:space="preserve">channels through which an acquisition could affect a bank’s risk, namely changes in leverage and in asset risk. We find that </w:t>
      </w:r>
      <w:r w:rsidR="00CC0D81" w:rsidRPr="00FE2EBF">
        <w:rPr>
          <w:rFonts w:ascii="Times New Roman" w:eastAsia="Times New Roman" w:hAnsi="Times New Roman"/>
          <w:sz w:val="24"/>
          <w:szCs w:val="24"/>
        </w:rPr>
        <w:lastRenderedPageBreak/>
        <w:t>the link between CEO inside debt and the change in risk after an acquisition arises because of changes in both leverage and asset risk.</w:t>
      </w:r>
    </w:p>
    <w:p w14:paraId="19D78109" w14:textId="0710E52A" w:rsidR="00CC0D81" w:rsidRPr="00791C1D" w:rsidRDefault="00CC0D81" w:rsidP="00CC0D81">
      <w:pPr>
        <w:spacing w:after="0" w:line="480" w:lineRule="auto"/>
        <w:ind w:firstLine="357"/>
        <w:jc w:val="both"/>
        <w:rPr>
          <w:rFonts w:ascii="Times New Roman" w:hAnsi="Times New Roman"/>
          <w:sz w:val="24"/>
          <w:szCs w:val="24"/>
        </w:rPr>
      </w:pPr>
      <w:r w:rsidRPr="00FE2EBF">
        <w:rPr>
          <w:rFonts w:ascii="Times New Roman" w:eastAsia="Times New Roman" w:hAnsi="Times New Roman"/>
          <w:sz w:val="24"/>
          <w:szCs w:val="24"/>
        </w:rPr>
        <w:t xml:space="preserve">To further corroborate that </w:t>
      </w:r>
      <w:r w:rsidRPr="00FE2EBF">
        <w:rPr>
          <w:rFonts w:ascii="Times New Roman" w:eastAsia="Times New Roman" w:hAnsi="Times New Roman"/>
          <w:sz w:val="24"/>
          <w:szCs w:val="24"/>
          <w:lang w:val="en-US"/>
        </w:rPr>
        <w:t xml:space="preserve">CEO inside debt implies greater CEO conservativism, we </w:t>
      </w:r>
      <w:r w:rsidR="00BE611A">
        <w:rPr>
          <w:rFonts w:ascii="Times New Roman" w:eastAsia="Times New Roman" w:hAnsi="Times New Roman"/>
          <w:sz w:val="24"/>
          <w:szCs w:val="24"/>
          <w:lang w:val="en-US"/>
        </w:rPr>
        <w:t>show</w:t>
      </w:r>
      <w:r w:rsidR="00BE611A" w:rsidRPr="00FE2EBF">
        <w:rPr>
          <w:rFonts w:ascii="Times New Roman" w:eastAsia="Times New Roman" w:hAnsi="Times New Roman"/>
          <w:sz w:val="24"/>
          <w:szCs w:val="24"/>
          <w:lang w:val="en-US"/>
        </w:rPr>
        <w:t xml:space="preserve"> </w:t>
      </w:r>
      <w:r w:rsidRPr="00FE2EBF">
        <w:rPr>
          <w:rFonts w:ascii="Times New Roman" w:eastAsia="Times New Roman" w:hAnsi="Times New Roman"/>
          <w:sz w:val="24"/>
          <w:szCs w:val="24"/>
          <w:lang w:val="en-US"/>
        </w:rPr>
        <w:t xml:space="preserve">that banks with larger CEO inside debt give rise to lower exposure to loss for taxpayers </w:t>
      </w:r>
      <w:r w:rsidR="00BE611A">
        <w:rPr>
          <w:rFonts w:ascii="Times New Roman" w:eastAsia="Times New Roman" w:hAnsi="Times New Roman"/>
          <w:sz w:val="24"/>
          <w:szCs w:val="24"/>
          <w:lang w:val="en-US"/>
        </w:rPr>
        <w:t>(</w:t>
      </w:r>
      <w:r w:rsidRPr="00FE2EBF">
        <w:rPr>
          <w:rFonts w:ascii="Times New Roman" w:eastAsia="Times New Roman" w:hAnsi="Times New Roman"/>
          <w:sz w:val="24"/>
          <w:szCs w:val="24"/>
          <w:lang w:val="en-US"/>
        </w:rPr>
        <w:t>who underwrite the financial safety net</w:t>
      </w:r>
      <w:r w:rsidR="00BE611A">
        <w:rPr>
          <w:rFonts w:ascii="Times New Roman" w:eastAsia="Times New Roman" w:hAnsi="Times New Roman"/>
          <w:sz w:val="24"/>
          <w:szCs w:val="24"/>
          <w:lang w:val="en-US"/>
        </w:rPr>
        <w:t>)</w:t>
      </w:r>
      <w:r w:rsidRPr="00FE2EBF">
        <w:rPr>
          <w:rFonts w:ascii="Times New Roman" w:eastAsia="Times New Roman" w:hAnsi="Times New Roman"/>
          <w:sz w:val="24"/>
          <w:szCs w:val="24"/>
          <w:lang w:val="en-US"/>
        </w:rPr>
        <w:t xml:space="preserve">. </w:t>
      </w:r>
      <w:r w:rsidR="00FE2EBF">
        <w:rPr>
          <w:rFonts w:ascii="Times New Roman" w:eastAsia="Times New Roman" w:hAnsi="Times New Roman"/>
          <w:sz w:val="24"/>
          <w:szCs w:val="24"/>
        </w:rPr>
        <w:t>Our measure for potential taxpayer losses</w:t>
      </w:r>
      <w:r w:rsidRPr="00FE2EBF">
        <w:rPr>
          <w:rFonts w:ascii="Times New Roman" w:eastAsia="Times New Roman" w:hAnsi="Times New Roman"/>
          <w:sz w:val="24"/>
          <w:szCs w:val="24"/>
        </w:rPr>
        <w:t xml:space="preserve"> is based on a methodology used by Merton (1977), Ronn and Verma (1986), and Duan </w:t>
      </w:r>
      <w:r w:rsidR="00520262">
        <w:rPr>
          <w:rFonts w:ascii="Times New Roman" w:eastAsia="Times New Roman" w:hAnsi="Times New Roman"/>
          <w:sz w:val="24"/>
          <w:szCs w:val="24"/>
        </w:rPr>
        <w:t>et al. (</w:t>
      </w:r>
      <w:r w:rsidRPr="00FE2EBF">
        <w:rPr>
          <w:rFonts w:ascii="Times New Roman" w:eastAsia="Times New Roman" w:hAnsi="Times New Roman"/>
          <w:sz w:val="24"/>
          <w:szCs w:val="24"/>
        </w:rPr>
        <w:t xml:space="preserve">1992), which models the value of the government’s financial safety net to shareholders as the value of a put option underwritten by taxpayers. The value of the put, and the expected value of losses to taxpayers, increases with bank risk. We find that there is a negative relation between </w:t>
      </w:r>
      <w:r w:rsidRPr="00FE2EBF">
        <w:rPr>
          <w:rFonts w:ascii="Times New Roman" w:eastAsia="Times New Roman" w:hAnsi="Times New Roman"/>
          <w:sz w:val="24"/>
          <w:szCs w:val="24"/>
          <w:lang w:val="en-US"/>
        </w:rPr>
        <w:t xml:space="preserve">CEO inside debt and the change in the estimated </w:t>
      </w:r>
      <w:r w:rsidRPr="00FE2EBF">
        <w:rPr>
          <w:rFonts w:ascii="Times New Roman" w:eastAsia="Times New Roman" w:hAnsi="Times New Roman"/>
          <w:sz w:val="24"/>
          <w:szCs w:val="24"/>
        </w:rPr>
        <w:t>value of the safety net to bank shareholders. This suggests that CEO inside debt reduces the propensity of bank CEOs to engage in shifting risk to the safety net.</w:t>
      </w:r>
    </w:p>
    <w:p w14:paraId="7B7DF116" w14:textId="515EFDFF" w:rsidR="0075306E" w:rsidRDefault="00CC0D81" w:rsidP="00CC0D81">
      <w:pPr>
        <w:spacing w:after="0" w:line="480" w:lineRule="auto"/>
        <w:ind w:firstLine="357"/>
        <w:jc w:val="both"/>
        <w:rPr>
          <w:rFonts w:ascii="Times New Roman" w:eastAsia="Times New Roman" w:hAnsi="Times New Roman"/>
          <w:sz w:val="24"/>
          <w:szCs w:val="24"/>
          <w:lang w:val="en-US"/>
        </w:rPr>
      </w:pPr>
      <w:r w:rsidRPr="00FE2EBF">
        <w:rPr>
          <w:rFonts w:ascii="Times New Roman" w:eastAsia="Times New Roman" w:hAnsi="Times New Roman"/>
          <w:sz w:val="24"/>
          <w:szCs w:val="24"/>
          <w:lang w:val="en-US"/>
        </w:rPr>
        <w:t xml:space="preserve">The paper includes a </w:t>
      </w:r>
      <w:r w:rsidR="002A72C4">
        <w:rPr>
          <w:rFonts w:ascii="Times New Roman" w:eastAsia="Times New Roman" w:hAnsi="Times New Roman"/>
          <w:sz w:val="24"/>
          <w:szCs w:val="24"/>
          <w:lang w:val="en-US"/>
        </w:rPr>
        <w:t>battery</w:t>
      </w:r>
      <w:r w:rsidR="002A72C4" w:rsidRPr="00FE2EBF">
        <w:rPr>
          <w:rFonts w:ascii="Times New Roman" w:eastAsia="Times New Roman" w:hAnsi="Times New Roman"/>
          <w:sz w:val="24"/>
          <w:szCs w:val="24"/>
          <w:lang w:val="en-US"/>
        </w:rPr>
        <w:t xml:space="preserve"> </w:t>
      </w:r>
      <w:r w:rsidRPr="00FE2EBF">
        <w:rPr>
          <w:rFonts w:ascii="Times New Roman" w:eastAsia="Times New Roman" w:hAnsi="Times New Roman"/>
          <w:sz w:val="24"/>
          <w:szCs w:val="24"/>
          <w:lang w:val="en-US"/>
        </w:rPr>
        <w:t xml:space="preserve">of robustness tests. In particular, </w:t>
      </w:r>
      <w:r w:rsidR="00230C47">
        <w:rPr>
          <w:rFonts w:ascii="Times New Roman" w:eastAsia="Times New Roman" w:hAnsi="Times New Roman"/>
          <w:sz w:val="24"/>
          <w:szCs w:val="24"/>
          <w:lang w:val="en-US"/>
        </w:rPr>
        <w:t xml:space="preserve">our </w:t>
      </w:r>
      <w:r w:rsidRPr="00FE2EBF">
        <w:rPr>
          <w:rFonts w:ascii="Times New Roman" w:eastAsia="Times New Roman" w:hAnsi="Times New Roman"/>
          <w:sz w:val="24"/>
          <w:szCs w:val="24"/>
          <w:lang w:val="en-US"/>
        </w:rPr>
        <w:t>results are robust to contro</w:t>
      </w:r>
      <w:r w:rsidR="00BE611A">
        <w:rPr>
          <w:rFonts w:ascii="Times New Roman" w:eastAsia="Times New Roman" w:hAnsi="Times New Roman"/>
          <w:sz w:val="24"/>
          <w:szCs w:val="24"/>
          <w:lang w:val="en-US"/>
        </w:rPr>
        <w:t>l</w:t>
      </w:r>
      <w:r w:rsidRPr="00FE2EBF">
        <w:rPr>
          <w:rFonts w:ascii="Times New Roman" w:eastAsia="Times New Roman" w:hAnsi="Times New Roman"/>
          <w:sz w:val="24"/>
          <w:szCs w:val="24"/>
          <w:lang w:val="en-US"/>
        </w:rPr>
        <w:t>l</w:t>
      </w:r>
      <w:r w:rsidR="00BE611A">
        <w:rPr>
          <w:rFonts w:ascii="Times New Roman" w:eastAsia="Times New Roman" w:hAnsi="Times New Roman"/>
          <w:sz w:val="24"/>
          <w:szCs w:val="24"/>
          <w:lang w:val="en-US"/>
        </w:rPr>
        <w:t>ing</w:t>
      </w:r>
      <w:r w:rsidRPr="00FE2EBF">
        <w:rPr>
          <w:rFonts w:ascii="Times New Roman" w:eastAsia="Times New Roman" w:hAnsi="Times New Roman"/>
          <w:sz w:val="24"/>
          <w:szCs w:val="24"/>
          <w:lang w:val="en-US"/>
        </w:rPr>
        <w:t xml:space="preserve"> for possible selection bias</w:t>
      </w:r>
      <w:r w:rsidR="0081511C">
        <w:rPr>
          <w:rFonts w:ascii="Times New Roman" w:eastAsia="Times New Roman" w:hAnsi="Times New Roman"/>
          <w:sz w:val="24"/>
          <w:szCs w:val="24"/>
          <w:lang w:val="en-US"/>
        </w:rPr>
        <w:t xml:space="preserve">, </w:t>
      </w:r>
      <w:r w:rsidRPr="00FE2EBF">
        <w:rPr>
          <w:rFonts w:ascii="Times New Roman" w:eastAsia="Times New Roman" w:hAnsi="Times New Roman"/>
          <w:sz w:val="24"/>
          <w:szCs w:val="24"/>
          <w:lang w:val="en-US"/>
        </w:rPr>
        <w:t xml:space="preserve">and </w:t>
      </w:r>
      <w:r w:rsidR="0081511C">
        <w:rPr>
          <w:rFonts w:ascii="Times New Roman" w:eastAsia="Times New Roman" w:hAnsi="Times New Roman"/>
          <w:sz w:val="24"/>
          <w:szCs w:val="24"/>
          <w:lang w:val="en-US"/>
        </w:rPr>
        <w:t xml:space="preserve">to </w:t>
      </w:r>
      <w:r w:rsidRPr="00FE2EBF">
        <w:rPr>
          <w:rFonts w:ascii="Times New Roman" w:eastAsia="Times New Roman" w:hAnsi="Times New Roman"/>
          <w:sz w:val="24"/>
          <w:szCs w:val="24"/>
          <w:lang w:val="en-US"/>
        </w:rPr>
        <w:t xml:space="preserve">an instrumental-variable </w:t>
      </w:r>
      <w:r w:rsidR="00B87B67">
        <w:rPr>
          <w:rFonts w:ascii="Times New Roman" w:eastAsia="Times New Roman" w:hAnsi="Times New Roman"/>
          <w:sz w:val="24"/>
          <w:szCs w:val="24"/>
          <w:lang w:val="en-US"/>
        </w:rPr>
        <w:t>estimation</w:t>
      </w:r>
      <w:r w:rsidR="00B87B67" w:rsidRPr="00FE2EBF">
        <w:rPr>
          <w:rFonts w:ascii="Times New Roman" w:eastAsia="Times New Roman" w:hAnsi="Times New Roman"/>
          <w:sz w:val="24"/>
          <w:szCs w:val="24"/>
          <w:lang w:val="en-US"/>
        </w:rPr>
        <w:t xml:space="preserve"> </w:t>
      </w:r>
      <w:r w:rsidRPr="00FE2EBF">
        <w:rPr>
          <w:rFonts w:ascii="Times New Roman" w:eastAsia="Times New Roman" w:hAnsi="Times New Roman"/>
          <w:sz w:val="24"/>
          <w:szCs w:val="24"/>
          <w:lang w:val="en-US"/>
        </w:rPr>
        <w:t xml:space="preserve">that controls for </w:t>
      </w:r>
      <w:r w:rsidR="00B87B67">
        <w:rPr>
          <w:rFonts w:ascii="Times New Roman" w:eastAsia="Times New Roman" w:hAnsi="Times New Roman"/>
          <w:sz w:val="24"/>
          <w:szCs w:val="24"/>
          <w:lang w:val="en-US"/>
        </w:rPr>
        <w:t xml:space="preserve">the </w:t>
      </w:r>
      <w:r w:rsidRPr="00FE2EBF">
        <w:rPr>
          <w:rFonts w:ascii="Times New Roman" w:eastAsia="Times New Roman" w:hAnsi="Times New Roman"/>
          <w:sz w:val="24"/>
          <w:szCs w:val="24"/>
          <w:lang w:val="en-US"/>
        </w:rPr>
        <w:t xml:space="preserve">possible endogeneity of CEO pay with respect to acquisition-related risk. </w:t>
      </w:r>
      <w:r w:rsidRPr="00BE611A">
        <w:rPr>
          <w:rFonts w:ascii="Times New Roman" w:eastAsia="Times New Roman" w:hAnsi="Times New Roman"/>
          <w:sz w:val="24"/>
          <w:szCs w:val="24"/>
          <w:lang w:val="en-US"/>
        </w:rPr>
        <w:t>We acknowledge, though,</w:t>
      </w:r>
      <w:r w:rsidRPr="00FE2EBF">
        <w:rPr>
          <w:rFonts w:ascii="Times New Roman" w:eastAsia="Times New Roman" w:hAnsi="Times New Roman"/>
          <w:sz w:val="24"/>
          <w:szCs w:val="24"/>
          <w:lang w:val="en-US"/>
        </w:rPr>
        <w:t xml:space="preserve"> that the terms of the CEO’s pay, and the bank’s policy towards risk, could both be affected by the culture of the board, or that high inside debt and low risk-taking could both be due to the CEO’s aversion t</w:t>
      </w:r>
      <w:r w:rsidR="008E6C6F" w:rsidRPr="00FE2EBF">
        <w:rPr>
          <w:rFonts w:ascii="Times New Roman" w:eastAsia="Times New Roman" w:hAnsi="Times New Roman"/>
          <w:sz w:val="24"/>
          <w:szCs w:val="24"/>
          <w:lang w:val="en-US"/>
        </w:rPr>
        <w:t>o risk (noted by Bennett et al.</w:t>
      </w:r>
      <w:r w:rsidR="00AD3B57">
        <w:rPr>
          <w:rFonts w:ascii="Times New Roman" w:eastAsia="Times New Roman" w:hAnsi="Times New Roman"/>
          <w:sz w:val="24"/>
          <w:szCs w:val="24"/>
          <w:lang w:val="en-US"/>
        </w:rPr>
        <w:t>,</w:t>
      </w:r>
      <w:r w:rsidRPr="00FE2EBF">
        <w:rPr>
          <w:rFonts w:ascii="Times New Roman" w:eastAsia="Times New Roman" w:hAnsi="Times New Roman"/>
          <w:sz w:val="24"/>
          <w:szCs w:val="24"/>
          <w:lang w:val="en-US"/>
        </w:rPr>
        <w:t xml:space="preserve"> 2015). </w:t>
      </w:r>
      <w:r w:rsidR="00330108">
        <w:rPr>
          <w:rFonts w:ascii="Times New Roman" w:eastAsia="Times New Roman" w:hAnsi="Times New Roman"/>
          <w:sz w:val="24"/>
          <w:szCs w:val="24"/>
          <w:lang w:val="en-US"/>
        </w:rPr>
        <w:t>However, a</w:t>
      </w:r>
      <w:r w:rsidR="0075306E">
        <w:rPr>
          <w:rFonts w:ascii="Times New Roman" w:eastAsia="Times New Roman" w:hAnsi="Times New Roman"/>
          <w:sz w:val="24"/>
          <w:szCs w:val="24"/>
          <w:lang w:val="en-US"/>
        </w:rPr>
        <w:t xml:space="preserve">t the very least, our results document a strong relation between debt-based CEO compensation and </w:t>
      </w:r>
      <w:r w:rsidR="00330108">
        <w:rPr>
          <w:rFonts w:ascii="Times New Roman" w:eastAsia="Times New Roman" w:hAnsi="Times New Roman"/>
          <w:sz w:val="24"/>
          <w:szCs w:val="24"/>
          <w:lang w:val="en-US"/>
        </w:rPr>
        <w:t xml:space="preserve">various </w:t>
      </w:r>
      <w:r w:rsidR="0075306E">
        <w:rPr>
          <w:rFonts w:ascii="Times New Roman" w:eastAsia="Times New Roman" w:hAnsi="Times New Roman"/>
          <w:sz w:val="24"/>
          <w:szCs w:val="24"/>
          <w:lang w:val="en-US"/>
        </w:rPr>
        <w:t xml:space="preserve">indicators </w:t>
      </w:r>
      <w:r w:rsidR="00330108">
        <w:rPr>
          <w:rFonts w:ascii="Times New Roman" w:eastAsia="Times New Roman" w:hAnsi="Times New Roman"/>
          <w:sz w:val="24"/>
          <w:szCs w:val="24"/>
          <w:lang w:val="en-US"/>
        </w:rPr>
        <w:t xml:space="preserve">of lower </w:t>
      </w:r>
      <w:r w:rsidR="00BE611A">
        <w:rPr>
          <w:rFonts w:ascii="Times New Roman" w:eastAsia="Times New Roman" w:hAnsi="Times New Roman"/>
          <w:sz w:val="24"/>
          <w:szCs w:val="24"/>
          <w:lang w:val="en-US"/>
        </w:rPr>
        <w:t xml:space="preserve">bank </w:t>
      </w:r>
      <w:r w:rsidR="00330108">
        <w:rPr>
          <w:rFonts w:ascii="Times New Roman" w:eastAsia="Times New Roman" w:hAnsi="Times New Roman"/>
          <w:sz w:val="24"/>
          <w:szCs w:val="24"/>
          <w:lang w:val="en-US"/>
        </w:rPr>
        <w:t>risk-taking when banks engage in acquisitions.</w:t>
      </w:r>
    </w:p>
    <w:p w14:paraId="5C3E1FE0" w14:textId="03681C9C" w:rsidR="004B5980" w:rsidRPr="009E0440" w:rsidRDefault="00CC0D81" w:rsidP="0080570C">
      <w:pPr>
        <w:spacing w:after="0" w:line="480" w:lineRule="auto"/>
        <w:ind w:firstLine="357"/>
        <w:jc w:val="both"/>
        <w:rPr>
          <w:rFonts w:ascii="Times New Roman" w:eastAsia="Times New Roman" w:hAnsi="Times New Roman"/>
          <w:sz w:val="24"/>
          <w:szCs w:val="24"/>
          <w:lang w:val="en-US"/>
        </w:rPr>
      </w:pPr>
      <w:r w:rsidRPr="00FE2EBF">
        <w:rPr>
          <w:rFonts w:ascii="Times New Roman" w:eastAsia="Times New Roman" w:hAnsi="Times New Roman"/>
          <w:sz w:val="24"/>
          <w:szCs w:val="24"/>
          <w:lang w:val="en-US"/>
        </w:rPr>
        <w:t xml:space="preserve">The </w:t>
      </w:r>
      <w:r w:rsidRPr="0080570C">
        <w:rPr>
          <w:rFonts w:ascii="Times New Roman" w:eastAsia="Times New Roman" w:hAnsi="Times New Roman"/>
          <w:sz w:val="24"/>
          <w:szCs w:val="24"/>
          <w:lang w:val="en-US"/>
        </w:rPr>
        <w:t xml:space="preserve">paper makes </w:t>
      </w:r>
      <w:r w:rsidR="002A72C4" w:rsidRPr="00496AA9">
        <w:rPr>
          <w:rFonts w:ascii="Times New Roman" w:eastAsia="Times New Roman" w:hAnsi="Times New Roman"/>
          <w:sz w:val="24"/>
          <w:szCs w:val="24"/>
          <w:lang w:val="en-US"/>
        </w:rPr>
        <w:t>t</w:t>
      </w:r>
      <w:r w:rsidR="00CF2090">
        <w:rPr>
          <w:rFonts w:ascii="Times New Roman" w:eastAsia="Times New Roman" w:hAnsi="Times New Roman"/>
          <w:sz w:val="24"/>
          <w:szCs w:val="24"/>
          <w:lang w:val="en-US"/>
        </w:rPr>
        <w:t>wo</w:t>
      </w:r>
      <w:r w:rsidR="002A72C4" w:rsidRPr="00496AA9">
        <w:rPr>
          <w:rFonts w:ascii="Times New Roman" w:eastAsia="Times New Roman" w:hAnsi="Times New Roman"/>
          <w:sz w:val="24"/>
          <w:szCs w:val="24"/>
          <w:lang w:val="en-US"/>
        </w:rPr>
        <w:t xml:space="preserve"> </w:t>
      </w:r>
      <w:r w:rsidR="002A72C4">
        <w:rPr>
          <w:rFonts w:ascii="Times New Roman" w:eastAsia="Times New Roman" w:hAnsi="Times New Roman"/>
          <w:sz w:val="24"/>
          <w:szCs w:val="24"/>
          <w:lang w:val="en-US"/>
        </w:rPr>
        <w:t>primary</w:t>
      </w:r>
      <w:r w:rsidR="002A72C4" w:rsidRPr="00496AA9">
        <w:rPr>
          <w:rFonts w:ascii="Times New Roman" w:eastAsia="Times New Roman" w:hAnsi="Times New Roman"/>
          <w:sz w:val="24"/>
          <w:szCs w:val="24"/>
          <w:lang w:val="en-US"/>
        </w:rPr>
        <w:t xml:space="preserve"> </w:t>
      </w:r>
      <w:r w:rsidRPr="00496AA9">
        <w:rPr>
          <w:rFonts w:ascii="Times New Roman" w:eastAsia="Times New Roman" w:hAnsi="Times New Roman"/>
          <w:sz w:val="24"/>
          <w:szCs w:val="24"/>
          <w:lang w:val="en-US"/>
        </w:rPr>
        <w:t>contributions</w:t>
      </w:r>
      <w:r w:rsidRPr="0080570C">
        <w:rPr>
          <w:rFonts w:ascii="Times New Roman" w:eastAsia="Times New Roman" w:hAnsi="Times New Roman"/>
          <w:sz w:val="24"/>
          <w:szCs w:val="24"/>
          <w:lang w:val="en-US"/>
        </w:rPr>
        <w:t xml:space="preserve">. </w:t>
      </w:r>
      <w:r w:rsidR="00DD2C9A" w:rsidRPr="0080570C">
        <w:rPr>
          <w:rFonts w:ascii="Times New Roman" w:eastAsia="Times New Roman" w:hAnsi="Times New Roman"/>
          <w:sz w:val="24"/>
          <w:szCs w:val="24"/>
          <w:lang w:val="en-US"/>
        </w:rPr>
        <w:t xml:space="preserve">First, </w:t>
      </w:r>
      <w:r w:rsidR="00AE7111" w:rsidRPr="0080570C">
        <w:rPr>
          <w:rFonts w:ascii="Times New Roman" w:eastAsia="Times New Roman" w:hAnsi="Times New Roman"/>
          <w:sz w:val="24"/>
          <w:szCs w:val="24"/>
          <w:lang w:val="en-US"/>
        </w:rPr>
        <w:t>we extend research investigating the impact of CEO pay on bank risk-taking (</w:t>
      </w:r>
      <w:r w:rsidR="00AE7111" w:rsidRPr="00FE2EBF">
        <w:rPr>
          <w:rFonts w:ascii="Times New Roman" w:eastAsia="Times New Roman" w:hAnsi="Times New Roman"/>
          <w:sz w:val="24"/>
          <w:szCs w:val="24"/>
          <w:lang w:val="en-US"/>
        </w:rPr>
        <w:t>Hagendorff and Vallascas, 2011</w:t>
      </w:r>
      <w:r w:rsidR="00A8745F">
        <w:rPr>
          <w:rFonts w:ascii="Times New Roman" w:eastAsia="Times New Roman" w:hAnsi="Times New Roman"/>
          <w:sz w:val="24"/>
          <w:szCs w:val="24"/>
          <w:lang w:val="en-US"/>
        </w:rPr>
        <w:t xml:space="preserve">; </w:t>
      </w:r>
      <w:r w:rsidR="00507003" w:rsidRPr="00FE2EBF">
        <w:rPr>
          <w:rFonts w:ascii="Times New Roman" w:eastAsia="Times New Roman" w:hAnsi="Times New Roman"/>
          <w:sz w:val="24"/>
          <w:szCs w:val="24"/>
          <w:lang w:val="en-US"/>
        </w:rPr>
        <w:t xml:space="preserve">Fahlenbrach and Stulz, 2011; </w:t>
      </w:r>
      <w:r w:rsidR="00A8745F" w:rsidRPr="00FE2EBF">
        <w:rPr>
          <w:rFonts w:ascii="Times New Roman" w:eastAsia="Times New Roman" w:hAnsi="Times New Roman"/>
          <w:sz w:val="24"/>
          <w:szCs w:val="24"/>
          <w:lang w:val="en-US"/>
        </w:rPr>
        <w:t>DeYoung et al., 2013;</w:t>
      </w:r>
      <w:r w:rsidR="00A8745F">
        <w:rPr>
          <w:rFonts w:ascii="Times New Roman" w:eastAsia="Times New Roman" w:hAnsi="Times New Roman"/>
          <w:sz w:val="24"/>
          <w:szCs w:val="24"/>
          <w:lang w:val="en-US"/>
        </w:rPr>
        <w:t xml:space="preserve"> </w:t>
      </w:r>
      <w:r w:rsidR="00A8745F" w:rsidRPr="0080570C">
        <w:rPr>
          <w:rFonts w:ascii="Times New Roman" w:eastAsia="Times New Roman" w:hAnsi="Times New Roman"/>
          <w:sz w:val="24"/>
          <w:szCs w:val="24"/>
          <w:lang w:val="en-US"/>
        </w:rPr>
        <w:t>Bennett et al., 2015</w:t>
      </w:r>
      <w:r w:rsidR="00A8745F">
        <w:rPr>
          <w:rFonts w:ascii="Times New Roman" w:eastAsia="Times New Roman" w:hAnsi="Times New Roman"/>
          <w:sz w:val="24"/>
          <w:szCs w:val="24"/>
          <w:lang w:val="en-US"/>
        </w:rPr>
        <w:t>; v</w:t>
      </w:r>
      <w:r w:rsidR="00A8745F" w:rsidRPr="00FE2EBF">
        <w:rPr>
          <w:rFonts w:ascii="Times New Roman" w:eastAsia="Times New Roman" w:hAnsi="Times New Roman"/>
          <w:sz w:val="24"/>
          <w:szCs w:val="24"/>
          <w:lang w:val="en-US"/>
        </w:rPr>
        <w:t>an Bekkum</w:t>
      </w:r>
      <w:r w:rsidR="00A8745F">
        <w:rPr>
          <w:rFonts w:ascii="Times New Roman" w:eastAsia="Times New Roman" w:hAnsi="Times New Roman"/>
          <w:sz w:val="24"/>
          <w:szCs w:val="24"/>
          <w:lang w:val="en-US"/>
        </w:rPr>
        <w:t xml:space="preserve">, </w:t>
      </w:r>
      <w:r w:rsidR="00A8745F" w:rsidRPr="00FE2EBF">
        <w:rPr>
          <w:rFonts w:ascii="Times New Roman" w:eastAsia="Times New Roman" w:hAnsi="Times New Roman"/>
          <w:sz w:val="24"/>
          <w:szCs w:val="24"/>
          <w:lang w:val="en-US"/>
        </w:rPr>
        <w:t>2016</w:t>
      </w:r>
      <w:r w:rsidR="00AE7111" w:rsidRPr="00FE2EBF">
        <w:rPr>
          <w:rFonts w:ascii="Times New Roman" w:eastAsia="Times New Roman" w:hAnsi="Times New Roman"/>
          <w:sz w:val="24"/>
          <w:szCs w:val="24"/>
          <w:lang w:val="en-US"/>
        </w:rPr>
        <w:t xml:space="preserve">). </w:t>
      </w:r>
      <w:r w:rsidR="0075306E">
        <w:rPr>
          <w:rFonts w:ascii="Times New Roman" w:eastAsia="Times New Roman" w:hAnsi="Times New Roman"/>
          <w:sz w:val="24"/>
          <w:szCs w:val="24"/>
          <w:lang w:val="en-US"/>
        </w:rPr>
        <w:t xml:space="preserve">While </w:t>
      </w:r>
      <w:r w:rsidR="00B427AE">
        <w:rPr>
          <w:rFonts w:ascii="Times New Roman" w:eastAsia="Times New Roman" w:hAnsi="Times New Roman"/>
          <w:sz w:val="24"/>
          <w:szCs w:val="24"/>
          <w:lang w:val="en-US"/>
        </w:rPr>
        <w:t xml:space="preserve">we are not the first to </w:t>
      </w:r>
      <w:r w:rsidR="00B427AE">
        <w:rPr>
          <w:rFonts w:ascii="Times New Roman" w:eastAsia="Times New Roman" w:hAnsi="Times New Roman"/>
          <w:sz w:val="24"/>
          <w:szCs w:val="24"/>
          <w:lang w:val="en-US"/>
        </w:rPr>
        <w:lastRenderedPageBreak/>
        <w:t>examine the effects of inside debt on bank risk</w:t>
      </w:r>
      <w:r w:rsidR="00C70BEF">
        <w:rPr>
          <w:rFonts w:ascii="Times New Roman" w:eastAsia="Times New Roman" w:hAnsi="Times New Roman"/>
          <w:sz w:val="24"/>
          <w:szCs w:val="24"/>
          <w:lang w:val="en-US"/>
        </w:rPr>
        <w:t xml:space="preserve"> </w:t>
      </w:r>
      <w:r w:rsidR="00E507E2" w:rsidRPr="00E507E2">
        <w:rPr>
          <w:rFonts w:ascii="Times New Roman" w:eastAsia="Times New Roman" w:hAnsi="Times New Roman"/>
          <w:sz w:val="24"/>
          <w:szCs w:val="24"/>
          <w:lang w:val="en-US"/>
        </w:rPr>
        <w:t xml:space="preserve">(among others, Bennett et al., 2015, and </w:t>
      </w:r>
      <w:r w:rsidR="002967FD">
        <w:rPr>
          <w:rFonts w:ascii="Times New Roman" w:eastAsia="Times New Roman" w:hAnsi="Times New Roman"/>
          <w:sz w:val="24"/>
          <w:szCs w:val="24"/>
          <w:lang w:val="en-US"/>
        </w:rPr>
        <w:t>v</w:t>
      </w:r>
      <w:r w:rsidR="00E507E2" w:rsidRPr="00E507E2">
        <w:rPr>
          <w:rFonts w:ascii="Times New Roman" w:eastAsia="Times New Roman" w:hAnsi="Times New Roman"/>
          <w:sz w:val="24"/>
          <w:szCs w:val="24"/>
          <w:lang w:val="en-US"/>
        </w:rPr>
        <w:t>an Bekkum, 2016</w:t>
      </w:r>
      <w:r w:rsidR="00E507E2">
        <w:rPr>
          <w:rFonts w:ascii="Times New Roman" w:eastAsia="Times New Roman" w:hAnsi="Times New Roman"/>
          <w:sz w:val="24"/>
          <w:szCs w:val="24"/>
          <w:lang w:val="en-US"/>
        </w:rPr>
        <w:t>, report</w:t>
      </w:r>
      <w:r w:rsidR="00E507E2" w:rsidRPr="00E507E2">
        <w:rPr>
          <w:rFonts w:ascii="Times New Roman" w:eastAsia="Times New Roman" w:hAnsi="Times New Roman"/>
          <w:sz w:val="24"/>
          <w:szCs w:val="24"/>
          <w:lang w:val="en-US"/>
        </w:rPr>
        <w:t xml:space="preserve"> </w:t>
      </w:r>
      <w:r w:rsidR="00304892">
        <w:rPr>
          <w:rFonts w:ascii="Times New Roman" w:eastAsia="Times New Roman" w:hAnsi="Times New Roman"/>
          <w:sz w:val="24"/>
          <w:szCs w:val="24"/>
          <w:lang w:val="en-US"/>
        </w:rPr>
        <w:t>a</w:t>
      </w:r>
      <w:r w:rsidR="00C70BEF">
        <w:rPr>
          <w:rFonts w:ascii="Times New Roman" w:eastAsia="Times New Roman" w:hAnsi="Times New Roman"/>
          <w:sz w:val="24"/>
          <w:szCs w:val="24"/>
          <w:lang w:val="en-US"/>
        </w:rPr>
        <w:t xml:space="preserve"> </w:t>
      </w:r>
      <w:r w:rsidR="00C70BEF" w:rsidRPr="00FE2EBF">
        <w:rPr>
          <w:rFonts w:ascii="Times New Roman" w:eastAsia="Times New Roman" w:hAnsi="Times New Roman"/>
          <w:sz w:val="24"/>
          <w:szCs w:val="24"/>
          <w:lang w:val="en-US"/>
        </w:rPr>
        <w:t>negative relation</w:t>
      </w:r>
      <w:r w:rsidR="00E507E2">
        <w:rPr>
          <w:rFonts w:ascii="Times New Roman" w:eastAsia="Times New Roman" w:hAnsi="Times New Roman"/>
          <w:sz w:val="24"/>
          <w:szCs w:val="24"/>
          <w:lang w:val="en-US"/>
        </w:rPr>
        <w:t>ship</w:t>
      </w:r>
      <w:r w:rsidR="00C70BEF" w:rsidRPr="00FE2EBF">
        <w:rPr>
          <w:rFonts w:ascii="Times New Roman" w:eastAsia="Times New Roman" w:hAnsi="Times New Roman"/>
          <w:sz w:val="24"/>
          <w:szCs w:val="24"/>
          <w:lang w:val="en-US"/>
        </w:rPr>
        <w:t xml:space="preserve"> between inside debt and bank risk</w:t>
      </w:r>
      <w:r w:rsidR="00C70BEF">
        <w:rPr>
          <w:rFonts w:ascii="Times New Roman" w:eastAsia="Times New Roman" w:hAnsi="Times New Roman"/>
          <w:sz w:val="24"/>
          <w:szCs w:val="24"/>
          <w:lang w:val="en-US"/>
        </w:rPr>
        <w:t>)</w:t>
      </w:r>
      <w:r w:rsidR="0075306E">
        <w:rPr>
          <w:rFonts w:ascii="Times New Roman" w:eastAsia="Times New Roman" w:hAnsi="Times New Roman"/>
          <w:sz w:val="24"/>
          <w:szCs w:val="24"/>
          <w:lang w:val="en-US"/>
        </w:rPr>
        <w:t xml:space="preserve">, </w:t>
      </w:r>
      <w:r w:rsidR="00B427AE">
        <w:rPr>
          <w:rFonts w:ascii="Times New Roman" w:eastAsia="Times New Roman" w:hAnsi="Times New Roman"/>
          <w:sz w:val="24"/>
          <w:szCs w:val="24"/>
          <w:lang w:val="en-US"/>
        </w:rPr>
        <w:t>we add</w:t>
      </w:r>
      <w:r w:rsidR="00AE7111" w:rsidRPr="00FE2EBF">
        <w:rPr>
          <w:rFonts w:ascii="Times New Roman" w:eastAsia="Times New Roman" w:hAnsi="Times New Roman"/>
          <w:sz w:val="24"/>
          <w:szCs w:val="24"/>
          <w:lang w:val="en-US"/>
        </w:rPr>
        <w:t xml:space="preserve"> </w:t>
      </w:r>
      <w:r w:rsidR="00B427AE">
        <w:rPr>
          <w:rFonts w:ascii="Times New Roman" w:eastAsia="Times New Roman" w:hAnsi="Times New Roman"/>
          <w:sz w:val="24"/>
          <w:szCs w:val="24"/>
          <w:lang w:val="en-US"/>
        </w:rPr>
        <w:t xml:space="preserve">to </w:t>
      </w:r>
      <w:r w:rsidR="00B427AE" w:rsidRPr="002A5D85">
        <w:rPr>
          <w:rFonts w:ascii="Times New Roman" w:eastAsia="Times New Roman" w:hAnsi="Times New Roman"/>
          <w:sz w:val="24"/>
          <w:szCs w:val="24"/>
          <w:lang w:val="en-US"/>
        </w:rPr>
        <w:t>existing</w:t>
      </w:r>
      <w:r w:rsidR="00AE7111" w:rsidRPr="00B90B3C">
        <w:rPr>
          <w:rFonts w:ascii="Times New Roman" w:eastAsia="Times New Roman" w:hAnsi="Times New Roman"/>
          <w:sz w:val="24"/>
          <w:szCs w:val="24"/>
          <w:lang w:val="en-US"/>
        </w:rPr>
        <w:t xml:space="preserve"> evidence </w:t>
      </w:r>
      <w:r w:rsidR="00304892" w:rsidRPr="00B90B3C">
        <w:rPr>
          <w:rFonts w:ascii="Times New Roman" w:eastAsia="Times New Roman" w:hAnsi="Times New Roman"/>
          <w:sz w:val="24"/>
          <w:szCs w:val="24"/>
          <w:lang w:val="en-US"/>
        </w:rPr>
        <w:t>in two aspects</w:t>
      </w:r>
      <w:r w:rsidR="002A72C4">
        <w:rPr>
          <w:rFonts w:ascii="Times New Roman" w:eastAsia="Times New Roman" w:hAnsi="Times New Roman"/>
          <w:sz w:val="24"/>
          <w:szCs w:val="24"/>
          <w:lang w:val="en-US"/>
        </w:rPr>
        <w:t>:</w:t>
      </w:r>
      <w:r w:rsidR="00C70BEF" w:rsidRPr="009E0440">
        <w:rPr>
          <w:rFonts w:ascii="Times New Roman" w:eastAsia="Times New Roman" w:hAnsi="Times New Roman"/>
          <w:sz w:val="24"/>
          <w:szCs w:val="24"/>
          <w:lang w:val="en-US"/>
        </w:rPr>
        <w:t xml:space="preserve"> </w:t>
      </w:r>
    </w:p>
    <w:p w14:paraId="0DB366D5" w14:textId="44431294" w:rsidR="00B87B67" w:rsidRDefault="00AD3B57" w:rsidP="000A1D28">
      <w:pPr>
        <w:spacing w:after="0" w:line="480" w:lineRule="auto"/>
        <w:ind w:firstLine="357"/>
        <w:jc w:val="both"/>
        <w:rPr>
          <w:rFonts w:ascii="Times New Roman" w:eastAsia="Times New Roman" w:hAnsi="Times New Roman"/>
          <w:sz w:val="24"/>
          <w:szCs w:val="24"/>
          <w:lang w:val="en-US"/>
        </w:rPr>
      </w:pPr>
      <w:r>
        <w:rPr>
          <w:rFonts w:ascii="Times New Roman" w:eastAsia="Times New Roman" w:hAnsi="Times New Roman"/>
          <w:sz w:val="24"/>
          <w:szCs w:val="24"/>
          <w:lang w:val="en-US"/>
        </w:rPr>
        <w:t>First, w</w:t>
      </w:r>
      <w:r w:rsidR="00304892" w:rsidRPr="009E0440">
        <w:rPr>
          <w:rFonts w:ascii="Times New Roman" w:eastAsia="Times New Roman" w:hAnsi="Times New Roman"/>
          <w:sz w:val="24"/>
          <w:szCs w:val="24"/>
          <w:lang w:val="en-US"/>
        </w:rPr>
        <w:t xml:space="preserve">e focus </w:t>
      </w:r>
      <w:r w:rsidR="00AE7111" w:rsidRPr="009E0440">
        <w:rPr>
          <w:rFonts w:ascii="Times New Roman" w:eastAsia="Times New Roman" w:hAnsi="Times New Roman"/>
          <w:sz w:val="24"/>
          <w:szCs w:val="24"/>
          <w:lang w:val="en-US"/>
        </w:rPr>
        <w:t>on a specific policy in the form of acquisitions, in which the CEO can safely be assumed to have a direct, leading role.</w:t>
      </w:r>
      <w:r w:rsidR="00B87B67">
        <w:rPr>
          <w:rStyle w:val="FootnoteReference"/>
          <w:rFonts w:ascii="Times New Roman" w:eastAsia="Times New Roman" w:hAnsi="Times New Roman"/>
          <w:sz w:val="24"/>
          <w:szCs w:val="24"/>
          <w:lang w:val="en-US"/>
        </w:rPr>
        <w:footnoteReference w:id="4"/>
      </w:r>
      <w:r w:rsidR="00304892" w:rsidRPr="009E0440">
        <w:rPr>
          <w:rFonts w:ascii="Times New Roman" w:eastAsia="Times New Roman" w:hAnsi="Times New Roman"/>
          <w:sz w:val="24"/>
          <w:szCs w:val="24"/>
          <w:lang w:val="en-US"/>
        </w:rPr>
        <w:t xml:space="preserve"> </w:t>
      </w:r>
      <w:r w:rsidR="00B87B67" w:rsidRPr="00B87B67">
        <w:rPr>
          <w:rFonts w:ascii="Times New Roman" w:eastAsia="Times New Roman" w:hAnsi="Times New Roman"/>
          <w:sz w:val="24"/>
          <w:szCs w:val="24"/>
          <w:lang w:val="en-US"/>
        </w:rPr>
        <w:t>Our focus on corporate acquisitions therefore aids a causal interpretation of the effects of inside debt, because acquisitions provide a relatively clear-cut means of testing for the relationship between inside debt and decisions through which a CEO affects bank risk.</w:t>
      </w:r>
      <w:r w:rsidR="00B87B67">
        <w:rPr>
          <w:rFonts w:ascii="Times New Roman" w:eastAsia="Times New Roman" w:hAnsi="Times New Roman"/>
          <w:sz w:val="24"/>
          <w:szCs w:val="24"/>
          <w:lang w:val="en-US"/>
        </w:rPr>
        <w:t xml:space="preserve"> </w:t>
      </w:r>
    </w:p>
    <w:p w14:paraId="3B884447" w14:textId="21F04040" w:rsidR="00322FB2" w:rsidRDefault="00C5571C" w:rsidP="000A1D28">
      <w:pPr>
        <w:spacing w:after="0" w:line="480" w:lineRule="auto"/>
        <w:ind w:firstLine="357"/>
        <w:jc w:val="both"/>
        <w:rPr>
          <w:rFonts w:ascii="Times New Roman" w:eastAsia="Times New Roman" w:hAnsi="Times New Roman"/>
          <w:sz w:val="24"/>
          <w:szCs w:val="24"/>
          <w:lang w:val="en-US"/>
        </w:rPr>
      </w:pPr>
      <w:r>
        <w:rPr>
          <w:rFonts w:ascii="Times New Roman" w:eastAsia="Times New Roman" w:hAnsi="Times New Roman"/>
          <w:sz w:val="24"/>
          <w:szCs w:val="24"/>
          <w:lang w:val="en-US"/>
        </w:rPr>
        <w:t>P</w:t>
      </w:r>
      <w:r w:rsidR="00CF3D77" w:rsidRPr="00CF3D77">
        <w:rPr>
          <w:rFonts w:ascii="Times New Roman" w:eastAsia="Times New Roman" w:hAnsi="Times New Roman"/>
          <w:sz w:val="24"/>
          <w:szCs w:val="24"/>
          <w:lang w:val="en-US"/>
        </w:rPr>
        <w:t xml:space="preserve">erhaps the closest </w:t>
      </w:r>
      <w:r>
        <w:rPr>
          <w:rFonts w:ascii="Times New Roman" w:eastAsia="Times New Roman" w:hAnsi="Times New Roman"/>
          <w:sz w:val="24"/>
          <w:szCs w:val="24"/>
          <w:lang w:val="en-US"/>
        </w:rPr>
        <w:t xml:space="preserve">paper </w:t>
      </w:r>
      <w:r w:rsidR="00CF3D77" w:rsidRPr="00CF3D77">
        <w:rPr>
          <w:rFonts w:ascii="Times New Roman" w:eastAsia="Times New Roman" w:hAnsi="Times New Roman"/>
          <w:sz w:val="24"/>
          <w:szCs w:val="24"/>
          <w:lang w:val="en-US"/>
        </w:rPr>
        <w:t>in spirit to our</w:t>
      </w:r>
      <w:r>
        <w:rPr>
          <w:rFonts w:ascii="Times New Roman" w:eastAsia="Times New Roman" w:hAnsi="Times New Roman"/>
          <w:sz w:val="24"/>
          <w:szCs w:val="24"/>
          <w:lang w:val="en-US"/>
        </w:rPr>
        <w:t>s</w:t>
      </w:r>
      <w:r w:rsidR="00CF3D77" w:rsidRPr="00CF3D77">
        <w:rPr>
          <w:rFonts w:ascii="Times New Roman" w:eastAsia="Times New Roman" w:hAnsi="Times New Roman"/>
          <w:sz w:val="24"/>
          <w:szCs w:val="24"/>
          <w:lang w:val="en-US"/>
        </w:rPr>
        <w:t xml:space="preserve"> is Phan (2014)</w:t>
      </w:r>
      <w:r>
        <w:rPr>
          <w:rFonts w:ascii="Times New Roman" w:eastAsia="Times New Roman" w:hAnsi="Times New Roman"/>
          <w:sz w:val="24"/>
          <w:szCs w:val="24"/>
          <w:lang w:val="en-US"/>
        </w:rPr>
        <w:t>,</w:t>
      </w:r>
      <w:r w:rsidR="00CF3D77" w:rsidRPr="00CF3D77">
        <w:rPr>
          <w:rFonts w:ascii="Times New Roman" w:eastAsia="Times New Roman" w:hAnsi="Times New Roman"/>
          <w:sz w:val="24"/>
          <w:szCs w:val="24"/>
          <w:lang w:val="en-US"/>
        </w:rPr>
        <w:t xml:space="preserve"> who considers whether acquisitions involving CEO</w:t>
      </w:r>
      <w:r>
        <w:rPr>
          <w:rFonts w:ascii="Times New Roman" w:eastAsia="Times New Roman" w:hAnsi="Times New Roman"/>
          <w:sz w:val="24"/>
          <w:szCs w:val="24"/>
          <w:lang w:val="en-US"/>
        </w:rPr>
        <w:t>s</w:t>
      </w:r>
      <w:r w:rsidR="00CF3D77" w:rsidRPr="00CF3D77">
        <w:rPr>
          <w:rFonts w:ascii="Times New Roman" w:eastAsia="Times New Roman" w:hAnsi="Times New Roman"/>
          <w:sz w:val="24"/>
          <w:szCs w:val="24"/>
          <w:lang w:val="en-US"/>
        </w:rPr>
        <w:t xml:space="preserve"> with higher inside debt lead to change in </w:t>
      </w:r>
      <w:r>
        <w:rPr>
          <w:rFonts w:ascii="Times New Roman" w:eastAsia="Times New Roman" w:hAnsi="Times New Roman"/>
          <w:sz w:val="24"/>
          <w:szCs w:val="24"/>
          <w:lang w:val="en-US"/>
        </w:rPr>
        <w:t xml:space="preserve">the risk of </w:t>
      </w:r>
      <w:r w:rsidR="00CF3D77" w:rsidRPr="00CF3D77">
        <w:rPr>
          <w:rFonts w:ascii="Times New Roman" w:eastAsia="Times New Roman" w:hAnsi="Times New Roman"/>
          <w:sz w:val="24"/>
          <w:szCs w:val="24"/>
          <w:lang w:val="en-US"/>
        </w:rPr>
        <w:t>non-financial firm</w:t>
      </w:r>
      <w:r>
        <w:rPr>
          <w:rFonts w:ascii="Times New Roman" w:eastAsia="Times New Roman" w:hAnsi="Times New Roman"/>
          <w:sz w:val="24"/>
          <w:szCs w:val="24"/>
          <w:lang w:val="en-US"/>
        </w:rPr>
        <w:t>s</w:t>
      </w:r>
      <w:r w:rsidR="00CF3D77" w:rsidRPr="00CF3D77">
        <w:rPr>
          <w:rFonts w:ascii="Times New Roman" w:eastAsia="Times New Roman" w:hAnsi="Times New Roman"/>
          <w:sz w:val="24"/>
          <w:szCs w:val="24"/>
          <w:lang w:val="en-US"/>
        </w:rPr>
        <w:t>. Like Phan (2014)</w:t>
      </w:r>
      <w:r>
        <w:rPr>
          <w:rFonts w:ascii="Times New Roman" w:eastAsia="Times New Roman" w:hAnsi="Times New Roman"/>
          <w:sz w:val="24"/>
          <w:szCs w:val="24"/>
          <w:lang w:val="en-US"/>
        </w:rPr>
        <w:t>,</w:t>
      </w:r>
      <w:r w:rsidR="00CF3D77" w:rsidRPr="00CF3D77">
        <w:rPr>
          <w:rFonts w:ascii="Times New Roman" w:eastAsia="Times New Roman" w:hAnsi="Times New Roman"/>
          <w:sz w:val="24"/>
          <w:szCs w:val="24"/>
          <w:lang w:val="en-US"/>
        </w:rPr>
        <w:t xml:space="preserve"> our paper focuses on relationships between CEO inside debt and firm acquisitions. However, our paper contribute</w:t>
      </w:r>
      <w:r w:rsidR="005C5A6B">
        <w:rPr>
          <w:rFonts w:ascii="Times New Roman" w:eastAsia="Times New Roman" w:hAnsi="Times New Roman"/>
          <w:sz w:val="24"/>
          <w:szCs w:val="24"/>
          <w:lang w:val="en-US"/>
        </w:rPr>
        <w:t>s</w:t>
      </w:r>
      <w:r w:rsidR="00CF3D77" w:rsidRPr="00CF3D77">
        <w:rPr>
          <w:rFonts w:ascii="Times New Roman" w:eastAsia="Times New Roman" w:hAnsi="Times New Roman"/>
          <w:sz w:val="24"/>
          <w:szCs w:val="24"/>
          <w:lang w:val="en-US"/>
        </w:rPr>
        <w:t xml:space="preserve"> novel evidence specific to the banking sector. </w:t>
      </w:r>
      <w:r w:rsidR="009C4115">
        <w:rPr>
          <w:rFonts w:ascii="Times New Roman" w:eastAsia="Times New Roman" w:hAnsi="Times New Roman"/>
          <w:sz w:val="24"/>
          <w:szCs w:val="24"/>
          <w:lang w:val="en-US"/>
        </w:rPr>
        <w:t>For instance, w</w:t>
      </w:r>
      <w:r w:rsidR="005C5A6B">
        <w:rPr>
          <w:rFonts w:ascii="Times New Roman" w:eastAsia="Times New Roman" w:hAnsi="Times New Roman"/>
          <w:sz w:val="24"/>
          <w:szCs w:val="24"/>
          <w:lang w:val="en-US"/>
        </w:rPr>
        <w:t xml:space="preserve">e </w:t>
      </w:r>
      <w:r w:rsidR="00CA25F2">
        <w:rPr>
          <w:rFonts w:ascii="Times New Roman" w:eastAsia="Times New Roman" w:hAnsi="Times New Roman"/>
          <w:sz w:val="24"/>
          <w:szCs w:val="24"/>
          <w:lang w:val="en-US"/>
        </w:rPr>
        <w:t xml:space="preserve">identify </w:t>
      </w:r>
      <w:r w:rsidR="005C5A6B">
        <w:rPr>
          <w:rFonts w:ascii="Times New Roman" w:eastAsia="Times New Roman" w:hAnsi="Times New Roman"/>
          <w:sz w:val="24"/>
          <w:szCs w:val="24"/>
          <w:lang w:val="en-US"/>
        </w:rPr>
        <w:t>changes in both leverage and asset risk</w:t>
      </w:r>
      <w:r w:rsidR="00CA25F2">
        <w:rPr>
          <w:rFonts w:ascii="Times New Roman" w:eastAsia="Times New Roman" w:hAnsi="Times New Roman"/>
          <w:sz w:val="24"/>
          <w:szCs w:val="24"/>
          <w:lang w:val="en-US"/>
        </w:rPr>
        <w:t xml:space="preserve"> linked to inside debt</w:t>
      </w:r>
      <w:r w:rsidR="005C5A6B">
        <w:rPr>
          <w:rFonts w:ascii="Times New Roman" w:eastAsia="Times New Roman" w:hAnsi="Times New Roman"/>
          <w:sz w:val="24"/>
          <w:szCs w:val="24"/>
          <w:lang w:val="en-US"/>
        </w:rPr>
        <w:t xml:space="preserve">, and we identify specific deal characteristics through which high-inside-debt CEOs influence </w:t>
      </w:r>
      <w:r w:rsidR="003139F5">
        <w:rPr>
          <w:rFonts w:ascii="Times New Roman" w:eastAsia="Times New Roman" w:hAnsi="Times New Roman"/>
          <w:sz w:val="24"/>
          <w:szCs w:val="24"/>
          <w:lang w:val="en-US"/>
        </w:rPr>
        <w:t xml:space="preserve">their bank’s </w:t>
      </w:r>
      <w:r w:rsidR="005C5A6B">
        <w:rPr>
          <w:rFonts w:ascii="Times New Roman" w:eastAsia="Times New Roman" w:hAnsi="Times New Roman"/>
          <w:sz w:val="24"/>
          <w:szCs w:val="24"/>
          <w:lang w:val="en-US"/>
        </w:rPr>
        <w:t>risk. Given the presence of safe</w:t>
      </w:r>
      <w:r w:rsidR="003139F5">
        <w:rPr>
          <w:rFonts w:ascii="Times New Roman" w:eastAsia="Times New Roman" w:hAnsi="Times New Roman"/>
          <w:sz w:val="24"/>
          <w:szCs w:val="24"/>
          <w:lang w:val="en-US"/>
        </w:rPr>
        <w:t>ty-net guaran</w:t>
      </w:r>
      <w:r w:rsidR="005C5A6B">
        <w:rPr>
          <w:rFonts w:ascii="Times New Roman" w:eastAsia="Times New Roman" w:hAnsi="Times New Roman"/>
          <w:sz w:val="24"/>
          <w:szCs w:val="24"/>
          <w:lang w:val="en-US"/>
        </w:rPr>
        <w:t>tee</w:t>
      </w:r>
      <w:r w:rsidR="00CA25F2">
        <w:rPr>
          <w:rFonts w:ascii="Times New Roman" w:eastAsia="Times New Roman" w:hAnsi="Times New Roman"/>
          <w:sz w:val="24"/>
          <w:szCs w:val="24"/>
          <w:lang w:val="en-US"/>
        </w:rPr>
        <w:t>s</w:t>
      </w:r>
      <w:r w:rsidR="005C5A6B">
        <w:rPr>
          <w:rFonts w:ascii="Times New Roman" w:eastAsia="Times New Roman" w:hAnsi="Times New Roman"/>
          <w:sz w:val="24"/>
          <w:szCs w:val="24"/>
          <w:lang w:val="en-US"/>
        </w:rPr>
        <w:t xml:space="preserve"> that is </w:t>
      </w:r>
      <w:r w:rsidR="000742F3">
        <w:rPr>
          <w:rFonts w:ascii="Times New Roman" w:eastAsia="Times New Roman" w:hAnsi="Times New Roman"/>
          <w:sz w:val="24"/>
          <w:szCs w:val="24"/>
          <w:lang w:val="en-US"/>
        </w:rPr>
        <w:t xml:space="preserve">unique </w:t>
      </w:r>
      <w:r w:rsidR="005C5A6B">
        <w:rPr>
          <w:rFonts w:ascii="Times New Roman" w:eastAsia="Times New Roman" w:hAnsi="Times New Roman"/>
          <w:sz w:val="24"/>
          <w:szCs w:val="24"/>
          <w:lang w:val="en-US"/>
        </w:rPr>
        <w:t xml:space="preserve">to banking, </w:t>
      </w:r>
      <w:r w:rsidR="003139F5">
        <w:rPr>
          <w:rFonts w:ascii="Times New Roman" w:eastAsia="Times New Roman" w:hAnsi="Times New Roman"/>
          <w:sz w:val="24"/>
          <w:szCs w:val="24"/>
          <w:lang w:val="en-US"/>
        </w:rPr>
        <w:t xml:space="preserve">and given that acquisitions can be used to </w:t>
      </w:r>
      <w:r w:rsidR="003139F5" w:rsidRPr="003139F5">
        <w:rPr>
          <w:rFonts w:ascii="Times New Roman" w:eastAsia="Times New Roman" w:hAnsi="Times New Roman"/>
          <w:i/>
          <w:sz w:val="24"/>
          <w:szCs w:val="24"/>
          <w:lang w:val="en-US"/>
        </w:rPr>
        <w:t>increase</w:t>
      </w:r>
      <w:r w:rsidR="003139F5">
        <w:rPr>
          <w:rFonts w:ascii="Times New Roman" w:eastAsia="Times New Roman" w:hAnsi="Times New Roman"/>
          <w:sz w:val="24"/>
          <w:szCs w:val="24"/>
          <w:lang w:val="en-US"/>
        </w:rPr>
        <w:t xml:space="preserve"> a bank’s risk, </w:t>
      </w:r>
      <w:r w:rsidR="005C5A6B" w:rsidRPr="003139F5">
        <w:rPr>
          <w:rFonts w:ascii="Times New Roman" w:eastAsia="Times New Roman" w:hAnsi="Times New Roman"/>
          <w:sz w:val="24"/>
          <w:szCs w:val="24"/>
          <w:lang w:val="en-US"/>
        </w:rPr>
        <w:t>the</w:t>
      </w:r>
      <w:r w:rsidR="005C5A6B">
        <w:rPr>
          <w:rFonts w:ascii="Times New Roman" w:eastAsia="Times New Roman" w:hAnsi="Times New Roman"/>
          <w:sz w:val="24"/>
          <w:szCs w:val="24"/>
          <w:lang w:val="en-US"/>
        </w:rPr>
        <w:t xml:space="preserve"> impact of CEO remuneration on </w:t>
      </w:r>
      <w:r w:rsidR="003139F5">
        <w:rPr>
          <w:rFonts w:ascii="Times New Roman" w:eastAsia="Times New Roman" w:hAnsi="Times New Roman"/>
          <w:sz w:val="24"/>
          <w:szCs w:val="24"/>
          <w:lang w:val="en-US"/>
        </w:rPr>
        <w:t xml:space="preserve">the risk of banks </w:t>
      </w:r>
      <w:r w:rsidR="005C5A6B">
        <w:rPr>
          <w:rFonts w:ascii="Times New Roman" w:eastAsia="Times New Roman" w:hAnsi="Times New Roman"/>
          <w:sz w:val="24"/>
          <w:szCs w:val="24"/>
          <w:lang w:val="en-US"/>
        </w:rPr>
        <w:t>is especially pertinent.</w:t>
      </w:r>
    </w:p>
    <w:p w14:paraId="4069F3FD" w14:textId="3CCF8329" w:rsidR="00DB6377" w:rsidRPr="00496AA9" w:rsidRDefault="003139F5" w:rsidP="0016492F">
      <w:pPr>
        <w:spacing w:after="0" w:line="480" w:lineRule="auto"/>
        <w:ind w:firstLine="357"/>
        <w:jc w:val="both"/>
        <w:rPr>
          <w:rFonts w:ascii="Times New Roman" w:eastAsia="Times New Roman" w:hAnsi="Times New Roman"/>
          <w:sz w:val="24"/>
          <w:szCs w:val="24"/>
          <w:lang w:val="en-US"/>
        </w:rPr>
      </w:pPr>
      <w:r>
        <w:rPr>
          <w:rFonts w:ascii="Times New Roman" w:eastAsia="Times New Roman" w:hAnsi="Times New Roman"/>
          <w:sz w:val="24"/>
          <w:szCs w:val="24"/>
          <w:lang w:val="en-US"/>
        </w:rPr>
        <w:lastRenderedPageBreak/>
        <w:t>Second, w</w:t>
      </w:r>
      <w:r w:rsidR="00497116" w:rsidRPr="00FE2EBF">
        <w:rPr>
          <w:rFonts w:ascii="Times New Roman" w:eastAsia="Times New Roman" w:hAnsi="Times New Roman"/>
          <w:sz w:val="24"/>
          <w:szCs w:val="24"/>
          <w:lang w:val="en-US"/>
        </w:rPr>
        <w:t xml:space="preserve">e contribute to the literature on bank risk and </w:t>
      </w:r>
      <w:r w:rsidR="009F7639">
        <w:rPr>
          <w:rFonts w:ascii="Times New Roman" w:eastAsia="Times New Roman" w:hAnsi="Times New Roman"/>
          <w:sz w:val="24"/>
          <w:szCs w:val="24"/>
          <w:lang w:val="en-US"/>
        </w:rPr>
        <w:t xml:space="preserve">its implications for taxpayers </w:t>
      </w:r>
      <w:r w:rsidR="00497116" w:rsidRPr="00FE2EBF">
        <w:rPr>
          <w:rFonts w:ascii="Times New Roman" w:eastAsia="Times New Roman" w:hAnsi="Times New Roman"/>
          <w:sz w:val="24"/>
          <w:szCs w:val="24"/>
          <w:lang w:val="en-US"/>
        </w:rPr>
        <w:t xml:space="preserve">(e.g. Benston et al., 1995; </w:t>
      </w:r>
      <w:r w:rsidR="00700D4F" w:rsidRPr="00FE2EBF">
        <w:rPr>
          <w:rFonts w:ascii="Times New Roman" w:eastAsia="Times New Roman" w:hAnsi="Times New Roman"/>
          <w:sz w:val="24"/>
          <w:szCs w:val="24"/>
          <w:lang w:val="en-US"/>
        </w:rPr>
        <w:t>Carbo-Valverde et al., 2012</w:t>
      </w:r>
      <w:r w:rsidR="00700D4F">
        <w:rPr>
          <w:rFonts w:ascii="Times New Roman" w:eastAsia="Times New Roman" w:hAnsi="Times New Roman"/>
          <w:sz w:val="24"/>
          <w:szCs w:val="24"/>
          <w:lang w:val="en-US"/>
        </w:rPr>
        <w:t xml:space="preserve">; </w:t>
      </w:r>
      <w:r w:rsidR="00497116" w:rsidRPr="00FE2EBF">
        <w:rPr>
          <w:rFonts w:ascii="Times New Roman" w:eastAsia="Times New Roman" w:hAnsi="Times New Roman"/>
          <w:sz w:val="24"/>
          <w:szCs w:val="24"/>
          <w:lang w:val="en-US"/>
        </w:rPr>
        <w:t>Dam and Koetter, 2012;</w:t>
      </w:r>
      <w:r w:rsidR="00700D4F">
        <w:rPr>
          <w:rFonts w:ascii="Times New Roman" w:eastAsia="Times New Roman" w:hAnsi="Times New Roman"/>
          <w:sz w:val="24"/>
          <w:szCs w:val="24"/>
          <w:lang w:val="en-US"/>
        </w:rPr>
        <w:t xml:space="preserve"> Hovakimian et al., 2012</w:t>
      </w:r>
      <w:r w:rsidR="00497116" w:rsidRPr="00FE2EBF">
        <w:rPr>
          <w:rFonts w:ascii="Times New Roman" w:eastAsia="Times New Roman" w:hAnsi="Times New Roman"/>
          <w:sz w:val="24"/>
          <w:szCs w:val="24"/>
          <w:lang w:val="en-US"/>
        </w:rPr>
        <w:t>).</w:t>
      </w:r>
      <w:r w:rsidR="00492F29">
        <w:rPr>
          <w:rFonts w:ascii="Times New Roman" w:eastAsia="Times New Roman" w:hAnsi="Times New Roman"/>
          <w:sz w:val="24"/>
          <w:szCs w:val="24"/>
          <w:lang w:val="en-US"/>
        </w:rPr>
        <w:t xml:space="preserve"> </w:t>
      </w:r>
      <w:r w:rsidR="00F043EF">
        <w:rPr>
          <w:rFonts w:ascii="Times New Roman" w:eastAsia="Times New Roman" w:hAnsi="Times New Roman"/>
          <w:sz w:val="24"/>
          <w:szCs w:val="24"/>
          <w:lang w:val="en-US"/>
        </w:rPr>
        <w:t>O</w:t>
      </w:r>
      <w:r w:rsidR="00497116" w:rsidRPr="00FE2EBF">
        <w:rPr>
          <w:rFonts w:ascii="Times New Roman" w:eastAsia="Times New Roman" w:hAnsi="Times New Roman"/>
          <w:sz w:val="24"/>
          <w:szCs w:val="24"/>
          <w:lang w:val="en-US"/>
        </w:rPr>
        <w:t xml:space="preserve">ur paper is the first to link inside debt and other forms of executive compensation to the exposure to loss of taxpayers caused by deposit insurance guarantees. In effect, we are able to estimate how CEO inside debt and other pay components affect the subsidy which shareholders extract from the financial safety net. </w:t>
      </w:r>
      <w:r w:rsidR="0033079B">
        <w:rPr>
          <w:rFonts w:ascii="Times New Roman" w:eastAsia="Times New Roman" w:hAnsi="Times New Roman"/>
          <w:sz w:val="24"/>
          <w:szCs w:val="24"/>
          <w:lang w:val="en-US"/>
        </w:rPr>
        <w:t>T</w:t>
      </w:r>
      <w:r w:rsidR="0033079B" w:rsidRPr="00FE2EBF">
        <w:rPr>
          <w:rFonts w:ascii="Times New Roman" w:eastAsia="Times New Roman" w:hAnsi="Times New Roman"/>
          <w:sz w:val="24"/>
          <w:szCs w:val="24"/>
          <w:lang w:val="en-US"/>
        </w:rPr>
        <w:t>his is an important question to address</w:t>
      </w:r>
      <w:r w:rsidR="0033079B">
        <w:rPr>
          <w:rFonts w:ascii="Times New Roman" w:eastAsia="Times New Roman" w:hAnsi="Times New Roman"/>
          <w:sz w:val="24"/>
          <w:szCs w:val="24"/>
          <w:lang w:val="en-US"/>
        </w:rPr>
        <w:t>, g</w:t>
      </w:r>
      <w:r w:rsidR="0016492F">
        <w:rPr>
          <w:rFonts w:ascii="Times New Roman" w:eastAsia="Times New Roman" w:hAnsi="Times New Roman"/>
          <w:sz w:val="24"/>
          <w:szCs w:val="24"/>
          <w:lang w:val="en-US"/>
        </w:rPr>
        <w:t xml:space="preserve">iven </w:t>
      </w:r>
      <w:r w:rsidR="0016492F" w:rsidRPr="001621E1">
        <w:rPr>
          <w:rFonts w:ascii="Times New Roman" w:eastAsia="Times New Roman" w:hAnsi="Times New Roman"/>
          <w:sz w:val="24"/>
          <w:szCs w:val="24"/>
          <w:lang w:val="en-US"/>
        </w:rPr>
        <w:t xml:space="preserve">concerns regarding excessive bank risk-taking </w:t>
      </w:r>
      <w:r w:rsidR="0016492F">
        <w:rPr>
          <w:rFonts w:ascii="Times New Roman" w:eastAsia="Times New Roman" w:hAnsi="Times New Roman"/>
          <w:sz w:val="24"/>
          <w:szCs w:val="24"/>
          <w:lang w:val="en-US"/>
        </w:rPr>
        <w:t>and failures with implications</w:t>
      </w:r>
      <w:r w:rsidR="0016492F" w:rsidRPr="00631FD6">
        <w:t xml:space="preserve"> </w:t>
      </w:r>
      <w:r w:rsidR="0016492F" w:rsidRPr="00631FD6">
        <w:rPr>
          <w:rFonts w:ascii="Times New Roman" w:eastAsia="Times New Roman" w:hAnsi="Times New Roman"/>
          <w:sz w:val="24"/>
          <w:szCs w:val="24"/>
          <w:lang w:val="en-US"/>
        </w:rPr>
        <w:t>for macro-economic and financial market stability (De</w:t>
      </w:r>
      <w:r w:rsidR="004E3BD1">
        <w:rPr>
          <w:rFonts w:ascii="Times New Roman" w:eastAsia="Times New Roman" w:hAnsi="Times New Roman"/>
          <w:sz w:val="24"/>
          <w:szCs w:val="24"/>
          <w:lang w:val="en-US"/>
        </w:rPr>
        <w:t>Y</w:t>
      </w:r>
      <w:r w:rsidR="0016492F" w:rsidRPr="00631FD6">
        <w:rPr>
          <w:rFonts w:ascii="Times New Roman" w:eastAsia="Times New Roman" w:hAnsi="Times New Roman"/>
          <w:sz w:val="24"/>
          <w:szCs w:val="24"/>
          <w:lang w:val="en-US"/>
        </w:rPr>
        <w:t>oung</w:t>
      </w:r>
      <w:r w:rsidR="004E3BD1">
        <w:rPr>
          <w:rFonts w:ascii="Times New Roman" w:eastAsia="Times New Roman" w:hAnsi="Times New Roman"/>
          <w:sz w:val="24"/>
          <w:szCs w:val="24"/>
          <w:lang w:val="en-US"/>
        </w:rPr>
        <w:t xml:space="preserve"> et al., </w:t>
      </w:r>
      <w:r w:rsidR="0016492F" w:rsidRPr="00631FD6">
        <w:rPr>
          <w:rFonts w:ascii="Times New Roman" w:eastAsia="Times New Roman" w:hAnsi="Times New Roman"/>
          <w:sz w:val="24"/>
          <w:szCs w:val="24"/>
          <w:lang w:val="en-US"/>
        </w:rPr>
        <w:t>2009)</w:t>
      </w:r>
      <w:r w:rsidR="0033079B">
        <w:rPr>
          <w:rFonts w:ascii="Times New Roman" w:eastAsia="Times New Roman" w:hAnsi="Times New Roman"/>
          <w:sz w:val="24"/>
          <w:szCs w:val="24"/>
          <w:lang w:val="en-US"/>
        </w:rPr>
        <w:t xml:space="preserve">, and given </w:t>
      </w:r>
      <w:r w:rsidR="0016492F" w:rsidRPr="001621E1">
        <w:rPr>
          <w:rFonts w:ascii="Times New Roman" w:eastAsia="Times New Roman" w:hAnsi="Times New Roman"/>
          <w:sz w:val="24"/>
          <w:szCs w:val="24"/>
          <w:lang w:val="en-US"/>
        </w:rPr>
        <w:t>the cost borne by taxpayers in rescuing d</w:t>
      </w:r>
      <w:r w:rsidR="0016492F">
        <w:rPr>
          <w:rFonts w:ascii="Times New Roman" w:eastAsia="Times New Roman" w:hAnsi="Times New Roman"/>
          <w:sz w:val="24"/>
          <w:szCs w:val="24"/>
          <w:lang w:val="en-US"/>
        </w:rPr>
        <w:t>istressed financial institutions</w:t>
      </w:r>
      <w:r w:rsidR="00497116" w:rsidRPr="00FE2EBF">
        <w:rPr>
          <w:rFonts w:ascii="Times New Roman" w:eastAsia="Times New Roman" w:hAnsi="Times New Roman"/>
          <w:sz w:val="24"/>
          <w:szCs w:val="24"/>
          <w:lang w:val="en-US"/>
        </w:rPr>
        <w:t xml:space="preserve">. </w:t>
      </w:r>
      <w:r w:rsidR="0016492F">
        <w:rPr>
          <w:rFonts w:ascii="Times New Roman" w:eastAsia="Times New Roman" w:hAnsi="Times New Roman"/>
          <w:sz w:val="24"/>
          <w:szCs w:val="24"/>
          <w:lang w:val="en-US"/>
        </w:rPr>
        <w:t xml:space="preserve">Specifically, </w:t>
      </w:r>
      <w:r w:rsidR="00DB6377">
        <w:rPr>
          <w:rFonts w:ascii="Times New Roman" w:eastAsia="Times New Roman" w:hAnsi="Times New Roman"/>
          <w:sz w:val="24"/>
          <w:szCs w:val="24"/>
          <w:lang w:val="en-US"/>
        </w:rPr>
        <w:t>we offer important</w:t>
      </w:r>
      <w:r w:rsidR="00DB6377" w:rsidRPr="001621E1">
        <w:rPr>
          <w:rFonts w:ascii="Times New Roman" w:eastAsia="Times New Roman" w:hAnsi="Times New Roman"/>
          <w:sz w:val="24"/>
          <w:szCs w:val="24"/>
          <w:lang w:val="en-US"/>
        </w:rPr>
        <w:t xml:space="preserve"> first evidence that inside debt affects the industry-adjusted insurance price premium (IPP), </w:t>
      </w:r>
      <w:r w:rsidR="0033079B">
        <w:rPr>
          <w:rFonts w:ascii="Times New Roman" w:eastAsia="Times New Roman" w:hAnsi="Times New Roman"/>
          <w:sz w:val="24"/>
          <w:szCs w:val="24"/>
          <w:lang w:val="en-US"/>
        </w:rPr>
        <w:t xml:space="preserve">a measure of </w:t>
      </w:r>
      <w:r w:rsidR="00DB6377" w:rsidRPr="001621E1">
        <w:rPr>
          <w:rFonts w:ascii="Times New Roman" w:eastAsia="Times New Roman" w:hAnsi="Times New Roman"/>
          <w:sz w:val="24"/>
          <w:szCs w:val="24"/>
          <w:lang w:val="en-US"/>
        </w:rPr>
        <w:t>the extent to which banks exploit safety</w:t>
      </w:r>
      <w:r w:rsidR="0033079B">
        <w:rPr>
          <w:rFonts w:ascii="Times New Roman" w:eastAsia="Times New Roman" w:hAnsi="Times New Roman"/>
          <w:sz w:val="24"/>
          <w:szCs w:val="24"/>
          <w:lang w:val="en-US"/>
        </w:rPr>
        <w:t>-</w:t>
      </w:r>
      <w:r w:rsidR="00DB6377" w:rsidRPr="001621E1">
        <w:rPr>
          <w:rFonts w:ascii="Times New Roman" w:eastAsia="Times New Roman" w:hAnsi="Times New Roman"/>
          <w:sz w:val="24"/>
          <w:szCs w:val="24"/>
          <w:lang w:val="en-US"/>
        </w:rPr>
        <w:t xml:space="preserve">net subsidies and potentially expropriate value from government and taxpayers </w:t>
      </w:r>
      <w:r w:rsidR="00DB6377" w:rsidRPr="001621E1">
        <w:rPr>
          <w:rFonts w:ascii="Times New Roman" w:eastAsia="Times New Roman" w:hAnsi="Times New Roman"/>
          <w:color w:val="000000" w:themeColor="text1"/>
          <w:sz w:val="24"/>
          <w:szCs w:val="24"/>
          <w:lang w:val="en-US"/>
        </w:rPr>
        <w:t xml:space="preserve">(Ronn and Verma, 1986). </w:t>
      </w:r>
      <w:r w:rsidR="00DB6377">
        <w:rPr>
          <w:rFonts w:ascii="Times New Roman" w:eastAsia="Times New Roman" w:hAnsi="Times New Roman"/>
          <w:sz w:val="24"/>
          <w:szCs w:val="24"/>
          <w:lang w:val="en-US"/>
        </w:rPr>
        <w:t xml:space="preserve"> </w:t>
      </w:r>
    </w:p>
    <w:p w14:paraId="7DE3B833" w14:textId="77777777" w:rsidR="00CC0D81" w:rsidRPr="00791C1D" w:rsidRDefault="00CC0D81" w:rsidP="00CC0D81">
      <w:pPr>
        <w:spacing w:after="0" w:line="480" w:lineRule="auto"/>
        <w:ind w:firstLine="357"/>
        <w:jc w:val="both"/>
        <w:rPr>
          <w:rFonts w:ascii="Times New Roman" w:hAnsi="Times New Roman"/>
          <w:sz w:val="24"/>
          <w:szCs w:val="24"/>
          <w:lang w:val="en-US"/>
        </w:rPr>
      </w:pPr>
      <w:r w:rsidRPr="00FE2EBF">
        <w:rPr>
          <w:rFonts w:ascii="Times New Roman" w:eastAsia="Times New Roman" w:hAnsi="Times New Roman"/>
          <w:sz w:val="24"/>
          <w:szCs w:val="24"/>
          <w:lang w:val="en-US"/>
        </w:rPr>
        <w:t xml:space="preserve">The rest of the paper is organized as follows. Section 2 describes the research design and sample. Section 3 presents the main results, Section 4 </w:t>
      </w:r>
      <w:r w:rsidR="0074449C" w:rsidRPr="00FE2EBF">
        <w:rPr>
          <w:rFonts w:ascii="Times New Roman" w:eastAsia="Times New Roman" w:hAnsi="Times New Roman"/>
          <w:sz w:val="24"/>
          <w:szCs w:val="24"/>
          <w:lang w:val="en-US"/>
        </w:rPr>
        <w:t xml:space="preserve">discusses </w:t>
      </w:r>
      <w:r w:rsidRPr="00FE2EBF">
        <w:rPr>
          <w:rFonts w:ascii="Times New Roman" w:eastAsia="Times New Roman" w:hAnsi="Times New Roman"/>
          <w:sz w:val="24"/>
          <w:szCs w:val="24"/>
          <w:lang w:val="en-US"/>
        </w:rPr>
        <w:t>the results for the value of the safety net, and Section 5</w:t>
      </w:r>
      <w:r w:rsidR="0074449C" w:rsidRPr="00FE2EBF">
        <w:rPr>
          <w:rFonts w:ascii="Times New Roman" w:eastAsia="Times New Roman" w:hAnsi="Times New Roman"/>
          <w:sz w:val="24"/>
          <w:szCs w:val="24"/>
          <w:lang w:val="en-US"/>
        </w:rPr>
        <w:t xml:space="preserve"> shows the robustness of our tests to various checks</w:t>
      </w:r>
      <w:r w:rsidRPr="00FE2EBF">
        <w:rPr>
          <w:rFonts w:ascii="Times New Roman" w:eastAsia="Times New Roman" w:hAnsi="Times New Roman"/>
          <w:sz w:val="24"/>
          <w:szCs w:val="24"/>
          <w:lang w:val="en-US"/>
        </w:rPr>
        <w:t xml:space="preserve">. Finally, Section 6 concludes. </w:t>
      </w:r>
    </w:p>
    <w:p w14:paraId="241E6ECC" w14:textId="77777777" w:rsidR="00CC0D81" w:rsidRPr="00791C1D" w:rsidRDefault="00CC0D81" w:rsidP="0040173E">
      <w:pPr>
        <w:spacing w:before="120" w:after="120" w:line="480" w:lineRule="auto"/>
        <w:jc w:val="both"/>
        <w:rPr>
          <w:rFonts w:ascii="Times New Roman" w:hAnsi="Times New Roman"/>
          <w:sz w:val="24"/>
          <w:szCs w:val="24"/>
          <w:lang w:val="en-US"/>
        </w:rPr>
      </w:pPr>
    </w:p>
    <w:p w14:paraId="3E8D3BBC" w14:textId="77777777" w:rsidR="0018259E" w:rsidRPr="00791C1D" w:rsidRDefault="0018259E" w:rsidP="00EE2B73">
      <w:pPr>
        <w:tabs>
          <w:tab w:val="left" w:pos="357"/>
        </w:tabs>
        <w:spacing w:after="0" w:line="48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2.</w:t>
      </w:r>
      <w:r>
        <w:rPr>
          <w:rFonts w:ascii="Times New Roman" w:eastAsia="Times New Roman" w:hAnsi="Times New Roman"/>
          <w:b/>
          <w:bCs/>
          <w:sz w:val="24"/>
          <w:szCs w:val="24"/>
          <w:lang w:val="en-US"/>
        </w:rPr>
        <w:tab/>
      </w:r>
      <w:r w:rsidR="00CC0D81" w:rsidRPr="00FE2EBF">
        <w:rPr>
          <w:rFonts w:ascii="Times New Roman" w:eastAsia="Times New Roman" w:hAnsi="Times New Roman"/>
          <w:b/>
          <w:bCs/>
          <w:sz w:val="24"/>
          <w:szCs w:val="24"/>
          <w:lang w:val="en-US"/>
        </w:rPr>
        <w:t xml:space="preserve">Research </w:t>
      </w:r>
      <w:r w:rsidR="0081511C">
        <w:rPr>
          <w:rFonts w:ascii="Times New Roman" w:eastAsia="Times New Roman" w:hAnsi="Times New Roman"/>
          <w:b/>
          <w:bCs/>
          <w:sz w:val="24"/>
          <w:szCs w:val="24"/>
          <w:lang w:val="en-US"/>
        </w:rPr>
        <w:t>d</w:t>
      </w:r>
      <w:r w:rsidR="00CC0D81" w:rsidRPr="00FE2EBF">
        <w:rPr>
          <w:rFonts w:ascii="Times New Roman" w:eastAsia="Times New Roman" w:hAnsi="Times New Roman"/>
          <w:b/>
          <w:bCs/>
          <w:sz w:val="24"/>
          <w:szCs w:val="24"/>
          <w:lang w:val="en-US"/>
        </w:rPr>
        <w:t>esign</w:t>
      </w:r>
    </w:p>
    <w:p w14:paraId="4B397AE8" w14:textId="77777777" w:rsidR="00C22C19" w:rsidRPr="00791C1D" w:rsidRDefault="0081511C" w:rsidP="00EE2B73">
      <w:pPr>
        <w:tabs>
          <w:tab w:val="left" w:pos="357"/>
        </w:tabs>
        <w:spacing w:after="0" w:line="48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 xml:space="preserve">2.1 </w:t>
      </w:r>
      <w:r w:rsidR="00C22C19" w:rsidRPr="00FE2EBF">
        <w:rPr>
          <w:rFonts w:ascii="Times New Roman" w:eastAsia="Times New Roman" w:hAnsi="Times New Roman"/>
          <w:b/>
          <w:bCs/>
          <w:sz w:val="24"/>
          <w:szCs w:val="24"/>
          <w:lang w:val="en-US"/>
        </w:rPr>
        <w:t>Data</w:t>
      </w:r>
    </w:p>
    <w:p w14:paraId="69BF05D3" w14:textId="24316B69" w:rsidR="00EB68A9" w:rsidRDefault="00C22C19">
      <w:pPr>
        <w:pStyle w:val="DarkList-Accent51"/>
        <w:spacing w:after="0" w:line="480" w:lineRule="auto"/>
        <w:ind w:left="0" w:firstLine="357"/>
        <w:jc w:val="both"/>
        <w:rPr>
          <w:rFonts w:ascii="Times New Roman" w:eastAsia="Times New Roman" w:hAnsi="Times New Roman"/>
          <w:sz w:val="24"/>
          <w:szCs w:val="24"/>
          <w:lang w:val="en-US"/>
        </w:rPr>
      </w:pPr>
      <w:r w:rsidRPr="00FE2EBF">
        <w:rPr>
          <w:rFonts w:ascii="Times New Roman" w:eastAsia="Times New Roman" w:hAnsi="Times New Roman"/>
          <w:sz w:val="24"/>
          <w:szCs w:val="24"/>
          <w:lang w:val="en-US"/>
        </w:rPr>
        <w:t xml:space="preserve">We </w:t>
      </w:r>
      <w:r w:rsidR="00911645">
        <w:rPr>
          <w:rFonts w:ascii="Times New Roman" w:eastAsia="Times New Roman" w:hAnsi="Times New Roman"/>
          <w:sz w:val="24"/>
          <w:szCs w:val="24"/>
          <w:lang w:val="en-US"/>
        </w:rPr>
        <w:t xml:space="preserve">begin by </w:t>
      </w:r>
      <w:r w:rsidR="009B3A94">
        <w:rPr>
          <w:rFonts w:ascii="Times New Roman" w:eastAsia="Times New Roman" w:hAnsi="Times New Roman"/>
          <w:sz w:val="24"/>
          <w:szCs w:val="24"/>
          <w:lang w:val="en-US"/>
        </w:rPr>
        <w:t>sourcing</w:t>
      </w:r>
      <w:r w:rsidRPr="00FE2EBF">
        <w:rPr>
          <w:rFonts w:ascii="Times New Roman" w:eastAsia="Times New Roman" w:hAnsi="Times New Roman"/>
          <w:sz w:val="24"/>
          <w:szCs w:val="24"/>
          <w:lang w:val="en-US"/>
        </w:rPr>
        <w:t xml:space="preserve"> all acquisitions announced by publicly listed US banks between 2007 and 2012</w:t>
      </w:r>
      <w:r w:rsidR="009B3A94">
        <w:rPr>
          <w:rFonts w:ascii="Times New Roman" w:eastAsia="Times New Roman" w:hAnsi="Times New Roman"/>
          <w:sz w:val="24"/>
          <w:szCs w:val="24"/>
          <w:lang w:val="en-US"/>
        </w:rPr>
        <w:t xml:space="preserve"> from the </w:t>
      </w:r>
      <w:r w:rsidRPr="00FE2EBF">
        <w:rPr>
          <w:rFonts w:ascii="Times New Roman" w:eastAsia="Times New Roman" w:hAnsi="Times New Roman"/>
          <w:sz w:val="24"/>
          <w:szCs w:val="24"/>
          <w:lang w:val="en-US"/>
        </w:rPr>
        <w:t xml:space="preserve">Thomson Financial Mergers and Acquisitions (SDC Platinum) database. Consistent with prior literature, we exclude self-tenders, leveraged buyouts, and recapitalizations. </w:t>
      </w:r>
      <w:r w:rsidRPr="00FE2EBF">
        <w:rPr>
          <w:rFonts w:ascii="Times New Roman" w:eastAsia="Times New Roman" w:hAnsi="Times New Roman"/>
          <w:sz w:val="24"/>
          <w:szCs w:val="24"/>
          <w:lang w:val="en-US"/>
        </w:rPr>
        <w:lastRenderedPageBreak/>
        <w:t>As we are interested in examining acquisitions that can potentially affect the risk of the acquirer, we require deal value</w:t>
      </w:r>
      <w:r w:rsidR="001B73F8">
        <w:rPr>
          <w:rFonts w:ascii="Times New Roman" w:eastAsia="Times New Roman" w:hAnsi="Times New Roman"/>
          <w:sz w:val="24"/>
          <w:szCs w:val="24"/>
          <w:lang w:val="en-US"/>
        </w:rPr>
        <w:t>s</w:t>
      </w:r>
      <w:r w:rsidRPr="00FE2EBF">
        <w:rPr>
          <w:rFonts w:ascii="Times New Roman" w:eastAsia="Times New Roman" w:hAnsi="Times New Roman"/>
          <w:sz w:val="24"/>
          <w:szCs w:val="24"/>
          <w:lang w:val="en-US"/>
        </w:rPr>
        <w:t xml:space="preserve"> to be at least $10 million. All deals involve U.S. targets. </w:t>
      </w:r>
    </w:p>
    <w:p w14:paraId="772CE76D" w14:textId="16F2634E" w:rsidR="00C22C19" w:rsidRPr="00791C1D" w:rsidRDefault="00EB68A9">
      <w:pPr>
        <w:pStyle w:val="DarkList-Accent51"/>
        <w:spacing w:after="0" w:line="480" w:lineRule="auto"/>
        <w:ind w:left="0" w:firstLine="357"/>
        <w:jc w:val="both"/>
        <w:rPr>
          <w:rFonts w:ascii="Times New Roman" w:hAnsi="Times New Roman"/>
          <w:b/>
          <w:sz w:val="24"/>
          <w:szCs w:val="24"/>
          <w:lang w:val="en-US"/>
        </w:rPr>
      </w:pPr>
      <w:r>
        <w:rPr>
          <w:rFonts w:ascii="Times New Roman" w:eastAsia="Times New Roman" w:hAnsi="Times New Roman"/>
          <w:sz w:val="24"/>
          <w:szCs w:val="24"/>
          <w:lang w:val="en-US"/>
        </w:rPr>
        <w:t>This</w:t>
      </w:r>
      <w:r w:rsidR="00C22C19" w:rsidRPr="00FE2EBF">
        <w:rPr>
          <w:rFonts w:ascii="Times New Roman" w:eastAsia="Times New Roman" w:hAnsi="Times New Roman"/>
          <w:sz w:val="24"/>
          <w:szCs w:val="24"/>
          <w:lang w:val="en-US"/>
        </w:rPr>
        <w:t xml:space="preserve"> give</w:t>
      </w:r>
      <w:r>
        <w:rPr>
          <w:rFonts w:ascii="Times New Roman" w:eastAsia="Times New Roman" w:hAnsi="Times New Roman"/>
          <w:sz w:val="24"/>
          <w:szCs w:val="24"/>
          <w:lang w:val="en-US"/>
        </w:rPr>
        <w:t>s</w:t>
      </w:r>
      <w:r w:rsidR="00C22C19" w:rsidRPr="00FE2EBF">
        <w:rPr>
          <w:rFonts w:ascii="Times New Roman" w:eastAsia="Times New Roman" w:hAnsi="Times New Roman"/>
          <w:sz w:val="24"/>
          <w:szCs w:val="24"/>
          <w:lang w:val="en-US"/>
        </w:rPr>
        <w:t xml:space="preserve"> us an initial sample of 168 deals. Some banks make multiple acquisitions within the same year, and we consolidate such deals into a single deal, following Furfine and Rosen (2011). In these </w:t>
      </w:r>
      <w:r w:rsidR="00775E24" w:rsidRPr="00FE2EBF">
        <w:rPr>
          <w:rFonts w:ascii="Times New Roman" w:eastAsia="Times New Roman" w:hAnsi="Times New Roman"/>
          <w:sz w:val="24"/>
          <w:szCs w:val="24"/>
          <w:lang w:val="en-US"/>
        </w:rPr>
        <w:t>cases,</w:t>
      </w:r>
      <w:r w:rsidR="00C22C19" w:rsidRPr="00FE2EBF">
        <w:rPr>
          <w:rFonts w:ascii="Times New Roman" w:eastAsia="Times New Roman" w:hAnsi="Times New Roman"/>
          <w:sz w:val="24"/>
          <w:szCs w:val="24"/>
          <w:lang w:val="en-US"/>
        </w:rPr>
        <w:t xml:space="preserve"> deal characteristics are weighted by the value of each transaction, the announcement date is the date when the first acquisition was announced, and the completion date is the date when </w:t>
      </w:r>
      <w:r w:rsidR="0018259E">
        <w:rPr>
          <w:rFonts w:ascii="Times New Roman" w:eastAsia="Times New Roman" w:hAnsi="Times New Roman"/>
          <w:sz w:val="24"/>
          <w:szCs w:val="24"/>
          <w:lang w:val="en-US"/>
        </w:rPr>
        <w:t xml:space="preserve">the </w:t>
      </w:r>
      <w:r w:rsidR="00C22C19" w:rsidRPr="00FE2EBF">
        <w:rPr>
          <w:rFonts w:ascii="Times New Roman" w:eastAsia="Times New Roman" w:hAnsi="Times New Roman"/>
          <w:sz w:val="24"/>
          <w:szCs w:val="24"/>
          <w:lang w:val="en-US"/>
        </w:rPr>
        <w:t>last acquisition was completed. This reduces the sample by 15 deals.</w:t>
      </w:r>
    </w:p>
    <w:p w14:paraId="10B735F0" w14:textId="5B586AD2" w:rsidR="00041F9D" w:rsidRDefault="00C22C19" w:rsidP="00FD7118">
      <w:pPr>
        <w:spacing w:before="120" w:after="120" w:line="480" w:lineRule="auto"/>
        <w:ind w:firstLine="357"/>
        <w:jc w:val="both"/>
        <w:rPr>
          <w:rFonts w:ascii="Times New Roman" w:eastAsia="Times New Roman" w:hAnsi="Times New Roman"/>
          <w:sz w:val="24"/>
          <w:szCs w:val="24"/>
          <w:lang w:val="en-US"/>
        </w:rPr>
      </w:pPr>
      <w:r w:rsidRPr="00FE2EBF">
        <w:rPr>
          <w:rFonts w:ascii="Times New Roman" w:eastAsia="Times New Roman" w:hAnsi="Times New Roman"/>
          <w:sz w:val="24"/>
          <w:szCs w:val="24"/>
          <w:lang w:val="en-US"/>
        </w:rPr>
        <w:t xml:space="preserve">We </w:t>
      </w:r>
      <w:r w:rsidR="009B3A94">
        <w:rPr>
          <w:rFonts w:ascii="Times New Roman" w:eastAsia="Times New Roman" w:hAnsi="Times New Roman"/>
          <w:sz w:val="24"/>
          <w:szCs w:val="24"/>
          <w:lang w:val="en-US"/>
        </w:rPr>
        <w:t xml:space="preserve">further </w:t>
      </w:r>
      <w:r w:rsidRPr="00FE2EBF">
        <w:rPr>
          <w:rFonts w:ascii="Times New Roman" w:eastAsia="Times New Roman" w:hAnsi="Times New Roman"/>
          <w:sz w:val="24"/>
          <w:szCs w:val="24"/>
          <w:lang w:val="en-US"/>
        </w:rPr>
        <w:t xml:space="preserve">require financial information for the acquiring bank to be available from the quarterly FR Y9-C reports, and market data from the Center for Research in Security Prices (CRSP). </w:t>
      </w:r>
      <w:r w:rsidR="0033079B" w:rsidRPr="00FE2EBF">
        <w:rPr>
          <w:rFonts w:ascii="Times New Roman" w:eastAsia="Times New Roman" w:hAnsi="Times New Roman"/>
          <w:sz w:val="24"/>
          <w:szCs w:val="24"/>
          <w:lang w:val="en-US"/>
        </w:rPr>
        <w:t>We eliminate deals where data are not available, and this reduces the sample by a further 53 deals. Our final sample consists of 10</w:t>
      </w:r>
      <w:r w:rsidR="0033079B">
        <w:rPr>
          <w:rFonts w:ascii="Times New Roman" w:eastAsia="Times New Roman" w:hAnsi="Times New Roman"/>
          <w:sz w:val="24"/>
          <w:szCs w:val="24"/>
          <w:lang w:val="en-US"/>
        </w:rPr>
        <w:t>1</w:t>
      </w:r>
      <w:r w:rsidR="0033079B" w:rsidRPr="00FE2EBF">
        <w:rPr>
          <w:rFonts w:ascii="Times New Roman" w:eastAsia="Times New Roman" w:hAnsi="Times New Roman"/>
          <w:sz w:val="24"/>
          <w:szCs w:val="24"/>
          <w:lang w:val="en-US"/>
        </w:rPr>
        <w:t xml:space="preserve"> acquisitions by 62 banks over the period 2007-2012.</w:t>
      </w:r>
      <w:r w:rsidR="0033079B">
        <w:rPr>
          <w:rFonts w:ascii="Times New Roman" w:eastAsia="Times New Roman" w:hAnsi="Times New Roman"/>
          <w:sz w:val="24"/>
          <w:szCs w:val="24"/>
          <w:lang w:val="en-US"/>
        </w:rPr>
        <w:t xml:space="preserve"> </w:t>
      </w:r>
      <w:r w:rsidRPr="00FE2EBF">
        <w:rPr>
          <w:rFonts w:ascii="Times New Roman" w:eastAsia="Times New Roman" w:hAnsi="Times New Roman"/>
          <w:sz w:val="24"/>
          <w:szCs w:val="24"/>
          <w:lang w:val="en-US"/>
        </w:rPr>
        <w:t xml:space="preserve">We extract CEO compensation data from Compustat’s Execucomp database </w:t>
      </w:r>
      <w:r w:rsidR="00F92078">
        <w:rPr>
          <w:rFonts w:ascii="Times New Roman" w:eastAsia="Times New Roman" w:hAnsi="Times New Roman"/>
          <w:sz w:val="24"/>
          <w:szCs w:val="24"/>
          <w:lang w:val="en-US"/>
        </w:rPr>
        <w:t xml:space="preserve">for 66 bank-year observations </w:t>
      </w:r>
      <w:r w:rsidRPr="00FE2EBF">
        <w:rPr>
          <w:rFonts w:ascii="Times New Roman" w:eastAsia="Times New Roman" w:hAnsi="Times New Roman"/>
          <w:sz w:val="24"/>
          <w:szCs w:val="24"/>
          <w:lang w:val="en-US"/>
        </w:rPr>
        <w:t xml:space="preserve">and, where missing, supplement Execucomp data with hand-collected data </w:t>
      </w:r>
      <w:r w:rsidR="008223A6">
        <w:rPr>
          <w:rFonts w:ascii="Times New Roman" w:eastAsia="Times New Roman" w:hAnsi="Times New Roman"/>
          <w:sz w:val="24"/>
          <w:szCs w:val="24"/>
          <w:lang w:val="en-US"/>
        </w:rPr>
        <w:t xml:space="preserve">(35 bank-year observations) </w:t>
      </w:r>
      <w:r w:rsidRPr="00FE2EBF">
        <w:rPr>
          <w:rFonts w:ascii="Times New Roman" w:eastAsia="Times New Roman" w:hAnsi="Times New Roman"/>
          <w:sz w:val="24"/>
          <w:szCs w:val="24"/>
          <w:lang w:val="en-US"/>
        </w:rPr>
        <w:t xml:space="preserve">from proxy statements (DEF 14A) filed with the SEC. Corporate governance data are from the Riskmetrics database, also supplemented with data from DEF 14A filings where data items are missing. </w:t>
      </w:r>
    </w:p>
    <w:p w14:paraId="5F9CFD0C" w14:textId="77777777" w:rsidR="006A26E8" w:rsidRPr="00791C1D" w:rsidRDefault="006A26E8" w:rsidP="00FD7118">
      <w:pPr>
        <w:spacing w:before="120" w:after="120" w:line="480" w:lineRule="auto"/>
        <w:ind w:firstLine="357"/>
        <w:jc w:val="both"/>
        <w:rPr>
          <w:rFonts w:ascii="Times New Roman" w:hAnsi="Times New Roman"/>
          <w:sz w:val="24"/>
          <w:szCs w:val="24"/>
          <w:lang w:val="en-US"/>
        </w:rPr>
      </w:pPr>
    </w:p>
    <w:p w14:paraId="24A48C6E" w14:textId="77777777" w:rsidR="0018259E" w:rsidRDefault="0018259E" w:rsidP="00EE2B73">
      <w:pPr>
        <w:tabs>
          <w:tab w:val="left" w:pos="357"/>
        </w:tabs>
        <w:spacing w:before="120" w:after="120" w:line="48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2.2</w:t>
      </w:r>
      <w:r>
        <w:rPr>
          <w:rFonts w:ascii="Times New Roman" w:eastAsia="Times New Roman" w:hAnsi="Times New Roman"/>
          <w:b/>
          <w:bCs/>
          <w:sz w:val="24"/>
          <w:szCs w:val="24"/>
          <w:lang w:val="en-US"/>
        </w:rPr>
        <w:tab/>
      </w:r>
      <w:r w:rsidR="00C22C19" w:rsidRPr="00FE2EBF">
        <w:rPr>
          <w:rFonts w:ascii="Times New Roman" w:eastAsia="Times New Roman" w:hAnsi="Times New Roman"/>
          <w:b/>
          <w:bCs/>
          <w:sz w:val="24"/>
          <w:szCs w:val="24"/>
          <w:lang w:val="en-US"/>
        </w:rPr>
        <w:t>Dependent variable</w:t>
      </w:r>
      <w:r w:rsidR="00F863C7" w:rsidRPr="00FE2EBF">
        <w:rPr>
          <w:rFonts w:ascii="Times New Roman" w:eastAsia="Times New Roman" w:hAnsi="Times New Roman"/>
          <w:b/>
          <w:bCs/>
          <w:sz w:val="24"/>
          <w:szCs w:val="24"/>
          <w:lang w:val="en-US"/>
        </w:rPr>
        <w:t>s</w:t>
      </w:r>
    </w:p>
    <w:p w14:paraId="57AC0DFC" w14:textId="77777777" w:rsidR="00F863C7" w:rsidRPr="00791C1D" w:rsidRDefault="0018259E" w:rsidP="00EE2B73">
      <w:pPr>
        <w:tabs>
          <w:tab w:val="left" w:pos="709"/>
        </w:tabs>
        <w:spacing w:before="120" w:after="120" w:line="48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2.2.1</w:t>
      </w:r>
      <w:r>
        <w:rPr>
          <w:rFonts w:ascii="Times New Roman" w:eastAsia="Times New Roman" w:hAnsi="Times New Roman"/>
          <w:b/>
          <w:bCs/>
          <w:sz w:val="24"/>
          <w:szCs w:val="24"/>
          <w:lang w:val="en-US"/>
        </w:rPr>
        <w:tab/>
      </w:r>
      <w:r w:rsidR="00F863C7" w:rsidRPr="00FE2EBF">
        <w:rPr>
          <w:rFonts w:ascii="Times New Roman" w:eastAsia="Times New Roman" w:hAnsi="Times New Roman"/>
          <w:b/>
          <w:bCs/>
          <w:sz w:val="24"/>
          <w:szCs w:val="24"/>
          <w:lang w:val="en-US"/>
        </w:rPr>
        <w:t>Acquisition-related change in bank value</w:t>
      </w:r>
    </w:p>
    <w:p w14:paraId="7EA154F5" w14:textId="2F6C37EA" w:rsidR="00526762" w:rsidRPr="001F7545" w:rsidRDefault="0018259E" w:rsidP="00FE2EBF">
      <w:pPr>
        <w:spacing w:before="120" w:after="120" w:line="480" w:lineRule="auto"/>
        <w:jc w:val="both"/>
        <w:rPr>
          <w:rFonts w:ascii="Times New Roman" w:hAnsi="Times New Roman"/>
          <w:sz w:val="24"/>
          <w:szCs w:val="24"/>
        </w:rPr>
      </w:pPr>
      <w:r>
        <w:rPr>
          <w:rFonts w:ascii="Times New Roman" w:eastAsia="Times New Roman" w:hAnsi="Times New Roman"/>
          <w:iCs/>
          <w:sz w:val="24"/>
          <w:szCs w:val="24"/>
          <w:lang w:val="en-US"/>
        </w:rPr>
        <w:t>W</w:t>
      </w:r>
      <w:r w:rsidR="00F41978" w:rsidRPr="00FE2EBF">
        <w:rPr>
          <w:rFonts w:ascii="Times New Roman" w:eastAsia="Times New Roman" w:hAnsi="Times New Roman"/>
          <w:iCs/>
          <w:sz w:val="24"/>
          <w:szCs w:val="24"/>
          <w:lang w:val="en-US"/>
        </w:rPr>
        <w:t>e</w:t>
      </w:r>
      <w:r w:rsidR="00526762" w:rsidRPr="009953DA">
        <w:rPr>
          <w:rFonts w:ascii="Times New Roman" w:eastAsia="Times New Roman" w:hAnsi="Times New Roman"/>
          <w:sz w:val="24"/>
          <w:szCs w:val="24"/>
        </w:rPr>
        <w:t xml:space="preserve"> compute </w:t>
      </w:r>
      <w:r>
        <w:rPr>
          <w:rFonts w:ascii="Times New Roman" w:eastAsia="Times New Roman" w:hAnsi="Times New Roman"/>
          <w:sz w:val="24"/>
          <w:szCs w:val="24"/>
        </w:rPr>
        <w:t xml:space="preserve">abnormal </w:t>
      </w:r>
      <w:r w:rsidR="00526762" w:rsidRPr="009953DA">
        <w:rPr>
          <w:rFonts w:ascii="Times New Roman" w:eastAsia="Times New Roman" w:hAnsi="Times New Roman"/>
          <w:sz w:val="24"/>
          <w:szCs w:val="24"/>
        </w:rPr>
        <w:t xml:space="preserve">returns </w:t>
      </w:r>
      <w:r>
        <w:rPr>
          <w:rFonts w:ascii="Times New Roman" w:eastAsia="Times New Roman" w:hAnsi="Times New Roman"/>
          <w:sz w:val="24"/>
          <w:szCs w:val="24"/>
        </w:rPr>
        <w:t>on bank equity and debt</w:t>
      </w:r>
      <w:r w:rsidR="00370501">
        <w:rPr>
          <w:rFonts w:ascii="Times New Roman" w:eastAsia="Times New Roman" w:hAnsi="Times New Roman"/>
          <w:sz w:val="24"/>
          <w:szCs w:val="24"/>
        </w:rPr>
        <w:t xml:space="preserve"> using the market model</w:t>
      </w:r>
      <w:r>
        <w:rPr>
          <w:rFonts w:ascii="Times New Roman" w:eastAsia="Times New Roman" w:hAnsi="Times New Roman"/>
          <w:sz w:val="24"/>
          <w:szCs w:val="24"/>
        </w:rPr>
        <w:t xml:space="preserve"> as follows</w:t>
      </w:r>
      <w:r w:rsidR="00526762" w:rsidRPr="009B41AE">
        <w:rPr>
          <w:rFonts w:ascii="Times New Roman" w:eastAsia="Times New Roman" w:hAnsi="Times New Roman"/>
          <w:sz w:val="24"/>
          <w:szCs w:val="24"/>
        </w:rPr>
        <w:t xml:space="preserve">:    </w:t>
      </w:r>
    </w:p>
    <w:p w14:paraId="0E454819" w14:textId="3A6BADDB" w:rsidR="00526762" w:rsidRPr="00791C1D" w:rsidRDefault="00777C32" w:rsidP="00755484">
      <w:pPr>
        <w:spacing w:after="0" w:line="480" w:lineRule="auto"/>
        <w:ind w:left="1785" w:firstLine="357"/>
        <w:jc w:val="right"/>
        <w:rPr>
          <w:rFonts w:ascii="Times New Roman" w:hAnsi="Times New Roman"/>
          <w:sz w:val="24"/>
          <w:szCs w:val="24"/>
        </w:rPr>
      </w:pPr>
      <w:r w:rsidRPr="00EE2B73">
        <w:rPr>
          <w:rFonts w:ascii="Times New Roman" w:eastAsia="Times New Roman" w:hAnsi="Times New Roman"/>
          <w:i/>
          <w:sz w:val="24"/>
          <w:szCs w:val="24"/>
        </w:rPr>
        <w:t>R</w:t>
      </w:r>
      <w:r w:rsidRPr="00EE2B73">
        <w:rPr>
          <w:rFonts w:ascii="Times New Roman" w:eastAsia="Times New Roman" w:hAnsi="Times New Roman"/>
          <w:sz w:val="24"/>
          <w:szCs w:val="24"/>
          <w:vertAlign w:val="subscript"/>
        </w:rPr>
        <w:t xml:space="preserve">it </w:t>
      </w:r>
      <w:r w:rsidRPr="00EE2B73">
        <w:rPr>
          <w:rFonts w:ascii="Times New Roman" w:eastAsia="Times New Roman" w:hAnsi="Times New Roman"/>
          <w:sz w:val="24"/>
          <w:szCs w:val="24"/>
        </w:rPr>
        <w:t>=</w:t>
      </w:r>
      <w:r w:rsidR="004642D5">
        <w:rPr>
          <w:rFonts w:ascii="Times New Roman" w:eastAsia="Times New Roman" w:hAnsi="Times New Roman"/>
          <w:sz w:val="24"/>
          <w:szCs w:val="24"/>
        </w:rPr>
        <w:t xml:space="preserve"> </w:t>
      </w:r>
      <w:r w:rsidR="004642D5" w:rsidRPr="00F97636">
        <w:rPr>
          <w:rFonts w:ascii="Times New Roman" w:eastAsia="Times New Roman" w:hAnsi="Times New Roman"/>
          <w:i/>
          <w:sz w:val="24"/>
          <w:szCs w:val="24"/>
        </w:rPr>
        <w:sym w:font="Symbol" w:char="F061"/>
      </w:r>
      <w:r w:rsidR="004642D5" w:rsidRPr="00F97636">
        <w:rPr>
          <w:rFonts w:ascii="Times New Roman" w:eastAsia="Times New Roman" w:hAnsi="Times New Roman"/>
          <w:i/>
          <w:sz w:val="24"/>
          <w:szCs w:val="24"/>
          <w:vertAlign w:val="subscript"/>
        </w:rPr>
        <w:t>i</w:t>
      </w:r>
      <w:r w:rsidRPr="00EE2B73">
        <w:rPr>
          <w:rFonts w:ascii="Times New Roman" w:eastAsia="Times New Roman" w:hAnsi="Times New Roman"/>
          <w:sz w:val="24"/>
          <w:szCs w:val="24"/>
        </w:rPr>
        <w:t xml:space="preserve"> </w:t>
      </w:r>
      <w:r w:rsidR="004642D5">
        <w:rPr>
          <w:rFonts w:ascii="Times New Roman" w:eastAsia="Times New Roman" w:hAnsi="Times New Roman"/>
          <w:sz w:val="24"/>
          <w:szCs w:val="24"/>
        </w:rPr>
        <w:t xml:space="preserve">+ </w:t>
      </w:r>
      <w:r w:rsidR="004642D5" w:rsidRPr="00F97636">
        <w:rPr>
          <w:rFonts w:ascii="Times New Roman" w:eastAsia="Times New Roman" w:hAnsi="Times New Roman"/>
          <w:i/>
          <w:sz w:val="24"/>
          <w:szCs w:val="24"/>
        </w:rPr>
        <w:sym w:font="Symbol" w:char="F062"/>
      </w:r>
      <w:r w:rsidR="004642D5" w:rsidRPr="00F97636">
        <w:rPr>
          <w:rFonts w:ascii="Times New Roman" w:eastAsia="Times New Roman" w:hAnsi="Times New Roman"/>
          <w:i/>
          <w:sz w:val="24"/>
          <w:szCs w:val="24"/>
          <w:vertAlign w:val="subscript"/>
        </w:rPr>
        <w:t>i</w:t>
      </w:r>
      <w:r w:rsidR="004642D5">
        <w:rPr>
          <w:rFonts w:ascii="Times New Roman" w:eastAsia="Times New Roman" w:hAnsi="Times New Roman"/>
          <w:i/>
          <w:sz w:val="24"/>
          <w:szCs w:val="24"/>
          <w:vertAlign w:val="subscript"/>
        </w:rPr>
        <w:t xml:space="preserve"> </w:t>
      </w:r>
      <w:r w:rsidRPr="00EE2B73">
        <w:rPr>
          <w:rFonts w:ascii="Times New Roman" w:eastAsia="Times New Roman" w:hAnsi="Times New Roman"/>
          <w:i/>
          <w:sz w:val="24"/>
          <w:szCs w:val="24"/>
        </w:rPr>
        <w:t>R</w:t>
      </w:r>
      <w:r w:rsidRPr="00F97636">
        <w:rPr>
          <w:rFonts w:ascii="Times New Roman" w:eastAsia="Times New Roman" w:hAnsi="Times New Roman"/>
          <w:i/>
          <w:sz w:val="24"/>
          <w:szCs w:val="24"/>
          <w:vertAlign w:val="subscript"/>
        </w:rPr>
        <w:t>mt</w:t>
      </w:r>
      <w:r w:rsidRPr="00EE2B73">
        <w:rPr>
          <w:rFonts w:ascii="Times New Roman" w:eastAsia="Times New Roman" w:hAnsi="Times New Roman"/>
          <w:sz w:val="24"/>
          <w:szCs w:val="24"/>
        </w:rPr>
        <w:t xml:space="preserve"> </w:t>
      </w:r>
      <w:r w:rsidR="004642D5">
        <w:rPr>
          <w:rFonts w:ascii="Times New Roman" w:eastAsia="Times New Roman" w:hAnsi="Times New Roman"/>
          <w:sz w:val="24"/>
          <w:szCs w:val="24"/>
        </w:rPr>
        <w:t xml:space="preserve">+ </w:t>
      </w:r>
      <w:r w:rsidR="004642D5">
        <w:rPr>
          <w:rFonts w:ascii="Times New Roman" w:eastAsia="Times New Roman" w:hAnsi="Times New Roman"/>
          <w:sz w:val="24"/>
          <w:szCs w:val="24"/>
        </w:rPr>
        <w:sym w:font="Symbol" w:char="F065"/>
      </w:r>
      <w:r w:rsidR="004642D5" w:rsidRPr="00737B39">
        <w:rPr>
          <w:rFonts w:ascii="Times New Roman" w:eastAsia="Times New Roman" w:hAnsi="Times New Roman"/>
          <w:i/>
          <w:sz w:val="24"/>
          <w:szCs w:val="24"/>
          <w:vertAlign w:val="subscript"/>
        </w:rPr>
        <w:t>i</w:t>
      </w:r>
      <w:r w:rsidR="004642D5">
        <w:rPr>
          <w:rFonts w:ascii="Times New Roman" w:eastAsia="Times New Roman" w:hAnsi="Times New Roman"/>
          <w:i/>
          <w:sz w:val="24"/>
          <w:szCs w:val="24"/>
          <w:vertAlign w:val="subscript"/>
        </w:rPr>
        <w:t>t</w:t>
      </w:r>
      <w:r w:rsidRPr="00EE2B73">
        <w:rPr>
          <w:rFonts w:ascii="Times New Roman" w:eastAsia="Times New Roman" w:hAnsi="Times New Roman"/>
          <w:sz w:val="24"/>
          <w:szCs w:val="24"/>
        </w:rPr>
        <w:t xml:space="preserve">                 </w:t>
      </w:r>
      <w:r w:rsidR="00755484">
        <w:rPr>
          <w:rFonts w:ascii="Times New Roman" w:eastAsia="Times New Roman" w:hAnsi="Times New Roman"/>
          <w:sz w:val="24"/>
          <w:szCs w:val="24"/>
        </w:rPr>
        <w:tab/>
      </w:r>
      <w:r w:rsidR="00755484">
        <w:rPr>
          <w:rFonts w:ascii="Times New Roman" w:eastAsia="Times New Roman" w:hAnsi="Times New Roman"/>
          <w:sz w:val="24"/>
          <w:szCs w:val="24"/>
        </w:rPr>
        <w:tab/>
      </w:r>
      <w:r w:rsidR="00755484">
        <w:rPr>
          <w:rFonts w:ascii="Times New Roman" w:eastAsia="Times New Roman" w:hAnsi="Times New Roman"/>
          <w:sz w:val="24"/>
          <w:szCs w:val="24"/>
        </w:rPr>
        <w:tab/>
      </w:r>
      <w:r w:rsidR="00755484">
        <w:rPr>
          <w:rFonts w:ascii="Times New Roman" w:eastAsia="Times New Roman" w:hAnsi="Times New Roman"/>
          <w:sz w:val="24"/>
          <w:szCs w:val="24"/>
        </w:rPr>
        <w:tab/>
      </w:r>
      <w:r w:rsidR="00092D95" w:rsidRPr="00EE2B73">
        <w:rPr>
          <w:rFonts w:ascii="Times New Roman" w:eastAsia="Times New Roman" w:hAnsi="Times New Roman"/>
          <w:sz w:val="24"/>
          <w:szCs w:val="24"/>
        </w:rPr>
        <w:tab/>
      </w:r>
      <w:r w:rsidR="00092D95" w:rsidRPr="00EE2B73">
        <w:rPr>
          <w:rFonts w:ascii="Times New Roman" w:eastAsia="Times New Roman" w:hAnsi="Times New Roman"/>
          <w:sz w:val="24"/>
          <w:szCs w:val="24"/>
        </w:rPr>
        <w:tab/>
      </w:r>
      <w:r w:rsidR="00092D95" w:rsidRPr="00EE2B73">
        <w:rPr>
          <w:rFonts w:ascii="Times New Roman" w:eastAsia="Times New Roman" w:hAnsi="Times New Roman"/>
          <w:sz w:val="24"/>
          <w:szCs w:val="24"/>
        </w:rPr>
        <w:tab/>
      </w:r>
      <w:r w:rsidR="00092D95" w:rsidRPr="00EE2B73">
        <w:rPr>
          <w:rFonts w:ascii="Times New Roman" w:eastAsia="Times New Roman" w:hAnsi="Times New Roman"/>
          <w:sz w:val="24"/>
          <w:szCs w:val="24"/>
        </w:rPr>
        <w:tab/>
      </w:r>
      <w:r w:rsidR="00092D95" w:rsidRPr="00EE2B73">
        <w:rPr>
          <w:rFonts w:ascii="Times New Roman" w:eastAsia="Times New Roman" w:hAnsi="Times New Roman"/>
          <w:sz w:val="24"/>
          <w:szCs w:val="24"/>
        </w:rPr>
        <w:tab/>
      </w:r>
      <w:r w:rsidR="00FE2EBF" w:rsidRPr="001F7545">
        <w:rPr>
          <w:rFonts w:ascii="Times New Roman" w:eastAsia="Times New Roman" w:hAnsi="Times New Roman"/>
          <w:sz w:val="24"/>
          <w:szCs w:val="24"/>
          <w:lang w:val="en-US"/>
        </w:rPr>
        <w:t>(1</w:t>
      </w:r>
      <w:r w:rsidR="00FE2EBF" w:rsidRPr="00F644D2">
        <w:rPr>
          <w:rFonts w:ascii="Times New Roman" w:eastAsia="Times New Roman" w:hAnsi="Times New Roman"/>
          <w:sz w:val="24"/>
          <w:szCs w:val="24"/>
          <w:lang w:val="en-US"/>
        </w:rPr>
        <w:t>)</w:t>
      </w:r>
    </w:p>
    <w:p w14:paraId="12EB9BC2" w14:textId="736C7E6D" w:rsidR="00AB54D0" w:rsidRDefault="00526762" w:rsidP="0018259E">
      <w:pPr>
        <w:spacing w:after="0" w:line="480" w:lineRule="auto"/>
        <w:jc w:val="both"/>
        <w:rPr>
          <w:rFonts w:ascii="Times New Roman" w:eastAsia="Times New Roman" w:hAnsi="Times New Roman"/>
          <w:sz w:val="24"/>
          <w:szCs w:val="24"/>
        </w:rPr>
      </w:pPr>
      <w:proofErr w:type="gramStart"/>
      <w:r w:rsidRPr="00791C1D">
        <w:rPr>
          <w:rFonts w:ascii="Times New Roman" w:eastAsia="Times New Roman" w:hAnsi="Times New Roman"/>
          <w:sz w:val="24"/>
          <w:szCs w:val="24"/>
        </w:rPr>
        <w:lastRenderedPageBreak/>
        <w:t xml:space="preserve">where  </w:t>
      </w:r>
      <w:r w:rsidR="00BE66FF" w:rsidRPr="001335E7">
        <w:rPr>
          <w:rFonts w:ascii="Times New Roman" w:eastAsia="Times New Roman" w:hAnsi="Times New Roman"/>
          <w:i/>
          <w:sz w:val="24"/>
          <w:szCs w:val="24"/>
        </w:rPr>
        <w:t>R</w:t>
      </w:r>
      <w:r w:rsidR="00BE66FF" w:rsidRPr="001335E7">
        <w:rPr>
          <w:rFonts w:ascii="Times New Roman" w:eastAsia="Times New Roman" w:hAnsi="Times New Roman"/>
          <w:sz w:val="24"/>
          <w:szCs w:val="24"/>
          <w:vertAlign w:val="subscript"/>
        </w:rPr>
        <w:t>it</w:t>
      </w:r>
      <w:proofErr w:type="gramEnd"/>
      <w:r w:rsidR="00BE66FF" w:rsidRPr="00791C1D">
        <w:rPr>
          <w:rFonts w:ascii="Times New Roman" w:eastAsia="Times New Roman" w:hAnsi="Times New Roman"/>
          <w:sz w:val="24"/>
          <w:szCs w:val="24"/>
        </w:rPr>
        <w:t xml:space="preserve"> </w:t>
      </w:r>
      <w:r w:rsidRPr="00791C1D">
        <w:rPr>
          <w:rFonts w:ascii="Times New Roman" w:eastAsia="Times New Roman" w:hAnsi="Times New Roman"/>
          <w:sz w:val="24"/>
          <w:szCs w:val="24"/>
        </w:rPr>
        <w:t xml:space="preserve">is the return of security </w:t>
      </w:r>
      <w:r w:rsidR="00BE66FF">
        <w:rPr>
          <w:rFonts w:ascii="Times New Roman" w:eastAsia="Times New Roman" w:hAnsi="Times New Roman"/>
          <w:i/>
          <w:sz w:val="24"/>
          <w:szCs w:val="24"/>
        </w:rPr>
        <w:t>i</w:t>
      </w:r>
      <w:r w:rsidRPr="009953DA">
        <w:rPr>
          <w:rFonts w:ascii="Times New Roman" w:eastAsia="Times New Roman" w:hAnsi="Times New Roman"/>
          <w:sz w:val="24"/>
          <w:szCs w:val="24"/>
        </w:rPr>
        <w:t xml:space="preserve"> on day </w:t>
      </w:r>
      <w:r w:rsidR="00BE66FF">
        <w:rPr>
          <w:rFonts w:ascii="Times New Roman" w:eastAsia="Times New Roman" w:hAnsi="Times New Roman"/>
          <w:i/>
          <w:sz w:val="24"/>
          <w:szCs w:val="24"/>
        </w:rPr>
        <w:t>t</w:t>
      </w:r>
      <w:r w:rsidRPr="009B41AE">
        <w:rPr>
          <w:rFonts w:ascii="Times New Roman" w:eastAsia="Times New Roman" w:hAnsi="Times New Roman"/>
          <w:sz w:val="24"/>
          <w:szCs w:val="24"/>
        </w:rPr>
        <w:t xml:space="preserve"> and </w:t>
      </w:r>
      <w:r w:rsidR="00BE66FF" w:rsidRPr="001335E7">
        <w:rPr>
          <w:rFonts w:ascii="Times New Roman" w:eastAsia="Times New Roman" w:hAnsi="Times New Roman"/>
          <w:i/>
          <w:sz w:val="24"/>
          <w:szCs w:val="24"/>
        </w:rPr>
        <w:t>R</w:t>
      </w:r>
      <w:r w:rsidR="00BE66FF" w:rsidRPr="001335E7">
        <w:rPr>
          <w:rFonts w:ascii="Times New Roman" w:eastAsia="Times New Roman" w:hAnsi="Times New Roman"/>
          <w:sz w:val="24"/>
          <w:szCs w:val="24"/>
          <w:vertAlign w:val="subscript"/>
        </w:rPr>
        <w:t>mt</w:t>
      </w:r>
      <w:r w:rsidR="00BE66FF" w:rsidRPr="00791C1D">
        <w:rPr>
          <w:rFonts w:ascii="Times New Roman" w:eastAsia="Times New Roman" w:hAnsi="Times New Roman"/>
          <w:sz w:val="24"/>
          <w:szCs w:val="24"/>
        </w:rPr>
        <w:t xml:space="preserve"> </w:t>
      </w:r>
      <w:r w:rsidRPr="00791C1D">
        <w:rPr>
          <w:rFonts w:ascii="Times New Roman" w:eastAsia="Times New Roman" w:hAnsi="Times New Roman"/>
          <w:sz w:val="24"/>
          <w:szCs w:val="24"/>
        </w:rPr>
        <w:t xml:space="preserve">is the </w:t>
      </w:r>
      <w:r w:rsidR="000873BF">
        <w:rPr>
          <w:rFonts w:ascii="Times New Roman" w:eastAsia="Times New Roman" w:hAnsi="Times New Roman"/>
          <w:sz w:val="24"/>
          <w:szCs w:val="24"/>
        </w:rPr>
        <w:t xml:space="preserve">return on a </w:t>
      </w:r>
      <w:r w:rsidRPr="00791C1D">
        <w:rPr>
          <w:rFonts w:ascii="Times New Roman" w:eastAsia="Times New Roman" w:hAnsi="Times New Roman"/>
          <w:sz w:val="24"/>
          <w:szCs w:val="24"/>
        </w:rPr>
        <w:t>bank market</w:t>
      </w:r>
      <w:r w:rsidR="0018259E">
        <w:rPr>
          <w:rFonts w:ascii="Times New Roman" w:eastAsia="Times New Roman" w:hAnsi="Times New Roman"/>
          <w:sz w:val="24"/>
          <w:szCs w:val="24"/>
        </w:rPr>
        <w:t xml:space="preserve"> </w:t>
      </w:r>
      <w:r w:rsidRPr="00791C1D">
        <w:rPr>
          <w:rFonts w:ascii="Times New Roman" w:eastAsia="Times New Roman" w:hAnsi="Times New Roman"/>
          <w:sz w:val="24"/>
          <w:szCs w:val="24"/>
        </w:rPr>
        <w:t xml:space="preserve">index. </w:t>
      </w:r>
      <w:r w:rsidR="000873BF">
        <w:rPr>
          <w:rFonts w:ascii="Times New Roman" w:eastAsia="Times New Roman" w:hAnsi="Times New Roman"/>
          <w:sz w:val="24"/>
          <w:szCs w:val="24"/>
        </w:rPr>
        <w:t xml:space="preserve">The bank market </w:t>
      </w:r>
      <w:r w:rsidR="00702B5B" w:rsidRPr="00791C1D">
        <w:rPr>
          <w:rFonts w:ascii="Times New Roman" w:eastAsia="Times New Roman" w:hAnsi="Times New Roman"/>
          <w:sz w:val="24"/>
          <w:szCs w:val="24"/>
        </w:rPr>
        <w:t>index</w:t>
      </w:r>
      <w:r w:rsidRPr="00791C1D">
        <w:rPr>
          <w:rFonts w:ascii="Times New Roman" w:eastAsia="Times New Roman" w:hAnsi="Times New Roman"/>
          <w:sz w:val="24"/>
          <w:szCs w:val="24"/>
        </w:rPr>
        <w:t xml:space="preserve"> is constructed using </w:t>
      </w:r>
      <w:r w:rsidR="00797BD7">
        <w:rPr>
          <w:rFonts w:ascii="Times New Roman" w:eastAsia="Times New Roman" w:hAnsi="Times New Roman"/>
          <w:sz w:val="24"/>
          <w:szCs w:val="24"/>
        </w:rPr>
        <w:t xml:space="preserve">value-weighted </w:t>
      </w:r>
      <w:r w:rsidRPr="00791C1D">
        <w:rPr>
          <w:rFonts w:ascii="Times New Roman" w:eastAsia="Times New Roman" w:hAnsi="Times New Roman"/>
          <w:sz w:val="24"/>
          <w:szCs w:val="24"/>
        </w:rPr>
        <w:t xml:space="preserve">daily returns data for all </w:t>
      </w:r>
      <w:r w:rsidR="006C40E1">
        <w:rPr>
          <w:rFonts w:ascii="Times New Roman" w:eastAsia="Times New Roman" w:hAnsi="Times New Roman"/>
          <w:sz w:val="24"/>
          <w:szCs w:val="24"/>
        </w:rPr>
        <w:t xml:space="preserve">public </w:t>
      </w:r>
      <w:r w:rsidR="00575D35">
        <w:rPr>
          <w:rFonts w:ascii="Times New Roman" w:eastAsia="Times New Roman" w:hAnsi="Times New Roman"/>
          <w:sz w:val="24"/>
          <w:szCs w:val="24"/>
        </w:rPr>
        <w:t>bank</w:t>
      </w:r>
      <w:r w:rsidR="006C40E1">
        <w:rPr>
          <w:rFonts w:ascii="Times New Roman" w:eastAsia="Times New Roman" w:hAnsi="Times New Roman"/>
          <w:sz w:val="24"/>
          <w:szCs w:val="24"/>
        </w:rPr>
        <w:t>s</w:t>
      </w:r>
      <w:r w:rsidRPr="007B0745">
        <w:rPr>
          <w:rFonts w:ascii="Times New Roman" w:eastAsia="Times New Roman" w:hAnsi="Times New Roman"/>
          <w:sz w:val="24"/>
          <w:szCs w:val="24"/>
        </w:rPr>
        <w:t xml:space="preserve">. </w:t>
      </w:r>
      <w:r w:rsidRPr="008D0E2D">
        <w:rPr>
          <w:rFonts w:ascii="Times New Roman" w:eastAsia="Times New Roman" w:hAnsi="Times New Roman"/>
          <w:sz w:val="24"/>
          <w:szCs w:val="24"/>
        </w:rPr>
        <w:t xml:space="preserve">We compute Cumulative </w:t>
      </w:r>
      <w:r w:rsidR="006C40E1">
        <w:rPr>
          <w:rFonts w:ascii="Times New Roman" w:eastAsia="Times New Roman" w:hAnsi="Times New Roman"/>
          <w:sz w:val="24"/>
          <w:szCs w:val="24"/>
        </w:rPr>
        <w:t>A</w:t>
      </w:r>
      <w:r w:rsidRPr="008D0E2D">
        <w:rPr>
          <w:rFonts w:ascii="Times New Roman" w:eastAsia="Times New Roman" w:hAnsi="Times New Roman"/>
          <w:sz w:val="24"/>
          <w:szCs w:val="24"/>
        </w:rPr>
        <w:t xml:space="preserve">bnormal </w:t>
      </w:r>
      <w:r w:rsidR="006C40E1">
        <w:rPr>
          <w:rFonts w:ascii="Times New Roman" w:eastAsia="Times New Roman" w:hAnsi="Times New Roman"/>
          <w:sz w:val="24"/>
          <w:szCs w:val="24"/>
        </w:rPr>
        <w:t>R</w:t>
      </w:r>
      <w:r w:rsidRPr="008D0E2D">
        <w:rPr>
          <w:rFonts w:ascii="Times New Roman" w:eastAsia="Times New Roman" w:hAnsi="Times New Roman"/>
          <w:sz w:val="24"/>
          <w:szCs w:val="24"/>
        </w:rPr>
        <w:t>eturns (CA</w:t>
      </w:r>
      <w:r w:rsidRPr="00E341C3">
        <w:rPr>
          <w:rFonts w:ascii="Times New Roman" w:eastAsia="Times New Roman" w:hAnsi="Times New Roman"/>
          <w:sz w:val="24"/>
          <w:szCs w:val="24"/>
        </w:rPr>
        <w:t>Rs) over a [-2,</w:t>
      </w:r>
      <w:r w:rsidR="00575D35">
        <w:rPr>
          <w:rFonts w:ascii="Times New Roman" w:eastAsia="Times New Roman" w:hAnsi="Times New Roman"/>
          <w:sz w:val="24"/>
          <w:szCs w:val="24"/>
        </w:rPr>
        <w:t xml:space="preserve"> +</w:t>
      </w:r>
      <w:r w:rsidRPr="00E341C3">
        <w:rPr>
          <w:rFonts w:ascii="Times New Roman" w:eastAsia="Times New Roman" w:hAnsi="Times New Roman"/>
          <w:sz w:val="24"/>
          <w:szCs w:val="24"/>
        </w:rPr>
        <w:t xml:space="preserve">2] day </w:t>
      </w:r>
      <w:r w:rsidR="0033079B">
        <w:rPr>
          <w:rFonts w:ascii="Times New Roman" w:eastAsia="Times New Roman" w:hAnsi="Times New Roman"/>
          <w:sz w:val="24"/>
          <w:szCs w:val="24"/>
        </w:rPr>
        <w:t xml:space="preserve">interval </w:t>
      </w:r>
      <w:r w:rsidR="006C40E1">
        <w:rPr>
          <w:rFonts w:ascii="Times New Roman" w:eastAsia="Times New Roman" w:hAnsi="Times New Roman"/>
          <w:sz w:val="24"/>
          <w:szCs w:val="24"/>
        </w:rPr>
        <w:t xml:space="preserve">surrounding </w:t>
      </w:r>
      <w:r w:rsidR="00575D35">
        <w:rPr>
          <w:rFonts w:ascii="Times New Roman" w:eastAsia="Times New Roman" w:hAnsi="Times New Roman"/>
          <w:sz w:val="24"/>
          <w:szCs w:val="24"/>
        </w:rPr>
        <w:t xml:space="preserve">the </w:t>
      </w:r>
      <w:r w:rsidR="006C40E1">
        <w:rPr>
          <w:rFonts w:ascii="Times New Roman" w:eastAsia="Times New Roman" w:hAnsi="Times New Roman"/>
          <w:sz w:val="24"/>
          <w:szCs w:val="24"/>
        </w:rPr>
        <w:t xml:space="preserve">deal </w:t>
      </w:r>
      <w:r w:rsidR="00575D35">
        <w:rPr>
          <w:rFonts w:ascii="Times New Roman" w:eastAsia="Times New Roman" w:hAnsi="Times New Roman"/>
          <w:sz w:val="24"/>
          <w:szCs w:val="24"/>
        </w:rPr>
        <w:t>announcement</w:t>
      </w:r>
      <w:r w:rsidR="0033079B">
        <w:rPr>
          <w:rFonts w:ascii="Times New Roman" w:eastAsia="Times New Roman" w:hAnsi="Times New Roman"/>
          <w:sz w:val="24"/>
          <w:szCs w:val="24"/>
        </w:rPr>
        <w:t>.</w:t>
      </w:r>
      <w:r w:rsidRPr="00791C1D">
        <w:rPr>
          <w:rFonts w:ascii="Times New Roman" w:eastAsia="Times New Roman" w:hAnsi="Times New Roman"/>
          <w:sz w:val="24"/>
          <w:szCs w:val="24"/>
        </w:rPr>
        <w:t xml:space="preserve">  </w:t>
      </w:r>
    </w:p>
    <w:p w14:paraId="73C32F8D" w14:textId="73A8D32D" w:rsidR="00F87B54" w:rsidRDefault="00105E01" w:rsidP="00F568B9">
      <w:pPr>
        <w:spacing w:after="0" w:line="480" w:lineRule="auto"/>
        <w:ind w:firstLine="357"/>
        <w:jc w:val="both"/>
        <w:rPr>
          <w:rFonts w:ascii="Times New Roman" w:eastAsia="Times New Roman" w:hAnsi="Times New Roman"/>
          <w:sz w:val="24"/>
          <w:szCs w:val="24"/>
        </w:rPr>
      </w:pPr>
      <w:r w:rsidRPr="00014D5A">
        <w:rPr>
          <w:rFonts w:ascii="Times New Roman" w:eastAsia="Times New Roman" w:hAnsi="Times New Roman"/>
          <w:sz w:val="24"/>
          <w:szCs w:val="24"/>
        </w:rPr>
        <w:t xml:space="preserve">The daily returns on a bank’s debt in equation (1) are calculated using the estimated market values of debt. We follow Eisdorfer </w:t>
      </w:r>
      <w:r w:rsidR="00520262">
        <w:rPr>
          <w:rFonts w:ascii="Times New Roman" w:eastAsia="Times New Roman" w:hAnsi="Times New Roman"/>
          <w:sz w:val="24"/>
          <w:szCs w:val="24"/>
        </w:rPr>
        <w:t>et al. (</w:t>
      </w:r>
      <w:r w:rsidRPr="00014D5A">
        <w:rPr>
          <w:rFonts w:ascii="Times New Roman" w:eastAsia="Times New Roman" w:hAnsi="Times New Roman"/>
          <w:sz w:val="24"/>
          <w:szCs w:val="24"/>
        </w:rPr>
        <w:t xml:space="preserve">2013) to estimate the market value of debt via a two-equation contingent claims model (as originally proposed by Ronn and Verma </w:t>
      </w:r>
      <w:r w:rsidR="00E17823">
        <w:rPr>
          <w:rFonts w:ascii="Times New Roman" w:eastAsia="Times New Roman" w:hAnsi="Times New Roman"/>
          <w:sz w:val="24"/>
          <w:szCs w:val="24"/>
        </w:rPr>
        <w:t>(</w:t>
      </w:r>
      <w:r w:rsidRPr="00014D5A">
        <w:rPr>
          <w:rFonts w:ascii="Times New Roman" w:eastAsia="Times New Roman" w:hAnsi="Times New Roman"/>
          <w:sz w:val="24"/>
          <w:szCs w:val="24"/>
        </w:rPr>
        <w:t>1986</w:t>
      </w:r>
      <w:r w:rsidR="00E17823">
        <w:rPr>
          <w:rFonts w:ascii="Times New Roman" w:eastAsia="Times New Roman" w:hAnsi="Times New Roman"/>
          <w:sz w:val="24"/>
          <w:szCs w:val="24"/>
        </w:rPr>
        <w:t>)</w:t>
      </w:r>
      <w:r w:rsidR="00E17823" w:rsidRPr="00014D5A">
        <w:rPr>
          <w:rFonts w:ascii="Times New Roman" w:eastAsia="Times New Roman" w:hAnsi="Times New Roman"/>
          <w:sz w:val="24"/>
          <w:szCs w:val="24"/>
        </w:rPr>
        <w:t xml:space="preserve">, </w:t>
      </w:r>
      <w:r w:rsidRPr="00014D5A">
        <w:rPr>
          <w:rFonts w:ascii="Times New Roman" w:eastAsia="Times New Roman" w:hAnsi="Times New Roman"/>
          <w:sz w:val="24"/>
          <w:szCs w:val="24"/>
        </w:rPr>
        <w:t xml:space="preserve">see Appendix </w:t>
      </w:r>
      <w:r w:rsidR="00233F57">
        <w:rPr>
          <w:rFonts w:ascii="Times New Roman" w:eastAsia="Times New Roman" w:hAnsi="Times New Roman"/>
          <w:sz w:val="24"/>
          <w:szCs w:val="24"/>
        </w:rPr>
        <w:t>C</w:t>
      </w:r>
      <w:r w:rsidRPr="00014D5A">
        <w:rPr>
          <w:rFonts w:ascii="Times New Roman" w:eastAsia="Times New Roman" w:hAnsi="Times New Roman"/>
          <w:sz w:val="24"/>
          <w:szCs w:val="24"/>
        </w:rPr>
        <w:t>).</w:t>
      </w:r>
      <w:r w:rsidR="006C40E1">
        <w:rPr>
          <w:rStyle w:val="FootnoteReference"/>
          <w:rFonts w:ascii="Times New Roman" w:eastAsia="Times New Roman" w:hAnsi="Times New Roman"/>
          <w:sz w:val="24"/>
          <w:szCs w:val="24"/>
        </w:rPr>
        <w:footnoteReference w:id="5"/>
      </w:r>
      <w:r w:rsidRPr="00014D5A">
        <w:rPr>
          <w:rFonts w:ascii="Times New Roman" w:eastAsia="Times New Roman" w:hAnsi="Times New Roman"/>
          <w:sz w:val="24"/>
          <w:szCs w:val="24"/>
        </w:rPr>
        <w:t xml:space="preserve"> </w:t>
      </w:r>
      <w:r w:rsidR="00BE44DA">
        <w:rPr>
          <w:rFonts w:ascii="Times New Roman" w:eastAsia="Times New Roman" w:hAnsi="Times New Roman"/>
          <w:sz w:val="24"/>
          <w:szCs w:val="24"/>
        </w:rPr>
        <w:t>The reason we select</w:t>
      </w:r>
      <w:r w:rsidRPr="00014D5A">
        <w:rPr>
          <w:rFonts w:ascii="Times New Roman" w:eastAsia="Times New Roman" w:hAnsi="Times New Roman"/>
          <w:sz w:val="24"/>
          <w:szCs w:val="24"/>
        </w:rPr>
        <w:t xml:space="preserve"> this approach </w:t>
      </w:r>
      <w:r w:rsidR="00BE44DA">
        <w:rPr>
          <w:rFonts w:ascii="Times New Roman" w:eastAsia="Times New Roman" w:hAnsi="Times New Roman"/>
          <w:sz w:val="24"/>
          <w:szCs w:val="24"/>
        </w:rPr>
        <w:t>over</w:t>
      </w:r>
      <w:r w:rsidRPr="00014D5A">
        <w:rPr>
          <w:rFonts w:ascii="Times New Roman" w:eastAsia="Times New Roman" w:hAnsi="Times New Roman"/>
          <w:sz w:val="24"/>
          <w:szCs w:val="24"/>
        </w:rPr>
        <w:t xml:space="preserve"> comput</w:t>
      </w:r>
      <w:r w:rsidR="00BE44DA">
        <w:rPr>
          <w:rFonts w:ascii="Times New Roman" w:eastAsia="Times New Roman" w:hAnsi="Times New Roman"/>
          <w:sz w:val="24"/>
          <w:szCs w:val="24"/>
        </w:rPr>
        <w:t xml:space="preserve">ing </w:t>
      </w:r>
      <w:r w:rsidRPr="00014D5A">
        <w:rPr>
          <w:rFonts w:ascii="Times New Roman" w:eastAsia="Times New Roman" w:hAnsi="Times New Roman"/>
          <w:sz w:val="24"/>
          <w:szCs w:val="24"/>
        </w:rPr>
        <w:t xml:space="preserve">CARs on bonds that trade in the secondary market is to preserve a meaningful sample size. </w:t>
      </w:r>
      <w:r w:rsidR="00B32B8D">
        <w:rPr>
          <w:rFonts w:ascii="Times New Roman" w:eastAsia="Times New Roman" w:hAnsi="Times New Roman"/>
          <w:sz w:val="24"/>
          <w:szCs w:val="24"/>
        </w:rPr>
        <w:t>Additionally</w:t>
      </w:r>
      <w:r w:rsidR="00B32B8D" w:rsidRPr="00BE44DA">
        <w:rPr>
          <w:rFonts w:ascii="Times New Roman" w:eastAsia="Times New Roman" w:hAnsi="Times New Roman"/>
          <w:sz w:val="24"/>
          <w:szCs w:val="24"/>
        </w:rPr>
        <w:t>, bonds only make up a small fraction of bank liabilities. Most bank liabilities are in the form of deposits and other non-tradable securities which are not accounted for in an event study on bond</w:t>
      </w:r>
      <w:r w:rsidR="00B32B8D">
        <w:rPr>
          <w:rFonts w:ascii="Times New Roman" w:eastAsia="Times New Roman" w:hAnsi="Times New Roman"/>
          <w:sz w:val="24"/>
          <w:szCs w:val="24"/>
        </w:rPr>
        <w:t xml:space="preserve"> price</w:t>
      </w:r>
      <w:r w:rsidR="00B32B8D" w:rsidRPr="00BE44DA">
        <w:rPr>
          <w:rFonts w:ascii="Times New Roman" w:eastAsia="Times New Roman" w:hAnsi="Times New Roman"/>
          <w:sz w:val="24"/>
          <w:szCs w:val="24"/>
        </w:rPr>
        <w:t>s.</w:t>
      </w:r>
      <w:r w:rsidR="00F568B9">
        <w:rPr>
          <w:rFonts w:ascii="Times New Roman" w:eastAsia="Times New Roman" w:hAnsi="Times New Roman"/>
          <w:sz w:val="24"/>
          <w:szCs w:val="24"/>
        </w:rPr>
        <w:t xml:space="preserve"> </w:t>
      </w:r>
    </w:p>
    <w:p w14:paraId="22041867" w14:textId="37BF67C1" w:rsidR="00F16958" w:rsidRDefault="00F16958" w:rsidP="00014D5A">
      <w:pPr>
        <w:spacing w:after="0" w:line="480" w:lineRule="auto"/>
        <w:ind w:firstLine="357"/>
        <w:jc w:val="both"/>
        <w:rPr>
          <w:rFonts w:ascii="Times New Roman" w:eastAsia="Times New Roman" w:hAnsi="Times New Roman"/>
          <w:sz w:val="24"/>
          <w:szCs w:val="24"/>
        </w:rPr>
      </w:pPr>
    </w:p>
    <w:p w14:paraId="494D5C38" w14:textId="77777777" w:rsidR="00F863C7" w:rsidRPr="00791C1D" w:rsidRDefault="0040173E" w:rsidP="00EE2B73">
      <w:pPr>
        <w:keepNext/>
        <w:tabs>
          <w:tab w:val="left" w:pos="851"/>
        </w:tabs>
        <w:spacing w:before="120" w:after="120" w:line="48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2.2.2</w:t>
      </w:r>
      <w:r>
        <w:rPr>
          <w:rFonts w:ascii="Times New Roman" w:eastAsia="Times New Roman" w:hAnsi="Times New Roman"/>
          <w:b/>
          <w:bCs/>
          <w:sz w:val="24"/>
          <w:szCs w:val="24"/>
          <w:lang w:val="en-US"/>
        </w:rPr>
        <w:tab/>
      </w:r>
      <w:r w:rsidR="00F863C7" w:rsidRPr="00FE2EBF">
        <w:rPr>
          <w:rFonts w:ascii="Times New Roman" w:eastAsia="Times New Roman" w:hAnsi="Times New Roman"/>
          <w:b/>
          <w:bCs/>
          <w:sz w:val="24"/>
          <w:szCs w:val="24"/>
          <w:lang w:val="en-US"/>
        </w:rPr>
        <w:t>Acquisition-related change in bank risk</w:t>
      </w:r>
    </w:p>
    <w:p w14:paraId="674CA2E2" w14:textId="2EBA6BB2" w:rsidR="008A70B2" w:rsidRPr="00AA1ECA" w:rsidRDefault="0040173E" w:rsidP="00AA1ECA">
      <w:pPr>
        <w:spacing w:after="0" w:line="480" w:lineRule="auto"/>
        <w:jc w:val="both"/>
        <w:rPr>
          <w:rFonts w:ascii="Times New Roman" w:hAnsi="Times New Roman"/>
          <w:sz w:val="24"/>
          <w:szCs w:val="24"/>
          <w:lang w:val="fr-FR"/>
        </w:rPr>
      </w:pPr>
      <w:r>
        <w:rPr>
          <w:rFonts w:ascii="Times New Roman" w:eastAsia="Times New Roman" w:hAnsi="Times New Roman"/>
          <w:i/>
          <w:iCs/>
          <w:sz w:val="24"/>
          <w:szCs w:val="24"/>
          <w:lang w:val="en-US"/>
        </w:rPr>
        <w:tab/>
      </w:r>
      <w:r w:rsidR="008A70B2" w:rsidRPr="00FE2EBF">
        <w:rPr>
          <w:rFonts w:ascii="Times New Roman" w:eastAsia="Times New Roman" w:hAnsi="Times New Roman"/>
          <w:i/>
          <w:iCs/>
          <w:sz w:val="24"/>
          <w:szCs w:val="24"/>
          <w:lang w:val="en-US"/>
        </w:rPr>
        <w:t xml:space="preserve">Default </w:t>
      </w:r>
      <w:r w:rsidR="008A70B2">
        <w:rPr>
          <w:rFonts w:ascii="Times New Roman" w:eastAsia="Times New Roman" w:hAnsi="Times New Roman"/>
          <w:i/>
          <w:iCs/>
          <w:sz w:val="24"/>
          <w:szCs w:val="24"/>
          <w:lang w:val="en-US"/>
        </w:rPr>
        <w:t>r</w:t>
      </w:r>
      <w:r w:rsidR="008A70B2" w:rsidRPr="00FE2EBF">
        <w:rPr>
          <w:rFonts w:ascii="Times New Roman" w:eastAsia="Times New Roman" w:hAnsi="Times New Roman"/>
          <w:i/>
          <w:iCs/>
          <w:sz w:val="24"/>
          <w:szCs w:val="24"/>
          <w:lang w:val="en-US"/>
        </w:rPr>
        <w:t>isk</w:t>
      </w:r>
      <w:r w:rsidR="008A70B2">
        <w:rPr>
          <w:rFonts w:ascii="Times New Roman" w:eastAsia="Times New Roman" w:hAnsi="Times New Roman"/>
          <w:sz w:val="24"/>
          <w:szCs w:val="24"/>
          <w:lang w:val="en-US"/>
        </w:rPr>
        <w:t>.</w:t>
      </w:r>
      <w:r w:rsidR="008A70B2" w:rsidRPr="00FE2EBF">
        <w:rPr>
          <w:rFonts w:ascii="Times New Roman" w:eastAsia="Times New Roman" w:hAnsi="Times New Roman"/>
          <w:sz w:val="24"/>
          <w:szCs w:val="24"/>
          <w:lang w:val="en-US"/>
        </w:rPr>
        <w:t xml:space="preserve"> Our </w:t>
      </w:r>
      <w:r w:rsidR="008A70B2">
        <w:rPr>
          <w:rFonts w:ascii="Times New Roman" w:eastAsia="Times New Roman" w:hAnsi="Times New Roman"/>
          <w:sz w:val="24"/>
          <w:szCs w:val="24"/>
          <w:lang w:val="en-US"/>
        </w:rPr>
        <w:t>main</w:t>
      </w:r>
      <w:r w:rsidR="008A70B2" w:rsidRPr="00FE2EBF">
        <w:rPr>
          <w:rFonts w:ascii="Times New Roman" w:eastAsia="Times New Roman" w:hAnsi="Times New Roman"/>
          <w:sz w:val="24"/>
          <w:szCs w:val="24"/>
          <w:lang w:val="en-US"/>
        </w:rPr>
        <w:t xml:space="preserve"> measure of risk is the Merton distance-to-default (</w:t>
      </w:r>
      <w:r w:rsidR="008A70B2" w:rsidRPr="00FE2EBF">
        <w:rPr>
          <w:rFonts w:ascii="Times New Roman" w:eastAsia="Times New Roman" w:hAnsi="Times New Roman"/>
          <w:i/>
          <w:iCs/>
          <w:sz w:val="24"/>
          <w:szCs w:val="24"/>
          <w:lang w:val="en-US"/>
        </w:rPr>
        <w:t>DD</w:t>
      </w:r>
      <w:r w:rsidR="008A70B2" w:rsidRPr="00FE2EBF">
        <w:rPr>
          <w:rFonts w:ascii="Times New Roman" w:eastAsia="Times New Roman" w:hAnsi="Times New Roman"/>
          <w:sz w:val="24"/>
          <w:szCs w:val="24"/>
          <w:lang w:val="en-US"/>
        </w:rPr>
        <w:t xml:space="preserve">) measure, where default is viewed as occurring when the market value of a firm’s assets falls short of the face value of its liabilities. Gropp </w:t>
      </w:r>
      <w:r w:rsidR="00520262">
        <w:rPr>
          <w:rFonts w:ascii="Times New Roman" w:eastAsia="Times New Roman" w:hAnsi="Times New Roman"/>
          <w:sz w:val="24"/>
          <w:szCs w:val="24"/>
          <w:lang w:val="en-US"/>
        </w:rPr>
        <w:t>et al. (</w:t>
      </w:r>
      <w:r w:rsidR="008A70B2" w:rsidRPr="00FE2EBF">
        <w:rPr>
          <w:rFonts w:ascii="Times New Roman" w:eastAsia="Times New Roman" w:hAnsi="Times New Roman"/>
          <w:sz w:val="24"/>
          <w:szCs w:val="24"/>
          <w:lang w:val="en-US"/>
        </w:rPr>
        <w:t xml:space="preserve">2006) demonstrate that </w:t>
      </w:r>
      <w:r w:rsidR="008A70B2" w:rsidRPr="00FE2EBF">
        <w:rPr>
          <w:rFonts w:ascii="Times New Roman" w:eastAsia="Times New Roman" w:hAnsi="Times New Roman"/>
          <w:i/>
          <w:iCs/>
          <w:sz w:val="24"/>
          <w:szCs w:val="24"/>
          <w:lang w:val="en-US"/>
        </w:rPr>
        <w:t>DD</w:t>
      </w:r>
      <w:r w:rsidR="008A70B2" w:rsidRPr="00FE2EBF">
        <w:rPr>
          <w:rFonts w:ascii="Times New Roman" w:eastAsia="Times New Roman" w:hAnsi="Times New Roman"/>
          <w:sz w:val="24"/>
          <w:szCs w:val="24"/>
          <w:lang w:val="en-US"/>
        </w:rPr>
        <w:t xml:space="preserve"> can be applied to banking firms and that </w:t>
      </w:r>
      <w:r w:rsidR="008A70B2" w:rsidRPr="00FE2EBF">
        <w:rPr>
          <w:rFonts w:ascii="Times New Roman" w:eastAsia="Times New Roman" w:hAnsi="Times New Roman"/>
          <w:i/>
          <w:iCs/>
          <w:sz w:val="24"/>
          <w:szCs w:val="24"/>
          <w:lang w:val="en-US"/>
        </w:rPr>
        <w:t>DD</w:t>
      </w:r>
      <w:r w:rsidR="008A70B2" w:rsidRPr="00FE2EBF">
        <w:rPr>
          <w:rFonts w:ascii="Times New Roman" w:eastAsia="Times New Roman" w:hAnsi="Times New Roman"/>
          <w:sz w:val="24"/>
          <w:szCs w:val="24"/>
          <w:lang w:val="en-US"/>
        </w:rPr>
        <w:t xml:space="preserve"> scores outperform other measures of risk in terms of predicting bank default over most examination periods. Under the </w:t>
      </w:r>
      <w:r w:rsidR="008A70B2" w:rsidRPr="00FE2EBF">
        <w:rPr>
          <w:rFonts w:ascii="Times New Roman" w:eastAsia="Times New Roman" w:hAnsi="Times New Roman"/>
          <w:i/>
          <w:iCs/>
          <w:sz w:val="24"/>
          <w:szCs w:val="24"/>
          <w:lang w:val="en-US"/>
        </w:rPr>
        <w:t>DD</w:t>
      </w:r>
      <w:r w:rsidR="008A70B2" w:rsidRPr="00FE2EBF">
        <w:rPr>
          <w:rFonts w:ascii="Times New Roman" w:eastAsia="Times New Roman" w:hAnsi="Times New Roman"/>
          <w:sz w:val="24"/>
          <w:szCs w:val="24"/>
          <w:lang w:val="en-US"/>
        </w:rPr>
        <w:t xml:space="preserve"> model, the default risk of a firm is calculated as the number of standard deviations by which the market value of its assets needs to fall </w:t>
      </w:r>
      <w:r w:rsidR="00275539" w:rsidRPr="00FE2EBF">
        <w:rPr>
          <w:rFonts w:ascii="Times New Roman" w:eastAsia="Times New Roman" w:hAnsi="Times New Roman"/>
          <w:sz w:val="24"/>
          <w:szCs w:val="24"/>
          <w:lang w:val="en-US"/>
        </w:rPr>
        <w:t>to</w:t>
      </w:r>
      <w:r w:rsidR="008A70B2" w:rsidRPr="00FE2EBF">
        <w:rPr>
          <w:rFonts w:ascii="Times New Roman" w:eastAsia="Times New Roman" w:hAnsi="Times New Roman"/>
          <w:sz w:val="24"/>
          <w:szCs w:val="24"/>
          <w:lang w:val="en-US"/>
        </w:rPr>
        <w:t xml:space="preserve"> reach the default point. Therefore, higher </w:t>
      </w:r>
      <w:r w:rsidR="008A70B2" w:rsidRPr="00FE2EBF">
        <w:rPr>
          <w:rFonts w:ascii="Times New Roman" w:eastAsia="Times New Roman" w:hAnsi="Times New Roman"/>
          <w:i/>
          <w:iCs/>
          <w:sz w:val="24"/>
          <w:szCs w:val="24"/>
          <w:lang w:val="en-US"/>
        </w:rPr>
        <w:t>DD</w:t>
      </w:r>
      <w:r w:rsidR="008A70B2" w:rsidRPr="00FE2EBF">
        <w:rPr>
          <w:rFonts w:ascii="Times New Roman" w:eastAsia="Times New Roman" w:hAnsi="Times New Roman"/>
          <w:sz w:val="24"/>
          <w:szCs w:val="24"/>
          <w:lang w:val="en-US"/>
        </w:rPr>
        <w:t xml:space="preserve"> means a safer bank. Following Gropp </w:t>
      </w:r>
      <w:r w:rsidR="00520262">
        <w:rPr>
          <w:rFonts w:ascii="Times New Roman" w:eastAsia="Times New Roman" w:hAnsi="Times New Roman"/>
          <w:sz w:val="24"/>
          <w:szCs w:val="24"/>
          <w:lang w:val="en-US"/>
        </w:rPr>
        <w:t>et al. (</w:t>
      </w:r>
      <w:r w:rsidR="008A70B2" w:rsidRPr="00EE2B73">
        <w:rPr>
          <w:rFonts w:ascii="Times New Roman" w:eastAsia="Times New Roman" w:hAnsi="Times New Roman"/>
          <w:sz w:val="24"/>
          <w:szCs w:val="24"/>
          <w:lang w:val="fr-FR"/>
        </w:rPr>
        <w:t xml:space="preserve">2006), we express </w:t>
      </w:r>
      <w:r w:rsidR="008A70B2" w:rsidRPr="00EE2B73">
        <w:rPr>
          <w:rFonts w:ascii="Times New Roman" w:eastAsia="Times New Roman" w:hAnsi="Times New Roman"/>
          <w:i/>
          <w:iCs/>
          <w:sz w:val="24"/>
          <w:szCs w:val="24"/>
          <w:lang w:val="fr-FR"/>
        </w:rPr>
        <w:t>DD</w:t>
      </w:r>
      <w:r w:rsidR="008A70B2" w:rsidRPr="00EE2B73">
        <w:rPr>
          <w:rFonts w:ascii="Times New Roman" w:eastAsia="Times New Roman" w:hAnsi="Times New Roman"/>
          <w:sz w:val="24"/>
          <w:szCs w:val="24"/>
          <w:lang w:val="fr-FR"/>
        </w:rPr>
        <w:t xml:space="preserve"> as: </w:t>
      </w:r>
    </w:p>
    <w:p w14:paraId="798B4007" w14:textId="7432793C" w:rsidR="008A70B2" w:rsidRPr="00092D95" w:rsidRDefault="008A70B2" w:rsidP="00AA1ECA">
      <w:pPr>
        <w:tabs>
          <w:tab w:val="left" w:pos="284"/>
          <w:tab w:val="right" w:pos="9356"/>
        </w:tabs>
        <w:spacing w:after="0" w:line="480" w:lineRule="auto"/>
        <w:jc w:val="center"/>
        <w:rPr>
          <w:rFonts w:ascii="Times New Roman" w:hAnsi="Times New Roman"/>
          <w:sz w:val="24"/>
          <w:szCs w:val="24"/>
          <w:lang w:val="fr-FR"/>
        </w:rPr>
      </w:pPr>
      <w:r w:rsidRPr="00FE2EBF">
        <w:rPr>
          <w:rFonts w:ascii="Times New Roman" w:eastAsia="Times New Roman" w:hAnsi="Times New Roman"/>
          <w:sz w:val="24"/>
          <w:szCs w:val="24"/>
          <w:lang w:val="fr-FR"/>
        </w:rPr>
        <w:lastRenderedPageBreak/>
        <w:t>DD</w:t>
      </w:r>
      <w:r w:rsidRPr="00FE2EBF">
        <w:rPr>
          <w:rFonts w:ascii="Times New Roman" w:eastAsia="Times New Roman" w:hAnsi="Times New Roman"/>
          <w:sz w:val="24"/>
          <w:szCs w:val="24"/>
          <w:vertAlign w:val="subscript"/>
          <w:lang w:val="fr-FR"/>
        </w:rPr>
        <w:t xml:space="preserve">t </w:t>
      </w:r>
      <w:r w:rsidRPr="00FE2EBF">
        <w:rPr>
          <w:rFonts w:ascii="Times New Roman" w:eastAsia="Times New Roman" w:hAnsi="Times New Roman"/>
          <w:sz w:val="24"/>
          <w:szCs w:val="24"/>
          <w:lang w:val="fr-FR"/>
        </w:rPr>
        <w:t>= (</w:t>
      </w:r>
      <w:proofErr w:type="gramStart"/>
      <w:r w:rsidRPr="00FE2EBF">
        <w:rPr>
          <w:rFonts w:ascii="Times New Roman" w:eastAsia="Times New Roman" w:hAnsi="Times New Roman"/>
          <w:sz w:val="24"/>
          <w:szCs w:val="24"/>
          <w:lang w:val="fr-FR"/>
        </w:rPr>
        <w:t>ln(</w:t>
      </w:r>
      <w:proofErr w:type="gramEnd"/>
      <w:r w:rsidRPr="00FE2EBF">
        <w:rPr>
          <w:rFonts w:ascii="Times New Roman" w:eastAsia="Times New Roman" w:hAnsi="Times New Roman"/>
          <w:sz w:val="24"/>
          <w:szCs w:val="24"/>
          <w:lang w:val="fr-FR"/>
        </w:rPr>
        <w:t>V</w:t>
      </w:r>
      <w:r w:rsidRPr="00FE2EBF">
        <w:rPr>
          <w:rFonts w:ascii="Times New Roman" w:eastAsia="Times New Roman" w:hAnsi="Times New Roman"/>
          <w:sz w:val="24"/>
          <w:szCs w:val="24"/>
          <w:vertAlign w:val="subscript"/>
          <w:lang w:val="fr-FR"/>
        </w:rPr>
        <w:t>A,t</w:t>
      </w:r>
      <w:r w:rsidRPr="00FE2EBF">
        <w:rPr>
          <w:rFonts w:ascii="Times New Roman" w:eastAsia="Times New Roman" w:hAnsi="Times New Roman"/>
          <w:sz w:val="24"/>
          <w:szCs w:val="24"/>
          <w:lang w:val="fr-FR"/>
        </w:rPr>
        <w:t>/L</w:t>
      </w:r>
      <w:r w:rsidRPr="00FE2EBF">
        <w:rPr>
          <w:rFonts w:ascii="Times New Roman" w:eastAsia="Times New Roman" w:hAnsi="Times New Roman"/>
          <w:sz w:val="24"/>
          <w:szCs w:val="24"/>
          <w:vertAlign w:val="subscript"/>
          <w:lang w:val="fr-FR"/>
        </w:rPr>
        <w:t>t</w:t>
      </w:r>
      <w:r w:rsidRPr="00FE2EBF">
        <w:rPr>
          <w:rFonts w:ascii="Times New Roman" w:eastAsia="Times New Roman" w:hAnsi="Times New Roman"/>
          <w:sz w:val="24"/>
          <w:szCs w:val="24"/>
          <w:lang w:val="fr-FR"/>
        </w:rPr>
        <w:t xml:space="preserve"> ) + (r - 0.5 </w:t>
      </w:r>
      <w:r w:rsidRPr="00FE2EBF">
        <w:rPr>
          <w:rFonts w:ascii="Times New Roman" w:eastAsia="Times New Roman" w:hAnsi="Times New Roman"/>
          <w:sz w:val="24"/>
          <w:szCs w:val="24"/>
          <w:lang w:val="en-US"/>
        </w:rPr>
        <w:t>σ</w:t>
      </w:r>
      <w:r w:rsidRPr="00FE2EBF">
        <w:rPr>
          <w:rFonts w:ascii="Times New Roman" w:eastAsia="Times New Roman" w:hAnsi="Times New Roman"/>
          <w:sz w:val="24"/>
          <w:szCs w:val="24"/>
          <w:vertAlign w:val="subscript"/>
          <w:lang w:val="fr-FR"/>
        </w:rPr>
        <w:t>A,t</w:t>
      </w:r>
      <w:r w:rsidRPr="00FE2EBF">
        <w:rPr>
          <w:rFonts w:ascii="Times New Roman" w:eastAsia="Times New Roman" w:hAnsi="Times New Roman"/>
          <w:sz w:val="24"/>
          <w:szCs w:val="24"/>
          <w:lang w:val="fr-FR"/>
        </w:rPr>
        <w:t>)</w:t>
      </w:r>
      <w:r w:rsidRPr="00FE2EBF">
        <w:rPr>
          <w:rFonts w:ascii="Times New Roman" w:eastAsia="Times New Roman" w:hAnsi="Times New Roman"/>
          <w:sz w:val="24"/>
          <w:szCs w:val="24"/>
          <w:vertAlign w:val="superscript"/>
          <w:lang w:val="fr-FR"/>
        </w:rPr>
        <w:t>2</w:t>
      </w:r>
      <w:r w:rsidRPr="00FE2EBF">
        <w:rPr>
          <w:rFonts w:ascii="Times New Roman" w:eastAsia="Times New Roman" w:hAnsi="Times New Roman"/>
          <w:sz w:val="24"/>
          <w:szCs w:val="24"/>
          <w:lang w:val="fr-FR"/>
        </w:rPr>
        <w:t>T) ⁄ (</w:t>
      </w:r>
      <w:r w:rsidRPr="00FE2EBF">
        <w:rPr>
          <w:rFonts w:ascii="Times New Roman" w:eastAsia="Times New Roman" w:hAnsi="Times New Roman"/>
          <w:sz w:val="24"/>
          <w:szCs w:val="24"/>
          <w:lang w:val="en-US"/>
        </w:rPr>
        <w:t>σ</w:t>
      </w:r>
      <w:r w:rsidRPr="00FE2EBF">
        <w:rPr>
          <w:rFonts w:ascii="Times New Roman" w:eastAsia="Times New Roman" w:hAnsi="Times New Roman"/>
          <w:sz w:val="24"/>
          <w:szCs w:val="24"/>
          <w:vertAlign w:val="subscript"/>
          <w:lang w:val="fr-FR"/>
        </w:rPr>
        <w:t>A,t</w:t>
      </w:r>
      <w:r w:rsidRPr="00FE2EBF">
        <w:rPr>
          <w:rFonts w:ascii="Times New Roman" w:eastAsia="Times New Roman" w:hAnsi="Times New Roman"/>
          <w:sz w:val="24"/>
          <w:szCs w:val="24"/>
          <w:lang w:val="fr-FR"/>
        </w:rPr>
        <w:t xml:space="preserve"> T)</w:t>
      </w:r>
      <w:r>
        <w:rPr>
          <w:rFonts w:ascii="Times New Roman" w:eastAsia="Times New Roman" w:hAnsi="Times New Roman"/>
          <w:sz w:val="24"/>
          <w:szCs w:val="24"/>
          <w:lang w:val="fr-FR"/>
        </w:rPr>
        <w:t xml:space="preserve">                                                      </w:t>
      </w:r>
      <w:r w:rsidRPr="00FE2EBF">
        <w:rPr>
          <w:rFonts w:ascii="Times New Roman" w:eastAsia="Times New Roman" w:hAnsi="Times New Roman"/>
          <w:sz w:val="24"/>
          <w:szCs w:val="24"/>
          <w:lang w:val="fr-FR"/>
        </w:rPr>
        <w:t>(</w:t>
      </w:r>
      <w:r>
        <w:rPr>
          <w:rFonts w:ascii="Times New Roman" w:eastAsia="Times New Roman" w:hAnsi="Times New Roman"/>
          <w:sz w:val="24"/>
          <w:szCs w:val="24"/>
          <w:lang w:val="fr-FR"/>
        </w:rPr>
        <w:t>3</w:t>
      </w:r>
      <w:r w:rsidRPr="00FE2EBF">
        <w:rPr>
          <w:rFonts w:ascii="Times New Roman" w:eastAsia="Times New Roman" w:hAnsi="Times New Roman"/>
          <w:sz w:val="24"/>
          <w:szCs w:val="24"/>
          <w:lang w:val="fr-FR"/>
        </w:rPr>
        <w:t>)</w:t>
      </w:r>
    </w:p>
    <w:p w14:paraId="6E243C43" w14:textId="517FEC80" w:rsidR="008A70B2" w:rsidRPr="00791C1D" w:rsidRDefault="008A70B2" w:rsidP="008A70B2">
      <w:pPr>
        <w:spacing w:after="0" w:line="480" w:lineRule="auto"/>
        <w:jc w:val="both"/>
        <w:rPr>
          <w:rFonts w:ascii="Times New Roman" w:hAnsi="Times New Roman"/>
          <w:sz w:val="24"/>
          <w:szCs w:val="24"/>
          <w:lang w:val="en-US"/>
        </w:rPr>
      </w:pPr>
      <w:r w:rsidRPr="00FE2EBF">
        <w:rPr>
          <w:rFonts w:ascii="Times New Roman" w:eastAsia="Times New Roman" w:hAnsi="Times New Roman"/>
          <w:sz w:val="24"/>
          <w:szCs w:val="24"/>
          <w:lang w:val="en-US"/>
        </w:rPr>
        <w:t xml:space="preserve">where </w:t>
      </w:r>
      <w:proofErr w:type="gramStart"/>
      <w:r w:rsidRPr="00FE2EBF">
        <w:rPr>
          <w:rFonts w:ascii="Times New Roman" w:eastAsia="Times New Roman" w:hAnsi="Times New Roman"/>
          <w:i/>
          <w:iCs/>
          <w:sz w:val="24"/>
          <w:szCs w:val="24"/>
          <w:lang w:val="en-US"/>
        </w:rPr>
        <w:t>V</w:t>
      </w:r>
      <w:r w:rsidRPr="00FE2EBF">
        <w:rPr>
          <w:rFonts w:ascii="Times New Roman" w:eastAsia="Times New Roman" w:hAnsi="Times New Roman"/>
          <w:i/>
          <w:iCs/>
          <w:sz w:val="24"/>
          <w:szCs w:val="24"/>
          <w:vertAlign w:val="subscript"/>
          <w:lang w:val="en-US"/>
        </w:rPr>
        <w:t>A,t</w:t>
      </w:r>
      <w:proofErr w:type="gramEnd"/>
      <w:r w:rsidRPr="00FE2EBF">
        <w:rPr>
          <w:rFonts w:ascii="Times New Roman" w:eastAsia="Times New Roman" w:hAnsi="Times New Roman"/>
          <w:sz w:val="24"/>
          <w:szCs w:val="24"/>
          <w:vertAlign w:val="subscript"/>
          <w:lang w:val="en-US"/>
        </w:rPr>
        <w:t xml:space="preserve"> </w:t>
      </w:r>
      <w:r w:rsidRPr="00FE2EBF">
        <w:rPr>
          <w:rFonts w:ascii="Times New Roman" w:eastAsia="Times New Roman" w:hAnsi="Times New Roman"/>
          <w:sz w:val="24"/>
          <w:szCs w:val="24"/>
          <w:lang w:val="en-US"/>
        </w:rPr>
        <w:t xml:space="preserve">is the market value of assets at date </w:t>
      </w:r>
      <w:r w:rsidRPr="00FE2EBF">
        <w:rPr>
          <w:rFonts w:ascii="Times New Roman" w:eastAsia="Times New Roman" w:hAnsi="Times New Roman"/>
          <w:i/>
          <w:iCs/>
          <w:sz w:val="24"/>
          <w:szCs w:val="24"/>
          <w:lang w:val="en-US"/>
        </w:rPr>
        <w:t>t</w:t>
      </w:r>
      <w:r w:rsidRPr="00FE2EBF">
        <w:rPr>
          <w:rFonts w:ascii="Times New Roman" w:eastAsia="Times New Roman" w:hAnsi="Times New Roman"/>
          <w:sz w:val="24"/>
          <w:szCs w:val="24"/>
          <w:lang w:val="en-US"/>
        </w:rPr>
        <w:t xml:space="preserve">, </w:t>
      </w:r>
      <w:r w:rsidRPr="00FE2EBF">
        <w:rPr>
          <w:rFonts w:ascii="Times New Roman" w:eastAsia="Times New Roman" w:hAnsi="Times New Roman"/>
          <w:i/>
          <w:iCs/>
          <w:sz w:val="24"/>
          <w:szCs w:val="24"/>
          <w:lang w:val="en-US"/>
        </w:rPr>
        <w:t>L</w:t>
      </w:r>
      <w:r w:rsidRPr="00FE2EBF">
        <w:rPr>
          <w:rFonts w:ascii="Times New Roman" w:eastAsia="Times New Roman" w:hAnsi="Times New Roman"/>
          <w:i/>
          <w:iCs/>
          <w:sz w:val="24"/>
          <w:szCs w:val="24"/>
          <w:vertAlign w:val="subscript"/>
          <w:lang w:val="en-US"/>
        </w:rPr>
        <w:t>t</w:t>
      </w:r>
      <w:r w:rsidRPr="00FE2EBF">
        <w:rPr>
          <w:rFonts w:ascii="Times New Roman" w:eastAsia="Times New Roman" w:hAnsi="Times New Roman"/>
          <w:sz w:val="24"/>
          <w:szCs w:val="24"/>
          <w:lang w:val="en-US"/>
        </w:rPr>
        <w:t xml:space="preserve"> is the book value of the bank’s liabilities, </w:t>
      </w:r>
      <w:r w:rsidRPr="00FE2EBF">
        <w:rPr>
          <w:rFonts w:ascii="Times New Roman" w:eastAsia="Times New Roman" w:hAnsi="Times New Roman"/>
          <w:i/>
          <w:iCs/>
          <w:sz w:val="24"/>
          <w:szCs w:val="24"/>
          <w:lang w:val="en-US"/>
        </w:rPr>
        <w:t>σ</w:t>
      </w:r>
      <w:r w:rsidRPr="00FE2EBF">
        <w:rPr>
          <w:rFonts w:ascii="Times New Roman" w:eastAsia="Times New Roman" w:hAnsi="Times New Roman"/>
          <w:i/>
          <w:iCs/>
          <w:sz w:val="24"/>
          <w:szCs w:val="24"/>
          <w:vertAlign w:val="subscript"/>
          <w:lang w:val="en-US"/>
        </w:rPr>
        <w:t>A,t</w:t>
      </w:r>
      <w:r w:rsidRPr="00FE2EBF">
        <w:rPr>
          <w:rFonts w:ascii="Times New Roman" w:eastAsia="Times New Roman" w:hAnsi="Times New Roman"/>
          <w:sz w:val="24"/>
          <w:szCs w:val="24"/>
          <w:lang w:val="en-US"/>
        </w:rPr>
        <w:t xml:space="preserve"> is a measure of asset volatility calculated using the standard deviation of asset values, and </w:t>
      </w:r>
      <w:r w:rsidRPr="00FE2EBF">
        <w:rPr>
          <w:rFonts w:ascii="Times New Roman" w:eastAsia="Times New Roman" w:hAnsi="Times New Roman"/>
          <w:i/>
          <w:iCs/>
          <w:sz w:val="24"/>
          <w:szCs w:val="24"/>
          <w:lang w:val="en-US"/>
        </w:rPr>
        <w:t>T</w:t>
      </w:r>
      <w:r w:rsidRPr="00FE2EBF">
        <w:rPr>
          <w:rFonts w:ascii="Times New Roman" w:eastAsia="Times New Roman" w:hAnsi="Times New Roman"/>
          <w:sz w:val="24"/>
          <w:szCs w:val="24"/>
          <w:lang w:val="en-US"/>
        </w:rPr>
        <w:t xml:space="preserve"> is set equal to 1 to determine the acquirer’s default risk in the next year. The calculation of </w:t>
      </w:r>
      <w:proofErr w:type="gramStart"/>
      <w:r w:rsidRPr="00FE2EBF">
        <w:rPr>
          <w:rFonts w:ascii="Times New Roman" w:eastAsia="Times New Roman" w:hAnsi="Times New Roman"/>
          <w:i/>
          <w:iCs/>
          <w:sz w:val="24"/>
          <w:szCs w:val="24"/>
          <w:lang w:val="en-US"/>
        </w:rPr>
        <w:t>V</w:t>
      </w:r>
      <w:r w:rsidRPr="00FE2EBF">
        <w:rPr>
          <w:rFonts w:ascii="Times New Roman" w:eastAsia="Times New Roman" w:hAnsi="Times New Roman"/>
          <w:i/>
          <w:iCs/>
          <w:sz w:val="24"/>
          <w:szCs w:val="24"/>
          <w:vertAlign w:val="subscript"/>
          <w:lang w:val="en-US"/>
        </w:rPr>
        <w:t>A,t</w:t>
      </w:r>
      <w:proofErr w:type="gramEnd"/>
      <w:r w:rsidRPr="00FE2EBF">
        <w:rPr>
          <w:rFonts w:ascii="Times New Roman" w:eastAsia="Times New Roman" w:hAnsi="Times New Roman"/>
          <w:sz w:val="24"/>
          <w:szCs w:val="24"/>
          <w:vertAlign w:val="subscript"/>
          <w:lang w:val="en-US"/>
        </w:rPr>
        <w:t xml:space="preserve"> </w:t>
      </w:r>
      <w:r w:rsidRPr="00FE2EBF">
        <w:rPr>
          <w:rFonts w:ascii="Times New Roman" w:eastAsia="Times New Roman" w:hAnsi="Times New Roman"/>
          <w:sz w:val="24"/>
          <w:szCs w:val="24"/>
          <w:lang w:val="en-US"/>
        </w:rPr>
        <w:t xml:space="preserve">and </w:t>
      </w:r>
      <w:r w:rsidRPr="00FE2EBF">
        <w:rPr>
          <w:rFonts w:ascii="Times New Roman" w:eastAsia="Times New Roman" w:hAnsi="Times New Roman"/>
          <w:i/>
          <w:iCs/>
          <w:sz w:val="24"/>
          <w:szCs w:val="24"/>
          <w:lang w:val="en-US"/>
        </w:rPr>
        <w:t>σ</w:t>
      </w:r>
      <w:r w:rsidRPr="00FE2EBF">
        <w:rPr>
          <w:rFonts w:ascii="Times New Roman" w:eastAsia="Times New Roman" w:hAnsi="Times New Roman"/>
          <w:i/>
          <w:iCs/>
          <w:sz w:val="24"/>
          <w:szCs w:val="24"/>
          <w:vertAlign w:val="subscript"/>
          <w:lang w:val="en-US"/>
        </w:rPr>
        <w:t>A,t</w:t>
      </w:r>
      <w:r w:rsidRPr="00FE2EBF">
        <w:rPr>
          <w:rFonts w:ascii="Times New Roman" w:eastAsia="Times New Roman" w:hAnsi="Times New Roman"/>
          <w:sz w:val="24"/>
          <w:szCs w:val="24"/>
          <w:lang w:val="en-US"/>
        </w:rPr>
        <w:t xml:space="preserve"> is explained in Appendix</w:t>
      </w:r>
      <w:r>
        <w:rPr>
          <w:rFonts w:ascii="Times New Roman" w:eastAsia="Times New Roman" w:hAnsi="Times New Roman"/>
          <w:sz w:val="24"/>
          <w:szCs w:val="24"/>
          <w:lang w:val="en-US"/>
        </w:rPr>
        <w:t xml:space="preserve"> </w:t>
      </w:r>
      <w:r w:rsidR="008854FF">
        <w:rPr>
          <w:rFonts w:ascii="Times New Roman" w:eastAsia="Times New Roman" w:hAnsi="Times New Roman"/>
          <w:sz w:val="24"/>
          <w:szCs w:val="24"/>
          <w:lang w:val="en-US"/>
        </w:rPr>
        <w:t>C</w:t>
      </w:r>
      <w:r w:rsidRPr="00FE2EBF">
        <w:rPr>
          <w:rFonts w:ascii="Times New Roman" w:eastAsia="Times New Roman" w:hAnsi="Times New Roman"/>
          <w:sz w:val="24"/>
          <w:szCs w:val="24"/>
          <w:lang w:val="en-US"/>
        </w:rPr>
        <w:t xml:space="preserve">. </w:t>
      </w:r>
    </w:p>
    <w:p w14:paraId="7F28C082" w14:textId="77777777" w:rsidR="008A70B2" w:rsidRDefault="008A70B2" w:rsidP="008A70B2">
      <w:pPr>
        <w:spacing w:after="0" w:line="480" w:lineRule="auto"/>
        <w:ind w:firstLine="357"/>
        <w:jc w:val="both"/>
        <w:rPr>
          <w:rFonts w:ascii="Times New Roman" w:eastAsia="Times New Roman" w:hAnsi="Times New Roman"/>
          <w:sz w:val="24"/>
          <w:szCs w:val="24"/>
          <w:lang w:val="en-US"/>
        </w:rPr>
      </w:pPr>
      <w:r w:rsidRPr="00FE2EBF">
        <w:rPr>
          <w:rFonts w:ascii="Times New Roman" w:eastAsia="Times New Roman" w:hAnsi="Times New Roman"/>
          <w:sz w:val="24"/>
          <w:szCs w:val="24"/>
          <w:lang w:val="en-US"/>
        </w:rPr>
        <w:t xml:space="preserve">To measure the change in risk due to an acquisition, we calculate the average daily </w:t>
      </w:r>
      <w:r w:rsidRPr="00FE2EBF">
        <w:rPr>
          <w:rFonts w:ascii="Times New Roman" w:eastAsia="Times New Roman" w:hAnsi="Times New Roman"/>
          <w:i/>
          <w:iCs/>
          <w:sz w:val="24"/>
          <w:szCs w:val="24"/>
          <w:lang w:val="en-US"/>
        </w:rPr>
        <w:t>DD</w:t>
      </w:r>
      <w:r w:rsidRPr="00FE2EBF">
        <w:rPr>
          <w:rFonts w:ascii="Times New Roman" w:eastAsia="Times New Roman" w:hAnsi="Times New Roman"/>
          <w:sz w:val="24"/>
          <w:szCs w:val="24"/>
          <w:lang w:val="en-US"/>
        </w:rPr>
        <w:t xml:space="preserve"> value of each acquirer over the period of 180 to 11 trading days before the deal is first announced, and 11 to 180 days after a deal has been completed</w:t>
      </w:r>
      <w:r>
        <w:rPr>
          <w:rFonts w:ascii="Times New Roman" w:eastAsia="Times New Roman" w:hAnsi="Times New Roman"/>
          <w:sz w:val="24"/>
          <w:szCs w:val="24"/>
          <w:lang w:val="en-US"/>
        </w:rPr>
        <w:t>, adjusted for industry trends</w:t>
      </w:r>
      <w:r w:rsidRPr="00FE2EBF">
        <w:rPr>
          <w:rFonts w:ascii="Times New Roman" w:eastAsia="Times New Roman" w:hAnsi="Times New Roman"/>
          <w:sz w:val="24"/>
          <w:szCs w:val="24"/>
          <w:lang w:val="en-US"/>
        </w:rPr>
        <w:t xml:space="preserve">. A change in </w:t>
      </w:r>
      <w:r w:rsidRPr="00CB4CF4">
        <w:rPr>
          <w:rFonts w:ascii="Times New Roman" w:hAnsi="Times New Roman"/>
          <w:sz w:val="24"/>
          <w:szCs w:val="24"/>
          <w:lang w:val="en-US"/>
        </w:rPr>
        <w:t>industry-adju</w:t>
      </w:r>
      <w:r>
        <w:rPr>
          <w:rFonts w:ascii="Times New Roman" w:hAnsi="Times New Roman"/>
          <w:sz w:val="24"/>
          <w:szCs w:val="24"/>
          <w:lang w:val="en-US"/>
        </w:rPr>
        <w:t>sted distance-to-default</w:t>
      </w:r>
      <w:r w:rsidRPr="00FE2EBF">
        <w:rPr>
          <w:rFonts w:ascii="Times New Roman" w:eastAsia="Times New Roman" w:hAnsi="Times New Roman"/>
          <w:sz w:val="24"/>
          <w:szCs w:val="24"/>
          <w:lang w:val="en-US"/>
        </w:rPr>
        <w:t xml:space="preserve"> (</w:t>
      </w:r>
      <w:r w:rsidRPr="00FE2EBF">
        <w:rPr>
          <w:rFonts w:ascii="Times New Roman" w:eastAsia="Times New Roman" w:hAnsi="Times New Roman"/>
          <w:i/>
          <w:iCs/>
          <w:sz w:val="24"/>
          <w:szCs w:val="24"/>
          <w:lang w:val="en-US"/>
        </w:rPr>
        <w:t>∆</w:t>
      </w:r>
      <w:r>
        <w:rPr>
          <w:rFonts w:ascii="Times New Roman" w:eastAsia="Times New Roman" w:hAnsi="Times New Roman"/>
          <w:i/>
          <w:iCs/>
          <w:sz w:val="24"/>
          <w:szCs w:val="24"/>
          <w:lang w:val="en-US"/>
        </w:rPr>
        <w:t>Distance</w:t>
      </w:r>
      <w:r w:rsidR="00172081">
        <w:rPr>
          <w:rFonts w:ascii="Times New Roman" w:eastAsia="Times New Roman" w:hAnsi="Times New Roman"/>
          <w:i/>
          <w:iCs/>
          <w:sz w:val="24"/>
          <w:szCs w:val="24"/>
          <w:lang w:val="en-US"/>
        </w:rPr>
        <w:t>-</w:t>
      </w:r>
      <w:r>
        <w:rPr>
          <w:rFonts w:ascii="Times New Roman" w:eastAsia="Times New Roman" w:hAnsi="Times New Roman"/>
          <w:i/>
          <w:iCs/>
          <w:sz w:val="24"/>
          <w:szCs w:val="24"/>
          <w:lang w:val="en-US"/>
        </w:rPr>
        <w:t>to</w:t>
      </w:r>
      <w:r w:rsidR="00172081">
        <w:rPr>
          <w:rFonts w:ascii="Times New Roman" w:eastAsia="Times New Roman" w:hAnsi="Times New Roman"/>
          <w:i/>
          <w:iCs/>
          <w:sz w:val="24"/>
          <w:szCs w:val="24"/>
          <w:lang w:val="en-US"/>
        </w:rPr>
        <w:t>-</w:t>
      </w:r>
      <w:r>
        <w:rPr>
          <w:rFonts w:ascii="Times New Roman" w:eastAsia="Times New Roman" w:hAnsi="Times New Roman"/>
          <w:i/>
          <w:iCs/>
          <w:sz w:val="24"/>
          <w:szCs w:val="24"/>
          <w:lang w:val="en-US"/>
        </w:rPr>
        <w:t>Default</w:t>
      </w:r>
      <w:r w:rsidRPr="00FE2EBF">
        <w:rPr>
          <w:rFonts w:ascii="Times New Roman" w:eastAsia="Times New Roman" w:hAnsi="Times New Roman"/>
          <w:sz w:val="24"/>
          <w:szCs w:val="24"/>
          <w:lang w:val="en-US"/>
        </w:rPr>
        <w:t>) between announcement and completion of the acquisition can then be calculated:</w:t>
      </w:r>
    </w:p>
    <w:p w14:paraId="591649AE" w14:textId="77777777" w:rsidR="00AA1ECA" w:rsidRPr="00791C1D" w:rsidRDefault="00AA1ECA" w:rsidP="008A70B2">
      <w:pPr>
        <w:spacing w:after="0" w:line="480" w:lineRule="auto"/>
        <w:ind w:firstLine="357"/>
        <w:jc w:val="both"/>
        <w:rPr>
          <w:rFonts w:ascii="Times New Roman" w:hAnsi="Times New Roman"/>
          <w:sz w:val="24"/>
          <w:szCs w:val="24"/>
          <w:lang w:val="en-US"/>
        </w:rPr>
      </w:pPr>
    </w:p>
    <w:p w14:paraId="7723E319" w14:textId="0FE52BA8" w:rsidR="008A70B2" w:rsidRPr="00791C1D" w:rsidRDefault="00AA1ECA" w:rsidP="00AA1ECA">
      <w:pPr>
        <w:tabs>
          <w:tab w:val="left" w:pos="284"/>
        </w:tabs>
        <w:spacing w:after="0" w:line="480" w:lineRule="auto"/>
        <w:jc w:val="right"/>
        <w:rPr>
          <w:rFonts w:ascii="Times New Roman" w:hAnsi="Times New Roman"/>
          <w:sz w:val="24"/>
          <w:szCs w:val="24"/>
          <w:lang w:val="en-US"/>
        </w:rPr>
      </w:pPr>
      <w:r>
        <w:rPr>
          <w:rFonts w:ascii="Times New Roman" w:eastAsia="Times New Roman" w:hAnsi="Times New Roman"/>
          <w:b/>
          <w:bCs/>
          <w:sz w:val="24"/>
          <w:szCs w:val="24"/>
          <w:lang w:val="en-US"/>
        </w:rPr>
        <w:t xml:space="preserve">  </w:t>
      </w:r>
      <w:r w:rsidR="008A70B2" w:rsidRPr="00FE2EBF">
        <w:rPr>
          <w:rFonts w:ascii="Times New Roman" w:eastAsia="Times New Roman" w:hAnsi="Times New Roman"/>
          <w:b/>
          <w:bCs/>
          <w:sz w:val="24"/>
          <w:szCs w:val="24"/>
          <w:lang w:val="en-US"/>
        </w:rPr>
        <w:t>∆</w:t>
      </w:r>
      <w:r w:rsidR="00172081">
        <w:rPr>
          <w:rFonts w:ascii="Times New Roman" w:eastAsia="Times New Roman" w:hAnsi="Times New Roman"/>
          <w:i/>
          <w:iCs/>
          <w:sz w:val="24"/>
          <w:szCs w:val="24"/>
          <w:lang w:val="en-US"/>
        </w:rPr>
        <w:t>Distance-</w:t>
      </w:r>
      <w:r w:rsidR="008A70B2">
        <w:rPr>
          <w:rFonts w:ascii="Times New Roman" w:eastAsia="Times New Roman" w:hAnsi="Times New Roman"/>
          <w:i/>
          <w:iCs/>
          <w:sz w:val="24"/>
          <w:szCs w:val="24"/>
          <w:lang w:val="en-US"/>
        </w:rPr>
        <w:t>to</w:t>
      </w:r>
      <w:r w:rsidR="00172081">
        <w:rPr>
          <w:rFonts w:ascii="Times New Roman" w:eastAsia="Times New Roman" w:hAnsi="Times New Roman"/>
          <w:i/>
          <w:iCs/>
          <w:sz w:val="24"/>
          <w:szCs w:val="24"/>
          <w:lang w:val="en-US"/>
        </w:rPr>
        <w:t>-</w:t>
      </w:r>
      <w:proofErr w:type="gramStart"/>
      <w:r w:rsidR="008A70B2">
        <w:rPr>
          <w:rFonts w:ascii="Times New Roman" w:eastAsia="Times New Roman" w:hAnsi="Times New Roman"/>
          <w:i/>
          <w:iCs/>
          <w:sz w:val="24"/>
          <w:szCs w:val="24"/>
          <w:lang w:val="en-US"/>
        </w:rPr>
        <w:t>Default</w:t>
      </w:r>
      <w:r w:rsidR="008A70B2" w:rsidRPr="00FE2EBF">
        <w:rPr>
          <w:rFonts w:ascii="Times New Roman" w:eastAsia="Times New Roman" w:hAnsi="Times New Roman"/>
          <w:i/>
          <w:iCs/>
          <w:sz w:val="24"/>
          <w:szCs w:val="24"/>
          <w:vertAlign w:val="subscript"/>
          <w:lang w:val="en-US"/>
        </w:rPr>
        <w:t>i</w:t>
      </w:r>
      <w:r w:rsidR="008A70B2" w:rsidRPr="00FE2EBF">
        <w:rPr>
          <w:rFonts w:ascii="Times New Roman" w:eastAsia="Times New Roman" w:hAnsi="Times New Roman"/>
          <w:sz w:val="24"/>
          <w:szCs w:val="24"/>
          <w:lang w:val="en-US"/>
        </w:rPr>
        <w:t xml:space="preserve">  =</w:t>
      </w:r>
      <w:proofErr w:type="gramEnd"/>
      <w:r w:rsidR="008A70B2" w:rsidRPr="00FE2EBF">
        <w:rPr>
          <w:rFonts w:ascii="Times New Roman" w:eastAsia="Times New Roman" w:hAnsi="Times New Roman"/>
          <w:sz w:val="24"/>
          <w:szCs w:val="24"/>
          <w:lang w:val="en-US"/>
        </w:rPr>
        <w:t xml:space="preserve">  </w:t>
      </w:r>
      <w:r w:rsidRPr="00FE2EBF">
        <w:rPr>
          <w:rFonts w:ascii="Times New Roman" w:eastAsia="Times New Roman" w:hAnsi="Times New Roman"/>
          <w:b/>
          <w:bCs/>
          <w:sz w:val="24"/>
          <w:szCs w:val="24"/>
          <w:lang w:val="en-US"/>
        </w:rPr>
        <w:t>∆</w:t>
      </w:r>
      <w:r w:rsidR="008A70B2" w:rsidRPr="00FE2EBF">
        <w:rPr>
          <w:rFonts w:ascii="Times New Roman" w:eastAsia="Times New Roman" w:hAnsi="Times New Roman"/>
          <w:i/>
          <w:iCs/>
          <w:sz w:val="24"/>
          <w:szCs w:val="24"/>
          <w:lang w:val="en-US"/>
        </w:rPr>
        <w:t>DD</w:t>
      </w:r>
      <w:r w:rsidR="008A70B2" w:rsidRPr="00AA1ECA">
        <w:rPr>
          <w:rFonts w:ascii="Times New Roman" w:eastAsia="Times New Roman" w:hAnsi="Times New Roman"/>
          <w:i/>
          <w:iCs/>
          <w:sz w:val="24"/>
          <w:szCs w:val="24"/>
          <w:vertAlign w:val="subscript"/>
          <w:lang w:val="en-US"/>
        </w:rPr>
        <w:t>i</w:t>
      </w:r>
      <w:r w:rsidR="008A70B2" w:rsidRPr="00FE2EBF">
        <w:rPr>
          <w:rFonts w:ascii="Times New Roman" w:eastAsia="Times New Roman" w:hAnsi="Times New Roman"/>
          <w:sz w:val="24"/>
          <w:szCs w:val="24"/>
          <w:lang w:val="en-US"/>
        </w:rPr>
        <w:t xml:space="preserve"> – </w:t>
      </w:r>
      <w:r>
        <w:rPr>
          <w:rFonts w:ascii="Times New Roman" w:eastAsia="Times New Roman" w:hAnsi="Times New Roman"/>
          <w:sz w:val="24"/>
          <w:szCs w:val="24"/>
          <w:lang w:val="en-US"/>
        </w:rPr>
        <w:t>A</w:t>
      </w:r>
      <w:r w:rsidR="008A70B2" w:rsidRPr="00FE2EBF">
        <w:rPr>
          <w:rFonts w:ascii="Times New Roman" w:eastAsia="Times New Roman" w:hAnsi="Times New Roman"/>
          <w:sz w:val="24"/>
          <w:szCs w:val="24"/>
          <w:lang w:val="en-US"/>
        </w:rPr>
        <w:t xml:space="preserve">verage </w:t>
      </w:r>
      <w:r w:rsidRPr="00FE2EBF">
        <w:rPr>
          <w:rFonts w:ascii="Times New Roman" w:eastAsia="Times New Roman" w:hAnsi="Times New Roman"/>
          <w:b/>
          <w:bCs/>
          <w:sz w:val="24"/>
          <w:szCs w:val="24"/>
          <w:lang w:val="en-US"/>
        </w:rPr>
        <w:t>∆</w:t>
      </w:r>
      <w:r w:rsidR="008A70B2" w:rsidRPr="00FE2EBF">
        <w:rPr>
          <w:rFonts w:ascii="Times New Roman" w:eastAsia="Times New Roman" w:hAnsi="Times New Roman"/>
          <w:i/>
          <w:iCs/>
          <w:sz w:val="24"/>
          <w:szCs w:val="24"/>
          <w:lang w:val="en-US"/>
        </w:rPr>
        <w:t>DD</w:t>
      </w:r>
      <w:r w:rsidR="008A70B2" w:rsidRPr="00FE2EBF">
        <w:rPr>
          <w:rFonts w:ascii="Times New Roman" w:eastAsia="Times New Roman" w:hAnsi="Times New Roman"/>
          <w:sz w:val="24"/>
          <w:szCs w:val="24"/>
          <w:lang w:val="en-US"/>
        </w:rPr>
        <w:t xml:space="preserve"> of non-acquiring banks </w:t>
      </w:r>
      <w:r w:rsidR="008A70B2">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sidR="00B9510C" w:rsidRPr="00FE2EBF">
        <w:rPr>
          <w:rFonts w:ascii="Times New Roman" w:eastAsia="Times New Roman" w:hAnsi="Times New Roman"/>
          <w:sz w:val="24"/>
          <w:szCs w:val="24"/>
          <w:lang w:val="en-US"/>
        </w:rPr>
        <w:t>(</w:t>
      </w:r>
      <w:r w:rsidR="00B9510C">
        <w:rPr>
          <w:rFonts w:ascii="Times New Roman" w:eastAsia="Times New Roman" w:hAnsi="Times New Roman"/>
          <w:sz w:val="24"/>
          <w:szCs w:val="24"/>
          <w:lang w:val="en-US"/>
        </w:rPr>
        <w:t>4</w:t>
      </w:r>
      <w:r w:rsidR="00B9510C" w:rsidRPr="00FE2EBF">
        <w:rPr>
          <w:rFonts w:ascii="Times New Roman" w:eastAsia="Times New Roman" w:hAnsi="Times New Roman"/>
          <w:sz w:val="24"/>
          <w:szCs w:val="24"/>
          <w:lang w:val="en-US"/>
        </w:rPr>
        <w:t>)</w:t>
      </w:r>
    </w:p>
    <w:p w14:paraId="36CC3277" w14:textId="77777777" w:rsidR="008A70B2" w:rsidRPr="00791C1D" w:rsidRDefault="008A70B2" w:rsidP="008A70B2">
      <w:pPr>
        <w:tabs>
          <w:tab w:val="left" w:pos="284"/>
        </w:tabs>
        <w:spacing w:after="0" w:line="480" w:lineRule="auto"/>
        <w:rPr>
          <w:rFonts w:ascii="Times New Roman" w:hAnsi="Times New Roman"/>
          <w:sz w:val="24"/>
          <w:szCs w:val="24"/>
          <w:lang w:val="en-US"/>
        </w:rPr>
      </w:pPr>
    </w:p>
    <w:p w14:paraId="52B8C6C9" w14:textId="77777777" w:rsidR="008A70B2" w:rsidRDefault="008A70B2" w:rsidP="008A70B2">
      <w:pPr>
        <w:tabs>
          <w:tab w:val="left" w:pos="284"/>
        </w:tabs>
        <w:spacing w:after="0" w:line="480" w:lineRule="auto"/>
        <w:rPr>
          <w:rFonts w:ascii="Times New Roman" w:hAnsi="Times New Roman"/>
          <w:sz w:val="24"/>
          <w:szCs w:val="24"/>
          <w:lang w:val="en-US"/>
        </w:rPr>
      </w:pPr>
      <w:r>
        <w:rPr>
          <w:rFonts w:ascii="Times New Roman" w:hAnsi="Times New Roman"/>
          <w:sz w:val="24"/>
          <w:szCs w:val="24"/>
          <w:lang w:val="en-US"/>
        </w:rPr>
        <w:t xml:space="preserve">where a positive value of </w:t>
      </w:r>
      <w:r w:rsidRPr="00CB4CF4">
        <w:rPr>
          <w:rFonts w:ascii="Times New Roman" w:hAnsi="Times New Roman"/>
          <w:b/>
          <w:sz w:val="24"/>
          <w:szCs w:val="24"/>
          <w:lang w:val="en-US"/>
        </w:rPr>
        <w:t>∆</w:t>
      </w:r>
      <w:r w:rsidRPr="00F358BB">
        <w:rPr>
          <w:rFonts w:ascii="Times New Roman" w:hAnsi="Times New Roman"/>
          <w:i/>
          <w:sz w:val="24"/>
          <w:szCs w:val="24"/>
          <w:lang w:val="en-US"/>
        </w:rPr>
        <w:t>DD</w:t>
      </w:r>
      <w:r>
        <w:rPr>
          <w:rFonts w:ascii="Times New Roman" w:hAnsi="Times New Roman"/>
          <w:sz w:val="24"/>
          <w:szCs w:val="24"/>
          <w:lang w:val="en-US"/>
        </w:rPr>
        <w:t xml:space="preserve"> implies a </w:t>
      </w:r>
      <w:r>
        <w:rPr>
          <w:rFonts w:ascii="Times New Roman" w:hAnsi="Times New Roman"/>
          <w:i/>
          <w:sz w:val="24"/>
          <w:szCs w:val="24"/>
          <w:lang w:val="en-US"/>
        </w:rPr>
        <w:t>reduction</w:t>
      </w:r>
      <w:r>
        <w:rPr>
          <w:rFonts w:ascii="Times New Roman" w:hAnsi="Times New Roman"/>
          <w:sz w:val="24"/>
          <w:szCs w:val="24"/>
          <w:lang w:val="en-US"/>
        </w:rPr>
        <w:t xml:space="preserve"> in default risk.</w:t>
      </w:r>
    </w:p>
    <w:p w14:paraId="15AEF8C5" w14:textId="77777777" w:rsidR="004A5012" w:rsidRDefault="00A31216" w:rsidP="00496AA9">
      <w:pPr>
        <w:spacing w:after="0" w:line="480" w:lineRule="auto"/>
        <w:ind w:firstLine="357"/>
        <w:jc w:val="both"/>
        <w:rPr>
          <w:rFonts w:ascii="Times New Roman" w:eastAsia="Times New Roman" w:hAnsi="Times New Roman"/>
          <w:sz w:val="24"/>
          <w:szCs w:val="24"/>
          <w:lang w:val="en-US"/>
        </w:rPr>
      </w:pPr>
      <w:r w:rsidRPr="00FE2EBF">
        <w:rPr>
          <w:rFonts w:ascii="Times New Roman" w:eastAsia="Times New Roman" w:hAnsi="Times New Roman"/>
          <w:i/>
          <w:iCs/>
          <w:sz w:val="24"/>
          <w:szCs w:val="24"/>
          <w:lang w:val="en-US"/>
        </w:rPr>
        <w:t>Equity</w:t>
      </w:r>
      <w:r w:rsidR="00506E90" w:rsidRPr="00FE2EBF">
        <w:rPr>
          <w:rFonts w:ascii="Times New Roman" w:eastAsia="Times New Roman" w:hAnsi="Times New Roman"/>
          <w:i/>
          <w:iCs/>
          <w:sz w:val="24"/>
          <w:szCs w:val="24"/>
          <w:lang w:val="en-US"/>
        </w:rPr>
        <w:t xml:space="preserve"> and </w:t>
      </w:r>
      <w:r w:rsidR="0040173E">
        <w:rPr>
          <w:rFonts w:ascii="Times New Roman" w:eastAsia="Times New Roman" w:hAnsi="Times New Roman"/>
          <w:i/>
          <w:iCs/>
          <w:sz w:val="24"/>
          <w:szCs w:val="24"/>
          <w:lang w:val="en-US"/>
        </w:rPr>
        <w:t>d</w:t>
      </w:r>
      <w:r w:rsidR="00506E90" w:rsidRPr="00FE2EBF">
        <w:rPr>
          <w:rFonts w:ascii="Times New Roman" w:eastAsia="Times New Roman" w:hAnsi="Times New Roman"/>
          <w:i/>
          <w:iCs/>
          <w:sz w:val="24"/>
          <w:szCs w:val="24"/>
          <w:lang w:val="en-US"/>
        </w:rPr>
        <w:t>ebt</w:t>
      </w:r>
      <w:r w:rsidRPr="00FE2EBF">
        <w:rPr>
          <w:rFonts w:ascii="Times New Roman" w:eastAsia="Times New Roman" w:hAnsi="Times New Roman"/>
          <w:i/>
          <w:iCs/>
          <w:sz w:val="24"/>
          <w:szCs w:val="24"/>
          <w:lang w:val="en-US"/>
        </w:rPr>
        <w:t xml:space="preserve"> </w:t>
      </w:r>
      <w:r w:rsidR="0040173E">
        <w:rPr>
          <w:rFonts w:ascii="Times New Roman" w:eastAsia="Times New Roman" w:hAnsi="Times New Roman"/>
          <w:i/>
          <w:iCs/>
          <w:sz w:val="24"/>
          <w:szCs w:val="24"/>
          <w:lang w:val="en-US"/>
        </w:rPr>
        <w:t>r</w:t>
      </w:r>
      <w:r w:rsidR="00B23773" w:rsidRPr="004A5012">
        <w:rPr>
          <w:rFonts w:ascii="Times New Roman" w:eastAsia="Times New Roman" w:hAnsi="Times New Roman"/>
          <w:i/>
          <w:iCs/>
          <w:sz w:val="24"/>
          <w:szCs w:val="24"/>
          <w:lang w:val="en-US"/>
        </w:rPr>
        <w:t>isk</w:t>
      </w:r>
      <w:r w:rsidR="0040173E">
        <w:rPr>
          <w:rFonts w:ascii="Times New Roman" w:eastAsia="Times New Roman" w:hAnsi="Times New Roman"/>
          <w:bCs/>
          <w:sz w:val="24"/>
          <w:szCs w:val="24"/>
          <w:lang w:val="en-US"/>
        </w:rPr>
        <w:t>.</w:t>
      </w:r>
      <w:r w:rsidR="00127D8E" w:rsidRPr="00092D95">
        <w:rPr>
          <w:rFonts w:ascii="Times New Roman" w:eastAsia="Times New Roman" w:hAnsi="Times New Roman"/>
          <w:bCs/>
          <w:sz w:val="24"/>
          <w:szCs w:val="24"/>
          <w:lang w:val="en-US"/>
        </w:rPr>
        <w:t xml:space="preserve"> </w:t>
      </w:r>
      <w:r w:rsidR="009D4F88" w:rsidRPr="004A5012">
        <w:rPr>
          <w:rFonts w:ascii="Times New Roman" w:eastAsia="Times New Roman" w:hAnsi="Times New Roman"/>
          <w:sz w:val="24"/>
          <w:szCs w:val="24"/>
          <w:lang w:val="en-US"/>
        </w:rPr>
        <w:t>To</w:t>
      </w:r>
      <w:r w:rsidR="009D4F88" w:rsidRPr="00FE2EBF">
        <w:rPr>
          <w:rFonts w:ascii="Times New Roman" w:eastAsia="Times New Roman" w:hAnsi="Times New Roman"/>
          <w:sz w:val="24"/>
          <w:szCs w:val="24"/>
          <w:lang w:val="en-US"/>
        </w:rPr>
        <w:t xml:space="preserve"> measure the change in risk due to an acquisition, we calculate the </w:t>
      </w:r>
      <w:r w:rsidR="004A5012">
        <w:rPr>
          <w:rFonts w:ascii="Times New Roman" w:eastAsia="Times New Roman" w:hAnsi="Times New Roman"/>
          <w:sz w:val="24"/>
          <w:szCs w:val="24"/>
          <w:lang w:val="en-US"/>
        </w:rPr>
        <w:t>equity</w:t>
      </w:r>
      <w:r w:rsidR="004A5012" w:rsidRPr="00FE2EBF">
        <w:rPr>
          <w:rFonts w:ascii="Times New Roman" w:eastAsia="Times New Roman" w:hAnsi="Times New Roman"/>
          <w:sz w:val="24"/>
          <w:szCs w:val="24"/>
          <w:lang w:val="en-US"/>
        </w:rPr>
        <w:t xml:space="preserve"> </w:t>
      </w:r>
      <w:r w:rsidR="009D4F88" w:rsidRPr="00FE2EBF">
        <w:rPr>
          <w:rFonts w:ascii="Times New Roman" w:eastAsia="Times New Roman" w:hAnsi="Times New Roman"/>
          <w:sz w:val="24"/>
          <w:szCs w:val="24"/>
          <w:lang w:val="en-US"/>
        </w:rPr>
        <w:t xml:space="preserve">(debt) volatility </w:t>
      </w:r>
      <w:r w:rsidR="00106E4B" w:rsidRPr="00FE2EBF">
        <w:rPr>
          <w:rFonts w:ascii="Times New Roman" w:eastAsia="Times New Roman" w:hAnsi="Times New Roman"/>
          <w:sz w:val="24"/>
          <w:szCs w:val="24"/>
          <w:lang w:val="en-US"/>
        </w:rPr>
        <w:t xml:space="preserve">as the standard deviation of </w:t>
      </w:r>
      <w:r w:rsidR="0040173E">
        <w:rPr>
          <w:rFonts w:ascii="Times New Roman" w:eastAsia="Times New Roman" w:hAnsi="Times New Roman"/>
          <w:sz w:val="24"/>
          <w:szCs w:val="24"/>
          <w:lang w:val="en-US"/>
        </w:rPr>
        <w:t xml:space="preserve">abnormal </w:t>
      </w:r>
      <w:r w:rsidR="00106E4B" w:rsidRPr="00FE2EBF">
        <w:rPr>
          <w:rFonts w:ascii="Times New Roman" w:eastAsia="Times New Roman" w:hAnsi="Times New Roman"/>
          <w:sz w:val="24"/>
          <w:szCs w:val="24"/>
          <w:lang w:val="en-US"/>
        </w:rPr>
        <w:t xml:space="preserve">equity (debt) returns that </w:t>
      </w:r>
      <w:r w:rsidR="0040173E">
        <w:rPr>
          <w:rFonts w:ascii="Times New Roman" w:eastAsia="Times New Roman" w:hAnsi="Times New Roman"/>
          <w:sz w:val="24"/>
          <w:szCs w:val="24"/>
          <w:lang w:val="en-US"/>
        </w:rPr>
        <w:t xml:space="preserve">are </w:t>
      </w:r>
      <w:r w:rsidR="00106E4B" w:rsidRPr="00FE2EBF">
        <w:rPr>
          <w:rFonts w:ascii="Times New Roman" w:eastAsia="Times New Roman" w:hAnsi="Times New Roman"/>
          <w:sz w:val="24"/>
          <w:szCs w:val="24"/>
          <w:lang w:val="en-US"/>
        </w:rPr>
        <w:t>used to compute CAR</w:t>
      </w:r>
      <w:r w:rsidR="004A5012">
        <w:rPr>
          <w:rFonts w:ascii="Times New Roman" w:eastAsia="Times New Roman" w:hAnsi="Times New Roman"/>
          <w:sz w:val="24"/>
          <w:szCs w:val="24"/>
          <w:lang w:val="en-US"/>
        </w:rPr>
        <w:t xml:space="preserve">s </w:t>
      </w:r>
      <w:r w:rsidR="00106E4B" w:rsidRPr="00FE2EBF">
        <w:rPr>
          <w:rFonts w:ascii="Times New Roman" w:eastAsia="Times New Roman" w:hAnsi="Times New Roman"/>
          <w:sz w:val="24"/>
          <w:szCs w:val="24"/>
          <w:lang w:val="en-US"/>
        </w:rPr>
        <w:t>in Section 2.</w:t>
      </w:r>
      <w:r w:rsidR="00526762" w:rsidRPr="00791C1D">
        <w:rPr>
          <w:rFonts w:ascii="Times New Roman" w:eastAsia="Times New Roman" w:hAnsi="Times New Roman"/>
          <w:sz w:val="24"/>
          <w:szCs w:val="24"/>
          <w:lang w:val="en-US"/>
        </w:rPr>
        <w:t>2</w:t>
      </w:r>
      <w:r w:rsidR="00106E4B" w:rsidRPr="00FE2EBF">
        <w:rPr>
          <w:rFonts w:ascii="Times New Roman" w:eastAsia="Times New Roman" w:hAnsi="Times New Roman"/>
          <w:sz w:val="24"/>
          <w:szCs w:val="24"/>
          <w:lang w:val="en-US"/>
        </w:rPr>
        <w:t xml:space="preserve">.1 </w:t>
      </w:r>
      <w:r w:rsidR="00127D8E" w:rsidRPr="00FE2EBF">
        <w:rPr>
          <w:rFonts w:ascii="Times New Roman" w:eastAsia="Times New Roman" w:hAnsi="Times New Roman"/>
          <w:sz w:val="24"/>
          <w:szCs w:val="24"/>
          <w:lang w:val="en-US"/>
        </w:rPr>
        <w:t>above</w:t>
      </w:r>
      <w:r w:rsidR="004A5012">
        <w:rPr>
          <w:rFonts w:ascii="Times New Roman" w:eastAsia="Times New Roman" w:hAnsi="Times New Roman"/>
          <w:sz w:val="24"/>
          <w:szCs w:val="24"/>
          <w:lang w:val="en-US"/>
        </w:rPr>
        <w:t>. Volatility measures are computed for</w:t>
      </w:r>
      <w:r w:rsidR="009D4F88" w:rsidRPr="00FE2EBF">
        <w:rPr>
          <w:rFonts w:ascii="Times New Roman" w:eastAsia="Times New Roman" w:hAnsi="Times New Roman"/>
          <w:sz w:val="24"/>
          <w:szCs w:val="24"/>
          <w:lang w:val="en-US"/>
        </w:rPr>
        <w:t xml:space="preserve"> each acquirer</w:t>
      </w:r>
      <w:r w:rsidR="00106E4B" w:rsidRPr="00FE2EBF">
        <w:rPr>
          <w:rFonts w:ascii="Times New Roman" w:eastAsia="Times New Roman" w:hAnsi="Times New Roman"/>
          <w:sz w:val="24"/>
          <w:szCs w:val="24"/>
          <w:lang w:val="en-US"/>
        </w:rPr>
        <w:t xml:space="preserve"> </w:t>
      </w:r>
      <w:r w:rsidR="009D4F88" w:rsidRPr="00FE2EBF">
        <w:rPr>
          <w:rFonts w:ascii="Times New Roman" w:eastAsia="Times New Roman" w:hAnsi="Times New Roman"/>
          <w:sz w:val="24"/>
          <w:szCs w:val="24"/>
          <w:lang w:val="en-US"/>
        </w:rPr>
        <w:t xml:space="preserve">over 180 to 11 trading days before the deal is announced and 11 to 180 days after a deal has been completed. </w:t>
      </w:r>
    </w:p>
    <w:p w14:paraId="748A58AF" w14:textId="77777777" w:rsidR="009D4F88" w:rsidRDefault="004A5012" w:rsidP="00092D95">
      <w:pPr>
        <w:spacing w:after="0" w:line="480" w:lineRule="auto"/>
        <w:ind w:firstLine="357"/>
        <w:jc w:val="both"/>
        <w:rPr>
          <w:rFonts w:ascii="Times New Roman" w:eastAsia="Times New Roman" w:hAnsi="Times New Roman"/>
          <w:sz w:val="24"/>
          <w:szCs w:val="24"/>
          <w:lang w:val="en-US"/>
        </w:rPr>
      </w:pPr>
      <w:r>
        <w:rPr>
          <w:rFonts w:ascii="Times New Roman" w:eastAsia="Times New Roman" w:hAnsi="Times New Roman"/>
          <w:sz w:val="24"/>
          <w:szCs w:val="24"/>
          <w:lang w:val="en-US"/>
        </w:rPr>
        <w:t>Our risk measures also</w:t>
      </w:r>
      <w:r w:rsidR="009D4F88" w:rsidRPr="00FE2EBF">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consider g</w:t>
      </w:r>
      <w:r w:rsidRPr="00FE2EBF">
        <w:rPr>
          <w:rFonts w:ascii="Times New Roman" w:eastAsia="Times New Roman" w:hAnsi="Times New Roman"/>
          <w:sz w:val="24"/>
          <w:szCs w:val="24"/>
          <w:lang w:val="en-US"/>
        </w:rPr>
        <w:t>eneral industry trends</w:t>
      </w:r>
      <w:r>
        <w:rPr>
          <w:rFonts w:ascii="Times New Roman" w:eastAsia="Times New Roman" w:hAnsi="Times New Roman"/>
          <w:sz w:val="24"/>
          <w:szCs w:val="24"/>
          <w:lang w:val="en-US"/>
        </w:rPr>
        <w:t xml:space="preserve"> in risk</w:t>
      </w:r>
      <w:r w:rsidR="009D4F88" w:rsidRPr="00FE2EBF">
        <w:rPr>
          <w:rFonts w:ascii="Times New Roman" w:eastAsia="Times New Roman" w:hAnsi="Times New Roman"/>
          <w:sz w:val="24"/>
          <w:szCs w:val="24"/>
          <w:lang w:val="en-US"/>
        </w:rPr>
        <w:t xml:space="preserve">. For instance, if many acquisitions occur towards the end of distressed periods for the banking industry, we may wrongly attribute a reduction in bank risk in the post-acquisition period to the acquisition rather than to the return of market conditions back to normal levels. General industry trends are calculated by means </w:t>
      </w:r>
      <w:r w:rsidR="009D4F88" w:rsidRPr="00FE2EBF">
        <w:rPr>
          <w:rFonts w:ascii="Times New Roman" w:eastAsia="Times New Roman" w:hAnsi="Times New Roman"/>
          <w:sz w:val="24"/>
          <w:szCs w:val="24"/>
          <w:lang w:val="en-US"/>
        </w:rPr>
        <w:lastRenderedPageBreak/>
        <w:t xml:space="preserve">of a value-weighted average volatility score, over the same pre- and post-acquisition windows for each deal, across all banks on CRSP which did not engage in an acquisition. </w:t>
      </w:r>
      <w:r w:rsidR="0040173E">
        <w:rPr>
          <w:rFonts w:ascii="Times New Roman" w:eastAsia="Times New Roman" w:hAnsi="Times New Roman"/>
          <w:sz w:val="24"/>
          <w:szCs w:val="24"/>
          <w:lang w:val="en-US"/>
        </w:rPr>
        <w:t>The</w:t>
      </w:r>
      <w:r w:rsidR="0040173E" w:rsidRPr="00FE2EBF">
        <w:rPr>
          <w:rFonts w:ascii="Times New Roman" w:eastAsia="Times New Roman" w:hAnsi="Times New Roman"/>
          <w:sz w:val="24"/>
          <w:szCs w:val="24"/>
          <w:lang w:val="en-US"/>
        </w:rPr>
        <w:t xml:space="preserve"> </w:t>
      </w:r>
      <w:r w:rsidR="009D4F88" w:rsidRPr="00FE2EBF">
        <w:rPr>
          <w:rFonts w:ascii="Times New Roman" w:eastAsia="Times New Roman" w:hAnsi="Times New Roman"/>
          <w:sz w:val="24"/>
          <w:szCs w:val="24"/>
          <w:lang w:val="en-US"/>
        </w:rPr>
        <w:t xml:space="preserve">change in the industry-adjusted equity or debt volatility between announcement and completion of </w:t>
      </w:r>
      <w:r w:rsidR="0040173E">
        <w:rPr>
          <w:rFonts w:ascii="Times New Roman" w:eastAsia="Times New Roman" w:hAnsi="Times New Roman"/>
          <w:sz w:val="24"/>
          <w:szCs w:val="24"/>
          <w:lang w:val="en-US"/>
        </w:rPr>
        <w:t>an</w:t>
      </w:r>
      <w:r w:rsidR="0040173E" w:rsidRPr="00FE2EBF">
        <w:rPr>
          <w:rFonts w:ascii="Times New Roman" w:eastAsia="Times New Roman" w:hAnsi="Times New Roman"/>
          <w:sz w:val="24"/>
          <w:szCs w:val="24"/>
          <w:lang w:val="en-US"/>
        </w:rPr>
        <w:t xml:space="preserve"> </w:t>
      </w:r>
      <w:r w:rsidR="009D4F88" w:rsidRPr="00FE2EBF">
        <w:rPr>
          <w:rFonts w:ascii="Times New Roman" w:eastAsia="Times New Roman" w:hAnsi="Times New Roman"/>
          <w:sz w:val="24"/>
          <w:szCs w:val="24"/>
          <w:lang w:val="en-US"/>
        </w:rPr>
        <w:t>acquisition can then be calculated</w:t>
      </w:r>
      <w:r>
        <w:rPr>
          <w:rFonts w:ascii="Times New Roman" w:eastAsia="Times New Roman" w:hAnsi="Times New Roman"/>
          <w:sz w:val="24"/>
          <w:szCs w:val="24"/>
          <w:lang w:val="en-US"/>
        </w:rPr>
        <w:t xml:space="preserve"> as follows</w:t>
      </w:r>
      <w:r w:rsidR="009D4F88" w:rsidRPr="00FE2EBF">
        <w:rPr>
          <w:rFonts w:ascii="Times New Roman" w:eastAsia="Times New Roman" w:hAnsi="Times New Roman"/>
          <w:sz w:val="24"/>
          <w:szCs w:val="24"/>
          <w:lang w:val="en-US"/>
        </w:rPr>
        <w:t>:</w:t>
      </w:r>
    </w:p>
    <w:p w14:paraId="31E71901" w14:textId="77777777" w:rsidR="00B9510C" w:rsidRPr="00791C1D" w:rsidRDefault="00B9510C" w:rsidP="00092D95">
      <w:pPr>
        <w:spacing w:after="0" w:line="480" w:lineRule="auto"/>
        <w:ind w:firstLine="357"/>
        <w:jc w:val="both"/>
        <w:rPr>
          <w:rFonts w:ascii="Times New Roman" w:hAnsi="Times New Roman"/>
          <w:sz w:val="24"/>
          <w:szCs w:val="24"/>
          <w:lang w:val="en-US"/>
        </w:rPr>
      </w:pPr>
    </w:p>
    <w:p w14:paraId="7A791779" w14:textId="33A0C7B6" w:rsidR="009D4F88" w:rsidRPr="00791C1D" w:rsidRDefault="009D4F88" w:rsidP="00664ED1">
      <w:pPr>
        <w:tabs>
          <w:tab w:val="left" w:pos="284"/>
          <w:tab w:val="right" w:pos="9356"/>
        </w:tabs>
        <w:spacing w:after="0" w:line="480" w:lineRule="auto"/>
        <w:ind w:left="1843" w:hanging="1843"/>
        <w:jc w:val="center"/>
        <w:rPr>
          <w:rFonts w:ascii="Times New Roman" w:hAnsi="Times New Roman"/>
          <w:sz w:val="24"/>
          <w:szCs w:val="24"/>
          <w:lang w:val="en-US"/>
        </w:rPr>
      </w:pPr>
      <w:r w:rsidRPr="00FE2EBF">
        <w:rPr>
          <w:rFonts w:ascii="Times New Roman" w:eastAsia="Times New Roman" w:hAnsi="Times New Roman"/>
          <w:b/>
          <w:bCs/>
          <w:sz w:val="24"/>
          <w:szCs w:val="24"/>
          <w:lang w:val="en-US"/>
        </w:rPr>
        <w:t>∆</w:t>
      </w:r>
      <w:r w:rsidRPr="00FE2EBF">
        <w:rPr>
          <w:rFonts w:ascii="Times New Roman" w:eastAsia="Times New Roman" w:hAnsi="Times New Roman"/>
          <w:i/>
          <w:iCs/>
          <w:sz w:val="24"/>
          <w:szCs w:val="24"/>
          <w:lang w:val="en-US"/>
        </w:rPr>
        <w:t xml:space="preserve">Equity </w:t>
      </w:r>
      <w:r w:rsidR="0040173E">
        <w:rPr>
          <w:rFonts w:ascii="Times New Roman" w:eastAsia="Times New Roman" w:hAnsi="Times New Roman"/>
          <w:i/>
          <w:iCs/>
          <w:sz w:val="24"/>
          <w:szCs w:val="24"/>
          <w:lang w:val="en-US"/>
        </w:rPr>
        <w:t>r</w:t>
      </w:r>
      <w:r w:rsidR="00B23773" w:rsidRPr="00FE2EBF">
        <w:rPr>
          <w:rFonts w:ascii="Times New Roman" w:eastAsia="Times New Roman" w:hAnsi="Times New Roman"/>
          <w:i/>
          <w:iCs/>
          <w:sz w:val="24"/>
          <w:szCs w:val="24"/>
          <w:lang w:val="en-US"/>
        </w:rPr>
        <w:t>isk</w:t>
      </w:r>
      <w:r w:rsidRPr="00FE2EBF">
        <w:rPr>
          <w:rFonts w:ascii="Times New Roman" w:eastAsia="Times New Roman" w:hAnsi="Times New Roman"/>
          <w:i/>
          <w:iCs/>
          <w:sz w:val="24"/>
          <w:szCs w:val="24"/>
          <w:lang w:val="en-US"/>
        </w:rPr>
        <w:t xml:space="preserve"> (</w:t>
      </w:r>
      <w:r w:rsidR="00B23773" w:rsidRPr="00FE2EBF">
        <w:rPr>
          <w:rFonts w:ascii="Times New Roman" w:eastAsia="Times New Roman" w:hAnsi="Times New Roman"/>
          <w:b/>
          <w:bCs/>
          <w:sz w:val="24"/>
          <w:szCs w:val="24"/>
          <w:lang w:val="en-US"/>
        </w:rPr>
        <w:t>∆</w:t>
      </w:r>
      <w:r w:rsidRPr="00FE2EBF">
        <w:rPr>
          <w:rFonts w:ascii="Times New Roman" w:eastAsia="Times New Roman" w:hAnsi="Times New Roman"/>
          <w:i/>
          <w:iCs/>
          <w:sz w:val="24"/>
          <w:szCs w:val="24"/>
          <w:lang w:val="en-US"/>
        </w:rPr>
        <w:t xml:space="preserve">Debt </w:t>
      </w:r>
      <w:proofErr w:type="gramStart"/>
      <w:r w:rsidR="0040173E">
        <w:rPr>
          <w:rFonts w:ascii="Times New Roman" w:eastAsia="Times New Roman" w:hAnsi="Times New Roman"/>
          <w:i/>
          <w:iCs/>
          <w:sz w:val="24"/>
          <w:szCs w:val="24"/>
          <w:lang w:val="en-US"/>
        </w:rPr>
        <w:t>r</w:t>
      </w:r>
      <w:r w:rsidR="00B23773" w:rsidRPr="00FE2EBF">
        <w:rPr>
          <w:rFonts w:ascii="Times New Roman" w:eastAsia="Times New Roman" w:hAnsi="Times New Roman"/>
          <w:i/>
          <w:iCs/>
          <w:sz w:val="24"/>
          <w:szCs w:val="24"/>
          <w:lang w:val="en-US"/>
        </w:rPr>
        <w:t>isk</w:t>
      </w:r>
      <w:r w:rsidRPr="00FE2EBF">
        <w:rPr>
          <w:rFonts w:ascii="Times New Roman" w:eastAsia="Times New Roman" w:hAnsi="Times New Roman"/>
          <w:i/>
          <w:iCs/>
          <w:sz w:val="24"/>
          <w:szCs w:val="24"/>
          <w:lang w:val="en-US"/>
        </w:rPr>
        <w:t>)</w:t>
      </w:r>
      <w:r w:rsidRPr="00FE2EBF">
        <w:rPr>
          <w:rFonts w:ascii="Times New Roman" w:eastAsia="Times New Roman" w:hAnsi="Times New Roman"/>
          <w:i/>
          <w:iCs/>
          <w:sz w:val="24"/>
          <w:szCs w:val="24"/>
          <w:vertAlign w:val="subscript"/>
          <w:lang w:val="en-US"/>
        </w:rPr>
        <w:t>i</w:t>
      </w:r>
      <w:proofErr w:type="gramEnd"/>
      <w:r w:rsidRPr="00FE2EBF">
        <w:rPr>
          <w:rFonts w:ascii="Times New Roman" w:eastAsia="Times New Roman" w:hAnsi="Times New Roman"/>
          <w:sz w:val="24"/>
          <w:szCs w:val="24"/>
          <w:lang w:val="en-US"/>
        </w:rPr>
        <w:t xml:space="preserve">  =  </w:t>
      </w:r>
      <w:r w:rsidR="0040173E">
        <w:rPr>
          <w:rFonts w:ascii="Times New Roman" w:eastAsia="Times New Roman" w:hAnsi="Times New Roman"/>
          <w:sz w:val="24"/>
          <w:szCs w:val="24"/>
          <w:lang w:val="en-US"/>
        </w:rPr>
        <w:sym w:font="Symbol" w:char="F044"/>
      </w:r>
      <w:r w:rsidR="0040173E">
        <w:rPr>
          <w:rFonts w:ascii="Times New Roman" w:eastAsia="Times New Roman" w:hAnsi="Times New Roman"/>
          <w:i/>
          <w:sz w:val="24"/>
          <w:szCs w:val="24"/>
          <w:lang w:val="en-US"/>
        </w:rPr>
        <w:t xml:space="preserve">Equity </w:t>
      </w:r>
      <w:r w:rsidR="0040173E">
        <w:rPr>
          <w:rFonts w:ascii="Times New Roman" w:eastAsia="Times New Roman" w:hAnsi="Times New Roman"/>
          <w:i/>
          <w:iCs/>
          <w:sz w:val="24"/>
          <w:szCs w:val="24"/>
          <w:lang w:val="en-US"/>
        </w:rPr>
        <w:t>v</w:t>
      </w:r>
      <w:r w:rsidRPr="00FE2EBF">
        <w:rPr>
          <w:rFonts w:ascii="Times New Roman" w:eastAsia="Times New Roman" w:hAnsi="Times New Roman"/>
          <w:i/>
          <w:iCs/>
          <w:sz w:val="24"/>
          <w:szCs w:val="24"/>
          <w:lang w:val="en-US"/>
        </w:rPr>
        <w:t>olatility</w:t>
      </w:r>
      <w:r w:rsidRPr="00FE2EBF">
        <w:rPr>
          <w:rFonts w:ascii="Times New Roman" w:eastAsia="Times New Roman" w:hAnsi="Times New Roman"/>
          <w:sz w:val="24"/>
          <w:szCs w:val="24"/>
          <w:lang w:val="en-US"/>
        </w:rPr>
        <w:t xml:space="preserve"> </w:t>
      </w:r>
      <w:r w:rsidR="0040173E">
        <w:rPr>
          <w:rFonts w:ascii="Times New Roman" w:eastAsia="Times New Roman" w:hAnsi="Times New Roman"/>
          <w:sz w:val="24"/>
          <w:szCs w:val="24"/>
          <w:lang w:val="en-US"/>
        </w:rPr>
        <w:t>(</w:t>
      </w:r>
      <w:r w:rsidR="0040173E">
        <w:rPr>
          <w:rFonts w:ascii="Times New Roman" w:eastAsia="Times New Roman" w:hAnsi="Times New Roman"/>
          <w:sz w:val="24"/>
          <w:szCs w:val="24"/>
          <w:lang w:val="en-US"/>
        </w:rPr>
        <w:sym w:font="Symbol" w:char="F044"/>
      </w:r>
      <w:r w:rsidR="0040173E">
        <w:rPr>
          <w:rFonts w:ascii="Times New Roman" w:eastAsia="Times New Roman" w:hAnsi="Times New Roman"/>
          <w:i/>
          <w:sz w:val="24"/>
          <w:szCs w:val="24"/>
          <w:lang w:val="en-US"/>
        </w:rPr>
        <w:t xml:space="preserve">Debt </w:t>
      </w:r>
      <w:r w:rsidR="0040173E">
        <w:rPr>
          <w:rFonts w:ascii="Times New Roman" w:eastAsia="Times New Roman" w:hAnsi="Times New Roman"/>
          <w:i/>
          <w:iCs/>
          <w:sz w:val="24"/>
          <w:szCs w:val="24"/>
          <w:lang w:val="en-US"/>
        </w:rPr>
        <w:t>v</w:t>
      </w:r>
      <w:r w:rsidR="0040173E" w:rsidRPr="00FE2EBF">
        <w:rPr>
          <w:rFonts w:ascii="Times New Roman" w:eastAsia="Times New Roman" w:hAnsi="Times New Roman"/>
          <w:i/>
          <w:iCs/>
          <w:sz w:val="24"/>
          <w:szCs w:val="24"/>
          <w:lang w:val="en-US"/>
        </w:rPr>
        <w:t>olatility</w:t>
      </w:r>
      <w:r w:rsidR="0040173E">
        <w:rPr>
          <w:rFonts w:ascii="Times New Roman" w:eastAsia="Times New Roman" w:hAnsi="Times New Roman"/>
          <w:iCs/>
          <w:sz w:val="24"/>
          <w:szCs w:val="24"/>
          <w:lang w:val="en-US"/>
        </w:rPr>
        <w:t>)</w:t>
      </w:r>
      <w:r w:rsidR="0040173E">
        <w:rPr>
          <w:rFonts w:ascii="Times New Roman" w:eastAsia="Times New Roman" w:hAnsi="Times New Roman"/>
          <w:i/>
          <w:iCs/>
          <w:sz w:val="24"/>
          <w:szCs w:val="24"/>
          <w:vertAlign w:val="subscript"/>
          <w:lang w:val="en-US"/>
        </w:rPr>
        <w:t>i</w:t>
      </w:r>
      <w:r w:rsidR="0040173E" w:rsidRPr="00FE2EBF">
        <w:rPr>
          <w:rFonts w:ascii="Times New Roman" w:eastAsia="Times New Roman" w:hAnsi="Times New Roman"/>
          <w:sz w:val="24"/>
          <w:szCs w:val="24"/>
          <w:lang w:val="en-US"/>
        </w:rPr>
        <w:t xml:space="preserve"> </w:t>
      </w:r>
      <w:r w:rsidRPr="00FE2EBF">
        <w:rPr>
          <w:rFonts w:ascii="Times New Roman" w:eastAsia="Times New Roman" w:hAnsi="Times New Roman"/>
          <w:sz w:val="24"/>
          <w:szCs w:val="24"/>
          <w:lang w:val="en-US"/>
        </w:rPr>
        <w:t xml:space="preserve"> – </w:t>
      </w:r>
      <w:r w:rsidR="0040173E">
        <w:rPr>
          <w:rFonts w:ascii="Times New Roman" w:eastAsia="Times New Roman" w:hAnsi="Times New Roman"/>
          <w:sz w:val="24"/>
          <w:szCs w:val="24"/>
          <w:lang w:val="en-US"/>
        </w:rPr>
        <w:sym w:font="Symbol" w:char="F044"/>
      </w:r>
      <w:r w:rsidR="00664ED1" w:rsidRPr="00EE2B73">
        <w:rPr>
          <w:rFonts w:ascii="Times New Roman" w:eastAsia="Times New Roman" w:hAnsi="Times New Roman"/>
          <w:i/>
          <w:sz w:val="24"/>
          <w:szCs w:val="24"/>
          <w:lang w:val="en-US"/>
        </w:rPr>
        <w:t>A</w:t>
      </w:r>
      <w:r w:rsidRPr="00EE2B73">
        <w:rPr>
          <w:rFonts w:ascii="Times New Roman" w:eastAsia="Times New Roman" w:hAnsi="Times New Roman"/>
          <w:i/>
          <w:sz w:val="24"/>
          <w:szCs w:val="24"/>
          <w:lang w:val="en-US"/>
        </w:rPr>
        <w:t>v</w:t>
      </w:r>
      <w:r w:rsidR="00664ED1">
        <w:rPr>
          <w:rFonts w:ascii="Times New Roman" w:eastAsia="Times New Roman" w:hAnsi="Times New Roman"/>
          <w:i/>
          <w:sz w:val="24"/>
          <w:szCs w:val="24"/>
          <w:lang w:val="en-US"/>
        </w:rPr>
        <w:t>erage</w:t>
      </w:r>
      <w:r w:rsidR="00664ED1">
        <w:rPr>
          <w:rFonts w:ascii="Times New Roman" w:eastAsia="Times New Roman" w:hAnsi="Times New Roman"/>
          <w:sz w:val="24"/>
          <w:szCs w:val="24"/>
          <w:lang w:val="en-US"/>
        </w:rPr>
        <w:t xml:space="preserve"> </w:t>
      </w:r>
      <w:r w:rsidR="00664ED1">
        <w:rPr>
          <w:rFonts w:ascii="Times New Roman" w:eastAsia="Times New Roman" w:hAnsi="Times New Roman"/>
          <w:i/>
          <w:sz w:val="24"/>
          <w:szCs w:val="24"/>
          <w:lang w:val="en-US"/>
        </w:rPr>
        <w:t>e</w:t>
      </w:r>
      <w:r w:rsidR="0040173E">
        <w:rPr>
          <w:rFonts w:ascii="Times New Roman" w:eastAsia="Times New Roman" w:hAnsi="Times New Roman"/>
          <w:i/>
          <w:sz w:val="24"/>
          <w:szCs w:val="24"/>
          <w:lang w:val="en-US"/>
        </w:rPr>
        <w:t xml:space="preserve">quity </w:t>
      </w:r>
      <w:r w:rsidR="0040173E">
        <w:rPr>
          <w:rFonts w:ascii="Times New Roman" w:eastAsia="Times New Roman" w:hAnsi="Times New Roman"/>
          <w:i/>
          <w:iCs/>
          <w:sz w:val="24"/>
          <w:szCs w:val="24"/>
          <w:lang w:val="en-US"/>
        </w:rPr>
        <w:t>v</w:t>
      </w:r>
      <w:r w:rsidR="0040173E" w:rsidRPr="00FE2EBF">
        <w:rPr>
          <w:rFonts w:ascii="Times New Roman" w:eastAsia="Times New Roman" w:hAnsi="Times New Roman"/>
          <w:i/>
          <w:iCs/>
          <w:sz w:val="24"/>
          <w:szCs w:val="24"/>
          <w:lang w:val="en-US"/>
        </w:rPr>
        <w:t>olatility</w:t>
      </w:r>
      <w:r w:rsidR="0040173E" w:rsidRPr="00FE2EBF">
        <w:rPr>
          <w:rFonts w:ascii="Times New Roman" w:eastAsia="Times New Roman" w:hAnsi="Times New Roman"/>
          <w:sz w:val="24"/>
          <w:szCs w:val="24"/>
          <w:lang w:val="en-US"/>
        </w:rPr>
        <w:t xml:space="preserve"> </w:t>
      </w:r>
      <w:r w:rsidR="0040173E">
        <w:rPr>
          <w:rFonts w:ascii="Times New Roman" w:eastAsia="Times New Roman" w:hAnsi="Times New Roman"/>
          <w:sz w:val="24"/>
          <w:szCs w:val="24"/>
          <w:lang w:val="en-US"/>
        </w:rPr>
        <w:t>(</w:t>
      </w:r>
      <w:r w:rsidR="0040173E">
        <w:rPr>
          <w:rFonts w:ascii="Times New Roman" w:eastAsia="Times New Roman" w:hAnsi="Times New Roman"/>
          <w:sz w:val="24"/>
          <w:szCs w:val="24"/>
          <w:lang w:val="en-US"/>
        </w:rPr>
        <w:sym w:font="Symbol" w:char="F044"/>
      </w:r>
      <w:r w:rsidR="00664ED1">
        <w:rPr>
          <w:rFonts w:ascii="Times New Roman" w:eastAsia="Times New Roman" w:hAnsi="Times New Roman"/>
          <w:i/>
          <w:sz w:val="24"/>
          <w:szCs w:val="24"/>
          <w:lang w:val="en-US"/>
        </w:rPr>
        <w:t>Average d</w:t>
      </w:r>
      <w:r w:rsidR="0040173E">
        <w:rPr>
          <w:rFonts w:ascii="Times New Roman" w:eastAsia="Times New Roman" w:hAnsi="Times New Roman"/>
          <w:i/>
          <w:sz w:val="24"/>
          <w:szCs w:val="24"/>
          <w:lang w:val="en-US"/>
        </w:rPr>
        <w:t xml:space="preserve">ebt </w:t>
      </w:r>
      <w:r w:rsidR="0040173E">
        <w:rPr>
          <w:rFonts w:ascii="Times New Roman" w:eastAsia="Times New Roman" w:hAnsi="Times New Roman"/>
          <w:i/>
          <w:iCs/>
          <w:sz w:val="24"/>
          <w:szCs w:val="24"/>
          <w:lang w:val="en-US"/>
        </w:rPr>
        <w:t>v</w:t>
      </w:r>
      <w:r w:rsidR="0040173E" w:rsidRPr="00FE2EBF">
        <w:rPr>
          <w:rFonts w:ascii="Times New Roman" w:eastAsia="Times New Roman" w:hAnsi="Times New Roman"/>
          <w:i/>
          <w:iCs/>
          <w:sz w:val="24"/>
          <w:szCs w:val="24"/>
          <w:lang w:val="en-US"/>
        </w:rPr>
        <w:t>olatility</w:t>
      </w:r>
      <w:r w:rsidR="0040173E">
        <w:rPr>
          <w:rFonts w:ascii="Times New Roman" w:eastAsia="Times New Roman" w:hAnsi="Times New Roman"/>
          <w:iCs/>
          <w:sz w:val="24"/>
          <w:szCs w:val="24"/>
          <w:lang w:val="en-US"/>
        </w:rPr>
        <w:t xml:space="preserve">) </w:t>
      </w:r>
      <w:r w:rsidRPr="00FE2EBF">
        <w:rPr>
          <w:rFonts w:ascii="Times New Roman" w:eastAsia="Times New Roman" w:hAnsi="Times New Roman"/>
          <w:sz w:val="24"/>
          <w:szCs w:val="24"/>
          <w:lang w:val="en-US"/>
        </w:rPr>
        <w:t xml:space="preserve">of non-acquiring banks </w:t>
      </w:r>
      <w:r w:rsidR="00D532A5">
        <w:rPr>
          <w:rFonts w:ascii="Times New Roman" w:eastAsia="Times New Roman" w:hAnsi="Times New Roman"/>
          <w:sz w:val="24"/>
          <w:szCs w:val="24"/>
          <w:lang w:val="en-US"/>
        </w:rPr>
        <w:t xml:space="preserve">  </w:t>
      </w:r>
      <w:r w:rsidR="0040173E">
        <w:rPr>
          <w:rFonts w:ascii="Times New Roman" w:eastAsia="Times New Roman" w:hAnsi="Times New Roman"/>
          <w:sz w:val="24"/>
          <w:szCs w:val="24"/>
          <w:lang w:val="en-US"/>
        </w:rPr>
        <w:t>(</w:t>
      </w:r>
      <w:r w:rsidR="00B23EFB">
        <w:rPr>
          <w:rFonts w:ascii="Times New Roman" w:eastAsia="Times New Roman" w:hAnsi="Times New Roman"/>
          <w:sz w:val="24"/>
          <w:szCs w:val="24"/>
          <w:lang w:val="en-US"/>
        </w:rPr>
        <w:t>5</w:t>
      </w:r>
      <w:r w:rsidR="0040173E">
        <w:rPr>
          <w:rFonts w:ascii="Times New Roman" w:eastAsia="Times New Roman" w:hAnsi="Times New Roman"/>
          <w:sz w:val="24"/>
          <w:szCs w:val="24"/>
          <w:lang w:val="en-US"/>
        </w:rPr>
        <w:t>)</w:t>
      </w:r>
      <w:r w:rsidR="00D532A5">
        <w:rPr>
          <w:rFonts w:ascii="Times New Roman" w:eastAsia="Times New Roman" w:hAnsi="Times New Roman"/>
          <w:sz w:val="24"/>
          <w:szCs w:val="24"/>
          <w:lang w:val="en-US"/>
        </w:rPr>
        <w:t xml:space="preserve">              </w:t>
      </w:r>
    </w:p>
    <w:p w14:paraId="12867E5C" w14:textId="77777777" w:rsidR="007A7972" w:rsidRPr="00791C1D" w:rsidRDefault="007A7972" w:rsidP="009D4F88">
      <w:pPr>
        <w:tabs>
          <w:tab w:val="left" w:pos="284"/>
        </w:tabs>
        <w:spacing w:after="0" w:line="480" w:lineRule="auto"/>
        <w:rPr>
          <w:rFonts w:ascii="Times New Roman" w:hAnsi="Times New Roman"/>
          <w:sz w:val="24"/>
          <w:szCs w:val="24"/>
          <w:lang w:val="en-US"/>
        </w:rPr>
      </w:pPr>
    </w:p>
    <w:p w14:paraId="4CAA5D92" w14:textId="77777777" w:rsidR="009D4F88" w:rsidRPr="00791C1D" w:rsidRDefault="009D4F88" w:rsidP="009D4F88">
      <w:pPr>
        <w:tabs>
          <w:tab w:val="left" w:pos="284"/>
        </w:tabs>
        <w:spacing w:after="0" w:line="480" w:lineRule="auto"/>
        <w:rPr>
          <w:rFonts w:ascii="Times New Roman" w:hAnsi="Times New Roman"/>
          <w:sz w:val="24"/>
          <w:szCs w:val="24"/>
          <w:lang w:val="en-US"/>
        </w:rPr>
      </w:pPr>
      <w:r w:rsidRPr="00FE2EBF">
        <w:rPr>
          <w:rFonts w:ascii="Times New Roman" w:eastAsia="Times New Roman" w:hAnsi="Times New Roman"/>
          <w:sz w:val="24"/>
          <w:szCs w:val="24"/>
          <w:lang w:val="en-US"/>
        </w:rPr>
        <w:t xml:space="preserve">where a negative value of </w:t>
      </w:r>
      <w:r w:rsidRPr="00FE2EBF">
        <w:rPr>
          <w:rFonts w:ascii="Times New Roman" w:eastAsia="Times New Roman" w:hAnsi="Times New Roman"/>
          <w:b/>
          <w:bCs/>
          <w:sz w:val="24"/>
          <w:szCs w:val="24"/>
          <w:lang w:val="en-US"/>
        </w:rPr>
        <w:t>∆</w:t>
      </w:r>
      <w:r w:rsidR="007A7972" w:rsidRPr="00FE2EBF">
        <w:rPr>
          <w:rFonts w:ascii="Times New Roman" w:eastAsia="Times New Roman" w:hAnsi="Times New Roman"/>
          <w:i/>
          <w:iCs/>
          <w:sz w:val="24"/>
          <w:szCs w:val="24"/>
          <w:lang w:val="en-US"/>
        </w:rPr>
        <w:t xml:space="preserve">Equity </w:t>
      </w:r>
      <w:r w:rsidR="0040173E">
        <w:rPr>
          <w:rFonts w:ascii="Times New Roman" w:eastAsia="Times New Roman" w:hAnsi="Times New Roman"/>
          <w:i/>
          <w:iCs/>
          <w:sz w:val="24"/>
          <w:szCs w:val="24"/>
          <w:lang w:val="en-US"/>
        </w:rPr>
        <w:t>r</w:t>
      </w:r>
      <w:r w:rsidR="00B23773" w:rsidRPr="00FE2EBF">
        <w:rPr>
          <w:rFonts w:ascii="Times New Roman" w:eastAsia="Times New Roman" w:hAnsi="Times New Roman"/>
          <w:i/>
          <w:iCs/>
          <w:sz w:val="24"/>
          <w:szCs w:val="24"/>
          <w:lang w:val="en-US"/>
        </w:rPr>
        <w:t>isk</w:t>
      </w:r>
      <w:r w:rsidR="007A7972" w:rsidRPr="00FE2EBF">
        <w:rPr>
          <w:rFonts w:ascii="Times New Roman" w:eastAsia="Times New Roman" w:hAnsi="Times New Roman"/>
          <w:i/>
          <w:iCs/>
          <w:sz w:val="24"/>
          <w:szCs w:val="24"/>
          <w:lang w:val="en-US"/>
        </w:rPr>
        <w:t xml:space="preserve"> (</w:t>
      </w:r>
      <w:r w:rsidR="00B23773" w:rsidRPr="00FE2EBF">
        <w:rPr>
          <w:rFonts w:ascii="Times New Roman" w:eastAsia="Times New Roman" w:hAnsi="Times New Roman"/>
          <w:b/>
          <w:bCs/>
          <w:sz w:val="24"/>
          <w:szCs w:val="24"/>
          <w:lang w:val="en-US"/>
        </w:rPr>
        <w:t>∆</w:t>
      </w:r>
      <w:r w:rsidR="007A7972" w:rsidRPr="00FE2EBF">
        <w:rPr>
          <w:rFonts w:ascii="Times New Roman" w:eastAsia="Times New Roman" w:hAnsi="Times New Roman"/>
          <w:i/>
          <w:iCs/>
          <w:sz w:val="24"/>
          <w:szCs w:val="24"/>
          <w:lang w:val="en-US"/>
        </w:rPr>
        <w:t xml:space="preserve">Debt </w:t>
      </w:r>
      <w:r w:rsidR="0040173E">
        <w:rPr>
          <w:rFonts w:ascii="Times New Roman" w:eastAsia="Times New Roman" w:hAnsi="Times New Roman"/>
          <w:i/>
          <w:iCs/>
          <w:sz w:val="24"/>
          <w:szCs w:val="24"/>
          <w:lang w:val="en-US"/>
        </w:rPr>
        <w:t>r</w:t>
      </w:r>
      <w:r w:rsidR="00B23773" w:rsidRPr="00FE2EBF">
        <w:rPr>
          <w:rFonts w:ascii="Times New Roman" w:eastAsia="Times New Roman" w:hAnsi="Times New Roman"/>
          <w:i/>
          <w:iCs/>
          <w:sz w:val="24"/>
          <w:szCs w:val="24"/>
          <w:lang w:val="en-US"/>
        </w:rPr>
        <w:t>isk</w:t>
      </w:r>
      <w:r w:rsidR="007A7972" w:rsidRPr="00FE2EBF">
        <w:rPr>
          <w:rFonts w:ascii="Times New Roman" w:eastAsia="Times New Roman" w:hAnsi="Times New Roman"/>
          <w:i/>
          <w:iCs/>
          <w:sz w:val="24"/>
          <w:szCs w:val="24"/>
          <w:lang w:val="en-US"/>
        </w:rPr>
        <w:t>)</w:t>
      </w:r>
      <w:r w:rsidRPr="00FE2EBF">
        <w:rPr>
          <w:rFonts w:ascii="Times New Roman" w:eastAsia="Times New Roman" w:hAnsi="Times New Roman"/>
          <w:sz w:val="24"/>
          <w:szCs w:val="24"/>
          <w:lang w:val="en-US"/>
        </w:rPr>
        <w:t xml:space="preserve"> implies a </w:t>
      </w:r>
      <w:r w:rsidRPr="00FE2EBF">
        <w:rPr>
          <w:rFonts w:ascii="Times New Roman" w:eastAsia="Times New Roman" w:hAnsi="Times New Roman"/>
          <w:i/>
          <w:iCs/>
          <w:sz w:val="24"/>
          <w:szCs w:val="24"/>
          <w:lang w:val="en-US"/>
        </w:rPr>
        <w:t>reduction</w:t>
      </w:r>
      <w:r w:rsidRPr="00FE2EBF">
        <w:rPr>
          <w:rFonts w:ascii="Times New Roman" w:eastAsia="Times New Roman" w:hAnsi="Times New Roman"/>
          <w:sz w:val="24"/>
          <w:szCs w:val="24"/>
          <w:lang w:val="en-US"/>
        </w:rPr>
        <w:t xml:space="preserve"> in bank risk.</w:t>
      </w:r>
    </w:p>
    <w:p w14:paraId="3ED49530" w14:textId="77777777" w:rsidR="00C13024" w:rsidRDefault="0040173E" w:rsidP="008A70B2">
      <w:pPr>
        <w:spacing w:after="0" w:line="480" w:lineRule="auto"/>
        <w:jc w:val="both"/>
        <w:rPr>
          <w:rFonts w:ascii="Times New Roman" w:eastAsia="Times New Roman" w:hAnsi="Times New Roman"/>
          <w:sz w:val="24"/>
          <w:szCs w:val="24"/>
          <w:lang w:val="en-US"/>
        </w:rPr>
      </w:pPr>
      <w:r>
        <w:rPr>
          <w:rFonts w:ascii="Times New Roman" w:eastAsia="Times New Roman" w:hAnsi="Times New Roman"/>
          <w:i/>
          <w:iCs/>
          <w:sz w:val="24"/>
          <w:szCs w:val="24"/>
          <w:lang w:val="en-US"/>
        </w:rPr>
        <w:tab/>
      </w:r>
    </w:p>
    <w:p w14:paraId="7C6C2288" w14:textId="77777777" w:rsidR="00C22C19" w:rsidRPr="00791C1D" w:rsidRDefault="0040173E" w:rsidP="00EE2B73">
      <w:pPr>
        <w:keepNext/>
        <w:tabs>
          <w:tab w:val="left" w:pos="357"/>
        </w:tabs>
        <w:spacing w:before="120" w:after="120" w:line="48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2.3</w:t>
      </w:r>
      <w:r>
        <w:rPr>
          <w:rFonts w:ascii="Times New Roman" w:eastAsia="Times New Roman" w:hAnsi="Times New Roman"/>
          <w:b/>
          <w:bCs/>
          <w:sz w:val="24"/>
          <w:szCs w:val="24"/>
          <w:lang w:val="en-US"/>
        </w:rPr>
        <w:tab/>
      </w:r>
      <w:r w:rsidR="00C22C19" w:rsidRPr="00FE2EBF">
        <w:rPr>
          <w:rFonts w:ascii="Times New Roman" w:eastAsia="Times New Roman" w:hAnsi="Times New Roman"/>
          <w:b/>
          <w:bCs/>
          <w:sz w:val="24"/>
          <w:szCs w:val="24"/>
          <w:lang w:val="en-US"/>
        </w:rPr>
        <w:t>CEO inside debt</w:t>
      </w:r>
    </w:p>
    <w:p w14:paraId="5B75C247" w14:textId="7AEB2C7C" w:rsidR="00C22C19" w:rsidRPr="00791C1D" w:rsidRDefault="00C22C19">
      <w:pPr>
        <w:pStyle w:val="DarkList-Accent51"/>
        <w:spacing w:after="0" w:line="480" w:lineRule="auto"/>
        <w:ind w:left="0" w:firstLine="357"/>
        <w:jc w:val="both"/>
        <w:rPr>
          <w:rFonts w:ascii="Times New Roman" w:hAnsi="Times New Roman"/>
          <w:sz w:val="24"/>
          <w:szCs w:val="24"/>
          <w:lang w:val="en-US"/>
        </w:rPr>
      </w:pPr>
      <w:r w:rsidRPr="00FE2EBF">
        <w:rPr>
          <w:rFonts w:ascii="Times New Roman" w:eastAsia="Times New Roman" w:hAnsi="Times New Roman"/>
          <w:sz w:val="24"/>
          <w:szCs w:val="24"/>
        </w:rPr>
        <w:t xml:space="preserve">The argument that inside debt affects the CEO’s incentive to take risk is simply that, other things being equal, the value of the bank’s debt, including inside debt, is maximised by taking less risk than the risk required to maximise the value of its equity. This is because some high-risk projects create more value per dollar of equity than per dollar of debt and </w:t>
      </w:r>
      <w:r w:rsidRPr="00FE2EBF">
        <w:rPr>
          <w:rFonts w:ascii="Times New Roman" w:eastAsia="Times New Roman" w:hAnsi="Times New Roman"/>
          <w:i/>
          <w:iCs/>
          <w:sz w:val="24"/>
          <w:szCs w:val="24"/>
        </w:rPr>
        <w:t>vice versa</w:t>
      </w:r>
      <w:r w:rsidRPr="00FE2EBF">
        <w:rPr>
          <w:rFonts w:ascii="Times New Roman" w:eastAsia="Times New Roman" w:hAnsi="Times New Roman"/>
          <w:sz w:val="24"/>
          <w:szCs w:val="24"/>
        </w:rPr>
        <w:t xml:space="preserve"> for some low-risk projects. </w:t>
      </w:r>
      <w:r w:rsidR="0059166F">
        <w:rPr>
          <w:rFonts w:ascii="Times New Roman" w:eastAsia="Times New Roman" w:hAnsi="Times New Roman"/>
          <w:sz w:val="24"/>
          <w:szCs w:val="24"/>
          <w:lang w:val="en-US"/>
        </w:rPr>
        <w:t>T</w:t>
      </w:r>
      <w:r w:rsidRPr="00FE2EBF">
        <w:rPr>
          <w:rFonts w:ascii="Times New Roman" w:eastAsia="Times New Roman" w:hAnsi="Times New Roman"/>
          <w:sz w:val="24"/>
          <w:szCs w:val="24"/>
          <w:lang w:val="en-US"/>
        </w:rPr>
        <w:t>o measure the incentive effect of CEO inside debt</w:t>
      </w:r>
      <w:r w:rsidR="0059166F">
        <w:rPr>
          <w:rFonts w:ascii="Times New Roman" w:eastAsia="Times New Roman" w:hAnsi="Times New Roman"/>
          <w:sz w:val="24"/>
          <w:szCs w:val="24"/>
          <w:lang w:val="en-US"/>
        </w:rPr>
        <w:t xml:space="preserve"> on firm risk, we</w:t>
      </w:r>
      <w:r w:rsidRPr="00FE2EBF">
        <w:rPr>
          <w:rFonts w:ascii="Times New Roman" w:eastAsia="Times New Roman" w:hAnsi="Times New Roman"/>
          <w:sz w:val="24"/>
          <w:szCs w:val="24"/>
          <w:lang w:val="en-US"/>
        </w:rPr>
        <w:t xml:space="preserve"> follow several recent papers</w:t>
      </w:r>
      <w:r w:rsidR="0059166F">
        <w:rPr>
          <w:rFonts w:ascii="Times New Roman" w:eastAsia="Times New Roman" w:hAnsi="Times New Roman"/>
          <w:sz w:val="24"/>
          <w:szCs w:val="24"/>
          <w:lang w:val="en-US"/>
        </w:rPr>
        <w:t xml:space="preserve"> in computing CEO inside debt as</w:t>
      </w:r>
      <w:r w:rsidRPr="00FE2EBF">
        <w:rPr>
          <w:rFonts w:ascii="Times New Roman" w:eastAsia="Times New Roman" w:hAnsi="Times New Roman"/>
          <w:sz w:val="24"/>
          <w:szCs w:val="24"/>
          <w:lang w:val="en-US"/>
        </w:rPr>
        <w:t xml:space="preserve"> the CEO inside debt ratio scaled by the debt ratio of the bank</w:t>
      </w:r>
      <w:r w:rsidR="008E45BC">
        <w:rPr>
          <w:rFonts w:ascii="Times New Roman" w:eastAsia="Times New Roman" w:hAnsi="Times New Roman"/>
          <w:sz w:val="24"/>
          <w:szCs w:val="24"/>
          <w:lang w:val="en-US"/>
        </w:rPr>
        <w:t xml:space="preserve"> (e.g.</w:t>
      </w:r>
      <w:r w:rsidR="00275539">
        <w:rPr>
          <w:rFonts w:ascii="Times New Roman" w:eastAsia="Times New Roman" w:hAnsi="Times New Roman"/>
          <w:sz w:val="24"/>
          <w:szCs w:val="24"/>
          <w:lang w:val="en-US"/>
        </w:rPr>
        <w:t>,</w:t>
      </w:r>
      <w:r w:rsidR="008E45BC">
        <w:rPr>
          <w:rFonts w:ascii="Times New Roman" w:eastAsia="Times New Roman" w:hAnsi="Times New Roman"/>
          <w:sz w:val="24"/>
          <w:szCs w:val="24"/>
          <w:lang w:val="en-US"/>
        </w:rPr>
        <w:t xml:space="preserve"> Cassell et al.</w:t>
      </w:r>
      <w:r w:rsidR="00275539">
        <w:rPr>
          <w:rFonts w:ascii="Times New Roman" w:eastAsia="Times New Roman" w:hAnsi="Times New Roman"/>
          <w:sz w:val="24"/>
          <w:szCs w:val="24"/>
          <w:lang w:val="en-US"/>
        </w:rPr>
        <w:t xml:space="preserve">, </w:t>
      </w:r>
      <w:r w:rsidR="008E45BC">
        <w:rPr>
          <w:rFonts w:ascii="Times New Roman" w:eastAsia="Times New Roman" w:hAnsi="Times New Roman"/>
          <w:sz w:val="24"/>
          <w:szCs w:val="24"/>
          <w:lang w:val="en-US"/>
        </w:rPr>
        <w:t>2012)</w:t>
      </w:r>
      <w:r w:rsidRPr="00FE2EBF">
        <w:rPr>
          <w:rFonts w:ascii="Times New Roman" w:eastAsia="Times New Roman" w:hAnsi="Times New Roman"/>
          <w:sz w:val="24"/>
          <w:szCs w:val="24"/>
          <w:lang w:val="en-US"/>
        </w:rPr>
        <w:t xml:space="preserve">: </w:t>
      </w:r>
    </w:p>
    <w:p w14:paraId="4FAAF5D5" w14:textId="77777777" w:rsidR="00127D8E" w:rsidRPr="00791C1D" w:rsidRDefault="00C22C19" w:rsidP="00C22C19">
      <w:pPr>
        <w:tabs>
          <w:tab w:val="left" w:pos="357"/>
          <w:tab w:val="left" w:pos="3402"/>
          <w:tab w:val="right" w:pos="9356"/>
        </w:tabs>
        <w:spacing w:after="0" w:line="240" w:lineRule="auto"/>
        <w:jc w:val="both"/>
        <w:rPr>
          <w:rFonts w:ascii="Times New Roman" w:hAnsi="Times New Roman"/>
          <w:i/>
          <w:sz w:val="24"/>
          <w:szCs w:val="24"/>
          <w:lang w:val="en-US"/>
        </w:rPr>
      </w:pPr>
      <w:r w:rsidRPr="00791C1D">
        <w:rPr>
          <w:rFonts w:ascii="Times New Roman" w:hAnsi="Times New Roman"/>
          <w:i/>
          <w:sz w:val="24"/>
          <w:szCs w:val="24"/>
          <w:lang w:val="en-US"/>
        </w:rPr>
        <w:tab/>
      </w:r>
    </w:p>
    <w:p w14:paraId="6CA5D6A0" w14:textId="3A1A6975" w:rsidR="00C22C19" w:rsidRPr="00791C1D" w:rsidRDefault="00C22C19" w:rsidP="00C22C19">
      <w:pPr>
        <w:tabs>
          <w:tab w:val="left" w:pos="357"/>
          <w:tab w:val="left" w:pos="3402"/>
          <w:tab w:val="right" w:pos="9356"/>
        </w:tabs>
        <w:spacing w:after="0" w:line="240" w:lineRule="auto"/>
        <w:jc w:val="both"/>
        <w:rPr>
          <w:rFonts w:ascii="Times New Roman" w:hAnsi="Times New Roman"/>
          <w:sz w:val="24"/>
          <w:szCs w:val="24"/>
          <w:lang w:val="en-US"/>
        </w:rPr>
      </w:pPr>
      <w:r w:rsidRPr="00FE2EBF">
        <w:rPr>
          <w:rFonts w:ascii="Times New Roman" w:eastAsia="Times New Roman" w:hAnsi="Times New Roman"/>
          <w:i/>
          <w:iCs/>
          <w:sz w:val="24"/>
          <w:szCs w:val="24"/>
          <w:lang w:val="en-US"/>
        </w:rPr>
        <w:t>CEO relative inside debt ratio</w:t>
      </w:r>
      <w:r w:rsidRPr="00791C1D">
        <w:rPr>
          <w:rFonts w:ascii="Times New Roman" w:hAnsi="Times New Roman"/>
          <w:sz w:val="24"/>
          <w:szCs w:val="24"/>
          <w:lang w:val="en-US"/>
        </w:rPr>
        <w:tab/>
      </w:r>
      <w:proofErr w:type="gramStart"/>
      <w:r w:rsidRPr="00FE2EBF">
        <w:rPr>
          <w:rFonts w:ascii="Times New Roman" w:eastAsia="Times New Roman" w:hAnsi="Times New Roman"/>
          <w:sz w:val="24"/>
          <w:szCs w:val="24"/>
          <w:lang w:val="en-US"/>
        </w:rPr>
        <w:t xml:space="preserve">=  </w:t>
      </w:r>
      <w:r w:rsidRPr="00FE2EBF">
        <w:rPr>
          <w:rFonts w:ascii="Times New Roman" w:eastAsia="Times New Roman" w:hAnsi="Times New Roman"/>
          <w:i/>
          <w:iCs/>
          <w:sz w:val="24"/>
          <w:szCs w:val="24"/>
          <w:u w:val="single"/>
          <w:lang w:val="en-US"/>
        </w:rPr>
        <w:t>CEO</w:t>
      </w:r>
      <w:proofErr w:type="gramEnd"/>
      <w:r w:rsidRPr="00FE2EBF">
        <w:rPr>
          <w:rFonts w:ascii="Times New Roman" w:eastAsia="Times New Roman" w:hAnsi="Times New Roman"/>
          <w:i/>
          <w:iCs/>
          <w:sz w:val="24"/>
          <w:szCs w:val="24"/>
          <w:u w:val="single"/>
          <w:lang w:val="en-US"/>
        </w:rPr>
        <w:t xml:space="preserve"> inside debt</w:t>
      </w:r>
      <w:r w:rsidRPr="00FE2EBF">
        <w:rPr>
          <w:rFonts w:ascii="Times New Roman" w:eastAsia="Times New Roman" w:hAnsi="Times New Roman"/>
          <w:sz w:val="24"/>
          <w:szCs w:val="24"/>
          <w:u w:val="single"/>
          <w:lang w:val="en-US"/>
        </w:rPr>
        <w:t>/</w:t>
      </w:r>
      <w:r w:rsidRPr="00FE2EBF">
        <w:rPr>
          <w:rFonts w:ascii="Times New Roman" w:eastAsia="Times New Roman" w:hAnsi="Times New Roman"/>
          <w:i/>
          <w:iCs/>
          <w:sz w:val="24"/>
          <w:szCs w:val="24"/>
          <w:u w:val="single"/>
          <w:lang w:val="en-US"/>
        </w:rPr>
        <w:t>CEO equity</w:t>
      </w:r>
      <w:r w:rsidR="00D532A5" w:rsidRPr="00D532A5">
        <w:rPr>
          <w:rFonts w:ascii="Times New Roman" w:eastAsia="Times New Roman" w:hAnsi="Times New Roman"/>
          <w:i/>
          <w:iCs/>
          <w:sz w:val="24"/>
          <w:szCs w:val="24"/>
          <w:lang w:val="en-US"/>
        </w:rPr>
        <w:t xml:space="preserve">        </w:t>
      </w:r>
      <w:r w:rsidR="00D532A5">
        <w:rPr>
          <w:rFonts w:ascii="Times New Roman" w:eastAsia="Times New Roman" w:hAnsi="Times New Roman"/>
          <w:sz w:val="24"/>
          <w:szCs w:val="24"/>
          <w:lang w:val="en-US"/>
        </w:rPr>
        <w:t xml:space="preserve">                 </w:t>
      </w:r>
      <w:r w:rsidRPr="00FE2EBF">
        <w:rPr>
          <w:rFonts w:ascii="Times New Roman" w:eastAsia="Times New Roman" w:hAnsi="Times New Roman"/>
          <w:sz w:val="24"/>
          <w:szCs w:val="24"/>
          <w:lang w:val="en-US"/>
        </w:rPr>
        <w:t>(</w:t>
      </w:r>
      <w:r w:rsidR="00B23EFB">
        <w:rPr>
          <w:rFonts w:ascii="Times New Roman" w:eastAsia="Times New Roman" w:hAnsi="Times New Roman"/>
          <w:sz w:val="24"/>
          <w:szCs w:val="24"/>
          <w:lang w:val="en-US"/>
        </w:rPr>
        <w:t>6</w:t>
      </w:r>
      <w:r w:rsidRPr="00FE2EBF">
        <w:rPr>
          <w:rFonts w:ascii="Times New Roman" w:eastAsia="Times New Roman" w:hAnsi="Times New Roman"/>
          <w:sz w:val="24"/>
          <w:szCs w:val="24"/>
          <w:lang w:val="en-US"/>
        </w:rPr>
        <w:t>)</w:t>
      </w:r>
    </w:p>
    <w:p w14:paraId="3127A7B2" w14:textId="77777777" w:rsidR="00C22C19" w:rsidRPr="00791C1D" w:rsidRDefault="00C22C19" w:rsidP="00C22C19">
      <w:pPr>
        <w:tabs>
          <w:tab w:val="left" w:pos="3969"/>
        </w:tabs>
        <w:spacing w:after="0" w:line="240" w:lineRule="auto"/>
        <w:jc w:val="both"/>
        <w:rPr>
          <w:rFonts w:ascii="Times New Roman" w:hAnsi="Times New Roman"/>
          <w:sz w:val="24"/>
          <w:szCs w:val="24"/>
          <w:lang w:val="en-US"/>
        </w:rPr>
      </w:pPr>
      <w:r w:rsidRPr="00791C1D">
        <w:rPr>
          <w:rFonts w:ascii="Times New Roman" w:hAnsi="Times New Roman"/>
          <w:sz w:val="24"/>
          <w:szCs w:val="24"/>
          <w:lang w:val="en-US"/>
        </w:rPr>
        <w:tab/>
      </w:r>
      <w:r w:rsidRPr="00FE2EBF">
        <w:rPr>
          <w:rFonts w:ascii="Times New Roman" w:eastAsia="Times New Roman" w:hAnsi="Times New Roman"/>
          <w:i/>
          <w:iCs/>
          <w:sz w:val="24"/>
          <w:szCs w:val="24"/>
          <w:lang w:val="en-US"/>
        </w:rPr>
        <w:t>Bank debt</w:t>
      </w:r>
      <w:r w:rsidRPr="00FE2EBF">
        <w:rPr>
          <w:rFonts w:ascii="Times New Roman" w:eastAsia="Times New Roman" w:hAnsi="Times New Roman"/>
          <w:sz w:val="24"/>
          <w:szCs w:val="24"/>
          <w:lang w:val="en-US"/>
        </w:rPr>
        <w:t>/</w:t>
      </w:r>
      <w:r w:rsidRPr="00FE2EBF">
        <w:rPr>
          <w:rFonts w:ascii="Times New Roman" w:eastAsia="Times New Roman" w:hAnsi="Times New Roman"/>
          <w:i/>
          <w:iCs/>
          <w:sz w:val="24"/>
          <w:szCs w:val="24"/>
          <w:lang w:val="en-US"/>
        </w:rPr>
        <w:t>Bank equity</w:t>
      </w:r>
    </w:p>
    <w:p w14:paraId="59591CF9" w14:textId="77777777" w:rsidR="00127D8E" w:rsidRPr="00791C1D" w:rsidRDefault="00127D8E" w:rsidP="00C22C19">
      <w:pPr>
        <w:spacing w:after="0" w:line="480" w:lineRule="auto"/>
        <w:ind w:firstLine="357"/>
        <w:jc w:val="both"/>
        <w:rPr>
          <w:rFonts w:ascii="Times New Roman" w:hAnsi="Times New Roman"/>
          <w:sz w:val="24"/>
          <w:szCs w:val="24"/>
          <w:lang w:val="en-US"/>
        </w:rPr>
      </w:pPr>
    </w:p>
    <w:p w14:paraId="4AB956F8" w14:textId="0CBAAA1C" w:rsidR="00C22C19" w:rsidRPr="00791C1D" w:rsidRDefault="00C22C19" w:rsidP="00E72F73">
      <w:pPr>
        <w:spacing w:after="0" w:line="480" w:lineRule="auto"/>
        <w:jc w:val="both"/>
        <w:rPr>
          <w:rFonts w:ascii="Times New Roman" w:hAnsi="Times New Roman"/>
          <w:sz w:val="24"/>
          <w:szCs w:val="24"/>
        </w:rPr>
      </w:pPr>
      <w:r w:rsidRPr="00FE2EBF">
        <w:rPr>
          <w:rFonts w:ascii="Times New Roman" w:eastAsia="Times New Roman" w:hAnsi="Times New Roman"/>
          <w:sz w:val="24"/>
          <w:szCs w:val="24"/>
          <w:lang w:val="en-US"/>
        </w:rPr>
        <w:t xml:space="preserve">where </w:t>
      </w:r>
      <w:r w:rsidRPr="00FE2EBF">
        <w:rPr>
          <w:rFonts w:ascii="Times New Roman" w:eastAsia="Times New Roman" w:hAnsi="Times New Roman"/>
          <w:i/>
          <w:iCs/>
          <w:sz w:val="24"/>
          <w:szCs w:val="24"/>
          <w:lang w:val="en-US"/>
        </w:rPr>
        <w:t>CEO inside debt</w:t>
      </w:r>
      <w:r w:rsidRPr="00FE2EBF">
        <w:rPr>
          <w:rFonts w:ascii="Times New Roman" w:eastAsia="Times New Roman" w:hAnsi="Times New Roman"/>
          <w:sz w:val="24"/>
          <w:szCs w:val="24"/>
          <w:lang w:val="en-US"/>
        </w:rPr>
        <w:t xml:space="preserve"> is the sum of the present value of accumulated pension benefits and deferred compensation, as estimated by the bank and shown in its </w:t>
      </w:r>
      <w:r w:rsidR="008E45BC">
        <w:rPr>
          <w:rFonts w:ascii="Times New Roman" w:eastAsia="Times New Roman" w:hAnsi="Times New Roman"/>
          <w:sz w:val="24"/>
          <w:szCs w:val="24"/>
          <w:lang w:val="en-US"/>
        </w:rPr>
        <w:t>proxy</w:t>
      </w:r>
      <w:r w:rsidR="008E45BC" w:rsidRPr="00FE2EBF">
        <w:rPr>
          <w:rFonts w:ascii="Times New Roman" w:eastAsia="Times New Roman" w:hAnsi="Times New Roman"/>
          <w:sz w:val="24"/>
          <w:szCs w:val="24"/>
          <w:lang w:val="en-US"/>
        </w:rPr>
        <w:t xml:space="preserve"> </w:t>
      </w:r>
      <w:r w:rsidR="008E45BC">
        <w:rPr>
          <w:rFonts w:ascii="Times New Roman" w:eastAsia="Times New Roman" w:hAnsi="Times New Roman"/>
          <w:sz w:val="24"/>
          <w:szCs w:val="24"/>
          <w:lang w:val="en-US"/>
        </w:rPr>
        <w:t>statement</w:t>
      </w:r>
      <w:r w:rsidRPr="00FE2EBF">
        <w:rPr>
          <w:rFonts w:ascii="Times New Roman" w:eastAsia="Times New Roman" w:hAnsi="Times New Roman"/>
          <w:sz w:val="24"/>
          <w:szCs w:val="24"/>
          <w:lang w:val="en-US"/>
        </w:rPr>
        <w:t xml:space="preserve">; </w:t>
      </w:r>
      <w:r w:rsidRPr="00FE2EBF">
        <w:rPr>
          <w:rFonts w:ascii="Times New Roman" w:eastAsia="Times New Roman" w:hAnsi="Times New Roman"/>
          <w:i/>
          <w:iCs/>
          <w:sz w:val="24"/>
          <w:szCs w:val="24"/>
          <w:lang w:val="en-US"/>
        </w:rPr>
        <w:t>CEO equity</w:t>
      </w:r>
      <w:r w:rsidRPr="00FE2EBF">
        <w:rPr>
          <w:rFonts w:ascii="Times New Roman" w:eastAsia="Times New Roman" w:hAnsi="Times New Roman"/>
          <w:sz w:val="24"/>
          <w:szCs w:val="24"/>
          <w:lang w:val="en-US"/>
        </w:rPr>
        <w:t xml:space="preserve"> is </w:t>
      </w:r>
      <w:r w:rsidRPr="00FE2EBF">
        <w:rPr>
          <w:rFonts w:ascii="Times New Roman" w:eastAsia="Times New Roman" w:hAnsi="Times New Roman"/>
          <w:sz w:val="24"/>
          <w:szCs w:val="24"/>
          <w:lang w:val="en-US"/>
        </w:rPr>
        <w:lastRenderedPageBreak/>
        <w:t xml:space="preserve">the value of the CEO’s holdings of equity and stock, as at the financial year-end of the bank; </w:t>
      </w:r>
      <w:r w:rsidRPr="00FE2EBF">
        <w:rPr>
          <w:rFonts w:ascii="Times New Roman" w:eastAsia="Times New Roman" w:hAnsi="Times New Roman"/>
          <w:i/>
          <w:iCs/>
          <w:sz w:val="24"/>
          <w:szCs w:val="24"/>
          <w:lang w:val="en-US"/>
        </w:rPr>
        <w:t>Bank debt</w:t>
      </w:r>
      <w:r w:rsidRPr="00FE2EBF">
        <w:rPr>
          <w:rFonts w:ascii="Times New Roman" w:eastAsia="Times New Roman" w:hAnsi="Times New Roman"/>
          <w:sz w:val="24"/>
          <w:szCs w:val="24"/>
          <w:lang w:val="en-US"/>
        </w:rPr>
        <w:t xml:space="preserve"> is the total of the bank’s deposits and debt outstanding; and </w:t>
      </w:r>
      <w:r w:rsidRPr="00FE2EBF">
        <w:rPr>
          <w:rFonts w:ascii="Times New Roman" w:eastAsia="Times New Roman" w:hAnsi="Times New Roman"/>
          <w:i/>
          <w:iCs/>
          <w:sz w:val="24"/>
          <w:szCs w:val="24"/>
          <w:lang w:val="en-US"/>
        </w:rPr>
        <w:t>Bank equity</w:t>
      </w:r>
      <w:r w:rsidRPr="00FE2EBF">
        <w:rPr>
          <w:rFonts w:ascii="Times New Roman" w:eastAsia="Times New Roman" w:hAnsi="Times New Roman"/>
          <w:sz w:val="24"/>
          <w:szCs w:val="24"/>
          <w:lang w:val="en-US"/>
        </w:rPr>
        <w:t xml:space="preserve"> is the market value of the bank’s equity, adjusted for the value of the stock options, estimated from the Black-Scholes formula using data as at the financial year-end. Data on the stock options outstanding is from the annual 10-K report filings with the SEC. </w:t>
      </w:r>
      <w:r w:rsidRPr="00FE2EBF">
        <w:rPr>
          <w:rFonts w:ascii="Times New Roman" w:eastAsia="Times New Roman" w:hAnsi="Times New Roman"/>
          <w:sz w:val="24"/>
          <w:szCs w:val="24"/>
        </w:rPr>
        <w:t>The scaling in (</w:t>
      </w:r>
      <w:r w:rsidR="00B9510C">
        <w:rPr>
          <w:rFonts w:ascii="Times New Roman" w:eastAsia="Times New Roman" w:hAnsi="Times New Roman"/>
          <w:sz w:val="24"/>
          <w:szCs w:val="24"/>
        </w:rPr>
        <w:t>6</w:t>
      </w:r>
      <w:r w:rsidRPr="00FE2EBF">
        <w:rPr>
          <w:rFonts w:ascii="Times New Roman" w:eastAsia="Times New Roman" w:hAnsi="Times New Roman"/>
          <w:sz w:val="24"/>
          <w:szCs w:val="24"/>
        </w:rPr>
        <w:t xml:space="preserve">) means that, if </w:t>
      </w:r>
      <w:r w:rsidRPr="00FE2EBF">
        <w:rPr>
          <w:rFonts w:ascii="Times New Roman" w:eastAsia="Times New Roman" w:hAnsi="Times New Roman"/>
          <w:i/>
          <w:iCs/>
          <w:sz w:val="24"/>
          <w:szCs w:val="24"/>
        </w:rPr>
        <w:t>CEO relative inside debt ratio</w:t>
      </w:r>
      <w:r w:rsidRPr="00FE2EBF">
        <w:rPr>
          <w:rFonts w:ascii="Times New Roman" w:eastAsia="Times New Roman" w:hAnsi="Times New Roman"/>
          <w:sz w:val="24"/>
          <w:szCs w:val="24"/>
        </w:rPr>
        <w:t xml:space="preserve"> is equal to one, the CEO owns the same proportion of the bank’s debt as of its equity. In this case, the CEO has no personal incentive to select either high-risk projects that favour equity, or low-risk projects that favour debt. </w:t>
      </w:r>
    </w:p>
    <w:p w14:paraId="4740F722" w14:textId="77777777" w:rsidR="00C22C19" w:rsidRPr="00791C1D" w:rsidRDefault="00C22C19" w:rsidP="00C22C19">
      <w:pPr>
        <w:tabs>
          <w:tab w:val="left" w:pos="2552"/>
          <w:tab w:val="right" w:pos="9356"/>
        </w:tabs>
        <w:spacing w:after="0" w:line="480" w:lineRule="auto"/>
        <w:jc w:val="both"/>
        <w:rPr>
          <w:rFonts w:ascii="Times New Roman" w:hAnsi="Times New Roman"/>
          <w:sz w:val="24"/>
          <w:szCs w:val="24"/>
          <w:lang w:val="en-US"/>
        </w:rPr>
      </w:pPr>
    </w:p>
    <w:p w14:paraId="2255A9D2" w14:textId="77777777" w:rsidR="00C22C19" w:rsidRDefault="007F32DB" w:rsidP="00EE2B73">
      <w:pPr>
        <w:tabs>
          <w:tab w:val="left" w:pos="357"/>
        </w:tabs>
        <w:spacing w:before="120" w:after="120" w:line="48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2.4</w:t>
      </w:r>
      <w:r>
        <w:rPr>
          <w:rFonts w:ascii="Times New Roman" w:eastAsia="Times New Roman" w:hAnsi="Times New Roman"/>
          <w:b/>
          <w:bCs/>
          <w:sz w:val="24"/>
          <w:szCs w:val="24"/>
          <w:lang w:val="en-US"/>
        </w:rPr>
        <w:tab/>
      </w:r>
      <w:r w:rsidR="00C22C19" w:rsidRPr="00FE2EBF">
        <w:rPr>
          <w:rFonts w:ascii="Times New Roman" w:eastAsia="Times New Roman" w:hAnsi="Times New Roman"/>
          <w:b/>
          <w:bCs/>
          <w:sz w:val="24"/>
          <w:szCs w:val="24"/>
          <w:lang w:val="en-US"/>
        </w:rPr>
        <w:t>Control variables</w:t>
      </w:r>
    </w:p>
    <w:p w14:paraId="4B60A84B" w14:textId="709FD243" w:rsidR="00C22C19" w:rsidRPr="00791C1D" w:rsidRDefault="007F32DB" w:rsidP="00074E07">
      <w:pPr>
        <w:spacing w:after="0" w:line="480" w:lineRule="auto"/>
        <w:jc w:val="both"/>
        <w:rPr>
          <w:rFonts w:ascii="Times New Roman" w:hAnsi="Times New Roman"/>
          <w:b/>
          <w:sz w:val="24"/>
          <w:szCs w:val="24"/>
          <w:lang w:val="en-US"/>
        </w:rPr>
      </w:pPr>
      <w:r>
        <w:rPr>
          <w:rFonts w:ascii="Times New Roman" w:eastAsia="Times New Roman" w:hAnsi="Times New Roman"/>
          <w:i/>
          <w:iCs/>
          <w:sz w:val="24"/>
          <w:szCs w:val="24"/>
          <w:lang w:val="en-US"/>
        </w:rPr>
        <w:tab/>
      </w:r>
      <w:r w:rsidR="00C22C19" w:rsidRPr="00FE2EBF">
        <w:rPr>
          <w:rFonts w:ascii="Times New Roman" w:eastAsia="Times New Roman" w:hAnsi="Times New Roman"/>
          <w:i/>
          <w:iCs/>
          <w:sz w:val="24"/>
          <w:szCs w:val="24"/>
          <w:lang w:val="en-US"/>
        </w:rPr>
        <w:t>CEO option-based incentives</w:t>
      </w:r>
      <w:r w:rsidR="00C22C19" w:rsidRPr="00FE2EBF">
        <w:rPr>
          <w:rFonts w:ascii="Times New Roman" w:eastAsia="Times New Roman" w:hAnsi="Times New Roman"/>
          <w:sz w:val="24"/>
          <w:szCs w:val="24"/>
          <w:lang w:val="en-US"/>
        </w:rPr>
        <w:t xml:space="preserve">. Our purpose is to examine the relationship between CEO behavior and the incentive to take risk that arises from the mix of inside equity and debt in CEO wealth. A separate incentive to take risk, one that is not measured by an inside debt ratio, arises as a </w:t>
      </w:r>
      <w:r w:rsidR="00275539">
        <w:rPr>
          <w:rFonts w:ascii="Times New Roman" w:eastAsia="Times New Roman" w:hAnsi="Times New Roman"/>
          <w:sz w:val="24"/>
          <w:szCs w:val="24"/>
          <w:lang w:val="en-US"/>
        </w:rPr>
        <w:t>consequence</w:t>
      </w:r>
      <w:r w:rsidR="00275539" w:rsidRPr="00FE2EBF">
        <w:rPr>
          <w:rFonts w:ascii="Times New Roman" w:eastAsia="Times New Roman" w:hAnsi="Times New Roman"/>
          <w:sz w:val="24"/>
          <w:szCs w:val="24"/>
          <w:lang w:val="en-US"/>
        </w:rPr>
        <w:t xml:space="preserve"> </w:t>
      </w:r>
      <w:r w:rsidR="00C22C19" w:rsidRPr="00FE2EBF">
        <w:rPr>
          <w:rFonts w:ascii="Times New Roman" w:eastAsia="Times New Roman" w:hAnsi="Times New Roman"/>
          <w:sz w:val="24"/>
          <w:szCs w:val="24"/>
          <w:lang w:val="en-US"/>
        </w:rPr>
        <w:t xml:space="preserve">of the CEO’s holding of stock options. </w:t>
      </w:r>
      <w:r w:rsidR="008076FA">
        <w:rPr>
          <w:rFonts w:ascii="Times New Roman" w:eastAsia="Times New Roman" w:hAnsi="Times New Roman"/>
          <w:sz w:val="24"/>
          <w:szCs w:val="24"/>
          <w:lang w:val="en-US"/>
        </w:rPr>
        <w:t>W</w:t>
      </w:r>
      <w:r w:rsidR="00C22C19" w:rsidRPr="00FE2EBF">
        <w:rPr>
          <w:rFonts w:ascii="Times New Roman" w:eastAsia="Times New Roman" w:hAnsi="Times New Roman"/>
          <w:sz w:val="24"/>
          <w:szCs w:val="24"/>
          <w:lang w:val="en-US"/>
        </w:rPr>
        <w:t xml:space="preserve">e calculate </w:t>
      </w:r>
      <w:r w:rsidR="00C22C19" w:rsidRPr="00FE2EBF">
        <w:rPr>
          <w:rFonts w:ascii="Times New Roman" w:eastAsia="Times New Roman" w:hAnsi="Times New Roman"/>
          <w:i/>
          <w:iCs/>
          <w:sz w:val="24"/>
          <w:szCs w:val="24"/>
          <w:lang w:val="en-US"/>
        </w:rPr>
        <w:t>CEO vega</w:t>
      </w:r>
      <w:r w:rsidR="00637EEC">
        <w:rPr>
          <w:rFonts w:ascii="Times New Roman" w:eastAsia="Times New Roman" w:hAnsi="Times New Roman"/>
          <w:sz w:val="24"/>
          <w:szCs w:val="24"/>
          <w:lang w:val="en-US"/>
        </w:rPr>
        <w:t xml:space="preserve"> and </w:t>
      </w:r>
      <w:r w:rsidR="00637EEC" w:rsidRPr="00023915">
        <w:rPr>
          <w:rFonts w:ascii="Times New Roman" w:eastAsia="Times New Roman" w:hAnsi="Times New Roman"/>
          <w:i/>
          <w:sz w:val="24"/>
          <w:szCs w:val="24"/>
          <w:lang w:val="en-US"/>
        </w:rPr>
        <w:t>CEO</w:t>
      </w:r>
      <w:r w:rsidR="00637EEC">
        <w:rPr>
          <w:rFonts w:ascii="Times New Roman" w:eastAsia="Times New Roman" w:hAnsi="Times New Roman"/>
          <w:sz w:val="24"/>
          <w:szCs w:val="24"/>
          <w:lang w:val="en-US"/>
        </w:rPr>
        <w:t xml:space="preserve"> </w:t>
      </w:r>
      <w:r w:rsidR="00C22C19" w:rsidRPr="00FE2EBF">
        <w:rPr>
          <w:rFonts w:ascii="Times New Roman" w:eastAsia="Times New Roman" w:hAnsi="Times New Roman"/>
          <w:i/>
          <w:iCs/>
          <w:sz w:val="24"/>
          <w:szCs w:val="24"/>
          <w:lang w:val="en-US"/>
        </w:rPr>
        <w:t xml:space="preserve">delta </w:t>
      </w:r>
      <w:r w:rsidR="00C22C19" w:rsidRPr="00FE2EBF">
        <w:rPr>
          <w:rFonts w:ascii="Times New Roman" w:eastAsia="Times New Roman" w:hAnsi="Times New Roman"/>
          <w:sz w:val="24"/>
          <w:szCs w:val="24"/>
          <w:lang w:val="en-US"/>
        </w:rPr>
        <w:t xml:space="preserve">for the CEO’s portfolio of inside equity and options, following a standard methodology as set out in </w:t>
      </w:r>
      <w:r w:rsidR="008E45BC">
        <w:rPr>
          <w:rFonts w:ascii="Times New Roman" w:eastAsia="Times New Roman" w:hAnsi="Times New Roman"/>
          <w:sz w:val="24"/>
          <w:szCs w:val="24"/>
          <w:lang w:val="en-US"/>
        </w:rPr>
        <w:t>Guay (1999)</w:t>
      </w:r>
      <w:r w:rsidR="00275539">
        <w:rPr>
          <w:rFonts w:ascii="Times New Roman" w:eastAsia="Times New Roman" w:hAnsi="Times New Roman"/>
          <w:sz w:val="24"/>
          <w:szCs w:val="24"/>
          <w:lang w:val="en-US"/>
        </w:rPr>
        <w:t xml:space="preserve"> and Core and Guay (2002)</w:t>
      </w:r>
      <w:r w:rsidR="00C22C19" w:rsidRPr="00FE2EBF">
        <w:rPr>
          <w:rFonts w:ascii="Times New Roman" w:eastAsia="Times New Roman" w:hAnsi="Times New Roman"/>
          <w:sz w:val="24"/>
          <w:szCs w:val="24"/>
          <w:lang w:val="en-US"/>
        </w:rPr>
        <w:t xml:space="preserve">. Vega is the rate of change of the value of the portfolio of inside equity and options with respect to the volatility of the shares. If there are no options, vega is zero. Delta is the rate of change of the value of the portfolio with respect to the price of the shares. Delta is equal to one for the equity component, and it is a number between 0 and 1 for the stock options. </w:t>
      </w:r>
      <w:r w:rsidR="008076FA">
        <w:rPr>
          <w:rFonts w:ascii="Times New Roman" w:eastAsia="Times New Roman" w:hAnsi="Times New Roman"/>
          <w:sz w:val="24"/>
          <w:szCs w:val="24"/>
          <w:lang w:val="en-US"/>
        </w:rPr>
        <w:t xml:space="preserve">Since vega and delta incentives are highly correlated with bank size, we scale them by total cash compensation following Hangedorff and Vallascas (2011). </w:t>
      </w:r>
    </w:p>
    <w:p w14:paraId="07E362A7" w14:textId="78681FE5" w:rsidR="003E4D3B" w:rsidRDefault="00C22C19" w:rsidP="00C22C19">
      <w:pPr>
        <w:spacing w:after="0" w:line="480" w:lineRule="auto"/>
        <w:ind w:firstLine="357"/>
        <w:jc w:val="both"/>
        <w:rPr>
          <w:rFonts w:ascii="Times New Roman" w:eastAsia="Times New Roman" w:hAnsi="Times New Roman"/>
          <w:sz w:val="24"/>
          <w:szCs w:val="24"/>
          <w:lang w:val="en-US"/>
        </w:rPr>
      </w:pPr>
      <w:r w:rsidRPr="00FE2EBF">
        <w:rPr>
          <w:rFonts w:ascii="Times New Roman" w:eastAsia="Times New Roman" w:hAnsi="Times New Roman"/>
          <w:i/>
          <w:iCs/>
          <w:sz w:val="24"/>
          <w:szCs w:val="24"/>
          <w:lang w:val="en-US"/>
        </w:rPr>
        <w:t>Firm-specific variables.</w:t>
      </w:r>
      <w:r w:rsidRPr="00FE2EBF">
        <w:rPr>
          <w:rFonts w:ascii="Times New Roman" w:eastAsia="Times New Roman" w:hAnsi="Times New Roman"/>
          <w:sz w:val="24"/>
          <w:szCs w:val="24"/>
          <w:lang w:val="en-US"/>
        </w:rPr>
        <w:t xml:space="preserve"> We control for bank-specific attributes by including measures of bank size, ln(</w:t>
      </w:r>
      <w:r w:rsidRPr="00FE2EBF">
        <w:rPr>
          <w:rFonts w:ascii="Times New Roman" w:eastAsia="Times New Roman" w:hAnsi="Times New Roman"/>
          <w:i/>
          <w:iCs/>
          <w:sz w:val="24"/>
          <w:szCs w:val="24"/>
          <w:lang w:val="en-US"/>
        </w:rPr>
        <w:t>Assets</w:t>
      </w:r>
      <w:r w:rsidRPr="00FE2EBF">
        <w:rPr>
          <w:rFonts w:ascii="Times New Roman" w:eastAsia="Times New Roman" w:hAnsi="Times New Roman"/>
          <w:sz w:val="24"/>
          <w:szCs w:val="24"/>
          <w:lang w:val="en-US"/>
        </w:rPr>
        <w:t>)</w:t>
      </w:r>
      <w:r w:rsidRPr="00FE2EBF">
        <w:rPr>
          <w:rFonts w:ascii="Times New Roman" w:eastAsia="Times New Roman" w:hAnsi="Times New Roman"/>
          <w:i/>
          <w:iCs/>
          <w:sz w:val="24"/>
          <w:szCs w:val="24"/>
          <w:lang w:val="en-US"/>
        </w:rPr>
        <w:t xml:space="preserve">, </w:t>
      </w:r>
      <w:r w:rsidRPr="00FE2EBF">
        <w:rPr>
          <w:rFonts w:ascii="Times New Roman" w:eastAsia="Times New Roman" w:hAnsi="Times New Roman"/>
          <w:sz w:val="24"/>
          <w:szCs w:val="24"/>
          <w:lang w:val="en-US"/>
        </w:rPr>
        <w:t xml:space="preserve">and profitability, </w:t>
      </w:r>
      <w:r w:rsidRPr="00FE2EBF">
        <w:rPr>
          <w:rFonts w:ascii="Times New Roman" w:eastAsia="Times New Roman" w:hAnsi="Times New Roman"/>
          <w:i/>
          <w:iCs/>
          <w:sz w:val="24"/>
          <w:szCs w:val="24"/>
          <w:lang w:val="en-US"/>
        </w:rPr>
        <w:t>Net income</w:t>
      </w:r>
      <w:r w:rsidRPr="00FE2EBF">
        <w:rPr>
          <w:rFonts w:ascii="Times New Roman" w:eastAsia="Times New Roman" w:hAnsi="Times New Roman"/>
          <w:sz w:val="24"/>
          <w:szCs w:val="24"/>
          <w:lang w:val="en-US"/>
        </w:rPr>
        <w:t>/</w:t>
      </w:r>
      <w:r w:rsidRPr="00FE2EBF">
        <w:rPr>
          <w:rFonts w:ascii="Times New Roman" w:eastAsia="Times New Roman" w:hAnsi="Times New Roman"/>
          <w:i/>
          <w:iCs/>
          <w:sz w:val="24"/>
          <w:szCs w:val="24"/>
          <w:lang w:val="en-US"/>
        </w:rPr>
        <w:t>Assets</w:t>
      </w:r>
      <w:r w:rsidRPr="00FE2EBF">
        <w:rPr>
          <w:rFonts w:ascii="Times New Roman" w:eastAsia="Times New Roman" w:hAnsi="Times New Roman"/>
          <w:sz w:val="24"/>
          <w:szCs w:val="24"/>
          <w:lang w:val="en-US"/>
        </w:rPr>
        <w:t xml:space="preserve">, where assets are measured at book value. </w:t>
      </w:r>
      <w:r w:rsidR="00E4545D" w:rsidRPr="00E4545D">
        <w:rPr>
          <w:rFonts w:ascii="Times New Roman" w:eastAsia="Times New Roman" w:hAnsi="Times New Roman"/>
          <w:sz w:val="24"/>
          <w:szCs w:val="24"/>
          <w:lang w:val="en-US"/>
        </w:rPr>
        <w:t xml:space="preserve">We </w:t>
      </w:r>
      <w:r w:rsidR="00E4545D" w:rsidRPr="00E4545D">
        <w:rPr>
          <w:rFonts w:ascii="Times New Roman" w:eastAsia="Times New Roman" w:hAnsi="Times New Roman"/>
          <w:sz w:val="24"/>
          <w:szCs w:val="24"/>
          <w:lang w:val="en-US"/>
        </w:rPr>
        <w:lastRenderedPageBreak/>
        <w:t xml:space="preserve">also include the bank’s Charter value, defined as the market value of </w:t>
      </w:r>
      <w:r w:rsidR="00204658">
        <w:rPr>
          <w:rFonts w:ascii="Times New Roman" w:eastAsia="Times New Roman" w:hAnsi="Times New Roman"/>
          <w:sz w:val="24"/>
          <w:szCs w:val="24"/>
          <w:lang w:val="en-US"/>
        </w:rPr>
        <w:t>assets</w:t>
      </w:r>
      <w:r w:rsidR="00E4545D" w:rsidRPr="00E4545D">
        <w:rPr>
          <w:rFonts w:ascii="Times New Roman" w:eastAsia="Times New Roman" w:hAnsi="Times New Roman"/>
          <w:sz w:val="24"/>
          <w:szCs w:val="24"/>
          <w:lang w:val="en-US"/>
        </w:rPr>
        <w:t xml:space="preserve"> divided by the book value as at the financial year-end. This is a measure of the present value of growth opportunities for the bank (</w:t>
      </w:r>
      <w:r w:rsidR="00275539" w:rsidRPr="00E4545D">
        <w:rPr>
          <w:rFonts w:ascii="Times New Roman" w:eastAsia="Times New Roman" w:hAnsi="Times New Roman"/>
          <w:sz w:val="24"/>
          <w:szCs w:val="24"/>
          <w:lang w:val="en-US"/>
        </w:rPr>
        <w:t>Keeley, 1990</w:t>
      </w:r>
      <w:r w:rsidR="00275539">
        <w:rPr>
          <w:rFonts w:ascii="Times New Roman" w:eastAsia="Times New Roman" w:hAnsi="Times New Roman"/>
          <w:sz w:val="24"/>
          <w:szCs w:val="24"/>
          <w:lang w:val="en-US"/>
        </w:rPr>
        <w:t xml:space="preserve">; </w:t>
      </w:r>
      <w:r w:rsidR="00E4545D" w:rsidRPr="00E4545D">
        <w:rPr>
          <w:rFonts w:ascii="Times New Roman" w:eastAsia="Times New Roman" w:hAnsi="Times New Roman"/>
          <w:sz w:val="24"/>
          <w:szCs w:val="24"/>
          <w:lang w:val="en-US"/>
        </w:rPr>
        <w:t>Demsetz et al, 1996; Goyal 2005). Because charter value captures the present value of future profits that a bank is expected to earn as a going concern, it is an important factor in explaining a bank’s willingness to assume risks (Demsetz et al, 1996).</w:t>
      </w:r>
      <w:r w:rsidRPr="00FE2EBF">
        <w:rPr>
          <w:rFonts w:ascii="Times New Roman" w:eastAsia="Times New Roman" w:hAnsi="Times New Roman"/>
          <w:sz w:val="24"/>
          <w:szCs w:val="24"/>
          <w:lang w:val="en-US"/>
        </w:rPr>
        <w:t xml:space="preserve"> </w:t>
      </w:r>
    </w:p>
    <w:p w14:paraId="56251844" w14:textId="495E3A67" w:rsidR="00C22C19" w:rsidRPr="00791C1D" w:rsidRDefault="00C22C19" w:rsidP="00C22C19">
      <w:pPr>
        <w:spacing w:after="0" w:line="480" w:lineRule="auto"/>
        <w:ind w:firstLine="357"/>
        <w:jc w:val="both"/>
        <w:rPr>
          <w:rFonts w:ascii="Times New Roman" w:hAnsi="Times New Roman"/>
          <w:i/>
          <w:sz w:val="24"/>
          <w:szCs w:val="24"/>
          <w:lang w:val="en-US"/>
        </w:rPr>
      </w:pPr>
      <w:r w:rsidRPr="00FE2EBF">
        <w:rPr>
          <w:rFonts w:ascii="Times New Roman" w:eastAsia="Times New Roman" w:hAnsi="Times New Roman"/>
          <w:sz w:val="24"/>
          <w:szCs w:val="24"/>
          <w:lang w:val="en-US"/>
        </w:rPr>
        <w:t xml:space="preserve">We also include a measure of leverage, </w:t>
      </w:r>
      <w:r w:rsidRPr="00FE2EBF">
        <w:rPr>
          <w:rFonts w:ascii="Times New Roman" w:eastAsia="Times New Roman" w:hAnsi="Times New Roman"/>
          <w:i/>
          <w:iCs/>
          <w:sz w:val="24"/>
          <w:szCs w:val="24"/>
          <w:lang w:val="en-US"/>
        </w:rPr>
        <w:t>Equity/Assets</w:t>
      </w:r>
      <w:r w:rsidRPr="00FE2EBF">
        <w:rPr>
          <w:rFonts w:ascii="Times New Roman" w:eastAsia="Times New Roman" w:hAnsi="Times New Roman"/>
          <w:sz w:val="24"/>
          <w:szCs w:val="24"/>
          <w:lang w:val="en-US"/>
        </w:rPr>
        <w:t>, since the benefits to shareholders from risk-taking are increasing in bank leverage (John and John, 1993). Our measure of leverage is Tier-1 equity divided by the book value of assets</w:t>
      </w:r>
      <w:r w:rsidR="000E03BE">
        <w:rPr>
          <w:rStyle w:val="FootnoteReference"/>
          <w:rFonts w:ascii="Times New Roman" w:eastAsia="Times New Roman" w:hAnsi="Times New Roman"/>
          <w:sz w:val="24"/>
          <w:szCs w:val="24"/>
          <w:lang w:val="en-US"/>
        </w:rPr>
        <w:footnoteReference w:id="6"/>
      </w:r>
      <w:r w:rsidRPr="00FE2EBF">
        <w:rPr>
          <w:rFonts w:ascii="Times New Roman" w:eastAsia="Times New Roman" w:hAnsi="Times New Roman"/>
          <w:sz w:val="24"/>
          <w:szCs w:val="24"/>
          <w:lang w:val="en-US"/>
        </w:rPr>
        <w:t xml:space="preserve">. Finally, </w:t>
      </w:r>
      <w:r w:rsidR="00E920ED">
        <w:rPr>
          <w:rFonts w:ascii="Times New Roman" w:eastAsia="Times New Roman" w:hAnsi="Times New Roman"/>
          <w:sz w:val="24"/>
          <w:szCs w:val="24"/>
          <w:lang w:val="en-US"/>
        </w:rPr>
        <w:t xml:space="preserve">we </w:t>
      </w:r>
      <w:r w:rsidR="00136880">
        <w:rPr>
          <w:rFonts w:ascii="Times New Roman" w:eastAsia="Times New Roman" w:hAnsi="Times New Roman"/>
          <w:sz w:val="24"/>
          <w:szCs w:val="24"/>
          <w:lang w:val="en-US"/>
        </w:rPr>
        <w:t>include</w:t>
      </w:r>
      <w:r w:rsidRPr="00FE2EBF">
        <w:rPr>
          <w:rFonts w:ascii="Times New Roman" w:eastAsia="Times New Roman" w:hAnsi="Times New Roman"/>
          <w:sz w:val="24"/>
          <w:szCs w:val="24"/>
          <w:lang w:val="en-US"/>
        </w:rPr>
        <w:t xml:space="preserve"> dummy variable </w:t>
      </w:r>
      <w:r w:rsidRPr="00FE2EBF">
        <w:rPr>
          <w:rFonts w:ascii="Times New Roman" w:eastAsia="Times New Roman" w:hAnsi="Times New Roman"/>
          <w:i/>
          <w:iCs/>
          <w:sz w:val="24"/>
          <w:szCs w:val="24"/>
          <w:lang w:val="en-US"/>
        </w:rPr>
        <w:t xml:space="preserve">High </w:t>
      </w:r>
      <w:r w:rsidR="008E45BC">
        <w:rPr>
          <w:rFonts w:ascii="Times New Roman" w:eastAsia="Times New Roman" w:hAnsi="Times New Roman"/>
          <w:i/>
          <w:iCs/>
          <w:sz w:val="24"/>
          <w:szCs w:val="24"/>
          <w:lang w:val="en-US"/>
        </w:rPr>
        <w:t xml:space="preserve">return </w:t>
      </w:r>
      <w:proofErr w:type="gramStart"/>
      <w:r w:rsidR="008E45BC">
        <w:rPr>
          <w:rFonts w:ascii="Times New Roman" w:eastAsia="Times New Roman" w:hAnsi="Times New Roman"/>
          <w:iCs/>
          <w:sz w:val="24"/>
          <w:szCs w:val="24"/>
          <w:lang w:val="en-US"/>
        </w:rPr>
        <w:t>(</w:t>
      </w:r>
      <w:r w:rsidR="008E45BC">
        <w:rPr>
          <w:rFonts w:ascii="Times New Roman" w:eastAsia="Times New Roman" w:hAnsi="Times New Roman"/>
          <w:i/>
          <w:iCs/>
          <w:sz w:val="24"/>
          <w:szCs w:val="24"/>
          <w:lang w:val="en-US"/>
        </w:rPr>
        <w:t xml:space="preserve"> High</w:t>
      </w:r>
      <w:proofErr w:type="gramEnd"/>
      <w:r w:rsidR="008E45BC">
        <w:rPr>
          <w:rFonts w:ascii="Times New Roman" w:eastAsia="Times New Roman" w:hAnsi="Times New Roman"/>
          <w:i/>
          <w:iCs/>
          <w:sz w:val="24"/>
          <w:szCs w:val="24"/>
          <w:lang w:val="en-US"/>
        </w:rPr>
        <w:t xml:space="preserve"> </w:t>
      </w:r>
      <w:r w:rsidRPr="00FE2EBF">
        <w:rPr>
          <w:rFonts w:ascii="Times New Roman" w:eastAsia="Times New Roman" w:hAnsi="Times New Roman"/>
          <w:i/>
          <w:iCs/>
          <w:sz w:val="24"/>
          <w:szCs w:val="24"/>
          <w:lang w:val="en-US"/>
        </w:rPr>
        <w:t>risk</w:t>
      </w:r>
      <w:r w:rsidR="008E45BC">
        <w:rPr>
          <w:rFonts w:ascii="Times New Roman" w:eastAsia="Times New Roman" w:hAnsi="Times New Roman"/>
          <w:i/>
          <w:iCs/>
          <w:sz w:val="24"/>
          <w:szCs w:val="24"/>
          <w:lang w:val="en-US"/>
        </w:rPr>
        <w:t>)</w:t>
      </w:r>
      <w:r w:rsidRPr="00FE2EBF">
        <w:rPr>
          <w:rFonts w:ascii="Times New Roman" w:eastAsia="Times New Roman" w:hAnsi="Times New Roman"/>
          <w:sz w:val="24"/>
          <w:szCs w:val="24"/>
          <w:lang w:val="en-US"/>
        </w:rPr>
        <w:t xml:space="preserve"> which is one if </w:t>
      </w:r>
      <w:r w:rsidR="00136880">
        <w:rPr>
          <w:rFonts w:ascii="Times New Roman" w:eastAsia="Times New Roman" w:hAnsi="Times New Roman"/>
          <w:sz w:val="24"/>
          <w:szCs w:val="24"/>
          <w:lang w:val="en-US"/>
        </w:rPr>
        <w:t>a</w:t>
      </w:r>
      <w:r w:rsidR="00136880" w:rsidRPr="00FE2EBF">
        <w:rPr>
          <w:rFonts w:ascii="Times New Roman" w:eastAsia="Times New Roman" w:hAnsi="Times New Roman"/>
          <w:sz w:val="24"/>
          <w:szCs w:val="24"/>
          <w:lang w:val="en-US"/>
        </w:rPr>
        <w:t xml:space="preserve"> </w:t>
      </w:r>
      <w:r w:rsidRPr="00FE2EBF">
        <w:rPr>
          <w:rFonts w:ascii="Times New Roman" w:eastAsia="Times New Roman" w:hAnsi="Times New Roman"/>
          <w:sz w:val="24"/>
          <w:szCs w:val="24"/>
          <w:lang w:val="en-US"/>
        </w:rPr>
        <w:t xml:space="preserve">bank </w:t>
      </w:r>
      <w:r w:rsidR="00136880">
        <w:rPr>
          <w:rFonts w:ascii="Times New Roman" w:eastAsia="Times New Roman" w:hAnsi="Times New Roman"/>
          <w:sz w:val="24"/>
          <w:szCs w:val="24"/>
          <w:lang w:val="en-US"/>
        </w:rPr>
        <w:t>is</w:t>
      </w:r>
      <w:r w:rsidR="00136880" w:rsidRPr="00FE2EBF">
        <w:rPr>
          <w:rFonts w:ascii="Times New Roman" w:eastAsia="Times New Roman" w:hAnsi="Times New Roman"/>
          <w:sz w:val="24"/>
          <w:szCs w:val="24"/>
          <w:lang w:val="en-US"/>
        </w:rPr>
        <w:t xml:space="preserve"> </w:t>
      </w:r>
      <w:r w:rsidRPr="00FE2EBF">
        <w:rPr>
          <w:rFonts w:ascii="Times New Roman" w:eastAsia="Times New Roman" w:hAnsi="Times New Roman"/>
          <w:sz w:val="24"/>
          <w:szCs w:val="24"/>
          <w:lang w:val="en-US"/>
        </w:rPr>
        <w:t xml:space="preserve">in the </w:t>
      </w:r>
      <w:r w:rsidR="008E45BC">
        <w:rPr>
          <w:rFonts w:ascii="Times New Roman" w:eastAsia="Times New Roman" w:hAnsi="Times New Roman"/>
          <w:sz w:val="24"/>
          <w:szCs w:val="24"/>
          <w:lang w:val="en-US"/>
        </w:rPr>
        <w:t>top (bottom)</w:t>
      </w:r>
      <w:r w:rsidR="008E45BC" w:rsidRPr="00FE2EBF">
        <w:rPr>
          <w:rFonts w:ascii="Times New Roman" w:eastAsia="Times New Roman" w:hAnsi="Times New Roman"/>
          <w:sz w:val="24"/>
          <w:szCs w:val="24"/>
          <w:lang w:val="en-US"/>
        </w:rPr>
        <w:t xml:space="preserve"> </w:t>
      </w:r>
      <w:r w:rsidRPr="00FE2EBF">
        <w:rPr>
          <w:rFonts w:ascii="Times New Roman" w:eastAsia="Times New Roman" w:hAnsi="Times New Roman"/>
          <w:sz w:val="24"/>
          <w:szCs w:val="24"/>
          <w:lang w:val="en-US"/>
        </w:rPr>
        <w:t xml:space="preserve">quartile of </w:t>
      </w:r>
      <w:r w:rsidR="008E45BC">
        <w:rPr>
          <w:rFonts w:ascii="Times New Roman" w:eastAsia="Times New Roman" w:hAnsi="Times New Roman"/>
          <w:sz w:val="24"/>
          <w:szCs w:val="24"/>
          <w:lang w:val="en-US"/>
        </w:rPr>
        <w:t>return (risk)</w:t>
      </w:r>
      <w:r w:rsidRPr="00FE2EBF">
        <w:rPr>
          <w:rFonts w:ascii="Times New Roman" w:eastAsia="Times New Roman" w:hAnsi="Times New Roman"/>
          <w:sz w:val="24"/>
          <w:szCs w:val="24"/>
          <w:lang w:val="en-US"/>
        </w:rPr>
        <w:t xml:space="preserve">, and zero otherwise. </w:t>
      </w:r>
      <w:r w:rsidR="00136880">
        <w:rPr>
          <w:rFonts w:ascii="Times New Roman" w:eastAsia="Times New Roman" w:hAnsi="Times New Roman"/>
          <w:sz w:val="24"/>
          <w:szCs w:val="24"/>
          <w:lang w:val="en-US"/>
        </w:rPr>
        <w:t xml:space="preserve">The </w:t>
      </w:r>
      <w:proofErr w:type="gramStart"/>
      <w:r w:rsidR="00E920ED" w:rsidRPr="00E920ED">
        <w:rPr>
          <w:rFonts w:ascii="Times New Roman" w:eastAsia="Times New Roman" w:hAnsi="Times New Roman"/>
          <w:sz w:val="24"/>
          <w:szCs w:val="24"/>
          <w:lang w:val="en-US"/>
        </w:rPr>
        <w:t>high risk</w:t>
      </w:r>
      <w:proofErr w:type="gramEnd"/>
      <w:r w:rsidR="00E920ED" w:rsidRPr="00E920ED">
        <w:rPr>
          <w:rFonts w:ascii="Times New Roman" w:eastAsia="Times New Roman" w:hAnsi="Times New Roman"/>
          <w:sz w:val="24"/>
          <w:szCs w:val="24"/>
          <w:lang w:val="en-US"/>
        </w:rPr>
        <w:t xml:space="preserve"> dummy </w:t>
      </w:r>
      <w:r w:rsidR="00136880">
        <w:rPr>
          <w:rFonts w:ascii="Times New Roman" w:eastAsia="Times New Roman" w:hAnsi="Times New Roman"/>
          <w:sz w:val="24"/>
          <w:szCs w:val="24"/>
          <w:lang w:val="en-US"/>
        </w:rPr>
        <w:t xml:space="preserve">captures </w:t>
      </w:r>
      <w:r w:rsidR="00E920ED" w:rsidRPr="00E920ED">
        <w:rPr>
          <w:rFonts w:ascii="Times New Roman" w:eastAsia="Times New Roman" w:hAnsi="Times New Roman"/>
          <w:sz w:val="24"/>
          <w:szCs w:val="24"/>
          <w:lang w:val="en-US"/>
        </w:rPr>
        <w:t xml:space="preserve">incentives of high risk banks to pursue acquisitions that reduce their risk (Furfine and Rosen, 2011; Vallascas and Hagendorff, 2011). For instance, Furfine and Rosen (2011) show that </w:t>
      </w:r>
      <w:r w:rsidR="00136880">
        <w:rPr>
          <w:rFonts w:ascii="Times New Roman" w:eastAsia="Times New Roman" w:hAnsi="Times New Roman"/>
          <w:sz w:val="24"/>
          <w:szCs w:val="24"/>
          <w:lang w:val="en-US"/>
        </w:rPr>
        <w:t xml:space="preserve">the </w:t>
      </w:r>
      <w:r w:rsidR="00E920ED" w:rsidRPr="00E920ED">
        <w:rPr>
          <w:rFonts w:ascii="Times New Roman" w:eastAsia="Times New Roman" w:hAnsi="Times New Roman"/>
          <w:sz w:val="24"/>
          <w:szCs w:val="24"/>
          <w:lang w:val="en-US"/>
        </w:rPr>
        <w:t>pre-merger default risk of firms affects their merger-related changes in risk.</w:t>
      </w:r>
    </w:p>
    <w:p w14:paraId="6820CC6E" w14:textId="344D0E6D" w:rsidR="00C22C19" w:rsidRPr="00791C1D" w:rsidRDefault="00C22C19" w:rsidP="00C22C19">
      <w:pPr>
        <w:spacing w:after="0" w:line="480" w:lineRule="auto"/>
        <w:ind w:firstLine="357"/>
        <w:jc w:val="both"/>
        <w:rPr>
          <w:rFonts w:ascii="Times New Roman" w:hAnsi="Times New Roman"/>
          <w:sz w:val="24"/>
          <w:szCs w:val="24"/>
          <w:lang w:val="en-US"/>
        </w:rPr>
      </w:pPr>
      <w:r w:rsidRPr="00FE2EBF">
        <w:rPr>
          <w:rFonts w:ascii="Times New Roman" w:eastAsia="Times New Roman" w:hAnsi="Times New Roman"/>
          <w:i/>
          <w:iCs/>
          <w:sz w:val="24"/>
          <w:szCs w:val="24"/>
          <w:lang w:val="en-US"/>
        </w:rPr>
        <w:t>Corporate governance</w:t>
      </w:r>
      <w:r w:rsidRPr="00FE2EBF">
        <w:rPr>
          <w:rFonts w:ascii="Times New Roman" w:eastAsia="Times New Roman" w:hAnsi="Times New Roman"/>
          <w:sz w:val="24"/>
          <w:szCs w:val="24"/>
          <w:lang w:val="en-US"/>
        </w:rPr>
        <w:t xml:space="preserve">. </w:t>
      </w:r>
      <w:r w:rsidR="00E4545D" w:rsidRPr="00E4545D">
        <w:rPr>
          <w:rFonts w:ascii="Times New Roman" w:eastAsia="Times New Roman" w:hAnsi="Times New Roman"/>
          <w:sz w:val="24"/>
          <w:szCs w:val="24"/>
          <w:lang w:val="en-US"/>
        </w:rPr>
        <w:t>Prior research has shown that banks with stronger boards, characterised by the quality of board monitoring and advising, make decisions more consistent with shareholder incentives to encourage risk-taking (Andres and Vallelado, 2008; Jo</w:t>
      </w:r>
      <w:r w:rsidR="00E4545D">
        <w:rPr>
          <w:rFonts w:ascii="Times New Roman" w:eastAsia="Times New Roman" w:hAnsi="Times New Roman"/>
          <w:sz w:val="24"/>
          <w:szCs w:val="24"/>
          <w:lang w:val="en-US"/>
        </w:rPr>
        <w:t>hn et al., 2008; Pathan, 2009).</w:t>
      </w:r>
      <w:r w:rsidRPr="00FE2EBF">
        <w:rPr>
          <w:rFonts w:ascii="Times New Roman" w:eastAsia="Times New Roman" w:hAnsi="Times New Roman"/>
          <w:sz w:val="24"/>
          <w:szCs w:val="24"/>
          <w:lang w:val="en-US"/>
        </w:rPr>
        <w:t xml:space="preserve"> We control for the strength of the board by means of a dummy variable which equals one if the CEO also serves as the chairman (</w:t>
      </w:r>
      <w:r w:rsidRPr="00FE2EBF">
        <w:rPr>
          <w:rFonts w:ascii="Times New Roman" w:eastAsia="Times New Roman" w:hAnsi="Times New Roman"/>
          <w:i/>
          <w:iCs/>
          <w:sz w:val="24"/>
          <w:szCs w:val="24"/>
          <w:lang w:val="en-US"/>
        </w:rPr>
        <w:t>CEO is chair</w:t>
      </w:r>
      <w:r w:rsidRPr="00FE2EBF">
        <w:rPr>
          <w:rFonts w:ascii="Times New Roman" w:eastAsia="Times New Roman" w:hAnsi="Times New Roman"/>
          <w:sz w:val="24"/>
          <w:szCs w:val="24"/>
          <w:lang w:val="en-US"/>
        </w:rPr>
        <w:t>), and by including the percentage of independent directors (</w:t>
      </w:r>
      <w:r w:rsidRPr="00FE2EBF">
        <w:rPr>
          <w:rFonts w:ascii="Times New Roman" w:eastAsia="Times New Roman" w:hAnsi="Times New Roman"/>
          <w:i/>
          <w:iCs/>
          <w:sz w:val="24"/>
          <w:szCs w:val="24"/>
          <w:lang w:val="en-US"/>
        </w:rPr>
        <w:t>%boardindep</w:t>
      </w:r>
      <w:r w:rsidRPr="00FE2EBF">
        <w:rPr>
          <w:rFonts w:ascii="Times New Roman" w:eastAsia="Times New Roman" w:hAnsi="Times New Roman"/>
          <w:sz w:val="24"/>
          <w:szCs w:val="24"/>
          <w:lang w:val="en-US"/>
        </w:rPr>
        <w:t>), and the number of directors on the board (</w:t>
      </w:r>
      <w:r w:rsidRPr="00FE2EBF">
        <w:rPr>
          <w:rFonts w:ascii="Times New Roman" w:eastAsia="Times New Roman" w:hAnsi="Times New Roman"/>
          <w:i/>
          <w:iCs/>
          <w:sz w:val="24"/>
          <w:szCs w:val="24"/>
          <w:lang w:val="en-US"/>
        </w:rPr>
        <w:t>Board size</w:t>
      </w:r>
      <w:r w:rsidRPr="00FE2EBF">
        <w:rPr>
          <w:rFonts w:ascii="Times New Roman" w:eastAsia="Times New Roman" w:hAnsi="Times New Roman"/>
          <w:sz w:val="24"/>
          <w:szCs w:val="24"/>
          <w:lang w:val="en-US"/>
        </w:rPr>
        <w:t>). We also include the age of the CEO (</w:t>
      </w:r>
      <w:proofErr w:type="gramStart"/>
      <w:r w:rsidRPr="00FE2EBF">
        <w:rPr>
          <w:rFonts w:ascii="Times New Roman" w:eastAsia="Times New Roman" w:hAnsi="Times New Roman"/>
          <w:sz w:val="24"/>
          <w:szCs w:val="24"/>
          <w:lang w:val="en-US"/>
        </w:rPr>
        <w:t>Ln(</w:t>
      </w:r>
      <w:proofErr w:type="gramEnd"/>
      <w:r w:rsidRPr="00FE2EBF">
        <w:rPr>
          <w:rFonts w:ascii="Times New Roman" w:eastAsia="Times New Roman" w:hAnsi="Times New Roman"/>
          <w:i/>
          <w:iCs/>
          <w:sz w:val="24"/>
          <w:szCs w:val="24"/>
          <w:lang w:val="en-US"/>
        </w:rPr>
        <w:t>CEO age</w:t>
      </w:r>
      <w:r w:rsidRPr="00FE2EBF">
        <w:rPr>
          <w:rFonts w:ascii="Times New Roman" w:eastAsia="Times New Roman" w:hAnsi="Times New Roman"/>
          <w:sz w:val="24"/>
          <w:szCs w:val="24"/>
          <w:lang w:val="en-US"/>
        </w:rPr>
        <w:t>)) since it is possible that older CEOs are more likely to be conservative with respect to risk.</w:t>
      </w:r>
    </w:p>
    <w:p w14:paraId="4D4F8F19" w14:textId="611FEF36" w:rsidR="00C22C19" w:rsidRPr="00791C1D" w:rsidRDefault="00C22C19" w:rsidP="00C22C19">
      <w:pPr>
        <w:spacing w:after="0" w:line="480" w:lineRule="auto"/>
        <w:ind w:firstLine="357"/>
        <w:jc w:val="both"/>
        <w:rPr>
          <w:rFonts w:ascii="Times New Roman" w:hAnsi="Times New Roman"/>
          <w:sz w:val="24"/>
          <w:szCs w:val="24"/>
          <w:lang w:val="en-US"/>
        </w:rPr>
      </w:pPr>
      <w:r w:rsidRPr="00FE2EBF">
        <w:rPr>
          <w:rFonts w:ascii="Times New Roman" w:eastAsia="Times New Roman" w:hAnsi="Times New Roman"/>
          <w:i/>
          <w:iCs/>
          <w:sz w:val="24"/>
          <w:szCs w:val="24"/>
          <w:lang w:val="en-US"/>
        </w:rPr>
        <w:lastRenderedPageBreak/>
        <w:t>Deal characteristics</w:t>
      </w:r>
      <w:r w:rsidRPr="00FE2EBF">
        <w:rPr>
          <w:rFonts w:ascii="Times New Roman" w:eastAsia="Times New Roman" w:hAnsi="Times New Roman"/>
          <w:sz w:val="24"/>
          <w:szCs w:val="24"/>
          <w:lang w:val="en-US"/>
        </w:rPr>
        <w:t xml:space="preserve">. Deal size and risk could be positively related, due to increased complexity when integrating the target bank into the operations of the acquirer. </w:t>
      </w:r>
      <w:r w:rsidR="00435CCB" w:rsidRPr="00435CCB">
        <w:rPr>
          <w:rFonts w:ascii="Times New Roman" w:eastAsia="Times New Roman" w:hAnsi="Times New Roman"/>
          <w:sz w:val="24"/>
          <w:szCs w:val="24"/>
          <w:lang w:val="en-US"/>
        </w:rPr>
        <w:t xml:space="preserve">We control for the relative size of acquisitions </w:t>
      </w:r>
      <w:r w:rsidR="00435CCB">
        <w:rPr>
          <w:rFonts w:ascii="Times New Roman" w:eastAsia="Times New Roman" w:hAnsi="Times New Roman"/>
          <w:sz w:val="24"/>
          <w:szCs w:val="24"/>
          <w:lang w:val="en-US"/>
        </w:rPr>
        <w:t>(</w:t>
      </w:r>
      <w:r w:rsidR="00435CCB" w:rsidRPr="008B4EB7">
        <w:rPr>
          <w:rFonts w:ascii="Times New Roman" w:eastAsia="Times New Roman" w:hAnsi="Times New Roman"/>
          <w:i/>
          <w:sz w:val="24"/>
          <w:szCs w:val="24"/>
          <w:lang w:val="en-US"/>
        </w:rPr>
        <w:t>Relative Size</w:t>
      </w:r>
      <w:r w:rsidR="00435CCB">
        <w:rPr>
          <w:rFonts w:ascii="Times New Roman" w:eastAsia="Times New Roman" w:hAnsi="Times New Roman"/>
          <w:sz w:val="24"/>
          <w:szCs w:val="24"/>
          <w:lang w:val="en-US"/>
        </w:rPr>
        <w:t>)</w:t>
      </w:r>
      <w:r w:rsidR="00435CCB" w:rsidRPr="00435CCB">
        <w:rPr>
          <w:rFonts w:ascii="Times New Roman" w:eastAsia="Times New Roman" w:hAnsi="Times New Roman"/>
          <w:sz w:val="24"/>
          <w:szCs w:val="24"/>
          <w:lang w:val="en-US"/>
        </w:rPr>
        <w:t xml:space="preserve">, defined as the amount paid for the target bank divided by the acquirer’s market capitalization at the time of the announcement. Larger deals may lead to more diversification gains that may reduce the </w:t>
      </w:r>
      <w:r w:rsidR="00AB0A69">
        <w:rPr>
          <w:rFonts w:ascii="Times New Roman" w:eastAsia="Times New Roman" w:hAnsi="Times New Roman"/>
          <w:sz w:val="24"/>
          <w:szCs w:val="24"/>
          <w:lang w:val="en-US"/>
        </w:rPr>
        <w:t>risk</w:t>
      </w:r>
      <w:r w:rsidR="00435CCB" w:rsidRPr="00435CCB">
        <w:rPr>
          <w:rFonts w:ascii="Times New Roman" w:eastAsia="Times New Roman" w:hAnsi="Times New Roman"/>
          <w:sz w:val="24"/>
          <w:szCs w:val="24"/>
          <w:lang w:val="en-US"/>
        </w:rPr>
        <w:t xml:space="preserve"> of firm debt through reductions in default risk (Vallascas and Hagendorff, 2011). In addition, the method of financing a deal can also affect </w:t>
      </w:r>
      <w:r w:rsidR="00AB0A69">
        <w:rPr>
          <w:rFonts w:ascii="Times New Roman" w:eastAsia="Times New Roman" w:hAnsi="Times New Roman"/>
          <w:sz w:val="24"/>
          <w:szCs w:val="24"/>
          <w:lang w:val="en-US"/>
        </w:rPr>
        <w:t xml:space="preserve">the </w:t>
      </w:r>
      <w:r w:rsidR="00435CCB" w:rsidRPr="00435CCB">
        <w:rPr>
          <w:rFonts w:ascii="Times New Roman" w:eastAsia="Times New Roman" w:hAnsi="Times New Roman"/>
          <w:sz w:val="24"/>
          <w:szCs w:val="24"/>
          <w:lang w:val="en-US"/>
        </w:rPr>
        <w:t xml:space="preserve">acquirer’s default risk, e.g. a cash-financed deal could increase default risk by depleting the bank’s most liquid assets (Choi et al., 2010). To control for this, we include </w:t>
      </w:r>
      <w:r w:rsidR="00435CCB" w:rsidRPr="008B4EB7">
        <w:rPr>
          <w:rFonts w:ascii="Times New Roman" w:eastAsia="Times New Roman" w:hAnsi="Times New Roman"/>
          <w:i/>
          <w:sz w:val="24"/>
          <w:szCs w:val="24"/>
          <w:lang w:val="en-US"/>
        </w:rPr>
        <w:t>Method of Financing</w:t>
      </w:r>
      <w:r w:rsidR="00435CCB" w:rsidRPr="00435CCB">
        <w:rPr>
          <w:rFonts w:ascii="Times New Roman" w:eastAsia="Times New Roman" w:hAnsi="Times New Roman"/>
          <w:sz w:val="24"/>
          <w:szCs w:val="24"/>
          <w:lang w:val="en-US"/>
        </w:rPr>
        <w:t>, which measures the percentage of the acquisition financed by stock.</w:t>
      </w:r>
      <w:r w:rsidR="00435CCB">
        <w:rPr>
          <w:rFonts w:ascii="Times New Roman" w:eastAsia="Times New Roman" w:hAnsi="Times New Roman"/>
          <w:sz w:val="24"/>
          <w:szCs w:val="24"/>
          <w:lang w:val="en-US"/>
        </w:rPr>
        <w:t xml:space="preserve"> </w:t>
      </w:r>
      <w:r w:rsidRPr="00FE2EBF">
        <w:rPr>
          <w:rFonts w:ascii="Times New Roman" w:eastAsia="Times New Roman" w:hAnsi="Times New Roman"/>
          <w:sz w:val="24"/>
          <w:szCs w:val="24"/>
          <w:lang w:val="en-US"/>
        </w:rPr>
        <w:t xml:space="preserve">We also control for diversification, since this should be negatively related to risk. The dummy variable </w:t>
      </w:r>
      <w:r w:rsidRPr="00FE2EBF">
        <w:rPr>
          <w:rFonts w:ascii="Times New Roman" w:eastAsia="Times New Roman" w:hAnsi="Times New Roman"/>
          <w:i/>
          <w:iCs/>
          <w:sz w:val="24"/>
          <w:szCs w:val="24"/>
          <w:lang w:val="en-US"/>
        </w:rPr>
        <w:t xml:space="preserve">Diversifying takeover </w:t>
      </w:r>
      <w:r w:rsidRPr="00FE2EBF">
        <w:rPr>
          <w:rFonts w:ascii="Times New Roman" w:eastAsia="Times New Roman" w:hAnsi="Times New Roman"/>
          <w:sz w:val="24"/>
          <w:szCs w:val="24"/>
          <w:lang w:val="en-US"/>
        </w:rPr>
        <w:t xml:space="preserve">is equal to one if the target and acquirer have different SIC sub-industry classifications. A private (unlisted) target bank is likely to have a higher degree of opacity (Officer et al., 2009), which could be positively related to post-takeover risk. Thus, we control for whether the deal involved a </w:t>
      </w:r>
      <w:r w:rsidRPr="00FE2EBF">
        <w:rPr>
          <w:rFonts w:ascii="Times New Roman" w:eastAsia="Times New Roman" w:hAnsi="Times New Roman"/>
          <w:i/>
          <w:iCs/>
          <w:sz w:val="24"/>
          <w:szCs w:val="24"/>
          <w:lang w:val="en-US"/>
        </w:rPr>
        <w:t>Private target</w:t>
      </w:r>
      <w:r w:rsidRPr="00FE2EBF">
        <w:rPr>
          <w:rFonts w:ascii="Times New Roman" w:eastAsia="Times New Roman" w:hAnsi="Times New Roman"/>
          <w:sz w:val="24"/>
          <w:szCs w:val="24"/>
          <w:lang w:val="en-US"/>
        </w:rPr>
        <w:t xml:space="preserve">. </w:t>
      </w:r>
    </w:p>
    <w:p w14:paraId="00318495" w14:textId="77777777" w:rsidR="00755484" w:rsidRDefault="00C22C19">
      <w:pPr>
        <w:spacing w:after="0" w:line="480" w:lineRule="auto"/>
        <w:ind w:firstLine="357"/>
        <w:jc w:val="both"/>
        <w:rPr>
          <w:rFonts w:ascii="Times New Roman" w:eastAsia="Times New Roman" w:hAnsi="Times New Roman"/>
          <w:sz w:val="24"/>
          <w:szCs w:val="24"/>
          <w:lang w:val="en-US"/>
        </w:rPr>
      </w:pPr>
      <w:r w:rsidRPr="00FE2EBF">
        <w:rPr>
          <w:rFonts w:ascii="Times New Roman" w:eastAsia="Times New Roman" w:hAnsi="Times New Roman"/>
          <w:i/>
          <w:iCs/>
          <w:sz w:val="24"/>
          <w:szCs w:val="24"/>
          <w:lang w:val="en-US"/>
        </w:rPr>
        <w:t>Macroeconomic conditions.</w:t>
      </w:r>
      <w:r w:rsidRPr="00FE2EBF">
        <w:rPr>
          <w:rFonts w:ascii="Times New Roman" w:eastAsia="Times New Roman" w:hAnsi="Times New Roman"/>
          <w:sz w:val="24"/>
          <w:szCs w:val="24"/>
          <w:lang w:val="en-US"/>
        </w:rPr>
        <w:t xml:space="preserve"> Since CEOs face fewer restrictions on their choice of bank policies during periods of economic growth, they may be more likely to pursue risky policies during periods of economic growth (DeYoung et al., 2013). Accordingly, we control for macroeconomic conditions. Our measure, </w:t>
      </w:r>
      <w:r w:rsidRPr="00FE2EBF">
        <w:rPr>
          <w:rFonts w:ascii="Times New Roman" w:eastAsia="Times New Roman" w:hAnsi="Times New Roman"/>
          <w:i/>
          <w:iCs/>
          <w:sz w:val="24"/>
          <w:szCs w:val="24"/>
          <w:lang w:val="en-US"/>
        </w:rPr>
        <w:t>Macro conditions</w:t>
      </w:r>
      <w:r w:rsidRPr="00FE2EBF">
        <w:rPr>
          <w:rFonts w:ascii="Times New Roman" w:eastAsia="Times New Roman" w:hAnsi="Times New Roman"/>
          <w:sz w:val="24"/>
          <w:szCs w:val="24"/>
          <w:lang w:val="en-US"/>
        </w:rPr>
        <w:t xml:space="preserve">, is the Federal Reserve Bank of Philadelphia’s state-coincident index which summarizes the macroeconomic conditions in the state where the acquirer has its headquarters. </w:t>
      </w:r>
    </w:p>
    <w:p w14:paraId="2EB421D8" w14:textId="77777777" w:rsidR="00AE1D23" w:rsidRDefault="00AE1D23">
      <w:pPr>
        <w:spacing w:after="0" w:line="480" w:lineRule="auto"/>
        <w:ind w:firstLine="357"/>
        <w:jc w:val="both"/>
        <w:rPr>
          <w:rFonts w:ascii="Times New Roman" w:eastAsia="Times New Roman" w:hAnsi="Times New Roman"/>
          <w:sz w:val="24"/>
          <w:szCs w:val="24"/>
          <w:lang w:val="en-US"/>
        </w:rPr>
      </w:pPr>
    </w:p>
    <w:p w14:paraId="5B281BE3" w14:textId="77777777" w:rsidR="00C22C19" w:rsidRPr="00791C1D" w:rsidRDefault="007F32DB" w:rsidP="00EE2B73">
      <w:pPr>
        <w:keepNext/>
        <w:tabs>
          <w:tab w:val="left" w:pos="357"/>
        </w:tabs>
        <w:spacing w:before="120" w:after="120" w:line="48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lastRenderedPageBreak/>
        <w:t>2.5</w:t>
      </w:r>
      <w:r>
        <w:rPr>
          <w:rFonts w:ascii="Times New Roman" w:eastAsia="Times New Roman" w:hAnsi="Times New Roman"/>
          <w:b/>
          <w:bCs/>
          <w:sz w:val="24"/>
          <w:szCs w:val="24"/>
          <w:lang w:val="en-US"/>
        </w:rPr>
        <w:tab/>
      </w:r>
      <w:r w:rsidR="00C22C19" w:rsidRPr="00FE2EBF">
        <w:rPr>
          <w:rFonts w:ascii="Times New Roman" w:eastAsia="Times New Roman" w:hAnsi="Times New Roman"/>
          <w:b/>
          <w:bCs/>
          <w:sz w:val="24"/>
          <w:szCs w:val="24"/>
          <w:lang w:val="en-US"/>
        </w:rPr>
        <w:t>Descriptive statistics</w:t>
      </w:r>
    </w:p>
    <w:p w14:paraId="2CC2B1B7" w14:textId="4F9D6660" w:rsidR="00492773" w:rsidRDefault="004132FF" w:rsidP="00492773">
      <w:pPr>
        <w:spacing w:after="0" w:line="480" w:lineRule="auto"/>
        <w:ind w:firstLine="357"/>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Table 1 </w:t>
      </w:r>
      <w:r w:rsidR="00A318D2">
        <w:rPr>
          <w:rFonts w:ascii="Times New Roman" w:eastAsia="Times New Roman" w:hAnsi="Times New Roman"/>
          <w:sz w:val="24"/>
          <w:szCs w:val="24"/>
          <w:lang w:val="en-US"/>
        </w:rPr>
        <w:t>Panel A</w:t>
      </w:r>
      <w:r w:rsidR="00C91541">
        <w:rPr>
          <w:rFonts w:ascii="Times New Roman" w:eastAsia="Times New Roman" w:hAnsi="Times New Roman"/>
          <w:sz w:val="24"/>
          <w:szCs w:val="24"/>
          <w:lang w:val="en-US"/>
        </w:rPr>
        <w:t xml:space="preserve"> </w:t>
      </w:r>
      <w:r w:rsidRPr="004132FF">
        <w:rPr>
          <w:rFonts w:ascii="Times New Roman" w:eastAsia="Times New Roman" w:hAnsi="Times New Roman"/>
          <w:sz w:val="24"/>
          <w:szCs w:val="24"/>
          <w:lang w:val="en-US"/>
        </w:rPr>
        <w:t>report</w:t>
      </w:r>
      <w:r>
        <w:rPr>
          <w:rFonts w:ascii="Times New Roman" w:eastAsia="Times New Roman" w:hAnsi="Times New Roman"/>
          <w:sz w:val="24"/>
          <w:szCs w:val="24"/>
          <w:lang w:val="en-US"/>
        </w:rPr>
        <w:t>s</w:t>
      </w:r>
      <w:r w:rsidRPr="004132FF">
        <w:rPr>
          <w:rFonts w:ascii="Times New Roman" w:eastAsia="Times New Roman" w:hAnsi="Times New Roman"/>
          <w:sz w:val="24"/>
          <w:szCs w:val="24"/>
          <w:lang w:val="en-US"/>
        </w:rPr>
        <w:t xml:space="preserve"> the ann</w:t>
      </w:r>
      <w:r>
        <w:rPr>
          <w:rFonts w:ascii="Times New Roman" w:eastAsia="Times New Roman" w:hAnsi="Times New Roman"/>
          <w:sz w:val="24"/>
          <w:szCs w:val="24"/>
          <w:lang w:val="en-US"/>
        </w:rPr>
        <w:t>ual distribution of M&amp;A deals</w:t>
      </w:r>
      <w:r w:rsidRPr="004132FF">
        <w:rPr>
          <w:rFonts w:ascii="Times New Roman" w:eastAsia="Times New Roman" w:hAnsi="Times New Roman"/>
          <w:sz w:val="24"/>
          <w:szCs w:val="24"/>
          <w:lang w:val="en-US"/>
        </w:rPr>
        <w:t xml:space="preserve">. Nearly </w:t>
      </w:r>
      <w:r w:rsidR="00A86A70">
        <w:rPr>
          <w:rFonts w:ascii="Times New Roman" w:eastAsia="Times New Roman" w:hAnsi="Times New Roman"/>
          <w:sz w:val="24"/>
          <w:szCs w:val="24"/>
          <w:lang w:val="en-US"/>
        </w:rPr>
        <w:t>40</w:t>
      </w:r>
      <w:r w:rsidRPr="004132FF">
        <w:rPr>
          <w:rFonts w:ascii="Times New Roman" w:eastAsia="Times New Roman" w:hAnsi="Times New Roman"/>
          <w:sz w:val="24"/>
          <w:szCs w:val="24"/>
          <w:lang w:val="en-US"/>
        </w:rPr>
        <w:t xml:space="preserve">% of deals were announced </w:t>
      </w:r>
      <w:r w:rsidR="00A86A70">
        <w:rPr>
          <w:rFonts w:ascii="Times New Roman" w:eastAsia="Times New Roman" w:hAnsi="Times New Roman"/>
          <w:sz w:val="24"/>
          <w:szCs w:val="24"/>
          <w:lang w:val="en-US"/>
        </w:rPr>
        <w:t>in 2007</w:t>
      </w:r>
      <w:r w:rsidR="00E96CE7">
        <w:rPr>
          <w:rFonts w:ascii="Times New Roman" w:eastAsia="Times New Roman" w:hAnsi="Times New Roman"/>
          <w:sz w:val="24"/>
          <w:szCs w:val="24"/>
          <w:lang w:val="en-US"/>
        </w:rPr>
        <w:t>, w</w:t>
      </w:r>
      <w:r>
        <w:rPr>
          <w:rFonts w:ascii="Times New Roman" w:eastAsia="Times New Roman" w:hAnsi="Times New Roman"/>
          <w:sz w:val="24"/>
          <w:szCs w:val="24"/>
          <w:lang w:val="en-US"/>
        </w:rPr>
        <w:t>hilst</w:t>
      </w:r>
      <w:r w:rsidR="00C91541">
        <w:rPr>
          <w:rFonts w:ascii="Times New Roman" w:eastAsia="Times New Roman" w:hAnsi="Times New Roman"/>
          <w:sz w:val="24"/>
          <w:szCs w:val="24"/>
          <w:lang w:val="en-US"/>
        </w:rPr>
        <w:t xml:space="preserve"> </w:t>
      </w:r>
      <w:r w:rsidR="00C91541" w:rsidRPr="00C91541">
        <w:rPr>
          <w:rFonts w:ascii="Times New Roman" w:eastAsia="Times New Roman" w:hAnsi="Times New Roman"/>
          <w:sz w:val="24"/>
          <w:szCs w:val="24"/>
          <w:lang w:val="en-US"/>
        </w:rPr>
        <w:t>Table 1 Panel B provides correlations between our dependent variables and key controls (bank CEO pay incentives and financial</w:t>
      </w:r>
      <w:r w:rsidR="00C91541">
        <w:rPr>
          <w:rFonts w:ascii="Times New Roman" w:eastAsia="Times New Roman" w:hAnsi="Times New Roman"/>
          <w:sz w:val="24"/>
          <w:szCs w:val="24"/>
          <w:lang w:val="en-US"/>
        </w:rPr>
        <w:t>s</w:t>
      </w:r>
      <w:r w:rsidR="0034008E">
        <w:rPr>
          <w:rFonts w:ascii="Times New Roman" w:eastAsia="Times New Roman" w:hAnsi="Times New Roman"/>
          <w:sz w:val="24"/>
          <w:szCs w:val="24"/>
          <w:lang w:val="en-US"/>
        </w:rPr>
        <w:t>)</w:t>
      </w:r>
      <w:r w:rsidR="00C91541">
        <w:rPr>
          <w:rFonts w:ascii="Times New Roman" w:eastAsia="Times New Roman" w:hAnsi="Times New Roman"/>
          <w:sz w:val="24"/>
          <w:szCs w:val="24"/>
          <w:lang w:val="en-US"/>
        </w:rPr>
        <w:t xml:space="preserve">. </w:t>
      </w:r>
      <w:r w:rsidR="00C22C19" w:rsidRPr="00FE2EBF">
        <w:rPr>
          <w:rFonts w:ascii="Times New Roman" w:eastAsia="Times New Roman" w:hAnsi="Times New Roman"/>
          <w:sz w:val="24"/>
          <w:szCs w:val="24"/>
          <w:lang w:val="en-US"/>
        </w:rPr>
        <w:t xml:space="preserve">Table </w:t>
      </w:r>
      <w:r w:rsidR="00F43CEA">
        <w:rPr>
          <w:rFonts w:ascii="Times New Roman" w:eastAsia="Times New Roman" w:hAnsi="Times New Roman"/>
          <w:sz w:val="24"/>
          <w:szCs w:val="24"/>
          <w:lang w:val="en-US"/>
        </w:rPr>
        <w:t>2</w:t>
      </w:r>
      <w:r w:rsidR="00C22C19" w:rsidRPr="00FE2EBF">
        <w:rPr>
          <w:rFonts w:ascii="Times New Roman" w:eastAsia="Times New Roman" w:hAnsi="Times New Roman"/>
          <w:sz w:val="24"/>
          <w:szCs w:val="24"/>
          <w:lang w:val="en-US"/>
        </w:rPr>
        <w:t xml:space="preserve"> presents descriptive statistics. </w:t>
      </w:r>
      <w:r w:rsidR="3EBB197C" w:rsidRPr="00FE2EBF">
        <w:rPr>
          <w:rFonts w:ascii="Times New Roman" w:eastAsia="Times New Roman" w:hAnsi="Times New Roman"/>
          <w:sz w:val="24"/>
          <w:szCs w:val="24"/>
          <w:lang w:val="en-US"/>
        </w:rPr>
        <w:t xml:space="preserve">The mean (median) </w:t>
      </w:r>
      <w:r w:rsidR="007F32DB">
        <w:rPr>
          <w:rFonts w:ascii="Times New Roman" w:eastAsia="Times New Roman" w:hAnsi="Times New Roman"/>
          <w:sz w:val="24"/>
          <w:szCs w:val="24"/>
          <w:lang w:val="en-US"/>
        </w:rPr>
        <w:t xml:space="preserve">announcement </w:t>
      </w:r>
      <w:r w:rsidR="3EBB197C" w:rsidRPr="00FE2EBF">
        <w:rPr>
          <w:rFonts w:ascii="Times New Roman" w:eastAsia="Times New Roman" w:hAnsi="Times New Roman"/>
          <w:sz w:val="24"/>
          <w:szCs w:val="24"/>
          <w:lang w:val="en-US"/>
        </w:rPr>
        <w:t xml:space="preserve">CAR is </w:t>
      </w:r>
      <w:r w:rsidR="00074E07">
        <w:rPr>
          <w:rFonts w:ascii="Times New Roman" w:eastAsia="Times New Roman" w:hAnsi="Times New Roman"/>
          <w:sz w:val="24"/>
          <w:szCs w:val="24"/>
          <w:lang w:val="en-US"/>
        </w:rPr>
        <w:t>-</w:t>
      </w:r>
      <w:r w:rsidR="3EBB197C" w:rsidRPr="00FE2EBF">
        <w:rPr>
          <w:rFonts w:ascii="Times New Roman" w:eastAsia="Times New Roman" w:hAnsi="Times New Roman"/>
          <w:sz w:val="24"/>
          <w:szCs w:val="24"/>
          <w:lang w:val="en-US"/>
        </w:rPr>
        <w:t xml:space="preserve">0.011 </w:t>
      </w:r>
      <w:r w:rsidR="6B021B54" w:rsidRPr="00FE2EBF">
        <w:rPr>
          <w:rFonts w:ascii="Times New Roman" w:eastAsia="Times New Roman" w:hAnsi="Times New Roman"/>
          <w:sz w:val="24"/>
          <w:szCs w:val="24"/>
          <w:lang w:val="en-US"/>
        </w:rPr>
        <w:t>(-0.018)</w:t>
      </w:r>
      <w:r w:rsidR="007F32DB">
        <w:rPr>
          <w:rFonts w:ascii="Times New Roman" w:eastAsia="Times New Roman" w:hAnsi="Times New Roman"/>
          <w:sz w:val="24"/>
          <w:szCs w:val="24"/>
          <w:lang w:val="en-US"/>
        </w:rPr>
        <w:t xml:space="preserve"> for equity</w:t>
      </w:r>
      <w:r w:rsidR="1F569035" w:rsidRPr="00FE2EBF">
        <w:rPr>
          <w:rFonts w:ascii="Times New Roman" w:eastAsia="Times New Roman" w:hAnsi="Times New Roman"/>
          <w:sz w:val="24"/>
          <w:szCs w:val="24"/>
          <w:lang w:val="en-US"/>
        </w:rPr>
        <w:t>,</w:t>
      </w:r>
      <w:r w:rsidR="1D7FAEA9" w:rsidRPr="00FE2EBF">
        <w:rPr>
          <w:rFonts w:ascii="Times New Roman" w:eastAsia="Times New Roman" w:hAnsi="Times New Roman"/>
          <w:sz w:val="24"/>
          <w:szCs w:val="24"/>
          <w:lang w:val="en-US"/>
        </w:rPr>
        <w:t xml:space="preserve"> </w:t>
      </w:r>
      <w:r w:rsidR="00074E07">
        <w:rPr>
          <w:rFonts w:ascii="Times New Roman" w:eastAsia="Times New Roman" w:hAnsi="Times New Roman"/>
          <w:sz w:val="24"/>
          <w:szCs w:val="24"/>
          <w:lang w:val="en-US"/>
        </w:rPr>
        <w:t>-</w:t>
      </w:r>
      <w:r w:rsidR="1D7FAEA9" w:rsidRPr="00FE2EBF">
        <w:rPr>
          <w:rFonts w:ascii="Times New Roman" w:eastAsia="Times New Roman" w:hAnsi="Times New Roman"/>
          <w:sz w:val="24"/>
          <w:szCs w:val="24"/>
          <w:lang w:val="en-US"/>
        </w:rPr>
        <w:t>0.053</w:t>
      </w:r>
      <w:r w:rsidR="6B021B54" w:rsidRPr="00FE2EBF">
        <w:rPr>
          <w:rFonts w:ascii="Times New Roman" w:eastAsia="Times New Roman" w:hAnsi="Times New Roman"/>
          <w:sz w:val="24"/>
          <w:szCs w:val="24"/>
          <w:lang w:val="en-US"/>
        </w:rPr>
        <w:t xml:space="preserve"> </w:t>
      </w:r>
      <w:r w:rsidR="1F569035" w:rsidRPr="00FE2EBF">
        <w:rPr>
          <w:rFonts w:ascii="Times New Roman" w:eastAsia="Times New Roman" w:hAnsi="Times New Roman"/>
          <w:sz w:val="24"/>
          <w:szCs w:val="24"/>
          <w:lang w:val="en-US"/>
        </w:rPr>
        <w:t>(-0.</w:t>
      </w:r>
      <w:r w:rsidR="00AB7054">
        <w:rPr>
          <w:rFonts w:ascii="Times New Roman" w:eastAsia="Times New Roman" w:hAnsi="Times New Roman"/>
          <w:sz w:val="24"/>
          <w:szCs w:val="24"/>
          <w:lang w:val="en-US"/>
        </w:rPr>
        <w:t>005</w:t>
      </w:r>
      <w:r w:rsidR="1F569035" w:rsidRPr="00FE2EBF">
        <w:rPr>
          <w:rFonts w:ascii="Times New Roman" w:eastAsia="Times New Roman" w:hAnsi="Times New Roman"/>
          <w:sz w:val="24"/>
          <w:szCs w:val="24"/>
          <w:lang w:val="en-US"/>
        </w:rPr>
        <w:t xml:space="preserve">) </w:t>
      </w:r>
      <w:r w:rsidR="63C5BB6B" w:rsidRPr="00FE2EBF">
        <w:rPr>
          <w:rFonts w:ascii="Times New Roman" w:eastAsia="Times New Roman" w:hAnsi="Times New Roman"/>
          <w:sz w:val="24"/>
          <w:szCs w:val="24"/>
          <w:lang w:val="en-US"/>
        </w:rPr>
        <w:t>for debt</w:t>
      </w:r>
      <w:r w:rsidR="00CF721A">
        <w:rPr>
          <w:rFonts w:ascii="Times New Roman" w:eastAsia="Times New Roman" w:hAnsi="Times New Roman"/>
          <w:sz w:val="24"/>
          <w:szCs w:val="24"/>
          <w:lang w:val="en-US"/>
        </w:rPr>
        <w:t>,</w:t>
      </w:r>
      <w:r w:rsidR="63C5BB6B" w:rsidRPr="00FE2EBF">
        <w:rPr>
          <w:rFonts w:ascii="Times New Roman" w:eastAsia="Times New Roman" w:hAnsi="Times New Roman"/>
          <w:sz w:val="24"/>
          <w:szCs w:val="24"/>
          <w:lang w:val="en-US"/>
        </w:rPr>
        <w:t xml:space="preserve"> a</w:t>
      </w:r>
      <w:r w:rsidR="1F569035" w:rsidRPr="00FE2EBF">
        <w:rPr>
          <w:rFonts w:ascii="Times New Roman" w:eastAsia="Times New Roman" w:hAnsi="Times New Roman"/>
          <w:sz w:val="24"/>
          <w:szCs w:val="24"/>
          <w:lang w:val="en-US"/>
        </w:rPr>
        <w:t>nd</w:t>
      </w:r>
      <w:r w:rsidR="63C5BB6B" w:rsidRPr="00FE2EBF">
        <w:rPr>
          <w:rFonts w:ascii="Times New Roman" w:eastAsia="Times New Roman" w:hAnsi="Times New Roman"/>
          <w:sz w:val="24"/>
          <w:szCs w:val="24"/>
          <w:lang w:val="en-US"/>
        </w:rPr>
        <w:t xml:space="preserve"> </w:t>
      </w:r>
      <w:r w:rsidR="00074E07">
        <w:rPr>
          <w:rFonts w:ascii="Times New Roman" w:eastAsia="Times New Roman" w:hAnsi="Times New Roman"/>
          <w:sz w:val="24"/>
          <w:szCs w:val="24"/>
          <w:lang w:val="en-US"/>
        </w:rPr>
        <w:t>-</w:t>
      </w:r>
      <w:r w:rsidR="63C5BB6B" w:rsidRPr="00FE2EBF">
        <w:rPr>
          <w:rFonts w:ascii="Times New Roman" w:eastAsia="Times New Roman" w:hAnsi="Times New Roman"/>
          <w:sz w:val="24"/>
          <w:szCs w:val="24"/>
          <w:lang w:val="en-US"/>
        </w:rPr>
        <w:t>0.</w:t>
      </w:r>
      <w:r w:rsidR="00AB7054">
        <w:rPr>
          <w:rFonts w:ascii="Times New Roman" w:eastAsia="Times New Roman" w:hAnsi="Times New Roman"/>
          <w:sz w:val="24"/>
          <w:szCs w:val="24"/>
          <w:lang w:val="en-US"/>
        </w:rPr>
        <w:t>09</w:t>
      </w:r>
      <w:r w:rsidR="0034008E">
        <w:rPr>
          <w:rFonts w:ascii="Times New Roman" w:eastAsia="Times New Roman" w:hAnsi="Times New Roman"/>
          <w:sz w:val="24"/>
          <w:szCs w:val="24"/>
          <w:lang w:val="en-US"/>
        </w:rPr>
        <w:t>6</w:t>
      </w:r>
      <w:r w:rsidR="63C5BB6B" w:rsidRPr="00FE2EBF">
        <w:rPr>
          <w:rFonts w:ascii="Times New Roman" w:eastAsia="Times New Roman" w:hAnsi="Times New Roman"/>
          <w:sz w:val="24"/>
          <w:szCs w:val="24"/>
          <w:lang w:val="en-US"/>
        </w:rPr>
        <w:t xml:space="preserve"> (-0.008) for </w:t>
      </w:r>
      <w:r w:rsidR="00CF721A">
        <w:rPr>
          <w:rFonts w:ascii="Times New Roman" w:eastAsia="Times New Roman" w:hAnsi="Times New Roman"/>
          <w:sz w:val="24"/>
          <w:szCs w:val="24"/>
          <w:lang w:val="en-US"/>
        </w:rPr>
        <w:t>the value-weighted average of equity and debt combined</w:t>
      </w:r>
      <w:r w:rsidR="2ED142AD" w:rsidRPr="00FE2EBF">
        <w:rPr>
          <w:rFonts w:ascii="Times New Roman" w:eastAsia="Times New Roman" w:hAnsi="Times New Roman"/>
          <w:sz w:val="24"/>
          <w:szCs w:val="24"/>
          <w:lang w:val="en-US"/>
        </w:rPr>
        <w:t xml:space="preserve">. </w:t>
      </w:r>
      <w:r w:rsidR="45E7B23C" w:rsidRPr="00FE2EBF">
        <w:rPr>
          <w:rFonts w:ascii="Times New Roman" w:eastAsia="Times New Roman" w:hAnsi="Times New Roman"/>
          <w:sz w:val="24"/>
          <w:szCs w:val="24"/>
          <w:lang w:val="en-US"/>
        </w:rPr>
        <w:t xml:space="preserve">The negative market reaction is consistent with extant </w:t>
      </w:r>
      <w:r w:rsidR="5B7A51B1" w:rsidRPr="00FE2EBF">
        <w:rPr>
          <w:rFonts w:ascii="Times New Roman" w:eastAsia="Times New Roman" w:hAnsi="Times New Roman"/>
          <w:sz w:val="24"/>
          <w:szCs w:val="24"/>
          <w:lang w:val="en-US"/>
        </w:rPr>
        <w:t xml:space="preserve">bank M&amp;A </w:t>
      </w:r>
      <w:r w:rsidR="45E7B23C" w:rsidRPr="00FE2EBF">
        <w:rPr>
          <w:rFonts w:ascii="Times New Roman" w:eastAsia="Times New Roman" w:hAnsi="Times New Roman"/>
          <w:sz w:val="24"/>
          <w:szCs w:val="24"/>
          <w:lang w:val="en-US"/>
        </w:rPr>
        <w:t>evid</w:t>
      </w:r>
      <w:r w:rsidR="667F627C" w:rsidRPr="00FE2EBF">
        <w:rPr>
          <w:rFonts w:ascii="Times New Roman" w:eastAsia="Times New Roman" w:hAnsi="Times New Roman"/>
          <w:sz w:val="24"/>
          <w:szCs w:val="24"/>
          <w:lang w:val="en-US"/>
        </w:rPr>
        <w:t>e</w:t>
      </w:r>
      <w:r w:rsidR="45E7B23C" w:rsidRPr="00FE2EBF">
        <w:rPr>
          <w:rFonts w:ascii="Times New Roman" w:eastAsia="Times New Roman" w:hAnsi="Times New Roman"/>
          <w:sz w:val="24"/>
          <w:szCs w:val="24"/>
          <w:lang w:val="en-US"/>
        </w:rPr>
        <w:t xml:space="preserve">nce (see </w:t>
      </w:r>
      <w:r w:rsidR="667F627C" w:rsidRPr="00FE2EBF">
        <w:rPr>
          <w:rFonts w:ascii="Times New Roman" w:eastAsia="Times New Roman" w:hAnsi="Times New Roman"/>
          <w:sz w:val="24"/>
          <w:szCs w:val="24"/>
          <w:lang w:val="en-US"/>
        </w:rPr>
        <w:t>DeYoung et al., 2009 for a review o</w:t>
      </w:r>
      <w:r w:rsidR="5B7A51B1" w:rsidRPr="00FE2EBF">
        <w:rPr>
          <w:rFonts w:ascii="Times New Roman" w:eastAsia="Times New Roman" w:hAnsi="Times New Roman"/>
          <w:sz w:val="24"/>
          <w:szCs w:val="24"/>
          <w:lang w:val="en-US"/>
        </w:rPr>
        <w:t>f</w:t>
      </w:r>
      <w:r w:rsidR="667F627C" w:rsidRPr="00FE2EBF">
        <w:rPr>
          <w:rFonts w:ascii="Times New Roman" w:eastAsia="Times New Roman" w:hAnsi="Times New Roman"/>
          <w:sz w:val="24"/>
          <w:szCs w:val="24"/>
          <w:lang w:val="en-US"/>
        </w:rPr>
        <w:t xml:space="preserve"> the post</w:t>
      </w:r>
      <w:r w:rsidR="00C91541">
        <w:rPr>
          <w:rFonts w:ascii="Times New Roman" w:eastAsia="Times New Roman" w:hAnsi="Times New Roman"/>
          <w:sz w:val="24"/>
          <w:szCs w:val="24"/>
          <w:lang w:val="en-US"/>
        </w:rPr>
        <w:t>-</w:t>
      </w:r>
      <w:r w:rsidR="667F627C" w:rsidRPr="00FE2EBF">
        <w:rPr>
          <w:rFonts w:ascii="Times New Roman" w:eastAsia="Times New Roman" w:hAnsi="Times New Roman"/>
          <w:sz w:val="24"/>
          <w:szCs w:val="24"/>
          <w:lang w:val="en-US"/>
        </w:rPr>
        <w:t xml:space="preserve">2000 literature). </w:t>
      </w:r>
    </w:p>
    <w:p w14:paraId="0A9952D7" w14:textId="77777777" w:rsidR="00EF0690" w:rsidRDefault="00EF0690" w:rsidP="00EF0690">
      <w:pPr>
        <w:keepNext/>
        <w:spacing w:after="0" w:line="480" w:lineRule="auto"/>
        <w:jc w:val="center"/>
        <w:rPr>
          <w:rFonts w:ascii="Times New Roman" w:eastAsia="Times New Roman" w:hAnsi="Times New Roman"/>
          <w:b/>
          <w:bCs/>
          <w:sz w:val="24"/>
          <w:szCs w:val="24"/>
          <w:lang w:val="en-US"/>
        </w:rPr>
      </w:pPr>
    </w:p>
    <w:p w14:paraId="370BC385" w14:textId="77777777" w:rsidR="00EF0690" w:rsidRDefault="00EF0690" w:rsidP="00EF0690">
      <w:pPr>
        <w:keepNext/>
        <w:spacing w:after="0" w:line="480" w:lineRule="auto"/>
        <w:jc w:val="center"/>
        <w:rPr>
          <w:rFonts w:ascii="Times New Roman" w:eastAsia="Times New Roman" w:hAnsi="Times New Roman"/>
          <w:sz w:val="24"/>
          <w:szCs w:val="24"/>
          <w:lang w:val="en-US"/>
        </w:rPr>
      </w:pPr>
      <w:r w:rsidRPr="00FE2EBF">
        <w:rPr>
          <w:rFonts w:ascii="Times New Roman" w:eastAsia="Times New Roman" w:hAnsi="Times New Roman"/>
          <w:b/>
          <w:bCs/>
          <w:sz w:val="24"/>
          <w:szCs w:val="24"/>
          <w:lang w:val="en-US"/>
        </w:rPr>
        <w:t>[Insert Table</w:t>
      </w:r>
      <w:r>
        <w:rPr>
          <w:rFonts w:ascii="Times New Roman" w:eastAsia="Times New Roman" w:hAnsi="Times New Roman"/>
          <w:b/>
          <w:bCs/>
          <w:sz w:val="24"/>
          <w:szCs w:val="24"/>
          <w:lang w:val="en-US"/>
        </w:rPr>
        <w:t>s 1 and</w:t>
      </w:r>
      <w:r w:rsidRPr="00FE2EBF">
        <w:rPr>
          <w:rFonts w:ascii="Times New Roman" w:eastAsia="Times New Roman" w:hAnsi="Times New Roman"/>
          <w:b/>
          <w:bCs/>
          <w:sz w:val="24"/>
          <w:szCs w:val="24"/>
          <w:lang w:val="en-US"/>
        </w:rPr>
        <w:t xml:space="preserve"> </w:t>
      </w:r>
      <w:r>
        <w:rPr>
          <w:rFonts w:ascii="Times New Roman" w:eastAsia="Times New Roman" w:hAnsi="Times New Roman"/>
          <w:b/>
          <w:bCs/>
          <w:sz w:val="24"/>
          <w:szCs w:val="24"/>
          <w:lang w:val="en-US"/>
        </w:rPr>
        <w:t>2</w:t>
      </w:r>
      <w:r w:rsidRPr="00FE2EBF">
        <w:rPr>
          <w:rFonts w:ascii="Times New Roman" w:eastAsia="Times New Roman" w:hAnsi="Times New Roman"/>
          <w:b/>
          <w:bCs/>
          <w:sz w:val="24"/>
          <w:szCs w:val="24"/>
          <w:lang w:val="en-US"/>
        </w:rPr>
        <w:t xml:space="preserve"> here]</w:t>
      </w:r>
    </w:p>
    <w:p w14:paraId="59588EBF" w14:textId="77777777" w:rsidR="00EF0690" w:rsidRDefault="00EF0690" w:rsidP="00EF0690">
      <w:pPr>
        <w:spacing w:after="0" w:line="480" w:lineRule="auto"/>
        <w:ind w:firstLine="357"/>
        <w:jc w:val="both"/>
        <w:rPr>
          <w:rFonts w:ascii="Times New Roman" w:eastAsia="Times New Roman" w:hAnsi="Times New Roman"/>
          <w:sz w:val="24"/>
          <w:szCs w:val="24"/>
          <w:lang w:val="en-US"/>
        </w:rPr>
      </w:pPr>
    </w:p>
    <w:p w14:paraId="4428975E" w14:textId="3EF370B0" w:rsidR="00C22C19" w:rsidRPr="00791C1D" w:rsidRDefault="00B23773">
      <w:pPr>
        <w:spacing w:after="0" w:line="480" w:lineRule="auto"/>
        <w:ind w:firstLine="357"/>
        <w:jc w:val="both"/>
        <w:rPr>
          <w:rFonts w:ascii="Times New Roman" w:hAnsi="Times New Roman"/>
          <w:sz w:val="24"/>
          <w:szCs w:val="24"/>
          <w:lang w:val="en-US"/>
        </w:rPr>
      </w:pPr>
      <w:r w:rsidRPr="00FE2EBF">
        <w:rPr>
          <w:rFonts w:ascii="Times New Roman" w:eastAsia="Times New Roman" w:hAnsi="Times New Roman"/>
          <w:sz w:val="24"/>
          <w:szCs w:val="24"/>
          <w:lang w:val="en-US"/>
        </w:rPr>
        <w:t>The mean (median) CEO relative inside debt ratio is 0.07</w:t>
      </w:r>
      <w:r w:rsidR="00446F49">
        <w:rPr>
          <w:rFonts w:ascii="Times New Roman" w:eastAsia="Times New Roman" w:hAnsi="Times New Roman"/>
          <w:sz w:val="24"/>
          <w:szCs w:val="24"/>
          <w:lang w:val="en-US"/>
        </w:rPr>
        <w:t>0</w:t>
      </w:r>
      <w:r w:rsidRPr="00FE2EBF">
        <w:rPr>
          <w:rFonts w:ascii="Times New Roman" w:eastAsia="Times New Roman" w:hAnsi="Times New Roman"/>
          <w:sz w:val="24"/>
          <w:szCs w:val="24"/>
          <w:lang w:val="en-US"/>
        </w:rPr>
        <w:t xml:space="preserve"> (0.04</w:t>
      </w:r>
      <w:r w:rsidR="00446F49">
        <w:rPr>
          <w:rFonts w:ascii="Times New Roman" w:eastAsia="Times New Roman" w:hAnsi="Times New Roman"/>
          <w:sz w:val="24"/>
          <w:szCs w:val="24"/>
          <w:lang w:val="en-US"/>
        </w:rPr>
        <w:t>5</w:t>
      </w:r>
      <w:r w:rsidRPr="00FE2EBF">
        <w:rPr>
          <w:rFonts w:ascii="Times New Roman" w:eastAsia="Times New Roman" w:hAnsi="Times New Roman"/>
          <w:sz w:val="24"/>
          <w:szCs w:val="24"/>
          <w:lang w:val="en-US"/>
        </w:rPr>
        <w:t xml:space="preserve">) </w:t>
      </w:r>
      <w:r w:rsidR="00446F49">
        <w:rPr>
          <w:rFonts w:ascii="Times New Roman" w:eastAsia="Times New Roman" w:hAnsi="Times New Roman"/>
          <w:sz w:val="24"/>
          <w:szCs w:val="24"/>
          <w:lang w:val="en-US"/>
        </w:rPr>
        <w:t>which is</w:t>
      </w:r>
      <w:r w:rsidR="00396D34" w:rsidRPr="00FE2EBF">
        <w:rPr>
          <w:rFonts w:ascii="Times New Roman" w:eastAsia="Times New Roman" w:hAnsi="Times New Roman"/>
          <w:sz w:val="24"/>
          <w:szCs w:val="24"/>
          <w:lang w:val="en-US"/>
        </w:rPr>
        <w:t xml:space="preserve"> comparable to those reported in other studies on banks (</w:t>
      </w:r>
      <w:r w:rsidR="00003E0A">
        <w:rPr>
          <w:rFonts w:ascii="Times New Roman" w:eastAsia="Times New Roman" w:hAnsi="Times New Roman"/>
          <w:sz w:val="24"/>
          <w:szCs w:val="24"/>
          <w:lang w:val="en-US"/>
        </w:rPr>
        <w:t>(</w:t>
      </w:r>
      <w:r w:rsidR="00396D34" w:rsidRPr="00FE2EBF">
        <w:rPr>
          <w:rFonts w:ascii="Times New Roman" w:eastAsia="Times New Roman" w:hAnsi="Times New Roman"/>
          <w:sz w:val="24"/>
          <w:szCs w:val="24"/>
          <w:lang w:val="en-US"/>
        </w:rPr>
        <w:t xml:space="preserve">see Bennett </w:t>
      </w:r>
      <w:r w:rsidR="00520262">
        <w:rPr>
          <w:rFonts w:ascii="Times New Roman" w:eastAsia="Times New Roman" w:hAnsi="Times New Roman"/>
          <w:sz w:val="24"/>
          <w:szCs w:val="24"/>
          <w:lang w:val="en-US"/>
        </w:rPr>
        <w:t>et al. (</w:t>
      </w:r>
      <w:r w:rsidR="00396D34" w:rsidRPr="00FE2EBF">
        <w:rPr>
          <w:rFonts w:ascii="Times New Roman" w:eastAsia="Times New Roman" w:hAnsi="Times New Roman"/>
          <w:sz w:val="24"/>
          <w:szCs w:val="24"/>
          <w:lang w:val="en-US"/>
        </w:rPr>
        <w:t>201</w:t>
      </w:r>
      <w:r w:rsidR="00396D34">
        <w:rPr>
          <w:rFonts w:ascii="Times New Roman" w:eastAsia="Times New Roman" w:hAnsi="Times New Roman"/>
          <w:sz w:val="24"/>
          <w:szCs w:val="24"/>
          <w:lang w:val="en-US"/>
        </w:rPr>
        <w:t>5</w:t>
      </w:r>
      <w:r w:rsidR="00396D34" w:rsidRPr="00FE2EBF">
        <w:rPr>
          <w:rFonts w:ascii="Times New Roman" w:eastAsia="Times New Roman" w:hAnsi="Times New Roman"/>
          <w:sz w:val="24"/>
          <w:szCs w:val="24"/>
          <w:lang w:val="en-US"/>
        </w:rPr>
        <w:t xml:space="preserve">) and </w:t>
      </w:r>
      <w:r w:rsidR="002967FD">
        <w:rPr>
          <w:rFonts w:ascii="Times New Roman" w:eastAsia="Times New Roman" w:hAnsi="Times New Roman"/>
          <w:sz w:val="24"/>
          <w:szCs w:val="24"/>
          <w:lang w:val="en-US"/>
        </w:rPr>
        <w:t>v</w:t>
      </w:r>
      <w:r w:rsidR="00396D34" w:rsidRPr="00FE2EBF">
        <w:rPr>
          <w:rFonts w:ascii="Times New Roman" w:eastAsia="Times New Roman" w:hAnsi="Times New Roman"/>
          <w:sz w:val="24"/>
          <w:szCs w:val="24"/>
          <w:lang w:val="en-US"/>
        </w:rPr>
        <w:t>an Bekkum (2016))</w:t>
      </w:r>
      <w:r w:rsidR="00396D34">
        <w:rPr>
          <w:rFonts w:ascii="Times New Roman" w:eastAsia="Times New Roman" w:hAnsi="Times New Roman"/>
          <w:sz w:val="24"/>
          <w:szCs w:val="24"/>
          <w:lang w:val="en-US"/>
        </w:rPr>
        <w:t>.</w:t>
      </w:r>
      <w:r w:rsidR="00396D34" w:rsidRPr="00FE2EBF">
        <w:rPr>
          <w:rFonts w:ascii="Times New Roman" w:eastAsia="Times New Roman" w:hAnsi="Times New Roman"/>
          <w:sz w:val="24"/>
          <w:szCs w:val="24"/>
          <w:lang w:val="en-US"/>
        </w:rPr>
        <w:t xml:space="preserve"> </w:t>
      </w:r>
      <w:r w:rsidRPr="006647F1">
        <w:rPr>
          <w:rFonts w:ascii="Times New Roman" w:eastAsia="Times New Roman" w:hAnsi="Times New Roman"/>
          <w:sz w:val="24"/>
          <w:szCs w:val="24"/>
          <w:lang w:val="en-US"/>
        </w:rPr>
        <w:t xml:space="preserve">The relative figure indicates clearly that the personal incentives of bank CEOs are aligned more towards shareholders than towards creditors. In addition, </w:t>
      </w:r>
      <w:r w:rsidRPr="00B22E39">
        <w:rPr>
          <w:rFonts w:ascii="Times New Roman" w:eastAsia="Times New Roman" w:hAnsi="Times New Roman"/>
          <w:sz w:val="24"/>
          <w:szCs w:val="24"/>
          <w:lang w:val="en-US"/>
        </w:rPr>
        <w:t xml:space="preserve">mean CEO </w:t>
      </w:r>
      <w:r w:rsidR="00C22C19" w:rsidRPr="00B22E39">
        <w:rPr>
          <w:rFonts w:ascii="Times New Roman" w:eastAsia="Times New Roman" w:hAnsi="Times New Roman"/>
          <w:sz w:val="24"/>
          <w:szCs w:val="24"/>
          <w:lang w:val="en-US"/>
        </w:rPr>
        <w:t>vega</w:t>
      </w:r>
      <w:r w:rsidR="003A3E26" w:rsidRPr="00496AA9">
        <w:rPr>
          <w:rFonts w:ascii="Times New Roman" w:eastAsia="Times New Roman" w:hAnsi="Times New Roman"/>
          <w:sz w:val="24"/>
          <w:szCs w:val="24"/>
          <w:lang w:val="en-US"/>
        </w:rPr>
        <w:t xml:space="preserve"> </w:t>
      </w:r>
      <w:r w:rsidR="00C22C19" w:rsidRPr="00B22E39">
        <w:rPr>
          <w:rFonts w:ascii="Times New Roman" w:eastAsia="Times New Roman" w:hAnsi="Times New Roman"/>
          <w:sz w:val="24"/>
          <w:szCs w:val="24"/>
          <w:lang w:val="en-US"/>
        </w:rPr>
        <w:t>is 0.</w:t>
      </w:r>
      <w:r w:rsidR="00446F49">
        <w:rPr>
          <w:rFonts w:ascii="Times New Roman" w:eastAsia="Times New Roman" w:hAnsi="Times New Roman"/>
          <w:sz w:val="24"/>
          <w:szCs w:val="24"/>
          <w:lang w:val="en-US"/>
        </w:rPr>
        <w:t>135</w:t>
      </w:r>
      <w:r w:rsidR="00446F49" w:rsidRPr="00B22E39">
        <w:rPr>
          <w:rFonts w:ascii="Times New Roman" w:eastAsia="Times New Roman" w:hAnsi="Times New Roman"/>
          <w:sz w:val="24"/>
          <w:szCs w:val="24"/>
          <w:lang w:val="en-US"/>
        </w:rPr>
        <w:t xml:space="preserve"> </w:t>
      </w:r>
      <w:r w:rsidR="00C22C19" w:rsidRPr="00B22E39">
        <w:rPr>
          <w:rFonts w:ascii="Times New Roman" w:eastAsia="Times New Roman" w:hAnsi="Times New Roman"/>
          <w:sz w:val="24"/>
          <w:szCs w:val="24"/>
          <w:lang w:val="en-US"/>
        </w:rPr>
        <w:t>(0.</w:t>
      </w:r>
      <w:r w:rsidR="00446F49">
        <w:rPr>
          <w:rFonts w:ascii="Times New Roman" w:eastAsia="Times New Roman" w:hAnsi="Times New Roman"/>
          <w:sz w:val="24"/>
          <w:szCs w:val="24"/>
          <w:lang w:val="en-US"/>
        </w:rPr>
        <w:t>035</w:t>
      </w:r>
      <w:r w:rsidR="00C22C19" w:rsidRPr="00B22E39">
        <w:rPr>
          <w:rFonts w:ascii="Times New Roman" w:eastAsia="Times New Roman" w:hAnsi="Times New Roman"/>
          <w:sz w:val="24"/>
          <w:szCs w:val="24"/>
          <w:lang w:val="en-US"/>
        </w:rPr>
        <w:t>)</w:t>
      </w:r>
      <w:r w:rsidR="0041678B">
        <w:rPr>
          <w:rFonts w:ascii="Times New Roman" w:eastAsia="Times New Roman" w:hAnsi="Times New Roman"/>
          <w:sz w:val="24"/>
          <w:szCs w:val="24"/>
          <w:lang w:val="en-US"/>
        </w:rPr>
        <w:t xml:space="preserve">, </w:t>
      </w:r>
      <w:r w:rsidR="007C10BB">
        <w:rPr>
          <w:rFonts w:ascii="Times New Roman" w:eastAsia="Times New Roman" w:hAnsi="Times New Roman"/>
          <w:sz w:val="24"/>
          <w:szCs w:val="24"/>
          <w:lang w:val="en-US"/>
        </w:rPr>
        <w:t>and mean</w:t>
      </w:r>
      <w:r w:rsidR="0041678B">
        <w:rPr>
          <w:rFonts w:ascii="Times New Roman" w:eastAsia="Times New Roman" w:hAnsi="Times New Roman"/>
          <w:sz w:val="24"/>
          <w:szCs w:val="24"/>
          <w:lang w:val="en-US"/>
        </w:rPr>
        <w:t xml:space="preserve"> </w:t>
      </w:r>
      <w:r w:rsidR="00C90D5D" w:rsidRPr="00B22E39">
        <w:rPr>
          <w:rFonts w:ascii="Times New Roman" w:eastAsia="Times New Roman" w:hAnsi="Times New Roman"/>
          <w:sz w:val="24"/>
          <w:szCs w:val="24"/>
          <w:lang w:val="en-US"/>
        </w:rPr>
        <w:t>CEO delta 0.51</w:t>
      </w:r>
      <w:r w:rsidR="00446F49">
        <w:rPr>
          <w:rFonts w:ascii="Times New Roman" w:eastAsia="Times New Roman" w:hAnsi="Times New Roman"/>
          <w:sz w:val="24"/>
          <w:szCs w:val="24"/>
          <w:lang w:val="en-US"/>
        </w:rPr>
        <w:t>4</w:t>
      </w:r>
      <w:r w:rsidR="00C90D5D" w:rsidRPr="00B22E39">
        <w:rPr>
          <w:rFonts w:ascii="Times New Roman" w:eastAsia="Times New Roman" w:hAnsi="Times New Roman"/>
          <w:sz w:val="24"/>
          <w:szCs w:val="24"/>
          <w:lang w:val="en-US"/>
        </w:rPr>
        <w:t xml:space="preserve"> (0.15</w:t>
      </w:r>
      <w:r w:rsidR="00446F49">
        <w:rPr>
          <w:rFonts w:ascii="Times New Roman" w:eastAsia="Times New Roman" w:hAnsi="Times New Roman"/>
          <w:sz w:val="24"/>
          <w:szCs w:val="24"/>
          <w:lang w:val="en-US"/>
        </w:rPr>
        <w:t>8</w:t>
      </w:r>
      <w:r w:rsidR="00C90D5D" w:rsidRPr="00B22E39">
        <w:rPr>
          <w:rFonts w:ascii="Times New Roman" w:eastAsia="Times New Roman" w:hAnsi="Times New Roman"/>
          <w:sz w:val="24"/>
          <w:szCs w:val="24"/>
          <w:lang w:val="en-US"/>
        </w:rPr>
        <w:t>)</w:t>
      </w:r>
      <w:r w:rsidR="00C22C19" w:rsidRPr="00B22E39">
        <w:rPr>
          <w:rFonts w:ascii="Times New Roman" w:eastAsia="Times New Roman" w:hAnsi="Times New Roman"/>
          <w:sz w:val="24"/>
          <w:szCs w:val="24"/>
          <w:lang w:val="en-US"/>
        </w:rPr>
        <w:t>, indicating that the risk-increasing incentive arising</w:t>
      </w:r>
      <w:r w:rsidR="00C22C19" w:rsidRPr="00FE2EBF">
        <w:rPr>
          <w:rFonts w:ascii="Times New Roman" w:eastAsia="Times New Roman" w:hAnsi="Times New Roman"/>
          <w:sz w:val="24"/>
          <w:szCs w:val="24"/>
          <w:lang w:val="en-US"/>
        </w:rPr>
        <w:t xml:space="preserve"> from stock options is </w:t>
      </w:r>
      <w:r w:rsidR="00C90D5D">
        <w:rPr>
          <w:rFonts w:ascii="Times New Roman" w:eastAsia="Times New Roman" w:hAnsi="Times New Roman"/>
          <w:sz w:val="24"/>
          <w:szCs w:val="24"/>
          <w:lang w:val="en-US"/>
        </w:rPr>
        <w:t xml:space="preserve">quite </w:t>
      </w:r>
      <w:r w:rsidR="00C22C19" w:rsidRPr="00FE2EBF">
        <w:rPr>
          <w:rFonts w:ascii="Times New Roman" w:eastAsia="Times New Roman" w:hAnsi="Times New Roman"/>
          <w:sz w:val="24"/>
          <w:szCs w:val="24"/>
          <w:lang w:val="en-US"/>
        </w:rPr>
        <w:t>substantial in relation to the incentive to increase shareholder value arising from the CEO’s holdings of equity and options.</w:t>
      </w:r>
    </w:p>
    <w:p w14:paraId="6443BB7A" w14:textId="77777777" w:rsidR="00127D8E" w:rsidRPr="00791C1D" w:rsidRDefault="00127D8E" w:rsidP="00127D8E">
      <w:pPr>
        <w:keepNext/>
        <w:spacing w:after="0" w:line="480" w:lineRule="auto"/>
        <w:jc w:val="center"/>
        <w:rPr>
          <w:rFonts w:ascii="Times New Roman" w:hAnsi="Times New Roman"/>
          <w:b/>
          <w:sz w:val="24"/>
          <w:szCs w:val="24"/>
          <w:lang w:val="en-US"/>
        </w:rPr>
      </w:pPr>
    </w:p>
    <w:p w14:paraId="7C6AACDD" w14:textId="77777777" w:rsidR="007F6BCD" w:rsidRPr="00791C1D" w:rsidRDefault="007F6BCD" w:rsidP="007F6BCD">
      <w:pPr>
        <w:keepNext/>
        <w:spacing w:after="0" w:line="480" w:lineRule="auto"/>
        <w:jc w:val="center"/>
        <w:rPr>
          <w:rFonts w:ascii="Times New Roman" w:hAnsi="Times New Roman"/>
          <w:b/>
          <w:sz w:val="24"/>
          <w:szCs w:val="24"/>
          <w:lang w:val="en-US"/>
        </w:rPr>
      </w:pPr>
      <w:r w:rsidRPr="00FE2EBF">
        <w:rPr>
          <w:rFonts w:ascii="Times New Roman" w:eastAsia="Times New Roman" w:hAnsi="Times New Roman"/>
          <w:b/>
          <w:bCs/>
          <w:sz w:val="24"/>
          <w:szCs w:val="24"/>
          <w:lang w:val="en-US"/>
        </w:rPr>
        <w:t xml:space="preserve">[Insert </w:t>
      </w:r>
      <w:r>
        <w:rPr>
          <w:rFonts w:ascii="Times New Roman" w:eastAsia="Times New Roman" w:hAnsi="Times New Roman"/>
          <w:b/>
          <w:bCs/>
          <w:sz w:val="24"/>
          <w:szCs w:val="24"/>
          <w:lang w:val="en-US"/>
        </w:rPr>
        <w:t>Figure</w:t>
      </w:r>
      <w:r w:rsidRPr="00FE2EBF">
        <w:rPr>
          <w:rFonts w:ascii="Times New Roman" w:eastAsia="Times New Roman" w:hAnsi="Times New Roman"/>
          <w:b/>
          <w:bCs/>
          <w:sz w:val="24"/>
          <w:szCs w:val="24"/>
          <w:lang w:val="en-US"/>
        </w:rPr>
        <w:t xml:space="preserve"> 1 here]</w:t>
      </w:r>
    </w:p>
    <w:p w14:paraId="301C0DA0" w14:textId="77777777" w:rsidR="00EE36E8" w:rsidRDefault="00EE36E8" w:rsidP="001B4B66">
      <w:pPr>
        <w:spacing w:after="0" w:line="480" w:lineRule="auto"/>
        <w:ind w:firstLine="357"/>
        <w:jc w:val="both"/>
        <w:rPr>
          <w:rFonts w:ascii="Times New Roman" w:hAnsi="Times New Roman"/>
          <w:sz w:val="24"/>
          <w:szCs w:val="24"/>
          <w:lang w:val="en-US"/>
        </w:rPr>
      </w:pPr>
    </w:p>
    <w:p w14:paraId="23769399" w14:textId="06F8C699" w:rsidR="00755484" w:rsidRDefault="00105E01" w:rsidP="001B4B66">
      <w:pPr>
        <w:spacing w:after="0" w:line="480" w:lineRule="auto"/>
        <w:ind w:firstLine="357"/>
        <w:jc w:val="both"/>
        <w:rPr>
          <w:rFonts w:ascii="Times New Roman" w:hAnsi="Times New Roman"/>
          <w:sz w:val="24"/>
          <w:szCs w:val="24"/>
          <w:lang w:val="en-US"/>
        </w:rPr>
      </w:pPr>
      <w:r w:rsidRPr="00014D5A">
        <w:rPr>
          <w:rFonts w:ascii="Times New Roman" w:hAnsi="Times New Roman"/>
          <w:sz w:val="24"/>
          <w:szCs w:val="24"/>
          <w:lang w:val="en-US"/>
        </w:rPr>
        <w:t xml:space="preserve">Figure 1 provides a first indication as to whether inside debt affects </w:t>
      </w:r>
      <w:r w:rsidRPr="00014D5A">
        <w:rPr>
          <w:rFonts w:ascii="Times New Roman" w:hAnsi="Times New Roman"/>
          <w:i/>
          <w:sz w:val="24"/>
          <w:szCs w:val="24"/>
          <w:lang w:val="en-US"/>
        </w:rPr>
        <w:t>∆Distance-to-Default</w:t>
      </w:r>
      <w:r w:rsidRPr="00014D5A">
        <w:rPr>
          <w:rFonts w:ascii="Times New Roman" w:hAnsi="Times New Roman"/>
          <w:sz w:val="24"/>
          <w:szCs w:val="24"/>
          <w:lang w:val="en-US"/>
        </w:rPr>
        <w:t xml:space="preserve"> (</w:t>
      </w:r>
      <w:r w:rsidRPr="00014D5A">
        <w:rPr>
          <w:rFonts w:ascii="Times New Roman" w:hAnsi="Times New Roman"/>
          <w:i/>
          <w:sz w:val="24"/>
          <w:szCs w:val="24"/>
          <w:lang w:val="en-US"/>
        </w:rPr>
        <w:t>∆DD</w:t>
      </w:r>
      <w:r w:rsidRPr="00014D5A">
        <w:rPr>
          <w:rFonts w:ascii="Times New Roman" w:hAnsi="Times New Roman"/>
          <w:sz w:val="24"/>
          <w:szCs w:val="24"/>
          <w:lang w:val="en-US"/>
        </w:rPr>
        <w:t xml:space="preserve">). The figure shows the average </w:t>
      </w:r>
      <w:r w:rsidRPr="00014D5A">
        <w:rPr>
          <w:rFonts w:ascii="Times New Roman" w:hAnsi="Times New Roman"/>
          <w:i/>
          <w:sz w:val="24"/>
          <w:szCs w:val="24"/>
          <w:lang w:val="en-US"/>
        </w:rPr>
        <w:t>DD</w:t>
      </w:r>
      <w:r w:rsidRPr="00014D5A">
        <w:rPr>
          <w:rFonts w:ascii="Times New Roman" w:hAnsi="Times New Roman"/>
          <w:sz w:val="24"/>
          <w:szCs w:val="24"/>
          <w:lang w:val="en-US"/>
        </w:rPr>
        <w:t xml:space="preserve"> for each day in the 180-day event windows before </w:t>
      </w:r>
      <w:r w:rsidRPr="00014D5A">
        <w:rPr>
          <w:rFonts w:ascii="Times New Roman" w:hAnsi="Times New Roman"/>
          <w:sz w:val="24"/>
          <w:szCs w:val="24"/>
          <w:lang w:val="en-US"/>
        </w:rPr>
        <w:lastRenderedPageBreak/>
        <w:t xml:space="preserve">acquisition announcement and after completion, for the top and bottom quartile of banks by </w:t>
      </w:r>
      <w:r w:rsidRPr="00014D5A">
        <w:rPr>
          <w:rFonts w:ascii="Times New Roman" w:hAnsi="Times New Roman"/>
          <w:i/>
          <w:sz w:val="24"/>
          <w:szCs w:val="24"/>
          <w:lang w:val="en-US"/>
        </w:rPr>
        <w:t>CEO inside debt ratio</w:t>
      </w:r>
      <w:r w:rsidRPr="00014D5A">
        <w:rPr>
          <w:rFonts w:ascii="Times New Roman" w:hAnsi="Times New Roman"/>
          <w:sz w:val="24"/>
          <w:szCs w:val="24"/>
          <w:lang w:val="en-US"/>
        </w:rPr>
        <w:t xml:space="preserve">. An upward shift indicates an increase in the average distance-to-default (i.e. a reduction in default risk). There is a substantial difference across the two samples with respect </w:t>
      </w:r>
      <w:r w:rsidR="00110EE5">
        <w:rPr>
          <w:rFonts w:ascii="Times New Roman" w:hAnsi="Times New Roman"/>
          <w:sz w:val="24"/>
          <w:szCs w:val="24"/>
          <w:lang w:val="en-US"/>
        </w:rPr>
        <w:t xml:space="preserve">to </w:t>
      </w:r>
      <w:r w:rsidRPr="00014D5A">
        <w:rPr>
          <w:rFonts w:ascii="Times New Roman" w:hAnsi="Times New Roman"/>
          <w:sz w:val="24"/>
          <w:szCs w:val="24"/>
          <w:lang w:val="en-US"/>
        </w:rPr>
        <w:t xml:space="preserve">the impact of the acquisition on bank risk. Average </w:t>
      </w:r>
      <w:r w:rsidRPr="00014D5A">
        <w:rPr>
          <w:rFonts w:ascii="Times New Roman" w:hAnsi="Times New Roman"/>
          <w:i/>
          <w:sz w:val="24"/>
          <w:szCs w:val="24"/>
          <w:lang w:val="en-US"/>
        </w:rPr>
        <w:t>DD</w:t>
      </w:r>
      <w:r w:rsidRPr="00014D5A">
        <w:rPr>
          <w:rFonts w:ascii="Times New Roman" w:hAnsi="Times New Roman"/>
          <w:sz w:val="24"/>
          <w:szCs w:val="24"/>
          <w:lang w:val="en-US"/>
        </w:rPr>
        <w:t xml:space="preserve"> for the low-inside-debt sample of acquirers shows no obvious change after the acquisition, whereas average </w:t>
      </w:r>
      <w:r w:rsidRPr="00014D5A">
        <w:rPr>
          <w:rFonts w:ascii="Times New Roman" w:hAnsi="Times New Roman"/>
          <w:i/>
          <w:sz w:val="24"/>
          <w:szCs w:val="24"/>
          <w:lang w:val="en-US"/>
        </w:rPr>
        <w:t>DD</w:t>
      </w:r>
      <w:r w:rsidRPr="00014D5A">
        <w:rPr>
          <w:rFonts w:ascii="Times New Roman" w:hAnsi="Times New Roman"/>
          <w:sz w:val="24"/>
          <w:szCs w:val="24"/>
          <w:lang w:val="en-US"/>
        </w:rPr>
        <w:t xml:space="preserve"> increases (risk declines) noticeably for the high-inside-debt sample</w:t>
      </w:r>
      <w:r w:rsidR="00E920ED">
        <w:rPr>
          <w:rStyle w:val="FootnoteReference"/>
          <w:rFonts w:ascii="Times New Roman" w:hAnsi="Times New Roman"/>
          <w:sz w:val="24"/>
          <w:szCs w:val="24"/>
          <w:lang w:val="en-US"/>
        </w:rPr>
        <w:footnoteReference w:id="7"/>
      </w:r>
      <w:r w:rsidRPr="00014D5A">
        <w:rPr>
          <w:rFonts w:ascii="Times New Roman" w:hAnsi="Times New Roman"/>
          <w:sz w:val="24"/>
          <w:szCs w:val="24"/>
          <w:lang w:val="en-US"/>
        </w:rPr>
        <w:t>.</w:t>
      </w:r>
    </w:p>
    <w:p w14:paraId="17090B0F" w14:textId="77777777" w:rsidR="001B4B66" w:rsidRPr="00014D5A" w:rsidRDefault="001B4B66" w:rsidP="001B4B66">
      <w:pPr>
        <w:spacing w:after="0" w:line="480" w:lineRule="auto"/>
        <w:ind w:firstLine="357"/>
        <w:jc w:val="both"/>
        <w:rPr>
          <w:rFonts w:ascii="Times New Roman" w:hAnsi="Times New Roman"/>
          <w:sz w:val="24"/>
          <w:szCs w:val="24"/>
          <w:lang w:val="en-US"/>
        </w:rPr>
      </w:pPr>
    </w:p>
    <w:p w14:paraId="50F9F3F3" w14:textId="77777777" w:rsidR="00F16958" w:rsidRDefault="00E72F73" w:rsidP="00014D5A">
      <w:pPr>
        <w:keepNext/>
        <w:tabs>
          <w:tab w:val="left" w:pos="357"/>
        </w:tabs>
        <w:spacing w:before="120" w:after="120" w:line="48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3.</w:t>
      </w:r>
      <w:r>
        <w:rPr>
          <w:rFonts w:ascii="Times New Roman" w:eastAsia="Times New Roman" w:hAnsi="Times New Roman"/>
          <w:b/>
          <w:bCs/>
          <w:sz w:val="24"/>
          <w:szCs w:val="24"/>
          <w:lang w:val="en-US"/>
        </w:rPr>
        <w:tab/>
      </w:r>
      <w:r w:rsidR="00C22C19" w:rsidRPr="00FE2EBF">
        <w:rPr>
          <w:rFonts w:ascii="Times New Roman" w:eastAsia="Times New Roman" w:hAnsi="Times New Roman"/>
          <w:b/>
          <w:bCs/>
          <w:sz w:val="24"/>
          <w:szCs w:val="24"/>
          <w:lang w:val="en-US"/>
        </w:rPr>
        <w:t>Results</w:t>
      </w:r>
    </w:p>
    <w:p w14:paraId="2FFDA8EB" w14:textId="019E71D9" w:rsidR="00260AD1" w:rsidRPr="00791C1D" w:rsidRDefault="00E00A34" w:rsidP="00D57098">
      <w:pPr>
        <w:keepNext/>
        <w:tabs>
          <w:tab w:val="left" w:pos="357"/>
        </w:tabs>
        <w:spacing w:before="120" w:after="120" w:line="48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3</w:t>
      </w:r>
      <w:r w:rsidR="001D1F37">
        <w:rPr>
          <w:rFonts w:ascii="Times New Roman" w:eastAsia="Times New Roman" w:hAnsi="Times New Roman"/>
          <w:b/>
          <w:bCs/>
          <w:sz w:val="24"/>
          <w:szCs w:val="24"/>
          <w:lang w:val="en-US"/>
        </w:rPr>
        <w:t>.</w:t>
      </w:r>
      <w:r w:rsidR="001D4CDD">
        <w:rPr>
          <w:rFonts w:ascii="Times New Roman" w:eastAsia="Times New Roman" w:hAnsi="Times New Roman"/>
          <w:b/>
          <w:bCs/>
          <w:sz w:val="24"/>
          <w:szCs w:val="24"/>
          <w:lang w:val="en-US"/>
        </w:rPr>
        <w:t>1</w:t>
      </w:r>
      <w:r>
        <w:rPr>
          <w:rFonts w:ascii="Times New Roman" w:eastAsia="Times New Roman" w:hAnsi="Times New Roman"/>
          <w:b/>
          <w:bCs/>
          <w:sz w:val="24"/>
          <w:szCs w:val="24"/>
          <w:lang w:val="en-US"/>
        </w:rPr>
        <w:tab/>
      </w:r>
      <w:r w:rsidR="00260AD1" w:rsidRPr="00FE2EBF">
        <w:rPr>
          <w:rFonts w:ascii="Times New Roman" w:eastAsia="Times New Roman" w:hAnsi="Times New Roman"/>
          <w:b/>
          <w:bCs/>
          <w:sz w:val="24"/>
          <w:szCs w:val="24"/>
          <w:lang w:val="en-US"/>
        </w:rPr>
        <w:t>Inside debt and changes in bank value</w:t>
      </w:r>
      <w:r w:rsidR="007801B8" w:rsidRPr="00FE2EBF">
        <w:rPr>
          <w:rFonts w:ascii="Times New Roman" w:eastAsia="Times New Roman" w:hAnsi="Times New Roman"/>
          <w:b/>
          <w:bCs/>
          <w:sz w:val="24"/>
          <w:szCs w:val="24"/>
          <w:lang w:val="en-US"/>
        </w:rPr>
        <w:t xml:space="preserve">: </w:t>
      </w:r>
      <w:r>
        <w:rPr>
          <w:rFonts w:ascii="Times New Roman" w:eastAsia="Times New Roman" w:hAnsi="Times New Roman"/>
          <w:b/>
          <w:bCs/>
          <w:sz w:val="24"/>
          <w:szCs w:val="24"/>
          <w:lang w:val="en-US"/>
        </w:rPr>
        <w:t>m</w:t>
      </w:r>
      <w:r w:rsidR="007801B8" w:rsidRPr="00FE2EBF">
        <w:rPr>
          <w:rFonts w:ascii="Times New Roman" w:eastAsia="Times New Roman" w:hAnsi="Times New Roman"/>
          <w:b/>
          <w:bCs/>
          <w:sz w:val="24"/>
          <w:szCs w:val="24"/>
          <w:lang w:val="en-US"/>
        </w:rPr>
        <w:t>arket expectations of risk-taking</w:t>
      </w:r>
    </w:p>
    <w:p w14:paraId="31460056" w14:textId="368236C6" w:rsidR="00260AD1" w:rsidRDefault="00260AD1">
      <w:pPr>
        <w:spacing w:after="0" w:line="480" w:lineRule="auto"/>
        <w:ind w:firstLine="357"/>
        <w:jc w:val="both"/>
        <w:rPr>
          <w:rFonts w:ascii="Times New Roman" w:eastAsia="Times New Roman" w:hAnsi="Times New Roman"/>
          <w:sz w:val="24"/>
          <w:szCs w:val="24"/>
        </w:rPr>
      </w:pPr>
      <w:r w:rsidRPr="00FE2EBF">
        <w:rPr>
          <w:rFonts w:ascii="Times New Roman" w:eastAsia="Times New Roman" w:hAnsi="Times New Roman"/>
          <w:sz w:val="24"/>
          <w:szCs w:val="24"/>
        </w:rPr>
        <w:t xml:space="preserve">In this </w:t>
      </w:r>
      <w:r w:rsidR="00EE753F" w:rsidRPr="00FE2EBF">
        <w:rPr>
          <w:rFonts w:ascii="Times New Roman" w:eastAsia="Times New Roman" w:hAnsi="Times New Roman"/>
          <w:sz w:val="24"/>
          <w:szCs w:val="24"/>
        </w:rPr>
        <w:t>section,</w:t>
      </w:r>
      <w:r w:rsidRPr="00FE2EBF">
        <w:rPr>
          <w:rFonts w:ascii="Times New Roman" w:eastAsia="Times New Roman" w:hAnsi="Times New Roman"/>
          <w:sz w:val="24"/>
          <w:szCs w:val="24"/>
        </w:rPr>
        <w:t xml:space="preserve"> we </w:t>
      </w:r>
      <w:r w:rsidR="001D4CDD">
        <w:rPr>
          <w:rFonts w:ascii="Times New Roman" w:eastAsia="Times New Roman" w:hAnsi="Times New Roman"/>
          <w:sz w:val="24"/>
          <w:szCs w:val="24"/>
        </w:rPr>
        <w:t xml:space="preserve">start by </w:t>
      </w:r>
      <w:r w:rsidRPr="00FE2EBF">
        <w:rPr>
          <w:rFonts w:ascii="Times New Roman" w:eastAsia="Times New Roman" w:hAnsi="Times New Roman"/>
          <w:sz w:val="24"/>
          <w:szCs w:val="24"/>
        </w:rPr>
        <w:t>explor</w:t>
      </w:r>
      <w:r w:rsidR="001D4CDD">
        <w:rPr>
          <w:rFonts w:ascii="Times New Roman" w:eastAsia="Times New Roman" w:hAnsi="Times New Roman"/>
          <w:sz w:val="24"/>
          <w:szCs w:val="24"/>
        </w:rPr>
        <w:t>ing</w:t>
      </w:r>
      <w:r w:rsidRPr="00FE2EBF">
        <w:rPr>
          <w:rFonts w:ascii="Times New Roman" w:eastAsia="Times New Roman" w:hAnsi="Times New Roman"/>
          <w:sz w:val="24"/>
          <w:szCs w:val="24"/>
        </w:rPr>
        <w:t xml:space="preserve"> </w:t>
      </w:r>
      <w:r w:rsidR="00857436" w:rsidRPr="00FE2EBF">
        <w:rPr>
          <w:rFonts w:ascii="Times New Roman" w:eastAsia="Times New Roman" w:hAnsi="Times New Roman"/>
          <w:sz w:val="24"/>
          <w:szCs w:val="24"/>
        </w:rPr>
        <w:t xml:space="preserve">the </w:t>
      </w:r>
      <w:r w:rsidRPr="00FE2EBF">
        <w:rPr>
          <w:rFonts w:ascii="Times New Roman" w:eastAsia="Times New Roman" w:hAnsi="Times New Roman"/>
          <w:sz w:val="24"/>
          <w:szCs w:val="24"/>
        </w:rPr>
        <w:t xml:space="preserve">relationship between CEO inside debt holdings and changes in bank equity, </w:t>
      </w:r>
      <w:r w:rsidR="001A0883" w:rsidRPr="00FE2EBF">
        <w:rPr>
          <w:rFonts w:ascii="Times New Roman" w:eastAsia="Times New Roman" w:hAnsi="Times New Roman"/>
          <w:sz w:val="24"/>
          <w:szCs w:val="24"/>
        </w:rPr>
        <w:t xml:space="preserve">bank </w:t>
      </w:r>
      <w:r w:rsidRPr="00FE2EBF">
        <w:rPr>
          <w:rFonts w:ascii="Times New Roman" w:eastAsia="Times New Roman" w:hAnsi="Times New Roman"/>
          <w:sz w:val="24"/>
          <w:szCs w:val="24"/>
        </w:rPr>
        <w:t>debt, and total bank value. In each case</w:t>
      </w:r>
      <w:r w:rsidR="00857436" w:rsidRPr="00FE2EBF">
        <w:rPr>
          <w:rFonts w:ascii="Times New Roman" w:eastAsia="Times New Roman" w:hAnsi="Times New Roman"/>
          <w:sz w:val="24"/>
          <w:szCs w:val="24"/>
        </w:rPr>
        <w:t>,</w:t>
      </w:r>
      <w:r w:rsidRPr="00FE2EBF">
        <w:rPr>
          <w:rFonts w:ascii="Times New Roman" w:eastAsia="Times New Roman" w:hAnsi="Times New Roman"/>
          <w:sz w:val="24"/>
          <w:szCs w:val="24"/>
        </w:rPr>
        <w:t xml:space="preserve"> our relevant dependent variable is the estimated CAR from an event study computed using daily returns</w:t>
      </w:r>
      <w:r w:rsidR="00857436" w:rsidRPr="00FE2EBF">
        <w:rPr>
          <w:rFonts w:ascii="Times New Roman" w:eastAsia="Times New Roman" w:hAnsi="Times New Roman"/>
          <w:sz w:val="24"/>
          <w:szCs w:val="24"/>
        </w:rPr>
        <w:t xml:space="preserve">, as previously explained in Section </w:t>
      </w:r>
      <w:r w:rsidR="00127D8E" w:rsidRPr="00FE2EBF">
        <w:rPr>
          <w:rFonts w:ascii="Times New Roman" w:eastAsia="Times New Roman" w:hAnsi="Times New Roman"/>
          <w:sz w:val="24"/>
          <w:szCs w:val="24"/>
        </w:rPr>
        <w:t>2.2.1</w:t>
      </w:r>
      <w:r w:rsidRPr="00FE2EBF">
        <w:rPr>
          <w:rFonts w:ascii="Times New Roman" w:eastAsia="Times New Roman" w:hAnsi="Times New Roman"/>
          <w:sz w:val="24"/>
          <w:szCs w:val="24"/>
        </w:rPr>
        <w:t xml:space="preserve">. </w:t>
      </w:r>
    </w:p>
    <w:p w14:paraId="6587A939" w14:textId="77777777" w:rsidR="00D532A5" w:rsidRDefault="00D532A5" w:rsidP="00D532A5">
      <w:pPr>
        <w:spacing w:after="0" w:line="480" w:lineRule="auto"/>
        <w:ind w:firstLine="357"/>
        <w:rPr>
          <w:rFonts w:ascii="Times New Roman" w:hAnsi="Times New Roman"/>
          <w:sz w:val="24"/>
          <w:szCs w:val="24"/>
        </w:rPr>
      </w:pPr>
      <w:r>
        <w:rPr>
          <w:rFonts w:ascii="Times New Roman" w:hAnsi="Times New Roman"/>
          <w:sz w:val="24"/>
          <w:szCs w:val="24"/>
        </w:rPr>
        <w:t>We use the estimated equity (debt) CAR in the following regression model:</w:t>
      </w:r>
    </w:p>
    <w:p w14:paraId="72334072" w14:textId="77777777" w:rsidR="007E6A85" w:rsidRDefault="007E6A85" w:rsidP="00D532A5">
      <w:pPr>
        <w:spacing w:after="0" w:line="480" w:lineRule="auto"/>
        <w:ind w:firstLine="357"/>
        <w:rPr>
          <w:rFonts w:ascii="Times New Roman" w:hAnsi="Times New Roman"/>
          <w:sz w:val="24"/>
          <w:szCs w:val="24"/>
        </w:rPr>
      </w:pPr>
    </w:p>
    <w:p w14:paraId="333C4223" w14:textId="19E0D282" w:rsidR="007E6A85" w:rsidRDefault="00D532A5" w:rsidP="00AA1ECA">
      <w:pPr>
        <w:spacing w:after="0" w:line="480" w:lineRule="auto"/>
        <w:rPr>
          <w:rFonts w:ascii="Times New Roman" w:hAnsi="Times New Roman"/>
          <w:sz w:val="24"/>
          <w:szCs w:val="24"/>
          <w:lang w:val="fr-FR"/>
        </w:rPr>
      </w:pPr>
      <w:proofErr w:type="gramStart"/>
      <w:r w:rsidRPr="00FE2EBF">
        <w:rPr>
          <w:rFonts w:ascii="Times New Roman" w:hAnsi="Times New Roman"/>
          <w:i/>
          <w:sz w:val="24"/>
          <w:szCs w:val="24"/>
          <w:lang w:val="fr-FR"/>
        </w:rPr>
        <w:t>CAR</w:t>
      </w:r>
      <w:r w:rsidRPr="00E341C3">
        <w:rPr>
          <w:rFonts w:ascii="Times New Roman" w:hAnsi="Times New Roman"/>
          <w:i/>
          <w:iCs/>
          <w:sz w:val="24"/>
          <w:szCs w:val="24"/>
          <w:vertAlign w:val="subscript"/>
          <w:lang w:val="fr-FR"/>
        </w:rPr>
        <w:t>i,t</w:t>
      </w:r>
      <w:proofErr w:type="gramEnd"/>
      <w:r w:rsidRPr="00E341C3">
        <w:rPr>
          <w:rFonts w:ascii="Times New Roman" w:hAnsi="Times New Roman"/>
          <w:sz w:val="24"/>
          <w:szCs w:val="24"/>
          <w:lang w:val="fr-FR"/>
        </w:rPr>
        <w:t xml:space="preserve">  = </w:t>
      </w:r>
      <w:r w:rsidRPr="00E341C3">
        <w:rPr>
          <w:rFonts w:ascii="Times New Roman" w:hAnsi="Times New Roman"/>
          <w:i/>
          <w:iCs/>
          <w:sz w:val="24"/>
          <w:szCs w:val="24"/>
          <w:lang w:val="en-US"/>
        </w:rPr>
        <w:t>β</w:t>
      </w:r>
      <w:r w:rsidRPr="00E341C3">
        <w:rPr>
          <w:rFonts w:ascii="Times New Roman" w:hAnsi="Times New Roman"/>
          <w:sz w:val="24"/>
          <w:szCs w:val="24"/>
          <w:vertAlign w:val="subscript"/>
          <w:lang w:val="fr-FR"/>
        </w:rPr>
        <w:t>0</w:t>
      </w:r>
      <w:r w:rsidRPr="00E341C3">
        <w:rPr>
          <w:rFonts w:ascii="Times New Roman" w:hAnsi="Times New Roman"/>
          <w:sz w:val="24"/>
          <w:szCs w:val="24"/>
          <w:lang w:val="fr-FR"/>
        </w:rPr>
        <w:t xml:space="preserve"> + </w:t>
      </w:r>
      <w:r w:rsidRPr="00E341C3">
        <w:rPr>
          <w:rFonts w:ascii="Times New Roman" w:hAnsi="Times New Roman"/>
          <w:i/>
          <w:iCs/>
          <w:sz w:val="24"/>
          <w:szCs w:val="24"/>
          <w:lang w:val="en-US"/>
        </w:rPr>
        <w:t>β</w:t>
      </w:r>
      <w:r w:rsidRPr="00E341C3">
        <w:rPr>
          <w:rFonts w:ascii="Times New Roman" w:hAnsi="Times New Roman"/>
          <w:sz w:val="24"/>
          <w:szCs w:val="24"/>
          <w:vertAlign w:val="subscript"/>
          <w:lang w:val="fr-FR"/>
        </w:rPr>
        <w:t>1</w:t>
      </w:r>
      <w:r w:rsidRPr="00E341C3">
        <w:rPr>
          <w:rFonts w:ascii="Times New Roman" w:hAnsi="Times New Roman"/>
          <w:sz w:val="24"/>
          <w:szCs w:val="24"/>
          <w:lang w:val="fr-FR"/>
        </w:rPr>
        <w:t>(</w:t>
      </w:r>
      <w:r w:rsidRPr="00E341C3">
        <w:rPr>
          <w:rFonts w:ascii="Times New Roman" w:hAnsi="Times New Roman"/>
          <w:i/>
          <w:iCs/>
          <w:sz w:val="24"/>
          <w:szCs w:val="24"/>
          <w:lang w:val="fr-FR"/>
        </w:rPr>
        <w:t xml:space="preserve">CEO </w:t>
      </w:r>
      <w:r w:rsidR="00F8143B">
        <w:rPr>
          <w:rFonts w:ascii="Times New Roman" w:hAnsi="Times New Roman"/>
          <w:i/>
          <w:iCs/>
          <w:sz w:val="24"/>
          <w:szCs w:val="24"/>
          <w:lang w:val="fr-FR"/>
        </w:rPr>
        <w:t xml:space="preserve">relative </w:t>
      </w:r>
      <w:r w:rsidRPr="00E341C3">
        <w:rPr>
          <w:rFonts w:ascii="Times New Roman" w:hAnsi="Times New Roman"/>
          <w:i/>
          <w:iCs/>
          <w:sz w:val="24"/>
          <w:szCs w:val="24"/>
          <w:lang w:val="fr-FR"/>
        </w:rPr>
        <w:t>inside debt</w:t>
      </w:r>
      <w:r w:rsidR="00F8143B">
        <w:rPr>
          <w:rFonts w:ascii="Times New Roman" w:hAnsi="Times New Roman"/>
          <w:i/>
          <w:iCs/>
          <w:sz w:val="24"/>
          <w:szCs w:val="24"/>
          <w:lang w:val="fr-FR"/>
        </w:rPr>
        <w:t xml:space="preserve"> ratio</w:t>
      </w:r>
      <w:r w:rsidRPr="00E341C3">
        <w:rPr>
          <w:rFonts w:ascii="Times New Roman" w:hAnsi="Times New Roman"/>
          <w:i/>
          <w:iCs/>
          <w:sz w:val="24"/>
          <w:szCs w:val="24"/>
          <w:vertAlign w:val="subscript"/>
          <w:lang w:val="fr-FR"/>
        </w:rPr>
        <w:t>i,t–1</w:t>
      </w:r>
      <w:r w:rsidRPr="00E341C3">
        <w:rPr>
          <w:rFonts w:ascii="Times New Roman" w:hAnsi="Times New Roman"/>
          <w:sz w:val="24"/>
          <w:szCs w:val="24"/>
          <w:lang w:val="fr-FR"/>
        </w:rPr>
        <w:t xml:space="preserve">) + </w:t>
      </w:r>
      <w:r w:rsidRPr="00E341C3">
        <w:rPr>
          <w:rFonts w:ascii="Times New Roman" w:hAnsi="Times New Roman"/>
          <w:i/>
          <w:iCs/>
          <w:sz w:val="24"/>
          <w:szCs w:val="24"/>
          <w:lang w:val="en-US"/>
        </w:rPr>
        <w:t>β</w:t>
      </w:r>
      <w:r w:rsidRPr="00E341C3">
        <w:rPr>
          <w:rFonts w:ascii="Times New Roman" w:hAnsi="Times New Roman"/>
          <w:sz w:val="24"/>
          <w:szCs w:val="24"/>
          <w:vertAlign w:val="subscript"/>
          <w:lang w:val="fr-FR"/>
        </w:rPr>
        <w:t>2</w:t>
      </w:r>
      <w:r w:rsidRPr="00E341C3">
        <w:rPr>
          <w:rFonts w:ascii="Times New Roman" w:hAnsi="Times New Roman"/>
          <w:sz w:val="24"/>
          <w:szCs w:val="24"/>
          <w:lang w:val="fr-FR"/>
        </w:rPr>
        <w:t>(</w:t>
      </w:r>
      <w:r w:rsidRPr="00E341C3">
        <w:rPr>
          <w:rFonts w:ascii="Times New Roman" w:hAnsi="Times New Roman"/>
          <w:i/>
          <w:iCs/>
          <w:sz w:val="24"/>
          <w:szCs w:val="24"/>
          <w:lang w:val="fr-FR"/>
        </w:rPr>
        <w:t>Control variables</w:t>
      </w:r>
      <w:r w:rsidRPr="00E341C3">
        <w:rPr>
          <w:rFonts w:ascii="Times New Roman" w:hAnsi="Times New Roman"/>
          <w:i/>
          <w:iCs/>
          <w:sz w:val="24"/>
          <w:szCs w:val="24"/>
          <w:vertAlign w:val="subscript"/>
          <w:lang w:val="fr-FR"/>
        </w:rPr>
        <w:t>i,t–1</w:t>
      </w:r>
      <w:r w:rsidRPr="00E341C3">
        <w:rPr>
          <w:rFonts w:ascii="Times New Roman" w:hAnsi="Times New Roman"/>
          <w:sz w:val="24"/>
          <w:szCs w:val="24"/>
          <w:lang w:val="fr-FR"/>
        </w:rPr>
        <w:t xml:space="preserve">) + </w:t>
      </w:r>
      <w:r w:rsidRPr="00E341C3">
        <w:rPr>
          <w:rFonts w:ascii="Times New Roman" w:hAnsi="Times New Roman"/>
          <w:i/>
          <w:iCs/>
          <w:sz w:val="24"/>
          <w:szCs w:val="24"/>
          <w:lang w:val="en-US"/>
        </w:rPr>
        <w:t>β</w:t>
      </w:r>
      <w:r w:rsidRPr="00E341C3">
        <w:rPr>
          <w:rFonts w:ascii="Times New Roman" w:hAnsi="Times New Roman"/>
          <w:sz w:val="24"/>
          <w:szCs w:val="24"/>
          <w:vertAlign w:val="subscript"/>
          <w:lang w:val="fr-FR"/>
        </w:rPr>
        <w:t>4</w:t>
      </w:r>
      <w:r w:rsidRPr="00E341C3">
        <w:rPr>
          <w:rFonts w:ascii="Times New Roman" w:hAnsi="Times New Roman"/>
          <w:sz w:val="24"/>
          <w:szCs w:val="24"/>
          <w:lang w:val="fr-FR"/>
        </w:rPr>
        <w:t>(</w:t>
      </w:r>
      <w:r w:rsidRPr="00E341C3">
        <w:rPr>
          <w:rFonts w:ascii="Times New Roman" w:hAnsi="Times New Roman"/>
          <w:i/>
          <w:iCs/>
          <w:sz w:val="24"/>
          <w:szCs w:val="24"/>
          <w:lang w:val="fr-FR"/>
        </w:rPr>
        <w:t>F</w:t>
      </w:r>
      <w:r w:rsidRPr="00E341C3">
        <w:rPr>
          <w:rFonts w:ascii="Times New Roman" w:hAnsi="Times New Roman"/>
          <w:i/>
          <w:iCs/>
          <w:sz w:val="24"/>
          <w:szCs w:val="24"/>
          <w:vertAlign w:val="subscript"/>
          <w:lang w:val="fr-FR"/>
        </w:rPr>
        <w:t>t</w:t>
      </w:r>
      <w:r w:rsidRPr="00E341C3">
        <w:rPr>
          <w:rFonts w:ascii="Times New Roman" w:hAnsi="Times New Roman"/>
          <w:sz w:val="24"/>
          <w:szCs w:val="24"/>
          <w:lang w:val="fr-FR"/>
        </w:rPr>
        <w:t xml:space="preserve">) +  </w:t>
      </w:r>
      <w:r w:rsidRPr="00E341C3">
        <w:rPr>
          <w:rFonts w:ascii="Times New Roman" w:hAnsi="Times New Roman"/>
          <w:i/>
          <w:iCs/>
          <w:sz w:val="24"/>
          <w:szCs w:val="24"/>
          <w:lang w:val="en-US"/>
        </w:rPr>
        <w:t>ε</w:t>
      </w:r>
      <w:r w:rsidRPr="00E341C3">
        <w:rPr>
          <w:rFonts w:ascii="Times New Roman" w:hAnsi="Times New Roman"/>
          <w:i/>
          <w:iCs/>
          <w:sz w:val="24"/>
          <w:szCs w:val="24"/>
          <w:vertAlign w:val="subscript"/>
          <w:lang w:val="fr-FR"/>
        </w:rPr>
        <w:t>i,t</w:t>
      </w:r>
      <w:r w:rsidRPr="00E341C3">
        <w:rPr>
          <w:rFonts w:ascii="Times New Roman" w:hAnsi="Times New Roman"/>
          <w:sz w:val="24"/>
          <w:szCs w:val="24"/>
          <w:lang w:val="fr-FR"/>
        </w:rPr>
        <w:tab/>
      </w:r>
      <w:r w:rsidR="00AA1ECA" w:rsidRPr="00E341C3">
        <w:rPr>
          <w:rFonts w:ascii="Times New Roman" w:hAnsi="Times New Roman"/>
          <w:sz w:val="24"/>
          <w:szCs w:val="24"/>
          <w:lang w:val="fr-FR"/>
        </w:rPr>
        <w:t xml:space="preserve"> </w:t>
      </w:r>
      <w:r w:rsidR="007E6A85" w:rsidRPr="00E341C3">
        <w:rPr>
          <w:rFonts w:ascii="Times New Roman" w:hAnsi="Times New Roman"/>
          <w:sz w:val="24"/>
          <w:szCs w:val="24"/>
          <w:lang w:val="fr-FR"/>
        </w:rPr>
        <w:t>(</w:t>
      </w:r>
      <w:r w:rsidR="007E6A85">
        <w:rPr>
          <w:rFonts w:ascii="Times New Roman" w:hAnsi="Times New Roman"/>
          <w:sz w:val="24"/>
          <w:szCs w:val="24"/>
          <w:lang w:val="fr-FR"/>
        </w:rPr>
        <w:t>7</w:t>
      </w:r>
      <w:r w:rsidR="007E6A85" w:rsidRPr="00E341C3">
        <w:rPr>
          <w:rFonts w:ascii="Times New Roman" w:hAnsi="Times New Roman"/>
          <w:sz w:val="24"/>
          <w:szCs w:val="24"/>
          <w:lang w:val="fr-FR"/>
        </w:rPr>
        <w:t>)</w:t>
      </w:r>
      <w:r w:rsidRPr="00E341C3">
        <w:rPr>
          <w:rFonts w:ascii="Times New Roman" w:hAnsi="Times New Roman"/>
          <w:sz w:val="24"/>
          <w:szCs w:val="24"/>
          <w:lang w:val="fr-FR"/>
        </w:rPr>
        <w:t xml:space="preserve"> </w:t>
      </w:r>
    </w:p>
    <w:p w14:paraId="2073E293" w14:textId="26D7092C" w:rsidR="00D532A5" w:rsidRPr="00E341C3" w:rsidRDefault="00D532A5" w:rsidP="00D532A5">
      <w:pPr>
        <w:spacing w:after="0" w:line="480" w:lineRule="auto"/>
        <w:ind w:firstLine="357"/>
        <w:jc w:val="center"/>
        <w:rPr>
          <w:rFonts w:ascii="Times New Roman" w:hAnsi="Times New Roman"/>
          <w:sz w:val="24"/>
          <w:szCs w:val="24"/>
          <w:lang w:val="fr-FR"/>
        </w:rPr>
      </w:pPr>
    </w:p>
    <w:p w14:paraId="18C7E657" w14:textId="77777777" w:rsidR="00D532A5" w:rsidRPr="00997ADC" w:rsidRDefault="00D532A5" w:rsidP="00EE2B73">
      <w:pPr>
        <w:spacing w:after="0" w:line="480" w:lineRule="auto"/>
        <w:jc w:val="both"/>
        <w:rPr>
          <w:rFonts w:ascii="Times New Roman" w:hAnsi="Times New Roman"/>
          <w:sz w:val="24"/>
          <w:szCs w:val="24"/>
        </w:rPr>
      </w:pPr>
      <w:r w:rsidRPr="00E341C3">
        <w:rPr>
          <w:rFonts w:ascii="Times New Roman" w:hAnsi="Times New Roman"/>
          <w:sz w:val="24"/>
          <w:szCs w:val="24"/>
          <w:lang w:val="en-US"/>
        </w:rPr>
        <w:t xml:space="preserve">where </w:t>
      </w:r>
      <w:proofErr w:type="gramStart"/>
      <w:r>
        <w:rPr>
          <w:rFonts w:ascii="Times New Roman" w:hAnsi="Times New Roman"/>
          <w:i/>
          <w:iCs/>
          <w:sz w:val="24"/>
          <w:szCs w:val="24"/>
          <w:lang w:val="en-US"/>
        </w:rPr>
        <w:t>CAR</w:t>
      </w:r>
      <w:r w:rsidRPr="00E341C3">
        <w:rPr>
          <w:rFonts w:ascii="Times New Roman" w:hAnsi="Times New Roman"/>
          <w:i/>
          <w:iCs/>
          <w:sz w:val="24"/>
          <w:szCs w:val="24"/>
          <w:vertAlign w:val="subscript"/>
          <w:lang w:val="en-US"/>
        </w:rPr>
        <w:t>i,t</w:t>
      </w:r>
      <w:proofErr w:type="gramEnd"/>
      <w:r w:rsidRPr="00E341C3">
        <w:rPr>
          <w:rFonts w:ascii="Times New Roman" w:hAnsi="Times New Roman"/>
          <w:sz w:val="24"/>
          <w:szCs w:val="24"/>
          <w:lang w:val="en-US"/>
        </w:rPr>
        <w:t xml:space="preserve"> is the </w:t>
      </w:r>
      <w:r>
        <w:rPr>
          <w:rFonts w:ascii="Times New Roman" w:hAnsi="Times New Roman"/>
          <w:sz w:val="24"/>
          <w:szCs w:val="24"/>
          <w:lang w:val="en-US"/>
        </w:rPr>
        <w:t>cumulative abnormal equity (debt) return estimated from equation 1</w:t>
      </w:r>
      <w:r w:rsidRPr="00E341C3">
        <w:rPr>
          <w:rFonts w:ascii="Times New Roman" w:hAnsi="Times New Roman"/>
          <w:i/>
          <w:iCs/>
          <w:sz w:val="24"/>
          <w:szCs w:val="24"/>
          <w:lang w:val="en-US"/>
        </w:rPr>
        <w:t xml:space="preserve">, </w:t>
      </w:r>
      <w:r w:rsidRPr="00E341C3">
        <w:rPr>
          <w:rFonts w:ascii="Times New Roman" w:hAnsi="Times New Roman"/>
          <w:sz w:val="24"/>
          <w:szCs w:val="24"/>
          <w:lang w:val="en-US"/>
        </w:rPr>
        <w:t xml:space="preserve">and </w:t>
      </w:r>
      <w:r w:rsidRPr="00E341C3">
        <w:rPr>
          <w:rFonts w:ascii="Times New Roman" w:hAnsi="Times New Roman"/>
          <w:i/>
          <w:iCs/>
          <w:sz w:val="24"/>
          <w:szCs w:val="24"/>
          <w:lang w:val="en-US"/>
        </w:rPr>
        <w:t>F</w:t>
      </w:r>
      <w:r w:rsidRPr="00E341C3">
        <w:rPr>
          <w:rFonts w:ascii="Times New Roman" w:hAnsi="Times New Roman"/>
          <w:i/>
          <w:iCs/>
          <w:sz w:val="24"/>
          <w:szCs w:val="24"/>
          <w:vertAlign w:val="subscript"/>
          <w:lang w:val="en-US"/>
        </w:rPr>
        <w:t>t</w:t>
      </w:r>
      <w:r w:rsidRPr="00E341C3">
        <w:rPr>
          <w:rFonts w:ascii="Times New Roman" w:hAnsi="Times New Roman"/>
          <w:sz w:val="24"/>
          <w:szCs w:val="24"/>
          <w:lang w:val="en-US"/>
        </w:rPr>
        <w:t xml:space="preserve"> is a dummy variable equal to one each fiscal year </w:t>
      </w:r>
      <w:r w:rsidRPr="00E341C3">
        <w:rPr>
          <w:rFonts w:ascii="Times New Roman" w:hAnsi="Times New Roman"/>
          <w:i/>
          <w:iCs/>
          <w:sz w:val="24"/>
          <w:szCs w:val="24"/>
          <w:lang w:val="en-US"/>
        </w:rPr>
        <w:t>t</w:t>
      </w:r>
      <w:r w:rsidRPr="00E341C3">
        <w:rPr>
          <w:rFonts w:ascii="Times New Roman" w:hAnsi="Times New Roman"/>
          <w:sz w:val="24"/>
          <w:szCs w:val="24"/>
          <w:lang w:val="en-US"/>
        </w:rPr>
        <w:t xml:space="preserve">. </w:t>
      </w:r>
      <w:r w:rsidRPr="00E341C3">
        <w:rPr>
          <w:rFonts w:ascii="Times New Roman" w:hAnsi="Times New Roman"/>
          <w:sz w:val="24"/>
          <w:szCs w:val="24"/>
        </w:rPr>
        <w:t xml:space="preserve">A positive </w:t>
      </w:r>
      <w:r>
        <w:rPr>
          <w:rFonts w:ascii="Times New Roman" w:hAnsi="Times New Roman"/>
          <w:sz w:val="24"/>
          <w:szCs w:val="24"/>
        </w:rPr>
        <w:t xml:space="preserve">CAR value implies a positive abnormal merger return to </w:t>
      </w:r>
      <w:r w:rsidRPr="00997ADC">
        <w:rPr>
          <w:rFonts w:ascii="Times New Roman" w:hAnsi="Times New Roman"/>
          <w:sz w:val="24"/>
          <w:szCs w:val="24"/>
        </w:rPr>
        <w:t>equity (debt) holders from a bank acquisition.</w:t>
      </w:r>
    </w:p>
    <w:p w14:paraId="47DC4F47" w14:textId="77777777" w:rsidR="00FA7904" w:rsidRPr="00020563" w:rsidRDefault="00FA7904" w:rsidP="00260AD1">
      <w:pPr>
        <w:spacing w:after="0" w:line="480" w:lineRule="auto"/>
        <w:ind w:firstLine="357"/>
        <w:jc w:val="center"/>
        <w:rPr>
          <w:rFonts w:ascii="Times New Roman" w:eastAsia="Times New Roman" w:hAnsi="Times New Roman"/>
          <w:sz w:val="24"/>
          <w:szCs w:val="24"/>
        </w:rPr>
      </w:pPr>
    </w:p>
    <w:p w14:paraId="69DA2F0E" w14:textId="7EDD1793" w:rsidR="00260AD1" w:rsidRPr="00997ADC" w:rsidRDefault="00526762" w:rsidP="00260AD1">
      <w:pPr>
        <w:spacing w:after="0" w:line="480" w:lineRule="auto"/>
        <w:ind w:firstLine="357"/>
        <w:jc w:val="center"/>
        <w:rPr>
          <w:rFonts w:ascii="Times New Roman" w:hAnsi="Times New Roman"/>
          <w:b/>
          <w:sz w:val="24"/>
          <w:szCs w:val="24"/>
        </w:rPr>
      </w:pPr>
      <w:r w:rsidRPr="00C95E5A" w:rsidDel="00526762">
        <w:rPr>
          <w:rFonts w:ascii="Times New Roman" w:eastAsia="Times New Roman" w:hAnsi="Times New Roman"/>
          <w:sz w:val="24"/>
          <w:szCs w:val="24"/>
        </w:rPr>
        <w:lastRenderedPageBreak/>
        <w:t xml:space="preserve"> </w:t>
      </w:r>
      <w:r w:rsidR="00BF4C39" w:rsidRPr="00D1009D">
        <w:rPr>
          <w:rFonts w:ascii="Times New Roman" w:eastAsia="Times New Roman" w:hAnsi="Times New Roman"/>
          <w:b/>
          <w:bCs/>
          <w:sz w:val="24"/>
          <w:szCs w:val="24"/>
        </w:rPr>
        <w:t>[Inse</w:t>
      </w:r>
      <w:r w:rsidR="00C15AD8" w:rsidRPr="0046003B">
        <w:rPr>
          <w:rFonts w:ascii="Times New Roman" w:eastAsia="Times New Roman" w:hAnsi="Times New Roman"/>
          <w:b/>
          <w:bCs/>
          <w:sz w:val="24"/>
          <w:szCs w:val="24"/>
        </w:rPr>
        <w:t>r</w:t>
      </w:r>
      <w:r w:rsidR="008B0B4A" w:rsidRPr="0046003B">
        <w:rPr>
          <w:rFonts w:ascii="Times New Roman" w:eastAsia="Times New Roman" w:hAnsi="Times New Roman"/>
          <w:b/>
          <w:bCs/>
          <w:sz w:val="24"/>
          <w:szCs w:val="24"/>
        </w:rPr>
        <w:t xml:space="preserve">t Table </w:t>
      </w:r>
      <w:r w:rsidR="001D1F37">
        <w:rPr>
          <w:rFonts w:ascii="Times New Roman" w:eastAsia="Times New Roman" w:hAnsi="Times New Roman"/>
          <w:b/>
          <w:bCs/>
          <w:sz w:val="24"/>
          <w:szCs w:val="24"/>
        </w:rPr>
        <w:t>3</w:t>
      </w:r>
      <w:r w:rsidR="001D1F37" w:rsidRPr="00997ADC">
        <w:rPr>
          <w:rFonts w:ascii="Times New Roman" w:eastAsia="Times New Roman" w:hAnsi="Times New Roman"/>
          <w:b/>
          <w:bCs/>
          <w:sz w:val="24"/>
          <w:szCs w:val="24"/>
        </w:rPr>
        <w:t xml:space="preserve"> </w:t>
      </w:r>
      <w:r w:rsidR="00BF4C39" w:rsidRPr="00997ADC">
        <w:rPr>
          <w:rFonts w:ascii="Times New Roman" w:eastAsia="Times New Roman" w:hAnsi="Times New Roman"/>
          <w:b/>
          <w:bCs/>
          <w:sz w:val="24"/>
          <w:szCs w:val="24"/>
        </w:rPr>
        <w:t>here]</w:t>
      </w:r>
    </w:p>
    <w:p w14:paraId="724C2B3D" w14:textId="77777777" w:rsidR="00126027" w:rsidRPr="00020563" w:rsidRDefault="00126027" w:rsidP="00260AD1">
      <w:pPr>
        <w:spacing w:after="0" w:line="480" w:lineRule="auto"/>
        <w:ind w:firstLine="357"/>
        <w:jc w:val="both"/>
        <w:rPr>
          <w:rFonts w:ascii="Times New Roman" w:hAnsi="Times New Roman"/>
          <w:sz w:val="24"/>
          <w:szCs w:val="24"/>
        </w:rPr>
      </w:pPr>
    </w:p>
    <w:p w14:paraId="318BA8E2" w14:textId="01DE3649" w:rsidR="0034008E" w:rsidRDefault="00392D0D" w:rsidP="00B03EA8">
      <w:pPr>
        <w:spacing w:after="0" w:line="480" w:lineRule="auto"/>
        <w:ind w:firstLine="357"/>
        <w:jc w:val="both"/>
        <w:rPr>
          <w:rFonts w:ascii="Times New Roman" w:eastAsia="Times New Roman" w:hAnsi="Times New Roman"/>
          <w:sz w:val="24"/>
          <w:szCs w:val="24"/>
          <w:lang w:val="en-IN"/>
        </w:rPr>
      </w:pPr>
      <w:r>
        <w:rPr>
          <w:rFonts w:ascii="Times New Roman" w:eastAsia="Times New Roman" w:hAnsi="Times New Roman"/>
          <w:sz w:val="24"/>
          <w:szCs w:val="24"/>
          <w:lang w:val="en-IN"/>
        </w:rPr>
        <w:t xml:space="preserve">Table </w:t>
      </w:r>
      <w:r w:rsidR="001D1F37">
        <w:rPr>
          <w:rFonts w:ascii="Times New Roman" w:eastAsia="Times New Roman" w:hAnsi="Times New Roman"/>
          <w:sz w:val="24"/>
          <w:szCs w:val="24"/>
          <w:lang w:val="en-IN"/>
        </w:rPr>
        <w:t>3</w:t>
      </w:r>
      <w:r>
        <w:rPr>
          <w:rFonts w:ascii="Times New Roman" w:eastAsia="Times New Roman" w:hAnsi="Times New Roman"/>
          <w:sz w:val="24"/>
          <w:szCs w:val="24"/>
          <w:lang w:val="en-IN"/>
        </w:rPr>
        <w:t xml:space="preserve"> presents </w:t>
      </w:r>
      <w:r w:rsidR="00B9693F">
        <w:rPr>
          <w:rFonts w:ascii="Times New Roman" w:eastAsia="Times New Roman" w:hAnsi="Times New Roman"/>
          <w:sz w:val="24"/>
          <w:szCs w:val="24"/>
          <w:lang w:val="en-IN"/>
        </w:rPr>
        <w:t xml:space="preserve">the </w:t>
      </w:r>
      <w:r>
        <w:rPr>
          <w:rFonts w:ascii="Times New Roman" w:eastAsia="Times New Roman" w:hAnsi="Times New Roman"/>
          <w:sz w:val="24"/>
          <w:szCs w:val="24"/>
          <w:lang w:val="en-IN"/>
        </w:rPr>
        <w:t xml:space="preserve">results. We begin by discussing results from </w:t>
      </w:r>
      <w:r w:rsidR="00B9693F">
        <w:rPr>
          <w:rFonts w:ascii="Times New Roman" w:eastAsia="Times New Roman" w:hAnsi="Times New Roman"/>
          <w:sz w:val="24"/>
          <w:szCs w:val="24"/>
          <w:lang w:val="en-IN"/>
        </w:rPr>
        <w:t xml:space="preserve">the </w:t>
      </w:r>
      <w:r>
        <w:rPr>
          <w:rFonts w:ascii="Times New Roman" w:eastAsia="Times New Roman" w:hAnsi="Times New Roman"/>
          <w:sz w:val="24"/>
          <w:szCs w:val="24"/>
          <w:lang w:val="en-IN"/>
        </w:rPr>
        <w:t xml:space="preserve">OLS regressions presented in columns (1)-(3). </w:t>
      </w:r>
      <w:r w:rsidR="00B03EA8">
        <w:rPr>
          <w:rFonts w:ascii="Times New Roman" w:eastAsia="Times New Roman" w:hAnsi="Times New Roman"/>
          <w:sz w:val="24"/>
          <w:szCs w:val="24"/>
          <w:lang w:val="en-IN"/>
        </w:rPr>
        <w:t xml:space="preserve">In column (1) we find that </w:t>
      </w:r>
      <w:r w:rsidR="00B03EA8" w:rsidRPr="00C8385A">
        <w:rPr>
          <w:rFonts w:ascii="Times New Roman" w:eastAsia="Times New Roman" w:hAnsi="Times New Roman"/>
          <w:sz w:val="24"/>
          <w:szCs w:val="24"/>
          <w:lang w:val="en-IN"/>
        </w:rPr>
        <w:t>the</w:t>
      </w:r>
      <w:r w:rsidR="00110EE5">
        <w:rPr>
          <w:rFonts w:ascii="Times New Roman" w:eastAsia="Times New Roman" w:hAnsi="Times New Roman"/>
          <w:sz w:val="24"/>
          <w:szCs w:val="24"/>
          <w:lang w:val="en-IN"/>
        </w:rPr>
        <w:t xml:space="preserve"> coefficient on</w:t>
      </w:r>
      <w:r w:rsidR="00B03EA8" w:rsidRPr="00B037FF">
        <w:rPr>
          <w:rFonts w:ascii="Times New Roman" w:eastAsia="Times New Roman" w:hAnsi="Times New Roman"/>
          <w:i/>
          <w:sz w:val="24"/>
          <w:szCs w:val="24"/>
          <w:lang w:val="en-IN"/>
        </w:rPr>
        <w:t xml:space="preserve"> CEO relative inside debt ratio</w:t>
      </w:r>
      <w:r w:rsidR="00B03EA8">
        <w:rPr>
          <w:rFonts w:ascii="Times New Roman" w:eastAsia="Times New Roman" w:hAnsi="Times New Roman"/>
          <w:sz w:val="24"/>
          <w:szCs w:val="24"/>
          <w:lang w:val="en-IN"/>
        </w:rPr>
        <w:t xml:space="preserve"> is negative and stati</w:t>
      </w:r>
      <w:r w:rsidR="00110EE5">
        <w:rPr>
          <w:rFonts w:ascii="Times New Roman" w:eastAsia="Times New Roman" w:hAnsi="Times New Roman"/>
          <w:sz w:val="24"/>
          <w:szCs w:val="24"/>
          <w:lang w:val="en-IN"/>
        </w:rPr>
        <w:t>sti</w:t>
      </w:r>
      <w:r w:rsidR="00B03EA8">
        <w:rPr>
          <w:rFonts w:ascii="Times New Roman" w:eastAsia="Times New Roman" w:hAnsi="Times New Roman"/>
          <w:sz w:val="24"/>
          <w:szCs w:val="24"/>
          <w:lang w:val="en-IN"/>
        </w:rPr>
        <w:t>cally significant (</w:t>
      </w:r>
      <w:r w:rsidR="00B03EA8" w:rsidRPr="00D20779">
        <w:rPr>
          <w:rFonts w:ascii="Times New Roman" w:eastAsia="Times New Roman" w:hAnsi="Times New Roman"/>
          <w:sz w:val="24"/>
          <w:szCs w:val="24"/>
          <w:lang w:val="en-IN"/>
        </w:rPr>
        <w:t>p-value &lt; 5%)</w:t>
      </w:r>
      <w:r w:rsidR="00B03EA8">
        <w:rPr>
          <w:rFonts w:ascii="Times New Roman" w:eastAsia="Times New Roman" w:hAnsi="Times New Roman"/>
          <w:sz w:val="24"/>
          <w:szCs w:val="24"/>
          <w:lang w:val="en-IN"/>
        </w:rPr>
        <w:t xml:space="preserve">, which implies that higher CEO inside debt is associated with a loss in shareholder value following the announcement of a bank acquisition. </w:t>
      </w:r>
      <w:r w:rsidR="0034008E">
        <w:rPr>
          <w:rFonts w:ascii="Times New Roman" w:eastAsia="Times New Roman" w:hAnsi="Times New Roman"/>
          <w:sz w:val="24"/>
          <w:szCs w:val="24"/>
          <w:lang w:val="en-IN"/>
        </w:rPr>
        <w:t>By contrast, higher inside debt is positively and significantly associated with changes in debt value. These results</w:t>
      </w:r>
      <w:r w:rsidR="0034008E" w:rsidRPr="0046003B">
        <w:rPr>
          <w:rFonts w:ascii="Times New Roman" w:eastAsia="Times New Roman" w:hAnsi="Times New Roman"/>
          <w:sz w:val="24"/>
          <w:szCs w:val="24"/>
          <w:lang w:val="en-IN"/>
        </w:rPr>
        <w:t xml:space="preserve"> indicate</w:t>
      </w:r>
      <w:r w:rsidR="0034008E" w:rsidRPr="00053809">
        <w:rPr>
          <w:rFonts w:ascii="Times New Roman" w:eastAsia="Times New Roman" w:hAnsi="Times New Roman"/>
          <w:sz w:val="24"/>
          <w:szCs w:val="24"/>
          <w:lang w:val="en-IN"/>
        </w:rPr>
        <w:t xml:space="preserve"> that abnormal returns to shareholders are negatively associated with our measures of inside debt, while abnormal returns to debtholders are positively </w:t>
      </w:r>
      <w:r w:rsidR="0034008E" w:rsidRPr="00D2112A">
        <w:rPr>
          <w:rFonts w:ascii="Times New Roman" w:eastAsia="Times New Roman" w:hAnsi="Times New Roman"/>
          <w:sz w:val="24"/>
          <w:szCs w:val="24"/>
          <w:lang w:val="en-IN"/>
        </w:rPr>
        <w:t>related</w:t>
      </w:r>
      <w:r w:rsidR="0034008E" w:rsidRPr="00D20779">
        <w:rPr>
          <w:rFonts w:ascii="Times New Roman" w:eastAsia="Times New Roman" w:hAnsi="Times New Roman"/>
          <w:sz w:val="24"/>
          <w:szCs w:val="24"/>
          <w:lang w:val="en-IN"/>
        </w:rPr>
        <w:t xml:space="preserve">. </w:t>
      </w:r>
      <w:r w:rsidR="0034008E" w:rsidRPr="00E07A3F">
        <w:rPr>
          <w:rFonts w:ascii="Times New Roman" w:eastAsia="Times New Roman" w:hAnsi="Times New Roman"/>
          <w:sz w:val="24"/>
          <w:szCs w:val="24"/>
        </w:rPr>
        <w:t>A one</w:t>
      </w:r>
      <w:r w:rsidR="0034008E" w:rsidRPr="00D1009D">
        <w:rPr>
          <w:rFonts w:ascii="Times New Roman" w:eastAsia="Times New Roman" w:hAnsi="Times New Roman"/>
          <w:sz w:val="24"/>
          <w:szCs w:val="24"/>
        </w:rPr>
        <w:t xml:space="preserve"> standard deviation </w:t>
      </w:r>
      <w:proofErr w:type="gramStart"/>
      <w:r w:rsidR="0034008E" w:rsidRPr="00D1009D">
        <w:rPr>
          <w:rFonts w:ascii="Times New Roman" w:eastAsia="Times New Roman" w:hAnsi="Times New Roman"/>
          <w:sz w:val="24"/>
          <w:szCs w:val="24"/>
        </w:rPr>
        <w:t>inc</w:t>
      </w:r>
      <w:r w:rsidR="0034008E" w:rsidRPr="0046003B">
        <w:rPr>
          <w:rFonts w:ascii="Times New Roman" w:eastAsia="Times New Roman" w:hAnsi="Times New Roman"/>
          <w:sz w:val="24"/>
          <w:szCs w:val="24"/>
        </w:rPr>
        <w:t>rease</w:t>
      </w:r>
      <w:proofErr w:type="gramEnd"/>
      <w:r w:rsidR="0034008E" w:rsidRPr="0046003B">
        <w:rPr>
          <w:rFonts w:ascii="Times New Roman" w:eastAsia="Times New Roman" w:hAnsi="Times New Roman"/>
          <w:sz w:val="24"/>
          <w:szCs w:val="24"/>
        </w:rPr>
        <w:t xml:space="preserve"> in </w:t>
      </w:r>
      <w:r w:rsidR="0034008E" w:rsidRPr="0046003B">
        <w:rPr>
          <w:rFonts w:ascii="Times New Roman" w:eastAsia="Times New Roman" w:hAnsi="Times New Roman"/>
          <w:i/>
          <w:iCs/>
          <w:sz w:val="24"/>
          <w:szCs w:val="24"/>
        </w:rPr>
        <w:t>CEO relative inside debt ratio</w:t>
      </w:r>
      <w:r w:rsidR="0034008E" w:rsidRPr="00053809">
        <w:rPr>
          <w:rFonts w:ascii="Times New Roman" w:eastAsia="Times New Roman" w:hAnsi="Times New Roman"/>
          <w:sz w:val="24"/>
          <w:szCs w:val="24"/>
        </w:rPr>
        <w:t xml:space="preserve"> results in reducing equity value by </w:t>
      </w:r>
      <w:r w:rsidR="0034008E">
        <w:rPr>
          <w:rFonts w:ascii="Times New Roman" w:eastAsia="Times New Roman" w:hAnsi="Times New Roman"/>
          <w:sz w:val="24"/>
          <w:szCs w:val="24"/>
        </w:rPr>
        <w:t>91</w:t>
      </w:r>
      <w:r w:rsidR="0034008E" w:rsidRPr="00245F93">
        <w:rPr>
          <w:rFonts w:ascii="Times New Roman" w:eastAsia="Times New Roman" w:hAnsi="Times New Roman"/>
          <w:sz w:val="24"/>
          <w:szCs w:val="24"/>
        </w:rPr>
        <w:t xml:space="preserve"> basis points</w:t>
      </w:r>
      <w:r w:rsidR="0034008E">
        <w:rPr>
          <w:rFonts w:ascii="Times New Roman" w:eastAsia="Times New Roman" w:hAnsi="Times New Roman"/>
          <w:sz w:val="24"/>
          <w:szCs w:val="24"/>
        </w:rPr>
        <w:t xml:space="preserve"> (column 1)</w:t>
      </w:r>
      <w:r w:rsidR="0034008E" w:rsidRPr="00245F93">
        <w:rPr>
          <w:rFonts w:ascii="Times New Roman" w:eastAsia="Times New Roman" w:hAnsi="Times New Roman"/>
          <w:sz w:val="24"/>
          <w:szCs w:val="24"/>
        </w:rPr>
        <w:t xml:space="preserve">, while increasing debt value by </w:t>
      </w:r>
      <w:r w:rsidR="0034008E" w:rsidRPr="00D2112A">
        <w:rPr>
          <w:rFonts w:ascii="Times New Roman" w:eastAsia="Times New Roman" w:hAnsi="Times New Roman"/>
          <w:sz w:val="24"/>
          <w:szCs w:val="24"/>
        </w:rPr>
        <w:t>2</w:t>
      </w:r>
      <w:r w:rsidR="0034008E">
        <w:rPr>
          <w:rFonts w:ascii="Times New Roman" w:eastAsia="Times New Roman" w:hAnsi="Times New Roman"/>
          <w:sz w:val="24"/>
          <w:szCs w:val="24"/>
        </w:rPr>
        <w:t>70</w:t>
      </w:r>
      <w:r w:rsidR="0034008E" w:rsidRPr="00D20779">
        <w:rPr>
          <w:rFonts w:ascii="Times New Roman" w:eastAsia="Times New Roman" w:hAnsi="Times New Roman"/>
          <w:sz w:val="24"/>
          <w:szCs w:val="24"/>
        </w:rPr>
        <w:t xml:space="preserve"> basis points</w:t>
      </w:r>
      <w:r w:rsidR="0034008E">
        <w:rPr>
          <w:rFonts w:ascii="Times New Roman" w:eastAsia="Times New Roman" w:hAnsi="Times New Roman"/>
          <w:sz w:val="24"/>
          <w:szCs w:val="24"/>
        </w:rPr>
        <w:t xml:space="preserve"> (column 2)</w:t>
      </w:r>
      <w:r w:rsidR="0034008E" w:rsidRPr="00D20779">
        <w:rPr>
          <w:rFonts w:ascii="Times New Roman" w:eastAsia="Times New Roman" w:hAnsi="Times New Roman"/>
          <w:sz w:val="24"/>
          <w:szCs w:val="24"/>
        </w:rPr>
        <w:t>.</w:t>
      </w:r>
    </w:p>
    <w:p w14:paraId="57CD55D1" w14:textId="497DFC59" w:rsidR="00126027" w:rsidRDefault="00A832A3" w:rsidP="00B03EA8">
      <w:pPr>
        <w:spacing w:after="0" w:line="480" w:lineRule="auto"/>
        <w:ind w:firstLine="357"/>
        <w:jc w:val="both"/>
        <w:rPr>
          <w:rFonts w:ascii="Times New Roman" w:eastAsia="Times New Roman" w:hAnsi="Times New Roman"/>
          <w:sz w:val="24"/>
          <w:szCs w:val="24"/>
        </w:rPr>
      </w:pPr>
      <w:r w:rsidRPr="00D20779">
        <w:rPr>
          <w:rFonts w:ascii="Times New Roman" w:eastAsia="Times New Roman" w:hAnsi="Times New Roman"/>
          <w:sz w:val="24"/>
          <w:szCs w:val="24"/>
          <w:lang w:val="en-IN"/>
        </w:rPr>
        <w:t>Next, we combine equity and debt CARs to examine the impact of CEO inside debt on total bank value</w:t>
      </w:r>
      <w:r w:rsidR="00D56C86" w:rsidRPr="00D20779">
        <w:rPr>
          <w:rFonts w:ascii="Times New Roman" w:eastAsia="Times New Roman" w:hAnsi="Times New Roman"/>
          <w:sz w:val="24"/>
          <w:szCs w:val="24"/>
          <w:lang w:val="en-IN"/>
        </w:rPr>
        <w:t xml:space="preserve"> </w:t>
      </w:r>
      <w:r w:rsidR="00D56C86" w:rsidRPr="00D20779">
        <w:rPr>
          <w:rFonts w:ascii="Times New Roman" w:eastAsia="Times New Roman" w:hAnsi="Times New Roman"/>
          <w:sz w:val="24"/>
          <w:szCs w:val="24"/>
          <w:lang w:val="en-US"/>
        </w:rPr>
        <w:t xml:space="preserve">using a method employed in Hilscher and </w:t>
      </w:r>
      <w:r w:rsidR="00D56C86" w:rsidRPr="00D20779">
        <w:rPr>
          <w:rFonts w:ascii="Times New Roman" w:eastAsia="Times New Roman" w:hAnsi="Times New Roman"/>
          <w:sz w:val="24"/>
          <w:szCs w:val="24"/>
        </w:rPr>
        <w:t>Şişli-Ciamarra (2013)</w:t>
      </w:r>
      <w:r w:rsidRPr="00D20779">
        <w:rPr>
          <w:rFonts w:ascii="Times New Roman" w:eastAsia="Times New Roman" w:hAnsi="Times New Roman"/>
          <w:sz w:val="24"/>
          <w:szCs w:val="24"/>
          <w:lang w:val="en-IN"/>
        </w:rPr>
        <w:t>. We co</w:t>
      </w:r>
      <w:r w:rsidR="00F64CE9" w:rsidRPr="00D20779">
        <w:rPr>
          <w:rFonts w:ascii="Times New Roman" w:eastAsia="Times New Roman" w:hAnsi="Times New Roman"/>
          <w:sz w:val="24"/>
          <w:szCs w:val="24"/>
          <w:lang w:val="en-IN"/>
        </w:rPr>
        <w:t xml:space="preserve">mpute </w:t>
      </w:r>
      <w:r w:rsidR="00AF4C9A" w:rsidRPr="00D20779">
        <w:rPr>
          <w:rFonts w:ascii="Times New Roman" w:eastAsia="Times New Roman" w:hAnsi="Times New Roman"/>
          <w:sz w:val="24"/>
          <w:szCs w:val="24"/>
          <w:lang w:val="en-IN"/>
        </w:rPr>
        <w:t xml:space="preserve">changes in total </w:t>
      </w:r>
      <w:r w:rsidR="00F64CE9" w:rsidRPr="00D20779">
        <w:rPr>
          <w:rFonts w:ascii="Times New Roman" w:eastAsia="Times New Roman" w:hAnsi="Times New Roman"/>
          <w:sz w:val="24"/>
          <w:szCs w:val="24"/>
          <w:lang w:val="en-IN"/>
        </w:rPr>
        <w:t xml:space="preserve">bank value </w:t>
      </w:r>
      <w:r w:rsidR="00AF4C9A" w:rsidRPr="00D20779">
        <w:rPr>
          <w:rFonts w:ascii="Times New Roman" w:eastAsia="Times New Roman" w:hAnsi="Times New Roman"/>
          <w:sz w:val="24"/>
          <w:szCs w:val="24"/>
          <w:lang w:val="en-IN"/>
        </w:rPr>
        <w:t>by</w:t>
      </w:r>
      <w:r w:rsidRPr="00D20779">
        <w:rPr>
          <w:rFonts w:ascii="Times New Roman" w:eastAsia="Times New Roman" w:hAnsi="Times New Roman"/>
          <w:sz w:val="24"/>
          <w:szCs w:val="24"/>
          <w:lang w:val="en-IN"/>
        </w:rPr>
        <w:t xml:space="preserve"> weight</w:t>
      </w:r>
      <w:r w:rsidR="00AF4C9A" w:rsidRPr="00D20779">
        <w:rPr>
          <w:rFonts w:ascii="Times New Roman" w:eastAsia="Times New Roman" w:hAnsi="Times New Roman"/>
          <w:sz w:val="24"/>
          <w:szCs w:val="24"/>
          <w:lang w:val="en-IN"/>
        </w:rPr>
        <w:t>ing our previously computed</w:t>
      </w:r>
      <w:r w:rsidRPr="00D20779">
        <w:rPr>
          <w:rFonts w:ascii="Times New Roman" w:eastAsia="Times New Roman" w:hAnsi="Times New Roman"/>
          <w:sz w:val="24"/>
          <w:szCs w:val="24"/>
          <w:lang w:val="en-IN"/>
        </w:rPr>
        <w:t xml:space="preserve"> equity CARs by </w:t>
      </w:r>
      <w:r w:rsidR="00797BD7" w:rsidRPr="00D20779">
        <w:rPr>
          <w:rFonts w:ascii="Times New Roman" w:eastAsia="Times New Roman" w:hAnsi="Times New Roman"/>
          <w:sz w:val="24"/>
          <w:szCs w:val="24"/>
          <w:lang w:val="en-IN"/>
        </w:rPr>
        <w:t xml:space="preserve">market leverage </w:t>
      </w:r>
      <w:r w:rsidRPr="00D20779">
        <w:rPr>
          <w:rFonts w:ascii="Times New Roman" w:eastAsia="Times New Roman" w:hAnsi="Times New Roman"/>
          <w:sz w:val="24"/>
          <w:szCs w:val="24"/>
          <w:lang w:val="en-IN"/>
        </w:rPr>
        <w:t xml:space="preserve">(measured as the </w:t>
      </w:r>
      <w:r w:rsidR="00F64CE9" w:rsidRPr="00D20779">
        <w:rPr>
          <w:rFonts w:ascii="Times New Roman" w:eastAsia="Times New Roman" w:hAnsi="Times New Roman"/>
          <w:sz w:val="24"/>
          <w:szCs w:val="24"/>
          <w:lang w:val="en-IN"/>
        </w:rPr>
        <w:t xml:space="preserve">market </w:t>
      </w:r>
      <w:r w:rsidR="003E15DD" w:rsidRPr="00D20779">
        <w:rPr>
          <w:rFonts w:ascii="Times New Roman" w:eastAsia="Times New Roman" w:hAnsi="Times New Roman"/>
          <w:sz w:val="24"/>
          <w:szCs w:val="24"/>
          <w:lang w:val="en-IN"/>
        </w:rPr>
        <w:t xml:space="preserve">value of </w:t>
      </w:r>
      <w:r w:rsidR="00A56446" w:rsidRPr="00D20779">
        <w:rPr>
          <w:rFonts w:ascii="Times New Roman" w:eastAsia="Times New Roman" w:hAnsi="Times New Roman"/>
          <w:sz w:val="24"/>
          <w:szCs w:val="24"/>
          <w:lang w:val="en-IN"/>
        </w:rPr>
        <w:t>equity</w:t>
      </w:r>
      <w:r w:rsidR="00F64CE9" w:rsidRPr="00D20779">
        <w:rPr>
          <w:rFonts w:ascii="Times New Roman" w:eastAsia="Times New Roman" w:hAnsi="Times New Roman"/>
          <w:sz w:val="24"/>
          <w:szCs w:val="24"/>
          <w:lang w:val="en-IN"/>
        </w:rPr>
        <w:t xml:space="preserve"> divided by the sum of market value</w:t>
      </w:r>
      <w:r w:rsidR="003E15DD" w:rsidRPr="00D20779">
        <w:rPr>
          <w:rFonts w:ascii="Times New Roman" w:eastAsia="Times New Roman" w:hAnsi="Times New Roman"/>
          <w:sz w:val="24"/>
          <w:szCs w:val="24"/>
          <w:lang w:val="en-IN"/>
        </w:rPr>
        <w:t>s</w:t>
      </w:r>
      <w:r w:rsidR="00F64CE9" w:rsidRPr="00D20779">
        <w:rPr>
          <w:rFonts w:ascii="Times New Roman" w:eastAsia="Times New Roman" w:hAnsi="Times New Roman"/>
          <w:sz w:val="24"/>
          <w:szCs w:val="24"/>
          <w:lang w:val="en-IN"/>
        </w:rPr>
        <w:t xml:space="preserve"> </w:t>
      </w:r>
      <w:r w:rsidR="00F64CE9" w:rsidRPr="00E07A3F">
        <w:rPr>
          <w:rFonts w:ascii="Times New Roman" w:eastAsia="Times New Roman" w:hAnsi="Times New Roman"/>
          <w:sz w:val="24"/>
          <w:szCs w:val="24"/>
          <w:lang w:val="en-IN"/>
        </w:rPr>
        <w:t>of equity and debt</w:t>
      </w:r>
      <w:r w:rsidR="00BA68F3" w:rsidRPr="00E07A3F">
        <w:rPr>
          <w:rStyle w:val="FootnoteReference"/>
          <w:rFonts w:ascii="Times New Roman" w:eastAsia="Times New Roman" w:hAnsi="Times New Roman"/>
          <w:sz w:val="24"/>
          <w:szCs w:val="24"/>
          <w:lang w:val="en-IN"/>
        </w:rPr>
        <w:footnoteReference w:id="8"/>
      </w:r>
      <w:r w:rsidRPr="00E07A3F">
        <w:rPr>
          <w:rFonts w:ascii="Times New Roman" w:eastAsia="Times New Roman" w:hAnsi="Times New Roman"/>
          <w:sz w:val="24"/>
          <w:szCs w:val="24"/>
          <w:lang w:val="en-IN"/>
        </w:rPr>
        <w:t xml:space="preserve">) and </w:t>
      </w:r>
      <w:r w:rsidR="00AF4C9A" w:rsidRPr="00E07A3F">
        <w:rPr>
          <w:rFonts w:ascii="Times New Roman" w:eastAsia="Times New Roman" w:hAnsi="Times New Roman"/>
          <w:sz w:val="24"/>
          <w:szCs w:val="24"/>
          <w:lang w:val="en-IN"/>
        </w:rPr>
        <w:t xml:space="preserve">our </w:t>
      </w:r>
      <w:r w:rsidR="005C62FE" w:rsidRPr="00E07A3F">
        <w:rPr>
          <w:rFonts w:ascii="Times New Roman" w:eastAsia="Times New Roman" w:hAnsi="Times New Roman"/>
          <w:sz w:val="24"/>
          <w:szCs w:val="24"/>
          <w:lang w:val="en-IN"/>
        </w:rPr>
        <w:t xml:space="preserve">debt CARs by one minus </w:t>
      </w:r>
      <w:r w:rsidR="00797BD7" w:rsidRPr="00E07A3F">
        <w:rPr>
          <w:rFonts w:ascii="Times New Roman" w:eastAsia="Times New Roman" w:hAnsi="Times New Roman"/>
          <w:sz w:val="24"/>
          <w:szCs w:val="24"/>
          <w:lang w:val="en-IN"/>
        </w:rPr>
        <w:t>market leverage</w:t>
      </w:r>
      <w:r w:rsidR="00F64CE9" w:rsidRPr="00E07A3F">
        <w:rPr>
          <w:rStyle w:val="FootnoteReference"/>
          <w:rFonts w:ascii="Times New Roman" w:eastAsia="Times New Roman" w:hAnsi="Times New Roman"/>
          <w:sz w:val="24"/>
          <w:szCs w:val="24"/>
          <w:lang w:val="en-IN"/>
        </w:rPr>
        <w:footnoteReference w:id="9"/>
      </w:r>
      <w:r w:rsidRPr="00E07A3F">
        <w:rPr>
          <w:rFonts w:ascii="Times New Roman" w:eastAsia="Times New Roman" w:hAnsi="Times New Roman"/>
          <w:sz w:val="24"/>
          <w:szCs w:val="24"/>
          <w:lang w:val="en-IN"/>
        </w:rPr>
        <w:t>. As shown</w:t>
      </w:r>
      <w:r w:rsidR="00260AD1" w:rsidRPr="00E07A3F">
        <w:rPr>
          <w:rFonts w:ascii="Times New Roman" w:eastAsia="Times New Roman" w:hAnsi="Times New Roman"/>
          <w:sz w:val="24"/>
          <w:szCs w:val="24"/>
          <w:lang w:val="en-IN"/>
        </w:rPr>
        <w:t xml:space="preserve"> in </w:t>
      </w:r>
      <w:r w:rsidR="008B0B4A" w:rsidRPr="00E07A3F">
        <w:rPr>
          <w:rFonts w:ascii="Times New Roman" w:eastAsia="Times New Roman" w:hAnsi="Times New Roman"/>
          <w:sz w:val="24"/>
          <w:szCs w:val="24"/>
          <w:lang w:val="en-IN"/>
        </w:rPr>
        <w:t>column (</w:t>
      </w:r>
      <w:r w:rsidR="00392D0D" w:rsidRPr="00B037FF">
        <w:rPr>
          <w:rFonts w:ascii="Times New Roman" w:eastAsia="Times New Roman" w:hAnsi="Times New Roman"/>
          <w:sz w:val="24"/>
          <w:szCs w:val="24"/>
          <w:lang w:val="en-IN"/>
        </w:rPr>
        <w:t>3</w:t>
      </w:r>
      <w:r w:rsidR="008B0B4A" w:rsidRPr="00E07A3F">
        <w:rPr>
          <w:rFonts w:ascii="Times New Roman" w:eastAsia="Times New Roman" w:hAnsi="Times New Roman"/>
          <w:sz w:val="24"/>
          <w:szCs w:val="24"/>
          <w:lang w:val="en-IN"/>
        </w:rPr>
        <w:t>)</w:t>
      </w:r>
      <w:r w:rsidR="005860EE" w:rsidRPr="00E07A3F">
        <w:rPr>
          <w:rFonts w:ascii="Times New Roman" w:eastAsia="Times New Roman" w:hAnsi="Times New Roman"/>
          <w:sz w:val="24"/>
          <w:szCs w:val="24"/>
          <w:lang w:val="en-IN"/>
        </w:rPr>
        <w:t>,</w:t>
      </w:r>
      <w:r w:rsidR="00260AD1" w:rsidRPr="00E07A3F">
        <w:rPr>
          <w:rFonts w:ascii="Times New Roman" w:eastAsia="Times New Roman" w:hAnsi="Times New Roman"/>
          <w:sz w:val="24"/>
          <w:szCs w:val="24"/>
          <w:lang w:val="en-IN"/>
        </w:rPr>
        <w:t xml:space="preserve"> </w:t>
      </w:r>
      <w:r w:rsidR="00F64CE9" w:rsidRPr="00E07A3F">
        <w:rPr>
          <w:rFonts w:ascii="Times New Roman" w:eastAsia="Times New Roman" w:hAnsi="Times New Roman"/>
          <w:sz w:val="24"/>
          <w:szCs w:val="24"/>
          <w:lang w:val="en-IN"/>
        </w:rPr>
        <w:t xml:space="preserve">we find </w:t>
      </w:r>
      <w:r w:rsidR="00F8151A" w:rsidRPr="00E07A3F">
        <w:rPr>
          <w:rFonts w:ascii="Times New Roman" w:eastAsia="Times New Roman" w:hAnsi="Times New Roman"/>
          <w:sz w:val="24"/>
          <w:szCs w:val="24"/>
          <w:lang w:val="en-IN"/>
        </w:rPr>
        <w:t>no evidence that</w:t>
      </w:r>
      <w:r w:rsidR="00F64CE9" w:rsidRPr="00E07A3F">
        <w:rPr>
          <w:rFonts w:ascii="Times New Roman" w:eastAsia="Times New Roman" w:hAnsi="Times New Roman"/>
          <w:sz w:val="24"/>
          <w:szCs w:val="24"/>
          <w:lang w:val="en-IN"/>
        </w:rPr>
        <w:t xml:space="preserve"> </w:t>
      </w:r>
      <w:r w:rsidR="003E15DD" w:rsidRPr="00E07A3F">
        <w:rPr>
          <w:rFonts w:ascii="Times New Roman" w:eastAsia="Times New Roman" w:hAnsi="Times New Roman"/>
          <w:sz w:val="24"/>
          <w:szCs w:val="24"/>
          <w:lang w:val="en-IN"/>
        </w:rPr>
        <w:t xml:space="preserve">changes in total bank value are affected by </w:t>
      </w:r>
      <w:r w:rsidR="00F64CE9" w:rsidRPr="00E07A3F">
        <w:rPr>
          <w:rFonts w:ascii="Times New Roman" w:eastAsia="Times New Roman" w:hAnsi="Times New Roman"/>
          <w:sz w:val="24"/>
          <w:szCs w:val="24"/>
          <w:lang w:val="en-IN"/>
        </w:rPr>
        <w:t xml:space="preserve">CEO inside debt holdings. </w:t>
      </w:r>
      <w:r w:rsidR="008B0B4A" w:rsidRPr="00E07A3F">
        <w:rPr>
          <w:rFonts w:ascii="Times New Roman" w:eastAsia="Times New Roman" w:hAnsi="Times New Roman"/>
          <w:sz w:val="24"/>
          <w:szCs w:val="24"/>
        </w:rPr>
        <w:t>Taken together</w:t>
      </w:r>
      <w:r w:rsidR="008B0B4A" w:rsidRPr="0046003B">
        <w:rPr>
          <w:rFonts w:ascii="Times New Roman" w:eastAsia="Times New Roman" w:hAnsi="Times New Roman"/>
          <w:sz w:val="24"/>
          <w:szCs w:val="24"/>
        </w:rPr>
        <w:t>, the</w:t>
      </w:r>
      <w:r w:rsidR="003E15DD" w:rsidRPr="0046003B">
        <w:rPr>
          <w:rFonts w:ascii="Times New Roman" w:eastAsia="Times New Roman" w:hAnsi="Times New Roman"/>
          <w:sz w:val="24"/>
          <w:szCs w:val="24"/>
        </w:rPr>
        <w:t xml:space="preserve"> results indicate that inside debt promotes </w:t>
      </w:r>
      <w:r w:rsidR="005860EE" w:rsidRPr="0046003B">
        <w:rPr>
          <w:rFonts w:ascii="Times New Roman" w:eastAsia="Times New Roman" w:hAnsi="Times New Roman"/>
          <w:sz w:val="24"/>
          <w:szCs w:val="24"/>
        </w:rPr>
        <w:t xml:space="preserve">a wealth transfer from </w:t>
      </w:r>
      <w:r w:rsidR="00724A9B" w:rsidRPr="0046003B">
        <w:rPr>
          <w:rFonts w:ascii="Times New Roman" w:eastAsia="Times New Roman" w:hAnsi="Times New Roman"/>
          <w:sz w:val="24"/>
          <w:szCs w:val="24"/>
        </w:rPr>
        <w:t>equity hol</w:t>
      </w:r>
      <w:r w:rsidR="00724A9B" w:rsidRPr="00053809">
        <w:rPr>
          <w:rFonts w:ascii="Times New Roman" w:eastAsia="Times New Roman" w:hAnsi="Times New Roman"/>
          <w:sz w:val="24"/>
          <w:szCs w:val="24"/>
        </w:rPr>
        <w:t>ders</w:t>
      </w:r>
      <w:r w:rsidR="005860EE" w:rsidRPr="00053809">
        <w:rPr>
          <w:rFonts w:ascii="Times New Roman" w:eastAsia="Times New Roman" w:hAnsi="Times New Roman"/>
          <w:sz w:val="24"/>
          <w:szCs w:val="24"/>
        </w:rPr>
        <w:t xml:space="preserve"> to debtholders</w:t>
      </w:r>
      <w:r w:rsidR="003E15DD" w:rsidRPr="00245F93">
        <w:rPr>
          <w:rFonts w:ascii="Times New Roman" w:eastAsia="Times New Roman" w:hAnsi="Times New Roman"/>
          <w:sz w:val="24"/>
          <w:szCs w:val="24"/>
        </w:rPr>
        <w:t xml:space="preserve">, </w:t>
      </w:r>
      <w:r w:rsidR="00590864" w:rsidRPr="00245F93">
        <w:rPr>
          <w:rFonts w:ascii="Times New Roman" w:eastAsia="Times New Roman" w:hAnsi="Times New Roman"/>
          <w:sz w:val="24"/>
          <w:szCs w:val="24"/>
        </w:rPr>
        <w:t xml:space="preserve">or a smaller transfer from debt to equity, </w:t>
      </w:r>
      <w:r w:rsidR="005860EE" w:rsidRPr="00245F93">
        <w:rPr>
          <w:rFonts w:ascii="Times New Roman" w:eastAsia="Times New Roman" w:hAnsi="Times New Roman"/>
          <w:sz w:val="24"/>
          <w:szCs w:val="24"/>
        </w:rPr>
        <w:t>with no</w:t>
      </w:r>
      <w:r w:rsidR="00F64CE9" w:rsidRPr="00245F93">
        <w:rPr>
          <w:rFonts w:ascii="Times New Roman" w:eastAsia="Times New Roman" w:hAnsi="Times New Roman"/>
          <w:sz w:val="24"/>
          <w:szCs w:val="24"/>
        </w:rPr>
        <w:t xml:space="preserve"> </w:t>
      </w:r>
      <w:r w:rsidR="005860EE" w:rsidRPr="00D2112A">
        <w:rPr>
          <w:rFonts w:ascii="Times New Roman" w:eastAsia="Times New Roman" w:hAnsi="Times New Roman"/>
          <w:sz w:val="24"/>
          <w:szCs w:val="24"/>
        </w:rPr>
        <w:t xml:space="preserve">effect on </w:t>
      </w:r>
      <w:r w:rsidR="003E15DD" w:rsidRPr="00D20779">
        <w:rPr>
          <w:rFonts w:ascii="Times New Roman" w:eastAsia="Times New Roman" w:hAnsi="Times New Roman"/>
          <w:sz w:val="24"/>
          <w:szCs w:val="24"/>
        </w:rPr>
        <w:t xml:space="preserve">bank </w:t>
      </w:r>
      <w:r w:rsidR="005860EE" w:rsidRPr="00D20779">
        <w:rPr>
          <w:rFonts w:ascii="Times New Roman" w:eastAsia="Times New Roman" w:hAnsi="Times New Roman"/>
          <w:sz w:val="24"/>
          <w:szCs w:val="24"/>
        </w:rPr>
        <w:t>value overall.</w:t>
      </w:r>
      <w:r w:rsidR="00453ACB" w:rsidRPr="00D20779">
        <w:rPr>
          <w:rFonts w:ascii="Times New Roman" w:eastAsia="Times New Roman" w:hAnsi="Times New Roman"/>
          <w:sz w:val="24"/>
          <w:szCs w:val="24"/>
        </w:rPr>
        <w:t xml:space="preserve"> </w:t>
      </w:r>
    </w:p>
    <w:p w14:paraId="37EAF31A" w14:textId="0146B74E" w:rsidR="00B03EA8" w:rsidRPr="00D20779" w:rsidRDefault="00724A9B" w:rsidP="00B03EA8">
      <w:pPr>
        <w:spacing w:after="0" w:line="480" w:lineRule="auto"/>
        <w:ind w:firstLine="357"/>
        <w:jc w:val="both"/>
        <w:rPr>
          <w:rFonts w:ascii="Times New Roman" w:hAnsi="Times New Roman"/>
          <w:sz w:val="24"/>
          <w:szCs w:val="24"/>
          <w:lang w:val="en-IN"/>
        </w:rPr>
      </w:pPr>
      <w:r>
        <w:rPr>
          <w:rFonts w:ascii="Times New Roman" w:eastAsia="Times New Roman" w:hAnsi="Times New Roman"/>
          <w:sz w:val="24"/>
          <w:szCs w:val="24"/>
          <w:lang w:val="en-IN"/>
        </w:rPr>
        <w:lastRenderedPageBreak/>
        <w:t xml:space="preserve">The </w:t>
      </w:r>
      <w:r w:rsidR="00B03EA8">
        <w:rPr>
          <w:rFonts w:ascii="Times New Roman" w:eastAsia="Times New Roman" w:hAnsi="Times New Roman"/>
          <w:sz w:val="24"/>
          <w:szCs w:val="24"/>
          <w:lang w:val="en-IN"/>
        </w:rPr>
        <w:t>results thus far</w:t>
      </w:r>
      <w:r w:rsidR="00B03EA8" w:rsidRPr="00D20779">
        <w:rPr>
          <w:rFonts w:ascii="Times New Roman" w:eastAsia="Times New Roman" w:hAnsi="Times New Roman"/>
          <w:sz w:val="24"/>
          <w:szCs w:val="24"/>
          <w:lang w:val="en-IN"/>
        </w:rPr>
        <w:t xml:space="preserve"> support our </w:t>
      </w:r>
      <w:r w:rsidR="00AE1D23" w:rsidRPr="00B037FF">
        <w:rPr>
          <w:rFonts w:ascii="Times New Roman" w:eastAsia="Times New Roman" w:hAnsi="Times New Roman"/>
          <w:i/>
          <w:sz w:val="24"/>
          <w:szCs w:val="24"/>
          <w:lang w:val="en-IN"/>
        </w:rPr>
        <w:t>a priori</w:t>
      </w:r>
      <w:r w:rsidR="00AE1D23">
        <w:rPr>
          <w:rFonts w:ascii="Times New Roman" w:eastAsia="Times New Roman" w:hAnsi="Times New Roman"/>
          <w:sz w:val="24"/>
          <w:szCs w:val="24"/>
          <w:lang w:val="en-IN"/>
        </w:rPr>
        <w:t xml:space="preserve"> </w:t>
      </w:r>
      <w:r w:rsidR="00B03EA8" w:rsidRPr="00D20779">
        <w:rPr>
          <w:rFonts w:ascii="Times New Roman" w:eastAsia="Times New Roman" w:hAnsi="Times New Roman"/>
          <w:sz w:val="24"/>
          <w:szCs w:val="24"/>
          <w:lang w:val="en-IN"/>
        </w:rPr>
        <w:t>expectation that inside debt results in closer alignment between managerial and debtholder interests. Specifically, debtholders perceive that CEOs with high inside debt pursue risk-reducing acquisitions that may well result in lower credit risk. By contrast, equity</w:t>
      </w:r>
      <w:r w:rsidR="00B9693F">
        <w:rPr>
          <w:rFonts w:ascii="Times New Roman" w:eastAsia="Times New Roman" w:hAnsi="Times New Roman"/>
          <w:sz w:val="24"/>
          <w:szCs w:val="24"/>
          <w:lang w:val="en-IN"/>
        </w:rPr>
        <w:t xml:space="preserve"> </w:t>
      </w:r>
      <w:r w:rsidR="00B03EA8" w:rsidRPr="00D20779">
        <w:rPr>
          <w:rFonts w:ascii="Times New Roman" w:eastAsia="Times New Roman" w:hAnsi="Times New Roman"/>
          <w:sz w:val="24"/>
          <w:szCs w:val="24"/>
          <w:lang w:val="en-IN"/>
        </w:rPr>
        <w:t xml:space="preserve">holders bear the expected costs of risk-reducing acquisitions and likely perceive such decisions to be a forgone opportunity to maximise the value of the financial safety net which subsidises risk-taking. </w:t>
      </w:r>
    </w:p>
    <w:p w14:paraId="7BDB4982" w14:textId="10F2DE11" w:rsidR="00941A9E" w:rsidRDefault="00110EE5" w:rsidP="00E07A3F">
      <w:pPr>
        <w:spacing w:before="120" w:after="120" w:line="480" w:lineRule="auto"/>
        <w:ind w:firstLine="357"/>
        <w:jc w:val="both"/>
        <w:rPr>
          <w:rFonts w:ascii="Times New Roman" w:eastAsia="Times New Roman" w:hAnsi="Times New Roman"/>
          <w:sz w:val="24"/>
          <w:szCs w:val="24"/>
        </w:rPr>
      </w:pPr>
      <w:r>
        <w:rPr>
          <w:rFonts w:ascii="Times New Roman" w:eastAsia="Times New Roman" w:hAnsi="Times New Roman"/>
          <w:sz w:val="24"/>
          <w:szCs w:val="24"/>
          <w:lang w:val="en-IN"/>
        </w:rPr>
        <w:t xml:space="preserve">Regarding </w:t>
      </w:r>
      <w:r w:rsidR="00E07A3F" w:rsidRPr="00B037FF">
        <w:rPr>
          <w:rFonts w:ascii="Times New Roman" w:eastAsia="Times New Roman" w:hAnsi="Times New Roman"/>
          <w:sz w:val="24"/>
          <w:szCs w:val="24"/>
          <w:lang w:val="en-IN"/>
        </w:rPr>
        <w:t>other variables</w:t>
      </w:r>
      <w:r w:rsidR="00941A9E" w:rsidRPr="00E07A3F">
        <w:rPr>
          <w:rFonts w:ascii="Times New Roman" w:eastAsia="Times New Roman" w:hAnsi="Times New Roman"/>
          <w:sz w:val="24"/>
          <w:szCs w:val="24"/>
          <w:lang w:val="en-IN"/>
        </w:rPr>
        <w:t>, we find that the percen</w:t>
      </w:r>
      <w:r w:rsidR="008E2A56" w:rsidRPr="00E07A3F">
        <w:rPr>
          <w:rFonts w:ascii="Times New Roman" w:eastAsia="Times New Roman" w:hAnsi="Times New Roman"/>
          <w:sz w:val="24"/>
          <w:szCs w:val="24"/>
          <w:lang w:val="en-IN"/>
        </w:rPr>
        <w:t>t of independent directors (</w:t>
      </w:r>
      <w:r w:rsidR="008E2A56" w:rsidRPr="00E07A3F">
        <w:rPr>
          <w:rFonts w:ascii="Times New Roman" w:eastAsia="Times New Roman" w:hAnsi="Times New Roman"/>
          <w:i/>
          <w:iCs/>
          <w:sz w:val="24"/>
          <w:szCs w:val="24"/>
          <w:lang w:val="en-IN"/>
        </w:rPr>
        <w:t>%boardindep</w:t>
      </w:r>
      <w:r w:rsidR="008E2A56" w:rsidRPr="00E07A3F">
        <w:rPr>
          <w:rFonts w:ascii="Times New Roman" w:eastAsia="Times New Roman" w:hAnsi="Times New Roman"/>
          <w:sz w:val="24"/>
          <w:szCs w:val="24"/>
          <w:lang w:val="en-IN"/>
        </w:rPr>
        <w:t xml:space="preserve">) is negatively associated with </w:t>
      </w:r>
      <w:r w:rsidR="008E2A56" w:rsidRPr="00D20779">
        <w:rPr>
          <w:rFonts w:ascii="Times New Roman" w:eastAsia="Times New Roman" w:hAnsi="Times New Roman"/>
          <w:sz w:val="24"/>
          <w:szCs w:val="24"/>
          <w:lang w:val="en-IN"/>
        </w:rPr>
        <w:t xml:space="preserve">changes in equity value, potentially because independent directors may struggle to access detailed, accurate and timely information from managers (Armstrong et al., 2014; Chen et al., 2015). This is also consistent with Pathan and Faff (2013) who show that increases in independent directors leads to declines in bank performance. </w:t>
      </w:r>
      <w:r w:rsidR="00E07A3F">
        <w:rPr>
          <w:rFonts w:ascii="Times New Roman" w:eastAsia="Times New Roman" w:hAnsi="Times New Roman"/>
          <w:sz w:val="24"/>
          <w:szCs w:val="24"/>
        </w:rPr>
        <w:t xml:space="preserve">In addition, we present </w:t>
      </w:r>
      <w:r w:rsidR="00260AD1" w:rsidRPr="00D20779">
        <w:rPr>
          <w:rFonts w:ascii="Times New Roman" w:eastAsia="Times New Roman" w:hAnsi="Times New Roman"/>
          <w:sz w:val="24"/>
          <w:szCs w:val="24"/>
        </w:rPr>
        <w:t xml:space="preserve">tentative evidence that increases in the relative size of the </w:t>
      </w:r>
      <w:r w:rsidR="00193AB4" w:rsidRPr="00D20779">
        <w:rPr>
          <w:rFonts w:ascii="Times New Roman" w:eastAsia="Times New Roman" w:hAnsi="Times New Roman"/>
          <w:sz w:val="24"/>
          <w:szCs w:val="24"/>
        </w:rPr>
        <w:t xml:space="preserve">deal </w:t>
      </w:r>
      <w:r w:rsidR="00260AD1" w:rsidRPr="00D20779">
        <w:rPr>
          <w:rFonts w:ascii="Times New Roman" w:eastAsia="Times New Roman" w:hAnsi="Times New Roman"/>
          <w:sz w:val="24"/>
          <w:szCs w:val="24"/>
        </w:rPr>
        <w:t>are associated with positive</w:t>
      </w:r>
      <w:r w:rsidR="00260AD1" w:rsidRPr="00FE2EBF">
        <w:rPr>
          <w:rFonts w:ascii="Times New Roman" w:eastAsia="Times New Roman" w:hAnsi="Times New Roman"/>
          <w:sz w:val="24"/>
          <w:szCs w:val="24"/>
        </w:rPr>
        <w:t xml:space="preserve"> abnormal returns to equity holders</w:t>
      </w:r>
      <w:r w:rsidR="00A679CA">
        <w:rPr>
          <w:rFonts w:ascii="Times New Roman" w:eastAsia="Times New Roman" w:hAnsi="Times New Roman"/>
          <w:sz w:val="24"/>
          <w:szCs w:val="24"/>
        </w:rPr>
        <w:t>,</w:t>
      </w:r>
      <w:r w:rsidR="00260AD1" w:rsidRPr="00FE2EBF">
        <w:rPr>
          <w:rFonts w:ascii="Times New Roman" w:eastAsia="Times New Roman" w:hAnsi="Times New Roman"/>
          <w:sz w:val="24"/>
          <w:szCs w:val="24"/>
        </w:rPr>
        <w:t xml:space="preserve"> implying that the merger may create economies of scale for the acquirer (Brewer and Jagtiani, 2013)</w:t>
      </w:r>
      <w:r w:rsidR="005245BC" w:rsidRPr="00FE2EBF">
        <w:rPr>
          <w:rFonts w:ascii="Times New Roman" w:eastAsia="Times New Roman" w:hAnsi="Times New Roman"/>
          <w:sz w:val="24"/>
          <w:szCs w:val="24"/>
        </w:rPr>
        <w:t xml:space="preserve"> and </w:t>
      </w:r>
      <w:r w:rsidR="00A679CA">
        <w:rPr>
          <w:rFonts w:ascii="Times New Roman" w:eastAsia="Times New Roman" w:hAnsi="Times New Roman"/>
          <w:sz w:val="24"/>
          <w:szCs w:val="24"/>
        </w:rPr>
        <w:t xml:space="preserve">benefit </w:t>
      </w:r>
      <w:r w:rsidR="005245BC" w:rsidRPr="00FE2EBF">
        <w:rPr>
          <w:rFonts w:ascii="Times New Roman" w:eastAsia="Times New Roman" w:hAnsi="Times New Roman"/>
          <w:sz w:val="24"/>
          <w:szCs w:val="24"/>
        </w:rPr>
        <w:t>from enhanced government safety net protection (Benston et al., 1995).</w:t>
      </w:r>
      <w:r w:rsidR="00260AD1" w:rsidRPr="00FE2EBF">
        <w:rPr>
          <w:rFonts w:ascii="Times New Roman" w:eastAsia="Times New Roman" w:hAnsi="Times New Roman"/>
          <w:sz w:val="24"/>
          <w:szCs w:val="24"/>
        </w:rPr>
        <w:t xml:space="preserve"> </w:t>
      </w:r>
    </w:p>
    <w:p w14:paraId="15040BC7" w14:textId="05565F60" w:rsidR="001D1F37" w:rsidRDefault="00E07A3F" w:rsidP="001D1F37">
      <w:pPr>
        <w:spacing w:before="120" w:after="120" w:line="480" w:lineRule="auto"/>
        <w:ind w:firstLine="357"/>
        <w:jc w:val="both"/>
        <w:rPr>
          <w:rFonts w:ascii="Times New Roman" w:eastAsia="Times New Roman" w:hAnsi="Times New Roman"/>
          <w:sz w:val="24"/>
          <w:szCs w:val="24"/>
        </w:rPr>
      </w:pPr>
      <w:r>
        <w:rPr>
          <w:rFonts w:ascii="Times New Roman" w:eastAsia="Times New Roman" w:hAnsi="Times New Roman"/>
          <w:sz w:val="24"/>
          <w:szCs w:val="24"/>
        </w:rPr>
        <w:t xml:space="preserve">So far </w:t>
      </w:r>
      <w:r w:rsidRPr="00E07A3F">
        <w:rPr>
          <w:rFonts w:ascii="Times New Roman" w:eastAsia="Times New Roman" w:hAnsi="Times New Roman"/>
          <w:sz w:val="24"/>
          <w:szCs w:val="24"/>
        </w:rPr>
        <w:t xml:space="preserve">we </w:t>
      </w:r>
      <w:r>
        <w:rPr>
          <w:rFonts w:ascii="Times New Roman" w:eastAsia="Times New Roman" w:hAnsi="Times New Roman"/>
          <w:sz w:val="24"/>
          <w:szCs w:val="24"/>
        </w:rPr>
        <w:t>have discussed OLS results, presented in columns (</w:t>
      </w:r>
      <w:proofErr w:type="gramStart"/>
      <w:r w:rsidR="00AE1D23">
        <w:rPr>
          <w:rFonts w:ascii="Times New Roman" w:eastAsia="Times New Roman" w:hAnsi="Times New Roman"/>
          <w:sz w:val="24"/>
          <w:szCs w:val="24"/>
        </w:rPr>
        <w:t>1)-(</w:t>
      </w:r>
      <w:proofErr w:type="gramEnd"/>
      <w:r>
        <w:rPr>
          <w:rFonts w:ascii="Times New Roman" w:eastAsia="Times New Roman" w:hAnsi="Times New Roman"/>
          <w:sz w:val="24"/>
          <w:szCs w:val="24"/>
        </w:rPr>
        <w:t>3), which</w:t>
      </w:r>
      <w:r w:rsidRPr="00E07A3F">
        <w:rPr>
          <w:rFonts w:ascii="Times New Roman" w:eastAsia="Times New Roman" w:hAnsi="Times New Roman"/>
          <w:sz w:val="24"/>
          <w:szCs w:val="24"/>
        </w:rPr>
        <w:t xml:space="preserve"> </w:t>
      </w:r>
      <w:r>
        <w:rPr>
          <w:rFonts w:ascii="Times New Roman" w:eastAsia="Times New Roman" w:hAnsi="Times New Roman"/>
          <w:sz w:val="24"/>
          <w:szCs w:val="24"/>
        </w:rPr>
        <w:t>examine associations</w:t>
      </w:r>
      <w:r w:rsidRPr="00E07A3F">
        <w:rPr>
          <w:rFonts w:ascii="Times New Roman" w:eastAsia="Times New Roman" w:hAnsi="Times New Roman"/>
          <w:sz w:val="24"/>
          <w:szCs w:val="24"/>
        </w:rPr>
        <w:t xml:space="preserve"> between CEO inside debt holdings and changes in bank equity, bank debt, and total bank value</w:t>
      </w:r>
      <w:r>
        <w:rPr>
          <w:rFonts w:ascii="Times New Roman" w:eastAsia="Times New Roman" w:hAnsi="Times New Roman"/>
          <w:sz w:val="24"/>
          <w:szCs w:val="24"/>
        </w:rPr>
        <w:t>.</w:t>
      </w:r>
      <w:r w:rsidR="001D1F37">
        <w:rPr>
          <w:rFonts w:ascii="Times New Roman" w:eastAsia="Times New Roman" w:hAnsi="Times New Roman"/>
          <w:sz w:val="24"/>
          <w:szCs w:val="24"/>
        </w:rPr>
        <w:t xml:space="preserve"> However, </w:t>
      </w:r>
      <w:r w:rsidR="00B03EA8">
        <w:rPr>
          <w:rFonts w:ascii="Times New Roman" w:eastAsia="Times New Roman" w:hAnsi="Times New Roman"/>
          <w:sz w:val="24"/>
          <w:szCs w:val="24"/>
        </w:rPr>
        <w:t xml:space="preserve">a concern is that </w:t>
      </w:r>
      <w:r w:rsidR="001D1F37">
        <w:rPr>
          <w:rFonts w:ascii="Times New Roman" w:eastAsia="Times New Roman" w:hAnsi="Times New Roman"/>
          <w:sz w:val="24"/>
          <w:szCs w:val="24"/>
        </w:rPr>
        <w:t>b</w:t>
      </w:r>
      <w:r w:rsidR="001D1F37" w:rsidRPr="00FE2EBF">
        <w:rPr>
          <w:rFonts w:ascii="Times New Roman" w:eastAsia="Times New Roman" w:hAnsi="Times New Roman"/>
          <w:sz w:val="24"/>
          <w:szCs w:val="24"/>
        </w:rPr>
        <w:t xml:space="preserve">anks that choose to make an acquisition are not a random sample from the population of all banks. </w:t>
      </w:r>
      <w:r w:rsidR="001D1F37">
        <w:rPr>
          <w:rFonts w:ascii="Times New Roman" w:eastAsia="Times New Roman" w:hAnsi="Times New Roman"/>
          <w:sz w:val="24"/>
          <w:szCs w:val="24"/>
        </w:rPr>
        <w:t>Our analysis therefore needs to be</w:t>
      </w:r>
      <w:r w:rsidR="001D1F37" w:rsidRPr="00FE2EBF">
        <w:rPr>
          <w:rFonts w:ascii="Times New Roman" w:eastAsia="Times New Roman" w:hAnsi="Times New Roman"/>
          <w:sz w:val="24"/>
          <w:szCs w:val="24"/>
        </w:rPr>
        <w:t xml:space="preserve"> robust to </w:t>
      </w:r>
      <w:r w:rsidR="00B779BF">
        <w:rPr>
          <w:rFonts w:ascii="Times New Roman" w:eastAsia="Times New Roman" w:hAnsi="Times New Roman"/>
          <w:sz w:val="24"/>
          <w:szCs w:val="24"/>
        </w:rPr>
        <w:t xml:space="preserve">such </w:t>
      </w:r>
      <w:r w:rsidR="001D1F37" w:rsidRPr="00FE2EBF">
        <w:rPr>
          <w:rFonts w:ascii="Times New Roman" w:eastAsia="Times New Roman" w:hAnsi="Times New Roman"/>
          <w:sz w:val="24"/>
          <w:szCs w:val="24"/>
        </w:rPr>
        <w:t>potential selection bias.</w:t>
      </w:r>
      <w:r w:rsidR="001D1F37">
        <w:rPr>
          <w:rFonts w:ascii="Times New Roman" w:eastAsia="Times New Roman" w:hAnsi="Times New Roman"/>
          <w:sz w:val="24"/>
          <w:szCs w:val="24"/>
        </w:rPr>
        <w:t xml:space="preserve"> </w:t>
      </w:r>
    </w:p>
    <w:p w14:paraId="347972B6" w14:textId="503DE487" w:rsidR="00724A9B" w:rsidRDefault="001D1F37" w:rsidP="001D1F37">
      <w:pPr>
        <w:spacing w:before="120" w:after="120" w:line="480" w:lineRule="auto"/>
        <w:ind w:firstLine="357"/>
        <w:jc w:val="both"/>
        <w:rPr>
          <w:rFonts w:ascii="Times New Roman" w:eastAsia="Times New Roman" w:hAnsi="Times New Roman"/>
          <w:sz w:val="24"/>
          <w:szCs w:val="24"/>
          <w:lang w:val="en-US"/>
        </w:rPr>
      </w:pPr>
      <w:r w:rsidRPr="00FE2EBF">
        <w:rPr>
          <w:rFonts w:ascii="Times New Roman" w:eastAsia="Times New Roman" w:hAnsi="Times New Roman"/>
          <w:sz w:val="24"/>
          <w:szCs w:val="24"/>
        </w:rPr>
        <w:t xml:space="preserve">We </w:t>
      </w:r>
      <w:r>
        <w:rPr>
          <w:rFonts w:ascii="Times New Roman" w:eastAsia="Times New Roman" w:hAnsi="Times New Roman"/>
          <w:sz w:val="24"/>
          <w:szCs w:val="24"/>
        </w:rPr>
        <w:t>deal with</w:t>
      </w:r>
      <w:r w:rsidRPr="00FE2EBF">
        <w:rPr>
          <w:rFonts w:ascii="Times New Roman" w:eastAsia="Times New Roman" w:hAnsi="Times New Roman"/>
          <w:sz w:val="24"/>
          <w:szCs w:val="24"/>
        </w:rPr>
        <w:t xml:space="preserve"> self-selection bias by means of </w:t>
      </w:r>
      <w:r w:rsidRPr="00FE2EBF">
        <w:rPr>
          <w:rFonts w:ascii="Times New Roman" w:eastAsia="Times New Roman" w:hAnsi="Times New Roman"/>
          <w:sz w:val="24"/>
          <w:szCs w:val="24"/>
          <w:lang w:val="en-US"/>
        </w:rPr>
        <w:t>the Heckman (1979) two-stage method</w:t>
      </w:r>
      <w:r w:rsidR="00AE1D23">
        <w:rPr>
          <w:rFonts w:ascii="Times New Roman" w:eastAsia="Times New Roman" w:hAnsi="Times New Roman"/>
          <w:sz w:val="24"/>
          <w:szCs w:val="24"/>
          <w:lang w:val="en-US"/>
        </w:rPr>
        <w:t xml:space="preserve">, </w:t>
      </w:r>
      <w:r w:rsidR="0008252A">
        <w:rPr>
          <w:rFonts w:ascii="Times New Roman" w:eastAsia="Times New Roman" w:hAnsi="Times New Roman"/>
          <w:sz w:val="24"/>
          <w:szCs w:val="24"/>
          <w:lang w:val="en-US"/>
        </w:rPr>
        <w:t>and Table</w:t>
      </w:r>
      <w:r>
        <w:rPr>
          <w:rFonts w:ascii="Times New Roman" w:eastAsia="Times New Roman" w:hAnsi="Times New Roman"/>
          <w:sz w:val="24"/>
          <w:szCs w:val="24"/>
          <w:lang w:val="en-US"/>
        </w:rPr>
        <w:t xml:space="preserve"> </w:t>
      </w:r>
      <w:r w:rsidR="00EC1866">
        <w:rPr>
          <w:rFonts w:ascii="Times New Roman" w:eastAsia="Times New Roman" w:hAnsi="Times New Roman"/>
          <w:sz w:val="24"/>
          <w:szCs w:val="24"/>
          <w:lang w:val="en-US"/>
        </w:rPr>
        <w:t>3</w:t>
      </w:r>
      <w:r>
        <w:rPr>
          <w:rFonts w:ascii="Times New Roman" w:eastAsia="Times New Roman" w:hAnsi="Times New Roman"/>
          <w:sz w:val="24"/>
          <w:szCs w:val="24"/>
          <w:lang w:val="en-US"/>
        </w:rPr>
        <w:t xml:space="preserve"> columns (</w:t>
      </w:r>
      <w:proofErr w:type="gramStart"/>
      <w:r>
        <w:rPr>
          <w:rFonts w:ascii="Times New Roman" w:eastAsia="Times New Roman" w:hAnsi="Times New Roman"/>
          <w:sz w:val="24"/>
          <w:szCs w:val="24"/>
          <w:lang w:val="en-US"/>
        </w:rPr>
        <w:t>4)-(</w:t>
      </w:r>
      <w:proofErr w:type="gramEnd"/>
      <w:r>
        <w:rPr>
          <w:rFonts w:ascii="Times New Roman" w:eastAsia="Times New Roman" w:hAnsi="Times New Roman"/>
          <w:sz w:val="24"/>
          <w:szCs w:val="24"/>
          <w:lang w:val="en-US"/>
        </w:rPr>
        <w:t>6) repeat our OLS analysis ((columns (1)-(3)) but using the Heckman (1979) two-stage framework</w:t>
      </w:r>
      <w:r w:rsidRPr="00FE2EBF">
        <w:rPr>
          <w:rFonts w:ascii="Times New Roman" w:eastAsia="Times New Roman" w:hAnsi="Times New Roman"/>
          <w:sz w:val="24"/>
          <w:szCs w:val="24"/>
          <w:lang w:val="en-US"/>
        </w:rPr>
        <w:t>.</w:t>
      </w:r>
      <w:r>
        <w:rPr>
          <w:rFonts w:ascii="Times New Roman" w:eastAsia="Times New Roman" w:hAnsi="Times New Roman"/>
          <w:sz w:val="24"/>
          <w:szCs w:val="24"/>
          <w:lang w:val="en-US"/>
        </w:rPr>
        <w:t xml:space="preserve"> </w:t>
      </w:r>
      <w:r w:rsidRPr="00FE2EBF">
        <w:rPr>
          <w:rFonts w:ascii="Times New Roman" w:eastAsia="Times New Roman" w:hAnsi="Times New Roman"/>
          <w:sz w:val="24"/>
          <w:szCs w:val="24"/>
          <w:lang w:val="en-US"/>
        </w:rPr>
        <w:t xml:space="preserve">The first stage is a probit regression in which the dependent variable, </w:t>
      </w:r>
      <w:proofErr w:type="gramStart"/>
      <w:r w:rsidRPr="00FE2EBF">
        <w:rPr>
          <w:rFonts w:ascii="Times New Roman" w:eastAsia="Times New Roman" w:hAnsi="Times New Roman"/>
          <w:i/>
          <w:iCs/>
          <w:sz w:val="24"/>
          <w:szCs w:val="24"/>
          <w:lang w:val="en-US"/>
        </w:rPr>
        <w:t>Acq</w:t>
      </w:r>
      <w:r w:rsidRPr="00FE2EBF">
        <w:rPr>
          <w:rFonts w:ascii="Times New Roman" w:eastAsia="Times New Roman" w:hAnsi="Times New Roman"/>
          <w:i/>
          <w:iCs/>
          <w:sz w:val="24"/>
          <w:szCs w:val="24"/>
          <w:vertAlign w:val="subscript"/>
          <w:lang w:val="en-US"/>
        </w:rPr>
        <w:t>i,t</w:t>
      </w:r>
      <w:proofErr w:type="gramEnd"/>
      <w:r w:rsidRPr="00FE2EBF">
        <w:rPr>
          <w:rFonts w:ascii="Times New Roman" w:eastAsia="Times New Roman" w:hAnsi="Times New Roman"/>
          <w:sz w:val="24"/>
          <w:szCs w:val="24"/>
          <w:lang w:val="en-US"/>
        </w:rPr>
        <w:t xml:space="preserve">, is </w:t>
      </w:r>
      <w:r w:rsidRPr="00FE2EBF">
        <w:rPr>
          <w:rFonts w:ascii="Times New Roman" w:eastAsia="Times New Roman" w:hAnsi="Times New Roman"/>
          <w:sz w:val="24"/>
          <w:szCs w:val="24"/>
          <w:lang w:val="en-US"/>
        </w:rPr>
        <w:lastRenderedPageBreak/>
        <w:t xml:space="preserve">equal to one if bank </w:t>
      </w:r>
      <w:r w:rsidRPr="00FE2EBF">
        <w:rPr>
          <w:rFonts w:ascii="Times New Roman" w:eastAsia="Times New Roman" w:hAnsi="Times New Roman"/>
          <w:i/>
          <w:iCs/>
          <w:sz w:val="24"/>
          <w:szCs w:val="24"/>
          <w:lang w:val="en-US"/>
        </w:rPr>
        <w:t>i</w:t>
      </w:r>
      <w:r w:rsidRPr="00FE2EBF">
        <w:rPr>
          <w:rFonts w:ascii="Times New Roman" w:eastAsia="Times New Roman" w:hAnsi="Times New Roman"/>
          <w:sz w:val="24"/>
          <w:szCs w:val="24"/>
          <w:lang w:val="en-US"/>
        </w:rPr>
        <w:t xml:space="preserve"> announces an acquisition in </w:t>
      </w:r>
      <w:r>
        <w:rPr>
          <w:rFonts w:ascii="Times New Roman" w:eastAsia="Times New Roman" w:hAnsi="Times New Roman"/>
          <w:sz w:val="24"/>
          <w:szCs w:val="24"/>
          <w:lang w:val="en-US"/>
        </w:rPr>
        <w:t xml:space="preserve">our sample in </w:t>
      </w:r>
      <w:r w:rsidRPr="00FE2EBF">
        <w:rPr>
          <w:rFonts w:ascii="Times New Roman" w:eastAsia="Times New Roman" w:hAnsi="Times New Roman"/>
          <w:sz w:val="24"/>
          <w:szCs w:val="24"/>
          <w:lang w:val="en-US"/>
        </w:rPr>
        <w:t xml:space="preserve">year </w:t>
      </w:r>
      <w:r w:rsidRPr="00FE2EBF">
        <w:rPr>
          <w:rFonts w:ascii="Times New Roman" w:eastAsia="Times New Roman" w:hAnsi="Times New Roman"/>
          <w:i/>
          <w:iCs/>
          <w:sz w:val="24"/>
          <w:szCs w:val="24"/>
          <w:lang w:val="en-US"/>
        </w:rPr>
        <w:t>t</w:t>
      </w:r>
      <w:r w:rsidRPr="00FE2EBF">
        <w:rPr>
          <w:rFonts w:ascii="Times New Roman" w:eastAsia="Times New Roman" w:hAnsi="Times New Roman"/>
          <w:sz w:val="24"/>
          <w:szCs w:val="24"/>
          <w:lang w:val="en-US"/>
        </w:rPr>
        <w:t xml:space="preserve">, and zero otherwise. We use the same explanatory variables in the probit regression </w:t>
      </w:r>
      <w:r>
        <w:rPr>
          <w:rFonts w:ascii="Times New Roman" w:eastAsia="Times New Roman" w:hAnsi="Times New Roman"/>
          <w:sz w:val="24"/>
          <w:szCs w:val="24"/>
          <w:lang w:val="en-US"/>
        </w:rPr>
        <w:t xml:space="preserve">as </w:t>
      </w:r>
      <w:r w:rsidRPr="00FE2EBF">
        <w:rPr>
          <w:rFonts w:ascii="Times New Roman" w:eastAsia="Times New Roman" w:hAnsi="Times New Roman"/>
          <w:sz w:val="24"/>
          <w:szCs w:val="24"/>
          <w:lang w:val="en-US"/>
        </w:rPr>
        <w:t>in our OLS regression model (bar deal-specific controls)</w:t>
      </w:r>
      <w:r>
        <w:rPr>
          <w:rStyle w:val="FootnoteReference"/>
          <w:rFonts w:ascii="Times New Roman" w:eastAsia="Times New Roman" w:hAnsi="Times New Roman"/>
          <w:sz w:val="24"/>
          <w:szCs w:val="24"/>
          <w:lang w:val="en-US"/>
        </w:rPr>
        <w:footnoteReference w:id="10"/>
      </w:r>
      <w:r w:rsidRPr="00FE2EBF">
        <w:rPr>
          <w:rFonts w:ascii="Times New Roman" w:eastAsia="Times New Roman" w:hAnsi="Times New Roman"/>
          <w:sz w:val="24"/>
          <w:szCs w:val="24"/>
          <w:lang w:val="en-US"/>
        </w:rPr>
        <w:t xml:space="preserve">. </w:t>
      </w:r>
    </w:p>
    <w:p w14:paraId="73A56B0D" w14:textId="7174F6C7" w:rsidR="00A17961" w:rsidRDefault="001D1F37" w:rsidP="001D1F37">
      <w:pPr>
        <w:spacing w:before="120" w:after="120" w:line="480" w:lineRule="auto"/>
        <w:ind w:firstLine="357"/>
        <w:jc w:val="both"/>
        <w:rPr>
          <w:rFonts w:ascii="Times New Roman" w:eastAsia="Times New Roman" w:hAnsi="Times New Roman"/>
          <w:sz w:val="24"/>
          <w:szCs w:val="24"/>
          <w:lang w:val="en-US"/>
        </w:rPr>
      </w:pPr>
      <w:r>
        <w:rPr>
          <w:rFonts w:ascii="Times New Roman" w:eastAsia="Times New Roman" w:hAnsi="Times New Roman"/>
          <w:sz w:val="24"/>
          <w:szCs w:val="24"/>
          <w:lang w:val="en-US"/>
        </w:rPr>
        <w:t>Our preferred instrument is ‘</w:t>
      </w:r>
      <w:r w:rsidRPr="00496AA9">
        <w:rPr>
          <w:rFonts w:ascii="Times New Roman" w:eastAsia="Times New Roman" w:hAnsi="Times New Roman"/>
          <w:i/>
          <w:sz w:val="24"/>
          <w:szCs w:val="24"/>
          <w:lang w:val="en-US"/>
        </w:rPr>
        <w:t>Historical Asset Growth</w:t>
      </w:r>
      <w:r>
        <w:rPr>
          <w:rFonts w:ascii="Times New Roman" w:eastAsia="Times New Roman" w:hAnsi="Times New Roman"/>
          <w:sz w:val="24"/>
          <w:szCs w:val="24"/>
          <w:lang w:val="en-US"/>
        </w:rPr>
        <w:t>’</w:t>
      </w:r>
      <w:r w:rsidRPr="00C9173B">
        <w:rPr>
          <w:rFonts w:ascii="Times New Roman" w:eastAsia="Times New Roman" w:hAnsi="Times New Roman"/>
          <w:sz w:val="24"/>
          <w:szCs w:val="24"/>
          <w:lang w:val="en-US"/>
        </w:rPr>
        <w:t xml:space="preserve"> (measured as historical three-year average growth of assets relative to the industry). A bank with low historical growth may be more likely to initiate acquisitions, but historical asset growth is unlikely to be associated with current merger-induced changes in bank risk</w:t>
      </w:r>
      <w:r>
        <w:rPr>
          <w:rStyle w:val="FootnoteReference"/>
          <w:rFonts w:ascii="Times New Roman" w:eastAsia="Times New Roman" w:hAnsi="Times New Roman"/>
          <w:sz w:val="24"/>
          <w:szCs w:val="24"/>
          <w:lang w:val="en-US"/>
        </w:rPr>
        <w:footnoteReference w:id="11"/>
      </w:r>
      <w:r w:rsidR="00055CB5">
        <w:rPr>
          <w:rFonts w:ascii="Times New Roman" w:eastAsia="Times New Roman" w:hAnsi="Times New Roman"/>
          <w:sz w:val="24"/>
          <w:szCs w:val="24"/>
          <w:vertAlign w:val="superscript"/>
          <w:lang w:val="en-US"/>
        </w:rPr>
        <w:t>,</w:t>
      </w:r>
      <w:r w:rsidR="00055CB5">
        <w:rPr>
          <w:rStyle w:val="FootnoteReference"/>
          <w:rFonts w:ascii="Times New Roman" w:eastAsia="Times New Roman" w:hAnsi="Times New Roman"/>
          <w:sz w:val="24"/>
          <w:szCs w:val="24"/>
          <w:lang w:val="en-US"/>
        </w:rPr>
        <w:footnoteReference w:id="12"/>
      </w:r>
      <w:r w:rsidRPr="00C9173B">
        <w:rPr>
          <w:rFonts w:ascii="Times New Roman" w:eastAsia="Times New Roman" w:hAnsi="Times New Roman"/>
          <w:sz w:val="24"/>
          <w:szCs w:val="24"/>
          <w:lang w:val="en-US"/>
        </w:rPr>
        <w:t>.</w:t>
      </w:r>
      <w:r>
        <w:rPr>
          <w:rFonts w:ascii="Times New Roman" w:eastAsia="Times New Roman" w:hAnsi="Times New Roman"/>
          <w:sz w:val="24"/>
          <w:szCs w:val="24"/>
          <w:lang w:val="en-US"/>
        </w:rPr>
        <w:t xml:space="preserve"> Following </w:t>
      </w:r>
      <w:r w:rsidR="00A17961">
        <w:rPr>
          <w:rFonts w:ascii="Times New Roman" w:eastAsia="Times New Roman" w:hAnsi="Times New Roman"/>
          <w:sz w:val="24"/>
          <w:szCs w:val="24"/>
          <w:lang w:val="en-US"/>
        </w:rPr>
        <w:t xml:space="preserve">the </w:t>
      </w:r>
      <w:r>
        <w:rPr>
          <w:rFonts w:ascii="Times New Roman" w:eastAsia="Times New Roman" w:hAnsi="Times New Roman"/>
          <w:sz w:val="24"/>
          <w:szCs w:val="24"/>
          <w:lang w:val="en-US"/>
        </w:rPr>
        <w:t>first</w:t>
      </w:r>
      <w:r w:rsidR="00110EE5">
        <w:rPr>
          <w:rFonts w:ascii="Times New Roman" w:eastAsia="Times New Roman" w:hAnsi="Times New Roman"/>
          <w:sz w:val="24"/>
          <w:szCs w:val="24"/>
          <w:lang w:val="en-US"/>
        </w:rPr>
        <w:t>-</w:t>
      </w:r>
      <w:r>
        <w:rPr>
          <w:rFonts w:ascii="Times New Roman" w:eastAsia="Times New Roman" w:hAnsi="Times New Roman"/>
          <w:sz w:val="24"/>
          <w:szCs w:val="24"/>
          <w:lang w:val="en-US"/>
        </w:rPr>
        <w:t>stage estimations, t</w:t>
      </w:r>
      <w:r w:rsidRPr="001D1F37">
        <w:rPr>
          <w:rFonts w:ascii="Times New Roman" w:eastAsia="Times New Roman" w:hAnsi="Times New Roman"/>
          <w:sz w:val="24"/>
          <w:szCs w:val="24"/>
          <w:lang w:val="en-US"/>
        </w:rPr>
        <w:t xml:space="preserve">he second stage subsequently estimates the OLS regressions that explain acquisition-related changes in bank value or risk, with the additional term, the inverse Mills ratio </w:t>
      </w:r>
      <w:r w:rsidRPr="00791C1D">
        <w:rPr>
          <w:rFonts w:ascii="Times New Roman" w:hAnsi="Times New Roman"/>
          <w:i/>
          <w:sz w:val="24"/>
          <w:szCs w:val="24"/>
          <w:lang w:val="en-US"/>
        </w:rPr>
        <w:sym w:font="Symbol" w:char="F06C"/>
      </w:r>
      <w:r w:rsidRPr="00FE2EBF">
        <w:rPr>
          <w:rFonts w:ascii="Times New Roman" w:eastAsia="Times New Roman" w:hAnsi="Times New Roman"/>
          <w:i/>
          <w:iCs/>
          <w:sz w:val="24"/>
          <w:szCs w:val="24"/>
          <w:vertAlign w:val="subscript"/>
          <w:lang w:val="en-US"/>
        </w:rPr>
        <w:t>i</w:t>
      </w:r>
      <w:r w:rsidRPr="00FE2EBF">
        <w:rPr>
          <w:rFonts w:ascii="Times New Roman" w:eastAsia="Times New Roman" w:hAnsi="Times New Roman"/>
          <w:sz w:val="24"/>
          <w:szCs w:val="24"/>
          <w:lang w:val="en-US"/>
        </w:rPr>
        <w:t>,</w:t>
      </w:r>
      <w:r w:rsidRPr="001D1F37">
        <w:rPr>
          <w:rFonts w:ascii="Times New Roman" w:eastAsia="Times New Roman" w:hAnsi="Times New Roman"/>
          <w:sz w:val="24"/>
          <w:szCs w:val="24"/>
          <w:lang w:val="en-US"/>
        </w:rPr>
        <w:t xml:space="preserve"> included. </w:t>
      </w:r>
    </w:p>
    <w:p w14:paraId="438E4FDB" w14:textId="2C08CD81" w:rsidR="001D1F37" w:rsidRDefault="001D1F37" w:rsidP="001D1F37">
      <w:pPr>
        <w:spacing w:before="120" w:after="120" w:line="480" w:lineRule="auto"/>
        <w:ind w:firstLine="357"/>
        <w:jc w:val="both"/>
        <w:rPr>
          <w:rFonts w:ascii="Times New Roman" w:eastAsia="Times New Roman" w:hAnsi="Times New Roman"/>
          <w:sz w:val="24"/>
          <w:szCs w:val="24"/>
          <w:lang w:val="en-US"/>
        </w:rPr>
      </w:pPr>
      <w:r w:rsidRPr="001D1F37">
        <w:rPr>
          <w:rFonts w:ascii="Times New Roman" w:eastAsia="Times New Roman" w:hAnsi="Times New Roman"/>
          <w:sz w:val="24"/>
          <w:szCs w:val="24"/>
          <w:lang w:val="en-US"/>
        </w:rPr>
        <w:t xml:space="preserve">The coefficient on </w:t>
      </w:r>
      <w:r w:rsidRPr="00791C1D">
        <w:rPr>
          <w:rFonts w:ascii="Times New Roman" w:hAnsi="Times New Roman"/>
          <w:i/>
          <w:sz w:val="24"/>
          <w:szCs w:val="24"/>
          <w:lang w:val="en-US"/>
        </w:rPr>
        <w:sym w:font="Symbol" w:char="F06C"/>
      </w:r>
      <w:r w:rsidRPr="00FE2EBF">
        <w:rPr>
          <w:rFonts w:ascii="Times New Roman" w:eastAsia="Times New Roman" w:hAnsi="Times New Roman"/>
          <w:i/>
          <w:iCs/>
          <w:sz w:val="24"/>
          <w:szCs w:val="24"/>
          <w:vertAlign w:val="subscript"/>
          <w:lang w:val="en-US"/>
        </w:rPr>
        <w:t>i</w:t>
      </w:r>
      <w:r w:rsidRPr="001D1F37">
        <w:rPr>
          <w:rFonts w:ascii="Times New Roman" w:eastAsia="Times New Roman" w:hAnsi="Times New Roman"/>
          <w:sz w:val="24"/>
          <w:szCs w:val="24"/>
          <w:lang w:val="en-US"/>
        </w:rPr>
        <w:t xml:space="preserve"> estimates the correlation between the error term of the relevant regression before adding </w:t>
      </w:r>
      <w:r w:rsidRPr="00791C1D">
        <w:rPr>
          <w:rFonts w:ascii="Times New Roman" w:hAnsi="Times New Roman"/>
          <w:i/>
          <w:sz w:val="24"/>
          <w:szCs w:val="24"/>
          <w:lang w:val="en-US"/>
        </w:rPr>
        <w:sym w:font="Symbol" w:char="F06C"/>
      </w:r>
      <w:r w:rsidRPr="00FE2EBF">
        <w:rPr>
          <w:rFonts w:ascii="Times New Roman" w:eastAsia="Times New Roman" w:hAnsi="Times New Roman"/>
          <w:i/>
          <w:iCs/>
          <w:sz w:val="24"/>
          <w:szCs w:val="24"/>
          <w:vertAlign w:val="subscript"/>
          <w:lang w:val="en-US"/>
        </w:rPr>
        <w:t>i</w:t>
      </w:r>
      <w:r w:rsidRPr="00FE2EBF">
        <w:rPr>
          <w:rFonts w:ascii="Times New Roman" w:eastAsia="Times New Roman" w:hAnsi="Times New Roman"/>
          <w:sz w:val="24"/>
          <w:szCs w:val="24"/>
          <w:lang w:val="en-US"/>
        </w:rPr>
        <w:t>,</w:t>
      </w:r>
      <w:r w:rsidRPr="001D1F37">
        <w:rPr>
          <w:rFonts w:ascii="Times New Roman" w:eastAsia="Times New Roman" w:hAnsi="Times New Roman"/>
          <w:sz w:val="24"/>
          <w:szCs w:val="24"/>
          <w:lang w:val="en-US"/>
        </w:rPr>
        <w:t xml:space="preserve"> and the expected value of the error t</w:t>
      </w:r>
      <w:r>
        <w:rPr>
          <w:rFonts w:ascii="Times New Roman" w:eastAsia="Times New Roman" w:hAnsi="Times New Roman"/>
          <w:sz w:val="24"/>
          <w:szCs w:val="24"/>
          <w:lang w:val="en-US"/>
        </w:rPr>
        <w:t>erm of the first-stage regression</w:t>
      </w:r>
      <w:r w:rsidRPr="001D1F37">
        <w:rPr>
          <w:rFonts w:ascii="Times New Roman" w:eastAsia="Times New Roman" w:hAnsi="Times New Roman"/>
          <w:sz w:val="24"/>
          <w:szCs w:val="24"/>
          <w:lang w:val="en-US"/>
        </w:rPr>
        <w:t>. Thus, the two-stage procedure controls for the possible impact on bank risk of the decision to make an acquisition</w:t>
      </w:r>
      <w:r w:rsidR="00B779BF">
        <w:rPr>
          <w:rStyle w:val="FootnoteReference"/>
          <w:rFonts w:ascii="Times New Roman" w:eastAsia="Times New Roman" w:hAnsi="Times New Roman"/>
          <w:sz w:val="24"/>
          <w:szCs w:val="24"/>
          <w:lang w:val="en-US"/>
        </w:rPr>
        <w:footnoteReference w:id="13"/>
      </w:r>
      <w:r w:rsidRPr="001D1F37">
        <w:rPr>
          <w:rFonts w:ascii="Times New Roman" w:eastAsia="Times New Roman" w:hAnsi="Times New Roman"/>
          <w:sz w:val="24"/>
          <w:szCs w:val="24"/>
          <w:lang w:val="en-US"/>
        </w:rPr>
        <w:t>. We continue our analysis with the inclusion of the inverse Mills ratio obtained from the first-stage probit regression in order to control for selection bias.</w:t>
      </w:r>
    </w:p>
    <w:p w14:paraId="17133CFA" w14:textId="50E1710F" w:rsidR="00DB6423" w:rsidRDefault="003460FD" w:rsidP="00FD7118">
      <w:pPr>
        <w:spacing w:before="120" w:after="120" w:line="480" w:lineRule="auto"/>
        <w:ind w:firstLine="357"/>
        <w:jc w:val="both"/>
        <w:rPr>
          <w:rFonts w:ascii="Times New Roman" w:eastAsia="Times New Roman" w:hAnsi="Times New Roman"/>
          <w:sz w:val="24"/>
          <w:szCs w:val="24"/>
          <w:lang w:val="en-IN"/>
        </w:rPr>
      </w:pPr>
      <w:r w:rsidRPr="00B037FF">
        <w:rPr>
          <w:rFonts w:ascii="Times New Roman" w:eastAsia="Times New Roman" w:hAnsi="Times New Roman"/>
          <w:sz w:val="24"/>
          <w:szCs w:val="24"/>
          <w:lang w:val="en-IN"/>
        </w:rPr>
        <w:lastRenderedPageBreak/>
        <w:t>C</w:t>
      </w:r>
      <w:r w:rsidR="001D1F37" w:rsidRPr="00B037FF">
        <w:rPr>
          <w:rFonts w:ascii="Times New Roman" w:eastAsia="Times New Roman" w:hAnsi="Times New Roman"/>
          <w:sz w:val="24"/>
          <w:szCs w:val="24"/>
          <w:lang w:val="en-IN"/>
        </w:rPr>
        <w:t xml:space="preserve">olumns (4)-(6) of Table </w:t>
      </w:r>
      <w:r w:rsidR="00EC1866" w:rsidRPr="00B037FF">
        <w:rPr>
          <w:rFonts w:ascii="Times New Roman" w:eastAsia="Times New Roman" w:hAnsi="Times New Roman"/>
          <w:sz w:val="24"/>
          <w:szCs w:val="24"/>
          <w:lang w:val="en-IN"/>
        </w:rPr>
        <w:t>3</w:t>
      </w:r>
      <w:r w:rsidR="001D1F37" w:rsidRPr="00B037FF">
        <w:rPr>
          <w:rFonts w:ascii="Times New Roman" w:eastAsia="Times New Roman" w:hAnsi="Times New Roman"/>
          <w:sz w:val="24"/>
          <w:szCs w:val="24"/>
          <w:lang w:val="en-IN"/>
        </w:rPr>
        <w:t xml:space="preserve"> </w:t>
      </w:r>
      <w:r w:rsidR="00B03EA8" w:rsidRPr="00B037FF">
        <w:rPr>
          <w:rFonts w:ascii="Times New Roman" w:eastAsia="Times New Roman" w:hAnsi="Times New Roman"/>
          <w:sz w:val="24"/>
          <w:szCs w:val="24"/>
          <w:lang w:val="en-IN"/>
        </w:rPr>
        <w:t>highlights</w:t>
      </w:r>
      <w:r w:rsidR="001D1F37" w:rsidRPr="00B037FF">
        <w:rPr>
          <w:rFonts w:ascii="Times New Roman" w:eastAsia="Times New Roman" w:hAnsi="Times New Roman"/>
          <w:sz w:val="24"/>
          <w:szCs w:val="24"/>
          <w:lang w:val="en-IN"/>
        </w:rPr>
        <w:t xml:space="preserve"> that our main result with respect to </w:t>
      </w:r>
      <w:r w:rsidRPr="00B037FF">
        <w:rPr>
          <w:rFonts w:ascii="Times New Roman" w:eastAsia="Times New Roman" w:hAnsi="Times New Roman"/>
          <w:sz w:val="24"/>
          <w:szCs w:val="24"/>
          <w:lang w:val="en-IN"/>
        </w:rPr>
        <w:t xml:space="preserve">the impact of </w:t>
      </w:r>
      <w:r w:rsidR="001D1F37" w:rsidRPr="00B037FF">
        <w:rPr>
          <w:rFonts w:ascii="Times New Roman" w:eastAsia="Times New Roman" w:hAnsi="Times New Roman"/>
          <w:sz w:val="24"/>
          <w:szCs w:val="24"/>
          <w:lang w:val="en-IN"/>
        </w:rPr>
        <w:t>CE</w:t>
      </w:r>
      <w:r w:rsidR="00B03EA8" w:rsidRPr="00B037FF">
        <w:rPr>
          <w:rFonts w:ascii="Times New Roman" w:eastAsia="Times New Roman" w:hAnsi="Times New Roman"/>
          <w:sz w:val="24"/>
          <w:szCs w:val="24"/>
          <w:lang w:val="en-IN"/>
        </w:rPr>
        <w:t>O</w:t>
      </w:r>
      <w:r w:rsidR="001D1F37" w:rsidRPr="00B037FF">
        <w:rPr>
          <w:rFonts w:ascii="Times New Roman" w:eastAsia="Times New Roman" w:hAnsi="Times New Roman"/>
          <w:sz w:val="24"/>
          <w:szCs w:val="24"/>
          <w:lang w:val="en-IN"/>
        </w:rPr>
        <w:t xml:space="preserve"> inside debt </w:t>
      </w:r>
      <w:r w:rsidRPr="00B037FF">
        <w:rPr>
          <w:rFonts w:ascii="Times New Roman" w:eastAsia="Times New Roman" w:hAnsi="Times New Roman"/>
          <w:sz w:val="24"/>
          <w:szCs w:val="24"/>
          <w:lang w:val="en-IN"/>
        </w:rPr>
        <w:t xml:space="preserve">on wealth transfer between equity and bond holders around bank acquisitions </w:t>
      </w:r>
      <w:r w:rsidR="001D1F37" w:rsidRPr="00B037FF">
        <w:rPr>
          <w:rFonts w:ascii="Times New Roman" w:eastAsia="Times New Roman" w:hAnsi="Times New Roman"/>
          <w:sz w:val="24"/>
          <w:szCs w:val="24"/>
          <w:lang w:val="en-IN"/>
        </w:rPr>
        <w:t>continues to hold</w:t>
      </w:r>
      <w:r w:rsidR="00DB6423" w:rsidRPr="00B037FF">
        <w:rPr>
          <w:rFonts w:ascii="Times New Roman" w:eastAsia="Times New Roman" w:hAnsi="Times New Roman"/>
          <w:sz w:val="24"/>
          <w:szCs w:val="24"/>
          <w:lang w:val="en-IN"/>
        </w:rPr>
        <w:t xml:space="preserve">. </w:t>
      </w:r>
      <w:r w:rsidR="001D1F37" w:rsidRPr="00B037FF">
        <w:rPr>
          <w:rFonts w:ascii="Times New Roman" w:eastAsia="Times New Roman" w:hAnsi="Times New Roman"/>
          <w:sz w:val="24"/>
          <w:szCs w:val="24"/>
          <w:lang w:val="en-IN"/>
        </w:rPr>
        <w:t>That is,</w:t>
      </w:r>
      <w:r w:rsidRPr="00B037FF">
        <w:rPr>
          <w:rFonts w:ascii="Times New Roman" w:eastAsia="Times New Roman" w:hAnsi="Times New Roman"/>
          <w:sz w:val="24"/>
          <w:szCs w:val="24"/>
          <w:lang w:val="en-IN"/>
        </w:rPr>
        <w:t xml:space="preserve"> we find that</w:t>
      </w:r>
      <w:r w:rsidR="001D1F37" w:rsidRPr="00B037FF">
        <w:rPr>
          <w:rFonts w:ascii="Times New Roman" w:eastAsia="Times New Roman" w:hAnsi="Times New Roman"/>
          <w:sz w:val="24"/>
          <w:szCs w:val="24"/>
          <w:lang w:val="en-IN"/>
        </w:rPr>
        <w:t xml:space="preserve"> </w:t>
      </w:r>
      <w:r w:rsidR="00B03EA8" w:rsidRPr="00B037FF">
        <w:rPr>
          <w:rFonts w:ascii="Times New Roman" w:eastAsia="Times New Roman" w:hAnsi="Times New Roman"/>
          <w:i/>
          <w:sz w:val="24"/>
          <w:szCs w:val="24"/>
          <w:lang w:val="en-IN"/>
        </w:rPr>
        <w:t>CEO relative inside debt ratio</w:t>
      </w:r>
      <w:r w:rsidR="00B03EA8" w:rsidRPr="00DB6423">
        <w:rPr>
          <w:rFonts w:ascii="Times New Roman" w:eastAsia="Times New Roman" w:hAnsi="Times New Roman"/>
          <w:sz w:val="24"/>
          <w:szCs w:val="24"/>
          <w:lang w:val="en-IN"/>
        </w:rPr>
        <w:t xml:space="preserve"> </w:t>
      </w:r>
      <w:r w:rsidRPr="00DB6423">
        <w:rPr>
          <w:rFonts w:ascii="Times New Roman" w:eastAsia="Times New Roman" w:hAnsi="Times New Roman"/>
          <w:sz w:val="24"/>
          <w:szCs w:val="24"/>
          <w:lang w:val="en-IN"/>
        </w:rPr>
        <w:t xml:space="preserve">is </w:t>
      </w:r>
      <w:r w:rsidR="00B03EA8" w:rsidRPr="00DB6423">
        <w:rPr>
          <w:rFonts w:ascii="Times New Roman" w:eastAsia="Times New Roman" w:hAnsi="Times New Roman"/>
          <w:sz w:val="24"/>
          <w:szCs w:val="24"/>
          <w:lang w:val="en-IN"/>
        </w:rPr>
        <w:t>negative</w:t>
      </w:r>
      <w:r w:rsidR="00483618">
        <w:rPr>
          <w:rFonts w:ascii="Times New Roman" w:eastAsia="Times New Roman" w:hAnsi="Times New Roman"/>
          <w:sz w:val="24"/>
          <w:szCs w:val="24"/>
          <w:lang w:val="en-IN"/>
        </w:rPr>
        <w:t>ly</w:t>
      </w:r>
      <w:r w:rsidR="00B03EA8" w:rsidRPr="00DB6423">
        <w:rPr>
          <w:rFonts w:ascii="Times New Roman" w:eastAsia="Times New Roman" w:hAnsi="Times New Roman"/>
          <w:sz w:val="24"/>
          <w:szCs w:val="24"/>
          <w:lang w:val="en-IN"/>
        </w:rPr>
        <w:t xml:space="preserve"> (positive</w:t>
      </w:r>
      <w:r w:rsidR="00483618">
        <w:rPr>
          <w:rFonts w:ascii="Times New Roman" w:eastAsia="Times New Roman" w:hAnsi="Times New Roman"/>
          <w:sz w:val="24"/>
          <w:szCs w:val="24"/>
          <w:lang w:val="en-IN"/>
        </w:rPr>
        <w:t>ly</w:t>
      </w:r>
      <w:r w:rsidR="00B03EA8" w:rsidRPr="00DB6423">
        <w:rPr>
          <w:rFonts w:ascii="Times New Roman" w:eastAsia="Times New Roman" w:hAnsi="Times New Roman"/>
          <w:sz w:val="24"/>
          <w:szCs w:val="24"/>
          <w:lang w:val="en-IN"/>
        </w:rPr>
        <w:t xml:space="preserve">) </w:t>
      </w:r>
      <w:r w:rsidR="00483618">
        <w:rPr>
          <w:rFonts w:ascii="Times New Roman" w:eastAsia="Times New Roman" w:hAnsi="Times New Roman"/>
          <w:sz w:val="24"/>
          <w:szCs w:val="24"/>
          <w:lang w:val="en-IN"/>
        </w:rPr>
        <w:t xml:space="preserve">associated </w:t>
      </w:r>
      <w:r w:rsidRPr="00DB6423">
        <w:rPr>
          <w:rFonts w:ascii="Times New Roman" w:eastAsia="Times New Roman" w:hAnsi="Times New Roman"/>
          <w:sz w:val="24"/>
          <w:szCs w:val="24"/>
          <w:lang w:val="en-IN"/>
        </w:rPr>
        <w:t xml:space="preserve">with equity (debt CAR) in column (4) ((column (5)) </w:t>
      </w:r>
      <w:r w:rsidR="00B03EA8" w:rsidRPr="00DB6423">
        <w:rPr>
          <w:rFonts w:ascii="Times New Roman" w:eastAsia="Times New Roman" w:hAnsi="Times New Roman"/>
          <w:sz w:val="24"/>
          <w:szCs w:val="24"/>
          <w:lang w:val="en-IN"/>
        </w:rPr>
        <w:t xml:space="preserve">and statistically significant (p-value &lt; </w:t>
      </w:r>
      <w:r w:rsidRPr="00DB6423">
        <w:rPr>
          <w:rFonts w:ascii="Times New Roman" w:eastAsia="Times New Roman" w:hAnsi="Times New Roman"/>
          <w:sz w:val="24"/>
          <w:szCs w:val="24"/>
          <w:lang w:val="en-IN"/>
        </w:rPr>
        <w:t>1</w:t>
      </w:r>
      <w:r w:rsidR="00B03EA8" w:rsidRPr="00DB6423">
        <w:rPr>
          <w:rFonts w:ascii="Times New Roman" w:eastAsia="Times New Roman" w:hAnsi="Times New Roman"/>
          <w:sz w:val="24"/>
          <w:szCs w:val="24"/>
          <w:lang w:val="en-IN"/>
        </w:rPr>
        <w:t>%</w:t>
      </w:r>
      <w:r w:rsidRPr="00DB6423">
        <w:rPr>
          <w:rFonts w:ascii="Times New Roman" w:eastAsia="Times New Roman" w:hAnsi="Times New Roman"/>
          <w:sz w:val="24"/>
          <w:szCs w:val="24"/>
          <w:lang w:val="en-IN"/>
        </w:rPr>
        <w:t xml:space="preserve"> in column (4) and p-value &lt; 1% in column (5)</w:t>
      </w:r>
      <w:r w:rsidR="008E45BC">
        <w:rPr>
          <w:rFonts w:ascii="Times New Roman" w:eastAsia="Times New Roman" w:hAnsi="Times New Roman"/>
          <w:sz w:val="24"/>
          <w:szCs w:val="24"/>
          <w:lang w:val="en-IN"/>
        </w:rPr>
        <w:t>)</w:t>
      </w:r>
      <w:r w:rsidRPr="00DB6423">
        <w:rPr>
          <w:rFonts w:ascii="Times New Roman" w:eastAsia="Times New Roman" w:hAnsi="Times New Roman"/>
          <w:sz w:val="24"/>
          <w:szCs w:val="24"/>
          <w:lang w:val="en-IN"/>
        </w:rPr>
        <w:t>.</w:t>
      </w:r>
      <w:r w:rsidR="00DB6423" w:rsidRPr="00DB6423">
        <w:rPr>
          <w:rFonts w:ascii="Times New Roman" w:eastAsia="Times New Roman" w:hAnsi="Times New Roman"/>
          <w:sz w:val="24"/>
          <w:szCs w:val="24"/>
          <w:lang w:val="en-IN"/>
        </w:rPr>
        <w:t xml:space="preserve"> </w:t>
      </w:r>
    </w:p>
    <w:p w14:paraId="26A007EC" w14:textId="2F2C2FD3" w:rsidR="006060C8" w:rsidRDefault="00292D3D" w:rsidP="00B037FF">
      <w:pPr>
        <w:spacing w:before="120" w:after="120" w:line="480" w:lineRule="auto"/>
        <w:ind w:firstLine="357"/>
        <w:jc w:val="both"/>
        <w:rPr>
          <w:rFonts w:ascii="Times New Roman" w:eastAsia="Times New Roman" w:hAnsi="Times New Roman"/>
          <w:sz w:val="24"/>
          <w:szCs w:val="24"/>
          <w:lang w:val="en-IN"/>
        </w:rPr>
      </w:pPr>
      <w:r>
        <w:rPr>
          <w:rFonts w:ascii="Times New Roman" w:hAnsi="Times New Roman"/>
          <w:sz w:val="24"/>
          <w:szCs w:val="24"/>
          <w:lang w:val="en-IN"/>
        </w:rPr>
        <w:t xml:space="preserve">Taken together, our </w:t>
      </w:r>
      <w:r w:rsidR="00E07A3F">
        <w:rPr>
          <w:rFonts w:ascii="Times New Roman" w:hAnsi="Times New Roman"/>
          <w:sz w:val="24"/>
          <w:szCs w:val="24"/>
          <w:lang w:val="en-IN"/>
        </w:rPr>
        <w:t xml:space="preserve">OLS and Heckman </w:t>
      </w:r>
      <w:r>
        <w:rPr>
          <w:rFonts w:ascii="Times New Roman" w:hAnsi="Times New Roman"/>
          <w:sz w:val="24"/>
          <w:szCs w:val="24"/>
          <w:lang w:val="en-IN"/>
        </w:rPr>
        <w:t>results</w:t>
      </w:r>
      <w:r w:rsidR="00E07A3F">
        <w:rPr>
          <w:rFonts w:ascii="Times New Roman" w:hAnsi="Times New Roman"/>
          <w:sz w:val="24"/>
          <w:szCs w:val="24"/>
          <w:lang w:val="en-IN"/>
        </w:rPr>
        <w:t xml:space="preserve"> in Table </w:t>
      </w:r>
      <w:r w:rsidR="00CA129E">
        <w:rPr>
          <w:rFonts w:ascii="Times New Roman" w:hAnsi="Times New Roman"/>
          <w:sz w:val="24"/>
          <w:szCs w:val="24"/>
          <w:lang w:val="en-IN"/>
        </w:rPr>
        <w:t>3</w:t>
      </w:r>
      <w:r>
        <w:rPr>
          <w:rFonts w:ascii="Times New Roman" w:hAnsi="Times New Roman"/>
          <w:sz w:val="24"/>
          <w:szCs w:val="24"/>
          <w:lang w:val="en-IN"/>
        </w:rPr>
        <w:t xml:space="preserve"> indicate that CEO inside debt holdings are associated with a reduction in equity value but an increase in debtholder value. </w:t>
      </w:r>
      <w:r w:rsidRPr="00FE2EBF">
        <w:rPr>
          <w:rFonts w:ascii="Times New Roman" w:eastAsia="Times New Roman" w:hAnsi="Times New Roman"/>
          <w:sz w:val="24"/>
          <w:szCs w:val="24"/>
          <w:lang w:val="en-IN"/>
        </w:rPr>
        <w:t>This support</w:t>
      </w:r>
      <w:r>
        <w:rPr>
          <w:rFonts w:ascii="Times New Roman" w:eastAsia="Times New Roman" w:hAnsi="Times New Roman"/>
          <w:sz w:val="24"/>
          <w:szCs w:val="24"/>
          <w:lang w:val="en-IN"/>
        </w:rPr>
        <w:t>s</w:t>
      </w:r>
      <w:r w:rsidRPr="00FE2EBF">
        <w:rPr>
          <w:rFonts w:ascii="Times New Roman" w:eastAsia="Times New Roman" w:hAnsi="Times New Roman"/>
          <w:sz w:val="24"/>
          <w:szCs w:val="24"/>
          <w:lang w:val="en-IN"/>
        </w:rPr>
        <w:t xml:space="preserve"> our expectation that inside debt results in closer alignment between managerial and debtholder interests. Specifically, debtholders perceive </w:t>
      </w:r>
      <w:r>
        <w:rPr>
          <w:rFonts w:ascii="Times New Roman" w:eastAsia="Times New Roman" w:hAnsi="Times New Roman"/>
          <w:sz w:val="24"/>
          <w:szCs w:val="24"/>
          <w:lang w:val="en-IN"/>
        </w:rPr>
        <w:t xml:space="preserve">that </w:t>
      </w:r>
      <w:r w:rsidRPr="00FE2EBF">
        <w:rPr>
          <w:rFonts w:ascii="Times New Roman" w:eastAsia="Times New Roman" w:hAnsi="Times New Roman"/>
          <w:sz w:val="24"/>
          <w:szCs w:val="24"/>
          <w:lang w:val="en-IN"/>
        </w:rPr>
        <w:t xml:space="preserve">CEOs with high inside debt pursue </w:t>
      </w:r>
      <w:r>
        <w:rPr>
          <w:rFonts w:ascii="Times New Roman" w:eastAsia="Times New Roman" w:hAnsi="Times New Roman"/>
          <w:sz w:val="24"/>
          <w:szCs w:val="24"/>
          <w:lang w:val="en-IN"/>
        </w:rPr>
        <w:t>risk-reducing</w:t>
      </w:r>
      <w:r w:rsidRPr="00FE2EBF">
        <w:rPr>
          <w:rFonts w:ascii="Times New Roman" w:eastAsia="Times New Roman" w:hAnsi="Times New Roman"/>
          <w:sz w:val="24"/>
          <w:szCs w:val="24"/>
          <w:lang w:val="en-IN"/>
        </w:rPr>
        <w:t xml:space="preserve"> acquisitions that </w:t>
      </w:r>
      <w:r>
        <w:rPr>
          <w:rFonts w:ascii="Times New Roman" w:eastAsia="Times New Roman" w:hAnsi="Times New Roman"/>
          <w:sz w:val="24"/>
          <w:szCs w:val="24"/>
          <w:lang w:val="en-IN"/>
        </w:rPr>
        <w:t>may well result in lower credit risk</w:t>
      </w:r>
      <w:r w:rsidRPr="00FE2EBF">
        <w:rPr>
          <w:rFonts w:ascii="Times New Roman" w:eastAsia="Times New Roman" w:hAnsi="Times New Roman"/>
          <w:sz w:val="24"/>
          <w:szCs w:val="24"/>
          <w:lang w:val="en-IN"/>
        </w:rPr>
        <w:t xml:space="preserve">. By contrast, </w:t>
      </w:r>
      <w:r w:rsidR="00765ADB" w:rsidRPr="00FE2EBF">
        <w:rPr>
          <w:rFonts w:ascii="Times New Roman" w:eastAsia="Times New Roman" w:hAnsi="Times New Roman"/>
          <w:sz w:val="24"/>
          <w:szCs w:val="24"/>
          <w:lang w:val="en-IN"/>
        </w:rPr>
        <w:t>equity holders</w:t>
      </w:r>
      <w:r w:rsidRPr="00FE2EBF">
        <w:rPr>
          <w:rFonts w:ascii="Times New Roman" w:eastAsia="Times New Roman" w:hAnsi="Times New Roman"/>
          <w:sz w:val="24"/>
          <w:szCs w:val="24"/>
          <w:lang w:val="en-IN"/>
        </w:rPr>
        <w:t xml:space="preserve"> bear the </w:t>
      </w:r>
      <w:r>
        <w:rPr>
          <w:rFonts w:ascii="Times New Roman" w:eastAsia="Times New Roman" w:hAnsi="Times New Roman"/>
          <w:sz w:val="24"/>
          <w:szCs w:val="24"/>
          <w:lang w:val="en-IN"/>
        </w:rPr>
        <w:t xml:space="preserve">expected </w:t>
      </w:r>
      <w:r w:rsidRPr="00FE2EBF">
        <w:rPr>
          <w:rFonts w:ascii="Times New Roman" w:eastAsia="Times New Roman" w:hAnsi="Times New Roman"/>
          <w:sz w:val="24"/>
          <w:szCs w:val="24"/>
          <w:lang w:val="en-IN"/>
        </w:rPr>
        <w:t xml:space="preserve">costs of </w:t>
      </w:r>
      <w:r>
        <w:rPr>
          <w:rFonts w:ascii="Times New Roman" w:eastAsia="Times New Roman" w:hAnsi="Times New Roman"/>
          <w:sz w:val="24"/>
          <w:szCs w:val="24"/>
          <w:lang w:val="en-IN"/>
        </w:rPr>
        <w:t>risk-reducing</w:t>
      </w:r>
      <w:r w:rsidRPr="00FE2EBF">
        <w:rPr>
          <w:rFonts w:ascii="Times New Roman" w:eastAsia="Times New Roman" w:hAnsi="Times New Roman"/>
          <w:sz w:val="24"/>
          <w:szCs w:val="24"/>
          <w:lang w:val="en-IN"/>
        </w:rPr>
        <w:t xml:space="preserve"> acquisitions and likely perceive such decisions to be a forgone opportunity to maximise the value of the financial safety net which subsidises risk-taking. </w:t>
      </w:r>
    </w:p>
    <w:p w14:paraId="737C0C5B" w14:textId="77777777" w:rsidR="00B779BF" w:rsidRDefault="00B779BF" w:rsidP="00292D3D">
      <w:pPr>
        <w:spacing w:after="0" w:line="480" w:lineRule="auto"/>
        <w:ind w:firstLine="357"/>
        <w:jc w:val="both"/>
        <w:rPr>
          <w:rFonts w:ascii="Times New Roman" w:eastAsia="Times New Roman" w:hAnsi="Times New Roman"/>
          <w:sz w:val="24"/>
          <w:szCs w:val="24"/>
          <w:lang w:val="en-IN"/>
        </w:rPr>
      </w:pPr>
    </w:p>
    <w:p w14:paraId="555C562D" w14:textId="2C303610" w:rsidR="009F1350" w:rsidRPr="00791C1D" w:rsidRDefault="00DC0008" w:rsidP="00EE2B73">
      <w:pPr>
        <w:tabs>
          <w:tab w:val="left" w:pos="357"/>
        </w:tabs>
        <w:spacing w:before="120" w:after="120" w:line="48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3.</w:t>
      </w:r>
      <w:r w:rsidR="001D4CDD">
        <w:rPr>
          <w:rFonts w:ascii="Times New Roman" w:eastAsia="Times New Roman" w:hAnsi="Times New Roman"/>
          <w:b/>
          <w:bCs/>
          <w:sz w:val="24"/>
          <w:szCs w:val="24"/>
          <w:lang w:val="en-US"/>
        </w:rPr>
        <w:t>2</w:t>
      </w:r>
      <w:r>
        <w:rPr>
          <w:rFonts w:ascii="Times New Roman" w:eastAsia="Times New Roman" w:hAnsi="Times New Roman"/>
          <w:b/>
          <w:bCs/>
          <w:sz w:val="24"/>
          <w:szCs w:val="24"/>
          <w:lang w:val="en-US"/>
        </w:rPr>
        <w:tab/>
      </w:r>
      <w:r w:rsidR="007801B8" w:rsidRPr="00FE2EBF">
        <w:rPr>
          <w:rFonts w:ascii="Times New Roman" w:eastAsia="Times New Roman" w:hAnsi="Times New Roman"/>
          <w:b/>
          <w:bCs/>
          <w:sz w:val="24"/>
          <w:szCs w:val="24"/>
          <w:lang w:val="en-US"/>
        </w:rPr>
        <w:t xml:space="preserve">Inside debt and changes in bank risk: </w:t>
      </w:r>
      <w:r>
        <w:rPr>
          <w:rFonts w:ascii="Times New Roman" w:eastAsia="Times New Roman" w:hAnsi="Times New Roman"/>
          <w:b/>
          <w:bCs/>
          <w:sz w:val="24"/>
          <w:szCs w:val="24"/>
          <w:lang w:val="en-US"/>
        </w:rPr>
        <w:t>t</w:t>
      </w:r>
      <w:r w:rsidR="00531014">
        <w:rPr>
          <w:rFonts w:ascii="Times New Roman" w:eastAsia="Times New Roman" w:hAnsi="Times New Roman"/>
          <w:b/>
          <w:bCs/>
          <w:sz w:val="24"/>
          <w:szCs w:val="24"/>
          <w:lang w:val="en-US"/>
        </w:rPr>
        <w:t>he r</w:t>
      </w:r>
      <w:r w:rsidR="007801B8" w:rsidRPr="00FE2EBF">
        <w:rPr>
          <w:rFonts w:ascii="Times New Roman" w:eastAsia="Times New Roman" w:hAnsi="Times New Roman"/>
          <w:b/>
          <w:bCs/>
          <w:sz w:val="24"/>
          <w:szCs w:val="24"/>
          <w:lang w:val="en-US"/>
        </w:rPr>
        <w:t>ealized r</w:t>
      </w:r>
      <w:r w:rsidR="00300FB9" w:rsidRPr="00FE2EBF">
        <w:rPr>
          <w:rFonts w:ascii="Times New Roman" w:eastAsia="Times New Roman" w:hAnsi="Times New Roman"/>
          <w:b/>
          <w:bCs/>
          <w:sz w:val="24"/>
          <w:szCs w:val="24"/>
          <w:lang w:val="en-US"/>
        </w:rPr>
        <w:t>isk implications of acquisitions</w:t>
      </w:r>
    </w:p>
    <w:p w14:paraId="5262EBEA" w14:textId="4E9CA9A3" w:rsidR="00B72A93" w:rsidRPr="00791C1D" w:rsidRDefault="00DC0008" w:rsidP="00B328EA">
      <w:pPr>
        <w:spacing w:after="0" w:line="480" w:lineRule="auto"/>
        <w:jc w:val="both"/>
        <w:rPr>
          <w:rFonts w:ascii="Times New Roman" w:hAnsi="Times New Roman"/>
          <w:sz w:val="24"/>
          <w:szCs w:val="24"/>
          <w:lang w:val="en-IN"/>
        </w:rPr>
      </w:pPr>
      <w:r>
        <w:rPr>
          <w:rFonts w:ascii="Times New Roman" w:eastAsia="Times New Roman" w:hAnsi="Times New Roman"/>
          <w:sz w:val="24"/>
          <w:szCs w:val="24"/>
        </w:rPr>
        <w:tab/>
      </w:r>
      <w:r w:rsidR="009F1350" w:rsidRPr="00FE2EBF">
        <w:rPr>
          <w:rFonts w:ascii="Times New Roman" w:eastAsia="Times New Roman" w:hAnsi="Times New Roman"/>
          <w:sz w:val="24"/>
          <w:szCs w:val="24"/>
        </w:rPr>
        <w:t>Section 3.</w:t>
      </w:r>
      <w:r w:rsidR="00B779BF">
        <w:rPr>
          <w:rFonts w:ascii="Times New Roman" w:eastAsia="Times New Roman" w:hAnsi="Times New Roman"/>
          <w:sz w:val="24"/>
          <w:szCs w:val="24"/>
        </w:rPr>
        <w:t>1</w:t>
      </w:r>
      <w:r w:rsidR="00B779BF" w:rsidRPr="00FE2EBF">
        <w:rPr>
          <w:rFonts w:ascii="Times New Roman" w:eastAsia="Times New Roman" w:hAnsi="Times New Roman"/>
          <w:sz w:val="24"/>
          <w:szCs w:val="24"/>
        </w:rPr>
        <w:t xml:space="preserve"> </w:t>
      </w:r>
      <w:r w:rsidR="00CA129E">
        <w:rPr>
          <w:rFonts w:ascii="Times New Roman" w:eastAsia="Times New Roman" w:hAnsi="Times New Roman"/>
          <w:sz w:val="24"/>
          <w:szCs w:val="24"/>
        </w:rPr>
        <w:t>found</w:t>
      </w:r>
      <w:r w:rsidR="00CA129E" w:rsidRPr="00FE2EBF">
        <w:rPr>
          <w:rFonts w:ascii="Times New Roman" w:eastAsia="Times New Roman" w:hAnsi="Times New Roman"/>
          <w:sz w:val="24"/>
          <w:szCs w:val="24"/>
        </w:rPr>
        <w:t xml:space="preserve"> </w:t>
      </w:r>
      <w:r w:rsidR="009F1350" w:rsidRPr="00FE2EBF">
        <w:rPr>
          <w:rFonts w:ascii="Times New Roman" w:eastAsia="Times New Roman" w:hAnsi="Times New Roman"/>
          <w:sz w:val="24"/>
          <w:szCs w:val="24"/>
        </w:rPr>
        <w:t xml:space="preserve">that inside debt is </w:t>
      </w:r>
      <w:r w:rsidR="00B328EA" w:rsidRPr="00FE2EBF">
        <w:rPr>
          <w:rFonts w:ascii="Times New Roman" w:eastAsia="Times New Roman" w:hAnsi="Times New Roman"/>
          <w:sz w:val="24"/>
          <w:szCs w:val="24"/>
        </w:rPr>
        <w:t xml:space="preserve">associated with acquisition </w:t>
      </w:r>
      <w:r w:rsidR="00C20A16">
        <w:rPr>
          <w:rFonts w:ascii="Times New Roman" w:eastAsia="Times New Roman" w:hAnsi="Times New Roman"/>
          <w:sz w:val="24"/>
          <w:szCs w:val="24"/>
        </w:rPr>
        <w:t xml:space="preserve">announcement returns </w:t>
      </w:r>
      <w:r w:rsidR="00B328EA" w:rsidRPr="00FE2EBF">
        <w:rPr>
          <w:rFonts w:ascii="Times New Roman" w:eastAsia="Times New Roman" w:hAnsi="Times New Roman"/>
          <w:sz w:val="24"/>
          <w:szCs w:val="24"/>
        </w:rPr>
        <w:t>that are favourable to debtholders, but unfavourable to shareholders.</w:t>
      </w:r>
      <w:r w:rsidR="009F1350" w:rsidRPr="00FE2EBF">
        <w:rPr>
          <w:rFonts w:ascii="Times New Roman" w:eastAsia="Times New Roman" w:hAnsi="Times New Roman"/>
          <w:sz w:val="24"/>
          <w:szCs w:val="24"/>
        </w:rPr>
        <w:t xml:space="preserve"> This finding </w:t>
      </w:r>
      <w:r w:rsidR="002039B6" w:rsidRPr="00FE2EBF">
        <w:rPr>
          <w:rFonts w:ascii="Times New Roman" w:eastAsia="Times New Roman" w:hAnsi="Times New Roman"/>
          <w:sz w:val="24"/>
          <w:szCs w:val="24"/>
        </w:rPr>
        <w:t>is indicative of investor expectation</w:t>
      </w:r>
      <w:r w:rsidR="00F8151A">
        <w:rPr>
          <w:rFonts w:ascii="Times New Roman" w:eastAsia="Times New Roman" w:hAnsi="Times New Roman"/>
          <w:sz w:val="24"/>
          <w:szCs w:val="24"/>
        </w:rPr>
        <w:t xml:space="preserve">s </w:t>
      </w:r>
      <w:r w:rsidR="009F1350" w:rsidRPr="00FE2EBF">
        <w:rPr>
          <w:rFonts w:ascii="Times New Roman" w:eastAsia="Times New Roman" w:hAnsi="Times New Roman"/>
          <w:sz w:val="24"/>
          <w:szCs w:val="24"/>
        </w:rPr>
        <w:t xml:space="preserve">that investment decisions pursued by CEOs </w:t>
      </w:r>
      <w:r>
        <w:rPr>
          <w:rFonts w:ascii="Times New Roman" w:eastAsia="Times New Roman" w:hAnsi="Times New Roman"/>
          <w:sz w:val="24"/>
          <w:szCs w:val="24"/>
        </w:rPr>
        <w:t xml:space="preserve">with </w:t>
      </w:r>
      <w:r w:rsidRPr="00FE2EBF">
        <w:rPr>
          <w:rFonts w:ascii="Times New Roman" w:eastAsia="Times New Roman" w:hAnsi="Times New Roman"/>
          <w:sz w:val="24"/>
          <w:szCs w:val="24"/>
        </w:rPr>
        <w:t xml:space="preserve">high inside debt </w:t>
      </w:r>
      <w:r w:rsidR="009F1350" w:rsidRPr="00FE2EBF">
        <w:rPr>
          <w:rFonts w:ascii="Times New Roman" w:eastAsia="Times New Roman" w:hAnsi="Times New Roman"/>
          <w:sz w:val="24"/>
          <w:szCs w:val="24"/>
        </w:rPr>
        <w:t>are aimed at reducing bank risk</w:t>
      </w:r>
      <w:r w:rsidR="002039B6" w:rsidRPr="00FE2EBF">
        <w:rPr>
          <w:rFonts w:ascii="Times New Roman" w:eastAsia="Times New Roman" w:hAnsi="Times New Roman"/>
          <w:sz w:val="24"/>
          <w:szCs w:val="24"/>
        </w:rPr>
        <w:t xml:space="preserve"> (Edmans and Liu, 2011; Wei and Yermack, 2011). </w:t>
      </w:r>
      <w:r w:rsidR="00E539C9" w:rsidRPr="00FE2EBF">
        <w:rPr>
          <w:rFonts w:ascii="Times New Roman" w:eastAsia="Times New Roman" w:hAnsi="Times New Roman"/>
          <w:sz w:val="24"/>
          <w:szCs w:val="24"/>
        </w:rPr>
        <w:t xml:space="preserve">If inside debt </w:t>
      </w:r>
      <w:r w:rsidR="009B7D4B" w:rsidRPr="00FE2EBF">
        <w:rPr>
          <w:rFonts w:ascii="Times New Roman" w:eastAsia="Times New Roman" w:hAnsi="Times New Roman"/>
          <w:sz w:val="24"/>
          <w:szCs w:val="24"/>
        </w:rPr>
        <w:t>incentiviz</w:t>
      </w:r>
      <w:r>
        <w:rPr>
          <w:rFonts w:ascii="Times New Roman" w:eastAsia="Times New Roman" w:hAnsi="Times New Roman"/>
          <w:sz w:val="24"/>
          <w:szCs w:val="24"/>
        </w:rPr>
        <w:t>es</w:t>
      </w:r>
      <w:r w:rsidR="009B7D4B" w:rsidRPr="00FE2EBF">
        <w:rPr>
          <w:rFonts w:ascii="Times New Roman" w:eastAsia="Times New Roman" w:hAnsi="Times New Roman"/>
          <w:sz w:val="24"/>
          <w:szCs w:val="24"/>
        </w:rPr>
        <w:t xml:space="preserve"> CEOs to implement </w:t>
      </w:r>
      <w:r w:rsidR="00F8151A">
        <w:rPr>
          <w:rFonts w:ascii="Times New Roman" w:eastAsia="Times New Roman" w:hAnsi="Times New Roman"/>
          <w:sz w:val="24"/>
          <w:szCs w:val="24"/>
        </w:rPr>
        <w:t xml:space="preserve">more </w:t>
      </w:r>
      <w:r w:rsidR="00E539C9" w:rsidRPr="00FE2EBF">
        <w:rPr>
          <w:rFonts w:ascii="Times New Roman" w:eastAsia="Times New Roman" w:hAnsi="Times New Roman"/>
          <w:sz w:val="24"/>
          <w:szCs w:val="24"/>
        </w:rPr>
        <w:t xml:space="preserve">conservative bank policies, we expect inside debt to be </w:t>
      </w:r>
      <w:r w:rsidR="00E539C9" w:rsidRPr="00FE2EBF">
        <w:rPr>
          <w:rFonts w:ascii="Times New Roman" w:eastAsia="Times New Roman" w:hAnsi="Times New Roman"/>
          <w:sz w:val="24"/>
          <w:szCs w:val="24"/>
          <w:lang w:val="en-IN"/>
        </w:rPr>
        <w:t>negatively associated with acquisition-related changes in</w:t>
      </w:r>
      <w:r w:rsidR="00C20A16">
        <w:rPr>
          <w:rFonts w:ascii="Times New Roman" w:eastAsia="Times New Roman" w:hAnsi="Times New Roman"/>
          <w:sz w:val="24"/>
          <w:szCs w:val="24"/>
          <w:lang w:val="en-IN"/>
        </w:rPr>
        <w:t xml:space="preserve"> </w:t>
      </w:r>
      <w:r w:rsidR="00E539C9" w:rsidRPr="00FE2EBF">
        <w:rPr>
          <w:rFonts w:ascii="Times New Roman" w:eastAsia="Times New Roman" w:hAnsi="Times New Roman"/>
          <w:sz w:val="24"/>
          <w:szCs w:val="24"/>
          <w:lang w:val="en-IN"/>
        </w:rPr>
        <w:t>bank risk</w:t>
      </w:r>
      <w:r w:rsidR="00C20A16">
        <w:rPr>
          <w:rFonts w:ascii="Times New Roman" w:eastAsia="Times New Roman" w:hAnsi="Times New Roman"/>
          <w:sz w:val="24"/>
          <w:szCs w:val="24"/>
          <w:lang w:val="en-IN"/>
        </w:rPr>
        <w:t xml:space="preserve"> following the completion of an acquisition.</w:t>
      </w:r>
      <w:r w:rsidR="00E539C9" w:rsidRPr="00FE2EBF">
        <w:rPr>
          <w:rFonts w:ascii="Times New Roman" w:eastAsia="Times New Roman" w:hAnsi="Times New Roman"/>
          <w:sz w:val="24"/>
          <w:szCs w:val="24"/>
          <w:lang w:val="en-IN"/>
        </w:rPr>
        <w:t xml:space="preserve"> </w:t>
      </w:r>
    </w:p>
    <w:p w14:paraId="38015B9B" w14:textId="77777777" w:rsidR="00E341C3" w:rsidRDefault="00E341C3" w:rsidP="00FD7118">
      <w:pPr>
        <w:spacing w:after="0" w:line="480" w:lineRule="auto"/>
        <w:ind w:firstLine="357"/>
        <w:jc w:val="both"/>
        <w:rPr>
          <w:rFonts w:ascii="Times New Roman" w:eastAsia="Times New Roman" w:hAnsi="Times New Roman"/>
          <w:sz w:val="24"/>
          <w:szCs w:val="24"/>
          <w:lang w:val="en-US"/>
        </w:rPr>
      </w:pPr>
      <w:r>
        <w:rPr>
          <w:rFonts w:ascii="Times New Roman" w:eastAsia="Times New Roman" w:hAnsi="Times New Roman"/>
          <w:sz w:val="24"/>
          <w:szCs w:val="24"/>
          <w:lang w:val="en-US"/>
        </w:rPr>
        <w:lastRenderedPageBreak/>
        <w:t>We specify the following regression to examine</w:t>
      </w:r>
      <w:r w:rsidR="00C20A16">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 xml:space="preserve">risk changes around </w:t>
      </w:r>
      <w:r w:rsidR="00C20A16">
        <w:rPr>
          <w:rFonts w:ascii="Times New Roman" w:eastAsia="Times New Roman" w:hAnsi="Times New Roman"/>
          <w:sz w:val="24"/>
          <w:szCs w:val="24"/>
          <w:lang w:val="en-US"/>
        </w:rPr>
        <w:t>acquisitions</w:t>
      </w:r>
      <w:r>
        <w:rPr>
          <w:rFonts w:ascii="Times New Roman" w:eastAsia="Times New Roman" w:hAnsi="Times New Roman"/>
          <w:sz w:val="24"/>
          <w:szCs w:val="24"/>
          <w:lang w:val="en-US"/>
        </w:rPr>
        <w:t>:</w:t>
      </w:r>
    </w:p>
    <w:p w14:paraId="27241CDB" w14:textId="77777777" w:rsidR="00E341C3" w:rsidRPr="00E341C3" w:rsidRDefault="00E341C3" w:rsidP="00FD7118">
      <w:pPr>
        <w:spacing w:after="0" w:line="480" w:lineRule="auto"/>
        <w:ind w:firstLine="357"/>
        <w:jc w:val="both"/>
        <w:rPr>
          <w:rFonts w:ascii="Times New Roman" w:hAnsi="Times New Roman"/>
          <w:sz w:val="24"/>
          <w:szCs w:val="24"/>
          <w:lang w:val="en-IN"/>
        </w:rPr>
      </w:pPr>
    </w:p>
    <w:p w14:paraId="2F73C557" w14:textId="3B1EA5CF" w:rsidR="00E341C3" w:rsidRPr="00FA7904" w:rsidRDefault="00E341C3" w:rsidP="00EE2B73">
      <w:pPr>
        <w:spacing w:after="0" w:line="480" w:lineRule="auto"/>
        <w:ind w:left="357"/>
        <w:jc w:val="right"/>
        <w:rPr>
          <w:rFonts w:ascii="Times New Roman" w:hAnsi="Times New Roman"/>
          <w:sz w:val="24"/>
          <w:szCs w:val="24"/>
          <w:lang w:val="fr-FR"/>
        </w:rPr>
      </w:pPr>
      <w:r w:rsidRPr="00FA7904">
        <w:rPr>
          <w:rFonts w:ascii="Times New Roman" w:eastAsia="Times New Roman" w:hAnsi="Times New Roman"/>
          <w:sz w:val="24"/>
          <w:szCs w:val="24"/>
          <w:lang w:val="fr-FR"/>
        </w:rPr>
        <w:t>∆</w:t>
      </w:r>
      <w:proofErr w:type="gramStart"/>
      <w:r w:rsidRPr="00FA7904">
        <w:rPr>
          <w:rFonts w:ascii="Times New Roman" w:eastAsia="Times New Roman" w:hAnsi="Times New Roman"/>
          <w:i/>
          <w:iCs/>
          <w:sz w:val="24"/>
          <w:szCs w:val="24"/>
          <w:lang w:val="fr-FR"/>
        </w:rPr>
        <w:t>Risk</w:t>
      </w:r>
      <w:r w:rsidRPr="00FA7904">
        <w:rPr>
          <w:rFonts w:ascii="Times New Roman" w:eastAsia="Times New Roman" w:hAnsi="Times New Roman"/>
          <w:i/>
          <w:iCs/>
          <w:sz w:val="24"/>
          <w:szCs w:val="24"/>
          <w:vertAlign w:val="subscript"/>
          <w:lang w:val="fr-FR"/>
        </w:rPr>
        <w:t>i,t</w:t>
      </w:r>
      <w:proofErr w:type="gramEnd"/>
      <w:r w:rsidRPr="00FA7904">
        <w:rPr>
          <w:rFonts w:ascii="Times New Roman" w:eastAsia="Times New Roman" w:hAnsi="Times New Roman"/>
          <w:sz w:val="24"/>
          <w:szCs w:val="24"/>
          <w:lang w:val="fr-FR"/>
        </w:rPr>
        <w:t xml:space="preserve">  = </w:t>
      </w:r>
      <w:r w:rsidRPr="00FA7904">
        <w:rPr>
          <w:rFonts w:ascii="Times New Roman" w:eastAsia="Times New Roman" w:hAnsi="Times New Roman"/>
          <w:i/>
          <w:iCs/>
          <w:sz w:val="24"/>
          <w:szCs w:val="24"/>
          <w:lang w:val="en-US"/>
        </w:rPr>
        <w:t>β</w:t>
      </w:r>
      <w:r w:rsidRPr="00FA7904">
        <w:rPr>
          <w:rFonts w:ascii="Times New Roman" w:eastAsia="Times New Roman" w:hAnsi="Times New Roman"/>
          <w:sz w:val="24"/>
          <w:szCs w:val="24"/>
          <w:vertAlign w:val="subscript"/>
          <w:lang w:val="fr-FR"/>
        </w:rPr>
        <w:t>0</w:t>
      </w:r>
      <w:r w:rsidRPr="00FA7904">
        <w:rPr>
          <w:rFonts w:ascii="Times New Roman" w:eastAsia="Times New Roman" w:hAnsi="Times New Roman"/>
          <w:sz w:val="24"/>
          <w:szCs w:val="24"/>
          <w:lang w:val="fr-FR"/>
        </w:rPr>
        <w:t xml:space="preserve"> + </w:t>
      </w:r>
      <w:r w:rsidRPr="00FA7904">
        <w:rPr>
          <w:rFonts w:ascii="Times New Roman" w:eastAsia="Times New Roman" w:hAnsi="Times New Roman"/>
          <w:i/>
          <w:iCs/>
          <w:sz w:val="24"/>
          <w:szCs w:val="24"/>
          <w:lang w:val="en-US"/>
        </w:rPr>
        <w:t>β</w:t>
      </w:r>
      <w:r w:rsidRPr="00FA7904">
        <w:rPr>
          <w:rFonts w:ascii="Times New Roman" w:eastAsia="Times New Roman" w:hAnsi="Times New Roman"/>
          <w:sz w:val="24"/>
          <w:szCs w:val="24"/>
          <w:vertAlign w:val="subscript"/>
          <w:lang w:val="fr-FR"/>
        </w:rPr>
        <w:t>1</w:t>
      </w:r>
      <w:r w:rsidRPr="00FA7904">
        <w:rPr>
          <w:rFonts w:ascii="Times New Roman" w:eastAsia="Times New Roman" w:hAnsi="Times New Roman"/>
          <w:sz w:val="24"/>
          <w:szCs w:val="24"/>
          <w:lang w:val="fr-FR"/>
        </w:rPr>
        <w:t>(</w:t>
      </w:r>
      <w:r w:rsidRPr="00FA7904">
        <w:rPr>
          <w:rFonts w:ascii="Times New Roman" w:eastAsia="Times New Roman" w:hAnsi="Times New Roman"/>
          <w:i/>
          <w:iCs/>
          <w:sz w:val="24"/>
          <w:szCs w:val="24"/>
          <w:lang w:val="fr-FR"/>
        </w:rPr>
        <w:t xml:space="preserve">CEO </w:t>
      </w:r>
      <w:r w:rsidR="00F8143B">
        <w:rPr>
          <w:rFonts w:ascii="Times New Roman" w:eastAsia="Times New Roman" w:hAnsi="Times New Roman"/>
          <w:i/>
          <w:iCs/>
          <w:sz w:val="24"/>
          <w:szCs w:val="24"/>
          <w:lang w:val="fr-FR"/>
        </w:rPr>
        <w:t xml:space="preserve">relative </w:t>
      </w:r>
      <w:r w:rsidRPr="00FA7904">
        <w:rPr>
          <w:rFonts w:ascii="Times New Roman" w:eastAsia="Times New Roman" w:hAnsi="Times New Roman"/>
          <w:i/>
          <w:iCs/>
          <w:sz w:val="24"/>
          <w:szCs w:val="24"/>
          <w:lang w:val="fr-FR"/>
        </w:rPr>
        <w:t>inside debt</w:t>
      </w:r>
      <w:r w:rsidR="00F8143B">
        <w:rPr>
          <w:rFonts w:ascii="Times New Roman" w:eastAsia="Times New Roman" w:hAnsi="Times New Roman"/>
          <w:i/>
          <w:iCs/>
          <w:sz w:val="24"/>
          <w:szCs w:val="24"/>
          <w:lang w:val="fr-FR"/>
        </w:rPr>
        <w:t xml:space="preserve"> ratio</w:t>
      </w:r>
      <w:r w:rsidRPr="00FA7904">
        <w:rPr>
          <w:rFonts w:ascii="Times New Roman" w:eastAsia="Times New Roman" w:hAnsi="Times New Roman"/>
          <w:i/>
          <w:iCs/>
          <w:sz w:val="24"/>
          <w:szCs w:val="24"/>
          <w:vertAlign w:val="subscript"/>
          <w:lang w:val="fr-FR"/>
        </w:rPr>
        <w:t>i,t–1</w:t>
      </w:r>
      <w:r w:rsidRPr="00FA7904">
        <w:rPr>
          <w:rFonts w:ascii="Times New Roman" w:eastAsia="Times New Roman" w:hAnsi="Times New Roman"/>
          <w:sz w:val="24"/>
          <w:szCs w:val="24"/>
          <w:lang w:val="fr-FR"/>
        </w:rPr>
        <w:t xml:space="preserve">) + </w:t>
      </w:r>
      <w:r w:rsidRPr="00FA7904">
        <w:rPr>
          <w:rFonts w:ascii="Times New Roman" w:eastAsia="Times New Roman" w:hAnsi="Times New Roman"/>
          <w:i/>
          <w:iCs/>
          <w:sz w:val="24"/>
          <w:szCs w:val="24"/>
          <w:lang w:val="en-US"/>
        </w:rPr>
        <w:t>β</w:t>
      </w:r>
      <w:r w:rsidRPr="00FA7904">
        <w:rPr>
          <w:rFonts w:ascii="Times New Roman" w:eastAsia="Times New Roman" w:hAnsi="Times New Roman"/>
          <w:sz w:val="24"/>
          <w:szCs w:val="24"/>
          <w:vertAlign w:val="subscript"/>
          <w:lang w:val="fr-FR"/>
        </w:rPr>
        <w:t>2</w:t>
      </w:r>
      <w:r w:rsidRPr="00FA7904">
        <w:rPr>
          <w:rFonts w:ascii="Times New Roman" w:eastAsia="Times New Roman" w:hAnsi="Times New Roman"/>
          <w:sz w:val="24"/>
          <w:szCs w:val="24"/>
          <w:lang w:val="fr-FR"/>
        </w:rPr>
        <w:t>(</w:t>
      </w:r>
      <w:r w:rsidRPr="00FA7904">
        <w:rPr>
          <w:rFonts w:ascii="Times New Roman" w:eastAsia="Times New Roman" w:hAnsi="Times New Roman"/>
          <w:i/>
          <w:iCs/>
          <w:sz w:val="24"/>
          <w:szCs w:val="24"/>
          <w:lang w:val="fr-FR"/>
        </w:rPr>
        <w:t>Control variables</w:t>
      </w:r>
      <w:r w:rsidRPr="00FA7904">
        <w:rPr>
          <w:rFonts w:ascii="Times New Roman" w:eastAsia="Times New Roman" w:hAnsi="Times New Roman"/>
          <w:i/>
          <w:iCs/>
          <w:sz w:val="24"/>
          <w:szCs w:val="24"/>
          <w:vertAlign w:val="subscript"/>
          <w:lang w:val="fr-FR"/>
        </w:rPr>
        <w:t>i,t–1</w:t>
      </w:r>
      <w:r w:rsidRPr="00FA7904">
        <w:rPr>
          <w:rFonts w:ascii="Times New Roman" w:eastAsia="Times New Roman" w:hAnsi="Times New Roman"/>
          <w:sz w:val="24"/>
          <w:szCs w:val="24"/>
          <w:lang w:val="fr-FR"/>
        </w:rPr>
        <w:t xml:space="preserve">) + </w:t>
      </w:r>
      <w:r w:rsidRPr="00FA7904">
        <w:rPr>
          <w:rFonts w:ascii="Times New Roman" w:eastAsia="Times New Roman" w:hAnsi="Times New Roman"/>
          <w:i/>
          <w:iCs/>
          <w:sz w:val="24"/>
          <w:szCs w:val="24"/>
          <w:lang w:val="en-US"/>
        </w:rPr>
        <w:t>β</w:t>
      </w:r>
      <w:r w:rsidR="000E661C">
        <w:rPr>
          <w:rFonts w:ascii="Times New Roman" w:eastAsia="Times New Roman" w:hAnsi="Times New Roman"/>
          <w:sz w:val="24"/>
          <w:szCs w:val="24"/>
          <w:vertAlign w:val="subscript"/>
          <w:lang w:val="fr-FR"/>
        </w:rPr>
        <w:t>3</w:t>
      </w:r>
      <w:r w:rsidRPr="00FA7904">
        <w:rPr>
          <w:rFonts w:ascii="Times New Roman" w:eastAsia="Times New Roman" w:hAnsi="Times New Roman"/>
          <w:sz w:val="24"/>
          <w:szCs w:val="24"/>
          <w:lang w:val="fr-FR"/>
        </w:rPr>
        <w:t>(</w:t>
      </w:r>
      <w:r w:rsidRPr="00FA7904">
        <w:rPr>
          <w:rFonts w:ascii="Times New Roman" w:eastAsia="Times New Roman" w:hAnsi="Times New Roman"/>
          <w:i/>
          <w:iCs/>
          <w:sz w:val="24"/>
          <w:szCs w:val="24"/>
          <w:lang w:val="fr-FR"/>
        </w:rPr>
        <w:t>F</w:t>
      </w:r>
      <w:r w:rsidRPr="00FA7904">
        <w:rPr>
          <w:rFonts w:ascii="Times New Roman" w:eastAsia="Times New Roman" w:hAnsi="Times New Roman"/>
          <w:i/>
          <w:iCs/>
          <w:sz w:val="24"/>
          <w:szCs w:val="24"/>
          <w:vertAlign w:val="subscript"/>
          <w:lang w:val="fr-FR"/>
        </w:rPr>
        <w:t>t</w:t>
      </w:r>
      <w:r w:rsidRPr="00FA7904">
        <w:rPr>
          <w:rFonts w:ascii="Times New Roman" w:eastAsia="Times New Roman" w:hAnsi="Times New Roman"/>
          <w:sz w:val="24"/>
          <w:szCs w:val="24"/>
          <w:lang w:val="fr-FR"/>
        </w:rPr>
        <w:t xml:space="preserve">) +  </w:t>
      </w:r>
      <w:r w:rsidRPr="00FA7904">
        <w:rPr>
          <w:rFonts w:ascii="Times New Roman" w:eastAsia="Times New Roman" w:hAnsi="Times New Roman"/>
          <w:i/>
          <w:iCs/>
          <w:sz w:val="24"/>
          <w:szCs w:val="24"/>
          <w:lang w:val="en-US"/>
        </w:rPr>
        <w:t>ε</w:t>
      </w:r>
      <w:r w:rsidRPr="00FA7904">
        <w:rPr>
          <w:rFonts w:ascii="Times New Roman" w:eastAsia="Times New Roman" w:hAnsi="Times New Roman"/>
          <w:i/>
          <w:iCs/>
          <w:sz w:val="24"/>
          <w:szCs w:val="24"/>
          <w:vertAlign w:val="subscript"/>
          <w:lang w:val="fr-FR"/>
        </w:rPr>
        <w:t>i,t</w:t>
      </w:r>
      <w:r w:rsidRPr="00FA7904">
        <w:rPr>
          <w:rFonts w:ascii="Times New Roman" w:hAnsi="Times New Roman"/>
          <w:sz w:val="24"/>
          <w:szCs w:val="24"/>
          <w:lang w:val="fr-FR"/>
        </w:rPr>
        <w:tab/>
      </w:r>
      <w:r w:rsidR="00D532A5">
        <w:rPr>
          <w:rFonts w:ascii="Times New Roman" w:hAnsi="Times New Roman"/>
          <w:sz w:val="24"/>
          <w:szCs w:val="24"/>
          <w:lang w:val="fr-FR"/>
        </w:rPr>
        <w:tab/>
      </w:r>
      <w:r w:rsidR="00D532A5">
        <w:rPr>
          <w:rFonts w:ascii="Times New Roman" w:hAnsi="Times New Roman"/>
          <w:sz w:val="24"/>
          <w:szCs w:val="24"/>
          <w:lang w:val="fr-FR"/>
        </w:rPr>
        <w:tab/>
      </w:r>
      <w:r w:rsidR="00D532A5">
        <w:rPr>
          <w:rFonts w:ascii="Times New Roman" w:hAnsi="Times New Roman"/>
          <w:sz w:val="24"/>
          <w:szCs w:val="24"/>
          <w:lang w:val="fr-FR"/>
        </w:rPr>
        <w:tab/>
      </w:r>
      <w:r w:rsidR="00D532A5">
        <w:rPr>
          <w:rFonts w:ascii="Times New Roman" w:hAnsi="Times New Roman"/>
          <w:sz w:val="24"/>
          <w:szCs w:val="24"/>
          <w:lang w:val="fr-FR"/>
        </w:rPr>
        <w:tab/>
      </w:r>
      <w:r w:rsidR="00D532A5">
        <w:rPr>
          <w:rFonts w:ascii="Times New Roman" w:hAnsi="Times New Roman"/>
          <w:sz w:val="24"/>
          <w:szCs w:val="24"/>
          <w:lang w:val="fr-FR"/>
        </w:rPr>
        <w:tab/>
      </w:r>
      <w:r w:rsidR="00D532A5">
        <w:rPr>
          <w:rFonts w:ascii="Times New Roman" w:hAnsi="Times New Roman"/>
          <w:sz w:val="24"/>
          <w:szCs w:val="24"/>
          <w:lang w:val="fr-FR"/>
        </w:rPr>
        <w:tab/>
      </w:r>
      <w:r w:rsidR="00D532A5">
        <w:rPr>
          <w:rFonts w:ascii="Times New Roman" w:hAnsi="Times New Roman"/>
          <w:sz w:val="24"/>
          <w:szCs w:val="24"/>
          <w:lang w:val="fr-FR"/>
        </w:rPr>
        <w:tab/>
      </w:r>
      <w:r w:rsidR="00D532A5">
        <w:rPr>
          <w:rFonts w:ascii="Times New Roman" w:hAnsi="Times New Roman"/>
          <w:sz w:val="24"/>
          <w:szCs w:val="24"/>
          <w:lang w:val="fr-FR"/>
        </w:rPr>
        <w:tab/>
      </w:r>
      <w:r w:rsidR="00D532A5">
        <w:rPr>
          <w:rFonts w:ascii="Times New Roman" w:hAnsi="Times New Roman"/>
          <w:sz w:val="24"/>
          <w:szCs w:val="24"/>
          <w:lang w:val="fr-FR"/>
        </w:rPr>
        <w:tab/>
      </w:r>
      <w:r w:rsidR="00D532A5">
        <w:rPr>
          <w:rFonts w:ascii="Times New Roman" w:hAnsi="Times New Roman"/>
          <w:sz w:val="24"/>
          <w:szCs w:val="24"/>
          <w:lang w:val="fr-FR"/>
        </w:rPr>
        <w:tab/>
      </w:r>
      <w:r w:rsidR="00D532A5">
        <w:rPr>
          <w:rFonts w:ascii="Times New Roman" w:hAnsi="Times New Roman"/>
          <w:sz w:val="24"/>
          <w:szCs w:val="24"/>
          <w:lang w:val="fr-FR"/>
        </w:rPr>
        <w:tab/>
      </w:r>
      <w:r w:rsidR="00D532A5">
        <w:rPr>
          <w:rFonts w:ascii="Times New Roman" w:hAnsi="Times New Roman"/>
          <w:sz w:val="24"/>
          <w:szCs w:val="24"/>
          <w:lang w:val="fr-FR"/>
        </w:rPr>
        <w:tab/>
      </w:r>
      <w:r w:rsidR="00D532A5">
        <w:rPr>
          <w:rFonts w:ascii="Times New Roman" w:hAnsi="Times New Roman"/>
          <w:sz w:val="24"/>
          <w:szCs w:val="24"/>
          <w:lang w:val="fr-FR"/>
        </w:rPr>
        <w:tab/>
      </w:r>
      <w:r w:rsidR="00D532A5">
        <w:rPr>
          <w:rFonts w:ascii="Times New Roman" w:hAnsi="Times New Roman"/>
          <w:sz w:val="24"/>
          <w:szCs w:val="24"/>
          <w:lang w:val="fr-FR"/>
        </w:rPr>
        <w:tab/>
      </w:r>
      <w:r w:rsidR="00D532A5">
        <w:rPr>
          <w:rFonts w:ascii="Times New Roman" w:hAnsi="Times New Roman"/>
          <w:sz w:val="24"/>
          <w:szCs w:val="24"/>
          <w:lang w:val="fr-FR"/>
        </w:rPr>
        <w:tab/>
      </w:r>
      <w:r w:rsidR="00D532A5">
        <w:rPr>
          <w:rFonts w:ascii="Times New Roman" w:hAnsi="Times New Roman"/>
          <w:sz w:val="24"/>
          <w:szCs w:val="24"/>
          <w:lang w:val="fr-FR"/>
        </w:rPr>
        <w:tab/>
      </w:r>
      <w:r w:rsidR="00D532A5">
        <w:rPr>
          <w:rFonts w:ascii="Times New Roman" w:hAnsi="Times New Roman"/>
          <w:sz w:val="24"/>
          <w:szCs w:val="24"/>
          <w:lang w:val="fr-FR"/>
        </w:rPr>
        <w:tab/>
      </w:r>
      <w:r w:rsidR="00FA7904">
        <w:rPr>
          <w:rFonts w:ascii="Times New Roman" w:hAnsi="Times New Roman"/>
          <w:sz w:val="24"/>
          <w:szCs w:val="24"/>
          <w:lang w:val="fr-FR"/>
        </w:rPr>
        <w:tab/>
      </w:r>
      <w:r w:rsidRPr="00FA7904">
        <w:rPr>
          <w:rFonts w:ascii="Times New Roman" w:eastAsia="Times New Roman" w:hAnsi="Times New Roman"/>
          <w:sz w:val="24"/>
          <w:szCs w:val="24"/>
          <w:lang w:val="fr-FR"/>
        </w:rPr>
        <w:t xml:space="preserve"> (</w:t>
      </w:r>
      <w:r w:rsidR="00C54B57">
        <w:rPr>
          <w:rFonts w:ascii="Times New Roman" w:eastAsia="Times New Roman" w:hAnsi="Times New Roman"/>
          <w:sz w:val="24"/>
          <w:szCs w:val="24"/>
          <w:lang w:val="fr-FR"/>
        </w:rPr>
        <w:t>8</w:t>
      </w:r>
      <w:r w:rsidRPr="00FA7904">
        <w:rPr>
          <w:rFonts w:ascii="Times New Roman" w:eastAsia="Times New Roman" w:hAnsi="Times New Roman"/>
          <w:sz w:val="24"/>
          <w:szCs w:val="24"/>
          <w:lang w:val="fr-FR"/>
        </w:rPr>
        <w:t>)</w:t>
      </w:r>
    </w:p>
    <w:p w14:paraId="076674E6" w14:textId="77777777" w:rsidR="00E341C3" w:rsidRPr="00092D95" w:rsidRDefault="00E341C3" w:rsidP="00E341C3">
      <w:pPr>
        <w:spacing w:after="0" w:line="480" w:lineRule="auto"/>
        <w:jc w:val="both"/>
        <w:rPr>
          <w:rFonts w:ascii="Times New Roman" w:hAnsi="Times New Roman"/>
          <w:color w:val="7030A0"/>
          <w:sz w:val="24"/>
          <w:szCs w:val="24"/>
          <w:lang w:val="fr-FR"/>
        </w:rPr>
      </w:pPr>
    </w:p>
    <w:p w14:paraId="009F4A50" w14:textId="0D4C3285" w:rsidR="00B075B0" w:rsidRPr="00FA7904" w:rsidRDefault="00E341C3" w:rsidP="00FE2EBF">
      <w:pPr>
        <w:spacing w:after="0" w:line="480" w:lineRule="auto"/>
        <w:jc w:val="both"/>
        <w:rPr>
          <w:rFonts w:ascii="Times New Roman" w:hAnsi="Times New Roman"/>
          <w:b/>
          <w:sz w:val="24"/>
          <w:szCs w:val="24"/>
        </w:rPr>
      </w:pPr>
      <w:r w:rsidRPr="00FA7904">
        <w:rPr>
          <w:rFonts w:ascii="Times New Roman" w:eastAsia="Times New Roman" w:hAnsi="Times New Roman"/>
          <w:sz w:val="24"/>
          <w:szCs w:val="24"/>
          <w:lang w:val="en-US"/>
        </w:rPr>
        <w:t>where ∆</w:t>
      </w:r>
      <w:proofErr w:type="gramStart"/>
      <w:r w:rsidRPr="00FA7904">
        <w:rPr>
          <w:rFonts w:ascii="Times New Roman" w:eastAsia="Times New Roman" w:hAnsi="Times New Roman"/>
          <w:i/>
          <w:iCs/>
          <w:sz w:val="24"/>
          <w:szCs w:val="24"/>
          <w:lang w:val="en-US"/>
        </w:rPr>
        <w:t>Risk</w:t>
      </w:r>
      <w:r w:rsidRPr="00FA7904">
        <w:rPr>
          <w:rFonts w:ascii="Times New Roman" w:eastAsia="Times New Roman" w:hAnsi="Times New Roman"/>
          <w:i/>
          <w:iCs/>
          <w:sz w:val="24"/>
          <w:szCs w:val="24"/>
          <w:vertAlign w:val="subscript"/>
          <w:lang w:val="en-US"/>
        </w:rPr>
        <w:t>i,t</w:t>
      </w:r>
      <w:proofErr w:type="gramEnd"/>
      <w:r w:rsidRPr="00FA7904">
        <w:rPr>
          <w:rFonts w:ascii="Times New Roman" w:eastAsia="Times New Roman" w:hAnsi="Times New Roman"/>
          <w:sz w:val="24"/>
          <w:szCs w:val="24"/>
          <w:lang w:val="en-US"/>
        </w:rPr>
        <w:t xml:space="preserve"> is the change in </w:t>
      </w:r>
      <w:r w:rsidR="008A70B2">
        <w:rPr>
          <w:rFonts w:ascii="Times New Roman" w:eastAsia="Times New Roman" w:hAnsi="Times New Roman"/>
          <w:sz w:val="24"/>
          <w:szCs w:val="24"/>
          <w:lang w:val="en-US"/>
        </w:rPr>
        <w:t xml:space="preserve">DD, </w:t>
      </w:r>
      <w:r w:rsidRPr="00FA7904">
        <w:rPr>
          <w:rFonts w:ascii="Times New Roman" w:eastAsia="Times New Roman" w:hAnsi="Times New Roman"/>
          <w:sz w:val="24"/>
          <w:szCs w:val="24"/>
          <w:lang w:val="en-US"/>
        </w:rPr>
        <w:t>equity</w:t>
      </w:r>
      <w:r w:rsidR="008A70B2">
        <w:rPr>
          <w:rFonts w:ascii="Times New Roman" w:eastAsia="Times New Roman" w:hAnsi="Times New Roman"/>
          <w:sz w:val="24"/>
          <w:szCs w:val="24"/>
          <w:lang w:val="en-US"/>
        </w:rPr>
        <w:t xml:space="preserve"> risk</w:t>
      </w:r>
      <w:r w:rsidRPr="00FA7904">
        <w:rPr>
          <w:rFonts w:ascii="Times New Roman" w:eastAsia="Times New Roman" w:hAnsi="Times New Roman"/>
          <w:sz w:val="24"/>
          <w:szCs w:val="24"/>
          <w:lang w:val="en-US"/>
        </w:rPr>
        <w:t>,</w:t>
      </w:r>
      <w:r w:rsidR="008A70B2">
        <w:rPr>
          <w:rFonts w:ascii="Times New Roman" w:eastAsia="Times New Roman" w:hAnsi="Times New Roman"/>
          <w:sz w:val="24"/>
          <w:szCs w:val="24"/>
          <w:lang w:val="en-US"/>
        </w:rPr>
        <w:t xml:space="preserve"> or</w:t>
      </w:r>
      <w:r w:rsidRPr="00FA7904">
        <w:rPr>
          <w:rFonts w:ascii="Times New Roman" w:eastAsia="Times New Roman" w:hAnsi="Times New Roman"/>
          <w:sz w:val="24"/>
          <w:szCs w:val="24"/>
          <w:lang w:val="en-US"/>
        </w:rPr>
        <w:t xml:space="preserve"> debt </w:t>
      </w:r>
      <w:r w:rsidR="008A70B2">
        <w:rPr>
          <w:rFonts w:ascii="Times New Roman" w:eastAsia="Times New Roman" w:hAnsi="Times New Roman"/>
          <w:sz w:val="24"/>
          <w:szCs w:val="24"/>
          <w:lang w:val="en-US"/>
        </w:rPr>
        <w:t>risk</w:t>
      </w:r>
      <w:r w:rsidR="00C54B57">
        <w:rPr>
          <w:rFonts w:ascii="Times New Roman" w:eastAsia="Times New Roman" w:hAnsi="Times New Roman"/>
          <w:sz w:val="24"/>
          <w:szCs w:val="24"/>
          <w:lang w:val="en-US"/>
        </w:rPr>
        <w:t>,</w:t>
      </w:r>
      <w:r w:rsidR="008C34F0">
        <w:rPr>
          <w:rFonts w:ascii="Times New Roman" w:eastAsia="Times New Roman" w:hAnsi="Times New Roman"/>
          <w:sz w:val="24"/>
          <w:szCs w:val="24"/>
          <w:lang w:val="en-US"/>
        </w:rPr>
        <w:t xml:space="preserve"> computed as the difference in our risk variable </w:t>
      </w:r>
      <w:r w:rsidR="00BF53D4">
        <w:rPr>
          <w:rFonts w:ascii="Times New Roman" w:eastAsia="Times New Roman" w:hAnsi="Times New Roman"/>
          <w:sz w:val="24"/>
          <w:szCs w:val="24"/>
          <w:lang w:val="en-US"/>
        </w:rPr>
        <w:t xml:space="preserve">measured </w:t>
      </w:r>
      <w:r w:rsidR="008C34F0">
        <w:rPr>
          <w:rFonts w:ascii="Times New Roman" w:eastAsia="Times New Roman" w:hAnsi="Times New Roman"/>
          <w:sz w:val="24"/>
          <w:szCs w:val="24"/>
          <w:lang w:val="en-US"/>
        </w:rPr>
        <w:t xml:space="preserve">over </w:t>
      </w:r>
      <w:r w:rsidR="00BF53D4">
        <w:rPr>
          <w:rFonts w:ascii="Times New Roman" w:eastAsia="Times New Roman" w:hAnsi="Times New Roman"/>
          <w:sz w:val="24"/>
          <w:szCs w:val="24"/>
          <w:lang w:val="en-US"/>
        </w:rPr>
        <w:t xml:space="preserve">days </w:t>
      </w:r>
      <w:r w:rsidR="008C34F0">
        <w:rPr>
          <w:rFonts w:ascii="Times New Roman" w:eastAsia="Times New Roman" w:hAnsi="Times New Roman"/>
          <w:sz w:val="24"/>
          <w:szCs w:val="24"/>
          <w:lang w:val="en-US"/>
        </w:rPr>
        <w:t>11</w:t>
      </w:r>
      <w:r w:rsidR="00BF53D4">
        <w:rPr>
          <w:rFonts w:ascii="Times New Roman" w:eastAsia="Times New Roman" w:hAnsi="Times New Roman"/>
          <w:sz w:val="24"/>
          <w:szCs w:val="24"/>
          <w:lang w:val="en-US"/>
        </w:rPr>
        <w:t xml:space="preserve"> to </w:t>
      </w:r>
      <w:r w:rsidR="008C34F0">
        <w:rPr>
          <w:rFonts w:ascii="Times New Roman" w:eastAsia="Times New Roman" w:hAnsi="Times New Roman"/>
          <w:sz w:val="24"/>
          <w:szCs w:val="24"/>
          <w:lang w:val="en-US"/>
        </w:rPr>
        <w:t xml:space="preserve">180 after the merger </w:t>
      </w:r>
      <w:r w:rsidR="00BF53D4">
        <w:rPr>
          <w:rFonts w:ascii="Times New Roman" w:eastAsia="Times New Roman" w:hAnsi="Times New Roman"/>
          <w:sz w:val="24"/>
          <w:szCs w:val="24"/>
          <w:lang w:val="en-US"/>
        </w:rPr>
        <w:t xml:space="preserve">is </w:t>
      </w:r>
      <w:r w:rsidR="008C34F0">
        <w:rPr>
          <w:rFonts w:ascii="Times New Roman" w:eastAsia="Times New Roman" w:hAnsi="Times New Roman"/>
          <w:sz w:val="24"/>
          <w:szCs w:val="24"/>
          <w:lang w:val="en-US"/>
        </w:rPr>
        <w:t xml:space="preserve">completed and </w:t>
      </w:r>
      <w:r w:rsidR="00BF53D4">
        <w:rPr>
          <w:rFonts w:ascii="Times New Roman" w:eastAsia="Times New Roman" w:hAnsi="Times New Roman"/>
          <w:sz w:val="24"/>
          <w:szCs w:val="24"/>
          <w:lang w:val="en-US"/>
        </w:rPr>
        <w:t xml:space="preserve">days </w:t>
      </w:r>
      <w:r w:rsidR="008C34F0">
        <w:rPr>
          <w:rFonts w:ascii="Times New Roman" w:eastAsia="Times New Roman" w:hAnsi="Times New Roman"/>
          <w:sz w:val="24"/>
          <w:szCs w:val="24"/>
          <w:lang w:val="en-US"/>
        </w:rPr>
        <w:t>1</w:t>
      </w:r>
      <w:r w:rsidR="00DC0008">
        <w:rPr>
          <w:rFonts w:ascii="Times New Roman" w:eastAsia="Times New Roman" w:hAnsi="Times New Roman"/>
          <w:sz w:val="24"/>
          <w:szCs w:val="24"/>
          <w:lang w:val="en-US"/>
        </w:rPr>
        <w:t xml:space="preserve">80 </w:t>
      </w:r>
      <w:r w:rsidR="00BF53D4">
        <w:rPr>
          <w:rFonts w:ascii="Times New Roman" w:eastAsia="Times New Roman" w:hAnsi="Times New Roman"/>
          <w:sz w:val="24"/>
          <w:szCs w:val="24"/>
          <w:lang w:val="en-US"/>
        </w:rPr>
        <w:t xml:space="preserve">to </w:t>
      </w:r>
      <w:r w:rsidR="00DC0008">
        <w:rPr>
          <w:rFonts w:ascii="Times New Roman" w:eastAsia="Times New Roman" w:hAnsi="Times New Roman"/>
          <w:sz w:val="24"/>
          <w:szCs w:val="24"/>
          <w:lang w:val="en-US"/>
        </w:rPr>
        <w:t>11</w:t>
      </w:r>
      <w:r w:rsidR="008C34F0">
        <w:rPr>
          <w:rFonts w:ascii="Times New Roman" w:eastAsia="Times New Roman" w:hAnsi="Times New Roman"/>
          <w:sz w:val="24"/>
          <w:szCs w:val="24"/>
          <w:lang w:val="en-US"/>
        </w:rPr>
        <w:t xml:space="preserve"> before the merger </w:t>
      </w:r>
      <w:r w:rsidR="00BF53D4">
        <w:rPr>
          <w:rFonts w:ascii="Times New Roman" w:eastAsia="Times New Roman" w:hAnsi="Times New Roman"/>
          <w:sz w:val="24"/>
          <w:szCs w:val="24"/>
          <w:lang w:val="en-US"/>
        </w:rPr>
        <w:t xml:space="preserve">is </w:t>
      </w:r>
      <w:r w:rsidR="008C34F0">
        <w:rPr>
          <w:rFonts w:ascii="Times New Roman" w:eastAsia="Times New Roman" w:hAnsi="Times New Roman"/>
          <w:sz w:val="24"/>
          <w:szCs w:val="24"/>
          <w:lang w:val="en-US"/>
        </w:rPr>
        <w:t>announced, after adjusting for industry trends over the same period</w:t>
      </w:r>
      <w:r w:rsidR="00C54B57">
        <w:rPr>
          <w:rFonts w:ascii="Times New Roman" w:eastAsia="Times New Roman" w:hAnsi="Times New Roman"/>
          <w:sz w:val="24"/>
          <w:szCs w:val="24"/>
          <w:lang w:val="en-US"/>
        </w:rPr>
        <w:t>.</w:t>
      </w:r>
      <w:r w:rsidRPr="00FA7904">
        <w:rPr>
          <w:rFonts w:ascii="Times New Roman" w:eastAsia="Times New Roman" w:hAnsi="Times New Roman"/>
          <w:sz w:val="24"/>
          <w:szCs w:val="24"/>
          <w:lang w:val="en-US"/>
        </w:rPr>
        <w:t xml:space="preserve"> </w:t>
      </w:r>
      <w:r w:rsidRPr="00FA7904">
        <w:rPr>
          <w:rFonts w:ascii="Times New Roman" w:eastAsia="Times New Roman" w:hAnsi="Times New Roman"/>
          <w:i/>
          <w:iCs/>
          <w:sz w:val="24"/>
          <w:szCs w:val="24"/>
          <w:lang w:val="en-US"/>
        </w:rPr>
        <w:t>F</w:t>
      </w:r>
      <w:r w:rsidRPr="00FA7904">
        <w:rPr>
          <w:rFonts w:ascii="Times New Roman" w:eastAsia="Times New Roman" w:hAnsi="Times New Roman"/>
          <w:i/>
          <w:iCs/>
          <w:sz w:val="24"/>
          <w:szCs w:val="24"/>
          <w:vertAlign w:val="subscript"/>
          <w:lang w:val="en-US"/>
        </w:rPr>
        <w:t>t</w:t>
      </w:r>
      <w:r w:rsidRPr="00FA7904">
        <w:rPr>
          <w:rFonts w:ascii="Times New Roman" w:eastAsia="Times New Roman" w:hAnsi="Times New Roman"/>
          <w:sz w:val="24"/>
          <w:szCs w:val="24"/>
          <w:lang w:val="en-US"/>
        </w:rPr>
        <w:t xml:space="preserve"> is a dummy variable equal to one each fiscal year </w:t>
      </w:r>
      <w:r w:rsidRPr="00FA7904">
        <w:rPr>
          <w:rFonts w:ascii="Times New Roman" w:eastAsia="Times New Roman" w:hAnsi="Times New Roman"/>
          <w:i/>
          <w:iCs/>
          <w:sz w:val="24"/>
          <w:szCs w:val="24"/>
          <w:lang w:val="en-US"/>
        </w:rPr>
        <w:t>t</w:t>
      </w:r>
      <w:r w:rsidRPr="00FA7904">
        <w:rPr>
          <w:rFonts w:ascii="Times New Roman" w:eastAsia="Times New Roman" w:hAnsi="Times New Roman"/>
          <w:sz w:val="24"/>
          <w:szCs w:val="24"/>
          <w:lang w:val="en-US"/>
        </w:rPr>
        <w:t xml:space="preserve">. </w:t>
      </w:r>
      <w:r w:rsidRPr="00FA7904">
        <w:rPr>
          <w:rFonts w:ascii="Times New Roman" w:eastAsia="Times New Roman" w:hAnsi="Times New Roman"/>
          <w:sz w:val="24"/>
          <w:szCs w:val="24"/>
        </w:rPr>
        <w:t xml:space="preserve">A </w:t>
      </w:r>
      <w:r w:rsidR="008A70B2">
        <w:rPr>
          <w:rFonts w:ascii="Times New Roman" w:eastAsia="Times New Roman" w:hAnsi="Times New Roman"/>
          <w:sz w:val="24"/>
          <w:szCs w:val="24"/>
        </w:rPr>
        <w:t>negative (positive)</w:t>
      </w:r>
      <w:r w:rsidRPr="00FA7904">
        <w:rPr>
          <w:rFonts w:ascii="Times New Roman" w:eastAsia="Times New Roman" w:hAnsi="Times New Roman"/>
          <w:sz w:val="24"/>
          <w:szCs w:val="24"/>
        </w:rPr>
        <w:t xml:space="preserve"> value of </w:t>
      </w:r>
      <w:r w:rsidR="008A70B2">
        <w:rPr>
          <w:rFonts w:ascii="Times New Roman" w:eastAsia="Times New Roman" w:hAnsi="Times New Roman"/>
          <w:i/>
          <w:iCs/>
          <w:sz w:val="24"/>
          <w:szCs w:val="24"/>
        </w:rPr>
        <w:t>DD</w:t>
      </w:r>
      <w:r w:rsidRPr="00092D95">
        <w:rPr>
          <w:rFonts w:ascii="Times New Roman" w:eastAsia="Times New Roman" w:hAnsi="Times New Roman"/>
          <w:iCs/>
          <w:sz w:val="24"/>
          <w:szCs w:val="24"/>
        </w:rPr>
        <w:t xml:space="preserve"> </w:t>
      </w:r>
      <w:r w:rsidR="008A70B2">
        <w:rPr>
          <w:rFonts w:ascii="Times New Roman" w:eastAsia="Times New Roman" w:hAnsi="Times New Roman"/>
          <w:iCs/>
          <w:sz w:val="24"/>
          <w:szCs w:val="24"/>
        </w:rPr>
        <w:t>(</w:t>
      </w:r>
      <w:r w:rsidR="008A70B2">
        <w:rPr>
          <w:rFonts w:ascii="Times New Roman" w:eastAsia="Times New Roman" w:hAnsi="Times New Roman"/>
          <w:i/>
          <w:iCs/>
          <w:sz w:val="24"/>
          <w:szCs w:val="24"/>
        </w:rPr>
        <w:t xml:space="preserve">Equity risk </w:t>
      </w:r>
      <w:r w:rsidR="008A70B2">
        <w:rPr>
          <w:rFonts w:ascii="Times New Roman" w:eastAsia="Times New Roman" w:hAnsi="Times New Roman"/>
          <w:iCs/>
          <w:sz w:val="24"/>
          <w:szCs w:val="24"/>
        </w:rPr>
        <w:t xml:space="preserve">and </w:t>
      </w:r>
      <w:r w:rsidR="008A70B2">
        <w:rPr>
          <w:rFonts w:ascii="Times New Roman" w:eastAsia="Times New Roman" w:hAnsi="Times New Roman"/>
          <w:i/>
          <w:iCs/>
          <w:sz w:val="24"/>
          <w:szCs w:val="24"/>
        </w:rPr>
        <w:t xml:space="preserve">Debt risk) </w:t>
      </w:r>
      <w:r w:rsidRPr="00FA7904">
        <w:rPr>
          <w:rFonts w:ascii="Times New Roman" w:eastAsia="Times New Roman" w:hAnsi="Times New Roman"/>
          <w:sz w:val="24"/>
          <w:szCs w:val="24"/>
        </w:rPr>
        <w:t>implies an increase in bank risk.</w:t>
      </w:r>
      <w:r w:rsidRPr="00FA7904">
        <w:rPr>
          <w:rFonts w:ascii="Times New Roman" w:eastAsia="Times New Roman" w:hAnsi="Times New Roman"/>
          <w:sz w:val="24"/>
          <w:szCs w:val="24"/>
          <w:lang w:val="en-US"/>
        </w:rPr>
        <w:t xml:space="preserve"> </w:t>
      </w:r>
    </w:p>
    <w:p w14:paraId="4055B824" w14:textId="503FB266" w:rsidR="007E5387" w:rsidRDefault="00C15AD8" w:rsidP="007E5387">
      <w:pPr>
        <w:spacing w:after="0" w:line="480" w:lineRule="auto"/>
        <w:ind w:firstLine="357"/>
        <w:jc w:val="both"/>
        <w:rPr>
          <w:rFonts w:ascii="Times New Roman" w:eastAsia="Times New Roman" w:hAnsi="Times New Roman"/>
          <w:sz w:val="24"/>
          <w:szCs w:val="24"/>
          <w:lang w:val="en-US"/>
        </w:rPr>
      </w:pPr>
      <w:r w:rsidRPr="00FE2EBF">
        <w:rPr>
          <w:rFonts w:ascii="Times New Roman" w:eastAsia="Times New Roman" w:hAnsi="Times New Roman"/>
          <w:sz w:val="24"/>
          <w:szCs w:val="24"/>
        </w:rPr>
        <w:t xml:space="preserve">Table </w:t>
      </w:r>
      <w:r w:rsidR="00CA129E">
        <w:rPr>
          <w:rFonts w:ascii="Times New Roman" w:eastAsia="Times New Roman" w:hAnsi="Times New Roman"/>
          <w:sz w:val="24"/>
          <w:szCs w:val="24"/>
        </w:rPr>
        <w:t>4</w:t>
      </w:r>
      <w:r w:rsidR="000E08DE" w:rsidRPr="00FE2EBF">
        <w:rPr>
          <w:rFonts w:ascii="Times New Roman" w:eastAsia="Times New Roman" w:hAnsi="Times New Roman"/>
          <w:sz w:val="24"/>
          <w:szCs w:val="24"/>
        </w:rPr>
        <w:t xml:space="preserve"> </w:t>
      </w:r>
      <w:r w:rsidR="00300FB9" w:rsidRPr="00FE2EBF">
        <w:rPr>
          <w:rFonts w:ascii="Times New Roman" w:eastAsia="Times New Roman" w:hAnsi="Times New Roman"/>
          <w:sz w:val="24"/>
          <w:szCs w:val="24"/>
        </w:rPr>
        <w:t>present</w:t>
      </w:r>
      <w:r w:rsidRPr="00FE2EBF">
        <w:rPr>
          <w:rFonts w:ascii="Times New Roman" w:eastAsia="Times New Roman" w:hAnsi="Times New Roman"/>
          <w:sz w:val="24"/>
          <w:szCs w:val="24"/>
        </w:rPr>
        <w:t>s</w:t>
      </w:r>
      <w:r w:rsidR="00300FB9" w:rsidRPr="00FE2EBF">
        <w:rPr>
          <w:rFonts w:ascii="Times New Roman" w:eastAsia="Times New Roman" w:hAnsi="Times New Roman"/>
          <w:sz w:val="24"/>
          <w:szCs w:val="24"/>
        </w:rPr>
        <w:t xml:space="preserve"> the results of regressions </w:t>
      </w:r>
      <w:r w:rsidR="005C1834">
        <w:rPr>
          <w:rFonts w:ascii="Times New Roman" w:eastAsia="Times New Roman" w:hAnsi="Times New Roman"/>
          <w:sz w:val="24"/>
          <w:szCs w:val="24"/>
        </w:rPr>
        <w:t>which</w:t>
      </w:r>
      <w:r w:rsidR="00300FB9" w:rsidRPr="00FE2EBF">
        <w:rPr>
          <w:rFonts w:ascii="Times New Roman" w:eastAsia="Times New Roman" w:hAnsi="Times New Roman"/>
          <w:sz w:val="24"/>
          <w:szCs w:val="24"/>
        </w:rPr>
        <w:t xml:space="preserve"> consider the risk</w:t>
      </w:r>
      <w:r w:rsidR="00DC0008">
        <w:rPr>
          <w:rFonts w:ascii="Times New Roman" w:eastAsia="Times New Roman" w:hAnsi="Times New Roman"/>
          <w:sz w:val="24"/>
          <w:szCs w:val="24"/>
        </w:rPr>
        <w:t xml:space="preserve"> </w:t>
      </w:r>
      <w:r w:rsidR="00300FB9" w:rsidRPr="00FE2EBF">
        <w:rPr>
          <w:rFonts w:ascii="Times New Roman" w:eastAsia="Times New Roman" w:hAnsi="Times New Roman"/>
          <w:sz w:val="24"/>
          <w:szCs w:val="24"/>
        </w:rPr>
        <w:t xml:space="preserve">implications of acquisitions in terms of </w:t>
      </w:r>
      <w:r w:rsidR="009E6D18">
        <w:rPr>
          <w:rFonts w:ascii="Times New Roman" w:eastAsia="Times New Roman" w:hAnsi="Times New Roman"/>
          <w:sz w:val="24"/>
          <w:szCs w:val="24"/>
        </w:rPr>
        <w:t xml:space="preserve">distance-to-default, </w:t>
      </w:r>
      <w:r w:rsidR="00300FB9" w:rsidRPr="00FE2EBF">
        <w:rPr>
          <w:rFonts w:ascii="Times New Roman" w:eastAsia="Times New Roman" w:hAnsi="Times New Roman"/>
          <w:sz w:val="24"/>
          <w:szCs w:val="24"/>
        </w:rPr>
        <w:t xml:space="preserve">equity volatility </w:t>
      </w:r>
      <w:r w:rsidR="009E6D18">
        <w:rPr>
          <w:rFonts w:ascii="Times New Roman" w:eastAsia="Times New Roman" w:hAnsi="Times New Roman"/>
          <w:sz w:val="24"/>
          <w:szCs w:val="24"/>
        </w:rPr>
        <w:t xml:space="preserve">and </w:t>
      </w:r>
      <w:r w:rsidR="007E5387" w:rsidRPr="00FE2EBF">
        <w:rPr>
          <w:rFonts w:ascii="Times New Roman" w:eastAsia="Times New Roman" w:hAnsi="Times New Roman"/>
          <w:sz w:val="24"/>
          <w:szCs w:val="24"/>
        </w:rPr>
        <w:t xml:space="preserve">debt </w:t>
      </w:r>
      <w:r w:rsidR="00300FB9" w:rsidRPr="00FE2EBF">
        <w:rPr>
          <w:rFonts w:ascii="Times New Roman" w:eastAsia="Times New Roman" w:hAnsi="Times New Roman"/>
          <w:sz w:val="24"/>
          <w:szCs w:val="24"/>
        </w:rPr>
        <w:t>volatility</w:t>
      </w:r>
      <w:r w:rsidR="007E5387" w:rsidRPr="00FE2EBF">
        <w:rPr>
          <w:rFonts w:ascii="Times New Roman" w:eastAsia="Times New Roman" w:hAnsi="Times New Roman"/>
          <w:sz w:val="24"/>
          <w:szCs w:val="24"/>
        </w:rPr>
        <w:t xml:space="preserve">. </w:t>
      </w:r>
      <w:r w:rsidR="005C1834">
        <w:rPr>
          <w:rFonts w:ascii="Times New Roman" w:eastAsia="Times New Roman" w:hAnsi="Times New Roman"/>
          <w:sz w:val="24"/>
          <w:szCs w:val="24"/>
        </w:rPr>
        <w:t>Across</w:t>
      </w:r>
      <w:r w:rsidR="005C1834" w:rsidRPr="00FE2EBF">
        <w:rPr>
          <w:rFonts w:ascii="Times New Roman" w:eastAsia="Times New Roman" w:hAnsi="Times New Roman"/>
          <w:sz w:val="24"/>
          <w:szCs w:val="24"/>
        </w:rPr>
        <w:t xml:space="preserve"> </w:t>
      </w:r>
      <w:r w:rsidR="007E5387" w:rsidRPr="00FE2EBF">
        <w:rPr>
          <w:rFonts w:ascii="Times New Roman" w:eastAsia="Times New Roman" w:hAnsi="Times New Roman"/>
          <w:sz w:val="24"/>
          <w:szCs w:val="24"/>
        </w:rPr>
        <w:t xml:space="preserve">all </w:t>
      </w:r>
      <w:r w:rsidR="00B075B0" w:rsidRPr="00FE2EBF">
        <w:rPr>
          <w:rFonts w:ascii="Times New Roman" w:eastAsia="Times New Roman" w:hAnsi="Times New Roman"/>
          <w:sz w:val="24"/>
          <w:szCs w:val="24"/>
        </w:rPr>
        <w:t>models</w:t>
      </w:r>
      <w:r w:rsidR="007E5387" w:rsidRPr="00FE2EBF">
        <w:rPr>
          <w:rFonts w:ascii="Times New Roman" w:eastAsia="Times New Roman" w:hAnsi="Times New Roman"/>
          <w:sz w:val="24"/>
          <w:szCs w:val="24"/>
        </w:rPr>
        <w:t xml:space="preserve"> our measures of CEO inside debt are negatively associated with changes in bank risk</w:t>
      </w:r>
      <w:r w:rsidR="007E5387" w:rsidRPr="00FE2EBF">
        <w:rPr>
          <w:rFonts w:ascii="Times New Roman" w:eastAsia="Times New Roman" w:hAnsi="Times New Roman"/>
          <w:sz w:val="24"/>
          <w:szCs w:val="24"/>
          <w:lang w:val="en-US"/>
        </w:rPr>
        <w:t>, which supports the hypothesis that the CEO’s remuneration package affects the riskiness of the bank’s acquisitions</w:t>
      </w:r>
      <w:r w:rsidR="009F32D9" w:rsidRPr="009F32D9">
        <w:rPr>
          <w:rFonts w:ascii="Times New Roman" w:eastAsia="Times New Roman" w:hAnsi="Times New Roman"/>
          <w:sz w:val="24"/>
          <w:szCs w:val="24"/>
          <w:vertAlign w:val="superscript"/>
          <w:lang w:val="en-US"/>
        </w:rPr>
        <w:footnoteReference w:id="14"/>
      </w:r>
      <w:r w:rsidR="007E5387" w:rsidRPr="00FE2EBF">
        <w:rPr>
          <w:rFonts w:ascii="Times New Roman" w:eastAsia="Times New Roman" w:hAnsi="Times New Roman"/>
          <w:sz w:val="24"/>
          <w:szCs w:val="24"/>
          <w:lang w:val="en-US"/>
        </w:rPr>
        <w:t xml:space="preserve">. </w:t>
      </w:r>
      <w:r w:rsidR="00CA129E">
        <w:rPr>
          <w:rFonts w:ascii="Times New Roman" w:eastAsia="Times New Roman" w:hAnsi="Times New Roman"/>
          <w:sz w:val="24"/>
          <w:szCs w:val="24"/>
          <w:lang w:val="en-US"/>
        </w:rPr>
        <w:t>For example, a</w:t>
      </w:r>
      <w:r w:rsidR="007E5387" w:rsidRPr="00FE2EBF">
        <w:rPr>
          <w:rFonts w:ascii="Times New Roman" w:eastAsia="Times New Roman" w:hAnsi="Times New Roman"/>
          <w:sz w:val="24"/>
          <w:szCs w:val="24"/>
          <w:lang w:val="en-US"/>
        </w:rPr>
        <w:t xml:space="preserve"> one standard deviation </w:t>
      </w:r>
      <w:proofErr w:type="gramStart"/>
      <w:r w:rsidR="007E5387" w:rsidRPr="00FE2EBF">
        <w:rPr>
          <w:rFonts w:ascii="Times New Roman" w:eastAsia="Times New Roman" w:hAnsi="Times New Roman"/>
          <w:sz w:val="24"/>
          <w:szCs w:val="24"/>
          <w:lang w:val="en-US"/>
        </w:rPr>
        <w:t>increase</w:t>
      </w:r>
      <w:proofErr w:type="gramEnd"/>
      <w:r w:rsidR="007E5387" w:rsidRPr="00FE2EBF">
        <w:rPr>
          <w:rFonts w:ascii="Times New Roman" w:eastAsia="Times New Roman" w:hAnsi="Times New Roman"/>
          <w:sz w:val="24"/>
          <w:szCs w:val="24"/>
          <w:lang w:val="en-US"/>
        </w:rPr>
        <w:t xml:space="preserve"> in </w:t>
      </w:r>
      <w:r w:rsidR="007E5387" w:rsidRPr="00FE2EBF">
        <w:rPr>
          <w:rFonts w:ascii="Times New Roman" w:eastAsia="Times New Roman" w:hAnsi="Times New Roman"/>
          <w:i/>
          <w:iCs/>
          <w:sz w:val="24"/>
          <w:szCs w:val="24"/>
          <w:lang w:val="en-US"/>
        </w:rPr>
        <w:t>CEO relative inside debt ratio</w:t>
      </w:r>
      <w:r w:rsidR="007E5387" w:rsidRPr="00FE2EBF">
        <w:rPr>
          <w:rFonts w:ascii="Times New Roman" w:eastAsia="Times New Roman" w:hAnsi="Times New Roman"/>
          <w:sz w:val="24"/>
          <w:szCs w:val="24"/>
          <w:lang w:val="en-US"/>
        </w:rPr>
        <w:t xml:space="preserve"> </w:t>
      </w:r>
      <w:r w:rsidR="008A70B2">
        <w:rPr>
          <w:rFonts w:ascii="Times New Roman" w:eastAsia="Times New Roman" w:hAnsi="Times New Roman"/>
          <w:sz w:val="24"/>
          <w:szCs w:val="24"/>
          <w:lang w:val="en-US"/>
        </w:rPr>
        <w:t>increases</w:t>
      </w:r>
      <w:r w:rsidR="007E5387" w:rsidRPr="00FE2EBF">
        <w:rPr>
          <w:rFonts w:ascii="Times New Roman" w:eastAsia="Times New Roman" w:hAnsi="Times New Roman"/>
          <w:sz w:val="24"/>
          <w:szCs w:val="24"/>
          <w:lang w:val="en-US"/>
        </w:rPr>
        <w:t xml:space="preserve"> </w:t>
      </w:r>
      <w:r w:rsidR="007E5387" w:rsidRPr="00FE2EBF">
        <w:rPr>
          <w:rFonts w:ascii="Times New Roman" w:eastAsia="Times New Roman" w:hAnsi="Times New Roman"/>
          <w:i/>
          <w:iCs/>
          <w:sz w:val="24"/>
          <w:szCs w:val="24"/>
          <w:lang w:val="en-US"/>
        </w:rPr>
        <w:t>∆</w:t>
      </w:r>
      <w:r w:rsidR="008A70B2">
        <w:rPr>
          <w:rFonts w:ascii="Times New Roman" w:eastAsia="Times New Roman" w:hAnsi="Times New Roman"/>
          <w:i/>
          <w:iCs/>
          <w:sz w:val="24"/>
          <w:szCs w:val="24"/>
          <w:lang w:val="en-US"/>
        </w:rPr>
        <w:t>DD</w:t>
      </w:r>
      <w:r w:rsidR="00B23773" w:rsidRPr="00FE2EBF">
        <w:rPr>
          <w:rFonts w:ascii="Times New Roman" w:eastAsia="Times New Roman" w:hAnsi="Times New Roman"/>
          <w:i/>
          <w:iCs/>
          <w:sz w:val="24"/>
          <w:szCs w:val="24"/>
          <w:lang w:val="en-US"/>
        </w:rPr>
        <w:t xml:space="preserve"> </w:t>
      </w:r>
      <w:r w:rsidR="007E5387" w:rsidRPr="00FE2EBF">
        <w:rPr>
          <w:rFonts w:ascii="Times New Roman" w:eastAsia="Times New Roman" w:hAnsi="Times New Roman"/>
          <w:sz w:val="24"/>
          <w:szCs w:val="24"/>
          <w:lang w:val="en-US"/>
        </w:rPr>
        <w:t xml:space="preserve">by </w:t>
      </w:r>
      <w:r w:rsidR="000727C3" w:rsidRPr="00FE2EBF">
        <w:rPr>
          <w:rFonts w:ascii="Times New Roman" w:eastAsia="Times New Roman" w:hAnsi="Times New Roman"/>
          <w:sz w:val="24"/>
          <w:szCs w:val="24"/>
          <w:lang w:val="en-US"/>
        </w:rPr>
        <w:t>0.</w:t>
      </w:r>
      <w:r w:rsidR="00024DF1">
        <w:rPr>
          <w:rFonts w:ascii="Times New Roman" w:eastAsia="Times New Roman" w:hAnsi="Times New Roman"/>
          <w:sz w:val="24"/>
          <w:szCs w:val="24"/>
          <w:lang w:val="en-US"/>
        </w:rPr>
        <w:t>159</w:t>
      </w:r>
      <w:r w:rsidR="00B04E1B">
        <w:rPr>
          <w:rFonts w:ascii="Times New Roman" w:eastAsia="Times New Roman" w:hAnsi="Times New Roman"/>
          <w:sz w:val="24"/>
          <w:szCs w:val="24"/>
          <w:lang w:val="en-US"/>
        </w:rPr>
        <w:t xml:space="preserve"> units (</w:t>
      </w:r>
      <w:r w:rsidR="00C54B57">
        <w:rPr>
          <w:rFonts w:ascii="Times New Roman" w:eastAsia="Times New Roman" w:hAnsi="Times New Roman"/>
          <w:sz w:val="24"/>
          <w:szCs w:val="24"/>
          <w:lang w:val="en-US"/>
        </w:rPr>
        <w:t xml:space="preserve">in </w:t>
      </w:r>
      <w:r w:rsidR="00B04E1B">
        <w:rPr>
          <w:rFonts w:ascii="Times New Roman" w:eastAsia="Times New Roman" w:hAnsi="Times New Roman"/>
          <w:sz w:val="24"/>
          <w:szCs w:val="24"/>
          <w:lang w:val="en-US"/>
        </w:rPr>
        <w:t>model 1</w:t>
      </w:r>
      <w:r w:rsidR="007E5387" w:rsidRPr="00FE2EBF">
        <w:rPr>
          <w:rFonts w:ascii="Times New Roman" w:eastAsia="Times New Roman" w:hAnsi="Times New Roman"/>
          <w:sz w:val="24"/>
          <w:szCs w:val="24"/>
          <w:lang w:val="en-US"/>
        </w:rPr>
        <w:t xml:space="preserve">). To put this into perspective, the mean level of </w:t>
      </w:r>
      <w:r w:rsidR="008A70B2" w:rsidRPr="008A70B2">
        <w:rPr>
          <w:rFonts w:ascii="Times New Roman" w:eastAsia="Times New Roman" w:hAnsi="Times New Roman"/>
          <w:i/>
          <w:sz w:val="24"/>
          <w:szCs w:val="24"/>
          <w:lang w:val="en-US"/>
        </w:rPr>
        <w:t>DD</w:t>
      </w:r>
      <w:r w:rsidR="007E5387" w:rsidRPr="00FE2EBF">
        <w:rPr>
          <w:rFonts w:ascii="Times New Roman" w:eastAsia="Times New Roman" w:hAnsi="Times New Roman"/>
          <w:sz w:val="24"/>
          <w:szCs w:val="24"/>
          <w:lang w:val="en-US"/>
        </w:rPr>
        <w:t xml:space="preserve"> before the merger is </w:t>
      </w:r>
      <w:r w:rsidR="006A7FD9" w:rsidRPr="00FE2EBF">
        <w:rPr>
          <w:rFonts w:ascii="Times New Roman" w:eastAsia="Times New Roman" w:hAnsi="Times New Roman"/>
          <w:sz w:val="24"/>
          <w:szCs w:val="24"/>
          <w:lang w:val="en-US"/>
        </w:rPr>
        <w:t>0.694</w:t>
      </w:r>
      <w:r w:rsidR="007E5387" w:rsidRPr="00FE2EBF">
        <w:rPr>
          <w:rFonts w:ascii="Times New Roman" w:eastAsia="Times New Roman" w:hAnsi="Times New Roman"/>
          <w:sz w:val="24"/>
          <w:szCs w:val="24"/>
          <w:lang w:val="en-US"/>
        </w:rPr>
        <w:t xml:space="preserve"> units. Thus, on average, if relative inside debt is one standard deviation higher, </w:t>
      </w:r>
      <w:r w:rsidR="00B23773" w:rsidRPr="00FE2EBF">
        <w:rPr>
          <w:rFonts w:ascii="Times New Roman" w:eastAsia="Times New Roman" w:hAnsi="Times New Roman"/>
          <w:sz w:val="24"/>
          <w:szCs w:val="24"/>
          <w:lang w:val="en-US"/>
        </w:rPr>
        <w:t>default risk</w:t>
      </w:r>
      <w:r w:rsidR="007E5387" w:rsidRPr="00FE2EBF">
        <w:rPr>
          <w:rFonts w:ascii="Times New Roman" w:eastAsia="Times New Roman" w:hAnsi="Times New Roman"/>
          <w:sz w:val="24"/>
          <w:szCs w:val="24"/>
          <w:lang w:val="en-US"/>
        </w:rPr>
        <w:t xml:space="preserve"> </w:t>
      </w:r>
      <w:r w:rsidR="00B23773" w:rsidRPr="00FE2EBF">
        <w:rPr>
          <w:rFonts w:ascii="Times New Roman" w:eastAsia="Times New Roman" w:hAnsi="Times New Roman"/>
          <w:sz w:val="24"/>
          <w:szCs w:val="24"/>
          <w:lang w:val="en-US"/>
        </w:rPr>
        <w:t>dec</w:t>
      </w:r>
      <w:r w:rsidR="007E5387" w:rsidRPr="00FE2EBF">
        <w:rPr>
          <w:rFonts w:ascii="Times New Roman" w:eastAsia="Times New Roman" w:hAnsi="Times New Roman"/>
          <w:sz w:val="24"/>
          <w:szCs w:val="24"/>
          <w:lang w:val="en-US"/>
        </w:rPr>
        <w:t xml:space="preserve">reases by </w:t>
      </w:r>
      <w:r w:rsidR="00024DF1" w:rsidRPr="00FE2EBF">
        <w:rPr>
          <w:rFonts w:ascii="Times New Roman" w:eastAsia="Times New Roman" w:hAnsi="Times New Roman"/>
          <w:sz w:val="24"/>
          <w:szCs w:val="24"/>
          <w:lang w:val="en-US"/>
        </w:rPr>
        <w:t>2</w:t>
      </w:r>
      <w:r w:rsidR="00024DF1">
        <w:rPr>
          <w:rFonts w:ascii="Times New Roman" w:eastAsia="Times New Roman" w:hAnsi="Times New Roman"/>
          <w:sz w:val="24"/>
          <w:szCs w:val="24"/>
          <w:lang w:val="en-US"/>
        </w:rPr>
        <w:t>2.9</w:t>
      </w:r>
      <w:r w:rsidR="00024DF1" w:rsidRPr="00FE2EBF">
        <w:rPr>
          <w:rFonts w:ascii="Times New Roman" w:eastAsia="Times New Roman" w:hAnsi="Times New Roman"/>
          <w:sz w:val="24"/>
          <w:szCs w:val="24"/>
          <w:lang w:val="en-US"/>
        </w:rPr>
        <w:t xml:space="preserve"> </w:t>
      </w:r>
      <w:r w:rsidR="007E5387" w:rsidRPr="00FE2EBF">
        <w:rPr>
          <w:rFonts w:ascii="Times New Roman" w:eastAsia="Times New Roman" w:hAnsi="Times New Roman"/>
          <w:sz w:val="24"/>
          <w:szCs w:val="24"/>
          <w:lang w:val="en-US"/>
        </w:rPr>
        <w:t>percentage points</w:t>
      </w:r>
      <w:r w:rsidR="000E661C">
        <w:rPr>
          <w:rFonts w:ascii="Times New Roman" w:eastAsia="Times New Roman" w:hAnsi="Times New Roman"/>
          <w:sz w:val="24"/>
          <w:szCs w:val="24"/>
          <w:lang w:val="en-US"/>
        </w:rPr>
        <w:t>, relative to its pre-merger value</w:t>
      </w:r>
      <w:r w:rsidR="007E5387" w:rsidRPr="00FE2EBF">
        <w:rPr>
          <w:rFonts w:ascii="Times New Roman" w:eastAsia="Times New Roman" w:hAnsi="Times New Roman"/>
          <w:sz w:val="24"/>
          <w:szCs w:val="24"/>
          <w:lang w:val="en-US"/>
        </w:rPr>
        <w:t xml:space="preserve">. This is </w:t>
      </w:r>
      <w:r w:rsidR="00CA129E" w:rsidRPr="00FE2EBF">
        <w:rPr>
          <w:rFonts w:ascii="Times New Roman" w:eastAsia="Times New Roman" w:hAnsi="Times New Roman"/>
          <w:sz w:val="24"/>
          <w:szCs w:val="24"/>
          <w:lang w:val="en-US"/>
        </w:rPr>
        <w:t>an</w:t>
      </w:r>
      <w:r w:rsidR="007E5387" w:rsidRPr="00FE2EBF">
        <w:rPr>
          <w:rFonts w:ascii="Times New Roman" w:eastAsia="Times New Roman" w:hAnsi="Times New Roman"/>
          <w:sz w:val="24"/>
          <w:szCs w:val="24"/>
          <w:lang w:val="en-US"/>
        </w:rPr>
        <w:t xml:space="preserve"> </w:t>
      </w:r>
      <w:r w:rsidR="00CA129E">
        <w:rPr>
          <w:rFonts w:ascii="Times New Roman" w:eastAsia="Times New Roman" w:hAnsi="Times New Roman"/>
          <w:sz w:val="24"/>
          <w:szCs w:val="24"/>
          <w:lang w:val="en-US"/>
        </w:rPr>
        <w:t xml:space="preserve">economically </w:t>
      </w:r>
      <w:r w:rsidR="00531014">
        <w:rPr>
          <w:rFonts w:ascii="Times New Roman" w:eastAsia="Times New Roman" w:hAnsi="Times New Roman"/>
          <w:sz w:val="24"/>
          <w:szCs w:val="24"/>
          <w:lang w:val="en-US"/>
        </w:rPr>
        <w:t>meaningful</w:t>
      </w:r>
      <w:r w:rsidR="00531014" w:rsidRPr="00FE2EBF">
        <w:rPr>
          <w:rFonts w:ascii="Times New Roman" w:eastAsia="Times New Roman" w:hAnsi="Times New Roman"/>
          <w:sz w:val="24"/>
          <w:szCs w:val="24"/>
          <w:lang w:val="en-US"/>
        </w:rPr>
        <w:t xml:space="preserve"> </w:t>
      </w:r>
      <w:r w:rsidR="007E5387" w:rsidRPr="00FE2EBF">
        <w:rPr>
          <w:rFonts w:ascii="Times New Roman" w:eastAsia="Times New Roman" w:hAnsi="Times New Roman"/>
          <w:sz w:val="24"/>
          <w:szCs w:val="24"/>
          <w:lang w:val="en-US"/>
        </w:rPr>
        <w:t xml:space="preserve">reduction in the acquirer’s default risk. </w:t>
      </w:r>
    </w:p>
    <w:p w14:paraId="77508554" w14:textId="77777777" w:rsidR="00593E89" w:rsidRDefault="00593E89" w:rsidP="00593E89">
      <w:pPr>
        <w:spacing w:after="0" w:line="480" w:lineRule="auto"/>
        <w:ind w:firstLine="357"/>
        <w:jc w:val="center"/>
        <w:rPr>
          <w:rFonts w:ascii="Times New Roman" w:eastAsia="Times New Roman" w:hAnsi="Times New Roman"/>
          <w:b/>
          <w:bCs/>
          <w:sz w:val="24"/>
          <w:szCs w:val="24"/>
        </w:rPr>
      </w:pPr>
    </w:p>
    <w:p w14:paraId="6717CF24" w14:textId="77777777" w:rsidR="00593E89" w:rsidRPr="00791C1D" w:rsidRDefault="00593E89" w:rsidP="00593E89">
      <w:pPr>
        <w:spacing w:after="0" w:line="480" w:lineRule="auto"/>
        <w:ind w:firstLine="357"/>
        <w:jc w:val="center"/>
        <w:rPr>
          <w:rFonts w:ascii="Times New Roman" w:hAnsi="Times New Roman"/>
          <w:b/>
          <w:sz w:val="24"/>
          <w:szCs w:val="24"/>
        </w:rPr>
      </w:pPr>
      <w:r w:rsidRPr="00FE2EBF">
        <w:rPr>
          <w:rFonts w:ascii="Times New Roman" w:eastAsia="Times New Roman" w:hAnsi="Times New Roman"/>
          <w:b/>
          <w:bCs/>
          <w:sz w:val="24"/>
          <w:szCs w:val="24"/>
        </w:rPr>
        <w:lastRenderedPageBreak/>
        <w:t xml:space="preserve">[Insert Table </w:t>
      </w:r>
      <w:r>
        <w:rPr>
          <w:rFonts w:ascii="Times New Roman" w:eastAsia="Times New Roman" w:hAnsi="Times New Roman"/>
          <w:b/>
          <w:bCs/>
          <w:sz w:val="24"/>
          <w:szCs w:val="24"/>
        </w:rPr>
        <w:t>4</w:t>
      </w:r>
      <w:r w:rsidRPr="00FE2EBF">
        <w:rPr>
          <w:rFonts w:ascii="Times New Roman" w:eastAsia="Times New Roman" w:hAnsi="Times New Roman"/>
          <w:b/>
          <w:bCs/>
          <w:sz w:val="24"/>
          <w:szCs w:val="24"/>
        </w:rPr>
        <w:t xml:space="preserve"> here]</w:t>
      </w:r>
    </w:p>
    <w:p w14:paraId="36ABC926" w14:textId="52673457" w:rsidR="00593E89" w:rsidRPr="00791C1D" w:rsidRDefault="00593E89" w:rsidP="00593E89">
      <w:pPr>
        <w:spacing w:after="0" w:line="480" w:lineRule="auto"/>
        <w:jc w:val="both"/>
        <w:rPr>
          <w:rFonts w:ascii="Times New Roman" w:hAnsi="Times New Roman"/>
          <w:sz w:val="24"/>
          <w:szCs w:val="24"/>
          <w:lang w:val="en-US"/>
        </w:rPr>
      </w:pPr>
    </w:p>
    <w:p w14:paraId="3AD3B66B" w14:textId="6D8E4AF7" w:rsidR="00300FB9" w:rsidRDefault="0064535B" w:rsidP="00FD7118">
      <w:pPr>
        <w:spacing w:before="120" w:after="120" w:line="480" w:lineRule="auto"/>
        <w:jc w:val="both"/>
        <w:rPr>
          <w:rFonts w:ascii="Times New Roman" w:eastAsia="Times New Roman" w:hAnsi="Times New Roman"/>
          <w:sz w:val="24"/>
          <w:szCs w:val="24"/>
          <w:lang w:val="en-IN"/>
        </w:rPr>
      </w:pPr>
      <w:r w:rsidRPr="00791C1D">
        <w:rPr>
          <w:rFonts w:ascii="Times New Roman" w:hAnsi="Times New Roman"/>
          <w:sz w:val="24"/>
          <w:szCs w:val="24"/>
          <w:lang w:val="en-IN"/>
        </w:rPr>
        <w:tab/>
      </w:r>
      <w:r w:rsidR="00CA129E">
        <w:rPr>
          <w:rFonts w:ascii="Times New Roman" w:eastAsia="Times New Roman" w:hAnsi="Times New Roman"/>
          <w:sz w:val="24"/>
          <w:szCs w:val="24"/>
          <w:lang w:val="en-IN"/>
        </w:rPr>
        <w:t>Together these</w:t>
      </w:r>
      <w:r w:rsidR="00300FB9" w:rsidRPr="00FE2EBF">
        <w:rPr>
          <w:rFonts w:ascii="Times New Roman" w:eastAsia="Times New Roman" w:hAnsi="Times New Roman"/>
          <w:sz w:val="24"/>
          <w:szCs w:val="24"/>
          <w:lang w:val="en-IN"/>
        </w:rPr>
        <w:t xml:space="preserve"> findings </w:t>
      </w:r>
      <w:r w:rsidR="005C0928" w:rsidRPr="00FE2EBF">
        <w:rPr>
          <w:rFonts w:ascii="Times New Roman" w:eastAsia="Times New Roman" w:hAnsi="Times New Roman"/>
          <w:sz w:val="24"/>
          <w:szCs w:val="24"/>
          <w:lang w:val="en-IN"/>
        </w:rPr>
        <w:t xml:space="preserve">confirm </w:t>
      </w:r>
      <w:r w:rsidR="00941A9E" w:rsidRPr="00FE2EBF">
        <w:rPr>
          <w:rFonts w:ascii="Times New Roman" w:eastAsia="Times New Roman" w:hAnsi="Times New Roman"/>
          <w:sz w:val="24"/>
          <w:szCs w:val="24"/>
          <w:lang w:val="en-IN"/>
        </w:rPr>
        <w:t xml:space="preserve">that </w:t>
      </w:r>
      <w:r w:rsidR="005C0928" w:rsidRPr="00FE2EBF">
        <w:rPr>
          <w:rFonts w:ascii="Times New Roman" w:eastAsia="Times New Roman" w:hAnsi="Times New Roman"/>
          <w:sz w:val="24"/>
          <w:szCs w:val="24"/>
          <w:lang w:val="en-IN"/>
        </w:rPr>
        <w:t xml:space="preserve">bank CEO inside debt holdings </w:t>
      </w:r>
      <w:r w:rsidR="00941A9E" w:rsidRPr="00FE2EBF">
        <w:rPr>
          <w:rFonts w:ascii="Times New Roman" w:eastAsia="Times New Roman" w:hAnsi="Times New Roman"/>
          <w:sz w:val="24"/>
          <w:szCs w:val="24"/>
          <w:lang w:val="en-IN"/>
        </w:rPr>
        <w:t>are a</w:t>
      </w:r>
      <w:r w:rsidR="005C0928" w:rsidRPr="00FE2EBF">
        <w:rPr>
          <w:rFonts w:ascii="Times New Roman" w:eastAsia="Times New Roman" w:hAnsi="Times New Roman"/>
          <w:sz w:val="24"/>
          <w:szCs w:val="24"/>
          <w:lang w:val="en-IN"/>
        </w:rPr>
        <w:t xml:space="preserve"> </w:t>
      </w:r>
      <w:r w:rsidR="00941A9E" w:rsidRPr="00FE2EBF">
        <w:rPr>
          <w:rFonts w:ascii="Times New Roman" w:eastAsia="Times New Roman" w:hAnsi="Times New Roman"/>
          <w:sz w:val="24"/>
          <w:szCs w:val="24"/>
          <w:lang w:val="en-IN"/>
        </w:rPr>
        <w:t>key</w:t>
      </w:r>
      <w:r w:rsidR="005C0928" w:rsidRPr="00FE2EBF">
        <w:rPr>
          <w:rFonts w:ascii="Times New Roman" w:eastAsia="Times New Roman" w:hAnsi="Times New Roman"/>
          <w:sz w:val="24"/>
          <w:szCs w:val="24"/>
          <w:lang w:val="en-IN"/>
        </w:rPr>
        <w:t xml:space="preserve"> mechanism for helping </w:t>
      </w:r>
      <w:r w:rsidR="00DC0008">
        <w:rPr>
          <w:rFonts w:ascii="Times New Roman" w:eastAsia="Times New Roman" w:hAnsi="Times New Roman"/>
          <w:sz w:val="24"/>
          <w:szCs w:val="24"/>
          <w:lang w:val="en-IN"/>
        </w:rPr>
        <w:t xml:space="preserve">to </w:t>
      </w:r>
      <w:r w:rsidR="005C0928" w:rsidRPr="00FE2EBF">
        <w:rPr>
          <w:rFonts w:ascii="Times New Roman" w:eastAsia="Times New Roman" w:hAnsi="Times New Roman"/>
          <w:sz w:val="24"/>
          <w:szCs w:val="24"/>
          <w:lang w:val="en-IN"/>
        </w:rPr>
        <w:t xml:space="preserve">realign </w:t>
      </w:r>
      <w:r w:rsidR="00DC0008">
        <w:rPr>
          <w:rFonts w:ascii="Times New Roman" w:eastAsia="Times New Roman" w:hAnsi="Times New Roman"/>
          <w:sz w:val="24"/>
          <w:szCs w:val="24"/>
          <w:lang w:val="en-IN"/>
        </w:rPr>
        <w:t xml:space="preserve">the </w:t>
      </w:r>
      <w:r w:rsidR="005C0928" w:rsidRPr="00FE2EBF">
        <w:rPr>
          <w:rFonts w:ascii="Times New Roman" w:eastAsia="Times New Roman" w:hAnsi="Times New Roman"/>
          <w:sz w:val="24"/>
          <w:szCs w:val="24"/>
          <w:lang w:val="en-IN"/>
        </w:rPr>
        <w:t xml:space="preserve">implicit risk-taking incentives of bank CEOs with </w:t>
      </w:r>
      <w:r w:rsidR="00BF53D4">
        <w:rPr>
          <w:rFonts w:ascii="Times New Roman" w:eastAsia="Times New Roman" w:hAnsi="Times New Roman"/>
          <w:sz w:val="24"/>
          <w:szCs w:val="24"/>
          <w:lang w:val="en-IN"/>
        </w:rPr>
        <w:t xml:space="preserve">the interests </w:t>
      </w:r>
      <w:r w:rsidR="005C0928" w:rsidRPr="00FE2EBF">
        <w:rPr>
          <w:rFonts w:ascii="Times New Roman" w:eastAsia="Times New Roman" w:hAnsi="Times New Roman"/>
          <w:sz w:val="24"/>
          <w:szCs w:val="24"/>
          <w:lang w:val="en-IN"/>
        </w:rPr>
        <w:t>of holders of debt and other bank stakeholders (</w:t>
      </w:r>
      <w:r w:rsidR="005C0928" w:rsidRPr="00FE2EBF">
        <w:rPr>
          <w:rFonts w:ascii="Times New Roman" w:eastAsia="Times New Roman" w:hAnsi="Times New Roman"/>
          <w:sz w:val="24"/>
          <w:szCs w:val="24"/>
        </w:rPr>
        <w:t>Bennett et al., 2015</w:t>
      </w:r>
      <w:r w:rsidR="00013964">
        <w:rPr>
          <w:rFonts w:ascii="Times New Roman" w:eastAsia="Times New Roman" w:hAnsi="Times New Roman"/>
          <w:sz w:val="24"/>
          <w:szCs w:val="24"/>
        </w:rPr>
        <w:t xml:space="preserve">; </w:t>
      </w:r>
      <w:r w:rsidR="002967FD">
        <w:rPr>
          <w:rFonts w:ascii="Times New Roman" w:eastAsia="Times New Roman" w:hAnsi="Times New Roman"/>
          <w:sz w:val="24"/>
          <w:szCs w:val="24"/>
        </w:rPr>
        <w:t>v</w:t>
      </w:r>
      <w:r w:rsidR="00013964" w:rsidRPr="005B6272">
        <w:rPr>
          <w:rFonts w:ascii="Times New Roman" w:eastAsia="Times New Roman" w:hAnsi="Times New Roman"/>
          <w:sz w:val="24"/>
          <w:szCs w:val="24"/>
        </w:rPr>
        <w:t>an Bekkum, 201</w:t>
      </w:r>
      <w:r w:rsidR="00013964">
        <w:rPr>
          <w:rFonts w:ascii="Times New Roman" w:eastAsia="Times New Roman" w:hAnsi="Times New Roman"/>
          <w:sz w:val="24"/>
          <w:szCs w:val="24"/>
        </w:rPr>
        <w:t>6</w:t>
      </w:r>
      <w:r w:rsidR="005C0928" w:rsidRPr="00FE2EBF">
        <w:rPr>
          <w:rFonts w:ascii="Times New Roman" w:eastAsia="Times New Roman" w:hAnsi="Times New Roman"/>
          <w:sz w:val="24"/>
          <w:szCs w:val="24"/>
        </w:rPr>
        <w:t>)</w:t>
      </w:r>
      <w:r w:rsidR="005C0928" w:rsidRPr="00FE2EBF">
        <w:rPr>
          <w:rFonts w:ascii="Times New Roman" w:eastAsia="Times New Roman" w:hAnsi="Times New Roman"/>
          <w:sz w:val="24"/>
          <w:szCs w:val="24"/>
          <w:lang w:val="en-IN"/>
        </w:rPr>
        <w:t>.</w:t>
      </w:r>
    </w:p>
    <w:p w14:paraId="026BBE97" w14:textId="2984700F" w:rsidR="00A91DD7" w:rsidRPr="00791C1D" w:rsidRDefault="00BF53D4" w:rsidP="00EE2B73">
      <w:pPr>
        <w:tabs>
          <w:tab w:val="left" w:pos="357"/>
        </w:tabs>
        <w:spacing w:before="120" w:after="120" w:line="48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3.</w:t>
      </w:r>
      <w:r w:rsidR="001D4CDD">
        <w:rPr>
          <w:rFonts w:ascii="Times New Roman" w:eastAsia="Times New Roman" w:hAnsi="Times New Roman"/>
          <w:b/>
          <w:bCs/>
          <w:sz w:val="24"/>
          <w:szCs w:val="24"/>
          <w:lang w:val="en-US"/>
        </w:rPr>
        <w:t>3</w:t>
      </w:r>
      <w:r>
        <w:rPr>
          <w:rFonts w:ascii="Times New Roman" w:eastAsia="Times New Roman" w:hAnsi="Times New Roman"/>
          <w:b/>
          <w:bCs/>
          <w:sz w:val="24"/>
          <w:szCs w:val="24"/>
          <w:lang w:val="en-US"/>
        </w:rPr>
        <w:tab/>
      </w:r>
      <w:r w:rsidR="00A91DD7" w:rsidRPr="00FE2EBF">
        <w:rPr>
          <w:rFonts w:ascii="Times New Roman" w:eastAsia="Times New Roman" w:hAnsi="Times New Roman"/>
          <w:b/>
          <w:bCs/>
          <w:sz w:val="24"/>
          <w:szCs w:val="24"/>
          <w:lang w:val="en-US"/>
        </w:rPr>
        <w:t>Channels of risk reduction</w:t>
      </w:r>
    </w:p>
    <w:p w14:paraId="7A7B6292" w14:textId="1C36DFAA" w:rsidR="00531014" w:rsidRDefault="00A91DD7">
      <w:pPr>
        <w:spacing w:after="0" w:line="480" w:lineRule="auto"/>
        <w:jc w:val="both"/>
        <w:rPr>
          <w:rFonts w:ascii="Times New Roman" w:eastAsia="Times New Roman" w:hAnsi="Times New Roman"/>
          <w:sz w:val="24"/>
          <w:szCs w:val="24"/>
          <w:lang w:val="en-US"/>
        </w:rPr>
      </w:pPr>
      <w:r w:rsidRPr="00791C1D">
        <w:rPr>
          <w:rFonts w:ascii="Times New Roman" w:hAnsi="Times New Roman"/>
          <w:b/>
          <w:sz w:val="24"/>
          <w:szCs w:val="24"/>
          <w:lang w:val="en-US"/>
        </w:rPr>
        <w:tab/>
      </w:r>
      <w:r w:rsidRPr="00FE2EBF">
        <w:rPr>
          <w:rFonts w:ascii="Times New Roman" w:eastAsia="Times New Roman" w:hAnsi="Times New Roman"/>
          <w:sz w:val="24"/>
          <w:szCs w:val="24"/>
          <w:lang w:val="en-US"/>
        </w:rPr>
        <w:t xml:space="preserve">This section explores </w:t>
      </w:r>
      <w:r w:rsidR="006309BD">
        <w:rPr>
          <w:rFonts w:ascii="Times New Roman" w:eastAsia="Times New Roman" w:hAnsi="Times New Roman"/>
          <w:sz w:val="24"/>
          <w:szCs w:val="24"/>
          <w:lang w:val="en-US"/>
        </w:rPr>
        <w:t xml:space="preserve">relations between CEO inside debt and asset and leverage risk, </w:t>
      </w:r>
      <w:r w:rsidRPr="00FE2EBF">
        <w:rPr>
          <w:rFonts w:ascii="Times New Roman" w:eastAsia="Times New Roman" w:hAnsi="Times New Roman"/>
          <w:sz w:val="24"/>
          <w:szCs w:val="24"/>
          <w:lang w:val="en-US"/>
        </w:rPr>
        <w:t>two channels through which bank CEOs might affect risk when engaging in acquisitions. Prior research has shown that bank acquisitions often affect leverage and asset risk, although predictions differ about the direction of change (</w:t>
      </w:r>
      <w:r w:rsidR="00864F60" w:rsidRPr="00FE2EBF">
        <w:rPr>
          <w:rFonts w:ascii="Times New Roman" w:eastAsia="Times New Roman" w:hAnsi="Times New Roman"/>
          <w:sz w:val="24"/>
          <w:szCs w:val="24"/>
          <w:lang w:val="en-US"/>
        </w:rPr>
        <w:t xml:space="preserve">Benston et al., 1995; </w:t>
      </w:r>
      <w:r w:rsidRPr="00FE2EBF">
        <w:rPr>
          <w:rFonts w:ascii="Times New Roman" w:eastAsia="Times New Roman" w:hAnsi="Times New Roman"/>
          <w:sz w:val="24"/>
          <w:szCs w:val="24"/>
          <w:lang w:val="en-US"/>
        </w:rPr>
        <w:t>Akhavein et al., 1997; Demsetz and Strahan, 1997).</w:t>
      </w:r>
    </w:p>
    <w:p w14:paraId="3DB5D4EF" w14:textId="04029737" w:rsidR="001C4F81" w:rsidRPr="00496AA9" w:rsidRDefault="0028505C" w:rsidP="00B21F9F">
      <w:pPr>
        <w:spacing w:after="0" w:line="480" w:lineRule="auto"/>
        <w:ind w:firstLine="357"/>
        <w:jc w:val="both"/>
        <w:rPr>
          <w:rFonts w:ascii="Times New Roman" w:eastAsia="Times New Roman" w:hAnsi="Times New Roman"/>
          <w:sz w:val="24"/>
          <w:szCs w:val="24"/>
        </w:rPr>
      </w:pPr>
      <w:r w:rsidRPr="0028505C">
        <w:rPr>
          <w:rFonts w:ascii="Times New Roman" w:eastAsia="Times New Roman" w:hAnsi="Times New Roman"/>
          <w:sz w:val="24"/>
          <w:szCs w:val="24"/>
        </w:rPr>
        <w:t xml:space="preserve">In contrast to estimations based on market-data, our measures </w:t>
      </w:r>
      <w:r w:rsidRPr="0028505C">
        <w:rPr>
          <w:rFonts w:ascii="Times New Roman" w:eastAsia="Times New Roman" w:hAnsi="Times New Roman"/>
          <w:i/>
          <w:sz w:val="24"/>
          <w:szCs w:val="24"/>
        </w:rPr>
        <w:t>Leverage Risk</w:t>
      </w:r>
      <w:r w:rsidRPr="0028505C">
        <w:rPr>
          <w:rFonts w:ascii="Times New Roman" w:eastAsia="Times New Roman" w:hAnsi="Times New Roman"/>
          <w:sz w:val="24"/>
          <w:szCs w:val="24"/>
        </w:rPr>
        <w:t xml:space="preserve"> and </w:t>
      </w:r>
      <w:r w:rsidRPr="0028505C">
        <w:rPr>
          <w:rFonts w:ascii="Times New Roman" w:eastAsia="Times New Roman" w:hAnsi="Times New Roman"/>
          <w:i/>
          <w:sz w:val="24"/>
          <w:szCs w:val="24"/>
        </w:rPr>
        <w:t>Asset Risk</w:t>
      </w:r>
      <w:r>
        <w:rPr>
          <w:rFonts w:ascii="Times New Roman" w:eastAsia="Times New Roman" w:hAnsi="Times New Roman"/>
          <w:sz w:val="24"/>
          <w:szCs w:val="24"/>
        </w:rPr>
        <w:t xml:space="preserve"> measures are </w:t>
      </w:r>
      <w:r w:rsidRPr="0028505C">
        <w:rPr>
          <w:rFonts w:ascii="Times New Roman" w:eastAsia="Times New Roman" w:hAnsi="Times New Roman"/>
          <w:sz w:val="24"/>
          <w:szCs w:val="24"/>
        </w:rPr>
        <w:t>less sensitive to market sentiment and adverse market movements during the crisis. Specifically, the industry-adjusted asset and leverage ratios we employ will partly also reflect pre-crisis risks. This is relevant since market-based indicators of financial stability have recently garnered widespread criticism in the post-financial crisis landscape because they vary considerably during crisis periods compared to normal economic conditions and may fail to capture underlying fundamentals during crisis periods. This could lead to an inaccurate assessment of banks’ key risks including default risk (Arregui et al., 2013). Therefore, estimations based on stock return volatility only may prove unreliable in periods such</w:t>
      </w:r>
      <w:r w:rsidR="00C22C90">
        <w:rPr>
          <w:rFonts w:ascii="Times New Roman" w:eastAsia="Times New Roman" w:hAnsi="Times New Roman"/>
          <w:sz w:val="24"/>
          <w:szCs w:val="24"/>
        </w:rPr>
        <w:t xml:space="preserve"> as the recent financial crisis </w:t>
      </w:r>
      <w:r w:rsidR="001C4F81" w:rsidRPr="00C3102F">
        <w:rPr>
          <w:rFonts w:ascii="Times New Roman" w:eastAsia="Times New Roman" w:hAnsi="Times New Roman"/>
          <w:sz w:val="24"/>
          <w:szCs w:val="24"/>
        </w:rPr>
        <w:t xml:space="preserve">risks. </w:t>
      </w:r>
    </w:p>
    <w:p w14:paraId="3D08596B" w14:textId="2C97F912" w:rsidR="00593E89" w:rsidRDefault="00CA7767" w:rsidP="00593E89">
      <w:pPr>
        <w:spacing w:after="0" w:line="480" w:lineRule="auto"/>
        <w:ind w:firstLine="357"/>
        <w:jc w:val="both"/>
        <w:rPr>
          <w:rFonts w:ascii="Times New Roman" w:eastAsia="Times New Roman" w:hAnsi="Times New Roman"/>
          <w:color w:val="000000" w:themeColor="text1"/>
          <w:sz w:val="24"/>
          <w:szCs w:val="24"/>
          <w:lang w:val="en-US"/>
        </w:rPr>
      </w:pPr>
      <w:r>
        <w:rPr>
          <w:rFonts w:ascii="Times New Roman" w:eastAsia="Times New Roman" w:hAnsi="Times New Roman"/>
          <w:sz w:val="24"/>
          <w:szCs w:val="24"/>
          <w:lang w:val="en-US"/>
        </w:rPr>
        <w:t>We follow</w:t>
      </w:r>
      <w:r w:rsidR="007D2FA6">
        <w:rPr>
          <w:rFonts w:ascii="Times New Roman" w:eastAsia="Times New Roman" w:hAnsi="Times New Roman"/>
          <w:sz w:val="24"/>
          <w:szCs w:val="24"/>
          <w:lang w:val="en-US"/>
        </w:rPr>
        <w:t xml:space="preserve"> </w:t>
      </w:r>
      <w:r w:rsidR="001C4F81">
        <w:rPr>
          <w:rFonts w:ascii="Times New Roman" w:eastAsia="Times New Roman" w:hAnsi="Times New Roman"/>
          <w:sz w:val="24"/>
          <w:szCs w:val="24"/>
          <w:lang w:val="en-US"/>
        </w:rPr>
        <w:t xml:space="preserve">convention </w:t>
      </w:r>
      <w:r>
        <w:rPr>
          <w:rFonts w:ascii="Times New Roman" w:eastAsia="Times New Roman" w:hAnsi="Times New Roman"/>
          <w:sz w:val="24"/>
          <w:szCs w:val="24"/>
          <w:lang w:val="en-US"/>
        </w:rPr>
        <w:t xml:space="preserve">in </w:t>
      </w:r>
      <w:r w:rsidR="00A91DD7" w:rsidRPr="00FE2EBF">
        <w:rPr>
          <w:rFonts w:ascii="Times New Roman" w:eastAsia="Times New Roman" w:hAnsi="Times New Roman"/>
          <w:sz w:val="24"/>
          <w:szCs w:val="24"/>
          <w:lang w:val="en-US"/>
        </w:rPr>
        <w:t>measur</w:t>
      </w:r>
      <w:r>
        <w:rPr>
          <w:rFonts w:ascii="Times New Roman" w:eastAsia="Times New Roman" w:hAnsi="Times New Roman"/>
          <w:sz w:val="24"/>
          <w:szCs w:val="24"/>
          <w:lang w:val="en-US"/>
        </w:rPr>
        <w:t>ing</w:t>
      </w:r>
      <w:r w:rsidR="00A91DD7" w:rsidRPr="00FE2EBF">
        <w:rPr>
          <w:rFonts w:ascii="Times New Roman" w:eastAsia="Times New Roman" w:hAnsi="Times New Roman"/>
          <w:sz w:val="24"/>
          <w:szCs w:val="24"/>
          <w:lang w:val="en-US"/>
        </w:rPr>
        <w:t xml:space="preserve"> leverage risk </w:t>
      </w:r>
      <w:r>
        <w:rPr>
          <w:rFonts w:ascii="Times New Roman" w:eastAsia="Times New Roman" w:hAnsi="Times New Roman"/>
          <w:sz w:val="24"/>
          <w:szCs w:val="24"/>
          <w:lang w:val="en-US"/>
        </w:rPr>
        <w:t>using</w:t>
      </w:r>
      <w:r w:rsidRPr="00FE2EBF">
        <w:rPr>
          <w:rFonts w:ascii="Times New Roman" w:eastAsia="Times New Roman" w:hAnsi="Times New Roman"/>
          <w:sz w:val="24"/>
          <w:szCs w:val="24"/>
          <w:lang w:val="en-US"/>
        </w:rPr>
        <w:t xml:space="preserve"> </w:t>
      </w:r>
      <w:r w:rsidR="00A91DD7" w:rsidRPr="00FE2EBF">
        <w:rPr>
          <w:rFonts w:ascii="Times New Roman" w:eastAsia="Times New Roman" w:hAnsi="Times New Roman"/>
          <w:sz w:val="24"/>
          <w:szCs w:val="24"/>
          <w:lang w:val="en-US"/>
        </w:rPr>
        <w:t>the total risk-based capital ratio</w:t>
      </w:r>
      <w:r w:rsidR="00C54B57">
        <w:rPr>
          <w:rFonts w:ascii="Times New Roman" w:eastAsia="Times New Roman" w:hAnsi="Times New Roman"/>
          <w:sz w:val="24"/>
          <w:szCs w:val="24"/>
          <w:lang w:val="en-US"/>
        </w:rPr>
        <w:t>,</w:t>
      </w:r>
      <w:r>
        <w:rPr>
          <w:rFonts w:ascii="Times New Roman" w:eastAsia="Times New Roman" w:hAnsi="Times New Roman"/>
          <w:sz w:val="24"/>
          <w:szCs w:val="24"/>
          <w:lang w:val="en-US"/>
        </w:rPr>
        <w:t xml:space="preserve"> </w:t>
      </w:r>
      <w:r w:rsidR="00A91DD7" w:rsidRPr="00FE2EBF">
        <w:rPr>
          <w:rFonts w:ascii="Times New Roman" w:eastAsia="Times New Roman" w:hAnsi="Times New Roman"/>
          <w:sz w:val="24"/>
          <w:szCs w:val="24"/>
          <w:lang w:val="en-US"/>
        </w:rPr>
        <w:t>defined as total equity capital expressed as a fraction of risk-weighted assets</w:t>
      </w:r>
      <w:r w:rsidR="00BD0EDC">
        <w:rPr>
          <w:rFonts w:ascii="Times New Roman" w:eastAsia="Times New Roman" w:hAnsi="Times New Roman"/>
          <w:sz w:val="24"/>
          <w:szCs w:val="24"/>
          <w:lang w:val="en-US"/>
        </w:rPr>
        <w:t xml:space="preserve">. We also follow </w:t>
      </w:r>
      <w:r w:rsidR="00BD0EDC" w:rsidRPr="00496AA9">
        <w:rPr>
          <w:rFonts w:ascii="Times New Roman" w:eastAsia="Times New Roman" w:hAnsi="Times New Roman"/>
          <w:color w:val="000000" w:themeColor="text1"/>
          <w:sz w:val="24"/>
          <w:szCs w:val="24"/>
          <w:lang w:val="en-US"/>
        </w:rPr>
        <w:t>convention in</w:t>
      </w:r>
      <w:r w:rsidR="00A91DD7" w:rsidRPr="00496AA9">
        <w:rPr>
          <w:rFonts w:ascii="Times New Roman" w:eastAsia="Times New Roman" w:hAnsi="Times New Roman"/>
          <w:color w:val="000000" w:themeColor="text1"/>
          <w:sz w:val="24"/>
          <w:szCs w:val="24"/>
          <w:lang w:val="en-US"/>
        </w:rPr>
        <w:t xml:space="preserve"> </w:t>
      </w:r>
      <w:r w:rsidR="00BD0EDC" w:rsidRPr="00496AA9">
        <w:rPr>
          <w:rFonts w:ascii="Times New Roman" w:eastAsia="Times New Roman" w:hAnsi="Times New Roman"/>
          <w:color w:val="000000" w:themeColor="text1"/>
          <w:sz w:val="24"/>
          <w:szCs w:val="24"/>
          <w:lang w:val="en-US"/>
        </w:rPr>
        <w:t xml:space="preserve">computing </w:t>
      </w:r>
      <w:r w:rsidR="00A91DD7" w:rsidRPr="00496AA9">
        <w:rPr>
          <w:rFonts w:ascii="Times New Roman" w:eastAsia="Times New Roman" w:hAnsi="Times New Roman"/>
          <w:color w:val="000000" w:themeColor="text1"/>
          <w:sz w:val="24"/>
          <w:szCs w:val="24"/>
          <w:lang w:val="en-US"/>
        </w:rPr>
        <w:t xml:space="preserve">asset risk </w:t>
      </w:r>
      <w:r w:rsidR="00BD0EDC" w:rsidRPr="00496AA9">
        <w:rPr>
          <w:rFonts w:ascii="Times New Roman" w:eastAsia="Times New Roman" w:hAnsi="Times New Roman"/>
          <w:color w:val="000000" w:themeColor="text1"/>
          <w:sz w:val="24"/>
          <w:szCs w:val="24"/>
          <w:lang w:val="en-US"/>
        </w:rPr>
        <w:t xml:space="preserve">as </w:t>
      </w:r>
      <w:r w:rsidR="00A91DD7" w:rsidRPr="00496AA9">
        <w:rPr>
          <w:rFonts w:ascii="Times New Roman" w:eastAsia="Times New Roman" w:hAnsi="Times New Roman"/>
          <w:color w:val="000000" w:themeColor="text1"/>
          <w:sz w:val="24"/>
          <w:szCs w:val="24"/>
          <w:lang w:val="en-US"/>
        </w:rPr>
        <w:t xml:space="preserve">the fraction of risk-weighted assets to total assets. Both these </w:t>
      </w:r>
      <w:r w:rsidR="00A91DD7" w:rsidRPr="00496AA9">
        <w:rPr>
          <w:rFonts w:ascii="Times New Roman" w:eastAsia="Times New Roman" w:hAnsi="Times New Roman"/>
          <w:color w:val="000000" w:themeColor="text1"/>
          <w:sz w:val="24"/>
          <w:szCs w:val="24"/>
          <w:lang w:val="en-US"/>
        </w:rPr>
        <w:lastRenderedPageBreak/>
        <w:t>measures are adjusted by industry averages for non-acquiring banks. The dependent variables are the measures of leverage and asset risk one quarter after completion of the takeover</w:t>
      </w:r>
      <w:r w:rsidR="00BF53D4" w:rsidRPr="00496AA9">
        <w:rPr>
          <w:rFonts w:ascii="Times New Roman" w:eastAsia="Times New Roman" w:hAnsi="Times New Roman"/>
          <w:color w:val="000000" w:themeColor="text1"/>
          <w:sz w:val="24"/>
          <w:szCs w:val="24"/>
          <w:lang w:val="en-US"/>
        </w:rPr>
        <w:t>,</w:t>
      </w:r>
      <w:r w:rsidR="00A91DD7" w:rsidRPr="00496AA9">
        <w:rPr>
          <w:rFonts w:ascii="Times New Roman" w:eastAsia="Times New Roman" w:hAnsi="Times New Roman"/>
          <w:color w:val="000000" w:themeColor="text1"/>
          <w:sz w:val="24"/>
          <w:szCs w:val="24"/>
          <w:lang w:val="en-US"/>
        </w:rPr>
        <w:t xml:space="preserve"> less the relevant measure one quarter before the announcement. </w:t>
      </w:r>
    </w:p>
    <w:p w14:paraId="5D3AEDE5" w14:textId="77777777" w:rsidR="00593E89" w:rsidRDefault="00593E89" w:rsidP="00593E89">
      <w:pPr>
        <w:spacing w:after="0" w:line="480" w:lineRule="auto"/>
        <w:ind w:firstLine="357"/>
        <w:jc w:val="both"/>
        <w:rPr>
          <w:rFonts w:ascii="Times New Roman" w:eastAsia="Times New Roman" w:hAnsi="Times New Roman"/>
          <w:sz w:val="24"/>
          <w:szCs w:val="24"/>
        </w:rPr>
      </w:pPr>
    </w:p>
    <w:p w14:paraId="045B3624" w14:textId="77777777" w:rsidR="00593E89" w:rsidRPr="00791C1D" w:rsidRDefault="00593E89" w:rsidP="00593E89">
      <w:pPr>
        <w:spacing w:after="0" w:line="480" w:lineRule="auto"/>
        <w:ind w:firstLine="357"/>
        <w:jc w:val="center"/>
        <w:rPr>
          <w:rFonts w:ascii="Times New Roman" w:hAnsi="Times New Roman"/>
          <w:b/>
          <w:sz w:val="24"/>
          <w:szCs w:val="24"/>
        </w:rPr>
      </w:pPr>
      <w:r w:rsidRPr="00FE2EBF">
        <w:rPr>
          <w:rFonts w:ascii="Times New Roman" w:eastAsia="Times New Roman" w:hAnsi="Times New Roman"/>
          <w:b/>
          <w:bCs/>
          <w:sz w:val="24"/>
          <w:szCs w:val="24"/>
        </w:rPr>
        <w:t>[Ins</w:t>
      </w:r>
      <w:r>
        <w:rPr>
          <w:rFonts w:ascii="Times New Roman" w:eastAsia="Times New Roman" w:hAnsi="Times New Roman"/>
          <w:b/>
          <w:bCs/>
          <w:sz w:val="24"/>
          <w:szCs w:val="24"/>
        </w:rPr>
        <w:t>ert Table 5</w:t>
      </w:r>
      <w:r w:rsidRPr="00FE2EBF">
        <w:rPr>
          <w:rFonts w:ascii="Times New Roman" w:eastAsia="Times New Roman" w:hAnsi="Times New Roman"/>
          <w:b/>
          <w:bCs/>
          <w:sz w:val="24"/>
          <w:szCs w:val="24"/>
        </w:rPr>
        <w:t xml:space="preserve"> here]</w:t>
      </w:r>
    </w:p>
    <w:p w14:paraId="3A38B581" w14:textId="77777777" w:rsidR="00593E89" w:rsidRPr="00791C1D" w:rsidRDefault="00593E89" w:rsidP="00593E89">
      <w:pPr>
        <w:spacing w:after="0" w:line="480" w:lineRule="auto"/>
        <w:ind w:firstLine="357"/>
        <w:jc w:val="both"/>
        <w:rPr>
          <w:rFonts w:ascii="Times New Roman" w:hAnsi="Times New Roman"/>
          <w:sz w:val="24"/>
          <w:szCs w:val="24"/>
        </w:rPr>
      </w:pPr>
    </w:p>
    <w:p w14:paraId="666C56DC" w14:textId="63F26E1C" w:rsidR="56EA1532" w:rsidRDefault="00A91DD7" w:rsidP="00FE2EBF">
      <w:pPr>
        <w:spacing w:after="0" w:line="480" w:lineRule="auto"/>
        <w:ind w:firstLine="357"/>
        <w:jc w:val="both"/>
        <w:rPr>
          <w:rFonts w:ascii="Times New Roman" w:eastAsia="Times New Roman" w:hAnsi="Times New Roman"/>
          <w:sz w:val="24"/>
          <w:szCs w:val="24"/>
        </w:rPr>
      </w:pPr>
      <w:r w:rsidRPr="00FE2EBF">
        <w:rPr>
          <w:rFonts w:ascii="Times New Roman" w:eastAsia="Times New Roman" w:hAnsi="Times New Roman"/>
          <w:sz w:val="24"/>
          <w:szCs w:val="24"/>
          <w:lang w:val="en-US"/>
        </w:rPr>
        <w:t xml:space="preserve">Table </w:t>
      </w:r>
      <w:r w:rsidR="00CA129E">
        <w:rPr>
          <w:rFonts w:ascii="Times New Roman" w:eastAsia="Times New Roman" w:hAnsi="Times New Roman"/>
          <w:sz w:val="24"/>
          <w:szCs w:val="24"/>
          <w:lang w:val="en-US"/>
        </w:rPr>
        <w:t>5</w:t>
      </w:r>
      <w:r w:rsidR="00667CF0" w:rsidRPr="00FE2EBF">
        <w:rPr>
          <w:rFonts w:ascii="Times New Roman" w:eastAsia="Times New Roman" w:hAnsi="Times New Roman"/>
          <w:sz w:val="24"/>
          <w:szCs w:val="24"/>
          <w:lang w:val="en-US"/>
        </w:rPr>
        <w:t xml:space="preserve"> </w:t>
      </w:r>
      <w:r w:rsidRPr="00FE2EBF">
        <w:rPr>
          <w:rFonts w:ascii="Times New Roman" w:eastAsia="Times New Roman" w:hAnsi="Times New Roman"/>
          <w:sz w:val="24"/>
          <w:szCs w:val="24"/>
          <w:lang w:val="en-US"/>
        </w:rPr>
        <w:t xml:space="preserve">presents the results. </w:t>
      </w:r>
      <w:r w:rsidR="00D7516B">
        <w:rPr>
          <w:rFonts w:ascii="Times New Roman" w:eastAsia="Times New Roman" w:hAnsi="Times New Roman"/>
          <w:sz w:val="24"/>
          <w:szCs w:val="24"/>
          <w:lang w:val="en-US"/>
        </w:rPr>
        <w:t>In Panel A (Panel B), w</w:t>
      </w:r>
      <w:r w:rsidR="00840838">
        <w:rPr>
          <w:rFonts w:ascii="Times New Roman" w:eastAsia="Times New Roman" w:hAnsi="Times New Roman"/>
          <w:sz w:val="24"/>
          <w:szCs w:val="24"/>
          <w:lang w:val="en-US"/>
        </w:rPr>
        <w:t xml:space="preserve">e find that </w:t>
      </w:r>
      <w:r w:rsidR="00840838" w:rsidRPr="00496AA9">
        <w:rPr>
          <w:rFonts w:ascii="Times New Roman" w:eastAsia="Times New Roman" w:hAnsi="Times New Roman"/>
          <w:i/>
          <w:sz w:val="24"/>
          <w:szCs w:val="24"/>
          <w:lang w:val="en-IN"/>
        </w:rPr>
        <w:t>CEO relative inside debt ratio</w:t>
      </w:r>
      <w:r w:rsidR="00840838" w:rsidRPr="00840838">
        <w:rPr>
          <w:rFonts w:ascii="Times New Roman" w:eastAsia="Times New Roman" w:hAnsi="Times New Roman"/>
          <w:sz w:val="24"/>
          <w:szCs w:val="24"/>
          <w:lang w:val="en-US"/>
        </w:rPr>
        <w:t xml:space="preserve"> </w:t>
      </w:r>
      <w:r w:rsidR="00840838">
        <w:rPr>
          <w:rFonts w:ascii="Times New Roman" w:eastAsia="Times New Roman" w:hAnsi="Times New Roman"/>
          <w:sz w:val="24"/>
          <w:szCs w:val="24"/>
          <w:lang w:val="en-US"/>
        </w:rPr>
        <w:t>is negative</w:t>
      </w:r>
      <w:r w:rsidR="00997ADC">
        <w:rPr>
          <w:rFonts w:ascii="Times New Roman" w:eastAsia="Times New Roman" w:hAnsi="Times New Roman"/>
          <w:sz w:val="24"/>
          <w:szCs w:val="24"/>
          <w:lang w:val="en-US"/>
        </w:rPr>
        <w:t>ly</w:t>
      </w:r>
      <w:r w:rsidR="00840838">
        <w:rPr>
          <w:rFonts w:ascii="Times New Roman" w:eastAsia="Times New Roman" w:hAnsi="Times New Roman"/>
          <w:sz w:val="24"/>
          <w:szCs w:val="24"/>
          <w:lang w:val="en-US"/>
        </w:rPr>
        <w:t xml:space="preserve"> </w:t>
      </w:r>
      <w:r w:rsidR="00997ADC">
        <w:rPr>
          <w:rFonts w:ascii="Times New Roman" w:eastAsia="Times New Roman" w:hAnsi="Times New Roman"/>
          <w:sz w:val="24"/>
          <w:szCs w:val="24"/>
          <w:lang w:val="en-US"/>
        </w:rPr>
        <w:t xml:space="preserve">(positively) </w:t>
      </w:r>
      <w:r w:rsidR="00840838">
        <w:rPr>
          <w:rFonts w:ascii="Times New Roman" w:eastAsia="Times New Roman" w:hAnsi="Times New Roman"/>
          <w:sz w:val="24"/>
          <w:szCs w:val="24"/>
          <w:lang w:val="en-US"/>
        </w:rPr>
        <w:t xml:space="preserve">and significantly related to Asset Risk </w:t>
      </w:r>
      <w:r w:rsidR="00997ADC">
        <w:rPr>
          <w:rFonts w:ascii="Times New Roman" w:eastAsia="Times New Roman" w:hAnsi="Times New Roman"/>
          <w:sz w:val="24"/>
          <w:szCs w:val="24"/>
          <w:lang w:val="en-US"/>
        </w:rPr>
        <w:t>(</w:t>
      </w:r>
      <w:r w:rsidR="00840838">
        <w:rPr>
          <w:rFonts w:ascii="Times New Roman" w:eastAsia="Times New Roman" w:hAnsi="Times New Roman"/>
          <w:sz w:val="24"/>
          <w:szCs w:val="24"/>
          <w:lang w:val="en-US"/>
        </w:rPr>
        <w:t>Leverage Risk</w:t>
      </w:r>
      <w:r w:rsidR="00997ADC">
        <w:rPr>
          <w:rFonts w:ascii="Times New Roman" w:eastAsia="Times New Roman" w:hAnsi="Times New Roman"/>
          <w:sz w:val="24"/>
          <w:szCs w:val="24"/>
          <w:lang w:val="en-US"/>
        </w:rPr>
        <w:t xml:space="preserve">) </w:t>
      </w:r>
      <w:r w:rsidR="00997ADC" w:rsidRPr="00D74E10">
        <w:rPr>
          <w:rFonts w:ascii="Times New Roman" w:eastAsia="Times New Roman" w:hAnsi="Times New Roman"/>
          <w:sz w:val="24"/>
          <w:szCs w:val="24"/>
          <w:lang w:val="en-IN"/>
        </w:rPr>
        <w:t xml:space="preserve">(p-value &lt; </w:t>
      </w:r>
      <w:r w:rsidR="00997ADC">
        <w:rPr>
          <w:rFonts w:ascii="Times New Roman" w:eastAsia="Times New Roman" w:hAnsi="Times New Roman"/>
          <w:sz w:val="24"/>
          <w:szCs w:val="24"/>
          <w:lang w:val="en-IN"/>
        </w:rPr>
        <w:t>10</w:t>
      </w:r>
      <w:r w:rsidR="00997ADC" w:rsidRPr="00D74E10">
        <w:rPr>
          <w:rFonts w:ascii="Times New Roman" w:eastAsia="Times New Roman" w:hAnsi="Times New Roman"/>
          <w:sz w:val="24"/>
          <w:szCs w:val="24"/>
          <w:lang w:val="en-IN"/>
        </w:rPr>
        <w:t>%</w:t>
      </w:r>
      <w:r w:rsidR="00997ADC">
        <w:rPr>
          <w:rFonts w:ascii="Times New Roman" w:eastAsia="Times New Roman" w:hAnsi="Times New Roman"/>
          <w:sz w:val="24"/>
          <w:szCs w:val="24"/>
          <w:lang w:val="en-IN"/>
        </w:rPr>
        <w:t xml:space="preserve"> or </w:t>
      </w:r>
      <w:r w:rsidR="00483FC7">
        <w:rPr>
          <w:rFonts w:ascii="Times New Roman" w:eastAsia="Times New Roman" w:hAnsi="Times New Roman"/>
          <w:sz w:val="24"/>
          <w:szCs w:val="24"/>
          <w:lang w:val="en-IN"/>
        </w:rPr>
        <w:t>less</w:t>
      </w:r>
      <w:r w:rsidR="00997ADC" w:rsidRPr="00D74E10">
        <w:rPr>
          <w:rFonts w:ascii="Times New Roman" w:eastAsia="Times New Roman" w:hAnsi="Times New Roman"/>
          <w:sz w:val="24"/>
          <w:szCs w:val="24"/>
          <w:lang w:val="en-IN"/>
        </w:rPr>
        <w:t>)</w:t>
      </w:r>
      <w:r w:rsidR="00997ADC">
        <w:rPr>
          <w:rFonts w:ascii="Times New Roman" w:eastAsia="Times New Roman" w:hAnsi="Times New Roman"/>
          <w:sz w:val="24"/>
          <w:szCs w:val="24"/>
          <w:lang w:val="en-IN"/>
        </w:rPr>
        <w:t xml:space="preserve">. </w:t>
      </w:r>
      <w:r w:rsidRPr="00FE2EBF">
        <w:rPr>
          <w:rFonts w:ascii="Times New Roman" w:eastAsia="Times New Roman" w:hAnsi="Times New Roman"/>
          <w:sz w:val="24"/>
          <w:szCs w:val="24"/>
          <w:lang w:val="en-US"/>
        </w:rPr>
        <w:t xml:space="preserve">The results suggest that the CEO’s incentive to take risk affects bank acquisition-related risk via both leverage and asset risk. </w:t>
      </w:r>
      <w:r w:rsidR="14EDBD8B" w:rsidRPr="00FE2EBF">
        <w:rPr>
          <w:rFonts w:ascii="Times New Roman" w:eastAsia="Times New Roman" w:hAnsi="Times New Roman"/>
          <w:sz w:val="24"/>
          <w:szCs w:val="24"/>
        </w:rPr>
        <w:t xml:space="preserve">This is </w:t>
      </w:r>
      <w:r w:rsidR="14D0CCEB" w:rsidRPr="00FE2EBF">
        <w:rPr>
          <w:rFonts w:ascii="Times New Roman" w:eastAsia="Times New Roman" w:hAnsi="Times New Roman"/>
          <w:sz w:val="24"/>
          <w:szCs w:val="24"/>
        </w:rPr>
        <w:t xml:space="preserve">pertinent </w:t>
      </w:r>
      <w:r w:rsidR="56EA1532" w:rsidRPr="00FE2EBF">
        <w:rPr>
          <w:rFonts w:ascii="Times New Roman" w:eastAsia="Times New Roman" w:hAnsi="Times New Roman"/>
          <w:sz w:val="24"/>
          <w:szCs w:val="24"/>
        </w:rPr>
        <w:t xml:space="preserve">since </w:t>
      </w:r>
      <w:r w:rsidR="14EDBD8B" w:rsidRPr="00FE2EBF">
        <w:rPr>
          <w:rFonts w:ascii="Times New Roman" w:eastAsia="Times New Roman" w:hAnsi="Times New Roman"/>
          <w:sz w:val="24"/>
          <w:szCs w:val="24"/>
        </w:rPr>
        <w:t xml:space="preserve">our measure of asset risk </w:t>
      </w:r>
      <w:r w:rsidR="56EA1532" w:rsidRPr="00FE2EBF">
        <w:rPr>
          <w:rFonts w:ascii="Times New Roman" w:eastAsia="Times New Roman" w:hAnsi="Times New Roman"/>
          <w:sz w:val="24"/>
          <w:szCs w:val="24"/>
        </w:rPr>
        <w:t xml:space="preserve">is used by bank regulators as a direct means of assessing bank </w:t>
      </w:r>
      <w:r w:rsidR="00FA7904">
        <w:rPr>
          <w:rFonts w:ascii="Times New Roman" w:eastAsia="Times New Roman" w:hAnsi="Times New Roman"/>
          <w:sz w:val="24"/>
          <w:szCs w:val="24"/>
        </w:rPr>
        <w:t>portfolio</w:t>
      </w:r>
      <w:r w:rsidR="56EA1532" w:rsidRPr="00FE2EBF">
        <w:rPr>
          <w:rFonts w:ascii="Times New Roman" w:eastAsia="Times New Roman" w:hAnsi="Times New Roman"/>
          <w:sz w:val="24"/>
          <w:szCs w:val="24"/>
        </w:rPr>
        <w:t xml:space="preserve"> risk.</w:t>
      </w:r>
    </w:p>
    <w:p w14:paraId="22090174" w14:textId="6F29FDF3" w:rsidR="0037335B" w:rsidRPr="00496AA9" w:rsidRDefault="0037335B" w:rsidP="00E4545D">
      <w:pPr>
        <w:spacing w:after="0" w:line="480" w:lineRule="auto"/>
        <w:ind w:firstLine="357"/>
        <w:jc w:val="both"/>
        <w:rPr>
          <w:rFonts w:ascii="Times New Roman" w:eastAsia="Times New Roman" w:hAnsi="Times New Roman"/>
          <w:bCs/>
          <w:sz w:val="24"/>
          <w:szCs w:val="24"/>
        </w:rPr>
      </w:pPr>
      <w:r w:rsidRPr="00496AA9">
        <w:rPr>
          <w:rFonts w:ascii="Times New Roman" w:eastAsia="Times New Roman" w:hAnsi="Times New Roman"/>
          <w:bCs/>
          <w:sz w:val="24"/>
          <w:szCs w:val="24"/>
        </w:rPr>
        <w:t>Having shown how inside debt holding</w:t>
      </w:r>
      <w:r w:rsidR="005A02E5">
        <w:rPr>
          <w:rFonts w:ascii="Times New Roman" w:eastAsia="Times New Roman" w:hAnsi="Times New Roman"/>
          <w:bCs/>
          <w:sz w:val="24"/>
          <w:szCs w:val="24"/>
        </w:rPr>
        <w:t>s</w:t>
      </w:r>
      <w:r w:rsidRPr="00496AA9">
        <w:rPr>
          <w:rFonts w:ascii="Times New Roman" w:eastAsia="Times New Roman" w:hAnsi="Times New Roman"/>
          <w:bCs/>
          <w:sz w:val="24"/>
          <w:szCs w:val="24"/>
        </w:rPr>
        <w:t xml:space="preserve"> affect changes in leverage and asset risk, </w:t>
      </w:r>
      <w:r w:rsidR="00D7516B">
        <w:rPr>
          <w:rFonts w:ascii="Times New Roman" w:eastAsia="Times New Roman" w:hAnsi="Times New Roman"/>
          <w:bCs/>
          <w:sz w:val="24"/>
          <w:szCs w:val="24"/>
        </w:rPr>
        <w:t xml:space="preserve">Table 5 </w:t>
      </w:r>
      <w:r w:rsidR="006309BD">
        <w:rPr>
          <w:rFonts w:ascii="Times New Roman" w:eastAsia="Times New Roman" w:hAnsi="Times New Roman"/>
          <w:bCs/>
          <w:sz w:val="24"/>
          <w:szCs w:val="24"/>
        </w:rPr>
        <w:t>also</w:t>
      </w:r>
      <w:r w:rsidRPr="00496AA9">
        <w:rPr>
          <w:rFonts w:ascii="Times New Roman" w:eastAsia="Times New Roman" w:hAnsi="Times New Roman"/>
          <w:bCs/>
          <w:sz w:val="24"/>
          <w:szCs w:val="24"/>
        </w:rPr>
        <w:t xml:space="preserve"> explore</w:t>
      </w:r>
      <w:r w:rsidR="00DB56FE">
        <w:rPr>
          <w:rFonts w:ascii="Times New Roman" w:eastAsia="Times New Roman" w:hAnsi="Times New Roman"/>
          <w:bCs/>
          <w:sz w:val="24"/>
          <w:szCs w:val="24"/>
        </w:rPr>
        <w:t>s the</w:t>
      </w:r>
      <w:r w:rsidRPr="00496AA9">
        <w:rPr>
          <w:rFonts w:ascii="Times New Roman" w:eastAsia="Times New Roman" w:hAnsi="Times New Roman"/>
          <w:bCs/>
          <w:sz w:val="24"/>
          <w:szCs w:val="24"/>
        </w:rPr>
        <w:t xml:space="preserve"> channels of risk-reduction and assess how merger deal characteristics</w:t>
      </w:r>
      <w:r w:rsidR="00C54B57">
        <w:rPr>
          <w:rFonts w:ascii="Times New Roman" w:eastAsia="Times New Roman" w:hAnsi="Times New Roman"/>
          <w:bCs/>
          <w:sz w:val="24"/>
          <w:szCs w:val="24"/>
        </w:rPr>
        <w:t>,</w:t>
      </w:r>
      <w:r w:rsidRPr="00496AA9">
        <w:rPr>
          <w:rFonts w:ascii="Times New Roman" w:eastAsia="Times New Roman" w:hAnsi="Times New Roman"/>
          <w:bCs/>
          <w:sz w:val="24"/>
          <w:szCs w:val="24"/>
        </w:rPr>
        <w:t xml:space="preserve"> including relative deal size and target</w:t>
      </w:r>
      <w:r w:rsidR="00C54B57">
        <w:rPr>
          <w:rFonts w:ascii="Times New Roman" w:eastAsia="Times New Roman" w:hAnsi="Times New Roman"/>
          <w:bCs/>
          <w:sz w:val="24"/>
          <w:szCs w:val="24"/>
        </w:rPr>
        <w:t>-</w:t>
      </w:r>
      <w:r w:rsidRPr="00496AA9">
        <w:rPr>
          <w:rFonts w:ascii="Times New Roman" w:eastAsia="Times New Roman" w:hAnsi="Times New Roman"/>
          <w:bCs/>
          <w:sz w:val="24"/>
          <w:szCs w:val="24"/>
        </w:rPr>
        <w:t>firm characteristics</w:t>
      </w:r>
      <w:r w:rsidR="00C54B57">
        <w:rPr>
          <w:rFonts w:ascii="Times New Roman" w:eastAsia="Times New Roman" w:hAnsi="Times New Roman"/>
          <w:bCs/>
          <w:sz w:val="24"/>
          <w:szCs w:val="24"/>
        </w:rPr>
        <w:t>,</w:t>
      </w:r>
      <w:r w:rsidRPr="00496AA9">
        <w:rPr>
          <w:rFonts w:ascii="Times New Roman" w:eastAsia="Times New Roman" w:hAnsi="Times New Roman"/>
          <w:bCs/>
          <w:sz w:val="24"/>
          <w:szCs w:val="24"/>
        </w:rPr>
        <w:t xml:space="preserve"> influence acquisition-related changes in asset risk and leverage risk</w:t>
      </w:r>
      <w:r w:rsidR="00801421">
        <w:rPr>
          <w:rStyle w:val="FootnoteReference"/>
          <w:rFonts w:ascii="Times New Roman" w:eastAsia="Times New Roman" w:hAnsi="Times New Roman"/>
          <w:bCs/>
          <w:sz w:val="24"/>
          <w:szCs w:val="24"/>
        </w:rPr>
        <w:footnoteReference w:id="15"/>
      </w:r>
      <w:r w:rsidRPr="00496AA9">
        <w:rPr>
          <w:rFonts w:ascii="Times New Roman" w:eastAsia="Times New Roman" w:hAnsi="Times New Roman"/>
          <w:bCs/>
          <w:sz w:val="24"/>
          <w:szCs w:val="24"/>
        </w:rPr>
        <w:t xml:space="preserve">. In Panel </w:t>
      </w:r>
      <w:r w:rsidR="00997ADC" w:rsidRPr="00997ADC">
        <w:rPr>
          <w:rFonts w:ascii="Times New Roman" w:eastAsia="Times New Roman" w:hAnsi="Times New Roman"/>
          <w:bCs/>
          <w:sz w:val="24"/>
          <w:szCs w:val="24"/>
        </w:rPr>
        <w:t>A,</w:t>
      </w:r>
      <w:r w:rsidRPr="00496AA9">
        <w:rPr>
          <w:rFonts w:ascii="Times New Roman" w:eastAsia="Times New Roman" w:hAnsi="Times New Roman"/>
          <w:bCs/>
          <w:sz w:val="24"/>
          <w:szCs w:val="24"/>
        </w:rPr>
        <w:t xml:space="preserve"> we find that the term </w:t>
      </w:r>
      <w:r w:rsidR="0086453F" w:rsidRPr="00B037FF">
        <w:rPr>
          <w:rFonts w:ascii="Times New Roman" w:eastAsia="Times New Roman" w:hAnsi="Times New Roman"/>
          <w:bCs/>
          <w:i/>
          <w:sz w:val="24"/>
          <w:szCs w:val="24"/>
          <w:lang w:val="en-IN"/>
        </w:rPr>
        <w:t>CEO relative inside debt ratio</w:t>
      </w:r>
      <w:r w:rsidR="0086453F" w:rsidRPr="0086453F" w:rsidDel="0086453F">
        <w:rPr>
          <w:rFonts w:ascii="Times New Roman" w:eastAsia="Times New Roman" w:hAnsi="Times New Roman"/>
          <w:bCs/>
          <w:i/>
          <w:sz w:val="24"/>
          <w:szCs w:val="24"/>
        </w:rPr>
        <w:t xml:space="preserve"> </w:t>
      </w:r>
      <w:r w:rsidRPr="0086453F">
        <w:rPr>
          <w:rFonts w:ascii="Times New Roman" w:eastAsia="Times New Roman" w:hAnsi="Times New Roman"/>
          <w:bCs/>
          <w:i/>
          <w:sz w:val="24"/>
          <w:szCs w:val="24"/>
        </w:rPr>
        <w:t>*</w:t>
      </w:r>
      <w:r w:rsidRPr="00496AA9">
        <w:rPr>
          <w:rFonts w:ascii="Times New Roman" w:eastAsia="Times New Roman" w:hAnsi="Times New Roman"/>
          <w:bCs/>
          <w:i/>
          <w:sz w:val="24"/>
          <w:szCs w:val="24"/>
        </w:rPr>
        <w:t xml:space="preserve"> </w:t>
      </w:r>
      <w:r w:rsidRPr="00F8143B">
        <w:rPr>
          <w:rFonts w:ascii="Times New Roman" w:eastAsia="Times New Roman" w:hAnsi="Times New Roman"/>
          <w:bCs/>
          <w:i/>
          <w:sz w:val="24"/>
          <w:szCs w:val="24"/>
        </w:rPr>
        <w:t>Relative</w:t>
      </w:r>
      <w:r w:rsidRPr="00496AA9">
        <w:rPr>
          <w:rFonts w:ascii="Times New Roman" w:eastAsia="Times New Roman" w:hAnsi="Times New Roman"/>
          <w:bCs/>
          <w:i/>
          <w:sz w:val="24"/>
          <w:szCs w:val="24"/>
        </w:rPr>
        <w:t xml:space="preserve"> Size</w:t>
      </w:r>
      <w:r w:rsidRPr="00496AA9">
        <w:rPr>
          <w:rFonts w:ascii="Times New Roman" w:eastAsia="Times New Roman" w:hAnsi="Times New Roman"/>
          <w:bCs/>
          <w:sz w:val="24"/>
          <w:szCs w:val="24"/>
        </w:rPr>
        <w:t xml:space="preserve"> is negative and statistically significant</w:t>
      </w:r>
      <w:r w:rsidR="00934182">
        <w:rPr>
          <w:rFonts w:ascii="Times New Roman" w:eastAsia="Times New Roman" w:hAnsi="Times New Roman"/>
          <w:bCs/>
          <w:sz w:val="24"/>
          <w:szCs w:val="24"/>
        </w:rPr>
        <w:t xml:space="preserve"> (</w:t>
      </w:r>
      <w:r w:rsidR="00934182">
        <w:rPr>
          <w:rFonts w:ascii="Times New Roman" w:eastAsia="Times New Roman" w:hAnsi="Times New Roman"/>
          <w:sz w:val="24"/>
          <w:szCs w:val="24"/>
          <w:lang w:val="en-IN"/>
        </w:rPr>
        <w:t>p-value &lt; 1</w:t>
      </w:r>
      <w:r w:rsidR="00934182" w:rsidRPr="00D20779">
        <w:rPr>
          <w:rFonts w:ascii="Times New Roman" w:eastAsia="Times New Roman" w:hAnsi="Times New Roman"/>
          <w:sz w:val="24"/>
          <w:szCs w:val="24"/>
          <w:lang w:val="en-IN"/>
        </w:rPr>
        <w:t>%)</w:t>
      </w:r>
      <w:r w:rsidRPr="00496AA9">
        <w:rPr>
          <w:rFonts w:ascii="Times New Roman" w:eastAsia="Times New Roman" w:hAnsi="Times New Roman"/>
          <w:bCs/>
          <w:sz w:val="24"/>
          <w:szCs w:val="24"/>
        </w:rPr>
        <w:t>. This implies that high</w:t>
      </w:r>
      <w:r w:rsidR="00C54B57">
        <w:rPr>
          <w:rFonts w:ascii="Times New Roman" w:eastAsia="Times New Roman" w:hAnsi="Times New Roman"/>
          <w:bCs/>
          <w:sz w:val="24"/>
          <w:szCs w:val="24"/>
        </w:rPr>
        <w:t>-</w:t>
      </w:r>
      <w:r w:rsidRPr="00496AA9">
        <w:rPr>
          <w:rFonts w:ascii="Times New Roman" w:eastAsia="Times New Roman" w:hAnsi="Times New Roman"/>
          <w:bCs/>
          <w:sz w:val="24"/>
          <w:szCs w:val="24"/>
        </w:rPr>
        <w:t>inside</w:t>
      </w:r>
      <w:r w:rsidR="00C54B57">
        <w:rPr>
          <w:rFonts w:ascii="Times New Roman" w:eastAsia="Times New Roman" w:hAnsi="Times New Roman"/>
          <w:bCs/>
          <w:sz w:val="24"/>
          <w:szCs w:val="24"/>
        </w:rPr>
        <w:t>-</w:t>
      </w:r>
      <w:r w:rsidRPr="00496AA9">
        <w:rPr>
          <w:rFonts w:ascii="Times New Roman" w:eastAsia="Times New Roman" w:hAnsi="Times New Roman"/>
          <w:bCs/>
          <w:sz w:val="24"/>
          <w:szCs w:val="24"/>
        </w:rPr>
        <w:t xml:space="preserve">debt CEOs are more likely to pursue larger deals, which change a bank’s risk profile. We also find </w:t>
      </w:r>
      <w:r w:rsidR="00483FC7">
        <w:rPr>
          <w:rFonts w:ascii="Times New Roman" w:eastAsia="Times New Roman" w:hAnsi="Times New Roman"/>
          <w:bCs/>
          <w:sz w:val="24"/>
          <w:szCs w:val="24"/>
        </w:rPr>
        <w:t>some</w:t>
      </w:r>
      <w:r w:rsidR="00483FC7" w:rsidRPr="00496AA9">
        <w:rPr>
          <w:rFonts w:ascii="Times New Roman" w:eastAsia="Times New Roman" w:hAnsi="Times New Roman"/>
          <w:bCs/>
          <w:sz w:val="24"/>
          <w:szCs w:val="24"/>
        </w:rPr>
        <w:t xml:space="preserve"> </w:t>
      </w:r>
      <w:r w:rsidRPr="00496AA9">
        <w:rPr>
          <w:rFonts w:ascii="Times New Roman" w:eastAsia="Times New Roman" w:hAnsi="Times New Roman"/>
          <w:bCs/>
          <w:sz w:val="24"/>
          <w:szCs w:val="24"/>
        </w:rPr>
        <w:t>evidence that high</w:t>
      </w:r>
      <w:r w:rsidR="00C54B57">
        <w:rPr>
          <w:rFonts w:ascii="Times New Roman" w:eastAsia="Times New Roman" w:hAnsi="Times New Roman"/>
          <w:bCs/>
          <w:sz w:val="24"/>
          <w:szCs w:val="24"/>
        </w:rPr>
        <w:t>-</w:t>
      </w:r>
      <w:r w:rsidR="00483FC7">
        <w:rPr>
          <w:rFonts w:ascii="Times New Roman" w:eastAsia="Times New Roman" w:hAnsi="Times New Roman"/>
          <w:bCs/>
          <w:sz w:val="24"/>
          <w:szCs w:val="24"/>
        </w:rPr>
        <w:t>inside</w:t>
      </w:r>
      <w:r w:rsidR="00C54B57">
        <w:rPr>
          <w:rFonts w:ascii="Times New Roman" w:eastAsia="Times New Roman" w:hAnsi="Times New Roman"/>
          <w:bCs/>
          <w:sz w:val="24"/>
          <w:szCs w:val="24"/>
        </w:rPr>
        <w:t>-</w:t>
      </w:r>
      <w:r w:rsidR="00483FC7">
        <w:rPr>
          <w:rFonts w:ascii="Times New Roman" w:eastAsia="Times New Roman" w:hAnsi="Times New Roman"/>
          <w:bCs/>
          <w:sz w:val="24"/>
          <w:szCs w:val="24"/>
        </w:rPr>
        <w:t xml:space="preserve">debt </w:t>
      </w:r>
      <w:r w:rsidRPr="00496AA9">
        <w:rPr>
          <w:rFonts w:ascii="Times New Roman" w:eastAsia="Times New Roman" w:hAnsi="Times New Roman"/>
          <w:bCs/>
          <w:sz w:val="24"/>
          <w:szCs w:val="24"/>
        </w:rPr>
        <w:t xml:space="preserve">CEOs engage in diversifying acquisitions, and acquire a </w:t>
      </w:r>
      <w:r w:rsidR="00C54B57">
        <w:rPr>
          <w:rFonts w:ascii="Times New Roman" w:eastAsia="Times New Roman" w:hAnsi="Times New Roman"/>
          <w:bCs/>
          <w:sz w:val="24"/>
          <w:szCs w:val="24"/>
        </w:rPr>
        <w:t xml:space="preserve">listed </w:t>
      </w:r>
      <w:r w:rsidRPr="00496AA9">
        <w:rPr>
          <w:rFonts w:ascii="Times New Roman" w:eastAsia="Times New Roman" w:hAnsi="Times New Roman"/>
          <w:bCs/>
          <w:sz w:val="24"/>
          <w:szCs w:val="24"/>
        </w:rPr>
        <w:t xml:space="preserve">target to reduce asset risk. In Panel </w:t>
      </w:r>
      <w:r w:rsidR="00997ADC" w:rsidRPr="00997ADC">
        <w:rPr>
          <w:rFonts w:ascii="Times New Roman" w:eastAsia="Times New Roman" w:hAnsi="Times New Roman"/>
          <w:bCs/>
          <w:sz w:val="24"/>
          <w:szCs w:val="24"/>
        </w:rPr>
        <w:t>B,</w:t>
      </w:r>
      <w:r w:rsidRPr="00496AA9">
        <w:rPr>
          <w:rFonts w:ascii="Times New Roman" w:eastAsia="Times New Roman" w:hAnsi="Times New Roman"/>
          <w:bCs/>
          <w:sz w:val="24"/>
          <w:szCs w:val="24"/>
        </w:rPr>
        <w:t xml:space="preserve"> we highlight the </w:t>
      </w:r>
      <w:r w:rsidR="00E63557">
        <w:rPr>
          <w:rFonts w:ascii="Times New Roman" w:eastAsia="Times New Roman" w:hAnsi="Times New Roman"/>
          <w:bCs/>
          <w:sz w:val="24"/>
          <w:szCs w:val="24"/>
        </w:rPr>
        <w:t xml:space="preserve">positive </w:t>
      </w:r>
      <w:r w:rsidRPr="00496AA9">
        <w:rPr>
          <w:rFonts w:ascii="Times New Roman" w:eastAsia="Times New Roman" w:hAnsi="Times New Roman"/>
          <w:bCs/>
          <w:sz w:val="24"/>
          <w:szCs w:val="24"/>
        </w:rPr>
        <w:t xml:space="preserve">and statistically significant interaction </w:t>
      </w:r>
      <w:r w:rsidR="0086453F" w:rsidRPr="0086453F">
        <w:rPr>
          <w:rFonts w:ascii="Times New Roman" w:eastAsia="Times New Roman" w:hAnsi="Times New Roman"/>
          <w:bCs/>
          <w:i/>
          <w:sz w:val="24"/>
          <w:szCs w:val="24"/>
        </w:rPr>
        <w:t>CEO relative inside debt ratio</w:t>
      </w:r>
      <w:r w:rsidR="0086453F" w:rsidRPr="0086453F" w:rsidDel="0086453F">
        <w:rPr>
          <w:rFonts w:ascii="Times New Roman" w:eastAsia="Times New Roman" w:hAnsi="Times New Roman"/>
          <w:bCs/>
          <w:i/>
          <w:sz w:val="24"/>
          <w:szCs w:val="24"/>
        </w:rPr>
        <w:t xml:space="preserve"> </w:t>
      </w:r>
      <w:r w:rsidRPr="00496AA9">
        <w:rPr>
          <w:rFonts w:ascii="Times New Roman" w:eastAsia="Times New Roman" w:hAnsi="Times New Roman"/>
          <w:bCs/>
          <w:i/>
          <w:sz w:val="24"/>
          <w:szCs w:val="24"/>
        </w:rPr>
        <w:t xml:space="preserve">* </w:t>
      </w:r>
      <w:r w:rsidR="00F8143B">
        <w:rPr>
          <w:rFonts w:ascii="Times New Roman" w:eastAsia="Times New Roman" w:hAnsi="Times New Roman"/>
          <w:bCs/>
          <w:i/>
          <w:sz w:val="24"/>
          <w:szCs w:val="24"/>
        </w:rPr>
        <w:t>Relative</w:t>
      </w:r>
      <w:r w:rsidRPr="00496AA9">
        <w:rPr>
          <w:rFonts w:ascii="Times New Roman" w:eastAsia="Times New Roman" w:hAnsi="Times New Roman"/>
          <w:bCs/>
          <w:i/>
          <w:sz w:val="24"/>
          <w:szCs w:val="24"/>
        </w:rPr>
        <w:t xml:space="preserve"> Size</w:t>
      </w:r>
      <w:r w:rsidRPr="00496AA9">
        <w:rPr>
          <w:rFonts w:ascii="Times New Roman" w:eastAsia="Times New Roman" w:hAnsi="Times New Roman"/>
          <w:bCs/>
          <w:sz w:val="24"/>
          <w:szCs w:val="24"/>
        </w:rPr>
        <w:t>,</w:t>
      </w:r>
      <w:r w:rsidR="00E4545D">
        <w:rPr>
          <w:rFonts w:ascii="Times New Roman" w:eastAsia="Times New Roman" w:hAnsi="Times New Roman"/>
          <w:bCs/>
          <w:sz w:val="24"/>
          <w:szCs w:val="24"/>
        </w:rPr>
        <w:t xml:space="preserve"> which implies that</w:t>
      </w:r>
      <w:r w:rsidR="00E4545D" w:rsidRPr="00E4545D">
        <w:rPr>
          <w:rFonts w:ascii="Times New Roman" w:eastAsia="Times New Roman" w:hAnsi="Times New Roman"/>
          <w:bCs/>
          <w:sz w:val="24"/>
          <w:szCs w:val="24"/>
        </w:rPr>
        <w:t xml:space="preserve"> relative size affects changes in asset and leverage risk for identically debt-incentivised CEOs</w:t>
      </w:r>
      <w:r w:rsidR="00E4545D">
        <w:rPr>
          <w:rFonts w:ascii="Times New Roman" w:eastAsia="Times New Roman" w:hAnsi="Times New Roman"/>
          <w:bCs/>
          <w:sz w:val="24"/>
          <w:szCs w:val="24"/>
        </w:rPr>
        <w:t xml:space="preserve">. </w:t>
      </w:r>
      <w:r w:rsidRPr="00496AA9">
        <w:rPr>
          <w:rFonts w:ascii="Times New Roman" w:eastAsia="Times New Roman" w:hAnsi="Times New Roman"/>
          <w:bCs/>
          <w:sz w:val="24"/>
          <w:szCs w:val="24"/>
        </w:rPr>
        <w:t xml:space="preserve">The negative and statistically </w:t>
      </w:r>
      <w:r w:rsidRPr="00496AA9">
        <w:rPr>
          <w:rFonts w:ascii="Times New Roman" w:eastAsia="Times New Roman" w:hAnsi="Times New Roman"/>
          <w:bCs/>
          <w:sz w:val="24"/>
          <w:szCs w:val="24"/>
        </w:rPr>
        <w:lastRenderedPageBreak/>
        <w:t xml:space="preserve">significant (p-value &lt; 10%) </w:t>
      </w:r>
      <w:r w:rsidR="00C54B57">
        <w:rPr>
          <w:rFonts w:ascii="Times New Roman" w:eastAsia="Times New Roman" w:hAnsi="Times New Roman"/>
          <w:bCs/>
          <w:sz w:val="24"/>
          <w:szCs w:val="24"/>
        </w:rPr>
        <w:t xml:space="preserve">coefficient on </w:t>
      </w:r>
      <w:r w:rsidR="0086453F" w:rsidRPr="00B037FF">
        <w:rPr>
          <w:rFonts w:ascii="Times New Roman" w:eastAsia="Times New Roman" w:hAnsi="Times New Roman"/>
          <w:bCs/>
          <w:i/>
          <w:sz w:val="24"/>
          <w:szCs w:val="24"/>
          <w:lang w:val="en-IN"/>
        </w:rPr>
        <w:t>CEO relative inside debt ratio</w:t>
      </w:r>
      <w:r w:rsidR="0086453F" w:rsidRPr="0086453F" w:rsidDel="0086453F">
        <w:rPr>
          <w:rFonts w:ascii="Times New Roman" w:eastAsia="Times New Roman" w:hAnsi="Times New Roman"/>
          <w:bCs/>
          <w:i/>
          <w:sz w:val="24"/>
          <w:szCs w:val="24"/>
        </w:rPr>
        <w:t xml:space="preserve"> </w:t>
      </w:r>
      <w:r w:rsidRPr="0086453F">
        <w:rPr>
          <w:rFonts w:ascii="Times New Roman" w:eastAsia="Times New Roman" w:hAnsi="Times New Roman"/>
          <w:bCs/>
          <w:i/>
          <w:sz w:val="24"/>
          <w:szCs w:val="24"/>
        </w:rPr>
        <w:t>*</w:t>
      </w:r>
      <w:r w:rsidRPr="00496AA9">
        <w:rPr>
          <w:rFonts w:ascii="Times New Roman" w:eastAsia="Times New Roman" w:hAnsi="Times New Roman"/>
          <w:bCs/>
          <w:i/>
          <w:sz w:val="24"/>
          <w:szCs w:val="24"/>
        </w:rPr>
        <w:t xml:space="preserve"> </w:t>
      </w:r>
      <w:r w:rsidR="00EC574E">
        <w:rPr>
          <w:rFonts w:ascii="Times New Roman" w:eastAsia="Times New Roman" w:hAnsi="Times New Roman"/>
          <w:bCs/>
          <w:i/>
          <w:sz w:val="24"/>
          <w:szCs w:val="24"/>
        </w:rPr>
        <w:t>Method of</w:t>
      </w:r>
      <w:r w:rsidR="00EC574E" w:rsidRPr="00496AA9">
        <w:rPr>
          <w:rFonts w:ascii="Times New Roman" w:eastAsia="Times New Roman" w:hAnsi="Times New Roman"/>
          <w:bCs/>
          <w:i/>
          <w:sz w:val="24"/>
          <w:szCs w:val="24"/>
        </w:rPr>
        <w:t xml:space="preserve"> </w:t>
      </w:r>
      <w:r w:rsidR="00EC574E">
        <w:rPr>
          <w:rFonts w:ascii="Times New Roman" w:eastAsia="Times New Roman" w:hAnsi="Times New Roman"/>
          <w:bCs/>
          <w:i/>
          <w:sz w:val="24"/>
          <w:szCs w:val="24"/>
        </w:rPr>
        <w:t>f</w:t>
      </w:r>
      <w:r w:rsidRPr="00496AA9">
        <w:rPr>
          <w:rFonts w:ascii="Times New Roman" w:eastAsia="Times New Roman" w:hAnsi="Times New Roman"/>
          <w:bCs/>
          <w:i/>
          <w:sz w:val="24"/>
          <w:szCs w:val="24"/>
        </w:rPr>
        <w:t>inancing</w:t>
      </w:r>
      <w:r w:rsidRPr="00496AA9">
        <w:rPr>
          <w:rFonts w:ascii="Times New Roman" w:eastAsia="Times New Roman" w:hAnsi="Times New Roman"/>
          <w:bCs/>
          <w:sz w:val="24"/>
          <w:szCs w:val="24"/>
        </w:rPr>
        <w:t xml:space="preserve"> </w:t>
      </w:r>
      <w:r w:rsidR="005D33C4">
        <w:rPr>
          <w:rFonts w:ascii="Times New Roman" w:eastAsia="Times New Roman" w:hAnsi="Times New Roman"/>
          <w:bCs/>
          <w:sz w:val="24"/>
          <w:szCs w:val="24"/>
        </w:rPr>
        <w:t xml:space="preserve">suggests </w:t>
      </w:r>
      <w:r w:rsidRPr="00496AA9">
        <w:rPr>
          <w:rFonts w:ascii="Times New Roman" w:eastAsia="Times New Roman" w:hAnsi="Times New Roman"/>
          <w:bCs/>
          <w:sz w:val="24"/>
          <w:szCs w:val="24"/>
        </w:rPr>
        <w:t>that acquisitions by high</w:t>
      </w:r>
      <w:r w:rsidR="005D33C4">
        <w:rPr>
          <w:rFonts w:ascii="Times New Roman" w:eastAsia="Times New Roman" w:hAnsi="Times New Roman"/>
          <w:bCs/>
          <w:sz w:val="24"/>
          <w:szCs w:val="24"/>
        </w:rPr>
        <w:t>-</w:t>
      </w:r>
      <w:r w:rsidRPr="00496AA9">
        <w:rPr>
          <w:rFonts w:ascii="Times New Roman" w:eastAsia="Times New Roman" w:hAnsi="Times New Roman"/>
          <w:bCs/>
          <w:sz w:val="24"/>
          <w:szCs w:val="24"/>
        </w:rPr>
        <w:t>inside</w:t>
      </w:r>
      <w:r w:rsidR="005D33C4">
        <w:rPr>
          <w:rFonts w:ascii="Times New Roman" w:eastAsia="Times New Roman" w:hAnsi="Times New Roman"/>
          <w:bCs/>
          <w:sz w:val="24"/>
          <w:szCs w:val="24"/>
        </w:rPr>
        <w:t>-</w:t>
      </w:r>
      <w:r w:rsidRPr="00496AA9">
        <w:rPr>
          <w:rFonts w:ascii="Times New Roman" w:eastAsia="Times New Roman" w:hAnsi="Times New Roman"/>
          <w:bCs/>
          <w:sz w:val="24"/>
          <w:szCs w:val="24"/>
        </w:rPr>
        <w:t xml:space="preserve">debt CEOs when payment contains </w:t>
      </w:r>
      <w:r w:rsidR="005D33C4">
        <w:rPr>
          <w:rFonts w:ascii="Times New Roman" w:eastAsia="Times New Roman" w:hAnsi="Times New Roman"/>
          <w:bCs/>
          <w:sz w:val="24"/>
          <w:szCs w:val="24"/>
        </w:rPr>
        <w:t xml:space="preserve">a </w:t>
      </w:r>
      <w:r w:rsidRPr="00496AA9">
        <w:rPr>
          <w:rFonts w:ascii="Times New Roman" w:eastAsia="Times New Roman" w:hAnsi="Times New Roman"/>
          <w:bCs/>
          <w:sz w:val="24"/>
          <w:szCs w:val="24"/>
        </w:rPr>
        <w:t xml:space="preserve">larger proportion of stock financing are associated with reductions in leverage risk. </w:t>
      </w:r>
    </w:p>
    <w:p w14:paraId="4E89819A" w14:textId="7ED4E622" w:rsidR="0037335B" w:rsidRPr="00496AA9" w:rsidRDefault="0037335B" w:rsidP="0037335B">
      <w:pPr>
        <w:spacing w:after="0" w:line="480" w:lineRule="auto"/>
        <w:ind w:firstLine="357"/>
        <w:jc w:val="both"/>
        <w:rPr>
          <w:rFonts w:ascii="Times New Roman" w:eastAsia="Times New Roman" w:hAnsi="Times New Roman"/>
          <w:bCs/>
          <w:sz w:val="24"/>
          <w:szCs w:val="24"/>
        </w:rPr>
      </w:pPr>
      <w:r w:rsidRPr="00496AA9">
        <w:rPr>
          <w:rFonts w:ascii="Times New Roman" w:eastAsia="Times New Roman" w:hAnsi="Times New Roman"/>
          <w:bCs/>
          <w:sz w:val="24"/>
          <w:szCs w:val="24"/>
        </w:rPr>
        <w:t xml:space="preserve">Taken together, our results </w:t>
      </w:r>
      <w:r w:rsidR="00020563">
        <w:rPr>
          <w:rFonts w:ascii="Times New Roman" w:eastAsia="Times New Roman" w:hAnsi="Times New Roman"/>
          <w:bCs/>
          <w:sz w:val="24"/>
          <w:szCs w:val="24"/>
        </w:rPr>
        <w:t xml:space="preserve">so far </w:t>
      </w:r>
      <w:r w:rsidRPr="00496AA9">
        <w:rPr>
          <w:rFonts w:ascii="Times New Roman" w:eastAsia="Times New Roman" w:hAnsi="Times New Roman"/>
          <w:bCs/>
          <w:sz w:val="24"/>
          <w:szCs w:val="24"/>
        </w:rPr>
        <w:t xml:space="preserve">support the notion </w:t>
      </w:r>
      <w:r w:rsidR="005D33C4">
        <w:rPr>
          <w:rFonts w:ascii="Times New Roman" w:eastAsia="Times New Roman" w:hAnsi="Times New Roman"/>
          <w:bCs/>
          <w:sz w:val="24"/>
          <w:szCs w:val="24"/>
        </w:rPr>
        <w:t xml:space="preserve">that </w:t>
      </w:r>
      <w:r w:rsidRPr="00496AA9">
        <w:rPr>
          <w:rFonts w:ascii="Times New Roman" w:eastAsia="Times New Roman" w:hAnsi="Times New Roman"/>
          <w:bCs/>
          <w:sz w:val="24"/>
          <w:szCs w:val="24"/>
        </w:rPr>
        <w:t>high</w:t>
      </w:r>
      <w:r w:rsidR="005D33C4">
        <w:rPr>
          <w:rFonts w:ascii="Times New Roman" w:eastAsia="Times New Roman" w:hAnsi="Times New Roman"/>
          <w:bCs/>
          <w:sz w:val="24"/>
          <w:szCs w:val="24"/>
        </w:rPr>
        <w:t>-</w:t>
      </w:r>
      <w:r w:rsidRPr="00496AA9">
        <w:rPr>
          <w:rFonts w:ascii="Times New Roman" w:eastAsia="Times New Roman" w:hAnsi="Times New Roman"/>
          <w:bCs/>
          <w:sz w:val="24"/>
          <w:szCs w:val="24"/>
        </w:rPr>
        <w:t>inside</w:t>
      </w:r>
      <w:r w:rsidR="005D33C4">
        <w:rPr>
          <w:rFonts w:ascii="Times New Roman" w:eastAsia="Times New Roman" w:hAnsi="Times New Roman"/>
          <w:bCs/>
          <w:sz w:val="24"/>
          <w:szCs w:val="24"/>
        </w:rPr>
        <w:t>-</w:t>
      </w:r>
      <w:r w:rsidRPr="00496AA9">
        <w:rPr>
          <w:rFonts w:ascii="Times New Roman" w:eastAsia="Times New Roman" w:hAnsi="Times New Roman"/>
          <w:bCs/>
          <w:sz w:val="24"/>
          <w:szCs w:val="24"/>
        </w:rPr>
        <w:t xml:space="preserve">debt CEOs </w:t>
      </w:r>
      <w:r w:rsidR="005D33C4">
        <w:rPr>
          <w:rFonts w:ascii="Times New Roman" w:eastAsia="Times New Roman" w:hAnsi="Times New Roman"/>
          <w:bCs/>
          <w:sz w:val="24"/>
          <w:szCs w:val="24"/>
        </w:rPr>
        <w:t xml:space="preserve">are </w:t>
      </w:r>
      <w:r w:rsidRPr="00496AA9">
        <w:rPr>
          <w:rFonts w:ascii="Times New Roman" w:eastAsia="Times New Roman" w:hAnsi="Times New Roman"/>
          <w:bCs/>
          <w:sz w:val="24"/>
          <w:szCs w:val="24"/>
        </w:rPr>
        <w:t>associated with acquisitions that produce significant changes in a bank’s risk</w:t>
      </w:r>
      <w:r w:rsidR="005D33C4">
        <w:rPr>
          <w:rFonts w:ascii="Times New Roman" w:eastAsia="Times New Roman" w:hAnsi="Times New Roman"/>
          <w:bCs/>
          <w:sz w:val="24"/>
          <w:szCs w:val="24"/>
        </w:rPr>
        <w:t xml:space="preserve"> </w:t>
      </w:r>
      <w:r w:rsidRPr="00496AA9">
        <w:rPr>
          <w:rFonts w:ascii="Times New Roman" w:eastAsia="Times New Roman" w:hAnsi="Times New Roman"/>
          <w:bCs/>
          <w:sz w:val="24"/>
          <w:szCs w:val="24"/>
        </w:rPr>
        <w:t>profile.</w:t>
      </w:r>
    </w:p>
    <w:p w14:paraId="1493F1C7" w14:textId="77777777" w:rsidR="0037335B" w:rsidRPr="007B0745" w:rsidRDefault="0037335B" w:rsidP="00496AA9">
      <w:pPr>
        <w:spacing w:after="0" w:line="480" w:lineRule="auto"/>
        <w:jc w:val="both"/>
      </w:pPr>
    </w:p>
    <w:p w14:paraId="58A49A89" w14:textId="77777777" w:rsidR="00C22C19" w:rsidRPr="00791C1D" w:rsidRDefault="00BF53D4" w:rsidP="006A26E8">
      <w:pPr>
        <w:keepNext/>
        <w:tabs>
          <w:tab w:val="left" w:pos="357"/>
        </w:tabs>
        <w:spacing w:before="120" w:after="120" w:line="48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4.</w:t>
      </w:r>
      <w:r>
        <w:rPr>
          <w:rFonts w:ascii="Times New Roman" w:eastAsia="Times New Roman" w:hAnsi="Times New Roman"/>
          <w:b/>
          <w:bCs/>
          <w:sz w:val="24"/>
          <w:szCs w:val="24"/>
          <w:lang w:val="en-US"/>
        </w:rPr>
        <w:tab/>
      </w:r>
      <w:r w:rsidR="00C22C19" w:rsidRPr="00FE2EBF">
        <w:rPr>
          <w:rFonts w:ascii="Times New Roman" w:eastAsia="Times New Roman" w:hAnsi="Times New Roman"/>
          <w:b/>
          <w:bCs/>
          <w:sz w:val="24"/>
          <w:szCs w:val="24"/>
          <w:lang w:val="en-US"/>
        </w:rPr>
        <w:t xml:space="preserve">Inside </w:t>
      </w:r>
      <w:r>
        <w:rPr>
          <w:rFonts w:ascii="Times New Roman" w:eastAsia="Times New Roman" w:hAnsi="Times New Roman"/>
          <w:b/>
          <w:bCs/>
          <w:sz w:val="24"/>
          <w:szCs w:val="24"/>
          <w:lang w:val="en-US"/>
        </w:rPr>
        <w:t>d</w:t>
      </w:r>
      <w:r w:rsidR="00C22C19" w:rsidRPr="00FE2EBF">
        <w:rPr>
          <w:rFonts w:ascii="Times New Roman" w:eastAsia="Times New Roman" w:hAnsi="Times New Roman"/>
          <w:b/>
          <w:bCs/>
          <w:sz w:val="24"/>
          <w:szCs w:val="24"/>
          <w:lang w:val="en-US"/>
        </w:rPr>
        <w:t xml:space="preserve">ebt, </w:t>
      </w:r>
      <w:r>
        <w:rPr>
          <w:rFonts w:ascii="Times New Roman" w:eastAsia="Times New Roman" w:hAnsi="Times New Roman"/>
          <w:b/>
          <w:bCs/>
          <w:sz w:val="24"/>
          <w:szCs w:val="24"/>
          <w:lang w:val="en-US"/>
        </w:rPr>
        <w:t>t</w:t>
      </w:r>
      <w:r w:rsidR="00C22C19" w:rsidRPr="00FE2EBF">
        <w:rPr>
          <w:rFonts w:ascii="Times New Roman" w:eastAsia="Times New Roman" w:hAnsi="Times New Roman"/>
          <w:b/>
          <w:bCs/>
          <w:sz w:val="24"/>
          <w:szCs w:val="24"/>
          <w:lang w:val="en-US"/>
        </w:rPr>
        <w:t xml:space="preserve">akeovers, and the </w:t>
      </w:r>
      <w:r>
        <w:rPr>
          <w:rFonts w:ascii="Times New Roman" w:eastAsia="Times New Roman" w:hAnsi="Times New Roman"/>
          <w:b/>
          <w:bCs/>
          <w:sz w:val="24"/>
          <w:szCs w:val="24"/>
          <w:lang w:val="en-US"/>
        </w:rPr>
        <w:t>l</w:t>
      </w:r>
      <w:r w:rsidR="00C22C19" w:rsidRPr="00FE2EBF">
        <w:rPr>
          <w:rFonts w:ascii="Times New Roman" w:eastAsia="Times New Roman" w:hAnsi="Times New Roman"/>
          <w:b/>
          <w:bCs/>
          <w:sz w:val="24"/>
          <w:szCs w:val="24"/>
          <w:lang w:val="en-US"/>
        </w:rPr>
        <w:t xml:space="preserve">oss </w:t>
      </w:r>
      <w:r>
        <w:rPr>
          <w:rFonts w:ascii="Times New Roman" w:eastAsia="Times New Roman" w:hAnsi="Times New Roman"/>
          <w:b/>
          <w:bCs/>
          <w:sz w:val="24"/>
          <w:szCs w:val="24"/>
          <w:lang w:val="en-US"/>
        </w:rPr>
        <w:t>e</w:t>
      </w:r>
      <w:r w:rsidR="00C22C19" w:rsidRPr="00FE2EBF">
        <w:rPr>
          <w:rFonts w:ascii="Times New Roman" w:eastAsia="Times New Roman" w:hAnsi="Times New Roman"/>
          <w:b/>
          <w:bCs/>
          <w:sz w:val="24"/>
          <w:szCs w:val="24"/>
          <w:lang w:val="en-US"/>
        </w:rPr>
        <w:t xml:space="preserve">xposure of </w:t>
      </w:r>
      <w:r>
        <w:rPr>
          <w:rFonts w:ascii="Times New Roman" w:eastAsia="Times New Roman" w:hAnsi="Times New Roman"/>
          <w:b/>
          <w:bCs/>
          <w:sz w:val="24"/>
          <w:szCs w:val="24"/>
          <w:lang w:val="en-US"/>
        </w:rPr>
        <w:t>t</w:t>
      </w:r>
      <w:r w:rsidR="00C22C19" w:rsidRPr="00FE2EBF">
        <w:rPr>
          <w:rFonts w:ascii="Times New Roman" w:eastAsia="Times New Roman" w:hAnsi="Times New Roman"/>
          <w:b/>
          <w:bCs/>
          <w:sz w:val="24"/>
          <w:szCs w:val="24"/>
          <w:lang w:val="en-US"/>
        </w:rPr>
        <w:t>axpayers</w:t>
      </w:r>
    </w:p>
    <w:p w14:paraId="3DC96777" w14:textId="6B527FAF" w:rsidR="00BC13B0" w:rsidRPr="00791C1D" w:rsidRDefault="00736D3A" w:rsidP="00FD7118">
      <w:pPr>
        <w:spacing w:before="120" w:after="120" w:line="480" w:lineRule="auto"/>
        <w:ind w:firstLine="357"/>
        <w:jc w:val="both"/>
        <w:rPr>
          <w:rFonts w:ascii="Times New Roman" w:hAnsi="Times New Roman"/>
          <w:sz w:val="24"/>
          <w:szCs w:val="24"/>
        </w:rPr>
      </w:pPr>
      <w:r w:rsidRPr="00FE2EBF">
        <w:rPr>
          <w:rFonts w:ascii="Times New Roman" w:eastAsia="Times New Roman" w:hAnsi="Times New Roman"/>
          <w:sz w:val="24"/>
          <w:szCs w:val="24"/>
        </w:rPr>
        <w:t>In this section</w:t>
      </w:r>
      <w:r w:rsidR="005C0928" w:rsidRPr="00FE2EBF">
        <w:rPr>
          <w:rFonts w:ascii="Times New Roman" w:eastAsia="Times New Roman" w:hAnsi="Times New Roman"/>
          <w:sz w:val="24"/>
          <w:szCs w:val="24"/>
        </w:rPr>
        <w:t>,</w:t>
      </w:r>
      <w:r w:rsidRPr="00FE2EBF">
        <w:rPr>
          <w:rFonts w:ascii="Times New Roman" w:eastAsia="Times New Roman" w:hAnsi="Times New Roman"/>
          <w:sz w:val="24"/>
          <w:szCs w:val="24"/>
        </w:rPr>
        <w:t xml:space="preserve"> we explore the implications of inside debt</w:t>
      </w:r>
      <w:r w:rsidR="005C0928" w:rsidRPr="00FE2EBF">
        <w:rPr>
          <w:rFonts w:ascii="Times New Roman" w:eastAsia="Times New Roman" w:hAnsi="Times New Roman"/>
          <w:sz w:val="24"/>
          <w:szCs w:val="24"/>
        </w:rPr>
        <w:t xml:space="preserve"> for taxpayers</w:t>
      </w:r>
      <w:r w:rsidRPr="00FE2EBF">
        <w:rPr>
          <w:rFonts w:ascii="Times New Roman" w:eastAsia="Times New Roman" w:hAnsi="Times New Roman"/>
          <w:sz w:val="24"/>
          <w:szCs w:val="24"/>
        </w:rPr>
        <w:t xml:space="preserve"> by considering the relationship between CEO inside debt and changes in </w:t>
      </w:r>
      <w:r w:rsidR="00BF53D4">
        <w:rPr>
          <w:rFonts w:ascii="Times New Roman" w:eastAsia="Times New Roman" w:hAnsi="Times New Roman"/>
          <w:sz w:val="24"/>
          <w:szCs w:val="24"/>
        </w:rPr>
        <w:t xml:space="preserve">the exposure of </w:t>
      </w:r>
      <w:r w:rsidRPr="00FE2EBF">
        <w:rPr>
          <w:rFonts w:ascii="Times New Roman" w:eastAsia="Times New Roman" w:hAnsi="Times New Roman"/>
          <w:sz w:val="24"/>
          <w:szCs w:val="24"/>
        </w:rPr>
        <w:t>taxpayer</w:t>
      </w:r>
      <w:r w:rsidR="00BF53D4">
        <w:rPr>
          <w:rFonts w:ascii="Times New Roman" w:eastAsia="Times New Roman" w:hAnsi="Times New Roman"/>
          <w:sz w:val="24"/>
          <w:szCs w:val="24"/>
        </w:rPr>
        <w:t>s</w:t>
      </w:r>
      <w:r w:rsidRPr="00FE2EBF">
        <w:rPr>
          <w:rFonts w:ascii="Times New Roman" w:eastAsia="Times New Roman" w:hAnsi="Times New Roman"/>
          <w:sz w:val="24"/>
          <w:szCs w:val="24"/>
        </w:rPr>
        <w:t xml:space="preserve"> </w:t>
      </w:r>
      <w:r w:rsidR="00BF53D4">
        <w:rPr>
          <w:rFonts w:ascii="Times New Roman" w:eastAsia="Times New Roman" w:hAnsi="Times New Roman"/>
          <w:sz w:val="24"/>
          <w:szCs w:val="24"/>
        </w:rPr>
        <w:t xml:space="preserve">to </w:t>
      </w:r>
      <w:r w:rsidRPr="00FE2EBF">
        <w:rPr>
          <w:rFonts w:ascii="Times New Roman" w:eastAsia="Times New Roman" w:hAnsi="Times New Roman"/>
          <w:sz w:val="24"/>
          <w:szCs w:val="24"/>
        </w:rPr>
        <w:t xml:space="preserve">loss around bank acquisitions. Our investigation is </w:t>
      </w:r>
      <w:r w:rsidR="00E15E9C">
        <w:rPr>
          <w:rFonts w:ascii="Times New Roman" w:eastAsia="Times New Roman" w:hAnsi="Times New Roman"/>
          <w:sz w:val="24"/>
          <w:szCs w:val="24"/>
        </w:rPr>
        <w:t>timely</w:t>
      </w:r>
      <w:r w:rsidRPr="00FE2EBF">
        <w:rPr>
          <w:rFonts w:ascii="Times New Roman" w:eastAsia="Times New Roman" w:hAnsi="Times New Roman"/>
          <w:sz w:val="24"/>
          <w:szCs w:val="24"/>
        </w:rPr>
        <w:t>, since in the wake of the 2007-2009 financial crisis much attention has been given to so-called excessive risk-</w:t>
      </w:r>
      <w:r w:rsidR="00BF53D4">
        <w:rPr>
          <w:rFonts w:ascii="Times New Roman" w:eastAsia="Times New Roman" w:hAnsi="Times New Roman"/>
          <w:sz w:val="24"/>
          <w:szCs w:val="24"/>
        </w:rPr>
        <w:t xml:space="preserve">taking </w:t>
      </w:r>
      <w:r w:rsidRPr="00FE2EBF">
        <w:rPr>
          <w:rFonts w:ascii="Times New Roman" w:eastAsia="Times New Roman" w:hAnsi="Times New Roman"/>
          <w:sz w:val="24"/>
          <w:szCs w:val="24"/>
        </w:rPr>
        <w:t>by banking institutions and to huge taxpayer</w:t>
      </w:r>
      <w:r w:rsidR="005D33C4">
        <w:rPr>
          <w:rFonts w:ascii="Times New Roman" w:eastAsia="Times New Roman" w:hAnsi="Times New Roman"/>
          <w:sz w:val="24"/>
          <w:szCs w:val="24"/>
        </w:rPr>
        <w:t>-</w:t>
      </w:r>
      <w:r w:rsidRPr="00FE2EBF">
        <w:rPr>
          <w:rFonts w:ascii="Times New Roman" w:eastAsia="Times New Roman" w:hAnsi="Times New Roman"/>
          <w:sz w:val="24"/>
          <w:szCs w:val="24"/>
        </w:rPr>
        <w:t xml:space="preserve">funded bailouts. To the best of our knowledge, the present paper is the first to directly consider the implications of CEO inside debt compensation for </w:t>
      </w:r>
      <w:r w:rsidR="00531014">
        <w:rPr>
          <w:rFonts w:ascii="Times New Roman" w:eastAsia="Times New Roman" w:hAnsi="Times New Roman"/>
          <w:sz w:val="24"/>
          <w:szCs w:val="24"/>
        </w:rPr>
        <w:t xml:space="preserve">the financial </w:t>
      </w:r>
      <w:r w:rsidRPr="00FE2EBF">
        <w:rPr>
          <w:rFonts w:ascii="Times New Roman" w:eastAsia="Times New Roman" w:hAnsi="Times New Roman"/>
          <w:sz w:val="24"/>
          <w:szCs w:val="24"/>
        </w:rPr>
        <w:t xml:space="preserve">benefits </w:t>
      </w:r>
      <w:r w:rsidR="00531014">
        <w:rPr>
          <w:rFonts w:ascii="Times New Roman" w:eastAsia="Times New Roman" w:hAnsi="Times New Roman"/>
          <w:sz w:val="24"/>
          <w:szCs w:val="24"/>
        </w:rPr>
        <w:t xml:space="preserve">that </w:t>
      </w:r>
      <w:r w:rsidRPr="00FE2EBF">
        <w:rPr>
          <w:rFonts w:ascii="Times New Roman" w:eastAsia="Times New Roman" w:hAnsi="Times New Roman"/>
          <w:sz w:val="24"/>
          <w:szCs w:val="24"/>
        </w:rPr>
        <w:t>bank shareholders can extract from the financial safety net.</w:t>
      </w:r>
      <w:r w:rsidR="00BC13B0" w:rsidRPr="00FE2EBF">
        <w:rPr>
          <w:rFonts w:ascii="Times New Roman" w:eastAsia="Times New Roman" w:hAnsi="Times New Roman"/>
          <w:sz w:val="24"/>
          <w:szCs w:val="24"/>
        </w:rPr>
        <w:t xml:space="preserve"> Our expectation here is </w:t>
      </w:r>
      <w:r w:rsidR="00531014">
        <w:rPr>
          <w:rFonts w:ascii="Times New Roman" w:eastAsia="Times New Roman" w:hAnsi="Times New Roman"/>
          <w:sz w:val="24"/>
          <w:szCs w:val="24"/>
        </w:rPr>
        <w:t>that</w:t>
      </w:r>
      <w:r w:rsidR="00531014" w:rsidRPr="00FE2EBF">
        <w:rPr>
          <w:rFonts w:ascii="Times New Roman" w:eastAsia="Times New Roman" w:hAnsi="Times New Roman"/>
          <w:sz w:val="24"/>
          <w:szCs w:val="24"/>
        </w:rPr>
        <w:t xml:space="preserve"> </w:t>
      </w:r>
      <w:r w:rsidR="00BC13B0" w:rsidRPr="00FE2EBF">
        <w:rPr>
          <w:rFonts w:ascii="Times New Roman" w:eastAsia="Times New Roman" w:hAnsi="Times New Roman"/>
          <w:sz w:val="24"/>
          <w:szCs w:val="24"/>
        </w:rPr>
        <w:t>increases in CEO inside debt negatively influence the per</w:t>
      </w:r>
      <w:r w:rsidR="005D33C4">
        <w:rPr>
          <w:rFonts w:ascii="Times New Roman" w:eastAsia="Times New Roman" w:hAnsi="Times New Roman"/>
          <w:sz w:val="24"/>
          <w:szCs w:val="24"/>
        </w:rPr>
        <w:t>-</w:t>
      </w:r>
      <w:r w:rsidR="00BC13B0" w:rsidRPr="00FE2EBF">
        <w:rPr>
          <w:rFonts w:ascii="Times New Roman" w:eastAsia="Times New Roman" w:hAnsi="Times New Roman"/>
          <w:sz w:val="24"/>
          <w:szCs w:val="24"/>
        </w:rPr>
        <w:t xml:space="preserve">dollar amount that holders of bank equity can extract from the safety net. </w:t>
      </w:r>
    </w:p>
    <w:p w14:paraId="72931712" w14:textId="2EE12DE2" w:rsidR="00736D3A" w:rsidRPr="00791C1D" w:rsidRDefault="00736D3A" w:rsidP="00171D50">
      <w:pPr>
        <w:spacing w:after="0" w:line="480" w:lineRule="auto"/>
        <w:ind w:firstLine="357"/>
        <w:jc w:val="both"/>
        <w:rPr>
          <w:rFonts w:ascii="Times New Roman" w:hAnsi="Times New Roman"/>
          <w:sz w:val="24"/>
          <w:szCs w:val="24"/>
          <w:lang w:val="en-US"/>
        </w:rPr>
      </w:pPr>
      <w:r w:rsidRPr="00FE2EBF">
        <w:rPr>
          <w:rFonts w:ascii="Times New Roman" w:eastAsia="Times New Roman" w:hAnsi="Times New Roman"/>
          <w:sz w:val="24"/>
          <w:szCs w:val="24"/>
          <w:lang w:val="en-US"/>
        </w:rPr>
        <w:t xml:space="preserve">The presence of </w:t>
      </w:r>
      <w:r w:rsidR="00BF53D4">
        <w:rPr>
          <w:rFonts w:ascii="Times New Roman" w:eastAsia="Times New Roman" w:hAnsi="Times New Roman"/>
          <w:sz w:val="24"/>
          <w:szCs w:val="24"/>
          <w:lang w:val="en-US"/>
        </w:rPr>
        <w:t xml:space="preserve">the </w:t>
      </w:r>
      <w:r w:rsidRPr="00FE2EBF">
        <w:rPr>
          <w:rFonts w:ascii="Times New Roman" w:eastAsia="Times New Roman" w:hAnsi="Times New Roman"/>
          <w:sz w:val="24"/>
          <w:szCs w:val="24"/>
          <w:lang w:val="en-US"/>
        </w:rPr>
        <w:t xml:space="preserve">safety net, in the form of explicit and implicit government guarantees of bank liabilities, implies that bank shareholders </w:t>
      </w:r>
      <w:r w:rsidR="00864F60" w:rsidRPr="00FE2EBF">
        <w:rPr>
          <w:rFonts w:ascii="Times New Roman" w:eastAsia="Times New Roman" w:hAnsi="Times New Roman"/>
          <w:sz w:val="24"/>
          <w:szCs w:val="24"/>
          <w:lang w:val="en-US"/>
        </w:rPr>
        <w:t>can</w:t>
      </w:r>
      <w:r w:rsidRPr="00FE2EBF">
        <w:rPr>
          <w:rFonts w:ascii="Times New Roman" w:eastAsia="Times New Roman" w:hAnsi="Times New Roman"/>
          <w:sz w:val="24"/>
          <w:szCs w:val="24"/>
          <w:lang w:val="en-US"/>
        </w:rPr>
        <w:t xml:space="preserve"> shift risk to the government and taxpayers who underwrite the safety net (Ronn and Verma, 1986). Carbo-Valverde </w:t>
      </w:r>
      <w:r w:rsidR="00520262">
        <w:rPr>
          <w:rFonts w:ascii="Times New Roman" w:eastAsia="Times New Roman" w:hAnsi="Times New Roman"/>
          <w:sz w:val="24"/>
          <w:szCs w:val="24"/>
          <w:lang w:val="en-US"/>
        </w:rPr>
        <w:t>et al. (</w:t>
      </w:r>
      <w:r w:rsidRPr="00FE2EBF">
        <w:rPr>
          <w:rFonts w:ascii="Times New Roman" w:eastAsia="Times New Roman" w:hAnsi="Times New Roman"/>
          <w:sz w:val="24"/>
          <w:szCs w:val="24"/>
          <w:lang w:val="en-US"/>
        </w:rPr>
        <w:t>2012) present evidence that acquisitions can serve as a means by which banks engage in this form of risk-shifting. We take the enquiry further by testing whether inside debt is negatively related to the change in value of the bank’s safety net following an acquisition:</w:t>
      </w:r>
    </w:p>
    <w:p w14:paraId="0FE8FB63" w14:textId="77777777" w:rsidR="00A55B21" w:rsidRPr="00092D95" w:rsidRDefault="00A55B21" w:rsidP="00AE3777">
      <w:pPr>
        <w:spacing w:after="0" w:line="480" w:lineRule="auto"/>
        <w:jc w:val="center"/>
        <w:rPr>
          <w:rFonts w:ascii="Times New Roman" w:hAnsi="Times New Roman"/>
          <w:sz w:val="24"/>
          <w:szCs w:val="24"/>
        </w:rPr>
      </w:pPr>
    </w:p>
    <w:p w14:paraId="7800C387" w14:textId="22576BB6" w:rsidR="00736D3A" w:rsidRPr="00791C1D" w:rsidRDefault="00736D3A" w:rsidP="00D532A5">
      <w:pPr>
        <w:spacing w:after="0" w:line="480" w:lineRule="auto"/>
        <w:ind w:left="1134" w:hanging="1134"/>
        <w:rPr>
          <w:rFonts w:ascii="Times New Roman" w:hAnsi="Times New Roman"/>
          <w:sz w:val="24"/>
          <w:szCs w:val="24"/>
          <w:lang w:val="fr-FR"/>
        </w:rPr>
      </w:pPr>
      <w:r w:rsidRPr="00FE2EBF">
        <w:rPr>
          <w:rFonts w:ascii="Times New Roman" w:eastAsia="Times New Roman" w:hAnsi="Times New Roman"/>
          <w:sz w:val="24"/>
          <w:szCs w:val="24"/>
          <w:lang w:val="fr-FR"/>
        </w:rPr>
        <w:lastRenderedPageBreak/>
        <w:t>∆</w:t>
      </w:r>
      <w:proofErr w:type="gramStart"/>
      <w:r w:rsidRPr="00FE2EBF">
        <w:rPr>
          <w:rFonts w:ascii="Times New Roman" w:eastAsia="Times New Roman" w:hAnsi="Times New Roman"/>
          <w:i/>
          <w:iCs/>
          <w:sz w:val="24"/>
          <w:szCs w:val="24"/>
          <w:lang w:val="fr-FR"/>
        </w:rPr>
        <w:t>IPP</w:t>
      </w:r>
      <w:r w:rsidRPr="00FE2EBF">
        <w:rPr>
          <w:rFonts w:ascii="Times New Roman" w:eastAsia="Times New Roman" w:hAnsi="Times New Roman"/>
          <w:i/>
          <w:iCs/>
          <w:sz w:val="24"/>
          <w:szCs w:val="24"/>
          <w:vertAlign w:val="subscript"/>
          <w:lang w:val="fr-FR"/>
        </w:rPr>
        <w:t>i,t</w:t>
      </w:r>
      <w:proofErr w:type="gramEnd"/>
      <w:r w:rsidRPr="00FE2EBF">
        <w:rPr>
          <w:rFonts w:ascii="Times New Roman" w:eastAsia="Times New Roman" w:hAnsi="Times New Roman"/>
          <w:sz w:val="24"/>
          <w:szCs w:val="24"/>
          <w:lang w:val="fr-FR"/>
        </w:rPr>
        <w:t xml:space="preserve">  = </w:t>
      </w:r>
      <w:r w:rsidRPr="00FE2EBF">
        <w:rPr>
          <w:rFonts w:ascii="Times New Roman" w:eastAsia="Times New Roman" w:hAnsi="Times New Roman"/>
          <w:i/>
          <w:iCs/>
          <w:sz w:val="24"/>
          <w:szCs w:val="24"/>
          <w:lang w:val="en-US"/>
        </w:rPr>
        <w:t>β</w:t>
      </w:r>
      <w:r w:rsidRPr="00FE2EBF">
        <w:rPr>
          <w:rFonts w:ascii="Times New Roman" w:eastAsia="Times New Roman" w:hAnsi="Times New Roman"/>
          <w:sz w:val="24"/>
          <w:szCs w:val="24"/>
          <w:vertAlign w:val="subscript"/>
          <w:lang w:val="fr-FR"/>
        </w:rPr>
        <w:t>0</w:t>
      </w:r>
      <w:r w:rsidRPr="00FE2EBF">
        <w:rPr>
          <w:rFonts w:ascii="Times New Roman" w:eastAsia="Times New Roman" w:hAnsi="Times New Roman"/>
          <w:sz w:val="24"/>
          <w:szCs w:val="24"/>
          <w:lang w:val="fr-FR"/>
        </w:rPr>
        <w:t xml:space="preserve"> + </w:t>
      </w:r>
      <w:r w:rsidRPr="00FE2EBF">
        <w:rPr>
          <w:rFonts w:ascii="Times New Roman" w:eastAsia="Times New Roman" w:hAnsi="Times New Roman"/>
          <w:i/>
          <w:iCs/>
          <w:sz w:val="24"/>
          <w:szCs w:val="24"/>
          <w:lang w:val="en-US"/>
        </w:rPr>
        <w:t>β</w:t>
      </w:r>
      <w:r w:rsidRPr="00FE2EBF">
        <w:rPr>
          <w:rFonts w:ascii="Times New Roman" w:eastAsia="Times New Roman" w:hAnsi="Times New Roman"/>
          <w:sz w:val="24"/>
          <w:szCs w:val="24"/>
          <w:vertAlign w:val="subscript"/>
          <w:lang w:val="fr-FR"/>
        </w:rPr>
        <w:t>1</w:t>
      </w:r>
      <w:r w:rsidRPr="00FE2EBF">
        <w:rPr>
          <w:rFonts w:ascii="Times New Roman" w:eastAsia="Times New Roman" w:hAnsi="Times New Roman"/>
          <w:sz w:val="24"/>
          <w:szCs w:val="24"/>
          <w:lang w:val="fr-FR"/>
        </w:rPr>
        <w:t>(</w:t>
      </w:r>
      <w:r w:rsidRPr="00FE2EBF">
        <w:rPr>
          <w:rFonts w:ascii="Times New Roman" w:eastAsia="Times New Roman" w:hAnsi="Times New Roman"/>
          <w:i/>
          <w:iCs/>
          <w:sz w:val="24"/>
          <w:szCs w:val="24"/>
          <w:lang w:val="fr-FR"/>
        </w:rPr>
        <w:t xml:space="preserve">CEO </w:t>
      </w:r>
      <w:r w:rsidR="00F8143B">
        <w:rPr>
          <w:rFonts w:ascii="Times New Roman" w:eastAsia="Times New Roman" w:hAnsi="Times New Roman"/>
          <w:i/>
          <w:iCs/>
          <w:sz w:val="24"/>
          <w:szCs w:val="24"/>
          <w:lang w:val="fr-FR"/>
        </w:rPr>
        <w:t xml:space="preserve">relative </w:t>
      </w:r>
      <w:r w:rsidRPr="00FE2EBF">
        <w:rPr>
          <w:rFonts w:ascii="Times New Roman" w:eastAsia="Times New Roman" w:hAnsi="Times New Roman"/>
          <w:i/>
          <w:iCs/>
          <w:sz w:val="24"/>
          <w:szCs w:val="24"/>
          <w:lang w:val="fr-FR"/>
        </w:rPr>
        <w:t>inside debt</w:t>
      </w:r>
      <w:r w:rsidR="00F8143B">
        <w:rPr>
          <w:rFonts w:ascii="Times New Roman" w:eastAsia="Times New Roman" w:hAnsi="Times New Roman"/>
          <w:i/>
          <w:iCs/>
          <w:sz w:val="24"/>
          <w:szCs w:val="24"/>
          <w:lang w:val="fr-FR"/>
        </w:rPr>
        <w:t xml:space="preserve"> ratio</w:t>
      </w:r>
      <w:r w:rsidRPr="00FE2EBF">
        <w:rPr>
          <w:rFonts w:ascii="Times New Roman" w:eastAsia="Times New Roman" w:hAnsi="Times New Roman"/>
          <w:i/>
          <w:iCs/>
          <w:sz w:val="24"/>
          <w:szCs w:val="24"/>
          <w:vertAlign w:val="subscript"/>
          <w:lang w:val="fr-FR"/>
        </w:rPr>
        <w:t>i,t–1</w:t>
      </w:r>
      <w:r w:rsidRPr="00FE2EBF">
        <w:rPr>
          <w:rFonts w:ascii="Times New Roman" w:eastAsia="Times New Roman" w:hAnsi="Times New Roman"/>
          <w:sz w:val="24"/>
          <w:szCs w:val="24"/>
          <w:lang w:val="fr-FR"/>
        </w:rPr>
        <w:t xml:space="preserve">) + </w:t>
      </w:r>
      <w:r w:rsidRPr="00FE2EBF">
        <w:rPr>
          <w:rFonts w:ascii="Times New Roman" w:eastAsia="Times New Roman" w:hAnsi="Times New Roman"/>
          <w:i/>
          <w:iCs/>
          <w:sz w:val="24"/>
          <w:szCs w:val="24"/>
          <w:lang w:val="en-US"/>
        </w:rPr>
        <w:t>β</w:t>
      </w:r>
      <w:r w:rsidRPr="00FE2EBF">
        <w:rPr>
          <w:rFonts w:ascii="Times New Roman" w:eastAsia="Times New Roman" w:hAnsi="Times New Roman"/>
          <w:sz w:val="24"/>
          <w:szCs w:val="24"/>
          <w:vertAlign w:val="subscript"/>
          <w:lang w:val="fr-FR"/>
        </w:rPr>
        <w:t>2</w:t>
      </w:r>
      <w:r w:rsidRPr="00FE2EBF">
        <w:rPr>
          <w:rFonts w:ascii="Times New Roman" w:eastAsia="Times New Roman" w:hAnsi="Times New Roman"/>
          <w:sz w:val="24"/>
          <w:szCs w:val="24"/>
          <w:lang w:val="fr-FR"/>
        </w:rPr>
        <w:t>(</w:t>
      </w:r>
      <w:r w:rsidRPr="00FE2EBF">
        <w:rPr>
          <w:rFonts w:ascii="Times New Roman" w:eastAsia="Times New Roman" w:hAnsi="Times New Roman"/>
          <w:i/>
          <w:iCs/>
          <w:sz w:val="24"/>
          <w:szCs w:val="24"/>
          <w:lang w:val="fr-FR"/>
        </w:rPr>
        <w:t>Control variables</w:t>
      </w:r>
      <w:r w:rsidRPr="00FE2EBF">
        <w:rPr>
          <w:rFonts w:ascii="Times New Roman" w:eastAsia="Times New Roman" w:hAnsi="Times New Roman"/>
          <w:i/>
          <w:iCs/>
          <w:sz w:val="24"/>
          <w:szCs w:val="24"/>
          <w:vertAlign w:val="subscript"/>
          <w:lang w:val="fr-FR"/>
        </w:rPr>
        <w:t>i,t–1</w:t>
      </w:r>
      <w:r w:rsidRPr="00FE2EBF">
        <w:rPr>
          <w:rFonts w:ascii="Times New Roman" w:eastAsia="Times New Roman" w:hAnsi="Times New Roman"/>
          <w:sz w:val="24"/>
          <w:szCs w:val="24"/>
          <w:lang w:val="fr-FR"/>
        </w:rPr>
        <w:t xml:space="preserve">) + </w:t>
      </w:r>
      <w:r w:rsidRPr="00FE2EBF">
        <w:rPr>
          <w:rFonts w:ascii="Times New Roman" w:eastAsia="Times New Roman" w:hAnsi="Times New Roman"/>
          <w:i/>
          <w:iCs/>
          <w:sz w:val="24"/>
          <w:szCs w:val="24"/>
          <w:lang w:val="en-US"/>
        </w:rPr>
        <w:t>β</w:t>
      </w:r>
      <w:r w:rsidRPr="00FE2EBF">
        <w:rPr>
          <w:rFonts w:ascii="Times New Roman" w:eastAsia="Times New Roman" w:hAnsi="Times New Roman"/>
          <w:sz w:val="24"/>
          <w:szCs w:val="24"/>
          <w:vertAlign w:val="subscript"/>
          <w:lang w:val="fr-FR"/>
        </w:rPr>
        <w:t>4</w:t>
      </w:r>
      <w:r w:rsidRPr="00FE2EBF">
        <w:rPr>
          <w:rFonts w:ascii="Times New Roman" w:eastAsia="Times New Roman" w:hAnsi="Times New Roman"/>
          <w:sz w:val="24"/>
          <w:szCs w:val="24"/>
          <w:lang w:val="fr-FR"/>
        </w:rPr>
        <w:t>(</w:t>
      </w:r>
      <w:r w:rsidRPr="00FE2EBF">
        <w:rPr>
          <w:rFonts w:ascii="Times New Roman" w:eastAsia="Times New Roman" w:hAnsi="Times New Roman"/>
          <w:i/>
          <w:iCs/>
          <w:sz w:val="24"/>
          <w:szCs w:val="24"/>
          <w:lang w:val="en-US"/>
        </w:rPr>
        <w:t>σ</w:t>
      </w:r>
      <w:r w:rsidRPr="00FE2EBF">
        <w:rPr>
          <w:rFonts w:ascii="Times New Roman" w:eastAsia="Times New Roman" w:hAnsi="Times New Roman"/>
          <w:i/>
          <w:iCs/>
          <w:sz w:val="24"/>
          <w:szCs w:val="24"/>
          <w:vertAlign w:val="subscript"/>
          <w:lang w:val="fr-FR"/>
        </w:rPr>
        <w:t>A,t</w:t>
      </w:r>
      <w:r w:rsidRPr="00FE2EBF">
        <w:rPr>
          <w:rFonts w:ascii="Times New Roman" w:eastAsia="Times New Roman" w:hAnsi="Times New Roman"/>
          <w:sz w:val="24"/>
          <w:szCs w:val="24"/>
          <w:lang w:val="fr-FR"/>
        </w:rPr>
        <w:t xml:space="preserve">) + </w:t>
      </w:r>
      <w:r w:rsidRPr="00FE2EBF">
        <w:rPr>
          <w:rFonts w:ascii="Times New Roman" w:eastAsia="Times New Roman" w:hAnsi="Times New Roman"/>
          <w:i/>
          <w:iCs/>
          <w:sz w:val="24"/>
          <w:szCs w:val="24"/>
          <w:lang w:val="en-US"/>
        </w:rPr>
        <w:t>β</w:t>
      </w:r>
      <w:r w:rsidRPr="00FE2EBF">
        <w:rPr>
          <w:rFonts w:ascii="Times New Roman" w:eastAsia="Times New Roman" w:hAnsi="Times New Roman"/>
          <w:sz w:val="24"/>
          <w:szCs w:val="24"/>
          <w:vertAlign w:val="subscript"/>
          <w:lang w:val="fr-FR"/>
        </w:rPr>
        <w:t>5</w:t>
      </w:r>
      <w:r w:rsidRPr="00FE2EBF">
        <w:rPr>
          <w:rFonts w:ascii="Times New Roman" w:eastAsia="Times New Roman" w:hAnsi="Times New Roman"/>
          <w:sz w:val="24"/>
          <w:szCs w:val="24"/>
          <w:lang w:val="fr-FR"/>
        </w:rPr>
        <w:t>(</w:t>
      </w:r>
      <w:r w:rsidRPr="00FE2EBF">
        <w:rPr>
          <w:rFonts w:ascii="Times New Roman" w:eastAsia="Times New Roman" w:hAnsi="Times New Roman"/>
          <w:i/>
          <w:iCs/>
          <w:sz w:val="24"/>
          <w:szCs w:val="24"/>
          <w:lang w:val="fr-FR"/>
        </w:rPr>
        <w:t>F</w:t>
      </w:r>
      <w:r w:rsidRPr="00FE2EBF">
        <w:rPr>
          <w:rFonts w:ascii="Times New Roman" w:eastAsia="Times New Roman" w:hAnsi="Times New Roman"/>
          <w:i/>
          <w:iCs/>
          <w:sz w:val="24"/>
          <w:szCs w:val="24"/>
          <w:vertAlign w:val="subscript"/>
          <w:lang w:val="fr-FR"/>
        </w:rPr>
        <w:t>t</w:t>
      </w:r>
      <w:r w:rsidRPr="00FE2EBF">
        <w:rPr>
          <w:rFonts w:ascii="Times New Roman" w:eastAsia="Times New Roman" w:hAnsi="Times New Roman"/>
          <w:sz w:val="24"/>
          <w:szCs w:val="24"/>
          <w:lang w:val="fr-FR"/>
        </w:rPr>
        <w:t xml:space="preserve">) +  </w:t>
      </w:r>
      <w:r w:rsidRPr="00FE2EBF">
        <w:rPr>
          <w:rFonts w:ascii="Times New Roman" w:eastAsia="Times New Roman" w:hAnsi="Times New Roman"/>
          <w:i/>
          <w:iCs/>
          <w:sz w:val="24"/>
          <w:szCs w:val="24"/>
          <w:lang w:val="en-US"/>
        </w:rPr>
        <w:t>ε</w:t>
      </w:r>
      <w:r w:rsidRPr="00FE2EBF">
        <w:rPr>
          <w:rFonts w:ascii="Times New Roman" w:eastAsia="Times New Roman" w:hAnsi="Times New Roman"/>
          <w:i/>
          <w:iCs/>
          <w:sz w:val="24"/>
          <w:szCs w:val="24"/>
          <w:vertAlign w:val="subscript"/>
          <w:lang w:val="fr-FR"/>
        </w:rPr>
        <w:t>i,t</w:t>
      </w:r>
      <w:r w:rsidRPr="00791C1D">
        <w:rPr>
          <w:rFonts w:ascii="Times New Roman" w:hAnsi="Times New Roman"/>
          <w:sz w:val="24"/>
          <w:szCs w:val="24"/>
          <w:lang w:val="fr-FR"/>
        </w:rPr>
        <w:tab/>
      </w:r>
      <w:r w:rsidR="00B075B0" w:rsidRPr="00FE2EBF">
        <w:rPr>
          <w:rFonts w:ascii="Times New Roman" w:eastAsia="Times New Roman" w:hAnsi="Times New Roman"/>
          <w:sz w:val="24"/>
          <w:szCs w:val="24"/>
          <w:lang w:val="fr-FR"/>
        </w:rPr>
        <w:t xml:space="preserve"> </w:t>
      </w:r>
      <w:r w:rsidR="005D33C4">
        <w:rPr>
          <w:rFonts w:ascii="Times New Roman" w:eastAsia="Times New Roman" w:hAnsi="Times New Roman"/>
          <w:sz w:val="24"/>
          <w:szCs w:val="24"/>
          <w:lang w:val="fr-FR"/>
        </w:rPr>
        <w:tab/>
      </w:r>
      <w:r w:rsidR="005D33C4">
        <w:rPr>
          <w:rFonts w:ascii="Times New Roman" w:eastAsia="Times New Roman" w:hAnsi="Times New Roman"/>
          <w:sz w:val="24"/>
          <w:szCs w:val="24"/>
          <w:lang w:val="fr-FR"/>
        </w:rPr>
        <w:tab/>
      </w:r>
      <w:r w:rsidR="005D33C4">
        <w:rPr>
          <w:rFonts w:ascii="Times New Roman" w:eastAsia="Times New Roman" w:hAnsi="Times New Roman"/>
          <w:sz w:val="24"/>
          <w:szCs w:val="24"/>
          <w:lang w:val="fr-FR"/>
        </w:rPr>
        <w:tab/>
      </w:r>
      <w:r w:rsidR="005D33C4">
        <w:rPr>
          <w:rFonts w:ascii="Times New Roman" w:eastAsia="Times New Roman" w:hAnsi="Times New Roman"/>
          <w:sz w:val="24"/>
          <w:szCs w:val="24"/>
          <w:lang w:val="fr-FR"/>
        </w:rPr>
        <w:tab/>
      </w:r>
      <w:r w:rsidR="005D33C4">
        <w:rPr>
          <w:rFonts w:ascii="Times New Roman" w:eastAsia="Times New Roman" w:hAnsi="Times New Roman"/>
          <w:sz w:val="24"/>
          <w:szCs w:val="24"/>
          <w:lang w:val="fr-FR"/>
        </w:rPr>
        <w:tab/>
      </w:r>
      <w:r w:rsidR="005D33C4">
        <w:rPr>
          <w:rFonts w:ascii="Times New Roman" w:eastAsia="Times New Roman" w:hAnsi="Times New Roman"/>
          <w:sz w:val="24"/>
          <w:szCs w:val="24"/>
          <w:lang w:val="fr-FR"/>
        </w:rPr>
        <w:tab/>
      </w:r>
      <w:r w:rsidR="005D33C4">
        <w:rPr>
          <w:rFonts w:ascii="Times New Roman" w:eastAsia="Times New Roman" w:hAnsi="Times New Roman"/>
          <w:sz w:val="24"/>
          <w:szCs w:val="24"/>
          <w:lang w:val="fr-FR"/>
        </w:rPr>
        <w:tab/>
      </w:r>
      <w:r w:rsidR="005D33C4">
        <w:rPr>
          <w:rFonts w:ascii="Times New Roman" w:eastAsia="Times New Roman" w:hAnsi="Times New Roman"/>
          <w:sz w:val="24"/>
          <w:szCs w:val="24"/>
          <w:lang w:val="fr-FR"/>
        </w:rPr>
        <w:tab/>
      </w:r>
      <w:r w:rsidR="005D33C4">
        <w:rPr>
          <w:rFonts w:ascii="Times New Roman" w:eastAsia="Times New Roman" w:hAnsi="Times New Roman"/>
          <w:sz w:val="24"/>
          <w:szCs w:val="24"/>
          <w:lang w:val="fr-FR"/>
        </w:rPr>
        <w:tab/>
      </w:r>
      <w:r w:rsidR="00F8143B">
        <w:rPr>
          <w:rFonts w:ascii="Times New Roman" w:eastAsia="Times New Roman" w:hAnsi="Times New Roman"/>
          <w:sz w:val="24"/>
          <w:szCs w:val="24"/>
          <w:lang w:val="fr-FR"/>
        </w:rPr>
        <w:tab/>
      </w:r>
      <w:r w:rsidR="00F8143B">
        <w:rPr>
          <w:rFonts w:ascii="Times New Roman" w:eastAsia="Times New Roman" w:hAnsi="Times New Roman"/>
          <w:sz w:val="24"/>
          <w:szCs w:val="24"/>
          <w:lang w:val="fr-FR"/>
        </w:rPr>
        <w:tab/>
      </w:r>
      <w:r w:rsidR="00F8143B">
        <w:rPr>
          <w:rFonts w:ascii="Times New Roman" w:eastAsia="Times New Roman" w:hAnsi="Times New Roman"/>
          <w:sz w:val="24"/>
          <w:szCs w:val="24"/>
          <w:lang w:val="fr-FR"/>
        </w:rPr>
        <w:tab/>
      </w:r>
      <w:r w:rsidR="005D33C4">
        <w:rPr>
          <w:rFonts w:ascii="Times New Roman" w:eastAsia="Times New Roman" w:hAnsi="Times New Roman"/>
          <w:sz w:val="24"/>
          <w:szCs w:val="24"/>
          <w:lang w:val="fr-FR"/>
        </w:rPr>
        <w:tab/>
      </w:r>
      <w:r w:rsidR="005D33C4">
        <w:rPr>
          <w:rFonts w:ascii="Times New Roman" w:eastAsia="Times New Roman" w:hAnsi="Times New Roman"/>
          <w:sz w:val="24"/>
          <w:szCs w:val="24"/>
          <w:lang w:val="fr-FR"/>
        </w:rPr>
        <w:tab/>
      </w:r>
      <w:r w:rsidR="005D33C4">
        <w:rPr>
          <w:rFonts w:ascii="Times New Roman" w:eastAsia="Times New Roman" w:hAnsi="Times New Roman"/>
          <w:sz w:val="24"/>
          <w:szCs w:val="24"/>
          <w:lang w:val="fr-FR"/>
        </w:rPr>
        <w:tab/>
      </w:r>
      <w:r w:rsidR="005D33C4">
        <w:rPr>
          <w:rFonts w:ascii="Times New Roman" w:eastAsia="Times New Roman" w:hAnsi="Times New Roman"/>
          <w:sz w:val="24"/>
          <w:szCs w:val="24"/>
          <w:lang w:val="fr-FR"/>
        </w:rPr>
        <w:tab/>
      </w:r>
      <w:r w:rsidR="005D33C4">
        <w:rPr>
          <w:rFonts w:ascii="Times New Roman" w:eastAsia="Times New Roman" w:hAnsi="Times New Roman"/>
          <w:sz w:val="24"/>
          <w:szCs w:val="24"/>
          <w:lang w:val="fr-FR"/>
        </w:rPr>
        <w:tab/>
      </w:r>
      <w:r w:rsidR="005D33C4">
        <w:rPr>
          <w:rFonts w:ascii="Times New Roman" w:eastAsia="Times New Roman" w:hAnsi="Times New Roman"/>
          <w:sz w:val="24"/>
          <w:szCs w:val="24"/>
          <w:lang w:val="fr-FR"/>
        </w:rPr>
        <w:tab/>
      </w:r>
      <w:r w:rsidR="005D33C4">
        <w:rPr>
          <w:rFonts w:ascii="Times New Roman" w:eastAsia="Times New Roman" w:hAnsi="Times New Roman"/>
          <w:sz w:val="24"/>
          <w:szCs w:val="24"/>
          <w:lang w:val="fr-FR"/>
        </w:rPr>
        <w:tab/>
      </w:r>
      <w:r w:rsidR="005D33C4">
        <w:rPr>
          <w:rFonts w:ascii="Times New Roman" w:eastAsia="Times New Roman" w:hAnsi="Times New Roman"/>
          <w:sz w:val="24"/>
          <w:szCs w:val="24"/>
          <w:lang w:val="fr-FR"/>
        </w:rPr>
        <w:tab/>
      </w:r>
      <w:r w:rsidRPr="00FE2EBF">
        <w:rPr>
          <w:rFonts w:ascii="Times New Roman" w:eastAsia="Times New Roman" w:hAnsi="Times New Roman"/>
          <w:sz w:val="24"/>
          <w:szCs w:val="24"/>
          <w:lang w:val="fr-FR"/>
        </w:rPr>
        <w:t>(</w:t>
      </w:r>
      <w:r w:rsidR="005D33C4">
        <w:rPr>
          <w:rFonts w:ascii="Times New Roman" w:eastAsia="Times New Roman" w:hAnsi="Times New Roman"/>
          <w:sz w:val="24"/>
          <w:szCs w:val="24"/>
          <w:lang w:val="fr-FR"/>
        </w:rPr>
        <w:t>9</w:t>
      </w:r>
      <w:r w:rsidRPr="00FE2EBF">
        <w:rPr>
          <w:rFonts w:ascii="Times New Roman" w:eastAsia="Times New Roman" w:hAnsi="Times New Roman"/>
          <w:sz w:val="24"/>
          <w:szCs w:val="24"/>
          <w:lang w:val="fr-FR"/>
        </w:rPr>
        <w:t>)</w:t>
      </w:r>
    </w:p>
    <w:p w14:paraId="505A0595" w14:textId="77777777" w:rsidR="00A55B21" w:rsidRPr="00092D95" w:rsidRDefault="00A55B21" w:rsidP="00736D3A">
      <w:pPr>
        <w:spacing w:after="0" w:line="480" w:lineRule="auto"/>
        <w:jc w:val="both"/>
        <w:rPr>
          <w:rFonts w:ascii="Times New Roman" w:hAnsi="Times New Roman"/>
          <w:sz w:val="24"/>
          <w:szCs w:val="24"/>
          <w:lang w:val="fr-FR"/>
        </w:rPr>
      </w:pPr>
    </w:p>
    <w:p w14:paraId="28950291" w14:textId="35B0A656" w:rsidR="00736D3A" w:rsidRPr="00791C1D" w:rsidRDefault="00736D3A" w:rsidP="00736D3A">
      <w:pPr>
        <w:spacing w:after="0" w:line="480" w:lineRule="auto"/>
        <w:jc w:val="both"/>
        <w:rPr>
          <w:rFonts w:ascii="Times New Roman" w:hAnsi="Times New Roman"/>
          <w:sz w:val="24"/>
          <w:szCs w:val="24"/>
          <w:lang w:val="en-US"/>
        </w:rPr>
      </w:pPr>
      <w:r w:rsidRPr="00FE2EBF">
        <w:rPr>
          <w:rFonts w:ascii="Times New Roman" w:eastAsia="Times New Roman" w:hAnsi="Times New Roman"/>
          <w:sz w:val="24"/>
          <w:szCs w:val="24"/>
          <w:lang w:val="en-US"/>
        </w:rPr>
        <w:t>where ∆</w:t>
      </w:r>
      <w:proofErr w:type="gramStart"/>
      <w:r w:rsidRPr="00FE2EBF">
        <w:rPr>
          <w:rFonts w:ascii="Times New Roman" w:eastAsia="Times New Roman" w:hAnsi="Times New Roman"/>
          <w:i/>
          <w:iCs/>
          <w:sz w:val="24"/>
          <w:szCs w:val="24"/>
          <w:lang w:val="en-US"/>
        </w:rPr>
        <w:t>IPP</w:t>
      </w:r>
      <w:r w:rsidRPr="00FE2EBF">
        <w:rPr>
          <w:rFonts w:ascii="Times New Roman" w:eastAsia="Times New Roman" w:hAnsi="Times New Roman"/>
          <w:i/>
          <w:iCs/>
          <w:sz w:val="24"/>
          <w:szCs w:val="24"/>
          <w:vertAlign w:val="subscript"/>
          <w:lang w:val="en-US"/>
        </w:rPr>
        <w:t>i,t</w:t>
      </w:r>
      <w:proofErr w:type="gramEnd"/>
      <w:r w:rsidRPr="00FE2EBF">
        <w:rPr>
          <w:rFonts w:ascii="Times New Roman" w:eastAsia="Times New Roman" w:hAnsi="Times New Roman"/>
          <w:sz w:val="24"/>
          <w:szCs w:val="24"/>
          <w:lang w:val="en-US"/>
        </w:rPr>
        <w:t xml:space="preserve"> is the change in the industry-adjusted insurance price premium (</w:t>
      </w:r>
      <w:r w:rsidRPr="00FE2EBF">
        <w:rPr>
          <w:rFonts w:ascii="Times New Roman" w:eastAsia="Times New Roman" w:hAnsi="Times New Roman"/>
          <w:i/>
          <w:iCs/>
          <w:sz w:val="24"/>
          <w:szCs w:val="24"/>
          <w:lang w:val="en-US"/>
        </w:rPr>
        <w:t>IPP</w:t>
      </w:r>
      <w:r w:rsidRPr="00FE2EBF">
        <w:rPr>
          <w:rFonts w:ascii="Times New Roman" w:eastAsia="Times New Roman" w:hAnsi="Times New Roman"/>
          <w:sz w:val="24"/>
          <w:szCs w:val="24"/>
          <w:lang w:val="en-US"/>
        </w:rPr>
        <w:t>)</w:t>
      </w:r>
      <w:r w:rsidRPr="00FE2EBF">
        <w:rPr>
          <w:rFonts w:ascii="Times New Roman" w:eastAsia="Times New Roman" w:hAnsi="Times New Roman"/>
          <w:i/>
          <w:iCs/>
          <w:sz w:val="24"/>
          <w:szCs w:val="24"/>
          <w:lang w:val="en-US"/>
        </w:rPr>
        <w:t>, σ</w:t>
      </w:r>
      <w:r w:rsidRPr="00FE2EBF">
        <w:rPr>
          <w:rFonts w:ascii="Times New Roman" w:eastAsia="Times New Roman" w:hAnsi="Times New Roman"/>
          <w:i/>
          <w:iCs/>
          <w:sz w:val="24"/>
          <w:szCs w:val="24"/>
          <w:vertAlign w:val="subscript"/>
        </w:rPr>
        <w:t>A,t</w:t>
      </w:r>
      <w:r w:rsidRPr="00FE2EBF">
        <w:rPr>
          <w:rFonts w:ascii="Times New Roman" w:eastAsia="Times New Roman" w:hAnsi="Times New Roman"/>
          <w:i/>
          <w:iCs/>
          <w:sz w:val="24"/>
          <w:szCs w:val="24"/>
          <w:lang w:val="en-US"/>
        </w:rPr>
        <w:t xml:space="preserve"> </w:t>
      </w:r>
      <w:r w:rsidR="005D33C4">
        <w:rPr>
          <w:rFonts w:ascii="Times New Roman" w:eastAsia="Times New Roman" w:hAnsi="Times New Roman"/>
          <w:iCs/>
          <w:sz w:val="24"/>
          <w:szCs w:val="24"/>
          <w:lang w:val="en-US"/>
        </w:rPr>
        <w:t xml:space="preserve">is </w:t>
      </w:r>
      <w:r w:rsidRPr="00FE2EBF">
        <w:rPr>
          <w:rFonts w:ascii="Times New Roman" w:eastAsia="Times New Roman" w:hAnsi="Times New Roman"/>
          <w:sz w:val="24"/>
          <w:szCs w:val="24"/>
          <w:lang w:val="en-US"/>
        </w:rPr>
        <w:t>a bank’s portfolio risk (see below)</w:t>
      </w:r>
      <w:r w:rsidRPr="00FE2EBF">
        <w:rPr>
          <w:rFonts w:ascii="Times New Roman" w:eastAsia="Times New Roman" w:hAnsi="Times New Roman"/>
          <w:i/>
          <w:iCs/>
          <w:sz w:val="24"/>
          <w:szCs w:val="24"/>
          <w:lang w:val="en-US"/>
        </w:rPr>
        <w:t xml:space="preserve">, </w:t>
      </w:r>
      <w:r w:rsidRPr="00FE2EBF">
        <w:rPr>
          <w:rFonts w:ascii="Times New Roman" w:eastAsia="Times New Roman" w:hAnsi="Times New Roman"/>
          <w:sz w:val="24"/>
          <w:szCs w:val="24"/>
          <w:lang w:val="en-US"/>
        </w:rPr>
        <w:t xml:space="preserve">and </w:t>
      </w:r>
      <w:r w:rsidRPr="00FE2EBF">
        <w:rPr>
          <w:rFonts w:ascii="Times New Roman" w:eastAsia="Times New Roman" w:hAnsi="Times New Roman"/>
          <w:i/>
          <w:iCs/>
          <w:sz w:val="24"/>
          <w:szCs w:val="24"/>
          <w:lang w:val="en-US"/>
        </w:rPr>
        <w:t>F</w:t>
      </w:r>
      <w:r w:rsidRPr="00FE2EBF">
        <w:rPr>
          <w:rFonts w:ascii="Times New Roman" w:eastAsia="Times New Roman" w:hAnsi="Times New Roman"/>
          <w:i/>
          <w:iCs/>
          <w:sz w:val="24"/>
          <w:szCs w:val="24"/>
          <w:vertAlign w:val="subscript"/>
          <w:lang w:val="en-US"/>
        </w:rPr>
        <w:t>t</w:t>
      </w:r>
      <w:r w:rsidRPr="00FE2EBF">
        <w:rPr>
          <w:rFonts w:ascii="Times New Roman" w:eastAsia="Times New Roman" w:hAnsi="Times New Roman"/>
          <w:sz w:val="24"/>
          <w:szCs w:val="24"/>
          <w:lang w:val="en-US"/>
        </w:rPr>
        <w:t xml:space="preserve"> is a dummy variable equal to one each fiscal year </w:t>
      </w:r>
      <w:r w:rsidRPr="00FE2EBF">
        <w:rPr>
          <w:rFonts w:ascii="Times New Roman" w:eastAsia="Times New Roman" w:hAnsi="Times New Roman"/>
          <w:i/>
          <w:iCs/>
          <w:sz w:val="24"/>
          <w:szCs w:val="24"/>
          <w:lang w:val="en-US"/>
        </w:rPr>
        <w:t>t</w:t>
      </w:r>
      <w:r w:rsidRPr="00FE2EBF">
        <w:rPr>
          <w:rFonts w:ascii="Times New Roman" w:eastAsia="Times New Roman" w:hAnsi="Times New Roman"/>
          <w:sz w:val="24"/>
          <w:szCs w:val="24"/>
          <w:lang w:val="en-US"/>
        </w:rPr>
        <w:t xml:space="preserve">. </w:t>
      </w:r>
      <w:r w:rsidRPr="00FE2EBF">
        <w:rPr>
          <w:rFonts w:ascii="Times New Roman" w:eastAsia="Times New Roman" w:hAnsi="Times New Roman"/>
          <w:sz w:val="24"/>
          <w:szCs w:val="24"/>
        </w:rPr>
        <w:t xml:space="preserve">A positive value of </w:t>
      </w:r>
      <w:r w:rsidRPr="00FE2EBF">
        <w:rPr>
          <w:rFonts w:ascii="Times New Roman" w:eastAsia="Times New Roman" w:hAnsi="Times New Roman"/>
          <w:sz w:val="24"/>
          <w:szCs w:val="24"/>
          <w:lang w:val="en-US"/>
        </w:rPr>
        <w:t>∆</w:t>
      </w:r>
      <w:r w:rsidRPr="00FE2EBF">
        <w:rPr>
          <w:rFonts w:ascii="Times New Roman" w:eastAsia="Times New Roman" w:hAnsi="Times New Roman"/>
          <w:i/>
          <w:iCs/>
          <w:sz w:val="24"/>
          <w:szCs w:val="24"/>
          <w:lang w:val="en-US"/>
        </w:rPr>
        <w:t>IPP</w:t>
      </w:r>
      <w:r w:rsidRPr="00FE2EBF">
        <w:rPr>
          <w:rFonts w:ascii="Times New Roman" w:eastAsia="Times New Roman" w:hAnsi="Times New Roman"/>
          <w:sz w:val="24"/>
          <w:szCs w:val="24"/>
        </w:rPr>
        <w:t xml:space="preserve"> implies that the value of the safety net increases after the acquisition.</w:t>
      </w:r>
      <w:r w:rsidRPr="00FE2EBF">
        <w:rPr>
          <w:rFonts w:ascii="Times New Roman" w:eastAsia="Times New Roman" w:hAnsi="Times New Roman"/>
          <w:sz w:val="24"/>
          <w:szCs w:val="24"/>
          <w:lang w:val="en-US"/>
        </w:rPr>
        <w:t xml:space="preserve"> We estimate the value of </w:t>
      </w:r>
      <w:r w:rsidRPr="00FE2EBF">
        <w:rPr>
          <w:rFonts w:ascii="Times New Roman" w:eastAsia="Times New Roman" w:hAnsi="Times New Roman"/>
          <w:i/>
          <w:iCs/>
          <w:sz w:val="24"/>
          <w:szCs w:val="24"/>
          <w:lang w:val="en-US"/>
        </w:rPr>
        <w:t xml:space="preserve">IPP </w:t>
      </w:r>
      <w:r w:rsidRPr="00FE2EBF">
        <w:rPr>
          <w:rFonts w:ascii="Times New Roman" w:eastAsia="Times New Roman" w:hAnsi="Times New Roman"/>
          <w:sz w:val="24"/>
          <w:szCs w:val="24"/>
          <w:lang w:val="en-US"/>
        </w:rPr>
        <w:t xml:space="preserve">by means of the methodology in Merton (1977). By guaranteeing bank debt, the government </w:t>
      </w:r>
      <w:r w:rsidR="005D33C4">
        <w:rPr>
          <w:rFonts w:ascii="Times New Roman" w:eastAsia="Times New Roman" w:hAnsi="Times New Roman"/>
          <w:sz w:val="24"/>
          <w:szCs w:val="24"/>
          <w:lang w:val="en-US"/>
        </w:rPr>
        <w:t xml:space="preserve">implicitly </w:t>
      </w:r>
      <w:r w:rsidRPr="00FE2EBF">
        <w:rPr>
          <w:rFonts w:ascii="Times New Roman" w:eastAsia="Times New Roman" w:hAnsi="Times New Roman"/>
          <w:sz w:val="24"/>
          <w:szCs w:val="24"/>
          <w:lang w:val="en-US"/>
        </w:rPr>
        <w:t xml:space="preserve">writes a put option </w:t>
      </w:r>
      <w:r w:rsidR="005D33C4">
        <w:rPr>
          <w:rFonts w:ascii="Times New Roman" w:eastAsia="Times New Roman" w:hAnsi="Times New Roman"/>
          <w:sz w:val="24"/>
          <w:szCs w:val="24"/>
          <w:lang w:val="en-US"/>
        </w:rPr>
        <w:t xml:space="preserve">for the bank, </w:t>
      </w:r>
      <w:r w:rsidRPr="00FE2EBF">
        <w:rPr>
          <w:rFonts w:ascii="Times New Roman" w:eastAsia="Times New Roman" w:hAnsi="Times New Roman"/>
          <w:sz w:val="24"/>
          <w:szCs w:val="24"/>
          <w:lang w:val="en-US"/>
        </w:rPr>
        <w:t xml:space="preserve">whose value </w:t>
      </w:r>
      <w:r w:rsidR="005D33C4" w:rsidRPr="00FE2EBF">
        <w:rPr>
          <w:rFonts w:ascii="Times New Roman" w:eastAsia="Times New Roman" w:hAnsi="Times New Roman"/>
          <w:sz w:val="24"/>
          <w:szCs w:val="24"/>
          <w:lang w:val="en-US"/>
        </w:rPr>
        <w:t xml:space="preserve">as a percentage of </w:t>
      </w:r>
      <w:r w:rsidR="005D33C4">
        <w:rPr>
          <w:rFonts w:ascii="Times New Roman" w:eastAsia="Times New Roman" w:hAnsi="Times New Roman"/>
          <w:sz w:val="24"/>
          <w:szCs w:val="24"/>
          <w:lang w:val="en-US"/>
        </w:rPr>
        <w:t xml:space="preserve">the </w:t>
      </w:r>
      <w:r w:rsidR="005D33C4" w:rsidRPr="00FE2EBF">
        <w:rPr>
          <w:rFonts w:ascii="Times New Roman" w:eastAsia="Times New Roman" w:hAnsi="Times New Roman"/>
          <w:sz w:val="24"/>
          <w:szCs w:val="24"/>
          <w:lang w:val="en-US"/>
        </w:rPr>
        <w:t xml:space="preserve">bank’s debt </w:t>
      </w:r>
      <w:r w:rsidRPr="00FE2EBF">
        <w:rPr>
          <w:rFonts w:ascii="Times New Roman" w:eastAsia="Times New Roman" w:hAnsi="Times New Roman"/>
          <w:sz w:val="24"/>
          <w:szCs w:val="24"/>
          <w:lang w:val="en-US"/>
        </w:rPr>
        <w:t>can be expressed as:</w:t>
      </w:r>
    </w:p>
    <w:p w14:paraId="77903B8E" w14:textId="77777777" w:rsidR="00127D8E" w:rsidRPr="00092D95" w:rsidRDefault="00127D8E" w:rsidP="00AE3777">
      <w:pPr>
        <w:spacing w:after="0" w:line="480" w:lineRule="auto"/>
        <w:jc w:val="center"/>
        <w:rPr>
          <w:rFonts w:ascii="Times New Roman" w:hAnsi="Times New Roman"/>
          <w:i/>
          <w:sz w:val="24"/>
          <w:szCs w:val="24"/>
        </w:rPr>
      </w:pPr>
    </w:p>
    <w:p w14:paraId="7349B057" w14:textId="49DBA3D7" w:rsidR="00736D3A" w:rsidRPr="00791C1D" w:rsidRDefault="00736D3A" w:rsidP="006060C8">
      <w:pPr>
        <w:spacing w:after="0" w:line="480" w:lineRule="auto"/>
        <w:jc w:val="right"/>
        <w:rPr>
          <w:rFonts w:ascii="Times New Roman" w:hAnsi="Times New Roman"/>
          <w:sz w:val="24"/>
          <w:szCs w:val="24"/>
          <w:lang w:val="fr-FR"/>
        </w:rPr>
      </w:pPr>
      <w:proofErr w:type="gramStart"/>
      <w:r w:rsidRPr="00FE2EBF">
        <w:rPr>
          <w:rFonts w:ascii="Times New Roman" w:eastAsia="Times New Roman" w:hAnsi="Times New Roman"/>
          <w:i/>
          <w:iCs/>
          <w:sz w:val="24"/>
          <w:szCs w:val="24"/>
          <w:lang w:val="fr-FR"/>
        </w:rPr>
        <w:t>IPP</w:t>
      </w:r>
      <w:r w:rsidRPr="00FE2EBF">
        <w:rPr>
          <w:rFonts w:ascii="Times New Roman" w:eastAsia="Times New Roman" w:hAnsi="Times New Roman"/>
          <w:sz w:val="24"/>
          <w:szCs w:val="24"/>
          <w:lang w:val="fr-FR"/>
        </w:rPr>
        <w:t xml:space="preserve">  =</w:t>
      </w:r>
      <w:proofErr w:type="gramEnd"/>
      <w:r w:rsidRPr="00FE2EBF">
        <w:rPr>
          <w:rFonts w:ascii="Times New Roman" w:eastAsia="Times New Roman" w:hAnsi="Times New Roman"/>
          <w:sz w:val="24"/>
          <w:szCs w:val="24"/>
          <w:lang w:val="fr-FR"/>
        </w:rPr>
        <w:t xml:space="preserve">  </w:t>
      </w:r>
      <w:r w:rsidRPr="00FE2EBF">
        <w:rPr>
          <w:rFonts w:ascii="Times New Roman" w:eastAsia="Times New Roman" w:hAnsi="Times New Roman"/>
          <w:i/>
          <w:iCs/>
          <w:sz w:val="24"/>
          <w:szCs w:val="24"/>
          <w:lang w:val="fr-FR"/>
        </w:rPr>
        <w:t>N</w:t>
      </w:r>
      <w:r w:rsidRPr="00FE2EBF">
        <w:rPr>
          <w:rFonts w:ascii="Times New Roman" w:eastAsia="Times New Roman" w:hAnsi="Times New Roman"/>
          <w:sz w:val="24"/>
          <w:szCs w:val="24"/>
          <w:lang w:val="fr-FR"/>
        </w:rPr>
        <w:t>(</w:t>
      </w:r>
      <w:r w:rsidRPr="00FE2EBF">
        <w:rPr>
          <w:rFonts w:ascii="Times New Roman" w:eastAsia="Times New Roman" w:hAnsi="Times New Roman"/>
          <w:i/>
          <w:iCs/>
          <w:sz w:val="24"/>
          <w:szCs w:val="24"/>
          <w:lang w:val="fr-FR"/>
        </w:rPr>
        <w:t>y</w:t>
      </w:r>
      <w:r w:rsidRPr="00FE2EBF">
        <w:rPr>
          <w:rFonts w:ascii="Times New Roman" w:eastAsia="Times New Roman" w:hAnsi="Times New Roman"/>
          <w:sz w:val="24"/>
          <w:szCs w:val="24"/>
          <w:lang w:val="fr-FR"/>
        </w:rPr>
        <w:t xml:space="preserve"> + </w:t>
      </w:r>
      <w:r w:rsidRPr="00FE2EBF">
        <w:rPr>
          <w:rFonts w:ascii="Times New Roman" w:eastAsia="Times New Roman" w:hAnsi="Times New Roman"/>
          <w:i/>
          <w:iCs/>
          <w:sz w:val="24"/>
          <w:szCs w:val="24"/>
          <w:lang w:val="en-US"/>
        </w:rPr>
        <w:t>σ</w:t>
      </w:r>
      <w:r w:rsidRPr="00FE2EBF">
        <w:rPr>
          <w:rFonts w:ascii="Times New Roman" w:eastAsia="Times New Roman" w:hAnsi="Times New Roman"/>
          <w:i/>
          <w:iCs/>
          <w:sz w:val="24"/>
          <w:szCs w:val="24"/>
          <w:vertAlign w:val="subscript"/>
          <w:lang w:val="fr-FR"/>
        </w:rPr>
        <w:t>A,t</w:t>
      </w:r>
      <w:r w:rsidRPr="00FE2EBF">
        <w:rPr>
          <w:rFonts w:ascii="Times New Roman" w:eastAsia="Times New Roman" w:hAnsi="Times New Roman"/>
          <w:sz w:val="24"/>
          <w:szCs w:val="24"/>
          <w:lang w:val="fr-FR"/>
        </w:rPr>
        <w:t>√</w:t>
      </w:r>
      <w:r w:rsidRPr="00FE2EBF">
        <w:rPr>
          <w:rFonts w:ascii="Times New Roman" w:eastAsia="Times New Roman" w:hAnsi="Times New Roman"/>
          <w:i/>
          <w:iCs/>
          <w:sz w:val="24"/>
          <w:szCs w:val="24"/>
          <w:lang w:val="fr-FR"/>
        </w:rPr>
        <w:t>T</w:t>
      </w:r>
      <w:r w:rsidRPr="00FE2EBF">
        <w:rPr>
          <w:rFonts w:ascii="Times New Roman" w:eastAsia="Times New Roman" w:hAnsi="Times New Roman"/>
          <w:sz w:val="24"/>
          <w:szCs w:val="24"/>
          <w:lang w:val="fr-FR"/>
        </w:rPr>
        <w:t xml:space="preserve">) – ((1 – </w:t>
      </w:r>
      <w:r w:rsidRPr="00FE2EBF">
        <w:rPr>
          <w:rFonts w:ascii="Times New Roman" w:eastAsia="Times New Roman" w:hAnsi="Times New Roman"/>
          <w:i/>
          <w:iCs/>
          <w:sz w:val="24"/>
          <w:szCs w:val="24"/>
          <w:lang w:val="en-US"/>
        </w:rPr>
        <w:t>δ</w:t>
      </w:r>
      <w:r w:rsidRPr="00FE2EBF">
        <w:rPr>
          <w:rFonts w:ascii="Times New Roman" w:eastAsia="Times New Roman" w:hAnsi="Times New Roman"/>
          <w:sz w:val="24"/>
          <w:szCs w:val="24"/>
          <w:lang w:val="fr-FR"/>
        </w:rPr>
        <w:t>)</w:t>
      </w:r>
      <w:r w:rsidRPr="00FE2EBF">
        <w:rPr>
          <w:rFonts w:ascii="Times New Roman" w:eastAsia="Times New Roman" w:hAnsi="Times New Roman"/>
          <w:i/>
          <w:iCs/>
          <w:sz w:val="24"/>
          <w:szCs w:val="24"/>
          <w:vertAlign w:val="superscript"/>
          <w:lang w:val="fr-FR"/>
        </w:rPr>
        <w:t>n</w:t>
      </w:r>
      <w:r w:rsidRPr="00FE2EBF">
        <w:rPr>
          <w:rFonts w:ascii="Times New Roman" w:eastAsia="Times New Roman" w:hAnsi="Times New Roman"/>
          <w:sz w:val="24"/>
          <w:szCs w:val="24"/>
          <w:lang w:val="fr-FR"/>
        </w:rPr>
        <w:t xml:space="preserve"> (</w:t>
      </w:r>
      <w:r w:rsidRPr="00FE2EBF">
        <w:rPr>
          <w:rFonts w:ascii="Times New Roman" w:eastAsia="Times New Roman" w:hAnsi="Times New Roman"/>
          <w:i/>
          <w:iCs/>
          <w:sz w:val="24"/>
          <w:szCs w:val="24"/>
          <w:lang w:val="fr-FR"/>
        </w:rPr>
        <w:t>V</w:t>
      </w:r>
      <w:r w:rsidRPr="00FE2EBF">
        <w:rPr>
          <w:rFonts w:ascii="Times New Roman" w:eastAsia="Times New Roman" w:hAnsi="Times New Roman"/>
          <w:i/>
          <w:iCs/>
          <w:sz w:val="24"/>
          <w:szCs w:val="24"/>
          <w:vertAlign w:val="subscript"/>
          <w:lang w:val="fr-FR"/>
        </w:rPr>
        <w:t xml:space="preserve">A,t </w:t>
      </w:r>
      <w:r w:rsidRPr="00FE2EBF">
        <w:rPr>
          <w:rFonts w:ascii="Times New Roman" w:eastAsia="Times New Roman" w:hAnsi="Times New Roman"/>
          <w:sz w:val="24"/>
          <w:szCs w:val="24"/>
          <w:lang w:val="fr-FR"/>
        </w:rPr>
        <w:t>/</w:t>
      </w:r>
      <w:r w:rsidRPr="00FE2EBF">
        <w:rPr>
          <w:rFonts w:ascii="Times New Roman" w:eastAsia="Times New Roman" w:hAnsi="Times New Roman"/>
          <w:i/>
          <w:iCs/>
          <w:sz w:val="24"/>
          <w:szCs w:val="24"/>
          <w:lang w:val="fr-FR"/>
        </w:rPr>
        <w:t>B</w:t>
      </w:r>
      <w:r w:rsidRPr="00FE2EBF">
        <w:rPr>
          <w:rFonts w:ascii="Times New Roman" w:eastAsia="Times New Roman" w:hAnsi="Times New Roman"/>
          <w:i/>
          <w:iCs/>
          <w:sz w:val="24"/>
          <w:szCs w:val="24"/>
          <w:vertAlign w:val="subscript"/>
          <w:lang w:val="fr-FR"/>
        </w:rPr>
        <w:t>t</w:t>
      </w:r>
      <w:r w:rsidRPr="00FE2EBF">
        <w:rPr>
          <w:rFonts w:ascii="Times New Roman" w:eastAsia="Times New Roman" w:hAnsi="Times New Roman"/>
          <w:sz w:val="24"/>
          <w:szCs w:val="24"/>
          <w:lang w:val="fr-FR"/>
        </w:rPr>
        <w:t xml:space="preserve">) </w:t>
      </w:r>
      <w:r w:rsidRPr="00FE2EBF">
        <w:rPr>
          <w:rFonts w:ascii="Times New Roman" w:eastAsia="Times New Roman" w:hAnsi="Times New Roman"/>
          <w:i/>
          <w:iCs/>
          <w:sz w:val="24"/>
          <w:szCs w:val="24"/>
          <w:lang w:val="fr-FR"/>
        </w:rPr>
        <w:t>N</w:t>
      </w:r>
      <w:r w:rsidRPr="00FE2EBF">
        <w:rPr>
          <w:rFonts w:ascii="Times New Roman" w:eastAsia="Times New Roman" w:hAnsi="Times New Roman"/>
          <w:sz w:val="24"/>
          <w:szCs w:val="24"/>
          <w:lang w:val="fr-FR"/>
        </w:rPr>
        <w:t>(</w:t>
      </w:r>
      <w:r w:rsidRPr="00FE2EBF">
        <w:rPr>
          <w:rFonts w:ascii="Times New Roman" w:eastAsia="Times New Roman" w:hAnsi="Times New Roman"/>
          <w:i/>
          <w:iCs/>
          <w:sz w:val="24"/>
          <w:szCs w:val="24"/>
          <w:lang w:val="fr-FR"/>
        </w:rPr>
        <w:t>y</w:t>
      </w:r>
      <w:r w:rsidRPr="00FE2EBF">
        <w:rPr>
          <w:rFonts w:ascii="Times New Roman" w:eastAsia="Times New Roman" w:hAnsi="Times New Roman"/>
          <w:sz w:val="24"/>
          <w:szCs w:val="24"/>
          <w:lang w:val="fr-FR"/>
        </w:rPr>
        <w:t>))</w:t>
      </w:r>
      <w:r w:rsidRPr="00791C1D">
        <w:rPr>
          <w:rFonts w:ascii="Times New Roman" w:hAnsi="Times New Roman"/>
          <w:sz w:val="24"/>
          <w:szCs w:val="24"/>
          <w:lang w:val="fr-FR"/>
        </w:rPr>
        <w:tab/>
      </w:r>
      <w:r w:rsidR="005139EA" w:rsidRPr="00791C1D">
        <w:rPr>
          <w:rFonts w:ascii="Times New Roman" w:hAnsi="Times New Roman"/>
          <w:sz w:val="24"/>
          <w:szCs w:val="24"/>
          <w:lang w:val="fr-FR"/>
        </w:rPr>
        <w:tab/>
      </w:r>
      <w:r w:rsidR="005139EA" w:rsidRPr="00791C1D">
        <w:rPr>
          <w:rFonts w:ascii="Times New Roman" w:hAnsi="Times New Roman"/>
          <w:sz w:val="24"/>
          <w:szCs w:val="24"/>
          <w:lang w:val="fr-FR"/>
        </w:rPr>
        <w:tab/>
      </w:r>
      <w:r w:rsidR="005139EA" w:rsidRPr="00791C1D">
        <w:rPr>
          <w:rFonts w:ascii="Times New Roman" w:hAnsi="Times New Roman"/>
          <w:sz w:val="24"/>
          <w:szCs w:val="24"/>
          <w:lang w:val="fr-FR"/>
        </w:rPr>
        <w:tab/>
      </w:r>
      <w:r w:rsidR="005139EA" w:rsidRPr="00791C1D">
        <w:rPr>
          <w:rFonts w:ascii="Times New Roman" w:hAnsi="Times New Roman"/>
          <w:sz w:val="24"/>
          <w:szCs w:val="24"/>
          <w:lang w:val="fr-FR"/>
        </w:rPr>
        <w:tab/>
      </w:r>
      <w:r w:rsidR="00D532A5">
        <w:rPr>
          <w:rFonts w:ascii="Times New Roman" w:hAnsi="Times New Roman"/>
          <w:sz w:val="24"/>
          <w:szCs w:val="24"/>
          <w:lang w:val="fr-FR"/>
        </w:rPr>
        <w:tab/>
      </w:r>
      <w:r w:rsidR="00D532A5">
        <w:rPr>
          <w:rFonts w:ascii="Times New Roman" w:hAnsi="Times New Roman"/>
          <w:sz w:val="24"/>
          <w:szCs w:val="24"/>
          <w:lang w:val="fr-FR"/>
        </w:rPr>
        <w:tab/>
      </w:r>
      <w:r w:rsidR="00D532A5">
        <w:rPr>
          <w:rFonts w:ascii="Times New Roman" w:hAnsi="Times New Roman"/>
          <w:sz w:val="24"/>
          <w:szCs w:val="24"/>
          <w:lang w:val="fr-FR"/>
        </w:rPr>
        <w:tab/>
      </w:r>
      <w:r w:rsidR="00D532A5">
        <w:rPr>
          <w:rFonts w:ascii="Times New Roman" w:hAnsi="Times New Roman"/>
          <w:sz w:val="24"/>
          <w:szCs w:val="24"/>
          <w:lang w:val="fr-FR"/>
        </w:rPr>
        <w:tab/>
      </w:r>
      <w:r w:rsidR="00D532A5">
        <w:rPr>
          <w:rFonts w:ascii="Times New Roman" w:eastAsia="Times New Roman" w:hAnsi="Times New Roman"/>
          <w:sz w:val="24"/>
          <w:szCs w:val="24"/>
          <w:lang w:val="fr-FR"/>
        </w:rPr>
        <w:t>(</w:t>
      </w:r>
      <w:r w:rsidR="008C2267">
        <w:rPr>
          <w:rFonts w:ascii="Times New Roman" w:eastAsia="Times New Roman" w:hAnsi="Times New Roman"/>
          <w:sz w:val="24"/>
          <w:szCs w:val="24"/>
          <w:lang w:val="fr-FR"/>
        </w:rPr>
        <w:t>1</w:t>
      </w:r>
      <w:r w:rsidR="005D33C4">
        <w:rPr>
          <w:rFonts w:ascii="Times New Roman" w:eastAsia="Times New Roman" w:hAnsi="Times New Roman"/>
          <w:sz w:val="24"/>
          <w:szCs w:val="24"/>
          <w:lang w:val="fr-FR"/>
        </w:rPr>
        <w:t>0</w:t>
      </w:r>
      <w:r w:rsidRPr="00FE2EBF">
        <w:rPr>
          <w:rFonts w:ascii="Times New Roman" w:eastAsia="Times New Roman" w:hAnsi="Times New Roman"/>
          <w:sz w:val="24"/>
          <w:szCs w:val="24"/>
          <w:lang w:val="fr-FR"/>
        </w:rPr>
        <w:t>)</w:t>
      </w:r>
    </w:p>
    <w:p w14:paraId="6CFF0040" w14:textId="6E7E2AF6" w:rsidR="00736D3A" w:rsidRPr="00791C1D" w:rsidRDefault="00736D3A" w:rsidP="006060C8">
      <w:pPr>
        <w:spacing w:after="0" w:line="480" w:lineRule="auto"/>
        <w:jc w:val="right"/>
        <w:rPr>
          <w:rFonts w:ascii="Times New Roman" w:hAnsi="Times New Roman"/>
          <w:sz w:val="24"/>
          <w:szCs w:val="24"/>
          <w:lang w:val="fr-FR"/>
        </w:rPr>
      </w:pPr>
      <w:proofErr w:type="gramStart"/>
      <w:r w:rsidRPr="00FE2EBF">
        <w:rPr>
          <w:rFonts w:ascii="Times New Roman" w:eastAsia="Times New Roman" w:hAnsi="Times New Roman"/>
          <w:i/>
          <w:iCs/>
          <w:sz w:val="24"/>
          <w:szCs w:val="24"/>
          <w:lang w:val="fr-FR"/>
        </w:rPr>
        <w:t>y</w:t>
      </w:r>
      <w:r w:rsidRPr="00FE2EBF">
        <w:rPr>
          <w:rFonts w:ascii="Times New Roman" w:eastAsia="Times New Roman" w:hAnsi="Times New Roman"/>
          <w:sz w:val="24"/>
          <w:szCs w:val="24"/>
          <w:lang w:val="fr-FR"/>
        </w:rPr>
        <w:t xml:space="preserve">  =</w:t>
      </w:r>
      <w:proofErr w:type="gramEnd"/>
      <w:r w:rsidRPr="00FE2EBF">
        <w:rPr>
          <w:rFonts w:ascii="Times New Roman" w:eastAsia="Times New Roman" w:hAnsi="Times New Roman"/>
          <w:sz w:val="24"/>
          <w:szCs w:val="24"/>
          <w:lang w:val="fr-FR"/>
        </w:rPr>
        <w:t xml:space="preserve">  (ln[</w:t>
      </w:r>
      <w:r w:rsidRPr="00FE2EBF">
        <w:rPr>
          <w:rFonts w:ascii="Times New Roman" w:eastAsia="Times New Roman" w:hAnsi="Times New Roman"/>
          <w:i/>
          <w:iCs/>
          <w:sz w:val="24"/>
          <w:szCs w:val="24"/>
          <w:lang w:val="fr-FR"/>
        </w:rPr>
        <w:t>B</w:t>
      </w:r>
      <w:r w:rsidRPr="00FE2EBF">
        <w:rPr>
          <w:rFonts w:ascii="Times New Roman" w:eastAsia="Times New Roman" w:hAnsi="Times New Roman"/>
          <w:sz w:val="24"/>
          <w:szCs w:val="24"/>
          <w:lang w:val="fr-FR"/>
        </w:rPr>
        <w:t>/</w:t>
      </w:r>
      <w:r w:rsidRPr="00FE2EBF">
        <w:rPr>
          <w:rFonts w:ascii="Times New Roman" w:eastAsia="Times New Roman" w:hAnsi="Times New Roman"/>
          <w:i/>
          <w:iCs/>
          <w:sz w:val="24"/>
          <w:szCs w:val="24"/>
          <w:lang w:val="fr-FR"/>
        </w:rPr>
        <w:t>V</w:t>
      </w:r>
      <w:r w:rsidRPr="00FE2EBF">
        <w:rPr>
          <w:rFonts w:ascii="Times New Roman" w:eastAsia="Times New Roman" w:hAnsi="Times New Roman"/>
          <w:i/>
          <w:iCs/>
          <w:sz w:val="24"/>
          <w:szCs w:val="24"/>
          <w:vertAlign w:val="subscript"/>
          <w:lang w:val="fr-FR"/>
        </w:rPr>
        <w:t>A,t</w:t>
      </w:r>
      <w:r w:rsidRPr="00FE2EBF">
        <w:rPr>
          <w:rFonts w:ascii="Times New Roman" w:eastAsia="Times New Roman" w:hAnsi="Times New Roman"/>
          <w:sz w:val="24"/>
          <w:szCs w:val="24"/>
          <w:lang w:val="fr-FR"/>
        </w:rPr>
        <w:t xml:space="preserve">(1 – </w:t>
      </w:r>
      <w:r w:rsidRPr="00FE2EBF">
        <w:rPr>
          <w:rFonts w:ascii="Times New Roman" w:eastAsia="Times New Roman" w:hAnsi="Times New Roman"/>
          <w:i/>
          <w:iCs/>
          <w:sz w:val="24"/>
          <w:szCs w:val="24"/>
          <w:lang w:val="en-US"/>
        </w:rPr>
        <w:t>δ</w:t>
      </w:r>
      <w:r w:rsidRPr="00FE2EBF">
        <w:rPr>
          <w:rFonts w:ascii="Times New Roman" w:eastAsia="Times New Roman" w:hAnsi="Times New Roman"/>
          <w:sz w:val="24"/>
          <w:szCs w:val="24"/>
          <w:lang w:val="fr-FR"/>
        </w:rPr>
        <w:t>)</w:t>
      </w:r>
      <w:r w:rsidRPr="00FE2EBF">
        <w:rPr>
          <w:rFonts w:ascii="Times New Roman" w:eastAsia="Times New Roman" w:hAnsi="Times New Roman"/>
          <w:i/>
          <w:iCs/>
          <w:sz w:val="24"/>
          <w:szCs w:val="24"/>
          <w:lang w:val="fr-FR"/>
        </w:rPr>
        <w:t>n</w:t>
      </w:r>
      <w:r w:rsidRPr="00FE2EBF">
        <w:rPr>
          <w:rFonts w:ascii="Times New Roman" w:eastAsia="Times New Roman" w:hAnsi="Times New Roman"/>
          <w:sz w:val="24"/>
          <w:szCs w:val="24"/>
          <w:lang w:val="fr-FR"/>
        </w:rPr>
        <w:t xml:space="preserve">] – </w:t>
      </w:r>
      <w:r w:rsidRPr="00FE2EBF">
        <w:rPr>
          <w:rFonts w:ascii="Times New Roman" w:eastAsia="Times New Roman" w:hAnsi="Times New Roman"/>
          <w:i/>
          <w:iCs/>
          <w:sz w:val="24"/>
          <w:szCs w:val="24"/>
          <w:lang w:val="en-US"/>
        </w:rPr>
        <w:t>σ</w:t>
      </w:r>
      <w:r w:rsidRPr="00FE2EBF">
        <w:rPr>
          <w:rFonts w:ascii="Times New Roman" w:eastAsia="Times New Roman" w:hAnsi="Times New Roman"/>
          <w:i/>
          <w:iCs/>
          <w:sz w:val="24"/>
          <w:szCs w:val="24"/>
          <w:vertAlign w:val="subscript"/>
          <w:lang w:val="fr-FR"/>
        </w:rPr>
        <w:t>A,t</w:t>
      </w:r>
      <w:r w:rsidRPr="00FE2EBF">
        <w:rPr>
          <w:rFonts w:ascii="Times New Roman" w:eastAsia="Times New Roman" w:hAnsi="Times New Roman"/>
          <w:sz w:val="24"/>
          <w:szCs w:val="24"/>
          <w:vertAlign w:val="superscript"/>
          <w:lang w:val="fr-FR"/>
        </w:rPr>
        <w:t>2</w:t>
      </w:r>
      <w:r w:rsidRPr="00FE2EBF">
        <w:rPr>
          <w:rFonts w:ascii="Times New Roman" w:eastAsia="Times New Roman" w:hAnsi="Times New Roman"/>
          <w:i/>
          <w:iCs/>
          <w:sz w:val="24"/>
          <w:szCs w:val="24"/>
          <w:lang w:val="fr-FR"/>
        </w:rPr>
        <w:t>T</w:t>
      </w:r>
      <w:r w:rsidRPr="00FE2EBF">
        <w:rPr>
          <w:rFonts w:ascii="Times New Roman" w:eastAsia="Times New Roman" w:hAnsi="Times New Roman"/>
          <w:sz w:val="24"/>
          <w:szCs w:val="24"/>
          <w:lang w:val="fr-FR"/>
        </w:rPr>
        <w:t>/2)/</w:t>
      </w:r>
      <w:r w:rsidRPr="00FE2EBF">
        <w:rPr>
          <w:rFonts w:ascii="Times New Roman" w:eastAsia="Times New Roman" w:hAnsi="Times New Roman"/>
          <w:i/>
          <w:iCs/>
          <w:sz w:val="24"/>
          <w:szCs w:val="24"/>
          <w:lang w:val="en-US"/>
        </w:rPr>
        <w:t>σ</w:t>
      </w:r>
      <w:r w:rsidRPr="00FE2EBF">
        <w:rPr>
          <w:rFonts w:ascii="Times New Roman" w:eastAsia="Times New Roman" w:hAnsi="Times New Roman"/>
          <w:i/>
          <w:iCs/>
          <w:sz w:val="24"/>
          <w:szCs w:val="24"/>
          <w:vertAlign w:val="subscript"/>
          <w:lang w:val="fr-FR"/>
        </w:rPr>
        <w:t>A,t</w:t>
      </w:r>
      <w:r w:rsidRPr="00FE2EBF">
        <w:rPr>
          <w:rFonts w:ascii="Times New Roman" w:eastAsia="Times New Roman" w:hAnsi="Times New Roman"/>
          <w:sz w:val="24"/>
          <w:szCs w:val="24"/>
          <w:lang w:val="fr-FR"/>
        </w:rPr>
        <w:t>√</w:t>
      </w:r>
      <w:r w:rsidRPr="00FE2EBF">
        <w:rPr>
          <w:rFonts w:ascii="Times New Roman" w:eastAsia="Times New Roman" w:hAnsi="Times New Roman"/>
          <w:i/>
          <w:iCs/>
          <w:sz w:val="24"/>
          <w:szCs w:val="24"/>
          <w:lang w:val="fr-FR"/>
        </w:rPr>
        <w:t>T</w:t>
      </w:r>
      <w:r w:rsidRPr="00FE2EBF">
        <w:rPr>
          <w:rFonts w:ascii="Times New Roman" w:eastAsia="Times New Roman" w:hAnsi="Times New Roman"/>
          <w:sz w:val="24"/>
          <w:szCs w:val="24"/>
          <w:lang w:val="fr-FR"/>
        </w:rPr>
        <w:t>),</w:t>
      </w:r>
      <w:r w:rsidRPr="00791C1D">
        <w:rPr>
          <w:rFonts w:ascii="Times New Roman" w:hAnsi="Times New Roman"/>
          <w:sz w:val="24"/>
          <w:szCs w:val="24"/>
          <w:lang w:val="fr-FR"/>
        </w:rPr>
        <w:tab/>
      </w:r>
      <w:r w:rsidR="005139EA" w:rsidRPr="00791C1D">
        <w:rPr>
          <w:rFonts w:ascii="Times New Roman" w:hAnsi="Times New Roman"/>
          <w:sz w:val="24"/>
          <w:szCs w:val="24"/>
          <w:lang w:val="fr-FR"/>
        </w:rPr>
        <w:tab/>
      </w:r>
      <w:r w:rsidR="005139EA" w:rsidRPr="00791C1D">
        <w:rPr>
          <w:rFonts w:ascii="Times New Roman" w:hAnsi="Times New Roman"/>
          <w:sz w:val="24"/>
          <w:szCs w:val="24"/>
          <w:lang w:val="fr-FR"/>
        </w:rPr>
        <w:tab/>
      </w:r>
      <w:r w:rsidR="005139EA" w:rsidRPr="00791C1D">
        <w:rPr>
          <w:rFonts w:ascii="Times New Roman" w:hAnsi="Times New Roman"/>
          <w:sz w:val="24"/>
          <w:szCs w:val="24"/>
          <w:lang w:val="fr-FR"/>
        </w:rPr>
        <w:tab/>
      </w:r>
      <w:r w:rsidR="005139EA" w:rsidRPr="00791C1D">
        <w:rPr>
          <w:rFonts w:ascii="Times New Roman" w:hAnsi="Times New Roman"/>
          <w:sz w:val="24"/>
          <w:szCs w:val="24"/>
          <w:lang w:val="fr-FR"/>
        </w:rPr>
        <w:tab/>
      </w:r>
      <w:r w:rsidR="005139EA" w:rsidRPr="00791C1D">
        <w:rPr>
          <w:rFonts w:ascii="Times New Roman" w:hAnsi="Times New Roman"/>
          <w:sz w:val="24"/>
          <w:szCs w:val="24"/>
          <w:lang w:val="fr-FR"/>
        </w:rPr>
        <w:tab/>
      </w:r>
      <w:r w:rsidR="00D532A5">
        <w:rPr>
          <w:rFonts w:ascii="Times New Roman" w:hAnsi="Times New Roman"/>
          <w:sz w:val="24"/>
          <w:szCs w:val="24"/>
          <w:lang w:val="fr-FR"/>
        </w:rPr>
        <w:tab/>
      </w:r>
      <w:r w:rsidR="00D532A5">
        <w:rPr>
          <w:rFonts w:ascii="Times New Roman" w:hAnsi="Times New Roman"/>
          <w:sz w:val="24"/>
          <w:szCs w:val="24"/>
          <w:lang w:val="fr-FR"/>
        </w:rPr>
        <w:tab/>
      </w:r>
      <w:r w:rsidR="00D532A5">
        <w:rPr>
          <w:rFonts w:ascii="Times New Roman" w:hAnsi="Times New Roman"/>
          <w:sz w:val="24"/>
          <w:szCs w:val="24"/>
          <w:lang w:val="fr-FR"/>
        </w:rPr>
        <w:tab/>
      </w:r>
      <w:r w:rsidR="00D532A5">
        <w:rPr>
          <w:rFonts w:ascii="Times New Roman" w:hAnsi="Times New Roman"/>
          <w:sz w:val="24"/>
          <w:szCs w:val="24"/>
          <w:lang w:val="fr-FR"/>
        </w:rPr>
        <w:tab/>
      </w:r>
      <w:r w:rsidR="008C2267">
        <w:rPr>
          <w:rFonts w:ascii="Times New Roman" w:eastAsia="Times New Roman" w:hAnsi="Times New Roman"/>
          <w:sz w:val="24"/>
          <w:szCs w:val="24"/>
          <w:lang w:val="fr-FR"/>
        </w:rPr>
        <w:t>(1</w:t>
      </w:r>
      <w:r w:rsidR="005D33C4">
        <w:rPr>
          <w:rFonts w:ascii="Times New Roman" w:eastAsia="Times New Roman" w:hAnsi="Times New Roman"/>
          <w:sz w:val="24"/>
          <w:szCs w:val="24"/>
          <w:lang w:val="fr-FR"/>
        </w:rPr>
        <w:t>1</w:t>
      </w:r>
      <w:r w:rsidRPr="00FE2EBF">
        <w:rPr>
          <w:rFonts w:ascii="Times New Roman" w:eastAsia="Times New Roman" w:hAnsi="Times New Roman"/>
          <w:sz w:val="24"/>
          <w:szCs w:val="24"/>
          <w:lang w:val="fr-FR"/>
        </w:rPr>
        <w:t>)</w:t>
      </w:r>
    </w:p>
    <w:p w14:paraId="0DB980D4" w14:textId="77777777" w:rsidR="00127D8E" w:rsidRPr="00092D95" w:rsidRDefault="00127D8E" w:rsidP="00736D3A">
      <w:pPr>
        <w:spacing w:after="0" w:line="480" w:lineRule="auto"/>
        <w:jc w:val="both"/>
        <w:rPr>
          <w:rFonts w:ascii="Times New Roman" w:hAnsi="Times New Roman"/>
          <w:sz w:val="24"/>
          <w:szCs w:val="24"/>
          <w:lang w:val="fr-FR"/>
        </w:rPr>
      </w:pPr>
    </w:p>
    <w:p w14:paraId="208FF5F2" w14:textId="6994A8BE" w:rsidR="006060C8" w:rsidRDefault="00736D3A" w:rsidP="006060C8">
      <w:pPr>
        <w:spacing w:after="0" w:line="480" w:lineRule="auto"/>
        <w:jc w:val="both"/>
        <w:rPr>
          <w:rFonts w:ascii="Times New Roman" w:eastAsia="Times New Roman" w:hAnsi="Times New Roman"/>
          <w:sz w:val="24"/>
          <w:szCs w:val="24"/>
          <w:lang w:val="en-US"/>
        </w:rPr>
      </w:pPr>
      <w:r w:rsidRPr="00FE2EBF">
        <w:rPr>
          <w:rFonts w:ascii="Times New Roman" w:eastAsia="Times New Roman" w:hAnsi="Times New Roman"/>
          <w:sz w:val="24"/>
          <w:szCs w:val="24"/>
          <w:lang w:val="en-US"/>
        </w:rPr>
        <w:t xml:space="preserve">where </w:t>
      </w:r>
      <w:r w:rsidRPr="00FE2EBF">
        <w:rPr>
          <w:rFonts w:ascii="Times New Roman" w:eastAsia="Times New Roman" w:hAnsi="Times New Roman"/>
          <w:i/>
          <w:iCs/>
          <w:sz w:val="24"/>
          <w:szCs w:val="24"/>
          <w:lang w:val="en-US"/>
        </w:rPr>
        <w:t>B</w:t>
      </w:r>
      <w:r w:rsidRPr="00FE2EBF">
        <w:rPr>
          <w:rFonts w:ascii="Times New Roman" w:eastAsia="Times New Roman" w:hAnsi="Times New Roman"/>
          <w:i/>
          <w:iCs/>
          <w:sz w:val="24"/>
          <w:szCs w:val="24"/>
          <w:vertAlign w:val="subscript"/>
          <w:lang w:val="en-US"/>
        </w:rPr>
        <w:t>t</w:t>
      </w:r>
      <w:r w:rsidRPr="00FE2EBF">
        <w:rPr>
          <w:rFonts w:ascii="Times New Roman" w:eastAsia="Times New Roman" w:hAnsi="Times New Roman"/>
          <w:sz w:val="24"/>
          <w:szCs w:val="24"/>
          <w:lang w:val="en-US"/>
        </w:rPr>
        <w:t xml:space="preserve"> is the book value of liabilities, </w:t>
      </w:r>
      <w:r w:rsidRPr="00FE2EBF">
        <w:rPr>
          <w:rFonts w:ascii="Times New Roman" w:eastAsia="Times New Roman" w:hAnsi="Times New Roman"/>
          <w:i/>
          <w:iCs/>
          <w:sz w:val="24"/>
          <w:szCs w:val="24"/>
          <w:lang w:val="en-US"/>
        </w:rPr>
        <w:t>δ</w:t>
      </w:r>
      <w:r w:rsidRPr="00FE2EBF">
        <w:rPr>
          <w:rFonts w:ascii="Times New Roman" w:eastAsia="Times New Roman" w:hAnsi="Times New Roman"/>
          <w:sz w:val="24"/>
          <w:szCs w:val="24"/>
          <w:lang w:val="en-US"/>
        </w:rPr>
        <w:t xml:space="preserve"> is the fraction of dividend to assets, </w:t>
      </w:r>
      <w:r w:rsidRPr="00FE2EBF">
        <w:rPr>
          <w:rFonts w:ascii="Times New Roman" w:eastAsia="Times New Roman" w:hAnsi="Times New Roman"/>
          <w:i/>
          <w:iCs/>
          <w:sz w:val="24"/>
          <w:szCs w:val="24"/>
          <w:lang w:val="en-US"/>
        </w:rPr>
        <w:t>n</w:t>
      </w:r>
      <w:r w:rsidRPr="00FE2EBF">
        <w:rPr>
          <w:rFonts w:ascii="Times New Roman" w:eastAsia="Times New Roman" w:hAnsi="Times New Roman"/>
          <w:sz w:val="24"/>
          <w:szCs w:val="24"/>
          <w:lang w:val="en-US"/>
        </w:rPr>
        <w:t xml:space="preserve"> is the number of dividend payments per year, </w:t>
      </w:r>
      <w:proofErr w:type="gramStart"/>
      <w:r w:rsidRPr="00FE2EBF">
        <w:rPr>
          <w:rFonts w:ascii="Times New Roman" w:eastAsia="Times New Roman" w:hAnsi="Times New Roman"/>
          <w:i/>
          <w:iCs/>
          <w:sz w:val="24"/>
          <w:szCs w:val="24"/>
          <w:lang w:val="en-US"/>
        </w:rPr>
        <w:t>N</w:t>
      </w:r>
      <w:r w:rsidRPr="00FE2EBF">
        <w:rPr>
          <w:rFonts w:ascii="Times New Roman" w:eastAsia="Times New Roman" w:hAnsi="Times New Roman"/>
          <w:sz w:val="24"/>
          <w:szCs w:val="24"/>
          <w:lang w:val="en-US"/>
        </w:rPr>
        <w:t>(</w:t>
      </w:r>
      <w:proofErr w:type="gramEnd"/>
      <w:r w:rsidRPr="00FE2EBF">
        <w:rPr>
          <w:rFonts w:ascii="Times New Roman" w:eastAsia="Times New Roman" w:hAnsi="Times New Roman"/>
          <w:sz w:val="24"/>
          <w:szCs w:val="24"/>
          <w:lang w:val="en-US"/>
        </w:rPr>
        <w:t xml:space="preserve">·) is the cumulative standard normal distribution, </w:t>
      </w:r>
      <w:r w:rsidR="00BF53D4">
        <w:rPr>
          <w:rFonts w:ascii="Times New Roman" w:eastAsia="Times New Roman" w:hAnsi="Times New Roman"/>
          <w:sz w:val="24"/>
          <w:szCs w:val="24"/>
          <w:lang w:val="en-US"/>
        </w:rPr>
        <w:t xml:space="preserve">and </w:t>
      </w:r>
      <w:r w:rsidRPr="00FE2EBF">
        <w:rPr>
          <w:rFonts w:ascii="Times New Roman" w:eastAsia="Times New Roman" w:hAnsi="Times New Roman"/>
          <w:i/>
          <w:iCs/>
          <w:sz w:val="24"/>
          <w:szCs w:val="24"/>
          <w:lang w:val="en-US"/>
        </w:rPr>
        <w:t>T</w:t>
      </w:r>
      <w:r w:rsidRPr="00FE2EBF">
        <w:rPr>
          <w:rFonts w:ascii="Times New Roman" w:eastAsia="Times New Roman" w:hAnsi="Times New Roman"/>
          <w:sz w:val="24"/>
          <w:szCs w:val="24"/>
          <w:lang w:val="en-US"/>
        </w:rPr>
        <w:t xml:space="preserve"> is set equal to one based on the assumption that bank deposits mature in the next year when a bank examination or audit occurs. The calculation of </w:t>
      </w:r>
      <w:proofErr w:type="gramStart"/>
      <w:r w:rsidRPr="00FE2EBF">
        <w:rPr>
          <w:rFonts w:ascii="Times New Roman" w:eastAsia="Times New Roman" w:hAnsi="Times New Roman"/>
          <w:i/>
          <w:iCs/>
          <w:sz w:val="24"/>
          <w:szCs w:val="24"/>
          <w:lang w:val="en-US"/>
        </w:rPr>
        <w:t>V</w:t>
      </w:r>
      <w:r w:rsidRPr="00FE2EBF">
        <w:rPr>
          <w:rFonts w:ascii="Times New Roman" w:eastAsia="Times New Roman" w:hAnsi="Times New Roman"/>
          <w:i/>
          <w:iCs/>
          <w:sz w:val="24"/>
          <w:szCs w:val="24"/>
          <w:vertAlign w:val="subscript"/>
          <w:lang w:val="en-US"/>
        </w:rPr>
        <w:t>A,t</w:t>
      </w:r>
      <w:proofErr w:type="gramEnd"/>
      <w:r w:rsidRPr="00FE2EBF">
        <w:rPr>
          <w:rFonts w:ascii="Times New Roman" w:eastAsia="Times New Roman" w:hAnsi="Times New Roman"/>
          <w:sz w:val="24"/>
          <w:szCs w:val="24"/>
          <w:lang w:val="en-US"/>
        </w:rPr>
        <w:t xml:space="preserve"> and </w:t>
      </w:r>
      <w:r w:rsidRPr="00FE2EBF">
        <w:rPr>
          <w:rFonts w:ascii="Times New Roman" w:eastAsia="Times New Roman" w:hAnsi="Times New Roman"/>
          <w:i/>
          <w:iCs/>
          <w:sz w:val="24"/>
          <w:szCs w:val="24"/>
          <w:lang w:val="en-US"/>
        </w:rPr>
        <w:t>σ</w:t>
      </w:r>
      <w:r w:rsidRPr="00FE2EBF">
        <w:rPr>
          <w:rFonts w:ascii="Times New Roman" w:eastAsia="Times New Roman" w:hAnsi="Times New Roman"/>
          <w:i/>
          <w:iCs/>
          <w:sz w:val="24"/>
          <w:szCs w:val="24"/>
          <w:vertAlign w:val="subscript"/>
          <w:lang w:val="en-US"/>
        </w:rPr>
        <w:t>A,t</w:t>
      </w:r>
      <w:r w:rsidRPr="00FE2EBF">
        <w:rPr>
          <w:rFonts w:ascii="Times New Roman" w:eastAsia="Times New Roman" w:hAnsi="Times New Roman"/>
          <w:sz w:val="24"/>
          <w:szCs w:val="24"/>
          <w:lang w:val="en-US"/>
        </w:rPr>
        <w:t xml:space="preserve"> is explained in Appendix </w:t>
      </w:r>
      <w:r w:rsidR="00233F57">
        <w:rPr>
          <w:rFonts w:ascii="Times New Roman" w:eastAsia="Times New Roman" w:hAnsi="Times New Roman"/>
          <w:sz w:val="24"/>
          <w:szCs w:val="24"/>
          <w:lang w:val="en-US"/>
        </w:rPr>
        <w:t>C</w:t>
      </w:r>
      <w:r w:rsidRPr="00FE2EBF">
        <w:rPr>
          <w:rFonts w:ascii="Times New Roman" w:eastAsia="Times New Roman" w:hAnsi="Times New Roman"/>
          <w:sz w:val="24"/>
          <w:szCs w:val="24"/>
          <w:lang w:val="en-US"/>
        </w:rPr>
        <w:t>. Our measure of the change in the value of the safety net, ∆</w:t>
      </w:r>
      <w:r w:rsidRPr="00FE2EBF">
        <w:rPr>
          <w:rFonts w:ascii="Times New Roman" w:eastAsia="Times New Roman" w:hAnsi="Times New Roman"/>
          <w:i/>
          <w:iCs/>
          <w:sz w:val="24"/>
          <w:szCs w:val="24"/>
          <w:lang w:val="en-US"/>
        </w:rPr>
        <w:t>IPP</w:t>
      </w:r>
      <w:r w:rsidRPr="00FE2EBF">
        <w:rPr>
          <w:rFonts w:ascii="Times New Roman" w:eastAsia="Times New Roman" w:hAnsi="Times New Roman"/>
          <w:sz w:val="24"/>
          <w:szCs w:val="24"/>
          <w:lang w:val="en-US"/>
        </w:rPr>
        <w:t xml:space="preserve">, is the difference between the average </w:t>
      </w:r>
      <w:r w:rsidRPr="00FE2EBF">
        <w:rPr>
          <w:rFonts w:ascii="Times New Roman" w:eastAsia="Times New Roman" w:hAnsi="Times New Roman"/>
          <w:i/>
          <w:iCs/>
          <w:sz w:val="24"/>
          <w:szCs w:val="24"/>
          <w:lang w:val="en-US"/>
        </w:rPr>
        <w:t>IPP</w:t>
      </w:r>
      <w:r w:rsidRPr="00FE2EBF">
        <w:rPr>
          <w:rFonts w:ascii="Times New Roman" w:eastAsia="Times New Roman" w:hAnsi="Times New Roman"/>
          <w:sz w:val="24"/>
          <w:szCs w:val="24"/>
          <w:lang w:val="en-US"/>
        </w:rPr>
        <w:t xml:space="preserve"> during days 180 to</w:t>
      </w:r>
      <w:r w:rsidRPr="00FE2EBF">
        <w:rPr>
          <w:rFonts w:ascii="Times New Roman" w:eastAsia="Times New Roman" w:hAnsi="Times New Roman"/>
          <w:i/>
          <w:iCs/>
          <w:sz w:val="24"/>
          <w:szCs w:val="24"/>
          <w:lang w:val="en-US"/>
        </w:rPr>
        <w:t xml:space="preserve"> </w:t>
      </w:r>
      <w:r w:rsidRPr="00FE2EBF">
        <w:rPr>
          <w:rFonts w:ascii="Times New Roman" w:eastAsia="Times New Roman" w:hAnsi="Times New Roman"/>
          <w:sz w:val="24"/>
          <w:szCs w:val="24"/>
          <w:lang w:val="en-US"/>
        </w:rPr>
        <w:t xml:space="preserve">11 before the announcement, and days 11 to 180 after completion, less the changes in </w:t>
      </w:r>
      <w:r w:rsidRPr="00FE2EBF">
        <w:rPr>
          <w:rFonts w:ascii="Times New Roman" w:eastAsia="Times New Roman" w:hAnsi="Times New Roman"/>
          <w:i/>
          <w:iCs/>
          <w:sz w:val="24"/>
          <w:szCs w:val="24"/>
          <w:lang w:val="en-US"/>
        </w:rPr>
        <w:t>IPP</w:t>
      </w:r>
      <w:r w:rsidRPr="00FE2EBF">
        <w:rPr>
          <w:rFonts w:ascii="Times New Roman" w:eastAsia="Times New Roman" w:hAnsi="Times New Roman"/>
          <w:sz w:val="24"/>
          <w:szCs w:val="24"/>
          <w:lang w:val="en-US"/>
        </w:rPr>
        <w:t xml:space="preserve"> due to general industry trends. We calculate general industry trends in </w:t>
      </w:r>
      <w:r w:rsidRPr="00FE2EBF">
        <w:rPr>
          <w:rFonts w:ascii="Times New Roman" w:eastAsia="Times New Roman" w:hAnsi="Times New Roman"/>
          <w:i/>
          <w:iCs/>
          <w:sz w:val="24"/>
          <w:szCs w:val="24"/>
          <w:lang w:val="en-US"/>
        </w:rPr>
        <w:t>IPP</w:t>
      </w:r>
      <w:r w:rsidRPr="00FE2EBF">
        <w:rPr>
          <w:rFonts w:ascii="Times New Roman" w:eastAsia="Times New Roman" w:hAnsi="Times New Roman"/>
          <w:sz w:val="24"/>
          <w:szCs w:val="24"/>
          <w:lang w:val="en-US"/>
        </w:rPr>
        <w:t xml:space="preserve"> by means of a value-weighted average </w:t>
      </w:r>
      <w:r w:rsidRPr="00FE2EBF">
        <w:rPr>
          <w:rFonts w:ascii="Times New Roman" w:eastAsia="Times New Roman" w:hAnsi="Times New Roman"/>
          <w:i/>
          <w:iCs/>
          <w:sz w:val="24"/>
          <w:szCs w:val="24"/>
          <w:lang w:val="en-US"/>
        </w:rPr>
        <w:t>IPP</w:t>
      </w:r>
      <w:r w:rsidRPr="00FE2EBF">
        <w:rPr>
          <w:rFonts w:ascii="Times New Roman" w:eastAsia="Times New Roman" w:hAnsi="Times New Roman"/>
          <w:sz w:val="24"/>
          <w:szCs w:val="24"/>
          <w:lang w:val="en-US"/>
        </w:rPr>
        <w:t xml:space="preserve">, over the same windows for each deal, across all banks on CRSP which did not engage in an acquisition. </w:t>
      </w:r>
    </w:p>
    <w:p w14:paraId="5B26D1D7" w14:textId="77777777" w:rsidR="00593E89" w:rsidRPr="00791C1D" w:rsidRDefault="00593E89" w:rsidP="00593E89">
      <w:pPr>
        <w:spacing w:after="0" w:line="480" w:lineRule="auto"/>
        <w:jc w:val="both"/>
        <w:rPr>
          <w:rFonts w:ascii="Times New Roman" w:hAnsi="Times New Roman"/>
          <w:sz w:val="24"/>
          <w:szCs w:val="24"/>
          <w:lang w:val="en-US"/>
        </w:rPr>
      </w:pPr>
    </w:p>
    <w:p w14:paraId="7B4D023D" w14:textId="77777777" w:rsidR="00593E89" w:rsidRPr="00791C1D" w:rsidRDefault="00593E89" w:rsidP="00593E89">
      <w:pPr>
        <w:spacing w:after="0" w:line="480" w:lineRule="auto"/>
        <w:ind w:firstLine="357"/>
        <w:jc w:val="center"/>
        <w:rPr>
          <w:rFonts w:ascii="Times New Roman" w:hAnsi="Times New Roman"/>
          <w:b/>
          <w:sz w:val="24"/>
          <w:szCs w:val="24"/>
        </w:rPr>
      </w:pPr>
      <w:r>
        <w:rPr>
          <w:rFonts w:ascii="Times New Roman" w:eastAsia="Times New Roman" w:hAnsi="Times New Roman"/>
          <w:b/>
          <w:bCs/>
          <w:sz w:val="24"/>
          <w:szCs w:val="24"/>
        </w:rPr>
        <w:lastRenderedPageBreak/>
        <w:t>[Insert Table 6</w:t>
      </w:r>
      <w:r w:rsidRPr="00FE2EBF">
        <w:rPr>
          <w:rFonts w:ascii="Times New Roman" w:eastAsia="Times New Roman" w:hAnsi="Times New Roman"/>
          <w:b/>
          <w:bCs/>
          <w:sz w:val="24"/>
          <w:szCs w:val="24"/>
        </w:rPr>
        <w:t xml:space="preserve"> here]</w:t>
      </w:r>
    </w:p>
    <w:p w14:paraId="545BD5E5" w14:textId="77777777" w:rsidR="00593E89" w:rsidRPr="00791C1D" w:rsidRDefault="00593E89" w:rsidP="00593E89">
      <w:pPr>
        <w:spacing w:after="0" w:line="480" w:lineRule="auto"/>
        <w:jc w:val="both"/>
        <w:rPr>
          <w:rFonts w:ascii="Times New Roman" w:hAnsi="Times New Roman"/>
          <w:sz w:val="24"/>
          <w:szCs w:val="24"/>
          <w:lang w:val="en-US"/>
        </w:rPr>
      </w:pPr>
    </w:p>
    <w:p w14:paraId="603C4504" w14:textId="34EDC16B" w:rsidR="00BC13B0" w:rsidRDefault="00BC13B0" w:rsidP="00BC13B0">
      <w:pPr>
        <w:spacing w:after="0" w:line="480" w:lineRule="auto"/>
        <w:ind w:firstLine="357"/>
        <w:jc w:val="both"/>
        <w:rPr>
          <w:rFonts w:ascii="Times New Roman" w:eastAsia="Times New Roman" w:hAnsi="Times New Roman"/>
          <w:sz w:val="24"/>
          <w:szCs w:val="24"/>
          <w:lang w:val="en-US"/>
        </w:rPr>
      </w:pPr>
      <w:r w:rsidRPr="00FE2EBF">
        <w:rPr>
          <w:rFonts w:ascii="Times New Roman" w:eastAsia="Times New Roman" w:hAnsi="Times New Roman"/>
          <w:sz w:val="24"/>
          <w:szCs w:val="24"/>
          <w:lang w:val="en-US"/>
        </w:rPr>
        <w:t xml:space="preserve">The results in Table </w:t>
      </w:r>
      <w:r w:rsidR="00ED6D4C">
        <w:rPr>
          <w:rFonts w:ascii="Times New Roman" w:eastAsia="Times New Roman" w:hAnsi="Times New Roman"/>
          <w:sz w:val="24"/>
          <w:szCs w:val="24"/>
          <w:lang w:val="en-US"/>
        </w:rPr>
        <w:t>6</w:t>
      </w:r>
      <w:r w:rsidR="00772E93" w:rsidRPr="00FE2EBF">
        <w:rPr>
          <w:rFonts w:ascii="Times New Roman" w:eastAsia="Times New Roman" w:hAnsi="Times New Roman"/>
          <w:sz w:val="24"/>
          <w:szCs w:val="24"/>
          <w:lang w:val="en-US"/>
        </w:rPr>
        <w:t xml:space="preserve"> </w:t>
      </w:r>
      <w:r w:rsidRPr="00FE2EBF">
        <w:rPr>
          <w:rFonts w:ascii="Times New Roman" w:eastAsia="Times New Roman" w:hAnsi="Times New Roman"/>
          <w:sz w:val="24"/>
          <w:szCs w:val="24"/>
          <w:lang w:val="en-US"/>
        </w:rPr>
        <w:t xml:space="preserve">show that there is a </w:t>
      </w:r>
      <w:r w:rsidR="005D33C4">
        <w:rPr>
          <w:rFonts w:ascii="Times New Roman" w:eastAsia="Times New Roman" w:hAnsi="Times New Roman"/>
          <w:sz w:val="24"/>
          <w:szCs w:val="24"/>
          <w:lang w:val="en-US"/>
        </w:rPr>
        <w:t xml:space="preserve">significant </w:t>
      </w:r>
      <w:r w:rsidRPr="00FE2EBF">
        <w:rPr>
          <w:rFonts w:ascii="Times New Roman" w:eastAsia="Times New Roman" w:hAnsi="Times New Roman"/>
          <w:sz w:val="24"/>
          <w:szCs w:val="24"/>
          <w:lang w:val="en-US"/>
        </w:rPr>
        <w:t>negative relation between ∆</w:t>
      </w:r>
      <w:r w:rsidRPr="00FE2EBF">
        <w:rPr>
          <w:rFonts w:ascii="Times New Roman" w:eastAsia="Times New Roman" w:hAnsi="Times New Roman"/>
          <w:i/>
          <w:iCs/>
          <w:sz w:val="24"/>
          <w:szCs w:val="24"/>
          <w:lang w:val="en-US"/>
        </w:rPr>
        <w:t>IPP</w:t>
      </w:r>
      <w:r w:rsidRPr="00FE2EBF">
        <w:rPr>
          <w:rFonts w:ascii="Times New Roman" w:eastAsia="Times New Roman" w:hAnsi="Times New Roman"/>
          <w:sz w:val="24"/>
          <w:szCs w:val="24"/>
          <w:lang w:val="en-US"/>
        </w:rPr>
        <w:t xml:space="preserve"> and </w:t>
      </w:r>
      <w:r w:rsidR="006207DA">
        <w:rPr>
          <w:rFonts w:ascii="Times New Roman" w:eastAsia="Times New Roman" w:hAnsi="Times New Roman"/>
          <w:sz w:val="24"/>
          <w:szCs w:val="24"/>
          <w:lang w:val="en-US"/>
        </w:rPr>
        <w:t>CEO</w:t>
      </w:r>
      <w:r w:rsidRPr="00FE2EBF">
        <w:rPr>
          <w:rFonts w:ascii="Times New Roman" w:eastAsia="Times New Roman" w:hAnsi="Times New Roman"/>
          <w:sz w:val="24"/>
          <w:szCs w:val="24"/>
          <w:lang w:val="en-US"/>
        </w:rPr>
        <w:t xml:space="preserve"> inside debt. This result is also significant in an economic sense. Specifically, </w:t>
      </w:r>
      <w:r w:rsidR="051A0C8D" w:rsidRPr="00FE2EBF">
        <w:rPr>
          <w:rFonts w:ascii="Times New Roman" w:eastAsia="Times New Roman" w:hAnsi="Times New Roman"/>
          <w:sz w:val="24"/>
          <w:szCs w:val="24"/>
          <w:lang w:val="en-US"/>
        </w:rPr>
        <w:t xml:space="preserve">one standard deviation </w:t>
      </w:r>
      <w:r w:rsidRPr="00FE2EBF">
        <w:rPr>
          <w:rFonts w:ascii="Times New Roman" w:eastAsia="Times New Roman" w:hAnsi="Times New Roman"/>
          <w:sz w:val="24"/>
          <w:szCs w:val="24"/>
          <w:lang w:val="en-US"/>
        </w:rPr>
        <w:t xml:space="preserve">increase in </w:t>
      </w:r>
      <w:r w:rsidRPr="00FE2EBF">
        <w:rPr>
          <w:rFonts w:ascii="Times New Roman" w:eastAsia="Times New Roman" w:hAnsi="Times New Roman"/>
          <w:i/>
          <w:iCs/>
          <w:sz w:val="24"/>
          <w:szCs w:val="24"/>
          <w:lang w:val="en-US"/>
        </w:rPr>
        <w:t>CEO relative inside debt ratio</w:t>
      </w:r>
      <w:r w:rsidRPr="00FE2EBF">
        <w:rPr>
          <w:rFonts w:ascii="Times New Roman" w:eastAsia="Times New Roman" w:hAnsi="Times New Roman"/>
          <w:sz w:val="24"/>
          <w:szCs w:val="24"/>
          <w:lang w:val="en-US"/>
        </w:rPr>
        <w:t xml:space="preserve"> is associated with a </w:t>
      </w:r>
      <w:r w:rsidR="000E661C">
        <w:rPr>
          <w:rFonts w:ascii="Times New Roman" w:eastAsia="Times New Roman" w:hAnsi="Times New Roman"/>
          <w:sz w:val="24"/>
          <w:szCs w:val="24"/>
          <w:lang w:val="en-US"/>
        </w:rPr>
        <w:t xml:space="preserve">relative </w:t>
      </w:r>
      <w:r w:rsidRPr="00FE2EBF">
        <w:rPr>
          <w:rFonts w:ascii="Times New Roman" w:eastAsia="Times New Roman" w:hAnsi="Times New Roman"/>
          <w:sz w:val="24"/>
          <w:szCs w:val="24"/>
          <w:lang w:val="en-US"/>
        </w:rPr>
        <w:t xml:space="preserve">decrease in the value of </w:t>
      </w:r>
      <w:r w:rsidRPr="00FE2EBF">
        <w:rPr>
          <w:rFonts w:ascii="Times New Roman" w:eastAsia="Times New Roman" w:hAnsi="Times New Roman"/>
          <w:i/>
          <w:iCs/>
          <w:sz w:val="24"/>
          <w:szCs w:val="24"/>
          <w:lang w:val="en-US"/>
        </w:rPr>
        <w:t>IPP</w:t>
      </w:r>
      <w:r w:rsidRPr="00FE2EBF">
        <w:rPr>
          <w:rFonts w:ascii="Times New Roman" w:eastAsia="Times New Roman" w:hAnsi="Times New Roman"/>
          <w:sz w:val="24"/>
          <w:szCs w:val="24"/>
          <w:lang w:val="en-US"/>
        </w:rPr>
        <w:t xml:space="preserve"> </w:t>
      </w:r>
      <w:r w:rsidR="005D33C4">
        <w:rPr>
          <w:rFonts w:ascii="Times New Roman" w:eastAsia="Times New Roman" w:hAnsi="Times New Roman"/>
          <w:sz w:val="24"/>
          <w:szCs w:val="24"/>
          <w:lang w:val="en-US"/>
        </w:rPr>
        <w:t xml:space="preserve">of </w:t>
      </w:r>
      <w:r w:rsidR="0013718F" w:rsidRPr="00FE2EBF">
        <w:rPr>
          <w:rFonts w:ascii="Times New Roman" w:eastAsia="Times New Roman" w:hAnsi="Times New Roman"/>
          <w:sz w:val="24"/>
          <w:szCs w:val="24"/>
          <w:lang w:val="en-US"/>
        </w:rPr>
        <w:t xml:space="preserve">10 </w:t>
      </w:r>
      <w:r w:rsidR="003E0E36">
        <w:rPr>
          <w:rFonts w:ascii="Times New Roman" w:eastAsia="Times New Roman" w:hAnsi="Times New Roman"/>
          <w:sz w:val="24"/>
          <w:szCs w:val="24"/>
          <w:lang w:val="en-US"/>
        </w:rPr>
        <w:t>basis</w:t>
      </w:r>
      <w:r w:rsidR="0013718F" w:rsidRPr="00FE2EBF">
        <w:rPr>
          <w:rFonts w:ascii="Times New Roman" w:eastAsia="Times New Roman" w:hAnsi="Times New Roman"/>
          <w:sz w:val="24"/>
          <w:szCs w:val="24"/>
          <w:lang w:val="en-US"/>
        </w:rPr>
        <w:t xml:space="preserve"> points</w:t>
      </w:r>
      <w:r w:rsidRPr="00FE2EBF">
        <w:rPr>
          <w:rFonts w:ascii="Times New Roman" w:eastAsia="Times New Roman" w:hAnsi="Times New Roman"/>
          <w:sz w:val="24"/>
          <w:szCs w:val="24"/>
          <w:lang w:val="en-US"/>
        </w:rPr>
        <w:t xml:space="preserve">. </w:t>
      </w:r>
    </w:p>
    <w:p w14:paraId="0330A6D7" w14:textId="0FA9F91E" w:rsidR="00BC13B0" w:rsidRDefault="00BC13B0" w:rsidP="00BC13B0">
      <w:pPr>
        <w:spacing w:after="0" w:line="480" w:lineRule="auto"/>
        <w:ind w:firstLine="357"/>
        <w:jc w:val="both"/>
        <w:rPr>
          <w:rFonts w:ascii="Times New Roman" w:eastAsia="Times New Roman" w:hAnsi="Times New Roman"/>
          <w:sz w:val="24"/>
          <w:szCs w:val="24"/>
          <w:lang w:val="en-IN"/>
        </w:rPr>
      </w:pPr>
      <w:r w:rsidRPr="00FE2EBF">
        <w:rPr>
          <w:rFonts w:ascii="Times New Roman" w:eastAsia="Times New Roman" w:hAnsi="Times New Roman"/>
          <w:sz w:val="24"/>
          <w:szCs w:val="24"/>
          <w:lang w:val="en-US"/>
        </w:rPr>
        <w:t>The negative relation between ∆</w:t>
      </w:r>
      <w:r w:rsidRPr="00FE2EBF">
        <w:rPr>
          <w:rFonts w:ascii="Times New Roman" w:eastAsia="Times New Roman" w:hAnsi="Times New Roman"/>
          <w:i/>
          <w:iCs/>
          <w:sz w:val="24"/>
          <w:szCs w:val="24"/>
          <w:lang w:val="en-US"/>
        </w:rPr>
        <w:t>IPP</w:t>
      </w:r>
      <w:r w:rsidRPr="00FE2EBF">
        <w:rPr>
          <w:rFonts w:ascii="Times New Roman" w:eastAsia="Times New Roman" w:hAnsi="Times New Roman"/>
          <w:sz w:val="24"/>
          <w:szCs w:val="24"/>
          <w:lang w:val="en-US"/>
        </w:rPr>
        <w:t xml:space="preserve"> and CEO inside debt implies that higher </w:t>
      </w:r>
      <w:r w:rsidR="00531014">
        <w:rPr>
          <w:rFonts w:ascii="Times New Roman" w:eastAsia="Times New Roman" w:hAnsi="Times New Roman"/>
          <w:sz w:val="24"/>
          <w:szCs w:val="24"/>
          <w:lang w:val="en-US"/>
        </w:rPr>
        <w:t xml:space="preserve">CEO </w:t>
      </w:r>
      <w:r w:rsidRPr="00FE2EBF">
        <w:rPr>
          <w:rFonts w:ascii="Times New Roman" w:eastAsia="Times New Roman" w:hAnsi="Times New Roman"/>
          <w:sz w:val="24"/>
          <w:szCs w:val="24"/>
          <w:lang w:val="en-US"/>
        </w:rPr>
        <w:t xml:space="preserve">inside debt results in a lower value extracted from the financial safety net. This finding is noteworthy because it suggests that the incentives resulting from the CEO’s remuneration not only affect </w:t>
      </w:r>
      <w:r w:rsidR="00953C7F">
        <w:rPr>
          <w:rFonts w:ascii="Times New Roman" w:eastAsia="Times New Roman" w:hAnsi="Times New Roman"/>
          <w:sz w:val="24"/>
          <w:szCs w:val="24"/>
          <w:lang w:val="en-US"/>
        </w:rPr>
        <w:t>a</w:t>
      </w:r>
      <w:r w:rsidR="00953C7F" w:rsidRPr="00FE2EBF">
        <w:rPr>
          <w:rFonts w:ascii="Times New Roman" w:eastAsia="Times New Roman" w:hAnsi="Times New Roman"/>
          <w:sz w:val="24"/>
          <w:szCs w:val="24"/>
          <w:lang w:val="en-US"/>
        </w:rPr>
        <w:t xml:space="preserve"> </w:t>
      </w:r>
      <w:r w:rsidRPr="00FE2EBF">
        <w:rPr>
          <w:rFonts w:ascii="Times New Roman" w:eastAsia="Times New Roman" w:hAnsi="Times New Roman"/>
          <w:sz w:val="24"/>
          <w:szCs w:val="24"/>
          <w:lang w:val="en-US"/>
        </w:rPr>
        <w:t xml:space="preserve">bank’s overall risk, as measured by distance to default and other measures, but also affect the expected value of the exposure to loss of taxpayers. Such exposure is a consequence of bank risk-taking that is of </w:t>
      </w:r>
      <w:r w:rsidR="00864F60">
        <w:rPr>
          <w:rFonts w:ascii="Times New Roman" w:eastAsia="Times New Roman" w:hAnsi="Times New Roman"/>
          <w:sz w:val="24"/>
          <w:szCs w:val="24"/>
          <w:lang w:val="en-US"/>
        </w:rPr>
        <w:t>specific</w:t>
      </w:r>
      <w:r w:rsidR="00864F60" w:rsidRPr="00FE2EBF">
        <w:rPr>
          <w:rFonts w:ascii="Times New Roman" w:eastAsia="Times New Roman" w:hAnsi="Times New Roman"/>
          <w:sz w:val="24"/>
          <w:szCs w:val="24"/>
          <w:lang w:val="en-US"/>
        </w:rPr>
        <w:t xml:space="preserve"> </w:t>
      </w:r>
      <w:r w:rsidRPr="00FE2EBF">
        <w:rPr>
          <w:rFonts w:ascii="Times New Roman" w:eastAsia="Times New Roman" w:hAnsi="Times New Roman"/>
          <w:sz w:val="24"/>
          <w:szCs w:val="24"/>
          <w:lang w:val="en-US"/>
        </w:rPr>
        <w:t xml:space="preserve">concern to regulators and governments, given a system in which the state protects retail depositors. </w:t>
      </w:r>
      <w:r w:rsidR="00ED6D4C">
        <w:rPr>
          <w:rFonts w:ascii="Times New Roman" w:eastAsia="Times New Roman" w:hAnsi="Times New Roman"/>
          <w:sz w:val="24"/>
          <w:szCs w:val="24"/>
          <w:lang w:val="en-US"/>
        </w:rPr>
        <w:t xml:space="preserve">Changes in taxpayer loss exposure are even more </w:t>
      </w:r>
      <w:r w:rsidR="00ED6D4C" w:rsidRPr="00ED6D4C">
        <w:rPr>
          <w:rFonts w:ascii="Times New Roman" w:eastAsia="Times New Roman" w:hAnsi="Times New Roman"/>
          <w:sz w:val="24"/>
          <w:szCs w:val="24"/>
          <w:lang w:val="en-US"/>
        </w:rPr>
        <w:t xml:space="preserve">dramatic when banks have </w:t>
      </w:r>
      <w:r w:rsidR="00ED6D4C" w:rsidRPr="00ED6D4C">
        <w:rPr>
          <w:rFonts w:ascii="Times New Roman" w:eastAsia="Times New Roman" w:hAnsi="Times New Roman"/>
          <w:i/>
          <w:sz w:val="24"/>
          <w:szCs w:val="24"/>
          <w:lang w:val="en-IN"/>
        </w:rPr>
        <w:t>High IPP</w:t>
      </w:r>
      <w:r w:rsidR="00ED6D4C" w:rsidRPr="00ED6D4C">
        <w:rPr>
          <w:rFonts w:ascii="Times New Roman" w:eastAsia="Times New Roman" w:hAnsi="Times New Roman"/>
          <w:sz w:val="24"/>
          <w:szCs w:val="24"/>
          <w:lang w:val="en-IN"/>
        </w:rPr>
        <w:t xml:space="preserve"> pre-acquisition, which is associated with a stati</w:t>
      </w:r>
      <w:r w:rsidR="00ED6D4C">
        <w:rPr>
          <w:rFonts w:ascii="Times New Roman" w:eastAsia="Times New Roman" w:hAnsi="Times New Roman"/>
          <w:sz w:val="24"/>
          <w:szCs w:val="24"/>
          <w:lang w:val="en-IN"/>
        </w:rPr>
        <w:t>sti</w:t>
      </w:r>
      <w:r w:rsidR="00ED6D4C" w:rsidRPr="00ED6D4C">
        <w:rPr>
          <w:rFonts w:ascii="Times New Roman" w:eastAsia="Times New Roman" w:hAnsi="Times New Roman"/>
          <w:sz w:val="24"/>
          <w:szCs w:val="24"/>
          <w:lang w:val="en-IN"/>
        </w:rPr>
        <w:t>cally significant reduction in post</w:t>
      </w:r>
      <w:r w:rsidR="00ED6D4C" w:rsidRPr="00B037FF">
        <w:rPr>
          <w:rFonts w:ascii="Times New Roman" w:eastAsia="Helvetica" w:hAnsi="Times New Roman"/>
          <w:sz w:val="24"/>
          <w:szCs w:val="24"/>
          <w:lang w:val="en-IN"/>
        </w:rPr>
        <w:t>-</w:t>
      </w:r>
      <w:r w:rsidR="00ED6D4C">
        <w:rPr>
          <w:rFonts w:ascii="Times New Roman" w:eastAsia="Helvetica" w:hAnsi="Times New Roman"/>
          <w:sz w:val="24"/>
          <w:szCs w:val="24"/>
          <w:lang w:val="en-IN"/>
        </w:rPr>
        <w:t>acquisition taxpayer exposure</w:t>
      </w:r>
      <w:r w:rsidR="005D33C4">
        <w:rPr>
          <w:rFonts w:ascii="Times New Roman" w:eastAsia="Helvetica" w:hAnsi="Times New Roman"/>
          <w:sz w:val="24"/>
          <w:szCs w:val="24"/>
          <w:lang w:val="en-IN"/>
        </w:rPr>
        <w:t xml:space="preserve"> to loss</w:t>
      </w:r>
      <w:r w:rsidR="00ED6D4C">
        <w:rPr>
          <w:rFonts w:ascii="Times New Roman" w:eastAsia="Helvetica" w:hAnsi="Times New Roman"/>
          <w:sz w:val="24"/>
          <w:szCs w:val="24"/>
          <w:lang w:val="en-IN"/>
        </w:rPr>
        <w:t>.</w:t>
      </w:r>
    </w:p>
    <w:p w14:paraId="7C7D274C" w14:textId="7F902407" w:rsidR="00BC13B0" w:rsidRDefault="005D33C4" w:rsidP="00FD7118">
      <w:pPr>
        <w:spacing w:before="120" w:after="120" w:line="480" w:lineRule="auto"/>
        <w:ind w:firstLine="357"/>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Regarding </w:t>
      </w:r>
      <w:r w:rsidR="00BC13B0" w:rsidRPr="00FE2EBF">
        <w:rPr>
          <w:rFonts w:ascii="Times New Roman" w:eastAsia="Times New Roman" w:hAnsi="Times New Roman"/>
          <w:sz w:val="24"/>
          <w:szCs w:val="24"/>
          <w:lang w:val="en-US"/>
        </w:rPr>
        <w:t>the control variables</w:t>
      </w:r>
      <w:r w:rsidR="00BC13B0" w:rsidRPr="00FE2EBF">
        <w:rPr>
          <w:rFonts w:ascii="Times New Roman" w:eastAsia="Times New Roman" w:hAnsi="Times New Roman"/>
          <w:i/>
          <w:iCs/>
          <w:sz w:val="24"/>
          <w:szCs w:val="24"/>
          <w:lang w:val="en-US"/>
        </w:rPr>
        <w:t xml:space="preserve">, </w:t>
      </w:r>
      <w:r w:rsidR="00BC13B0" w:rsidRPr="00FE2EBF">
        <w:rPr>
          <w:rFonts w:ascii="Times New Roman" w:eastAsia="Times New Roman" w:hAnsi="Times New Roman"/>
          <w:sz w:val="24"/>
          <w:szCs w:val="24"/>
          <w:lang w:val="en-US"/>
        </w:rPr>
        <w:t>it is interesting to note that bank size enters with a positive coefficient (significant at the 10% level)</w:t>
      </w:r>
      <w:r w:rsidR="00A0221D">
        <w:rPr>
          <w:rStyle w:val="FootnoteReference"/>
          <w:rFonts w:eastAsia="Times New Roman"/>
          <w:sz w:val="24"/>
          <w:szCs w:val="24"/>
          <w:lang w:val="en-US"/>
        </w:rPr>
        <w:footnoteReference w:id="16"/>
      </w:r>
      <w:r w:rsidR="00BC13B0" w:rsidRPr="00FE2EBF">
        <w:rPr>
          <w:rFonts w:ascii="Times New Roman" w:eastAsia="Times New Roman" w:hAnsi="Times New Roman"/>
          <w:sz w:val="24"/>
          <w:szCs w:val="24"/>
          <w:lang w:val="en-US"/>
        </w:rPr>
        <w:t xml:space="preserve">. This indicates that larger banks extract more benefits from the safety net when engaging in acquisitions, which is broadly consistent with prior literature </w:t>
      </w:r>
      <w:r w:rsidR="00BC13B0" w:rsidRPr="00FE2EBF">
        <w:rPr>
          <w:rFonts w:ascii="Times New Roman" w:eastAsia="Times New Roman" w:hAnsi="Times New Roman"/>
          <w:sz w:val="24"/>
          <w:szCs w:val="24"/>
          <w:lang w:val="en-US"/>
        </w:rPr>
        <w:lastRenderedPageBreak/>
        <w:t>(</w:t>
      </w:r>
      <w:r w:rsidR="00BC13B0" w:rsidRPr="00FE2EBF">
        <w:rPr>
          <w:rFonts w:ascii="Times New Roman" w:eastAsia="Times New Roman" w:hAnsi="Times New Roman"/>
          <w:sz w:val="24"/>
          <w:szCs w:val="24"/>
          <w:lang w:val="en-IN"/>
        </w:rPr>
        <w:t>John et al., 1991; Benston et al., 1995)</w:t>
      </w:r>
      <w:r w:rsidR="00BC13B0" w:rsidRPr="00FE2EBF">
        <w:rPr>
          <w:rFonts w:ascii="Times New Roman" w:eastAsia="Times New Roman" w:hAnsi="Times New Roman"/>
          <w:sz w:val="24"/>
          <w:szCs w:val="24"/>
          <w:lang w:val="en-US"/>
        </w:rPr>
        <w:t xml:space="preserve">. Also, banks </w:t>
      </w:r>
      <w:r w:rsidR="00ED6D4C" w:rsidRPr="00FE2EBF">
        <w:rPr>
          <w:rFonts w:ascii="Times New Roman" w:eastAsia="Times New Roman" w:hAnsi="Times New Roman"/>
          <w:sz w:val="24"/>
          <w:szCs w:val="24"/>
          <w:lang w:val="en-US"/>
        </w:rPr>
        <w:t xml:space="preserve">with </w:t>
      </w:r>
      <w:r w:rsidR="00ED6D4C">
        <w:rPr>
          <w:rFonts w:ascii="Times New Roman" w:eastAsia="Times New Roman" w:hAnsi="Times New Roman"/>
          <w:sz w:val="24"/>
          <w:szCs w:val="24"/>
          <w:lang w:val="en-US"/>
        </w:rPr>
        <w:t xml:space="preserve">higher </w:t>
      </w:r>
      <w:r w:rsidR="00ED6D4C" w:rsidRPr="005D33C4">
        <w:rPr>
          <w:rFonts w:ascii="Times New Roman" w:eastAsia="Times New Roman" w:hAnsi="Times New Roman"/>
          <w:i/>
          <w:sz w:val="24"/>
          <w:szCs w:val="24"/>
          <w:lang w:val="en-IN" w:eastAsia="en-IN"/>
        </w:rPr>
        <w:t>Pre</w:t>
      </w:r>
      <w:r w:rsidR="00C95E5A" w:rsidRPr="005D33C4">
        <w:rPr>
          <w:rFonts w:ascii="Times New Roman" w:eastAsia="Times New Roman" w:hAnsi="Times New Roman"/>
          <w:i/>
          <w:sz w:val="24"/>
          <w:szCs w:val="24"/>
          <w:lang w:val="en-IN"/>
        </w:rPr>
        <w:t>-</w:t>
      </w:r>
      <w:r w:rsidR="00C95E5A" w:rsidRPr="00C95E5A">
        <w:rPr>
          <w:rFonts w:ascii="Times New Roman" w:eastAsia="Times New Roman" w:hAnsi="Times New Roman"/>
          <w:i/>
          <w:sz w:val="24"/>
          <w:szCs w:val="24"/>
          <w:lang w:val="en-IN"/>
        </w:rPr>
        <w:t xml:space="preserve">merger Asset </w:t>
      </w:r>
      <w:r w:rsidR="00834BBC" w:rsidRPr="00C95E5A">
        <w:rPr>
          <w:rFonts w:ascii="Times New Roman" w:eastAsia="Times New Roman" w:hAnsi="Times New Roman"/>
          <w:i/>
          <w:sz w:val="24"/>
          <w:szCs w:val="24"/>
          <w:lang w:val="en-IN"/>
        </w:rPr>
        <w:t>Volatility</w:t>
      </w:r>
      <w:r w:rsidR="00834BBC" w:rsidRPr="00C95E5A" w:rsidDel="00C95E5A">
        <w:rPr>
          <w:rFonts w:ascii="Times New Roman" w:eastAsia="Times New Roman" w:hAnsi="Times New Roman"/>
          <w:sz w:val="24"/>
          <w:szCs w:val="24"/>
          <w:lang w:val="en-US"/>
        </w:rPr>
        <w:t xml:space="preserve"> </w:t>
      </w:r>
      <w:r w:rsidR="00834BBC" w:rsidRPr="00FE2EBF">
        <w:rPr>
          <w:rFonts w:ascii="Times New Roman" w:eastAsia="Times New Roman" w:hAnsi="Times New Roman"/>
          <w:sz w:val="24"/>
          <w:szCs w:val="24"/>
          <w:lang w:val="en-US"/>
        </w:rPr>
        <w:t>pursue</w:t>
      </w:r>
      <w:r w:rsidR="00BC13B0" w:rsidRPr="00FE2EBF">
        <w:rPr>
          <w:rFonts w:ascii="Times New Roman" w:eastAsia="Times New Roman" w:hAnsi="Times New Roman"/>
          <w:sz w:val="24"/>
          <w:szCs w:val="24"/>
          <w:lang w:val="en-US"/>
        </w:rPr>
        <w:t xml:space="preserve"> acquisitions </w:t>
      </w:r>
      <w:r>
        <w:rPr>
          <w:rFonts w:ascii="Times New Roman" w:eastAsia="Times New Roman" w:hAnsi="Times New Roman"/>
          <w:sz w:val="24"/>
          <w:szCs w:val="24"/>
          <w:lang w:val="en-US"/>
        </w:rPr>
        <w:t xml:space="preserve">that </w:t>
      </w:r>
      <w:r w:rsidR="00ED6D4C">
        <w:rPr>
          <w:rFonts w:ascii="Times New Roman" w:eastAsia="Times New Roman" w:hAnsi="Times New Roman"/>
          <w:sz w:val="24"/>
          <w:szCs w:val="24"/>
          <w:lang w:val="en-US"/>
        </w:rPr>
        <w:t>are associated with</w:t>
      </w:r>
      <w:r w:rsidR="00BC13B0" w:rsidRPr="00FE2EBF">
        <w:rPr>
          <w:rFonts w:ascii="Times New Roman" w:eastAsia="Times New Roman" w:hAnsi="Times New Roman"/>
          <w:sz w:val="24"/>
          <w:szCs w:val="24"/>
          <w:lang w:val="en-US"/>
        </w:rPr>
        <w:t xml:space="preserve"> increase</w:t>
      </w:r>
      <w:r w:rsidR="00ED6D4C">
        <w:rPr>
          <w:rFonts w:ascii="Times New Roman" w:eastAsia="Times New Roman" w:hAnsi="Times New Roman"/>
          <w:sz w:val="24"/>
          <w:szCs w:val="24"/>
          <w:lang w:val="en-US"/>
        </w:rPr>
        <w:t>s</w:t>
      </w:r>
      <w:r w:rsidR="00BC13B0" w:rsidRPr="00FE2EBF">
        <w:rPr>
          <w:rFonts w:ascii="Times New Roman" w:eastAsia="Times New Roman" w:hAnsi="Times New Roman"/>
          <w:sz w:val="24"/>
          <w:szCs w:val="24"/>
          <w:lang w:val="en-US"/>
        </w:rPr>
        <w:t xml:space="preserve"> </w:t>
      </w:r>
      <w:r w:rsidR="00ED6D4C">
        <w:rPr>
          <w:rFonts w:ascii="Times New Roman" w:eastAsia="Times New Roman" w:hAnsi="Times New Roman"/>
          <w:sz w:val="24"/>
          <w:szCs w:val="24"/>
          <w:lang w:val="en-US"/>
        </w:rPr>
        <w:t xml:space="preserve">in post-acquisition </w:t>
      </w:r>
      <w:r w:rsidR="00BC13B0" w:rsidRPr="00FE2EBF">
        <w:rPr>
          <w:rFonts w:ascii="Times New Roman" w:eastAsia="Times New Roman" w:hAnsi="Times New Roman"/>
          <w:i/>
          <w:iCs/>
          <w:sz w:val="24"/>
          <w:szCs w:val="24"/>
          <w:lang w:val="en-US"/>
        </w:rPr>
        <w:t>IPP</w:t>
      </w:r>
      <w:r>
        <w:rPr>
          <w:rFonts w:ascii="Times New Roman" w:eastAsia="Times New Roman" w:hAnsi="Times New Roman"/>
          <w:sz w:val="24"/>
          <w:szCs w:val="24"/>
          <w:lang w:val="en-US"/>
        </w:rPr>
        <w:t>.</w:t>
      </w:r>
    </w:p>
    <w:p w14:paraId="4FF50EFC" w14:textId="77777777" w:rsidR="005D33C4" w:rsidRDefault="005D33C4" w:rsidP="00FD7118">
      <w:pPr>
        <w:spacing w:before="120" w:after="120" w:line="480" w:lineRule="auto"/>
        <w:ind w:firstLine="357"/>
        <w:jc w:val="both"/>
        <w:rPr>
          <w:rFonts w:ascii="Times New Roman" w:eastAsia="Times New Roman" w:hAnsi="Times New Roman"/>
          <w:sz w:val="24"/>
          <w:szCs w:val="24"/>
          <w:lang w:val="en-US"/>
        </w:rPr>
      </w:pPr>
    </w:p>
    <w:p w14:paraId="4BB7ED9E" w14:textId="77777777" w:rsidR="00F461DB" w:rsidRPr="00791C1D" w:rsidRDefault="00F461DB" w:rsidP="00EE2B73">
      <w:pPr>
        <w:keepNext/>
        <w:tabs>
          <w:tab w:val="left" w:pos="357"/>
        </w:tabs>
        <w:spacing w:before="120" w:after="120" w:line="48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5.</w:t>
      </w:r>
      <w:r>
        <w:rPr>
          <w:rFonts w:ascii="Times New Roman" w:eastAsia="Times New Roman" w:hAnsi="Times New Roman"/>
          <w:b/>
          <w:bCs/>
          <w:sz w:val="24"/>
          <w:szCs w:val="24"/>
          <w:lang w:val="en-US"/>
        </w:rPr>
        <w:tab/>
      </w:r>
      <w:r w:rsidR="00050443" w:rsidRPr="00FE2EBF">
        <w:rPr>
          <w:rFonts w:ascii="Times New Roman" w:eastAsia="Times New Roman" w:hAnsi="Times New Roman"/>
          <w:b/>
          <w:bCs/>
          <w:sz w:val="24"/>
          <w:szCs w:val="24"/>
          <w:lang w:val="en-US"/>
        </w:rPr>
        <w:t xml:space="preserve">Additional </w:t>
      </w:r>
      <w:r>
        <w:rPr>
          <w:rFonts w:ascii="Times New Roman" w:eastAsia="Times New Roman" w:hAnsi="Times New Roman"/>
          <w:b/>
          <w:bCs/>
          <w:sz w:val="24"/>
          <w:szCs w:val="24"/>
          <w:lang w:val="en-US"/>
        </w:rPr>
        <w:t>t</w:t>
      </w:r>
      <w:r w:rsidR="00050443" w:rsidRPr="00FE2EBF">
        <w:rPr>
          <w:rFonts w:ascii="Times New Roman" w:eastAsia="Times New Roman" w:hAnsi="Times New Roman"/>
          <w:b/>
          <w:bCs/>
          <w:sz w:val="24"/>
          <w:szCs w:val="24"/>
          <w:lang w:val="en-US"/>
        </w:rPr>
        <w:t>ests</w:t>
      </w:r>
    </w:p>
    <w:p w14:paraId="16983057" w14:textId="3901F777" w:rsidR="00C22C19" w:rsidRPr="00791C1D" w:rsidRDefault="008D1D1D" w:rsidP="00EE2B73">
      <w:pPr>
        <w:keepNext/>
        <w:tabs>
          <w:tab w:val="left" w:pos="357"/>
        </w:tabs>
        <w:spacing w:before="120" w:after="120" w:line="48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5.</w:t>
      </w:r>
      <w:r w:rsidR="00834BBC">
        <w:rPr>
          <w:rFonts w:ascii="Times New Roman" w:eastAsia="Times New Roman" w:hAnsi="Times New Roman"/>
          <w:b/>
          <w:bCs/>
          <w:sz w:val="24"/>
          <w:szCs w:val="24"/>
          <w:lang w:val="en-US"/>
        </w:rPr>
        <w:t>1</w:t>
      </w:r>
      <w:r w:rsidR="00F461DB">
        <w:rPr>
          <w:rFonts w:ascii="Times New Roman" w:eastAsia="Times New Roman" w:hAnsi="Times New Roman"/>
          <w:b/>
          <w:bCs/>
          <w:sz w:val="24"/>
          <w:szCs w:val="24"/>
          <w:lang w:val="en-US"/>
        </w:rPr>
        <w:tab/>
      </w:r>
      <w:r w:rsidR="00C22C19" w:rsidRPr="00FE2EBF">
        <w:rPr>
          <w:rFonts w:ascii="Times New Roman" w:eastAsia="Times New Roman" w:hAnsi="Times New Roman"/>
          <w:b/>
          <w:bCs/>
          <w:sz w:val="24"/>
          <w:szCs w:val="24"/>
          <w:lang w:val="en-US"/>
        </w:rPr>
        <w:t xml:space="preserve">Endogenous CEO </w:t>
      </w:r>
      <w:r w:rsidR="00F461DB">
        <w:rPr>
          <w:rFonts w:ascii="Times New Roman" w:eastAsia="Times New Roman" w:hAnsi="Times New Roman"/>
          <w:b/>
          <w:bCs/>
          <w:sz w:val="24"/>
          <w:szCs w:val="24"/>
          <w:lang w:val="en-US"/>
        </w:rPr>
        <w:t>p</w:t>
      </w:r>
      <w:r w:rsidR="00C22C19" w:rsidRPr="00FE2EBF">
        <w:rPr>
          <w:rFonts w:ascii="Times New Roman" w:eastAsia="Times New Roman" w:hAnsi="Times New Roman"/>
          <w:b/>
          <w:bCs/>
          <w:sz w:val="24"/>
          <w:szCs w:val="24"/>
          <w:lang w:val="en-US"/>
        </w:rPr>
        <w:t>ay?</w:t>
      </w:r>
    </w:p>
    <w:p w14:paraId="602C6862" w14:textId="764EE5E1" w:rsidR="00806E0B" w:rsidRDefault="00C22C19" w:rsidP="005E34C8">
      <w:pPr>
        <w:spacing w:after="0" w:line="480" w:lineRule="auto"/>
        <w:ind w:firstLine="357"/>
        <w:jc w:val="both"/>
        <w:rPr>
          <w:rFonts w:ascii="Times New Roman" w:eastAsia="Times New Roman" w:hAnsi="Times New Roman"/>
          <w:sz w:val="24"/>
          <w:szCs w:val="24"/>
          <w:lang w:val="en-US"/>
        </w:rPr>
      </w:pPr>
      <w:r w:rsidRPr="00FE2EBF">
        <w:rPr>
          <w:rFonts w:ascii="Times New Roman" w:eastAsia="Times New Roman" w:hAnsi="Times New Roman"/>
          <w:sz w:val="24"/>
          <w:szCs w:val="24"/>
          <w:lang w:val="en-US"/>
        </w:rPr>
        <w:t xml:space="preserve">It is possible that CEO pay is endogenous with respect to acquisition risk. CEOs might negotiate their compensation arrangements in anticipation of pursuing an acquisition in the future. For instance, in anticipation of a risk-decreasing acquisition, a CEO might negotiate a higher fraction of compensation to be paid in the form of inside debt. </w:t>
      </w:r>
      <w:r w:rsidR="00DC12FA">
        <w:rPr>
          <w:rFonts w:ascii="Times New Roman" w:eastAsia="Times New Roman" w:hAnsi="Times New Roman"/>
          <w:sz w:val="24"/>
          <w:szCs w:val="24"/>
          <w:lang w:val="en-US"/>
        </w:rPr>
        <w:t xml:space="preserve">Similarly, </w:t>
      </w:r>
      <w:r w:rsidR="00DC12FA" w:rsidRPr="00DC12FA">
        <w:rPr>
          <w:rFonts w:ascii="Times New Roman" w:eastAsia="Times New Roman" w:hAnsi="Times New Roman"/>
          <w:sz w:val="24"/>
          <w:szCs w:val="24"/>
          <w:lang w:val="en-US"/>
        </w:rPr>
        <w:t>board</w:t>
      </w:r>
      <w:r w:rsidR="00DC12FA">
        <w:rPr>
          <w:rFonts w:ascii="Times New Roman" w:eastAsia="Times New Roman" w:hAnsi="Times New Roman"/>
          <w:sz w:val="24"/>
          <w:szCs w:val="24"/>
          <w:lang w:val="en-US"/>
        </w:rPr>
        <w:t xml:space="preserve">s may </w:t>
      </w:r>
      <w:r w:rsidR="00DC12FA" w:rsidRPr="00DC12FA">
        <w:rPr>
          <w:rFonts w:ascii="Times New Roman" w:eastAsia="Times New Roman" w:hAnsi="Times New Roman"/>
          <w:sz w:val="24"/>
          <w:szCs w:val="24"/>
          <w:lang w:val="en-US"/>
        </w:rPr>
        <w:t xml:space="preserve">preempt possible erosion of shareholder value </w:t>
      </w:r>
      <w:r w:rsidR="00FF2B56">
        <w:rPr>
          <w:rFonts w:ascii="Times New Roman" w:eastAsia="Times New Roman" w:hAnsi="Times New Roman"/>
          <w:sz w:val="24"/>
          <w:szCs w:val="24"/>
          <w:lang w:val="en-US"/>
        </w:rPr>
        <w:t xml:space="preserve">following acquisitions </w:t>
      </w:r>
      <w:r w:rsidR="00DC12FA" w:rsidRPr="00DC12FA">
        <w:rPr>
          <w:rFonts w:ascii="Times New Roman" w:eastAsia="Times New Roman" w:hAnsi="Times New Roman"/>
          <w:sz w:val="24"/>
          <w:szCs w:val="24"/>
          <w:lang w:val="en-US"/>
        </w:rPr>
        <w:t xml:space="preserve">by high inside debt CEOs, by adjusting CEO pay to mitigate possible future wealth transfer from equity holders to bond holders. </w:t>
      </w:r>
      <w:r w:rsidR="00DC12FA">
        <w:rPr>
          <w:rFonts w:ascii="Times New Roman" w:eastAsia="Times New Roman" w:hAnsi="Times New Roman"/>
          <w:sz w:val="24"/>
          <w:szCs w:val="24"/>
          <w:lang w:val="en-US"/>
        </w:rPr>
        <w:t>In</w:t>
      </w:r>
      <w:r w:rsidRPr="00FE2EBF">
        <w:rPr>
          <w:rFonts w:ascii="Times New Roman" w:eastAsia="Times New Roman" w:hAnsi="Times New Roman"/>
          <w:sz w:val="24"/>
          <w:szCs w:val="24"/>
          <w:lang w:val="en-US"/>
        </w:rPr>
        <w:t xml:space="preserve"> th</w:t>
      </w:r>
      <w:r w:rsidR="00DC12FA">
        <w:rPr>
          <w:rFonts w:ascii="Times New Roman" w:eastAsia="Times New Roman" w:hAnsi="Times New Roman"/>
          <w:sz w:val="24"/>
          <w:szCs w:val="24"/>
          <w:lang w:val="en-US"/>
        </w:rPr>
        <w:t>ese</w:t>
      </w:r>
      <w:r w:rsidRPr="00FE2EBF">
        <w:rPr>
          <w:rFonts w:ascii="Times New Roman" w:eastAsia="Times New Roman" w:hAnsi="Times New Roman"/>
          <w:sz w:val="24"/>
          <w:szCs w:val="24"/>
          <w:lang w:val="en-US"/>
        </w:rPr>
        <w:t xml:space="preserve"> </w:t>
      </w:r>
      <w:r w:rsidR="00806E0B" w:rsidRPr="00FE2EBF">
        <w:rPr>
          <w:rFonts w:ascii="Times New Roman" w:eastAsia="Times New Roman" w:hAnsi="Times New Roman"/>
          <w:sz w:val="24"/>
          <w:szCs w:val="24"/>
          <w:lang w:val="en-US"/>
        </w:rPr>
        <w:t>scenario</w:t>
      </w:r>
      <w:r w:rsidR="00806E0B">
        <w:rPr>
          <w:rFonts w:ascii="Times New Roman" w:eastAsia="Times New Roman" w:hAnsi="Times New Roman"/>
          <w:sz w:val="24"/>
          <w:szCs w:val="24"/>
          <w:lang w:val="en-US"/>
        </w:rPr>
        <w:t>s,</w:t>
      </w:r>
      <w:r w:rsidRPr="00FE2EBF">
        <w:rPr>
          <w:rFonts w:ascii="Times New Roman" w:eastAsia="Times New Roman" w:hAnsi="Times New Roman"/>
          <w:sz w:val="24"/>
          <w:szCs w:val="24"/>
          <w:lang w:val="en-US"/>
        </w:rPr>
        <w:t xml:space="preserve"> it is not inside debt that is causing the CEO to undertake a risk-reducing acquisition, and our estimates above would be biased. </w:t>
      </w:r>
    </w:p>
    <w:p w14:paraId="39ACA7BF" w14:textId="22B0488B" w:rsidR="00F01C8D" w:rsidRDefault="00C22C19" w:rsidP="005E34C8">
      <w:pPr>
        <w:spacing w:after="0" w:line="480" w:lineRule="auto"/>
        <w:ind w:firstLine="357"/>
        <w:jc w:val="both"/>
        <w:rPr>
          <w:rFonts w:ascii="Times New Roman" w:eastAsia="Times New Roman" w:hAnsi="Times New Roman"/>
          <w:iCs/>
          <w:sz w:val="24"/>
          <w:szCs w:val="24"/>
          <w:lang w:val="en-US"/>
        </w:rPr>
      </w:pPr>
      <w:r w:rsidRPr="00FE2EBF">
        <w:rPr>
          <w:rFonts w:ascii="Times New Roman" w:eastAsia="Times New Roman" w:hAnsi="Times New Roman"/>
          <w:sz w:val="24"/>
          <w:szCs w:val="24"/>
          <w:lang w:val="en-US"/>
        </w:rPr>
        <w:t xml:space="preserve">To </w:t>
      </w:r>
      <w:r w:rsidR="00953C7F">
        <w:rPr>
          <w:rFonts w:ascii="Times New Roman" w:eastAsia="Times New Roman" w:hAnsi="Times New Roman"/>
          <w:sz w:val="24"/>
          <w:szCs w:val="24"/>
          <w:lang w:val="en-US"/>
        </w:rPr>
        <w:t>buttress a causal interpretation of our results</w:t>
      </w:r>
      <w:r w:rsidRPr="00FE2EBF">
        <w:rPr>
          <w:rFonts w:ascii="Times New Roman" w:eastAsia="Times New Roman" w:hAnsi="Times New Roman"/>
          <w:sz w:val="24"/>
          <w:szCs w:val="24"/>
          <w:lang w:val="en-US"/>
        </w:rPr>
        <w:t xml:space="preserve">, </w:t>
      </w:r>
      <w:r w:rsidR="00DC12FA">
        <w:rPr>
          <w:rFonts w:ascii="Times New Roman" w:eastAsia="Times New Roman" w:hAnsi="Times New Roman"/>
          <w:sz w:val="24"/>
          <w:szCs w:val="24"/>
          <w:lang w:val="en-US"/>
        </w:rPr>
        <w:t>with respect to the impact of CEO inside debt on changes in value and risk</w:t>
      </w:r>
      <w:r w:rsidR="0006751D">
        <w:rPr>
          <w:rFonts w:ascii="Times New Roman" w:eastAsia="Times New Roman" w:hAnsi="Times New Roman"/>
          <w:sz w:val="24"/>
          <w:szCs w:val="24"/>
          <w:lang w:val="en-US"/>
        </w:rPr>
        <w:t>,</w:t>
      </w:r>
      <w:r w:rsidR="00DC12FA">
        <w:rPr>
          <w:rFonts w:ascii="Times New Roman" w:eastAsia="Times New Roman" w:hAnsi="Times New Roman"/>
          <w:sz w:val="24"/>
          <w:szCs w:val="24"/>
          <w:lang w:val="en-US"/>
        </w:rPr>
        <w:t xml:space="preserve"> we run regressions </w:t>
      </w:r>
      <w:r w:rsidR="00EC43E4">
        <w:rPr>
          <w:rFonts w:ascii="Times New Roman" w:eastAsia="Times New Roman" w:hAnsi="Times New Roman"/>
          <w:sz w:val="24"/>
          <w:szCs w:val="24"/>
          <w:lang w:val="en-US"/>
        </w:rPr>
        <w:t xml:space="preserve">that explicitly control for endogeneity </w:t>
      </w:r>
      <w:r w:rsidR="00DC12FA">
        <w:rPr>
          <w:rFonts w:ascii="Times New Roman" w:eastAsia="Times New Roman" w:hAnsi="Times New Roman"/>
          <w:sz w:val="24"/>
          <w:szCs w:val="24"/>
          <w:lang w:val="en-US"/>
        </w:rPr>
        <w:t xml:space="preserve">using a </w:t>
      </w:r>
      <w:r w:rsidR="00AC7A7F" w:rsidRPr="00AC7A7F">
        <w:rPr>
          <w:rFonts w:ascii="Times New Roman" w:eastAsia="Times New Roman" w:hAnsi="Times New Roman"/>
          <w:sz w:val="24"/>
          <w:szCs w:val="24"/>
          <w:lang w:val="en-US"/>
        </w:rPr>
        <w:t xml:space="preserve">Two-Stage least squares </w:t>
      </w:r>
      <w:r w:rsidR="00AC7A7F">
        <w:rPr>
          <w:rFonts w:ascii="Times New Roman" w:eastAsia="Times New Roman" w:hAnsi="Times New Roman"/>
          <w:sz w:val="24"/>
          <w:szCs w:val="24"/>
          <w:lang w:val="en-US"/>
        </w:rPr>
        <w:t>(2SLS)</w:t>
      </w:r>
      <w:r w:rsidR="00DC12FA" w:rsidRPr="00DC12FA">
        <w:rPr>
          <w:rFonts w:ascii="Times New Roman" w:eastAsia="Times New Roman" w:hAnsi="Times New Roman"/>
          <w:sz w:val="24"/>
          <w:szCs w:val="24"/>
          <w:lang w:val="en-US"/>
        </w:rPr>
        <w:t xml:space="preserve"> regression framework</w:t>
      </w:r>
      <w:r w:rsidR="00EC43E4">
        <w:rPr>
          <w:rFonts w:ascii="Times New Roman" w:eastAsia="Times New Roman" w:hAnsi="Times New Roman"/>
          <w:sz w:val="24"/>
          <w:szCs w:val="24"/>
          <w:lang w:val="en-US"/>
        </w:rPr>
        <w:t xml:space="preserve">. </w:t>
      </w:r>
      <w:r w:rsidRPr="00FE2EBF">
        <w:rPr>
          <w:rFonts w:ascii="Times New Roman" w:eastAsia="Times New Roman" w:hAnsi="Times New Roman"/>
          <w:sz w:val="24"/>
          <w:szCs w:val="24"/>
          <w:lang w:val="en-US"/>
        </w:rPr>
        <w:t xml:space="preserve">Our instruments are </w:t>
      </w:r>
      <w:r w:rsidR="00350ED8" w:rsidRPr="00350ED8">
        <w:rPr>
          <w:rFonts w:ascii="Times New Roman" w:eastAsia="Times New Roman" w:hAnsi="Times New Roman"/>
          <w:sz w:val="24"/>
          <w:szCs w:val="24"/>
          <w:lang w:val="en-US"/>
        </w:rPr>
        <w:t xml:space="preserve">average CEO </w:t>
      </w:r>
      <w:r w:rsidR="00447FC3">
        <w:rPr>
          <w:rFonts w:ascii="Times New Roman" w:eastAsia="Times New Roman" w:hAnsi="Times New Roman"/>
          <w:sz w:val="24"/>
          <w:szCs w:val="24"/>
          <w:lang w:val="en-US"/>
        </w:rPr>
        <w:t xml:space="preserve">pay incentives </w:t>
      </w:r>
      <w:r w:rsidR="00350ED8" w:rsidRPr="00350ED8">
        <w:rPr>
          <w:rFonts w:ascii="Times New Roman" w:eastAsia="Times New Roman" w:hAnsi="Times New Roman"/>
          <w:sz w:val="24"/>
          <w:szCs w:val="24"/>
          <w:lang w:val="en-US"/>
        </w:rPr>
        <w:t>at a peer group of publicly listed U.S. banks which are in the same size quartile as the acquiring bank.</w:t>
      </w:r>
      <w:r w:rsidR="00350ED8" w:rsidRPr="00350ED8">
        <w:rPr>
          <w:rFonts w:ascii="Times New Roman" w:eastAsia="Times New Roman" w:hAnsi="Times New Roman"/>
          <w:iCs/>
          <w:sz w:val="24"/>
          <w:szCs w:val="24"/>
          <w:lang w:val="en-US"/>
        </w:rPr>
        <w:t xml:space="preserve"> </w:t>
      </w:r>
    </w:p>
    <w:p w14:paraId="1CAB9786" w14:textId="77777777" w:rsidR="00593E89" w:rsidRDefault="00593E89" w:rsidP="00593E89">
      <w:pPr>
        <w:spacing w:after="0" w:line="480" w:lineRule="auto"/>
        <w:ind w:firstLine="357"/>
        <w:jc w:val="both"/>
        <w:rPr>
          <w:rFonts w:ascii="Times New Roman" w:eastAsia="Times New Roman" w:hAnsi="Times New Roman"/>
          <w:sz w:val="24"/>
          <w:szCs w:val="24"/>
          <w:lang w:val="en-US"/>
        </w:rPr>
      </w:pPr>
    </w:p>
    <w:p w14:paraId="7DE0C1A6" w14:textId="77777777" w:rsidR="00593E89" w:rsidRPr="00791C1D" w:rsidRDefault="00593E89" w:rsidP="00593E89">
      <w:pPr>
        <w:spacing w:after="0" w:line="480" w:lineRule="auto"/>
        <w:jc w:val="center"/>
        <w:rPr>
          <w:rFonts w:ascii="Times New Roman" w:hAnsi="Times New Roman"/>
          <w:sz w:val="24"/>
          <w:szCs w:val="24"/>
          <w:lang w:val="en-US"/>
        </w:rPr>
      </w:pPr>
      <w:r w:rsidRPr="00E334AA">
        <w:rPr>
          <w:rFonts w:ascii="Times New Roman" w:eastAsia="Times New Roman" w:hAnsi="Times New Roman"/>
          <w:b/>
          <w:bCs/>
          <w:sz w:val="24"/>
          <w:szCs w:val="24"/>
          <w:lang w:val="en-US"/>
        </w:rPr>
        <w:t xml:space="preserve">[Insert Table </w:t>
      </w:r>
      <w:r>
        <w:rPr>
          <w:rFonts w:ascii="Times New Roman" w:eastAsia="Times New Roman" w:hAnsi="Times New Roman"/>
          <w:b/>
          <w:bCs/>
          <w:sz w:val="24"/>
          <w:szCs w:val="24"/>
          <w:lang w:val="en-US"/>
        </w:rPr>
        <w:t>7</w:t>
      </w:r>
      <w:r w:rsidRPr="00E334AA">
        <w:rPr>
          <w:rFonts w:ascii="Times New Roman" w:eastAsia="Times New Roman" w:hAnsi="Times New Roman"/>
          <w:b/>
          <w:bCs/>
          <w:sz w:val="24"/>
          <w:szCs w:val="24"/>
          <w:lang w:val="en-US"/>
        </w:rPr>
        <w:t>]</w:t>
      </w:r>
    </w:p>
    <w:p w14:paraId="3271F292" w14:textId="77777777" w:rsidR="00593E89" w:rsidRPr="00496AA9" w:rsidRDefault="00593E89" w:rsidP="00593E89">
      <w:pPr>
        <w:spacing w:after="0" w:line="480" w:lineRule="auto"/>
        <w:jc w:val="both"/>
        <w:rPr>
          <w:rFonts w:ascii="Times New Roman" w:eastAsia="Times New Roman" w:hAnsi="Times New Roman"/>
          <w:sz w:val="24"/>
          <w:szCs w:val="24"/>
          <w:lang w:val="en-US"/>
        </w:rPr>
      </w:pPr>
    </w:p>
    <w:p w14:paraId="5CFA3C46" w14:textId="076BCD83" w:rsidR="00350ED8" w:rsidRDefault="00350ED8" w:rsidP="005E34C8">
      <w:pPr>
        <w:spacing w:after="0" w:line="480" w:lineRule="auto"/>
        <w:ind w:firstLine="357"/>
        <w:jc w:val="both"/>
        <w:rPr>
          <w:rFonts w:ascii="Times New Roman" w:eastAsia="Times New Roman" w:hAnsi="Times New Roman"/>
          <w:sz w:val="24"/>
          <w:szCs w:val="24"/>
          <w:lang w:val="en-US"/>
        </w:rPr>
      </w:pPr>
      <w:r w:rsidRPr="00350ED8">
        <w:rPr>
          <w:rFonts w:ascii="Times New Roman" w:eastAsia="Times New Roman" w:hAnsi="Times New Roman"/>
          <w:sz w:val="24"/>
          <w:szCs w:val="24"/>
          <w:lang w:val="en-US"/>
        </w:rPr>
        <w:t xml:space="preserve">Our choice of instruments is based on the view that the variable should be correlated with acquiring bank pay incentives but not have a direct impact on the merger-induced change in bank </w:t>
      </w:r>
      <w:r w:rsidRPr="00350ED8">
        <w:rPr>
          <w:rFonts w:ascii="Times New Roman" w:eastAsia="Times New Roman" w:hAnsi="Times New Roman"/>
          <w:sz w:val="24"/>
          <w:szCs w:val="24"/>
          <w:lang w:val="en-US"/>
        </w:rPr>
        <w:lastRenderedPageBreak/>
        <w:t>risk</w:t>
      </w:r>
      <w:r w:rsidRPr="00350ED8">
        <w:rPr>
          <w:rFonts w:ascii="Times New Roman" w:eastAsia="Times New Roman" w:hAnsi="Times New Roman"/>
          <w:sz w:val="24"/>
          <w:szCs w:val="24"/>
          <w:vertAlign w:val="superscript"/>
          <w:lang w:val="en-US"/>
        </w:rPr>
        <w:footnoteReference w:id="17"/>
      </w:r>
      <w:r w:rsidRPr="00350ED8">
        <w:rPr>
          <w:rFonts w:ascii="Times New Roman" w:eastAsia="Times New Roman" w:hAnsi="Times New Roman"/>
          <w:sz w:val="24"/>
          <w:szCs w:val="24"/>
          <w:lang w:val="en-US"/>
        </w:rPr>
        <w:t xml:space="preserve">. The rationale behind these instruments is as follows. If firms design </w:t>
      </w:r>
      <w:r w:rsidR="00CE2D17">
        <w:rPr>
          <w:rFonts w:ascii="Times New Roman" w:eastAsia="Times New Roman" w:hAnsi="Times New Roman"/>
          <w:sz w:val="24"/>
          <w:szCs w:val="24"/>
          <w:lang w:val="en-US"/>
        </w:rPr>
        <w:t xml:space="preserve">executives’ </w:t>
      </w:r>
      <w:r w:rsidRPr="00350ED8">
        <w:rPr>
          <w:rFonts w:ascii="Times New Roman" w:eastAsia="Times New Roman" w:hAnsi="Times New Roman"/>
          <w:sz w:val="24"/>
          <w:szCs w:val="24"/>
          <w:lang w:val="en-US"/>
        </w:rPr>
        <w:t xml:space="preserve">pay incentives by benchmarking their pay </w:t>
      </w:r>
      <w:r w:rsidR="00720946">
        <w:rPr>
          <w:rFonts w:ascii="Times New Roman" w:eastAsia="Times New Roman" w:hAnsi="Times New Roman"/>
          <w:sz w:val="24"/>
          <w:szCs w:val="24"/>
          <w:lang w:val="en-US"/>
        </w:rPr>
        <w:t>against</w:t>
      </w:r>
      <w:r w:rsidR="00720946" w:rsidRPr="00350ED8">
        <w:rPr>
          <w:rFonts w:ascii="Times New Roman" w:eastAsia="Times New Roman" w:hAnsi="Times New Roman"/>
          <w:sz w:val="24"/>
          <w:szCs w:val="24"/>
          <w:lang w:val="en-US"/>
        </w:rPr>
        <w:t xml:space="preserve"> </w:t>
      </w:r>
      <w:r w:rsidRPr="00350ED8">
        <w:rPr>
          <w:rFonts w:ascii="Times New Roman" w:eastAsia="Times New Roman" w:hAnsi="Times New Roman"/>
          <w:sz w:val="24"/>
          <w:szCs w:val="24"/>
          <w:lang w:val="en-US"/>
        </w:rPr>
        <w:t>that of peers (Bouwman, 201</w:t>
      </w:r>
      <w:r w:rsidR="00724813">
        <w:rPr>
          <w:rFonts w:ascii="Times New Roman" w:eastAsia="Times New Roman" w:hAnsi="Times New Roman"/>
          <w:sz w:val="24"/>
          <w:szCs w:val="24"/>
          <w:lang w:val="en-US"/>
        </w:rPr>
        <w:t>2</w:t>
      </w:r>
      <w:r w:rsidRPr="00350ED8">
        <w:rPr>
          <w:rFonts w:ascii="Times New Roman" w:eastAsia="Times New Roman" w:hAnsi="Times New Roman"/>
          <w:sz w:val="24"/>
          <w:szCs w:val="24"/>
          <w:lang w:val="en-US"/>
        </w:rPr>
        <w:t xml:space="preserve">; Gande and Kalpathy, 2017), we can expect the level and structure of peer group compensation to be associated with acquiring bank CEO pay. </w:t>
      </w:r>
      <w:r w:rsidR="0006751D">
        <w:rPr>
          <w:rFonts w:ascii="Times New Roman" w:eastAsia="Times New Roman" w:hAnsi="Times New Roman"/>
          <w:sz w:val="24"/>
          <w:szCs w:val="24"/>
          <w:lang w:val="en-US"/>
        </w:rPr>
        <w:t xml:space="preserve">Since </w:t>
      </w:r>
      <w:r w:rsidRPr="00350ED8">
        <w:rPr>
          <w:rFonts w:ascii="Times New Roman" w:eastAsia="Times New Roman" w:hAnsi="Times New Roman"/>
          <w:sz w:val="24"/>
          <w:szCs w:val="24"/>
          <w:lang w:val="en-US"/>
        </w:rPr>
        <w:t xml:space="preserve">board of directors </w:t>
      </w:r>
      <w:r w:rsidR="00447FC3">
        <w:rPr>
          <w:rFonts w:ascii="Times New Roman" w:eastAsia="Times New Roman" w:hAnsi="Times New Roman"/>
          <w:sz w:val="24"/>
          <w:szCs w:val="24"/>
          <w:lang w:val="en-US"/>
        </w:rPr>
        <w:t xml:space="preserve">have </w:t>
      </w:r>
      <w:r w:rsidRPr="00350ED8">
        <w:rPr>
          <w:rFonts w:ascii="Times New Roman" w:eastAsia="Times New Roman" w:hAnsi="Times New Roman"/>
          <w:sz w:val="24"/>
          <w:szCs w:val="24"/>
          <w:lang w:val="en-US"/>
        </w:rPr>
        <w:t xml:space="preserve">little control over </w:t>
      </w:r>
      <w:r w:rsidR="0006751D">
        <w:rPr>
          <w:rFonts w:ascii="Times New Roman" w:eastAsia="Times New Roman" w:hAnsi="Times New Roman"/>
          <w:sz w:val="24"/>
          <w:szCs w:val="24"/>
          <w:lang w:val="en-US"/>
        </w:rPr>
        <w:t xml:space="preserve">the </w:t>
      </w:r>
      <w:r w:rsidRPr="00350ED8">
        <w:rPr>
          <w:rFonts w:ascii="Times New Roman" w:eastAsia="Times New Roman" w:hAnsi="Times New Roman"/>
          <w:sz w:val="24"/>
          <w:szCs w:val="24"/>
          <w:lang w:val="en-US"/>
        </w:rPr>
        <w:t>external pay of peer groups</w:t>
      </w:r>
      <w:r w:rsidR="0006751D">
        <w:rPr>
          <w:rFonts w:ascii="Times New Roman" w:eastAsia="Times New Roman" w:hAnsi="Times New Roman"/>
          <w:sz w:val="24"/>
          <w:szCs w:val="24"/>
          <w:lang w:val="en-US"/>
        </w:rPr>
        <w:t>,</w:t>
      </w:r>
      <w:r w:rsidRPr="00350ED8">
        <w:rPr>
          <w:rFonts w:ascii="Times New Roman" w:eastAsia="Times New Roman" w:hAnsi="Times New Roman"/>
          <w:sz w:val="24"/>
          <w:szCs w:val="24"/>
          <w:lang w:val="en-US"/>
        </w:rPr>
        <w:t xml:space="preserve"> pay practices at peer institutions should not </w:t>
      </w:r>
      <w:r w:rsidR="0006751D">
        <w:rPr>
          <w:rFonts w:ascii="Times New Roman" w:eastAsia="Times New Roman" w:hAnsi="Times New Roman"/>
          <w:sz w:val="24"/>
          <w:szCs w:val="24"/>
          <w:lang w:val="en-US"/>
        </w:rPr>
        <w:t xml:space="preserve">be related to the </w:t>
      </w:r>
      <w:r w:rsidRPr="00350ED8">
        <w:rPr>
          <w:rFonts w:ascii="Times New Roman" w:eastAsia="Times New Roman" w:hAnsi="Times New Roman"/>
          <w:sz w:val="24"/>
          <w:szCs w:val="24"/>
          <w:lang w:val="en-US"/>
        </w:rPr>
        <w:t xml:space="preserve">acquisition-related change in bank risk at </w:t>
      </w:r>
      <w:r w:rsidR="0006751D">
        <w:rPr>
          <w:rFonts w:ascii="Times New Roman" w:eastAsia="Times New Roman" w:hAnsi="Times New Roman"/>
          <w:sz w:val="24"/>
          <w:szCs w:val="24"/>
          <w:lang w:val="en-US"/>
        </w:rPr>
        <w:t xml:space="preserve">an </w:t>
      </w:r>
      <w:r w:rsidRPr="00350ED8">
        <w:rPr>
          <w:rFonts w:ascii="Times New Roman" w:eastAsia="Times New Roman" w:hAnsi="Times New Roman"/>
          <w:sz w:val="24"/>
          <w:szCs w:val="24"/>
          <w:lang w:val="en-US"/>
        </w:rPr>
        <w:t>acquiring bank</w:t>
      </w:r>
      <w:r w:rsidR="0006751D">
        <w:rPr>
          <w:rFonts w:ascii="Times New Roman" w:eastAsia="Times New Roman" w:hAnsi="Times New Roman"/>
          <w:sz w:val="24"/>
          <w:szCs w:val="24"/>
          <w:lang w:val="en-US"/>
        </w:rPr>
        <w:t>,</w:t>
      </w:r>
      <w:r w:rsidR="00DC12FA">
        <w:rPr>
          <w:rFonts w:ascii="Times New Roman" w:eastAsia="Times New Roman" w:hAnsi="Times New Roman"/>
          <w:sz w:val="24"/>
          <w:szCs w:val="24"/>
          <w:lang w:val="en-US"/>
        </w:rPr>
        <w:t xml:space="preserve"> </w:t>
      </w:r>
      <w:r w:rsidRPr="00350ED8">
        <w:rPr>
          <w:rFonts w:ascii="Times New Roman" w:eastAsia="Times New Roman" w:hAnsi="Times New Roman"/>
          <w:sz w:val="24"/>
          <w:szCs w:val="24"/>
          <w:lang w:val="en-US"/>
        </w:rPr>
        <w:t xml:space="preserve">apart from the effect that peer pay has on setting the </w:t>
      </w:r>
      <w:r w:rsidR="0006751D">
        <w:rPr>
          <w:rFonts w:ascii="Times New Roman" w:eastAsia="Times New Roman" w:hAnsi="Times New Roman"/>
          <w:sz w:val="24"/>
          <w:szCs w:val="24"/>
          <w:lang w:val="en-US"/>
        </w:rPr>
        <w:t xml:space="preserve">CEO </w:t>
      </w:r>
      <w:r w:rsidRPr="00350ED8">
        <w:rPr>
          <w:rFonts w:ascii="Times New Roman" w:eastAsia="Times New Roman" w:hAnsi="Times New Roman"/>
          <w:sz w:val="24"/>
          <w:szCs w:val="24"/>
          <w:lang w:val="en-US"/>
        </w:rPr>
        <w:t xml:space="preserve">compensation </w:t>
      </w:r>
      <w:r w:rsidR="0006751D">
        <w:rPr>
          <w:rFonts w:ascii="Times New Roman" w:eastAsia="Times New Roman" w:hAnsi="Times New Roman"/>
          <w:sz w:val="24"/>
          <w:szCs w:val="24"/>
          <w:lang w:val="en-US"/>
        </w:rPr>
        <w:t xml:space="preserve">package </w:t>
      </w:r>
      <w:r w:rsidRPr="00350ED8">
        <w:rPr>
          <w:rFonts w:ascii="Times New Roman" w:eastAsia="Times New Roman" w:hAnsi="Times New Roman"/>
          <w:sz w:val="24"/>
          <w:szCs w:val="24"/>
          <w:lang w:val="en-US"/>
        </w:rPr>
        <w:t xml:space="preserve">at </w:t>
      </w:r>
      <w:r w:rsidR="0006751D">
        <w:rPr>
          <w:rFonts w:ascii="Times New Roman" w:eastAsia="Times New Roman" w:hAnsi="Times New Roman"/>
          <w:sz w:val="24"/>
          <w:szCs w:val="24"/>
          <w:lang w:val="en-US"/>
        </w:rPr>
        <w:t xml:space="preserve">the </w:t>
      </w:r>
      <w:r w:rsidRPr="00350ED8">
        <w:rPr>
          <w:rFonts w:ascii="Times New Roman" w:eastAsia="Times New Roman" w:hAnsi="Times New Roman"/>
          <w:sz w:val="24"/>
          <w:szCs w:val="24"/>
          <w:lang w:val="en-US"/>
        </w:rPr>
        <w:t xml:space="preserve">acquiring bank. </w:t>
      </w:r>
    </w:p>
    <w:p w14:paraId="675B4F07" w14:textId="7A26CB9C" w:rsidR="00EE2B73" w:rsidRDefault="0006751D" w:rsidP="00350ED8">
      <w:pPr>
        <w:spacing w:after="0" w:line="480" w:lineRule="auto"/>
        <w:ind w:firstLine="357"/>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A </w:t>
      </w:r>
      <w:r w:rsidR="00350ED8" w:rsidRPr="00350ED8">
        <w:rPr>
          <w:rFonts w:ascii="Times New Roman" w:eastAsia="Times New Roman" w:hAnsi="Times New Roman"/>
          <w:sz w:val="24"/>
          <w:szCs w:val="24"/>
          <w:lang w:val="en-US"/>
        </w:rPr>
        <w:t xml:space="preserve">potential further concern </w:t>
      </w:r>
      <w:r>
        <w:rPr>
          <w:rFonts w:ascii="Times New Roman" w:eastAsia="Times New Roman" w:hAnsi="Times New Roman"/>
          <w:sz w:val="24"/>
          <w:szCs w:val="24"/>
          <w:lang w:val="en-US"/>
        </w:rPr>
        <w:t xml:space="preserve">is </w:t>
      </w:r>
      <w:r w:rsidR="00350ED8" w:rsidRPr="00350ED8">
        <w:rPr>
          <w:rFonts w:ascii="Times New Roman" w:eastAsia="Times New Roman" w:hAnsi="Times New Roman"/>
          <w:sz w:val="24"/>
          <w:szCs w:val="24"/>
          <w:lang w:val="en-US"/>
        </w:rPr>
        <w:t xml:space="preserve">that the banks in our peer group may also have similar risk profiles, which may be associated with acquiring firm risk. It is therefore worth highlighting that our dependent variable is </w:t>
      </w:r>
      <w:r>
        <w:rPr>
          <w:rFonts w:ascii="Times New Roman" w:eastAsia="Times New Roman" w:hAnsi="Times New Roman"/>
          <w:sz w:val="24"/>
          <w:szCs w:val="24"/>
          <w:lang w:val="en-US"/>
        </w:rPr>
        <w:t xml:space="preserve">industry-adjusted, and so is </w:t>
      </w:r>
      <w:r w:rsidR="00350ED8" w:rsidRPr="00350ED8">
        <w:rPr>
          <w:rFonts w:ascii="Times New Roman" w:eastAsia="Times New Roman" w:hAnsi="Times New Roman"/>
          <w:sz w:val="24"/>
          <w:szCs w:val="24"/>
          <w:lang w:val="en-US"/>
        </w:rPr>
        <w:t xml:space="preserve">designed to remove any variation in risk that is due to system-wide changes over a portfolio of non-acquiring peer banks. </w:t>
      </w:r>
    </w:p>
    <w:p w14:paraId="34F3B495" w14:textId="3D5E1CE1" w:rsidR="00C22C19" w:rsidRDefault="00C22C19" w:rsidP="00B80B50">
      <w:pPr>
        <w:spacing w:before="120" w:after="120" w:line="480" w:lineRule="auto"/>
        <w:ind w:firstLine="357"/>
        <w:jc w:val="both"/>
        <w:rPr>
          <w:rFonts w:ascii="Times New Roman" w:eastAsia="Times New Roman" w:hAnsi="Times New Roman"/>
          <w:sz w:val="24"/>
          <w:szCs w:val="24"/>
          <w:lang w:val="en-US"/>
        </w:rPr>
      </w:pPr>
      <w:r w:rsidRPr="00513405">
        <w:rPr>
          <w:rFonts w:ascii="Times New Roman" w:eastAsia="Times New Roman" w:hAnsi="Times New Roman"/>
          <w:sz w:val="24"/>
          <w:szCs w:val="24"/>
          <w:lang w:val="en-US"/>
        </w:rPr>
        <w:t xml:space="preserve">The results </w:t>
      </w:r>
      <w:r w:rsidR="00B80B50" w:rsidRPr="00513405">
        <w:rPr>
          <w:rFonts w:ascii="Times New Roman" w:eastAsia="Times New Roman" w:hAnsi="Times New Roman"/>
          <w:sz w:val="24"/>
          <w:szCs w:val="24"/>
          <w:lang w:val="en-US"/>
        </w:rPr>
        <w:t xml:space="preserve">shown in Table </w:t>
      </w:r>
      <w:r w:rsidR="00A56F08">
        <w:rPr>
          <w:rFonts w:ascii="Times New Roman" w:eastAsia="Times New Roman" w:hAnsi="Times New Roman"/>
          <w:sz w:val="24"/>
          <w:szCs w:val="24"/>
          <w:lang w:val="en-US"/>
        </w:rPr>
        <w:t>7</w:t>
      </w:r>
      <w:r w:rsidR="00A56F08" w:rsidRPr="00513405">
        <w:rPr>
          <w:rFonts w:ascii="Times New Roman" w:eastAsia="Times New Roman" w:hAnsi="Times New Roman"/>
          <w:sz w:val="24"/>
          <w:szCs w:val="24"/>
          <w:lang w:val="en-US"/>
        </w:rPr>
        <w:t xml:space="preserve"> </w:t>
      </w:r>
      <w:r w:rsidRPr="00513405">
        <w:rPr>
          <w:rFonts w:ascii="Times New Roman" w:eastAsia="Times New Roman" w:hAnsi="Times New Roman"/>
          <w:sz w:val="24"/>
          <w:szCs w:val="24"/>
          <w:lang w:val="en-US"/>
        </w:rPr>
        <w:t>are consistent with our prior analysis</w:t>
      </w:r>
      <w:r w:rsidR="00AC4A5F">
        <w:rPr>
          <w:rStyle w:val="FootnoteReference"/>
          <w:rFonts w:ascii="Times New Roman" w:eastAsia="Times New Roman" w:hAnsi="Times New Roman"/>
          <w:sz w:val="24"/>
          <w:szCs w:val="24"/>
          <w:lang w:val="en-US"/>
        </w:rPr>
        <w:footnoteReference w:id="18"/>
      </w:r>
      <w:r w:rsidR="0006751D">
        <w:rPr>
          <w:rFonts w:ascii="Times New Roman" w:eastAsia="Times New Roman" w:hAnsi="Times New Roman"/>
          <w:sz w:val="24"/>
          <w:szCs w:val="24"/>
          <w:lang w:val="en-US"/>
        </w:rPr>
        <w:t>.</w:t>
      </w:r>
      <w:r w:rsidR="006D25DB" w:rsidRPr="00513405">
        <w:rPr>
          <w:rFonts w:ascii="Times New Roman" w:eastAsia="Times New Roman" w:hAnsi="Times New Roman"/>
          <w:sz w:val="24"/>
          <w:szCs w:val="24"/>
          <w:lang w:val="en-US"/>
        </w:rPr>
        <w:t xml:space="preserve"> </w:t>
      </w:r>
      <w:r w:rsidR="00EB7D99" w:rsidRPr="00513405">
        <w:rPr>
          <w:rFonts w:ascii="Times New Roman" w:eastAsia="Times New Roman" w:hAnsi="Times New Roman"/>
          <w:i/>
          <w:iCs/>
          <w:sz w:val="24"/>
          <w:szCs w:val="24"/>
          <w:lang w:val="en-US"/>
        </w:rPr>
        <w:t xml:space="preserve">CEO relative </w:t>
      </w:r>
      <w:r w:rsidR="006D25DB" w:rsidRPr="00513405">
        <w:rPr>
          <w:rFonts w:ascii="Times New Roman" w:eastAsia="Times New Roman" w:hAnsi="Times New Roman"/>
          <w:i/>
          <w:iCs/>
          <w:sz w:val="24"/>
          <w:szCs w:val="24"/>
          <w:lang w:val="en-US"/>
        </w:rPr>
        <w:t xml:space="preserve">inside debt </w:t>
      </w:r>
      <w:r w:rsidR="00EB7D99" w:rsidRPr="00513405">
        <w:rPr>
          <w:rFonts w:ascii="Times New Roman" w:eastAsia="Times New Roman" w:hAnsi="Times New Roman"/>
          <w:i/>
          <w:iCs/>
          <w:sz w:val="24"/>
          <w:szCs w:val="24"/>
          <w:lang w:val="en-US"/>
        </w:rPr>
        <w:t>ratio</w:t>
      </w:r>
      <w:r w:rsidR="00EB7D99" w:rsidRPr="00513405">
        <w:rPr>
          <w:rFonts w:ascii="Times New Roman" w:eastAsia="Times New Roman" w:hAnsi="Times New Roman"/>
          <w:sz w:val="24"/>
          <w:szCs w:val="24"/>
          <w:lang w:val="en-US"/>
        </w:rPr>
        <w:t xml:space="preserve"> </w:t>
      </w:r>
      <w:r w:rsidR="006D25DB" w:rsidRPr="00513405">
        <w:rPr>
          <w:rFonts w:ascii="Times New Roman" w:eastAsia="Times New Roman" w:hAnsi="Times New Roman"/>
          <w:sz w:val="24"/>
          <w:szCs w:val="24"/>
          <w:lang w:val="en-US"/>
        </w:rPr>
        <w:t>ha</w:t>
      </w:r>
      <w:r w:rsidR="00AC4A5F">
        <w:rPr>
          <w:rFonts w:ascii="Times New Roman" w:eastAsia="Times New Roman" w:hAnsi="Times New Roman"/>
          <w:sz w:val="24"/>
          <w:szCs w:val="24"/>
          <w:lang w:val="en-US"/>
        </w:rPr>
        <w:t>s</w:t>
      </w:r>
      <w:r w:rsidR="006D25DB" w:rsidRPr="00513405">
        <w:rPr>
          <w:rFonts w:ascii="Times New Roman" w:eastAsia="Times New Roman" w:hAnsi="Times New Roman"/>
          <w:sz w:val="24"/>
          <w:szCs w:val="24"/>
          <w:lang w:val="en-US"/>
        </w:rPr>
        <w:t xml:space="preserve"> the expected sign and </w:t>
      </w:r>
      <w:r w:rsidR="00AC4A5F">
        <w:rPr>
          <w:rFonts w:ascii="Times New Roman" w:eastAsia="Times New Roman" w:hAnsi="Times New Roman"/>
          <w:sz w:val="24"/>
          <w:szCs w:val="24"/>
          <w:lang w:val="en-US"/>
        </w:rPr>
        <w:t>is</w:t>
      </w:r>
      <w:r w:rsidR="00AC4A5F" w:rsidRPr="00513405">
        <w:rPr>
          <w:rFonts w:ascii="Times New Roman" w:eastAsia="Times New Roman" w:hAnsi="Times New Roman"/>
          <w:sz w:val="24"/>
          <w:szCs w:val="24"/>
          <w:lang w:val="en-US"/>
        </w:rPr>
        <w:t xml:space="preserve"> </w:t>
      </w:r>
      <w:r w:rsidR="006D25DB" w:rsidRPr="00513405">
        <w:rPr>
          <w:rFonts w:ascii="Times New Roman" w:eastAsia="Times New Roman" w:hAnsi="Times New Roman"/>
          <w:sz w:val="24"/>
          <w:szCs w:val="24"/>
          <w:lang w:val="en-US"/>
        </w:rPr>
        <w:t>statistically signifi</w:t>
      </w:r>
      <w:r w:rsidR="00EB7D99" w:rsidRPr="00513405">
        <w:rPr>
          <w:rFonts w:ascii="Times New Roman" w:eastAsia="Times New Roman" w:hAnsi="Times New Roman"/>
          <w:sz w:val="24"/>
          <w:szCs w:val="24"/>
          <w:lang w:val="en-US"/>
        </w:rPr>
        <w:t xml:space="preserve">cant </w:t>
      </w:r>
      <w:r w:rsidR="006D25DB" w:rsidRPr="00513405">
        <w:rPr>
          <w:rFonts w:ascii="Times New Roman" w:eastAsia="Times New Roman" w:hAnsi="Times New Roman"/>
          <w:sz w:val="24"/>
          <w:szCs w:val="24"/>
          <w:lang w:val="en-US"/>
        </w:rPr>
        <w:t>a</w:t>
      </w:r>
      <w:r w:rsidR="00EB7D99" w:rsidRPr="00513405">
        <w:rPr>
          <w:rFonts w:ascii="Times New Roman" w:eastAsia="Times New Roman" w:hAnsi="Times New Roman"/>
          <w:sz w:val="24"/>
          <w:szCs w:val="24"/>
          <w:lang w:val="en-US"/>
        </w:rPr>
        <w:t>t p-value &lt; 10% level or better</w:t>
      </w:r>
      <w:r w:rsidR="006D25DB" w:rsidRPr="00513405">
        <w:rPr>
          <w:rFonts w:ascii="Times New Roman" w:eastAsia="Times New Roman" w:hAnsi="Times New Roman"/>
          <w:sz w:val="24"/>
          <w:szCs w:val="24"/>
          <w:lang w:val="en-US"/>
        </w:rPr>
        <w:t xml:space="preserve"> in </w:t>
      </w:r>
      <w:r w:rsidR="006246C4">
        <w:rPr>
          <w:rFonts w:ascii="Times New Roman" w:eastAsia="Times New Roman" w:hAnsi="Times New Roman"/>
          <w:sz w:val="24"/>
          <w:szCs w:val="24"/>
          <w:lang w:val="en-US"/>
        </w:rPr>
        <w:t>three</w:t>
      </w:r>
      <w:r w:rsidR="006246C4" w:rsidRPr="00513405">
        <w:rPr>
          <w:rFonts w:ascii="Times New Roman" w:eastAsia="Times New Roman" w:hAnsi="Times New Roman"/>
          <w:sz w:val="24"/>
          <w:szCs w:val="24"/>
          <w:lang w:val="en-US"/>
        </w:rPr>
        <w:t xml:space="preserve"> </w:t>
      </w:r>
      <w:r w:rsidR="006D25DB" w:rsidRPr="00513405">
        <w:rPr>
          <w:rFonts w:ascii="Times New Roman" w:eastAsia="Times New Roman" w:hAnsi="Times New Roman"/>
          <w:sz w:val="24"/>
          <w:szCs w:val="24"/>
          <w:lang w:val="en-US"/>
        </w:rPr>
        <w:t xml:space="preserve">out of </w:t>
      </w:r>
      <w:r w:rsidR="002E007A" w:rsidRPr="00513405">
        <w:rPr>
          <w:rFonts w:ascii="Times New Roman" w:eastAsia="Times New Roman" w:hAnsi="Times New Roman"/>
          <w:sz w:val="24"/>
          <w:szCs w:val="24"/>
          <w:lang w:val="en-US"/>
        </w:rPr>
        <w:t>seven</w:t>
      </w:r>
      <w:r w:rsidR="006D25DB" w:rsidRPr="00513405">
        <w:rPr>
          <w:rFonts w:ascii="Times New Roman" w:eastAsia="Times New Roman" w:hAnsi="Times New Roman"/>
          <w:sz w:val="24"/>
          <w:szCs w:val="24"/>
          <w:lang w:val="en-US"/>
        </w:rPr>
        <w:t xml:space="preserve"> specifications</w:t>
      </w:r>
      <w:r w:rsidRPr="00513405">
        <w:rPr>
          <w:rFonts w:ascii="Times New Roman" w:eastAsia="Times New Roman" w:hAnsi="Times New Roman"/>
          <w:sz w:val="24"/>
          <w:szCs w:val="24"/>
          <w:lang w:val="en-US"/>
        </w:rPr>
        <w:t>.</w:t>
      </w:r>
      <w:r w:rsidRPr="00FE2EBF">
        <w:rPr>
          <w:rFonts w:ascii="Times New Roman" w:eastAsia="Times New Roman" w:hAnsi="Times New Roman"/>
          <w:sz w:val="24"/>
          <w:szCs w:val="24"/>
          <w:lang w:val="en-US"/>
        </w:rPr>
        <w:t xml:space="preserve"> </w:t>
      </w:r>
    </w:p>
    <w:p w14:paraId="5CD16777" w14:textId="77777777" w:rsidR="00807BC7" w:rsidRDefault="00807BC7" w:rsidP="00B80B50">
      <w:pPr>
        <w:spacing w:before="120" w:after="120" w:line="480" w:lineRule="auto"/>
        <w:ind w:firstLine="357"/>
        <w:jc w:val="both"/>
        <w:rPr>
          <w:rFonts w:ascii="Times New Roman" w:eastAsia="Times New Roman" w:hAnsi="Times New Roman"/>
          <w:sz w:val="24"/>
          <w:szCs w:val="24"/>
          <w:lang w:val="en-US"/>
        </w:rPr>
      </w:pPr>
    </w:p>
    <w:p w14:paraId="58965A0F" w14:textId="52BCD17E" w:rsidR="001D2386" w:rsidRDefault="001D2386" w:rsidP="001D2386">
      <w:pPr>
        <w:keepNext/>
        <w:tabs>
          <w:tab w:val="left" w:pos="357"/>
        </w:tabs>
        <w:spacing w:before="120" w:after="120" w:line="48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5.</w:t>
      </w:r>
      <w:r w:rsidR="00806E0B">
        <w:rPr>
          <w:rFonts w:ascii="Times New Roman" w:eastAsia="Times New Roman" w:hAnsi="Times New Roman"/>
          <w:b/>
          <w:bCs/>
          <w:sz w:val="24"/>
          <w:szCs w:val="24"/>
          <w:lang w:val="en-US"/>
        </w:rPr>
        <w:t>2</w:t>
      </w:r>
      <w:r>
        <w:rPr>
          <w:rFonts w:ascii="Times New Roman" w:eastAsia="Times New Roman" w:hAnsi="Times New Roman"/>
          <w:b/>
          <w:bCs/>
          <w:sz w:val="24"/>
          <w:szCs w:val="24"/>
          <w:lang w:val="en-US"/>
        </w:rPr>
        <w:tab/>
      </w:r>
      <w:r w:rsidR="00160B39" w:rsidRPr="00160B39">
        <w:t xml:space="preserve"> </w:t>
      </w:r>
      <w:r w:rsidR="00160B39">
        <w:rPr>
          <w:rFonts w:ascii="Times New Roman" w:eastAsia="Times New Roman" w:hAnsi="Times New Roman"/>
          <w:b/>
          <w:bCs/>
          <w:sz w:val="24"/>
          <w:szCs w:val="24"/>
          <w:lang w:val="en-US"/>
        </w:rPr>
        <w:t>Do d</w:t>
      </w:r>
      <w:r w:rsidR="00160B39" w:rsidRPr="00160B39">
        <w:rPr>
          <w:rFonts w:ascii="Times New Roman" w:eastAsia="Times New Roman" w:hAnsi="Times New Roman"/>
          <w:b/>
          <w:bCs/>
          <w:sz w:val="24"/>
          <w:szCs w:val="24"/>
          <w:lang w:val="en-US"/>
        </w:rPr>
        <w:t>eviation</w:t>
      </w:r>
      <w:r w:rsidR="00160B39">
        <w:rPr>
          <w:rFonts w:ascii="Times New Roman" w:eastAsia="Times New Roman" w:hAnsi="Times New Roman"/>
          <w:b/>
          <w:bCs/>
          <w:sz w:val="24"/>
          <w:szCs w:val="24"/>
          <w:lang w:val="en-US"/>
        </w:rPr>
        <w:t>s from an</w:t>
      </w:r>
      <w:r w:rsidR="00160B39" w:rsidRPr="00160B39">
        <w:rPr>
          <w:rFonts w:ascii="Times New Roman" w:eastAsia="Times New Roman" w:hAnsi="Times New Roman"/>
          <w:b/>
          <w:bCs/>
          <w:sz w:val="24"/>
          <w:szCs w:val="24"/>
          <w:lang w:val="en-US"/>
        </w:rPr>
        <w:t xml:space="preserve"> optimal level</w:t>
      </w:r>
      <w:r w:rsidR="00160B39" w:rsidRPr="00160B39" w:rsidDel="00160B39">
        <w:rPr>
          <w:rFonts w:ascii="Times New Roman" w:eastAsia="Times New Roman" w:hAnsi="Times New Roman"/>
          <w:b/>
          <w:bCs/>
          <w:sz w:val="24"/>
          <w:szCs w:val="24"/>
          <w:lang w:val="en-US"/>
        </w:rPr>
        <w:t xml:space="preserve"> </w:t>
      </w:r>
      <w:r w:rsidR="00720946">
        <w:rPr>
          <w:rFonts w:ascii="Times New Roman" w:eastAsia="Times New Roman" w:hAnsi="Times New Roman"/>
          <w:b/>
          <w:bCs/>
          <w:sz w:val="24"/>
          <w:szCs w:val="24"/>
          <w:lang w:val="en-US"/>
        </w:rPr>
        <w:t>of CEO inside debt</w:t>
      </w:r>
      <w:r w:rsidR="00160B39">
        <w:rPr>
          <w:rFonts w:ascii="Times New Roman" w:eastAsia="Times New Roman" w:hAnsi="Times New Roman"/>
          <w:b/>
          <w:bCs/>
          <w:sz w:val="24"/>
          <w:szCs w:val="24"/>
          <w:lang w:val="en-US"/>
        </w:rPr>
        <w:t xml:space="preserve"> levels explain our results</w:t>
      </w:r>
      <w:r>
        <w:rPr>
          <w:rFonts w:ascii="Times New Roman" w:eastAsia="Times New Roman" w:hAnsi="Times New Roman"/>
          <w:b/>
          <w:bCs/>
          <w:sz w:val="24"/>
          <w:szCs w:val="24"/>
          <w:lang w:val="en-US"/>
        </w:rPr>
        <w:t>?</w:t>
      </w:r>
    </w:p>
    <w:p w14:paraId="1B09CC44" w14:textId="79CEC01D" w:rsidR="001D2386" w:rsidRPr="00CC7446" w:rsidRDefault="001D2386" w:rsidP="001D2386">
      <w:pPr>
        <w:spacing w:after="0" w:line="480" w:lineRule="auto"/>
        <w:ind w:firstLine="357"/>
        <w:jc w:val="both"/>
        <w:rPr>
          <w:rFonts w:ascii="Times New Roman" w:eastAsia="Times New Roman" w:hAnsi="Times New Roman"/>
          <w:sz w:val="24"/>
          <w:szCs w:val="24"/>
        </w:rPr>
      </w:pPr>
      <w:r w:rsidRPr="00160B39">
        <w:rPr>
          <w:rFonts w:ascii="Times New Roman" w:eastAsia="Times New Roman" w:hAnsi="Times New Roman"/>
          <w:sz w:val="24"/>
          <w:szCs w:val="24"/>
        </w:rPr>
        <w:t>Our prior findings highlight</w:t>
      </w:r>
      <w:r w:rsidRPr="00B07C2D">
        <w:rPr>
          <w:rFonts w:ascii="Times New Roman" w:eastAsia="Times New Roman" w:hAnsi="Times New Roman"/>
          <w:sz w:val="24"/>
          <w:szCs w:val="24"/>
        </w:rPr>
        <w:t xml:space="preserve"> that inside debt is positively associated with changes in debt value, but negatively associated with changes in equity value around acquisitions. Campbell </w:t>
      </w:r>
      <w:r w:rsidR="00520262">
        <w:rPr>
          <w:rFonts w:ascii="Times New Roman" w:eastAsia="Times New Roman" w:hAnsi="Times New Roman"/>
          <w:sz w:val="24"/>
          <w:szCs w:val="24"/>
        </w:rPr>
        <w:t>et al. (</w:t>
      </w:r>
      <w:r w:rsidRPr="00B07C2D">
        <w:rPr>
          <w:rFonts w:ascii="Times New Roman" w:eastAsia="Times New Roman" w:hAnsi="Times New Roman"/>
          <w:sz w:val="24"/>
          <w:szCs w:val="24"/>
        </w:rPr>
        <w:t xml:space="preserve">2016) </w:t>
      </w:r>
      <w:r w:rsidRPr="00B07C2D">
        <w:rPr>
          <w:rFonts w:ascii="Times New Roman" w:eastAsia="Times New Roman" w:hAnsi="Times New Roman"/>
          <w:sz w:val="24"/>
          <w:szCs w:val="24"/>
        </w:rPr>
        <w:lastRenderedPageBreak/>
        <w:t xml:space="preserve">adopt an optimal contracting view and suggest that </w:t>
      </w:r>
      <w:r w:rsidRPr="00C1672A">
        <w:rPr>
          <w:rFonts w:ascii="Times New Roman" w:eastAsia="Times New Roman" w:hAnsi="Times New Roman"/>
          <w:sz w:val="24"/>
          <w:szCs w:val="24"/>
        </w:rPr>
        <w:t>investor reactions to CEO inside debt holdings may be conditional on the deviation of inside debt ratios from the optimal level.</w:t>
      </w:r>
    </w:p>
    <w:p w14:paraId="61EE05DF" w14:textId="77777777" w:rsidR="001D2386" w:rsidRPr="00CC7446" w:rsidRDefault="001D2386" w:rsidP="001D2386">
      <w:pPr>
        <w:spacing w:after="0" w:line="480" w:lineRule="auto"/>
        <w:ind w:firstLine="357"/>
        <w:jc w:val="both"/>
        <w:rPr>
          <w:rFonts w:ascii="Times New Roman" w:eastAsia="Times New Roman" w:hAnsi="Times New Roman"/>
          <w:sz w:val="24"/>
          <w:szCs w:val="24"/>
        </w:rPr>
      </w:pPr>
    </w:p>
    <w:p w14:paraId="03642C8F" w14:textId="79AE8EE9" w:rsidR="001D2386" w:rsidRDefault="001D2386" w:rsidP="001D2386">
      <w:pPr>
        <w:spacing w:after="0" w:line="480" w:lineRule="auto"/>
        <w:ind w:firstLine="357"/>
        <w:jc w:val="center"/>
        <w:rPr>
          <w:rFonts w:ascii="Times New Roman" w:eastAsia="Times New Roman" w:hAnsi="Times New Roman"/>
          <w:sz w:val="24"/>
          <w:szCs w:val="24"/>
        </w:rPr>
      </w:pPr>
      <w:r w:rsidRPr="00D74E10">
        <w:rPr>
          <w:rFonts w:ascii="Times New Roman" w:eastAsia="Times New Roman" w:hAnsi="Times New Roman"/>
          <w:b/>
          <w:sz w:val="24"/>
          <w:szCs w:val="24"/>
        </w:rPr>
        <w:t xml:space="preserve">[Insert Table </w:t>
      </w:r>
      <w:r w:rsidR="00A56F08">
        <w:rPr>
          <w:rFonts w:ascii="Times New Roman" w:eastAsia="Times New Roman" w:hAnsi="Times New Roman"/>
          <w:b/>
          <w:sz w:val="24"/>
          <w:szCs w:val="24"/>
        </w:rPr>
        <w:t>8</w:t>
      </w:r>
      <w:r w:rsidRPr="00D74E10">
        <w:rPr>
          <w:rFonts w:ascii="Times New Roman" w:eastAsia="Times New Roman" w:hAnsi="Times New Roman"/>
          <w:b/>
          <w:sz w:val="24"/>
          <w:szCs w:val="24"/>
        </w:rPr>
        <w:t xml:space="preserve"> here]</w:t>
      </w:r>
    </w:p>
    <w:p w14:paraId="350E16AF" w14:textId="77777777" w:rsidR="001D2386" w:rsidRDefault="001D2386" w:rsidP="001D2386">
      <w:pPr>
        <w:spacing w:after="0" w:line="480" w:lineRule="auto"/>
        <w:ind w:firstLine="357"/>
        <w:jc w:val="both"/>
        <w:rPr>
          <w:rFonts w:ascii="Times New Roman" w:eastAsia="Times New Roman" w:hAnsi="Times New Roman"/>
          <w:sz w:val="24"/>
          <w:szCs w:val="24"/>
        </w:rPr>
      </w:pPr>
    </w:p>
    <w:p w14:paraId="7888FBE8" w14:textId="1C17293F" w:rsidR="001D2386" w:rsidRDefault="003C565E" w:rsidP="001D2386">
      <w:pPr>
        <w:spacing w:after="0" w:line="480" w:lineRule="auto"/>
        <w:ind w:firstLine="357"/>
        <w:jc w:val="both"/>
        <w:rPr>
          <w:rFonts w:ascii="Times New Roman" w:eastAsia="Times New Roman" w:hAnsi="Times New Roman"/>
          <w:sz w:val="24"/>
          <w:szCs w:val="24"/>
        </w:rPr>
      </w:pPr>
      <w:r>
        <w:rPr>
          <w:rFonts w:ascii="Times New Roman" w:eastAsia="Times New Roman" w:hAnsi="Times New Roman"/>
          <w:sz w:val="24"/>
          <w:szCs w:val="24"/>
        </w:rPr>
        <w:t>Our</w:t>
      </w:r>
      <w:r w:rsidR="001D2386" w:rsidRPr="008F4AE2">
        <w:rPr>
          <w:rFonts w:ascii="Times New Roman" w:eastAsia="Times New Roman" w:hAnsi="Times New Roman"/>
          <w:sz w:val="24"/>
          <w:szCs w:val="24"/>
        </w:rPr>
        <w:t xml:space="preserve"> empirical</w:t>
      </w:r>
      <w:r w:rsidR="001D2386" w:rsidRPr="00B07C2D">
        <w:rPr>
          <w:rFonts w:ascii="Times New Roman" w:eastAsia="Times New Roman" w:hAnsi="Times New Roman"/>
          <w:sz w:val="24"/>
          <w:szCs w:val="24"/>
        </w:rPr>
        <w:t xml:space="preserve"> setup involves estimating optimal inside debt ratios and examining which component (optimal or deviation) explains the value effects of M&amp;A. We obtain the optimal inside debt ratios </w:t>
      </w:r>
      <w:r w:rsidR="00BC0214">
        <w:rPr>
          <w:rFonts w:ascii="Times New Roman" w:eastAsia="Times New Roman" w:hAnsi="Times New Roman"/>
          <w:sz w:val="24"/>
          <w:szCs w:val="24"/>
        </w:rPr>
        <w:t xml:space="preserve">from </w:t>
      </w:r>
      <w:r w:rsidR="001D2386" w:rsidRPr="00B07C2D">
        <w:rPr>
          <w:rFonts w:ascii="Times New Roman" w:eastAsia="Times New Roman" w:hAnsi="Times New Roman"/>
          <w:sz w:val="24"/>
          <w:szCs w:val="24"/>
        </w:rPr>
        <w:t xml:space="preserve">the predicted values obtained by regressing inside debt on its determinants, following Campbell </w:t>
      </w:r>
      <w:r w:rsidR="00520262">
        <w:rPr>
          <w:rFonts w:ascii="Times New Roman" w:eastAsia="Times New Roman" w:hAnsi="Times New Roman"/>
          <w:sz w:val="24"/>
          <w:szCs w:val="24"/>
        </w:rPr>
        <w:t>et al. (</w:t>
      </w:r>
      <w:r w:rsidR="001D2386" w:rsidRPr="00B07C2D">
        <w:rPr>
          <w:rFonts w:ascii="Times New Roman" w:eastAsia="Times New Roman" w:hAnsi="Times New Roman"/>
          <w:sz w:val="24"/>
          <w:szCs w:val="24"/>
        </w:rPr>
        <w:t>2016).</w:t>
      </w:r>
      <w:r w:rsidR="001D2386">
        <w:rPr>
          <w:rFonts w:ascii="Times New Roman" w:eastAsia="Times New Roman" w:hAnsi="Times New Roman"/>
          <w:sz w:val="24"/>
          <w:szCs w:val="24"/>
        </w:rPr>
        <w:t xml:space="preserve"> Results </w:t>
      </w:r>
      <w:r w:rsidR="005474AF">
        <w:rPr>
          <w:rFonts w:ascii="Times New Roman" w:eastAsia="Times New Roman" w:hAnsi="Times New Roman"/>
          <w:sz w:val="24"/>
          <w:szCs w:val="24"/>
        </w:rPr>
        <w:t xml:space="preserve">reported in Table </w:t>
      </w:r>
      <w:r w:rsidR="00A56F08">
        <w:rPr>
          <w:rFonts w:ascii="Times New Roman" w:eastAsia="Times New Roman" w:hAnsi="Times New Roman"/>
          <w:sz w:val="24"/>
          <w:szCs w:val="24"/>
        </w:rPr>
        <w:t xml:space="preserve">8 </w:t>
      </w:r>
      <w:r w:rsidR="001D2386" w:rsidRPr="00B6164D">
        <w:rPr>
          <w:rFonts w:ascii="Times New Roman" w:eastAsia="Times New Roman" w:hAnsi="Times New Roman"/>
          <w:sz w:val="24"/>
          <w:szCs w:val="24"/>
        </w:rPr>
        <w:t xml:space="preserve">indicate that the deviation component of inside debt ratios explains the M&amp;A value effects, with banks that have higher inside debt than optimal associated with more negative shareholder returns and positive bondholder returns. This finding further reaffirms our paper’s view of the wealth transfer explanation since banks where CEOs have higher inside debt ratios than optimal may be more likely to pursue deals that transfer wealth from shareholders to creditors.  </w:t>
      </w:r>
    </w:p>
    <w:p w14:paraId="550E0082" w14:textId="3F96198C" w:rsidR="00053809" w:rsidRPr="00053809" w:rsidRDefault="001D2386" w:rsidP="00053809">
      <w:pPr>
        <w:keepNext/>
        <w:tabs>
          <w:tab w:val="left" w:pos="357"/>
        </w:tabs>
        <w:spacing w:before="120" w:after="120" w:line="480" w:lineRule="auto"/>
        <w:jc w:val="both"/>
        <w:rPr>
          <w:rFonts w:ascii="Times New Roman" w:eastAsia="Times New Roman" w:hAnsi="Times New Roman"/>
          <w:b/>
          <w:bCs/>
          <w:sz w:val="24"/>
          <w:szCs w:val="24"/>
        </w:rPr>
      </w:pPr>
      <w:r>
        <w:rPr>
          <w:rFonts w:ascii="Times New Roman" w:eastAsia="Times New Roman" w:hAnsi="Times New Roman"/>
          <w:b/>
          <w:bCs/>
          <w:sz w:val="24"/>
          <w:szCs w:val="24"/>
          <w:lang w:val="en-US"/>
        </w:rPr>
        <w:t>5.</w:t>
      </w:r>
      <w:r w:rsidR="00806E0B">
        <w:rPr>
          <w:rFonts w:ascii="Times New Roman" w:eastAsia="Times New Roman" w:hAnsi="Times New Roman"/>
          <w:b/>
          <w:bCs/>
          <w:sz w:val="24"/>
          <w:szCs w:val="24"/>
          <w:lang w:val="en-US"/>
        </w:rPr>
        <w:t>3</w:t>
      </w:r>
      <w:r>
        <w:rPr>
          <w:rFonts w:ascii="Times New Roman" w:eastAsia="Times New Roman" w:hAnsi="Times New Roman"/>
          <w:b/>
          <w:bCs/>
          <w:sz w:val="24"/>
          <w:szCs w:val="24"/>
          <w:lang w:val="en-US"/>
        </w:rPr>
        <w:tab/>
        <w:t>Which components of inside debt drive changes in risk and value</w:t>
      </w:r>
      <w:r w:rsidR="00053809" w:rsidRPr="00496AA9">
        <w:rPr>
          <w:rFonts w:ascii="Times New Roman" w:eastAsia="Times New Roman" w:hAnsi="Times New Roman"/>
          <w:b/>
          <w:bCs/>
          <w:iCs/>
          <w:sz w:val="24"/>
          <w:szCs w:val="24"/>
        </w:rPr>
        <w:t>?</w:t>
      </w:r>
    </w:p>
    <w:p w14:paraId="23BB1973" w14:textId="7F68E184" w:rsidR="001D2386" w:rsidRPr="00053809" w:rsidRDefault="001D2386" w:rsidP="001D2386">
      <w:pPr>
        <w:spacing w:before="120" w:after="120" w:line="480" w:lineRule="auto"/>
        <w:ind w:firstLine="357"/>
        <w:jc w:val="both"/>
        <w:rPr>
          <w:rFonts w:ascii="Times New Roman" w:eastAsia="Times New Roman" w:hAnsi="Times New Roman"/>
          <w:sz w:val="24"/>
          <w:szCs w:val="24"/>
        </w:rPr>
      </w:pPr>
      <w:r w:rsidRPr="00D74E10">
        <w:rPr>
          <w:rFonts w:ascii="Times New Roman" w:eastAsia="Times New Roman" w:hAnsi="Times New Roman"/>
          <w:sz w:val="24"/>
          <w:szCs w:val="24"/>
        </w:rPr>
        <w:t xml:space="preserve">Previous studies decompose inside debt into </w:t>
      </w:r>
      <w:r w:rsidR="00206E0B">
        <w:rPr>
          <w:rFonts w:ascii="Times New Roman" w:eastAsia="Times New Roman" w:hAnsi="Times New Roman"/>
          <w:sz w:val="24"/>
          <w:szCs w:val="24"/>
        </w:rPr>
        <w:t xml:space="preserve">a </w:t>
      </w:r>
      <w:r w:rsidRPr="00D74E10">
        <w:rPr>
          <w:rFonts w:ascii="Times New Roman" w:eastAsia="Times New Roman" w:hAnsi="Times New Roman"/>
          <w:sz w:val="24"/>
          <w:szCs w:val="24"/>
        </w:rPr>
        <w:t xml:space="preserve">pension </w:t>
      </w:r>
      <w:r w:rsidR="00206E0B">
        <w:rPr>
          <w:rFonts w:ascii="Times New Roman" w:eastAsia="Times New Roman" w:hAnsi="Times New Roman"/>
          <w:sz w:val="24"/>
          <w:szCs w:val="24"/>
        </w:rPr>
        <w:t xml:space="preserve">component </w:t>
      </w:r>
      <w:r w:rsidRPr="00D74E10">
        <w:rPr>
          <w:rFonts w:ascii="Times New Roman" w:eastAsia="Times New Roman" w:hAnsi="Times New Roman"/>
          <w:sz w:val="24"/>
          <w:szCs w:val="24"/>
        </w:rPr>
        <w:t xml:space="preserve">and </w:t>
      </w:r>
      <w:r w:rsidR="00206E0B">
        <w:rPr>
          <w:rFonts w:ascii="Times New Roman" w:eastAsia="Times New Roman" w:hAnsi="Times New Roman"/>
          <w:sz w:val="24"/>
          <w:szCs w:val="24"/>
        </w:rPr>
        <w:t xml:space="preserve">a </w:t>
      </w:r>
      <w:r w:rsidRPr="00D74E10">
        <w:rPr>
          <w:rFonts w:ascii="Times New Roman" w:eastAsia="Times New Roman" w:hAnsi="Times New Roman"/>
          <w:sz w:val="24"/>
          <w:szCs w:val="24"/>
        </w:rPr>
        <w:t xml:space="preserve">deferred compensation </w:t>
      </w:r>
      <w:r w:rsidR="00206E0B">
        <w:rPr>
          <w:rFonts w:ascii="Times New Roman" w:eastAsia="Times New Roman" w:hAnsi="Times New Roman"/>
          <w:sz w:val="24"/>
          <w:szCs w:val="24"/>
        </w:rPr>
        <w:t xml:space="preserve">component </w:t>
      </w:r>
      <w:r w:rsidRPr="00D74E10">
        <w:rPr>
          <w:rFonts w:ascii="Times New Roman" w:eastAsia="Times New Roman" w:hAnsi="Times New Roman"/>
          <w:sz w:val="24"/>
          <w:szCs w:val="24"/>
        </w:rPr>
        <w:t xml:space="preserve">and find that most of the effect of inside debt is driven by the pension </w:t>
      </w:r>
      <w:r w:rsidR="00206E0B">
        <w:rPr>
          <w:rFonts w:ascii="Times New Roman" w:eastAsia="Times New Roman" w:hAnsi="Times New Roman"/>
          <w:sz w:val="24"/>
          <w:szCs w:val="24"/>
        </w:rPr>
        <w:t>component</w:t>
      </w:r>
      <w:r w:rsidR="00206E0B" w:rsidRPr="00D74E10">
        <w:rPr>
          <w:rFonts w:ascii="Times New Roman" w:eastAsia="Times New Roman" w:hAnsi="Times New Roman"/>
          <w:sz w:val="24"/>
          <w:szCs w:val="24"/>
        </w:rPr>
        <w:t xml:space="preserve"> </w:t>
      </w:r>
      <w:r w:rsidRPr="00D74E10">
        <w:rPr>
          <w:rFonts w:ascii="Times New Roman" w:eastAsia="Times New Roman" w:hAnsi="Times New Roman"/>
          <w:sz w:val="24"/>
          <w:szCs w:val="24"/>
        </w:rPr>
        <w:t>(e.g.</w:t>
      </w:r>
      <w:r w:rsidR="00864F60">
        <w:rPr>
          <w:rFonts w:ascii="Times New Roman" w:eastAsia="Times New Roman" w:hAnsi="Times New Roman"/>
          <w:sz w:val="24"/>
          <w:szCs w:val="24"/>
        </w:rPr>
        <w:t>,</w:t>
      </w:r>
      <w:r w:rsidRPr="00D74E10">
        <w:rPr>
          <w:rFonts w:ascii="Times New Roman" w:eastAsia="Times New Roman" w:hAnsi="Times New Roman"/>
          <w:sz w:val="24"/>
          <w:szCs w:val="24"/>
        </w:rPr>
        <w:t xml:space="preserve"> Anantharaman et al., </w:t>
      </w:r>
      <w:r w:rsidR="00C22F54" w:rsidRPr="00D74E10">
        <w:rPr>
          <w:rFonts w:ascii="Times New Roman" w:eastAsia="Times New Roman" w:hAnsi="Times New Roman"/>
          <w:sz w:val="24"/>
          <w:szCs w:val="24"/>
        </w:rPr>
        <w:t>201</w:t>
      </w:r>
      <w:r w:rsidR="00C22F54">
        <w:rPr>
          <w:rFonts w:ascii="Times New Roman" w:eastAsia="Times New Roman" w:hAnsi="Times New Roman"/>
          <w:sz w:val="24"/>
          <w:szCs w:val="24"/>
        </w:rPr>
        <w:t>3</w:t>
      </w:r>
      <w:r w:rsidRPr="00D74E10">
        <w:rPr>
          <w:rFonts w:ascii="Times New Roman" w:eastAsia="Times New Roman" w:hAnsi="Times New Roman"/>
          <w:sz w:val="24"/>
          <w:szCs w:val="24"/>
        </w:rPr>
        <w:t>)</w:t>
      </w:r>
      <w:r w:rsidR="00BC0214">
        <w:rPr>
          <w:rFonts w:ascii="Times New Roman" w:eastAsia="Times New Roman" w:hAnsi="Times New Roman"/>
          <w:sz w:val="24"/>
          <w:szCs w:val="24"/>
        </w:rPr>
        <w:t>.</w:t>
      </w:r>
      <w:r w:rsidRPr="00D74E10">
        <w:rPr>
          <w:rFonts w:ascii="Times New Roman" w:eastAsia="Times New Roman" w:hAnsi="Times New Roman"/>
          <w:sz w:val="24"/>
          <w:szCs w:val="24"/>
        </w:rPr>
        <w:t xml:space="preserve"> </w:t>
      </w:r>
      <w:r w:rsidR="00BC0214">
        <w:rPr>
          <w:rFonts w:ascii="Times New Roman" w:eastAsia="Times New Roman" w:hAnsi="Times New Roman"/>
          <w:sz w:val="24"/>
          <w:szCs w:val="24"/>
        </w:rPr>
        <w:t>W</w:t>
      </w:r>
      <w:r w:rsidRPr="00D74E10">
        <w:rPr>
          <w:rFonts w:ascii="Times New Roman" w:eastAsia="Times New Roman" w:hAnsi="Times New Roman"/>
          <w:sz w:val="24"/>
          <w:szCs w:val="24"/>
        </w:rPr>
        <w:t xml:space="preserve">e conduct sensitivity analysis in which we examine the incremental impact of the components of debt-like compensation (pension benefits and deferred compensation) on bank risk and value. While both components </w:t>
      </w:r>
      <w:r w:rsidR="00206E0B">
        <w:rPr>
          <w:rFonts w:ascii="Times New Roman" w:eastAsia="Times New Roman" w:hAnsi="Times New Roman"/>
          <w:sz w:val="24"/>
          <w:szCs w:val="24"/>
        </w:rPr>
        <w:t>exhibit</w:t>
      </w:r>
      <w:r w:rsidR="00206E0B" w:rsidRPr="00D74E10">
        <w:rPr>
          <w:rFonts w:ascii="Times New Roman" w:eastAsia="Times New Roman" w:hAnsi="Times New Roman"/>
          <w:sz w:val="24"/>
          <w:szCs w:val="24"/>
        </w:rPr>
        <w:t xml:space="preserve"> </w:t>
      </w:r>
      <w:r w:rsidRPr="00D74E10">
        <w:rPr>
          <w:rFonts w:ascii="Times New Roman" w:eastAsia="Times New Roman" w:hAnsi="Times New Roman"/>
          <w:sz w:val="24"/>
          <w:szCs w:val="24"/>
        </w:rPr>
        <w:t xml:space="preserve">debt-like features, pension benefits in the form of SERP are largely unsecured and unfunded obligations while deferred </w:t>
      </w:r>
      <w:r w:rsidRPr="00807BC7">
        <w:rPr>
          <w:rFonts w:ascii="Times New Roman" w:eastAsia="Times New Roman" w:hAnsi="Times New Roman"/>
          <w:sz w:val="24"/>
          <w:szCs w:val="24"/>
        </w:rPr>
        <w:t xml:space="preserve">compensation may still allow executives to partially cash out before retirement (Wei and Yermack, 2011; Anantharaman et al., </w:t>
      </w:r>
      <w:r w:rsidR="00C22F54" w:rsidRPr="00807BC7">
        <w:rPr>
          <w:rFonts w:ascii="Times New Roman" w:eastAsia="Times New Roman" w:hAnsi="Times New Roman"/>
          <w:sz w:val="24"/>
          <w:szCs w:val="24"/>
        </w:rPr>
        <w:t>201</w:t>
      </w:r>
      <w:r w:rsidR="00C22F54">
        <w:rPr>
          <w:rFonts w:ascii="Times New Roman" w:eastAsia="Times New Roman" w:hAnsi="Times New Roman"/>
          <w:sz w:val="24"/>
          <w:szCs w:val="24"/>
        </w:rPr>
        <w:t>3</w:t>
      </w:r>
      <w:r w:rsidRPr="00807BC7">
        <w:rPr>
          <w:rFonts w:ascii="Times New Roman" w:eastAsia="Times New Roman" w:hAnsi="Times New Roman"/>
          <w:sz w:val="24"/>
          <w:szCs w:val="24"/>
        </w:rPr>
        <w:t>).</w:t>
      </w:r>
    </w:p>
    <w:p w14:paraId="5BCC0F6B" w14:textId="77777777" w:rsidR="001D2386" w:rsidRPr="00681090" w:rsidRDefault="001D2386" w:rsidP="001D2386">
      <w:pPr>
        <w:spacing w:before="120" w:after="120" w:line="480" w:lineRule="auto"/>
        <w:ind w:firstLine="357"/>
        <w:jc w:val="both"/>
        <w:rPr>
          <w:rFonts w:ascii="Times New Roman" w:eastAsia="Times New Roman" w:hAnsi="Times New Roman"/>
          <w:sz w:val="24"/>
          <w:szCs w:val="24"/>
        </w:rPr>
      </w:pPr>
    </w:p>
    <w:p w14:paraId="3E785004" w14:textId="2776BE4A" w:rsidR="001D2386" w:rsidRPr="00496AA9" w:rsidRDefault="001D2386" w:rsidP="001D2386">
      <w:pPr>
        <w:spacing w:before="120" w:after="120" w:line="480" w:lineRule="auto"/>
        <w:ind w:firstLine="357"/>
        <w:jc w:val="center"/>
        <w:rPr>
          <w:rFonts w:ascii="Times New Roman" w:eastAsia="Times New Roman" w:hAnsi="Times New Roman"/>
          <w:b/>
          <w:sz w:val="24"/>
          <w:szCs w:val="24"/>
        </w:rPr>
      </w:pPr>
      <w:r w:rsidRPr="00681090">
        <w:rPr>
          <w:rFonts w:ascii="Times New Roman" w:eastAsia="Times New Roman" w:hAnsi="Times New Roman"/>
          <w:b/>
          <w:sz w:val="24"/>
          <w:szCs w:val="24"/>
        </w:rPr>
        <w:t>[I</w:t>
      </w:r>
      <w:r w:rsidRPr="00496AA9">
        <w:rPr>
          <w:rFonts w:ascii="Times New Roman" w:eastAsia="Times New Roman" w:hAnsi="Times New Roman"/>
          <w:b/>
          <w:sz w:val="24"/>
          <w:szCs w:val="24"/>
        </w:rPr>
        <w:t xml:space="preserve">nsert Table </w:t>
      </w:r>
      <w:r w:rsidR="00A56F08">
        <w:rPr>
          <w:rFonts w:ascii="Times New Roman" w:eastAsia="Times New Roman" w:hAnsi="Times New Roman"/>
          <w:b/>
          <w:sz w:val="24"/>
          <w:szCs w:val="24"/>
        </w:rPr>
        <w:t>9</w:t>
      </w:r>
      <w:r w:rsidR="00A56F08" w:rsidRPr="00496AA9">
        <w:rPr>
          <w:rFonts w:ascii="Times New Roman" w:eastAsia="Times New Roman" w:hAnsi="Times New Roman"/>
          <w:b/>
          <w:sz w:val="24"/>
          <w:szCs w:val="24"/>
        </w:rPr>
        <w:t xml:space="preserve"> </w:t>
      </w:r>
      <w:r w:rsidRPr="00496AA9">
        <w:rPr>
          <w:rFonts w:ascii="Times New Roman" w:eastAsia="Times New Roman" w:hAnsi="Times New Roman"/>
          <w:b/>
          <w:sz w:val="24"/>
          <w:szCs w:val="24"/>
        </w:rPr>
        <w:t>here]</w:t>
      </w:r>
      <w:r w:rsidRPr="00496AA9" w:rsidDel="001A01E6">
        <w:rPr>
          <w:rFonts w:ascii="Times New Roman" w:eastAsia="Times New Roman" w:hAnsi="Times New Roman"/>
          <w:b/>
          <w:sz w:val="24"/>
          <w:szCs w:val="24"/>
        </w:rPr>
        <w:t xml:space="preserve"> </w:t>
      </w:r>
    </w:p>
    <w:p w14:paraId="28A2829F" w14:textId="77777777" w:rsidR="001D2386" w:rsidRPr="00496AA9" w:rsidRDefault="001D2386" w:rsidP="001D2386">
      <w:pPr>
        <w:spacing w:before="120" w:after="120" w:line="480" w:lineRule="auto"/>
        <w:ind w:firstLine="357"/>
        <w:jc w:val="both"/>
        <w:rPr>
          <w:rFonts w:ascii="Times New Roman" w:eastAsia="Times New Roman" w:hAnsi="Times New Roman"/>
          <w:sz w:val="24"/>
          <w:szCs w:val="24"/>
        </w:rPr>
      </w:pPr>
    </w:p>
    <w:p w14:paraId="7D79C714" w14:textId="68E7C9C8" w:rsidR="001D2386" w:rsidRDefault="001D2386" w:rsidP="001D2386">
      <w:pPr>
        <w:spacing w:before="120" w:after="120" w:line="480" w:lineRule="auto"/>
        <w:ind w:firstLine="357"/>
        <w:jc w:val="both"/>
        <w:rPr>
          <w:rFonts w:ascii="Times New Roman" w:eastAsia="Times New Roman" w:hAnsi="Times New Roman"/>
          <w:sz w:val="24"/>
          <w:szCs w:val="24"/>
        </w:rPr>
      </w:pPr>
      <w:r w:rsidRPr="00496AA9">
        <w:rPr>
          <w:rFonts w:ascii="Times New Roman" w:eastAsia="Times New Roman" w:hAnsi="Times New Roman"/>
          <w:sz w:val="24"/>
          <w:szCs w:val="24"/>
        </w:rPr>
        <w:t xml:space="preserve">As a next step, we introduce both components in regression models presented in Table </w:t>
      </w:r>
      <w:r w:rsidR="00A56F08">
        <w:rPr>
          <w:rFonts w:ascii="Times New Roman" w:eastAsia="Times New Roman" w:hAnsi="Times New Roman"/>
          <w:sz w:val="24"/>
          <w:szCs w:val="24"/>
        </w:rPr>
        <w:t>9</w:t>
      </w:r>
      <w:r w:rsidRPr="00496AA9">
        <w:rPr>
          <w:rFonts w:ascii="Times New Roman" w:eastAsia="Times New Roman" w:hAnsi="Times New Roman"/>
          <w:sz w:val="24"/>
          <w:szCs w:val="24"/>
        </w:rPr>
        <w:t>.</w:t>
      </w:r>
      <w:r w:rsidRPr="00807BC7">
        <w:rPr>
          <w:rFonts w:ascii="Times New Roman" w:eastAsia="Times New Roman" w:hAnsi="Times New Roman"/>
          <w:sz w:val="24"/>
          <w:szCs w:val="24"/>
        </w:rPr>
        <w:t xml:space="preserve"> Our results indicate that the conservative behavior of executives induced by inside debt </w:t>
      </w:r>
      <w:r w:rsidRPr="00053809">
        <w:rPr>
          <w:rFonts w:ascii="Times New Roman" w:eastAsia="Times New Roman" w:hAnsi="Times New Roman"/>
          <w:sz w:val="24"/>
          <w:szCs w:val="24"/>
        </w:rPr>
        <w:t xml:space="preserve">is largely driven by the pension component, which is consistent with Anantharaman </w:t>
      </w:r>
      <w:r w:rsidR="00520262">
        <w:rPr>
          <w:rFonts w:ascii="Times New Roman" w:eastAsia="Times New Roman" w:hAnsi="Times New Roman"/>
          <w:sz w:val="24"/>
          <w:szCs w:val="24"/>
        </w:rPr>
        <w:t>et al. (</w:t>
      </w:r>
      <w:r w:rsidRPr="00053809">
        <w:rPr>
          <w:rFonts w:ascii="Times New Roman" w:eastAsia="Times New Roman" w:hAnsi="Times New Roman"/>
          <w:sz w:val="24"/>
          <w:szCs w:val="24"/>
        </w:rPr>
        <w:t>201</w:t>
      </w:r>
      <w:r w:rsidR="00996067">
        <w:rPr>
          <w:rFonts w:ascii="Times New Roman" w:eastAsia="Times New Roman" w:hAnsi="Times New Roman"/>
          <w:sz w:val="24"/>
          <w:szCs w:val="24"/>
        </w:rPr>
        <w:t>3</w:t>
      </w:r>
      <w:r w:rsidRPr="00053809">
        <w:rPr>
          <w:rFonts w:ascii="Times New Roman" w:eastAsia="Times New Roman" w:hAnsi="Times New Roman"/>
          <w:sz w:val="24"/>
          <w:szCs w:val="24"/>
        </w:rPr>
        <w:t>).</w:t>
      </w:r>
    </w:p>
    <w:p w14:paraId="4918D987" w14:textId="77777777" w:rsidR="00E14572" w:rsidRDefault="00E14572" w:rsidP="001D2386">
      <w:pPr>
        <w:spacing w:before="120" w:after="120" w:line="480" w:lineRule="auto"/>
        <w:ind w:firstLine="357"/>
        <w:jc w:val="both"/>
        <w:rPr>
          <w:rFonts w:ascii="Times New Roman" w:eastAsia="Times New Roman" w:hAnsi="Times New Roman"/>
          <w:sz w:val="24"/>
          <w:szCs w:val="24"/>
        </w:rPr>
      </w:pPr>
    </w:p>
    <w:p w14:paraId="350E923E" w14:textId="1F34F3E5" w:rsidR="001D2386" w:rsidRPr="00053809" w:rsidRDefault="001D2386" w:rsidP="001D2386">
      <w:pPr>
        <w:spacing w:before="120" w:after="120" w:line="480" w:lineRule="auto"/>
        <w:rPr>
          <w:rFonts w:ascii="Times New Roman" w:eastAsia="Times New Roman" w:hAnsi="Times New Roman"/>
          <w:b/>
          <w:sz w:val="24"/>
          <w:szCs w:val="24"/>
        </w:rPr>
      </w:pPr>
      <w:r w:rsidRPr="00053809">
        <w:rPr>
          <w:rFonts w:ascii="Times New Roman" w:eastAsia="Times New Roman" w:hAnsi="Times New Roman"/>
          <w:b/>
          <w:sz w:val="24"/>
          <w:szCs w:val="24"/>
        </w:rPr>
        <w:t>5.</w:t>
      </w:r>
      <w:r w:rsidR="00806E0B">
        <w:rPr>
          <w:rFonts w:ascii="Times New Roman" w:eastAsia="Times New Roman" w:hAnsi="Times New Roman"/>
          <w:b/>
          <w:sz w:val="24"/>
          <w:szCs w:val="24"/>
        </w:rPr>
        <w:t>4</w:t>
      </w:r>
      <w:r w:rsidRPr="00053809">
        <w:rPr>
          <w:rFonts w:ascii="Times New Roman" w:eastAsia="Times New Roman" w:hAnsi="Times New Roman"/>
          <w:b/>
          <w:sz w:val="24"/>
          <w:szCs w:val="24"/>
        </w:rPr>
        <w:t xml:space="preserve"> Controlling for Chief Financial Officer (CFO) inside debt </w:t>
      </w:r>
    </w:p>
    <w:p w14:paraId="2E059673" w14:textId="6F6AA0AA" w:rsidR="00864B65" w:rsidRDefault="001D2386" w:rsidP="001D2386">
      <w:pPr>
        <w:spacing w:before="120" w:after="120" w:line="480" w:lineRule="auto"/>
        <w:ind w:firstLine="357"/>
        <w:jc w:val="both"/>
        <w:rPr>
          <w:rFonts w:ascii="Times New Roman" w:eastAsia="Times New Roman" w:hAnsi="Times New Roman"/>
          <w:sz w:val="24"/>
          <w:szCs w:val="24"/>
        </w:rPr>
      </w:pPr>
      <w:r w:rsidRPr="00053809">
        <w:rPr>
          <w:rFonts w:ascii="Times New Roman" w:eastAsia="Times New Roman" w:hAnsi="Times New Roman"/>
          <w:sz w:val="24"/>
          <w:szCs w:val="24"/>
        </w:rPr>
        <w:t xml:space="preserve">Given the importance of </w:t>
      </w:r>
      <w:r w:rsidR="00053809" w:rsidRPr="00496AA9">
        <w:rPr>
          <w:rFonts w:ascii="Times New Roman" w:eastAsia="Times New Roman" w:hAnsi="Times New Roman"/>
          <w:sz w:val="24"/>
          <w:szCs w:val="24"/>
        </w:rPr>
        <w:t xml:space="preserve">a </w:t>
      </w:r>
      <w:r w:rsidRPr="00053809">
        <w:rPr>
          <w:rFonts w:ascii="Times New Roman" w:eastAsia="Times New Roman" w:hAnsi="Times New Roman"/>
          <w:sz w:val="24"/>
          <w:szCs w:val="24"/>
        </w:rPr>
        <w:t>Chief Financial Officers (CFOs) in determining the level and nature of bank risk-taking (Kim et al., 2011; Anatharaman and Lee, 2014)</w:t>
      </w:r>
      <w:r w:rsidR="00864B65">
        <w:rPr>
          <w:rFonts w:ascii="Times New Roman" w:eastAsia="Times New Roman" w:hAnsi="Times New Roman"/>
          <w:sz w:val="24"/>
          <w:szCs w:val="24"/>
        </w:rPr>
        <w:t>,</w:t>
      </w:r>
      <w:r w:rsidRPr="00053809">
        <w:rPr>
          <w:rFonts w:ascii="Times New Roman" w:eastAsia="Times New Roman" w:hAnsi="Times New Roman"/>
          <w:sz w:val="24"/>
          <w:szCs w:val="24"/>
        </w:rPr>
        <w:t xml:space="preserve"> we conduct sensitivity analys</w:t>
      </w:r>
      <w:r w:rsidR="00864B65">
        <w:rPr>
          <w:rFonts w:ascii="Times New Roman" w:eastAsia="Times New Roman" w:hAnsi="Times New Roman"/>
          <w:sz w:val="24"/>
          <w:szCs w:val="24"/>
        </w:rPr>
        <w:t>e</w:t>
      </w:r>
      <w:r w:rsidRPr="00053809">
        <w:rPr>
          <w:rFonts w:ascii="Times New Roman" w:eastAsia="Times New Roman" w:hAnsi="Times New Roman"/>
          <w:sz w:val="24"/>
          <w:szCs w:val="24"/>
        </w:rPr>
        <w:t>s in which we control for the inside debt</w:t>
      </w:r>
      <w:r>
        <w:rPr>
          <w:rFonts w:ascii="Times New Roman" w:eastAsia="Times New Roman" w:hAnsi="Times New Roman"/>
          <w:sz w:val="24"/>
          <w:szCs w:val="24"/>
        </w:rPr>
        <w:t xml:space="preserve"> of bank CFOs. To do so, we </w:t>
      </w:r>
      <w:r w:rsidRPr="001E77E5">
        <w:rPr>
          <w:rFonts w:ascii="Times New Roman" w:eastAsia="Times New Roman" w:hAnsi="Times New Roman"/>
          <w:sz w:val="24"/>
          <w:szCs w:val="24"/>
        </w:rPr>
        <w:t xml:space="preserve">extend our dataset on CEO compensation to </w:t>
      </w:r>
      <w:r>
        <w:rPr>
          <w:rFonts w:ascii="Times New Roman" w:eastAsia="Times New Roman" w:hAnsi="Times New Roman"/>
          <w:sz w:val="24"/>
          <w:szCs w:val="24"/>
        </w:rPr>
        <w:t>include CFO pay</w:t>
      </w:r>
      <w:r w:rsidR="00BC0214">
        <w:rPr>
          <w:rFonts w:ascii="Times New Roman" w:eastAsia="Times New Roman" w:hAnsi="Times New Roman"/>
          <w:sz w:val="24"/>
          <w:szCs w:val="24"/>
        </w:rPr>
        <w:t>.</w:t>
      </w:r>
      <w:r>
        <w:rPr>
          <w:rFonts w:ascii="Times New Roman" w:eastAsia="Times New Roman" w:hAnsi="Times New Roman"/>
          <w:sz w:val="24"/>
          <w:szCs w:val="24"/>
        </w:rPr>
        <w:t xml:space="preserve"> </w:t>
      </w:r>
    </w:p>
    <w:p w14:paraId="0B0D199C" w14:textId="68A286B4" w:rsidR="001D2386" w:rsidRDefault="00BC0214" w:rsidP="001D2386">
      <w:pPr>
        <w:spacing w:before="120" w:after="120" w:line="480" w:lineRule="auto"/>
        <w:ind w:firstLine="357"/>
        <w:jc w:val="both"/>
        <w:rPr>
          <w:rFonts w:ascii="Times New Roman" w:eastAsia="Times New Roman" w:hAnsi="Times New Roman"/>
          <w:sz w:val="24"/>
          <w:szCs w:val="24"/>
        </w:rPr>
      </w:pPr>
      <w:r>
        <w:rPr>
          <w:rFonts w:ascii="Times New Roman" w:eastAsia="Times New Roman" w:hAnsi="Times New Roman"/>
          <w:sz w:val="24"/>
          <w:szCs w:val="24"/>
        </w:rPr>
        <w:t xml:space="preserve">We </w:t>
      </w:r>
      <w:r w:rsidR="001D2386">
        <w:rPr>
          <w:rFonts w:ascii="Times New Roman" w:eastAsia="Times New Roman" w:hAnsi="Times New Roman"/>
          <w:sz w:val="24"/>
          <w:szCs w:val="24"/>
        </w:rPr>
        <w:t xml:space="preserve">source </w:t>
      </w:r>
      <w:r w:rsidR="00864B65">
        <w:rPr>
          <w:rFonts w:ascii="Times New Roman" w:eastAsia="Times New Roman" w:hAnsi="Times New Roman"/>
          <w:sz w:val="24"/>
          <w:szCs w:val="24"/>
        </w:rPr>
        <w:t xml:space="preserve">the </w:t>
      </w:r>
      <w:r w:rsidR="001D2386">
        <w:rPr>
          <w:rFonts w:ascii="Times New Roman" w:eastAsia="Times New Roman" w:hAnsi="Times New Roman"/>
          <w:sz w:val="24"/>
          <w:szCs w:val="24"/>
        </w:rPr>
        <w:t>additional data</w:t>
      </w:r>
      <w:r w:rsidR="001D2386" w:rsidRPr="001E77E5">
        <w:rPr>
          <w:rFonts w:ascii="Times New Roman" w:eastAsia="Times New Roman" w:hAnsi="Times New Roman"/>
          <w:sz w:val="24"/>
          <w:szCs w:val="24"/>
        </w:rPr>
        <w:t xml:space="preserve"> from Execucomp (available for 545 bank-year observations, including 65 bank-year observations for our acquisition sample) and </w:t>
      </w:r>
      <w:r>
        <w:rPr>
          <w:rFonts w:ascii="Times New Roman" w:eastAsia="Times New Roman" w:hAnsi="Times New Roman"/>
          <w:sz w:val="24"/>
          <w:szCs w:val="24"/>
        </w:rPr>
        <w:t xml:space="preserve">by </w:t>
      </w:r>
      <w:r w:rsidR="001D2386" w:rsidRPr="001E77E5">
        <w:rPr>
          <w:rFonts w:ascii="Times New Roman" w:eastAsia="Times New Roman" w:hAnsi="Times New Roman"/>
          <w:sz w:val="24"/>
          <w:szCs w:val="24"/>
        </w:rPr>
        <w:t>hand-collect</w:t>
      </w:r>
      <w:r>
        <w:rPr>
          <w:rFonts w:ascii="Times New Roman" w:eastAsia="Times New Roman" w:hAnsi="Times New Roman"/>
          <w:sz w:val="24"/>
          <w:szCs w:val="24"/>
        </w:rPr>
        <w:t>ing</w:t>
      </w:r>
      <w:r w:rsidR="001D2386" w:rsidRPr="001E77E5">
        <w:rPr>
          <w:rFonts w:ascii="Times New Roman" w:eastAsia="Times New Roman" w:hAnsi="Times New Roman"/>
          <w:sz w:val="24"/>
          <w:szCs w:val="24"/>
        </w:rPr>
        <w:t xml:space="preserve"> the remaining data (1,129 bank-year observations, including 33 observations for our acquisition sample) from DEF 14A proxy statements. </w:t>
      </w:r>
      <w:r w:rsidR="001D2386">
        <w:rPr>
          <w:rFonts w:ascii="Times New Roman" w:eastAsia="Times New Roman" w:hAnsi="Times New Roman"/>
          <w:sz w:val="24"/>
          <w:szCs w:val="24"/>
        </w:rPr>
        <w:t xml:space="preserve">This data collection effort allows us to construct a new variable: </w:t>
      </w:r>
      <w:r w:rsidR="001D2386" w:rsidRPr="00D74E10">
        <w:rPr>
          <w:rFonts w:ascii="Times New Roman" w:eastAsia="Times New Roman" w:hAnsi="Times New Roman"/>
          <w:i/>
          <w:sz w:val="24"/>
          <w:szCs w:val="24"/>
        </w:rPr>
        <w:t>CFO</w:t>
      </w:r>
      <w:r w:rsidR="00371B33">
        <w:rPr>
          <w:rFonts w:ascii="Times New Roman" w:eastAsia="Times New Roman" w:hAnsi="Times New Roman"/>
          <w:i/>
          <w:sz w:val="24"/>
          <w:szCs w:val="24"/>
        </w:rPr>
        <w:t xml:space="preserve"> </w:t>
      </w:r>
      <w:r w:rsidR="00495D45">
        <w:rPr>
          <w:rFonts w:ascii="Times New Roman" w:eastAsia="Times New Roman" w:hAnsi="Times New Roman"/>
          <w:i/>
          <w:sz w:val="24"/>
          <w:szCs w:val="24"/>
        </w:rPr>
        <w:t>relative</w:t>
      </w:r>
      <w:r w:rsidR="00371B33">
        <w:rPr>
          <w:rFonts w:ascii="Times New Roman" w:eastAsia="Times New Roman" w:hAnsi="Times New Roman"/>
          <w:i/>
          <w:sz w:val="24"/>
          <w:szCs w:val="24"/>
        </w:rPr>
        <w:t xml:space="preserve"> </w:t>
      </w:r>
      <w:r w:rsidR="001D2386" w:rsidRPr="00D74E10">
        <w:rPr>
          <w:rFonts w:ascii="Times New Roman" w:eastAsia="Times New Roman" w:hAnsi="Times New Roman"/>
          <w:i/>
          <w:sz w:val="24"/>
          <w:szCs w:val="24"/>
        </w:rPr>
        <w:t>inside debt</w:t>
      </w:r>
      <w:r w:rsidR="00495D45">
        <w:rPr>
          <w:rFonts w:ascii="Times New Roman" w:eastAsia="Times New Roman" w:hAnsi="Times New Roman"/>
          <w:i/>
          <w:sz w:val="24"/>
          <w:szCs w:val="24"/>
        </w:rPr>
        <w:t xml:space="preserve"> ratio</w:t>
      </w:r>
      <w:r w:rsidR="001D2386">
        <w:rPr>
          <w:rFonts w:ascii="Times New Roman" w:eastAsia="Times New Roman" w:hAnsi="Times New Roman"/>
          <w:sz w:val="24"/>
          <w:szCs w:val="24"/>
        </w:rPr>
        <w:t>.</w:t>
      </w:r>
    </w:p>
    <w:p w14:paraId="109C3B49" w14:textId="77777777" w:rsidR="001D2386" w:rsidRDefault="001D2386" w:rsidP="001D2386">
      <w:pPr>
        <w:spacing w:before="120" w:after="120" w:line="480" w:lineRule="auto"/>
        <w:rPr>
          <w:rFonts w:ascii="Times New Roman" w:eastAsia="Times New Roman" w:hAnsi="Times New Roman"/>
          <w:sz w:val="24"/>
          <w:szCs w:val="24"/>
        </w:rPr>
      </w:pPr>
    </w:p>
    <w:p w14:paraId="549B092E" w14:textId="2E3865EE" w:rsidR="001D2386" w:rsidRDefault="001D2386" w:rsidP="001D2386">
      <w:pPr>
        <w:spacing w:before="120" w:after="120" w:line="480" w:lineRule="auto"/>
        <w:ind w:firstLine="357"/>
        <w:jc w:val="center"/>
        <w:rPr>
          <w:rFonts w:ascii="Times New Roman" w:eastAsia="Times New Roman" w:hAnsi="Times New Roman"/>
          <w:b/>
          <w:sz w:val="24"/>
          <w:szCs w:val="24"/>
        </w:rPr>
      </w:pPr>
      <w:r w:rsidRPr="001621E1">
        <w:rPr>
          <w:rFonts w:ascii="Times New Roman" w:eastAsia="Times New Roman" w:hAnsi="Times New Roman"/>
          <w:b/>
          <w:sz w:val="24"/>
          <w:szCs w:val="24"/>
        </w:rPr>
        <w:t xml:space="preserve">[Insert Table </w:t>
      </w:r>
      <w:r w:rsidR="00A56F08" w:rsidRPr="001621E1">
        <w:rPr>
          <w:rFonts w:ascii="Times New Roman" w:eastAsia="Times New Roman" w:hAnsi="Times New Roman"/>
          <w:b/>
          <w:sz w:val="24"/>
          <w:szCs w:val="24"/>
        </w:rPr>
        <w:t>1</w:t>
      </w:r>
      <w:r w:rsidR="00A56F08">
        <w:rPr>
          <w:rFonts w:ascii="Times New Roman" w:eastAsia="Times New Roman" w:hAnsi="Times New Roman"/>
          <w:b/>
          <w:sz w:val="24"/>
          <w:szCs w:val="24"/>
        </w:rPr>
        <w:t>0</w:t>
      </w:r>
      <w:r w:rsidR="00A56F08" w:rsidRPr="001621E1">
        <w:rPr>
          <w:rFonts w:ascii="Times New Roman" w:eastAsia="Times New Roman" w:hAnsi="Times New Roman"/>
          <w:b/>
          <w:sz w:val="24"/>
          <w:szCs w:val="24"/>
        </w:rPr>
        <w:t xml:space="preserve"> </w:t>
      </w:r>
      <w:r w:rsidRPr="001621E1">
        <w:rPr>
          <w:rFonts w:ascii="Times New Roman" w:eastAsia="Times New Roman" w:hAnsi="Times New Roman"/>
          <w:b/>
          <w:sz w:val="24"/>
          <w:szCs w:val="24"/>
        </w:rPr>
        <w:t>here]</w:t>
      </w:r>
      <w:r w:rsidRPr="001621E1" w:rsidDel="001A01E6">
        <w:rPr>
          <w:rFonts w:ascii="Times New Roman" w:eastAsia="Times New Roman" w:hAnsi="Times New Roman"/>
          <w:b/>
          <w:sz w:val="24"/>
          <w:szCs w:val="24"/>
        </w:rPr>
        <w:t xml:space="preserve"> </w:t>
      </w:r>
    </w:p>
    <w:p w14:paraId="5ABC0340" w14:textId="77777777" w:rsidR="001D2386" w:rsidRPr="00D74E10" w:rsidRDefault="001D2386" w:rsidP="001D2386">
      <w:pPr>
        <w:spacing w:before="120" w:after="120" w:line="480" w:lineRule="auto"/>
        <w:ind w:firstLine="357"/>
        <w:jc w:val="center"/>
        <w:rPr>
          <w:rFonts w:ascii="Times New Roman" w:eastAsia="Times New Roman" w:hAnsi="Times New Roman"/>
          <w:b/>
          <w:sz w:val="24"/>
          <w:szCs w:val="24"/>
        </w:rPr>
      </w:pPr>
    </w:p>
    <w:p w14:paraId="79D58A69" w14:textId="1F8E922B" w:rsidR="001D2386" w:rsidRDefault="00864B65" w:rsidP="001D2386">
      <w:pPr>
        <w:spacing w:before="120" w:after="120" w:line="480" w:lineRule="auto"/>
        <w:ind w:firstLine="357"/>
        <w:jc w:val="both"/>
        <w:rPr>
          <w:rFonts w:ascii="Times New Roman" w:eastAsia="Times New Roman" w:hAnsi="Times New Roman"/>
          <w:sz w:val="24"/>
          <w:szCs w:val="24"/>
        </w:rPr>
      </w:pPr>
      <w:r>
        <w:rPr>
          <w:rFonts w:ascii="Times New Roman" w:eastAsia="Times New Roman" w:hAnsi="Times New Roman"/>
          <w:sz w:val="24"/>
          <w:szCs w:val="24"/>
        </w:rPr>
        <w:lastRenderedPageBreak/>
        <w:t>The r</w:t>
      </w:r>
      <w:r w:rsidR="00053809">
        <w:rPr>
          <w:rFonts w:ascii="Times New Roman" w:eastAsia="Times New Roman" w:hAnsi="Times New Roman"/>
          <w:sz w:val="24"/>
          <w:szCs w:val="24"/>
        </w:rPr>
        <w:t>esults in Table 1</w:t>
      </w:r>
      <w:r w:rsidR="00A56F08">
        <w:rPr>
          <w:rFonts w:ascii="Times New Roman" w:eastAsia="Times New Roman" w:hAnsi="Times New Roman"/>
          <w:sz w:val="24"/>
          <w:szCs w:val="24"/>
        </w:rPr>
        <w:t>0</w:t>
      </w:r>
      <w:r w:rsidR="00053809">
        <w:rPr>
          <w:rFonts w:ascii="Times New Roman" w:eastAsia="Times New Roman" w:hAnsi="Times New Roman"/>
          <w:sz w:val="24"/>
          <w:szCs w:val="24"/>
        </w:rPr>
        <w:t xml:space="preserve"> show</w:t>
      </w:r>
      <w:r w:rsidR="001D2386" w:rsidRPr="00DA773F">
        <w:rPr>
          <w:rFonts w:ascii="Times New Roman" w:eastAsia="Times New Roman" w:hAnsi="Times New Roman"/>
          <w:sz w:val="24"/>
          <w:szCs w:val="24"/>
        </w:rPr>
        <w:t xml:space="preserve"> that our key results for the association between CEO inside debt and changes in value and risk continue to hold, even after accounting for CFO incentives. This can be attributed to the fact that CEOs play a prominent role in deal negotiations and merger characteristics (</w:t>
      </w:r>
      <w:r w:rsidR="00864F60" w:rsidRPr="00DA773F">
        <w:rPr>
          <w:rFonts w:ascii="Times New Roman" w:eastAsia="Times New Roman" w:hAnsi="Times New Roman"/>
          <w:sz w:val="24"/>
          <w:szCs w:val="24"/>
        </w:rPr>
        <w:t xml:space="preserve">Graham, et al., </w:t>
      </w:r>
      <w:r w:rsidR="00864F60" w:rsidRPr="00E14572">
        <w:rPr>
          <w:rFonts w:ascii="Times New Roman" w:eastAsia="Times New Roman" w:hAnsi="Times New Roman"/>
          <w:sz w:val="24"/>
          <w:szCs w:val="24"/>
        </w:rPr>
        <w:t>2015</w:t>
      </w:r>
      <w:r w:rsidR="00864F60">
        <w:rPr>
          <w:rFonts w:ascii="Times New Roman" w:eastAsia="Times New Roman" w:hAnsi="Times New Roman"/>
          <w:sz w:val="24"/>
          <w:szCs w:val="24"/>
        </w:rPr>
        <w:t xml:space="preserve">; </w:t>
      </w:r>
      <w:r w:rsidR="001D2386" w:rsidRPr="00DA773F">
        <w:rPr>
          <w:rFonts w:ascii="Times New Roman" w:eastAsia="Times New Roman" w:hAnsi="Times New Roman"/>
          <w:sz w:val="24"/>
          <w:szCs w:val="24"/>
        </w:rPr>
        <w:t>Cain and McKeon, 2016</w:t>
      </w:r>
      <w:r w:rsidR="001D2386" w:rsidRPr="00E14572">
        <w:rPr>
          <w:rFonts w:ascii="Times New Roman" w:eastAsia="Times New Roman" w:hAnsi="Times New Roman"/>
          <w:sz w:val="24"/>
          <w:szCs w:val="24"/>
        </w:rPr>
        <w:t>).</w:t>
      </w:r>
    </w:p>
    <w:p w14:paraId="006BBE98" w14:textId="77777777" w:rsidR="00372932" w:rsidRDefault="00372932" w:rsidP="001D2386">
      <w:pPr>
        <w:spacing w:before="120" w:after="120" w:line="480" w:lineRule="auto"/>
        <w:ind w:firstLine="357"/>
        <w:jc w:val="both"/>
        <w:rPr>
          <w:rFonts w:ascii="Times New Roman" w:eastAsia="Times New Roman" w:hAnsi="Times New Roman"/>
          <w:sz w:val="24"/>
          <w:szCs w:val="24"/>
        </w:rPr>
      </w:pPr>
    </w:p>
    <w:p w14:paraId="7B438EFB" w14:textId="763FC71E" w:rsidR="000103F9" w:rsidRPr="00E14572" w:rsidRDefault="000103F9" w:rsidP="000103F9">
      <w:pPr>
        <w:keepNext/>
        <w:tabs>
          <w:tab w:val="left" w:pos="357"/>
        </w:tabs>
        <w:spacing w:before="120" w:after="120" w:line="480" w:lineRule="auto"/>
        <w:jc w:val="both"/>
        <w:rPr>
          <w:rFonts w:ascii="Times New Roman" w:eastAsia="Times New Roman" w:hAnsi="Times New Roman"/>
          <w:b/>
          <w:bCs/>
          <w:sz w:val="24"/>
          <w:szCs w:val="24"/>
          <w:lang w:val="en-US"/>
        </w:rPr>
      </w:pPr>
      <w:r w:rsidRPr="00681090">
        <w:rPr>
          <w:rFonts w:ascii="Times New Roman" w:eastAsia="Times New Roman" w:hAnsi="Times New Roman"/>
          <w:b/>
          <w:bCs/>
          <w:sz w:val="24"/>
          <w:szCs w:val="24"/>
          <w:lang w:val="en-US"/>
        </w:rPr>
        <w:t>5.</w:t>
      </w:r>
      <w:r w:rsidR="00806E0B">
        <w:rPr>
          <w:rFonts w:ascii="Times New Roman" w:eastAsia="Times New Roman" w:hAnsi="Times New Roman"/>
          <w:b/>
          <w:bCs/>
          <w:sz w:val="24"/>
          <w:szCs w:val="24"/>
          <w:lang w:val="en-US"/>
        </w:rPr>
        <w:t>5</w:t>
      </w:r>
      <w:r w:rsidRPr="00E14572">
        <w:rPr>
          <w:rFonts w:ascii="Times New Roman" w:eastAsia="Times New Roman" w:hAnsi="Times New Roman"/>
          <w:b/>
          <w:bCs/>
          <w:sz w:val="24"/>
          <w:szCs w:val="24"/>
          <w:lang w:val="en-US"/>
        </w:rPr>
        <w:tab/>
        <w:t xml:space="preserve">Are </w:t>
      </w:r>
      <w:r w:rsidR="00BC0214">
        <w:rPr>
          <w:rFonts w:ascii="Times New Roman" w:eastAsia="Times New Roman" w:hAnsi="Times New Roman"/>
          <w:b/>
          <w:bCs/>
          <w:sz w:val="24"/>
          <w:szCs w:val="24"/>
          <w:lang w:val="en-US"/>
        </w:rPr>
        <w:t>c</w:t>
      </w:r>
      <w:r w:rsidRPr="00E14572">
        <w:rPr>
          <w:rFonts w:ascii="Times New Roman" w:eastAsia="Times New Roman" w:hAnsi="Times New Roman"/>
          <w:b/>
          <w:bCs/>
          <w:sz w:val="24"/>
          <w:szCs w:val="24"/>
          <w:lang w:val="en-US"/>
        </w:rPr>
        <w:t xml:space="preserve">risis </w:t>
      </w:r>
      <w:r w:rsidR="00BC0214">
        <w:rPr>
          <w:rFonts w:ascii="Times New Roman" w:eastAsia="Times New Roman" w:hAnsi="Times New Roman"/>
          <w:b/>
          <w:bCs/>
          <w:sz w:val="24"/>
          <w:szCs w:val="24"/>
          <w:lang w:val="en-US"/>
        </w:rPr>
        <w:t>d</w:t>
      </w:r>
      <w:r w:rsidRPr="00E14572">
        <w:rPr>
          <w:rFonts w:ascii="Times New Roman" w:eastAsia="Times New Roman" w:hAnsi="Times New Roman"/>
          <w:b/>
          <w:bCs/>
          <w:sz w:val="24"/>
          <w:szCs w:val="24"/>
          <w:lang w:val="en-US"/>
        </w:rPr>
        <w:t xml:space="preserve">eals </w:t>
      </w:r>
      <w:r w:rsidR="00BC0214">
        <w:rPr>
          <w:rFonts w:ascii="Times New Roman" w:eastAsia="Times New Roman" w:hAnsi="Times New Roman"/>
          <w:b/>
          <w:bCs/>
          <w:sz w:val="24"/>
          <w:szCs w:val="24"/>
          <w:lang w:val="en-US"/>
        </w:rPr>
        <w:t>d</w:t>
      </w:r>
      <w:r w:rsidRPr="00E14572">
        <w:rPr>
          <w:rFonts w:ascii="Times New Roman" w:eastAsia="Times New Roman" w:hAnsi="Times New Roman"/>
          <w:b/>
          <w:bCs/>
          <w:sz w:val="24"/>
          <w:szCs w:val="24"/>
          <w:lang w:val="en-US"/>
        </w:rPr>
        <w:t>ifferent?</w:t>
      </w:r>
    </w:p>
    <w:p w14:paraId="1DA257B8" w14:textId="183769F8" w:rsidR="001A01E6" w:rsidRPr="00053809" w:rsidRDefault="00D25447" w:rsidP="00D25447">
      <w:pPr>
        <w:spacing w:before="120" w:after="120" w:line="480" w:lineRule="auto"/>
        <w:ind w:firstLine="357"/>
        <w:jc w:val="both"/>
        <w:rPr>
          <w:rFonts w:ascii="Times New Roman" w:eastAsia="Times New Roman" w:hAnsi="Times New Roman"/>
          <w:sz w:val="24"/>
          <w:szCs w:val="24"/>
        </w:rPr>
      </w:pPr>
      <w:r>
        <w:rPr>
          <w:rFonts w:ascii="Times New Roman" w:eastAsia="Times New Roman" w:hAnsi="Times New Roman"/>
          <w:sz w:val="24"/>
          <w:szCs w:val="24"/>
        </w:rPr>
        <w:t>Many</w:t>
      </w:r>
      <w:r w:rsidR="0088359E">
        <w:rPr>
          <w:rFonts w:ascii="Times New Roman" w:eastAsia="Times New Roman" w:hAnsi="Times New Roman"/>
          <w:sz w:val="24"/>
          <w:szCs w:val="24"/>
        </w:rPr>
        <w:t xml:space="preserve"> </w:t>
      </w:r>
      <w:r w:rsidR="000103F9" w:rsidRPr="00411AE7">
        <w:rPr>
          <w:rFonts w:ascii="Times New Roman" w:eastAsia="Times New Roman" w:hAnsi="Times New Roman"/>
          <w:sz w:val="24"/>
          <w:szCs w:val="24"/>
        </w:rPr>
        <w:t>deals in our sample took place during the recent financial crisis period</w:t>
      </w:r>
      <w:r w:rsidR="005B6B4E" w:rsidRPr="00411AE7">
        <w:rPr>
          <w:rFonts w:ascii="Times New Roman" w:eastAsia="Times New Roman" w:hAnsi="Times New Roman"/>
          <w:sz w:val="24"/>
          <w:szCs w:val="24"/>
        </w:rPr>
        <w:t xml:space="preserve">, which was a period with </w:t>
      </w:r>
      <w:r>
        <w:rPr>
          <w:rFonts w:ascii="Times New Roman" w:eastAsia="Times New Roman" w:hAnsi="Times New Roman"/>
          <w:sz w:val="24"/>
          <w:szCs w:val="24"/>
        </w:rPr>
        <w:t>substantial market turmoil.</w:t>
      </w:r>
      <w:r w:rsidR="005B6B4E" w:rsidRPr="00053809">
        <w:rPr>
          <w:rFonts w:ascii="Times New Roman" w:eastAsia="Times New Roman" w:hAnsi="Times New Roman"/>
          <w:sz w:val="24"/>
          <w:szCs w:val="24"/>
        </w:rPr>
        <w:t xml:space="preserve"> </w:t>
      </w:r>
      <w:r w:rsidR="000103F9" w:rsidRPr="00053809">
        <w:rPr>
          <w:rFonts w:ascii="Times New Roman" w:eastAsia="Times New Roman" w:hAnsi="Times New Roman"/>
          <w:sz w:val="24"/>
          <w:szCs w:val="24"/>
        </w:rPr>
        <w:t>We therefore che</w:t>
      </w:r>
      <w:r w:rsidR="005B6B4E" w:rsidRPr="00053809">
        <w:rPr>
          <w:rFonts w:ascii="Times New Roman" w:eastAsia="Times New Roman" w:hAnsi="Times New Roman"/>
          <w:sz w:val="24"/>
          <w:szCs w:val="24"/>
        </w:rPr>
        <w:t xml:space="preserve">ck </w:t>
      </w:r>
      <w:r w:rsidR="000103F9" w:rsidRPr="00053809">
        <w:rPr>
          <w:rFonts w:ascii="Times New Roman" w:eastAsia="Times New Roman" w:hAnsi="Times New Roman"/>
          <w:sz w:val="24"/>
          <w:szCs w:val="24"/>
        </w:rPr>
        <w:t xml:space="preserve">whether there are differential effects of inside debt on acquirer shareholder value for deals undertaken during crisis vs. non-crisis years. Recent research finds that inside debt is positively related to firm value during </w:t>
      </w:r>
      <w:r w:rsidR="00BC0214">
        <w:rPr>
          <w:rFonts w:ascii="Times New Roman" w:eastAsia="Times New Roman" w:hAnsi="Times New Roman"/>
          <w:sz w:val="24"/>
          <w:szCs w:val="24"/>
        </w:rPr>
        <w:t xml:space="preserve">the crisis </w:t>
      </w:r>
      <w:r w:rsidR="000103F9" w:rsidRPr="00053809">
        <w:rPr>
          <w:rFonts w:ascii="Times New Roman" w:eastAsia="Times New Roman" w:hAnsi="Times New Roman"/>
          <w:sz w:val="24"/>
          <w:szCs w:val="24"/>
        </w:rPr>
        <w:t>period (e.g.</w:t>
      </w:r>
      <w:r w:rsidR="00864F60">
        <w:rPr>
          <w:rFonts w:ascii="Times New Roman" w:eastAsia="Times New Roman" w:hAnsi="Times New Roman"/>
          <w:sz w:val="24"/>
          <w:szCs w:val="24"/>
        </w:rPr>
        <w:t>,</w:t>
      </w:r>
      <w:r w:rsidR="000103F9" w:rsidRPr="00053809">
        <w:rPr>
          <w:rFonts w:ascii="Times New Roman" w:eastAsia="Times New Roman" w:hAnsi="Times New Roman"/>
          <w:sz w:val="24"/>
          <w:szCs w:val="24"/>
        </w:rPr>
        <w:t xml:space="preserve"> Bennett et al., 2015; van Bekkum, </w:t>
      </w:r>
      <w:r w:rsidR="006D7D78" w:rsidRPr="00053809">
        <w:rPr>
          <w:rFonts w:ascii="Times New Roman" w:eastAsia="Times New Roman" w:hAnsi="Times New Roman"/>
          <w:sz w:val="24"/>
          <w:szCs w:val="24"/>
        </w:rPr>
        <w:t>201</w:t>
      </w:r>
      <w:r w:rsidR="006D7D78">
        <w:rPr>
          <w:rFonts w:ascii="Times New Roman" w:eastAsia="Times New Roman" w:hAnsi="Times New Roman"/>
          <w:sz w:val="24"/>
          <w:szCs w:val="24"/>
        </w:rPr>
        <w:t>6</w:t>
      </w:r>
      <w:r w:rsidR="000103F9" w:rsidRPr="00053809">
        <w:rPr>
          <w:rFonts w:ascii="Times New Roman" w:eastAsia="Times New Roman" w:hAnsi="Times New Roman"/>
          <w:sz w:val="24"/>
          <w:szCs w:val="24"/>
        </w:rPr>
        <w:t>).</w:t>
      </w:r>
      <w:r>
        <w:rPr>
          <w:rFonts w:ascii="Times New Roman" w:eastAsia="Times New Roman" w:hAnsi="Times New Roman"/>
          <w:sz w:val="24"/>
          <w:szCs w:val="24"/>
        </w:rPr>
        <w:t xml:space="preserve"> </w:t>
      </w:r>
      <w:r w:rsidR="00971898" w:rsidRPr="00681090">
        <w:rPr>
          <w:rFonts w:ascii="Times New Roman" w:eastAsia="Times New Roman" w:hAnsi="Times New Roman"/>
          <w:sz w:val="24"/>
          <w:szCs w:val="24"/>
        </w:rPr>
        <w:t xml:space="preserve">In </w:t>
      </w:r>
      <w:r w:rsidR="00B22CC1">
        <w:rPr>
          <w:rFonts w:ascii="Times New Roman" w:eastAsia="Times New Roman" w:hAnsi="Times New Roman"/>
          <w:sz w:val="24"/>
          <w:szCs w:val="24"/>
        </w:rPr>
        <w:t>unreported tests</w:t>
      </w:r>
      <w:r w:rsidR="00971898" w:rsidRPr="00681090">
        <w:rPr>
          <w:rFonts w:ascii="Times New Roman" w:eastAsia="Times New Roman" w:hAnsi="Times New Roman"/>
          <w:sz w:val="24"/>
          <w:szCs w:val="24"/>
        </w:rPr>
        <w:t xml:space="preserve">, </w:t>
      </w:r>
      <w:r w:rsidR="00971898" w:rsidRPr="00807BC7">
        <w:rPr>
          <w:rFonts w:ascii="Times New Roman" w:eastAsia="Times New Roman" w:hAnsi="Times New Roman"/>
          <w:sz w:val="24"/>
          <w:szCs w:val="24"/>
        </w:rPr>
        <w:t>w</w:t>
      </w:r>
      <w:r w:rsidR="00CA7CC8" w:rsidRPr="00053809">
        <w:rPr>
          <w:rFonts w:ascii="Times New Roman" w:eastAsia="Times New Roman" w:hAnsi="Times New Roman"/>
          <w:sz w:val="24"/>
          <w:szCs w:val="24"/>
        </w:rPr>
        <w:t>e</w:t>
      </w:r>
      <w:r w:rsidR="000103F9" w:rsidRPr="00053809">
        <w:rPr>
          <w:rFonts w:ascii="Times New Roman" w:eastAsia="Times New Roman" w:hAnsi="Times New Roman"/>
          <w:sz w:val="24"/>
          <w:szCs w:val="24"/>
        </w:rPr>
        <w:t xml:space="preserve"> find that that the interaction term between inside debt and crisis years </w:t>
      </w:r>
      <w:r w:rsidR="00BC0214">
        <w:rPr>
          <w:rFonts w:ascii="Times New Roman" w:eastAsia="Times New Roman" w:hAnsi="Times New Roman"/>
          <w:sz w:val="24"/>
          <w:szCs w:val="24"/>
        </w:rPr>
        <w:t xml:space="preserve">(2008-09) </w:t>
      </w:r>
      <w:r w:rsidR="000103F9" w:rsidRPr="00053809">
        <w:rPr>
          <w:rFonts w:ascii="Times New Roman" w:eastAsia="Times New Roman" w:hAnsi="Times New Roman"/>
          <w:sz w:val="24"/>
          <w:szCs w:val="24"/>
        </w:rPr>
        <w:t xml:space="preserve">is not statistically significant </w:t>
      </w:r>
      <w:r w:rsidR="00BC0214">
        <w:rPr>
          <w:rFonts w:ascii="Times New Roman" w:eastAsia="Times New Roman" w:hAnsi="Times New Roman"/>
          <w:sz w:val="24"/>
          <w:szCs w:val="24"/>
        </w:rPr>
        <w:t xml:space="preserve">in </w:t>
      </w:r>
      <w:r w:rsidR="000103F9" w:rsidRPr="00053809">
        <w:rPr>
          <w:rFonts w:ascii="Times New Roman" w:eastAsia="Times New Roman" w:hAnsi="Times New Roman"/>
          <w:sz w:val="24"/>
          <w:szCs w:val="24"/>
        </w:rPr>
        <w:t>our changes</w:t>
      </w:r>
      <w:r w:rsidR="00BC0214">
        <w:rPr>
          <w:rFonts w:ascii="Times New Roman" w:eastAsia="Times New Roman" w:hAnsi="Times New Roman"/>
          <w:sz w:val="24"/>
          <w:szCs w:val="24"/>
        </w:rPr>
        <w:t>-</w:t>
      </w:r>
      <w:r w:rsidR="000103F9" w:rsidRPr="00053809">
        <w:rPr>
          <w:rFonts w:ascii="Times New Roman" w:eastAsia="Times New Roman" w:hAnsi="Times New Roman"/>
          <w:sz w:val="24"/>
          <w:szCs w:val="24"/>
        </w:rPr>
        <w:t>in</w:t>
      </w:r>
      <w:r w:rsidR="00BC0214">
        <w:rPr>
          <w:rFonts w:ascii="Times New Roman" w:eastAsia="Times New Roman" w:hAnsi="Times New Roman"/>
          <w:sz w:val="24"/>
          <w:szCs w:val="24"/>
        </w:rPr>
        <w:t>-</w:t>
      </w:r>
      <w:r w:rsidR="000103F9" w:rsidRPr="00053809">
        <w:rPr>
          <w:rFonts w:ascii="Times New Roman" w:eastAsia="Times New Roman" w:hAnsi="Times New Roman"/>
          <w:sz w:val="24"/>
          <w:szCs w:val="24"/>
        </w:rPr>
        <w:t>value and changes</w:t>
      </w:r>
      <w:r w:rsidR="00BC0214">
        <w:rPr>
          <w:rFonts w:ascii="Times New Roman" w:eastAsia="Times New Roman" w:hAnsi="Times New Roman"/>
          <w:sz w:val="24"/>
          <w:szCs w:val="24"/>
        </w:rPr>
        <w:t>-</w:t>
      </w:r>
      <w:r w:rsidR="000103F9" w:rsidRPr="00053809">
        <w:rPr>
          <w:rFonts w:ascii="Times New Roman" w:eastAsia="Times New Roman" w:hAnsi="Times New Roman"/>
          <w:sz w:val="24"/>
          <w:szCs w:val="24"/>
        </w:rPr>
        <w:t>in</w:t>
      </w:r>
      <w:r w:rsidR="00BC0214">
        <w:rPr>
          <w:rFonts w:ascii="Times New Roman" w:eastAsia="Times New Roman" w:hAnsi="Times New Roman"/>
          <w:sz w:val="24"/>
          <w:szCs w:val="24"/>
        </w:rPr>
        <w:t>-</w:t>
      </w:r>
      <w:r w:rsidR="000103F9" w:rsidRPr="00053809">
        <w:rPr>
          <w:rFonts w:ascii="Times New Roman" w:eastAsia="Times New Roman" w:hAnsi="Times New Roman"/>
          <w:sz w:val="24"/>
          <w:szCs w:val="24"/>
        </w:rPr>
        <w:t>risk regressions</w:t>
      </w:r>
      <w:r w:rsidR="00BC0214">
        <w:rPr>
          <w:rFonts w:ascii="Times New Roman" w:eastAsia="Times New Roman" w:hAnsi="Times New Roman"/>
          <w:sz w:val="24"/>
          <w:szCs w:val="24"/>
        </w:rPr>
        <w:t>.</w:t>
      </w:r>
      <w:r w:rsidR="000103F9" w:rsidRPr="00053809">
        <w:rPr>
          <w:rFonts w:ascii="Times New Roman" w:eastAsia="Times New Roman" w:hAnsi="Times New Roman"/>
          <w:sz w:val="24"/>
          <w:szCs w:val="24"/>
        </w:rPr>
        <w:t xml:space="preserve"> </w:t>
      </w:r>
    </w:p>
    <w:p w14:paraId="193D281F" w14:textId="6454BD13" w:rsidR="00675CD6" w:rsidRDefault="00D25447" w:rsidP="008352C3">
      <w:pPr>
        <w:spacing w:after="0" w:line="480" w:lineRule="auto"/>
        <w:ind w:firstLine="357"/>
        <w:jc w:val="both"/>
        <w:rPr>
          <w:rFonts w:ascii="Times New Roman" w:eastAsia="Times New Roman" w:hAnsi="Times New Roman"/>
          <w:sz w:val="24"/>
          <w:szCs w:val="24"/>
        </w:rPr>
      </w:pPr>
      <w:r w:rsidRPr="00D25447">
        <w:rPr>
          <w:rFonts w:ascii="Times New Roman" w:eastAsia="Times New Roman" w:hAnsi="Times New Roman"/>
          <w:sz w:val="24"/>
          <w:szCs w:val="24"/>
        </w:rPr>
        <w:t>However, it may be argued that since estimation windows for our risk measures may overlap with the crisis period, this may result in abnormally large shifts in our dependent variables. To address this concern, in unreported results we re-estimate our main regressions after excluding all bank-year observations where the estimation windows during the pre-acquisition or post-acquisition period overlap with the peak of the crisis. We follow Ivashina and Schar</w:t>
      </w:r>
      <w:r w:rsidR="006E7054">
        <w:rPr>
          <w:rFonts w:ascii="Times New Roman" w:eastAsia="Times New Roman" w:hAnsi="Times New Roman"/>
          <w:sz w:val="24"/>
          <w:szCs w:val="24"/>
        </w:rPr>
        <w:t>f</w:t>
      </w:r>
      <w:r w:rsidRPr="00D25447">
        <w:rPr>
          <w:rFonts w:ascii="Times New Roman" w:eastAsia="Times New Roman" w:hAnsi="Times New Roman"/>
          <w:sz w:val="24"/>
          <w:szCs w:val="24"/>
        </w:rPr>
        <w:t>stein (2010) in computing the banking crisis window as August 2008 till December 2008. Our findings are robust to these changes. Further, we also confirm that our results remain qualitatively similar if we start our crisis window from March 2008 (when Bear Stearns collapsed) or July 2008 (when the SEC announced a naked short selling ban on some financial sector stocks).</w:t>
      </w:r>
    </w:p>
    <w:p w14:paraId="16620F9F" w14:textId="77777777" w:rsidR="006E7054" w:rsidRDefault="006E7054" w:rsidP="008352C3">
      <w:pPr>
        <w:spacing w:after="0" w:line="480" w:lineRule="auto"/>
        <w:ind w:firstLine="357"/>
        <w:jc w:val="both"/>
        <w:rPr>
          <w:rFonts w:ascii="Times New Roman" w:eastAsia="Times New Roman" w:hAnsi="Times New Roman"/>
          <w:sz w:val="24"/>
          <w:szCs w:val="24"/>
        </w:rPr>
      </w:pPr>
    </w:p>
    <w:p w14:paraId="01F26B91" w14:textId="07C6BE31" w:rsidR="00D57098" w:rsidRDefault="008D1D1D" w:rsidP="006060C8">
      <w:pPr>
        <w:keepNext/>
        <w:tabs>
          <w:tab w:val="left" w:pos="357"/>
        </w:tabs>
        <w:spacing w:before="120" w:after="120" w:line="48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lastRenderedPageBreak/>
        <w:t>5.</w:t>
      </w:r>
      <w:r w:rsidR="00806E0B">
        <w:rPr>
          <w:rFonts w:ascii="Times New Roman" w:eastAsia="Times New Roman" w:hAnsi="Times New Roman"/>
          <w:b/>
          <w:bCs/>
          <w:sz w:val="24"/>
          <w:szCs w:val="24"/>
          <w:lang w:val="en-US"/>
        </w:rPr>
        <w:t>6</w:t>
      </w:r>
      <w:r w:rsidR="00BB52A4">
        <w:rPr>
          <w:rFonts w:ascii="Times New Roman" w:eastAsia="Times New Roman" w:hAnsi="Times New Roman"/>
          <w:b/>
          <w:bCs/>
          <w:sz w:val="24"/>
          <w:szCs w:val="24"/>
          <w:lang w:val="en-US"/>
        </w:rPr>
        <w:tab/>
      </w:r>
      <w:r w:rsidR="00050443" w:rsidRPr="00FE2EBF">
        <w:rPr>
          <w:rFonts w:ascii="Times New Roman" w:eastAsia="Times New Roman" w:hAnsi="Times New Roman"/>
          <w:b/>
          <w:bCs/>
          <w:sz w:val="24"/>
          <w:szCs w:val="24"/>
          <w:lang w:val="en-US"/>
        </w:rPr>
        <w:t xml:space="preserve">Other </w:t>
      </w:r>
      <w:r w:rsidR="00BB52A4">
        <w:rPr>
          <w:rFonts w:ascii="Times New Roman" w:eastAsia="Times New Roman" w:hAnsi="Times New Roman"/>
          <w:b/>
          <w:bCs/>
          <w:sz w:val="24"/>
          <w:szCs w:val="24"/>
          <w:lang w:val="en-US"/>
        </w:rPr>
        <w:t>t</w:t>
      </w:r>
      <w:r w:rsidR="00050443" w:rsidRPr="00FE2EBF">
        <w:rPr>
          <w:rFonts w:ascii="Times New Roman" w:eastAsia="Times New Roman" w:hAnsi="Times New Roman"/>
          <w:b/>
          <w:bCs/>
          <w:sz w:val="24"/>
          <w:szCs w:val="24"/>
          <w:lang w:val="en-US"/>
        </w:rPr>
        <w:t>ests</w:t>
      </w:r>
    </w:p>
    <w:p w14:paraId="4C155DDC" w14:textId="42A49C91" w:rsidR="00B96D74" w:rsidRPr="00D57098" w:rsidRDefault="00D57098" w:rsidP="00D57098">
      <w:pPr>
        <w:tabs>
          <w:tab w:val="left" w:pos="357"/>
        </w:tabs>
        <w:spacing w:before="120" w:after="120" w:line="48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ab/>
      </w:r>
      <w:r w:rsidR="00B96D74" w:rsidRPr="00053809">
        <w:rPr>
          <w:rFonts w:ascii="Times New Roman" w:eastAsia="Times New Roman" w:hAnsi="Times New Roman"/>
          <w:sz w:val="24"/>
          <w:szCs w:val="24"/>
          <w:lang w:val="en-US"/>
        </w:rPr>
        <w:t xml:space="preserve">We carry out </w:t>
      </w:r>
      <w:r w:rsidR="00053809" w:rsidRPr="00496AA9">
        <w:rPr>
          <w:rFonts w:ascii="Times New Roman" w:eastAsia="Times New Roman" w:hAnsi="Times New Roman"/>
          <w:sz w:val="24"/>
          <w:szCs w:val="24"/>
          <w:lang w:val="en-US"/>
        </w:rPr>
        <w:t>several</w:t>
      </w:r>
      <w:r w:rsidR="00FC10E2" w:rsidRPr="00053809">
        <w:rPr>
          <w:rFonts w:ascii="Times New Roman" w:eastAsia="Times New Roman" w:hAnsi="Times New Roman"/>
          <w:sz w:val="24"/>
          <w:szCs w:val="24"/>
          <w:lang w:val="en-US"/>
        </w:rPr>
        <w:t xml:space="preserve"> </w:t>
      </w:r>
      <w:r w:rsidR="004E749C" w:rsidRPr="00496AA9">
        <w:rPr>
          <w:rFonts w:ascii="Times New Roman" w:eastAsia="Times New Roman" w:hAnsi="Times New Roman"/>
          <w:sz w:val="24"/>
          <w:szCs w:val="24"/>
          <w:lang w:val="en-US"/>
        </w:rPr>
        <w:t>further</w:t>
      </w:r>
      <w:r w:rsidR="004E749C" w:rsidRPr="00053809">
        <w:rPr>
          <w:rFonts w:ascii="Times New Roman" w:eastAsia="Times New Roman" w:hAnsi="Times New Roman"/>
          <w:sz w:val="24"/>
          <w:szCs w:val="24"/>
          <w:lang w:val="en-US"/>
        </w:rPr>
        <w:t xml:space="preserve"> </w:t>
      </w:r>
      <w:r w:rsidR="00640697">
        <w:rPr>
          <w:rFonts w:ascii="Times New Roman" w:eastAsia="Times New Roman" w:hAnsi="Times New Roman"/>
          <w:sz w:val="24"/>
          <w:szCs w:val="24"/>
          <w:lang w:val="en-US"/>
        </w:rPr>
        <w:t xml:space="preserve">final </w:t>
      </w:r>
      <w:r w:rsidR="00B96D74" w:rsidRPr="00053809">
        <w:rPr>
          <w:rFonts w:ascii="Times New Roman" w:eastAsia="Times New Roman" w:hAnsi="Times New Roman"/>
          <w:sz w:val="24"/>
          <w:szCs w:val="24"/>
          <w:lang w:val="en-US"/>
        </w:rPr>
        <w:t>robustness tests</w:t>
      </w:r>
      <w:r w:rsidR="00B96D74" w:rsidRPr="00FE2EBF">
        <w:rPr>
          <w:rFonts w:ascii="Times New Roman" w:eastAsia="Times New Roman" w:hAnsi="Times New Roman"/>
          <w:sz w:val="24"/>
          <w:szCs w:val="24"/>
          <w:lang w:val="en-US"/>
        </w:rPr>
        <w:t xml:space="preserve"> </w:t>
      </w:r>
      <w:r w:rsidR="00FC10E2" w:rsidRPr="00FE2EBF">
        <w:rPr>
          <w:rFonts w:ascii="Times New Roman" w:eastAsia="Times New Roman" w:hAnsi="Times New Roman"/>
          <w:sz w:val="24"/>
          <w:szCs w:val="24"/>
          <w:lang w:val="en-US"/>
        </w:rPr>
        <w:t>in this section</w:t>
      </w:r>
      <w:r w:rsidR="00B96D74" w:rsidRPr="00FE2EBF">
        <w:rPr>
          <w:rFonts w:ascii="Times New Roman" w:eastAsia="Times New Roman" w:hAnsi="Times New Roman"/>
          <w:sz w:val="24"/>
          <w:szCs w:val="24"/>
          <w:lang w:val="en-US"/>
        </w:rPr>
        <w:t>. First, the banking literature on M&amp;A argues that financial distress can be a motive for bank mergers that are caused by the weak financial position of the target. These mergers can often be an outcome of regulatory encouragement to take over weaker targets</w:t>
      </w:r>
      <w:r w:rsidR="001A61F6">
        <w:rPr>
          <w:rFonts w:ascii="Times New Roman" w:eastAsia="Times New Roman" w:hAnsi="Times New Roman"/>
          <w:sz w:val="24"/>
          <w:szCs w:val="24"/>
          <w:lang w:val="en-US"/>
        </w:rPr>
        <w:t xml:space="preserve"> in order</w:t>
      </w:r>
      <w:r w:rsidR="00B96D74" w:rsidRPr="00FE2EBF">
        <w:rPr>
          <w:rFonts w:ascii="Times New Roman" w:eastAsia="Times New Roman" w:hAnsi="Times New Roman"/>
          <w:sz w:val="24"/>
          <w:szCs w:val="24"/>
          <w:lang w:val="en-US"/>
        </w:rPr>
        <w:t xml:space="preserve"> to </w:t>
      </w:r>
      <w:r w:rsidR="001A61F6">
        <w:rPr>
          <w:rFonts w:ascii="Times New Roman" w:eastAsia="Times New Roman" w:hAnsi="Times New Roman"/>
          <w:sz w:val="24"/>
          <w:szCs w:val="24"/>
          <w:lang w:val="en-US"/>
        </w:rPr>
        <w:t>avoid</w:t>
      </w:r>
      <w:r w:rsidR="001A61F6" w:rsidRPr="00FE2EBF">
        <w:rPr>
          <w:rFonts w:ascii="Times New Roman" w:eastAsia="Times New Roman" w:hAnsi="Times New Roman"/>
          <w:sz w:val="24"/>
          <w:szCs w:val="24"/>
          <w:lang w:val="en-US"/>
        </w:rPr>
        <w:t xml:space="preserve"> </w:t>
      </w:r>
      <w:r w:rsidR="00B96D74" w:rsidRPr="00FE2EBF">
        <w:rPr>
          <w:rFonts w:ascii="Times New Roman" w:eastAsia="Times New Roman" w:hAnsi="Times New Roman"/>
          <w:sz w:val="24"/>
          <w:szCs w:val="24"/>
          <w:lang w:val="en-US"/>
        </w:rPr>
        <w:t xml:space="preserve">the large social costs associated with a bank failure. The CEO’s discretion over bank policy in motivating such acquisitions would be limited in these cases. To exclude deals with possible weak target banks, we exclude all deals completed during the financial crisis (2008-09), </w:t>
      </w:r>
      <w:r w:rsidR="00BC0214">
        <w:rPr>
          <w:rFonts w:ascii="Times New Roman" w:eastAsia="Times New Roman" w:hAnsi="Times New Roman"/>
          <w:sz w:val="24"/>
          <w:szCs w:val="24"/>
          <w:lang w:val="en-US"/>
        </w:rPr>
        <w:t xml:space="preserve">and </w:t>
      </w:r>
      <w:r w:rsidR="00B96D74" w:rsidRPr="00FE2EBF">
        <w:rPr>
          <w:rFonts w:ascii="Times New Roman" w:eastAsia="Times New Roman" w:hAnsi="Times New Roman"/>
          <w:sz w:val="24"/>
          <w:szCs w:val="24"/>
          <w:lang w:val="en-US"/>
        </w:rPr>
        <w:t xml:space="preserve">any other deals where the target received funds under the capital assistance program (TARP), </w:t>
      </w:r>
      <w:r w:rsidR="00BC0214">
        <w:rPr>
          <w:rFonts w:ascii="Times New Roman" w:eastAsia="Times New Roman" w:hAnsi="Times New Roman"/>
          <w:sz w:val="24"/>
          <w:szCs w:val="24"/>
          <w:lang w:val="en-US"/>
        </w:rPr>
        <w:t xml:space="preserve">or was </w:t>
      </w:r>
      <w:r w:rsidR="00B96D74" w:rsidRPr="00FE2EBF">
        <w:rPr>
          <w:rFonts w:ascii="Times New Roman" w:eastAsia="Times New Roman" w:hAnsi="Times New Roman"/>
          <w:sz w:val="24"/>
          <w:szCs w:val="24"/>
          <w:lang w:val="en-US"/>
        </w:rPr>
        <w:t>listed as failed in the FDIC database, or where the takeover premium</w:t>
      </w:r>
      <w:r w:rsidR="00D2112A">
        <w:rPr>
          <w:rStyle w:val="FootnoteReference"/>
          <w:rFonts w:ascii="Times New Roman" w:eastAsia="Times New Roman" w:hAnsi="Times New Roman"/>
          <w:sz w:val="24"/>
          <w:szCs w:val="24"/>
          <w:lang w:val="en-US"/>
        </w:rPr>
        <w:footnoteReference w:id="19"/>
      </w:r>
      <w:r w:rsidR="00B96D74" w:rsidRPr="00FE2EBF">
        <w:rPr>
          <w:rFonts w:ascii="Times New Roman" w:eastAsia="Times New Roman" w:hAnsi="Times New Roman"/>
          <w:sz w:val="24"/>
          <w:szCs w:val="24"/>
          <w:lang w:val="en-US"/>
        </w:rPr>
        <w:t xml:space="preserve"> was negative. </w:t>
      </w:r>
    </w:p>
    <w:p w14:paraId="6ABEA600" w14:textId="09FBAE06" w:rsidR="00B96D74" w:rsidRDefault="00B96D74" w:rsidP="00B96D74">
      <w:pPr>
        <w:spacing w:after="0" w:line="480" w:lineRule="auto"/>
        <w:ind w:firstLine="357"/>
        <w:jc w:val="both"/>
        <w:rPr>
          <w:rFonts w:ascii="Times New Roman" w:eastAsia="Times New Roman" w:hAnsi="Times New Roman"/>
          <w:sz w:val="24"/>
          <w:szCs w:val="24"/>
        </w:rPr>
      </w:pPr>
      <w:r w:rsidRPr="00FE2EBF">
        <w:rPr>
          <w:rFonts w:ascii="Times New Roman" w:eastAsia="Times New Roman" w:hAnsi="Times New Roman"/>
          <w:sz w:val="24"/>
          <w:szCs w:val="24"/>
        </w:rPr>
        <w:t xml:space="preserve">Second, it can be argued that FDIC-insured deposit holders will be in a better position to protect themselves from potential losses than uninsured creditors of the bank. In this </w:t>
      </w:r>
      <w:r w:rsidR="00BD0EDC" w:rsidRPr="00FE2EBF">
        <w:rPr>
          <w:rFonts w:ascii="Times New Roman" w:eastAsia="Times New Roman" w:hAnsi="Times New Roman"/>
          <w:sz w:val="24"/>
          <w:szCs w:val="24"/>
        </w:rPr>
        <w:t>case,</w:t>
      </w:r>
      <w:r w:rsidRPr="00FE2EBF">
        <w:rPr>
          <w:rFonts w:ascii="Times New Roman" w:eastAsia="Times New Roman" w:hAnsi="Times New Roman"/>
          <w:sz w:val="24"/>
          <w:szCs w:val="24"/>
        </w:rPr>
        <w:t xml:space="preserve"> the impact of any policies that transfer wealth from creditors mainly affects the wealth of uninsured creditors, including the CEO. So, for the purpose of scaling </w:t>
      </w:r>
      <w:r w:rsidR="0091512E">
        <w:rPr>
          <w:rFonts w:ascii="Times New Roman" w:eastAsia="Times New Roman" w:hAnsi="Times New Roman"/>
          <w:sz w:val="24"/>
          <w:szCs w:val="24"/>
        </w:rPr>
        <w:t>of</w:t>
      </w:r>
      <w:r w:rsidR="0091512E" w:rsidRPr="00FE2EBF">
        <w:rPr>
          <w:rFonts w:ascii="Times New Roman" w:eastAsia="Times New Roman" w:hAnsi="Times New Roman"/>
          <w:sz w:val="24"/>
          <w:szCs w:val="24"/>
        </w:rPr>
        <w:t xml:space="preserve"> </w:t>
      </w:r>
      <w:r w:rsidRPr="00FE2EBF">
        <w:rPr>
          <w:rFonts w:ascii="Times New Roman" w:eastAsia="Times New Roman" w:hAnsi="Times New Roman"/>
          <w:sz w:val="24"/>
          <w:szCs w:val="24"/>
        </w:rPr>
        <w:t>the relative inside debt ratio</w:t>
      </w:r>
      <w:r w:rsidR="00A56F08">
        <w:rPr>
          <w:rFonts w:ascii="Times New Roman" w:eastAsia="Times New Roman" w:hAnsi="Times New Roman"/>
          <w:sz w:val="24"/>
          <w:szCs w:val="24"/>
        </w:rPr>
        <w:t xml:space="preserve"> ((</w:t>
      </w:r>
      <w:r w:rsidRPr="00FE2EBF">
        <w:rPr>
          <w:rFonts w:ascii="Times New Roman" w:eastAsia="Times New Roman" w:hAnsi="Times New Roman"/>
          <w:sz w:val="24"/>
          <w:szCs w:val="24"/>
        </w:rPr>
        <w:t>equation (3</w:t>
      </w:r>
      <w:r w:rsidR="00A56F08">
        <w:rPr>
          <w:rFonts w:ascii="Times New Roman" w:eastAsia="Times New Roman" w:hAnsi="Times New Roman"/>
          <w:sz w:val="24"/>
          <w:szCs w:val="24"/>
        </w:rPr>
        <w:t>)</w:t>
      </w:r>
      <w:r w:rsidRPr="00FE2EBF">
        <w:rPr>
          <w:rFonts w:ascii="Times New Roman" w:eastAsia="Times New Roman" w:hAnsi="Times New Roman"/>
          <w:sz w:val="24"/>
          <w:szCs w:val="24"/>
        </w:rPr>
        <w:t xml:space="preserve">), we exclude the amount of insured deposits from </w:t>
      </w:r>
      <w:r w:rsidRPr="00FE2EBF">
        <w:rPr>
          <w:rFonts w:ascii="Times New Roman" w:eastAsia="Times New Roman" w:hAnsi="Times New Roman"/>
          <w:i/>
          <w:iCs/>
          <w:sz w:val="24"/>
          <w:szCs w:val="24"/>
        </w:rPr>
        <w:t>Bank debt</w:t>
      </w:r>
      <w:r w:rsidRPr="00FE2EBF">
        <w:rPr>
          <w:rFonts w:ascii="Times New Roman" w:eastAsia="Times New Roman" w:hAnsi="Times New Roman"/>
          <w:sz w:val="24"/>
          <w:szCs w:val="24"/>
        </w:rPr>
        <w:t>.</w:t>
      </w:r>
    </w:p>
    <w:p w14:paraId="5A4BAD43" w14:textId="40175160" w:rsidR="00053809" w:rsidRDefault="00053809" w:rsidP="00053809">
      <w:pPr>
        <w:spacing w:after="0" w:line="480" w:lineRule="auto"/>
        <w:ind w:firstLine="357"/>
        <w:jc w:val="both"/>
        <w:rPr>
          <w:rFonts w:ascii="Times New Roman" w:eastAsia="Times New Roman" w:hAnsi="Times New Roman"/>
          <w:sz w:val="24"/>
          <w:szCs w:val="24"/>
        </w:rPr>
      </w:pPr>
      <w:r>
        <w:rPr>
          <w:rFonts w:ascii="Times New Roman" w:eastAsia="Times New Roman" w:hAnsi="Times New Roman"/>
          <w:sz w:val="24"/>
          <w:szCs w:val="24"/>
        </w:rPr>
        <w:t xml:space="preserve">Third, </w:t>
      </w:r>
      <w:r w:rsidR="00167795">
        <w:rPr>
          <w:rFonts w:ascii="Times New Roman" w:eastAsia="Times New Roman" w:hAnsi="Times New Roman"/>
          <w:sz w:val="24"/>
          <w:szCs w:val="24"/>
        </w:rPr>
        <w:t xml:space="preserve">since </w:t>
      </w:r>
      <w:r>
        <w:rPr>
          <w:rFonts w:ascii="Times New Roman" w:eastAsia="Times New Roman" w:hAnsi="Times New Roman"/>
          <w:sz w:val="24"/>
          <w:szCs w:val="24"/>
        </w:rPr>
        <w:t>p</w:t>
      </w:r>
      <w:r w:rsidRPr="00053809">
        <w:rPr>
          <w:rFonts w:ascii="Times New Roman" w:eastAsia="Times New Roman" w:hAnsi="Times New Roman"/>
          <w:sz w:val="24"/>
          <w:szCs w:val="24"/>
        </w:rPr>
        <w:t>rior literature on the impact of M&amp;As on firm value and risk changes identifies that method of payment can affect merger changes in risk and value (e.g.</w:t>
      </w:r>
      <w:r w:rsidR="001A61F6">
        <w:rPr>
          <w:rFonts w:ascii="Times New Roman" w:eastAsia="Times New Roman" w:hAnsi="Times New Roman"/>
          <w:sz w:val="24"/>
          <w:szCs w:val="24"/>
        </w:rPr>
        <w:t>,</w:t>
      </w:r>
      <w:r w:rsidRPr="00053809">
        <w:rPr>
          <w:rFonts w:ascii="Times New Roman" w:eastAsia="Times New Roman" w:hAnsi="Times New Roman"/>
          <w:sz w:val="24"/>
          <w:szCs w:val="24"/>
        </w:rPr>
        <w:t xml:space="preserve"> </w:t>
      </w:r>
      <w:r w:rsidR="001A61F6" w:rsidRPr="00053809">
        <w:rPr>
          <w:rFonts w:ascii="Times New Roman" w:eastAsia="Times New Roman" w:hAnsi="Times New Roman"/>
          <w:sz w:val="24"/>
          <w:szCs w:val="24"/>
        </w:rPr>
        <w:t>Ongena and Penas, 2009</w:t>
      </w:r>
      <w:r w:rsidR="001A61F6">
        <w:rPr>
          <w:rFonts w:ascii="Times New Roman" w:eastAsia="Times New Roman" w:hAnsi="Times New Roman"/>
          <w:sz w:val="24"/>
          <w:szCs w:val="24"/>
        </w:rPr>
        <w:t xml:space="preserve">; </w:t>
      </w:r>
      <w:r w:rsidRPr="00053809">
        <w:rPr>
          <w:rFonts w:ascii="Times New Roman" w:eastAsia="Times New Roman" w:hAnsi="Times New Roman"/>
          <w:sz w:val="24"/>
          <w:szCs w:val="24"/>
        </w:rPr>
        <w:t xml:space="preserve">Phan, 2014), we follow Phan (2014) in examining the relationship between inside debt and methods of payment by running a Tobit model in which the dependent variable is the percentage of deal financed with equity. </w:t>
      </w:r>
      <w:r>
        <w:rPr>
          <w:rFonts w:ascii="Times New Roman" w:eastAsia="Times New Roman" w:hAnsi="Times New Roman"/>
          <w:sz w:val="24"/>
          <w:szCs w:val="24"/>
        </w:rPr>
        <w:t>W</w:t>
      </w:r>
      <w:r w:rsidRPr="00053809">
        <w:rPr>
          <w:rFonts w:ascii="Times New Roman" w:eastAsia="Times New Roman" w:hAnsi="Times New Roman"/>
          <w:sz w:val="24"/>
          <w:szCs w:val="24"/>
        </w:rPr>
        <w:t>e find that the coefficient</w:t>
      </w:r>
      <w:r w:rsidR="00BC0214">
        <w:rPr>
          <w:rFonts w:ascii="Times New Roman" w:eastAsia="Times New Roman" w:hAnsi="Times New Roman"/>
          <w:sz w:val="24"/>
          <w:szCs w:val="24"/>
        </w:rPr>
        <w:t>s</w:t>
      </w:r>
      <w:r w:rsidRPr="00053809">
        <w:rPr>
          <w:rFonts w:ascii="Times New Roman" w:eastAsia="Times New Roman" w:hAnsi="Times New Roman"/>
          <w:sz w:val="24"/>
          <w:szCs w:val="24"/>
        </w:rPr>
        <w:t xml:space="preserve"> </w:t>
      </w:r>
      <w:r w:rsidR="00BC0214">
        <w:rPr>
          <w:rFonts w:ascii="Times New Roman" w:eastAsia="Times New Roman" w:hAnsi="Times New Roman"/>
          <w:sz w:val="24"/>
          <w:szCs w:val="24"/>
        </w:rPr>
        <w:t xml:space="preserve">on </w:t>
      </w:r>
      <w:r w:rsidRPr="00053809">
        <w:rPr>
          <w:rFonts w:ascii="Times New Roman" w:eastAsia="Times New Roman" w:hAnsi="Times New Roman"/>
          <w:sz w:val="24"/>
          <w:szCs w:val="24"/>
        </w:rPr>
        <w:t xml:space="preserve">inside debt and other CEO pay </w:t>
      </w:r>
      <w:r w:rsidRPr="00053809">
        <w:rPr>
          <w:rFonts w:ascii="Times New Roman" w:eastAsia="Times New Roman" w:hAnsi="Times New Roman"/>
          <w:sz w:val="24"/>
          <w:szCs w:val="24"/>
        </w:rPr>
        <w:lastRenderedPageBreak/>
        <w:t>variables are not statistically significant at conventional levels</w:t>
      </w:r>
      <w:r w:rsidR="00BC0214">
        <w:rPr>
          <w:rFonts w:ascii="Times New Roman" w:eastAsia="Times New Roman" w:hAnsi="Times New Roman"/>
          <w:sz w:val="24"/>
          <w:szCs w:val="24"/>
        </w:rPr>
        <w:t>,</w:t>
      </w:r>
      <w:r w:rsidRPr="00053809">
        <w:rPr>
          <w:rFonts w:ascii="Times New Roman" w:eastAsia="Times New Roman" w:hAnsi="Times New Roman"/>
          <w:sz w:val="24"/>
          <w:szCs w:val="24"/>
        </w:rPr>
        <w:t xml:space="preserve"> indicating that differences in CEO compensation do not explain differences in deal payment consideration.</w:t>
      </w:r>
    </w:p>
    <w:p w14:paraId="6E0EC969" w14:textId="51FAA161" w:rsidR="00BC6F16" w:rsidRDefault="00BC6F16" w:rsidP="00053809">
      <w:pPr>
        <w:spacing w:after="0" w:line="480" w:lineRule="auto"/>
        <w:ind w:firstLine="357"/>
        <w:jc w:val="both"/>
        <w:rPr>
          <w:rFonts w:ascii="Times New Roman" w:eastAsia="Times New Roman" w:hAnsi="Times New Roman"/>
          <w:sz w:val="24"/>
          <w:szCs w:val="24"/>
        </w:rPr>
      </w:pPr>
      <w:r>
        <w:rPr>
          <w:rFonts w:ascii="Times New Roman" w:eastAsia="Times New Roman" w:hAnsi="Times New Roman"/>
          <w:sz w:val="24"/>
          <w:szCs w:val="24"/>
        </w:rPr>
        <w:t xml:space="preserve">Fourth, </w:t>
      </w:r>
      <w:r w:rsidR="00AE4491">
        <w:rPr>
          <w:rFonts w:ascii="Times New Roman" w:eastAsia="Times New Roman" w:hAnsi="Times New Roman"/>
          <w:sz w:val="24"/>
          <w:szCs w:val="24"/>
        </w:rPr>
        <w:t>throughout our analysis we follow</w:t>
      </w:r>
      <w:r w:rsidR="007F27A3">
        <w:rPr>
          <w:rFonts w:ascii="Times New Roman" w:eastAsia="Times New Roman" w:hAnsi="Times New Roman"/>
          <w:sz w:val="24"/>
          <w:szCs w:val="24"/>
        </w:rPr>
        <w:t xml:space="preserve"> </w:t>
      </w:r>
      <w:r w:rsidR="00AE4491">
        <w:rPr>
          <w:rFonts w:ascii="Times New Roman" w:eastAsia="Times New Roman" w:hAnsi="Times New Roman"/>
          <w:sz w:val="24"/>
          <w:szCs w:val="24"/>
        </w:rPr>
        <w:t xml:space="preserve">convention </w:t>
      </w:r>
      <w:r w:rsidR="00BC0214">
        <w:rPr>
          <w:rFonts w:ascii="Times New Roman" w:eastAsia="Times New Roman" w:hAnsi="Times New Roman"/>
          <w:sz w:val="24"/>
          <w:szCs w:val="24"/>
        </w:rPr>
        <w:t xml:space="preserve">in the literature </w:t>
      </w:r>
      <w:r w:rsidR="00AE4491">
        <w:rPr>
          <w:rFonts w:ascii="Times New Roman" w:eastAsia="Times New Roman" w:hAnsi="Times New Roman"/>
          <w:sz w:val="24"/>
          <w:szCs w:val="24"/>
        </w:rPr>
        <w:t xml:space="preserve">in using </w:t>
      </w:r>
      <w:r w:rsidR="00AE4491" w:rsidRPr="00B037FF">
        <w:rPr>
          <w:rFonts w:ascii="Times New Roman" w:eastAsia="Times New Roman" w:hAnsi="Times New Roman"/>
          <w:i/>
          <w:sz w:val="24"/>
          <w:szCs w:val="24"/>
          <w:lang w:val="en-IN"/>
        </w:rPr>
        <w:t>CEO relative inside debt ratio</w:t>
      </w:r>
      <w:r w:rsidR="00AE4491">
        <w:rPr>
          <w:rFonts w:ascii="Times New Roman" w:eastAsia="Times New Roman" w:hAnsi="Times New Roman"/>
          <w:sz w:val="24"/>
          <w:szCs w:val="24"/>
          <w:lang w:val="en-IN"/>
        </w:rPr>
        <w:t xml:space="preserve">. To </w:t>
      </w:r>
      <w:r w:rsidR="00BC0214">
        <w:rPr>
          <w:rFonts w:ascii="Times New Roman" w:eastAsia="Times New Roman" w:hAnsi="Times New Roman"/>
          <w:sz w:val="24"/>
          <w:szCs w:val="24"/>
          <w:lang w:val="en-IN"/>
        </w:rPr>
        <w:t>test whether our results are sensitive to this measure</w:t>
      </w:r>
      <w:r w:rsidR="00AE4491">
        <w:rPr>
          <w:rFonts w:ascii="Times New Roman" w:eastAsia="Times New Roman" w:hAnsi="Times New Roman"/>
          <w:sz w:val="24"/>
          <w:szCs w:val="24"/>
          <w:lang w:val="en-IN"/>
        </w:rPr>
        <w:t>, we repeat our main analysis</w:t>
      </w:r>
      <w:r w:rsidR="00AE4491" w:rsidRPr="00AE4491">
        <w:rPr>
          <w:rFonts w:ascii="Times New Roman" w:eastAsia="Times New Roman" w:hAnsi="Times New Roman"/>
          <w:sz w:val="24"/>
          <w:szCs w:val="24"/>
        </w:rPr>
        <w:t xml:space="preserve"> </w:t>
      </w:r>
      <w:r w:rsidR="00BC0214">
        <w:rPr>
          <w:rFonts w:ascii="Times New Roman" w:eastAsia="Times New Roman" w:hAnsi="Times New Roman"/>
          <w:sz w:val="24"/>
          <w:szCs w:val="24"/>
        </w:rPr>
        <w:t xml:space="preserve">using the simple </w:t>
      </w:r>
      <w:r w:rsidR="002B0887" w:rsidRPr="002B0887">
        <w:rPr>
          <w:rFonts w:ascii="Times New Roman" w:eastAsia="Times New Roman" w:hAnsi="Times New Roman"/>
          <w:sz w:val="24"/>
          <w:szCs w:val="24"/>
        </w:rPr>
        <w:t>CEO</w:t>
      </w:r>
      <w:r w:rsidR="00BC0214">
        <w:rPr>
          <w:rFonts w:ascii="Times New Roman" w:eastAsia="Times New Roman" w:hAnsi="Times New Roman"/>
          <w:sz w:val="24"/>
          <w:szCs w:val="24"/>
        </w:rPr>
        <w:t xml:space="preserve"> inside debt, </w:t>
      </w:r>
      <w:r w:rsidR="002B0887" w:rsidRPr="002B0887">
        <w:rPr>
          <w:rFonts w:ascii="Times New Roman" w:eastAsia="Times New Roman" w:hAnsi="Times New Roman"/>
          <w:sz w:val="24"/>
          <w:szCs w:val="24"/>
        </w:rPr>
        <w:t>without scaling</w:t>
      </w:r>
      <w:r w:rsidR="00AE4491">
        <w:rPr>
          <w:rFonts w:ascii="Times New Roman" w:eastAsia="Times New Roman" w:hAnsi="Times New Roman"/>
          <w:sz w:val="24"/>
          <w:szCs w:val="24"/>
        </w:rPr>
        <w:t xml:space="preserve"> by her bank’s </w:t>
      </w:r>
      <w:r w:rsidR="00AE4491" w:rsidRPr="00AE4491">
        <w:rPr>
          <w:rFonts w:ascii="Times New Roman" w:eastAsia="Times New Roman" w:hAnsi="Times New Roman"/>
          <w:sz w:val="24"/>
          <w:szCs w:val="24"/>
        </w:rPr>
        <w:t>debt-to-equity</w:t>
      </w:r>
      <w:r w:rsidR="00AE4491">
        <w:rPr>
          <w:rFonts w:ascii="Times New Roman" w:eastAsia="Times New Roman" w:hAnsi="Times New Roman"/>
          <w:sz w:val="24"/>
          <w:szCs w:val="24"/>
        </w:rPr>
        <w:t xml:space="preserve"> ratio</w:t>
      </w:r>
      <w:r w:rsidR="002B0887">
        <w:rPr>
          <w:rFonts w:ascii="Times New Roman" w:eastAsia="Times New Roman" w:hAnsi="Times New Roman"/>
          <w:sz w:val="24"/>
          <w:szCs w:val="24"/>
        </w:rPr>
        <w:t xml:space="preserve">. </w:t>
      </w:r>
      <w:r w:rsidR="00AE4491">
        <w:rPr>
          <w:rFonts w:ascii="Times New Roman" w:eastAsia="Times New Roman" w:hAnsi="Times New Roman"/>
          <w:sz w:val="24"/>
          <w:szCs w:val="24"/>
        </w:rPr>
        <w:t>Our results are qualitatively unchanged.</w:t>
      </w:r>
    </w:p>
    <w:p w14:paraId="44EF8AE0" w14:textId="35448752" w:rsidR="006A26E8" w:rsidRPr="00791C1D" w:rsidRDefault="00DF4E24" w:rsidP="00E17823">
      <w:pPr>
        <w:spacing w:after="0" w:line="480" w:lineRule="auto"/>
        <w:ind w:firstLine="357"/>
        <w:jc w:val="both"/>
        <w:rPr>
          <w:rFonts w:ascii="Times New Roman" w:hAnsi="Times New Roman"/>
          <w:sz w:val="24"/>
          <w:szCs w:val="24"/>
          <w:lang w:val="en-US"/>
        </w:rPr>
      </w:pPr>
      <w:r w:rsidRPr="00DE1153">
        <w:rPr>
          <w:rFonts w:ascii="Times New Roman" w:eastAsia="Times New Roman" w:hAnsi="Times New Roman"/>
          <w:sz w:val="24"/>
          <w:szCs w:val="24"/>
        </w:rPr>
        <w:t xml:space="preserve">Fifth, </w:t>
      </w:r>
      <w:r w:rsidRPr="00E17823">
        <w:rPr>
          <w:rFonts w:ascii="Times New Roman" w:hAnsi="Times New Roman"/>
          <w:color w:val="000000"/>
          <w:sz w:val="24"/>
          <w:szCs w:val="24"/>
        </w:rPr>
        <w:t xml:space="preserve">we perform a variety of additional checks to ensure that our results are robust to outliers. </w:t>
      </w:r>
      <w:r w:rsidR="00447FC3" w:rsidRPr="00E17823">
        <w:rPr>
          <w:rFonts w:ascii="Times New Roman" w:hAnsi="Times New Roman"/>
          <w:color w:val="000000"/>
          <w:sz w:val="24"/>
          <w:szCs w:val="24"/>
        </w:rPr>
        <w:t>Specifically</w:t>
      </w:r>
      <w:r w:rsidRPr="00E17823">
        <w:rPr>
          <w:rFonts w:ascii="Times New Roman" w:hAnsi="Times New Roman"/>
          <w:color w:val="000000"/>
          <w:sz w:val="24"/>
          <w:szCs w:val="24"/>
        </w:rPr>
        <w:t xml:space="preserve">, we follow van Bekkum (2016) and others by taking the log transformation of CEO inside debt and other CEO pay measures to mitigate the impact of extreme values in our sample. We confirm that our results remain qualitatively unchanged with the log transformation. </w:t>
      </w:r>
      <w:r w:rsidR="00447FC3" w:rsidRPr="00E17823">
        <w:rPr>
          <w:rFonts w:ascii="Times New Roman" w:hAnsi="Times New Roman"/>
          <w:color w:val="000000"/>
          <w:sz w:val="24"/>
          <w:szCs w:val="24"/>
        </w:rPr>
        <w:t>Next</w:t>
      </w:r>
      <w:r w:rsidRPr="00E17823">
        <w:rPr>
          <w:rFonts w:ascii="Times New Roman" w:hAnsi="Times New Roman"/>
          <w:color w:val="000000"/>
          <w:sz w:val="24"/>
          <w:szCs w:val="24"/>
        </w:rPr>
        <w:t xml:space="preserve">, we confirm that our results hold if we winsorize the sample at top and bottom 5%. These results are shown in Panel B. </w:t>
      </w:r>
      <w:r w:rsidR="00447FC3" w:rsidRPr="00E17823">
        <w:rPr>
          <w:rFonts w:ascii="Times New Roman" w:hAnsi="Times New Roman"/>
          <w:color w:val="000000"/>
          <w:sz w:val="24"/>
          <w:szCs w:val="24"/>
        </w:rPr>
        <w:t>Finally</w:t>
      </w:r>
      <w:r w:rsidRPr="00E17823">
        <w:rPr>
          <w:rFonts w:ascii="Times New Roman" w:hAnsi="Times New Roman"/>
          <w:color w:val="000000"/>
          <w:sz w:val="24"/>
          <w:szCs w:val="24"/>
        </w:rPr>
        <w:t xml:space="preserve">, we adopt </w:t>
      </w:r>
      <w:r w:rsidR="00DE1153" w:rsidRPr="00E17823">
        <w:rPr>
          <w:rFonts w:ascii="Times New Roman" w:hAnsi="Times New Roman"/>
          <w:color w:val="000000"/>
          <w:sz w:val="24"/>
          <w:szCs w:val="24"/>
        </w:rPr>
        <w:t xml:space="preserve">a </w:t>
      </w:r>
      <w:r w:rsidRPr="00E17823">
        <w:rPr>
          <w:rFonts w:ascii="Times New Roman" w:hAnsi="Times New Roman"/>
          <w:color w:val="000000"/>
          <w:sz w:val="24"/>
          <w:szCs w:val="24"/>
        </w:rPr>
        <w:t>robust regression approach to account for outliers that use weights based on the influence of potential outliers. Our results continue to hold throughout these approaches. These are available from the authors upon request.</w:t>
      </w:r>
    </w:p>
    <w:p w14:paraId="34AF9442" w14:textId="77777777" w:rsidR="00C22C19" w:rsidRPr="00EE2B73" w:rsidRDefault="00BB52A4" w:rsidP="00EE2B73">
      <w:pPr>
        <w:keepNext/>
        <w:tabs>
          <w:tab w:val="left" w:pos="357"/>
        </w:tabs>
        <w:spacing w:before="120" w:after="120" w:line="48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6.</w:t>
      </w:r>
      <w:r>
        <w:rPr>
          <w:rFonts w:ascii="Times New Roman" w:eastAsia="Times New Roman" w:hAnsi="Times New Roman"/>
          <w:b/>
          <w:bCs/>
          <w:sz w:val="24"/>
          <w:szCs w:val="24"/>
          <w:lang w:val="en-US"/>
        </w:rPr>
        <w:tab/>
      </w:r>
      <w:r w:rsidR="00C22C19" w:rsidRPr="00EE2B73">
        <w:rPr>
          <w:rFonts w:ascii="Times New Roman" w:eastAsia="Times New Roman" w:hAnsi="Times New Roman"/>
          <w:b/>
          <w:bCs/>
          <w:sz w:val="24"/>
          <w:szCs w:val="24"/>
          <w:lang w:val="en-US"/>
        </w:rPr>
        <w:t>Conclusion</w:t>
      </w:r>
    </w:p>
    <w:p w14:paraId="4ED77C7F" w14:textId="1D360631" w:rsidR="00C22C19" w:rsidRPr="00791C1D" w:rsidRDefault="00C22C19" w:rsidP="00FD7118">
      <w:pPr>
        <w:tabs>
          <w:tab w:val="left" w:pos="357"/>
        </w:tabs>
        <w:spacing w:before="120" w:after="120" w:line="480" w:lineRule="auto"/>
        <w:jc w:val="both"/>
        <w:rPr>
          <w:rFonts w:ascii="Times New Roman" w:hAnsi="Times New Roman"/>
          <w:sz w:val="24"/>
          <w:szCs w:val="24"/>
          <w:lang w:val="en-US"/>
        </w:rPr>
      </w:pPr>
      <w:r w:rsidRPr="00791C1D">
        <w:rPr>
          <w:rFonts w:ascii="Times New Roman" w:hAnsi="Times New Roman"/>
          <w:sz w:val="24"/>
          <w:szCs w:val="24"/>
          <w:lang w:val="en-US"/>
        </w:rPr>
        <w:tab/>
      </w:r>
      <w:r w:rsidRPr="00FE2EBF">
        <w:rPr>
          <w:rFonts w:ascii="Times New Roman" w:eastAsia="Times New Roman" w:hAnsi="Times New Roman"/>
          <w:sz w:val="24"/>
          <w:szCs w:val="24"/>
          <w:lang w:val="en-US"/>
        </w:rPr>
        <w:t>The structure of CEO pay</w:t>
      </w:r>
      <w:r w:rsidR="002454D4" w:rsidRPr="00FE2EBF">
        <w:rPr>
          <w:rFonts w:ascii="Times New Roman" w:eastAsia="Times New Roman" w:hAnsi="Times New Roman"/>
          <w:sz w:val="24"/>
          <w:szCs w:val="24"/>
          <w:lang w:val="en-US"/>
        </w:rPr>
        <w:t xml:space="preserve"> is an important determinant of bank risk-taking behavior, </w:t>
      </w:r>
      <w:r w:rsidR="002454D4" w:rsidRPr="007C41FA">
        <w:rPr>
          <w:rFonts w:ascii="Times New Roman" w:eastAsia="Times New Roman" w:hAnsi="Times New Roman"/>
          <w:sz w:val="24"/>
          <w:szCs w:val="24"/>
          <w:lang w:val="en-US"/>
        </w:rPr>
        <w:t>which</w:t>
      </w:r>
      <w:r w:rsidR="00227746" w:rsidRPr="007C41FA">
        <w:rPr>
          <w:rFonts w:ascii="Times New Roman" w:eastAsia="Times New Roman" w:hAnsi="Times New Roman"/>
          <w:sz w:val="24"/>
          <w:szCs w:val="24"/>
          <w:lang w:val="en-US"/>
        </w:rPr>
        <w:t xml:space="preserve"> has </w:t>
      </w:r>
      <w:r w:rsidR="00227746" w:rsidRPr="007C41FA">
        <w:rPr>
          <w:rFonts w:ascii="Times New Roman" w:eastAsia="Times New Roman" w:hAnsi="Times New Roman"/>
          <w:sz w:val="24"/>
          <w:szCs w:val="24"/>
        </w:rPr>
        <w:t>potential implications for shareholders, debtholders, and taxpayers</w:t>
      </w:r>
      <w:r w:rsidRPr="007C41FA">
        <w:rPr>
          <w:rFonts w:ascii="Times New Roman" w:eastAsia="Times New Roman" w:hAnsi="Times New Roman"/>
          <w:sz w:val="24"/>
          <w:szCs w:val="24"/>
          <w:lang w:val="en-US"/>
        </w:rPr>
        <w:t xml:space="preserve">. It is now a </w:t>
      </w:r>
      <w:r w:rsidR="00D9589E" w:rsidRPr="007C41FA">
        <w:rPr>
          <w:rFonts w:ascii="Times New Roman" w:eastAsia="Times New Roman" w:hAnsi="Times New Roman"/>
          <w:sz w:val="24"/>
          <w:szCs w:val="24"/>
          <w:lang w:val="en-US"/>
        </w:rPr>
        <w:t>widely-held</w:t>
      </w:r>
      <w:r w:rsidRPr="007C41FA">
        <w:rPr>
          <w:rFonts w:ascii="Times New Roman" w:eastAsia="Times New Roman" w:hAnsi="Times New Roman"/>
          <w:sz w:val="24"/>
          <w:szCs w:val="24"/>
          <w:lang w:val="en-US"/>
        </w:rPr>
        <w:t xml:space="preserve"> view that the large losses at some banks during the recent financial crisis were at least in </w:t>
      </w:r>
      <w:r w:rsidR="00267ED8" w:rsidRPr="00267ED8">
        <w:rPr>
          <w:rFonts w:ascii="Times New Roman" w:eastAsia="Times New Roman" w:hAnsi="Times New Roman"/>
          <w:sz w:val="24"/>
          <w:szCs w:val="24"/>
          <w:lang w:val="en-US"/>
        </w:rPr>
        <w:t>part</w:t>
      </w:r>
      <w:r w:rsidR="007D2FA6">
        <w:rPr>
          <w:rFonts w:ascii="Times New Roman" w:eastAsia="Times New Roman" w:hAnsi="Times New Roman"/>
          <w:sz w:val="24"/>
          <w:szCs w:val="24"/>
          <w:lang w:val="en-US"/>
        </w:rPr>
        <w:t xml:space="preserve"> </w:t>
      </w:r>
      <w:r w:rsidR="00267ED8" w:rsidRPr="00267ED8">
        <w:rPr>
          <w:rFonts w:ascii="Times New Roman" w:eastAsia="Times New Roman" w:hAnsi="Times New Roman"/>
          <w:sz w:val="24"/>
          <w:szCs w:val="24"/>
          <w:lang w:val="en-US"/>
        </w:rPr>
        <w:t>the outcome of</w:t>
      </w:r>
      <w:r w:rsidRPr="007C41FA">
        <w:rPr>
          <w:rFonts w:ascii="Times New Roman" w:eastAsia="Times New Roman" w:hAnsi="Times New Roman"/>
          <w:sz w:val="24"/>
          <w:szCs w:val="24"/>
          <w:lang w:val="en-US"/>
        </w:rPr>
        <w:t xml:space="preserve"> compensation contracts which </w:t>
      </w:r>
      <w:r w:rsidR="00267ED8" w:rsidRPr="00267ED8">
        <w:rPr>
          <w:rFonts w:ascii="Times New Roman" w:eastAsia="Times New Roman" w:hAnsi="Times New Roman"/>
          <w:sz w:val="24"/>
          <w:szCs w:val="24"/>
          <w:lang w:val="en-US"/>
        </w:rPr>
        <w:t>tied</w:t>
      </w:r>
      <w:r w:rsidR="007C41FA" w:rsidRPr="007C41FA">
        <w:rPr>
          <w:rFonts w:ascii="Times New Roman" w:eastAsia="Times New Roman" w:hAnsi="Times New Roman"/>
          <w:sz w:val="24"/>
          <w:szCs w:val="24"/>
          <w:lang w:val="en-US"/>
        </w:rPr>
        <w:t xml:space="preserve"> </w:t>
      </w:r>
      <w:r w:rsidRPr="007C41FA">
        <w:rPr>
          <w:rFonts w:ascii="Times New Roman" w:eastAsia="Times New Roman" w:hAnsi="Times New Roman"/>
          <w:sz w:val="24"/>
          <w:szCs w:val="24"/>
          <w:lang w:val="en-US"/>
        </w:rPr>
        <w:t xml:space="preserve">the wealth of senior bank executives to excessive risk-taking. </w:t>
      </w:r>
      <w:r w:rsidR="00267ED8" w:rsidRPr="00267ED8">
        <w:rPr>
          <w:rFonts w:ascii="Times New Roman" w:eastAsia="Times New Roman" w:hAnsi="Times New Roman"/>
          <w:sz w:val="24"/>
          <w:szCs w:val="24"/>
          <w:lang w:val="en-US"/>
        </w:rPr>
        <w:t>We suggest o</w:t>
      </w:r>
      <w:r w:rsidRPr="007C41FA">
        <w:rPr>
          <w:rFonts w:ascii="Times New Roman" w:eastAsia="Times New Roman" w:hAnsi="Times New Roman"/>
          <w:sz w:val="24"/>
          <w:szCs w:val="24"/>
          <w:lang w:val="en-US"/>
        </w:rPr>
        <w:t xml:space="preserve">ne solution </w:t>
      </w:r>
      <w:r w:rsidR="00267ED8" w:rsidRPr="00267ED8">
        <w:rPr>
          <w:rFonts w:ascii="Times New Roman" w:eastAsia="Times New Roman" w:hAnsi="Times New Roman"/>
          <w:sz w:val="24"/>
          <w:szCs w:val="24"/>
          <w:lang w:val="en-US"/>
        </w:rPr>
        <w:t xml:space="preserve">to mitigate risk-taking </w:t>
      </w:r>
      <w:r w:rsidR="005C1834" w:rsidRPr="00267ED8">
        <w:rPr>
          <w:rFonts w:ascii="Times New Roman" w:eastAsia="Times New Roman" w:hAnsi="Times New Roman"/>
          <w:sz w:val="24"/>
          <w:szCs w:val="24"/>
          <w:lang w:val="en-US"/>
        </w:rPr>
        <w:t xml:space="preserve">behavior </w:t>
      </w:r>
      <w:r w:rsidR="005C1834" w:rsidRPr="007C41FA">
        <w:rPr>
          <w:rFonts w:ascii="Times New Roman" w:eastAsia="Times New Roman" w:hAnsi="Times New Roman"/>
          <w:sz w:val="24"/>
          <w:szCs w:val="24"/>
          <w:lang w:val="en-US"/>
        </w:rPr>
        <w:t>may</w:t>
      </w:r>
      <w:r w:rsidR="00267ED8" w:rsidRPr="00267ED8">
        <w:rPr>
          <w:rFonts w:ascii="Times New Roman" w:eastAsia="Times New Roman" w:hAnsi="Times New Roman"/>
          <w:sz w:val="24"/>
          <w:szCs w:val="24"/>
          <w:lang w:val="en-US"/>
        </w:rPr>
        <w:t xml:space="preserve"> be</w:t>
      </w:r>
      <w:r w:rsidRPr="007C41FA">
        <w:rPr>
          <w:rFonts w:ascii="Times New Roman" w:eastAsia="Times New Roman" w:hAnsi="Times New Roman"/>
          <w:sz w:val="24"/>
          <w:szCs w:val="24"/>
          <w:lang w:val="en-US"/>
        </w:rPr>
        <w:t xml:space="preserve"> to calibrate CEO wealth more closely to that of creditors. </w:t>
      </w:r>
      <w:r w:rsidR="00267ED8" w:rsidRPr="00267ED8">
        <w:rPr>
          <w:rFonts w:ascii="Times New Roman" w:eastAsia="Times New Roman" w:hAnsi="Times New Roman"/>
          <w:sz w:val="24"/>
          <w:szCs w:val="24"/>
          <w:lang w:val="en-US"/>
        </w:rPr>
        <w:t>In this paper, w</w:t>
      </w:r>
      <w:r w:rsidRPr="007C41FA">
        <w:rPr>
          <w:rFonts w:ascii="Times New Roman" w:eastAsia="Times New Roman" w:hAnsi="Times New Roman"/>
          <w:sz w:val="24"/>
          <w:szCs w:val="24"/>
          <w:lang w:val="en-US"/>
        </w:rPr>
        <w:t xml:space="preserve">e </w:t>
      </w:r>
      <w:r w:rsidR="00D9589E">
        <w:rPr>
          <w:rFonts w:ascii="Times New Roman" w:eastAsia="Times New Roman" w:hAnsi="Times New Roman"/>
          <w:sz w:val="24"/>
          <w:szCs w:val="24"/>
          <w:lang w:val="en-US"/>
        </w:rPr>
        <w:t>consider</w:t>
      </w:r>
      <w:r w:rsidR="00D9589E" w:rsidRPr="007C41FA">
        <w:rPr>
          <w:rFonts w:ascii="Times New Roman" w:eastAsia="Times New Roman" w:hAnsi="Times New Roman"/>
          <w:sz w:val="24"/>
          <w:szCs w:val="24"/>
          <w:lang w:val="en-US"/>
        </w:rPr>
        <w:t xml:space="preserve"> </w:t>
      </w:r>
      <w:r w:rsidRPr="007C41FA">
        <w:rPr>
          <w:rFonts w:ascii="Times New Roman" w:eastAsia="Times New Roman" w:hAnsi="Times New Roman"/>
          <w:sz w:val="24"/>
          <w:szCs w:val="24"/>
          <w:lang w:val="en-US"/>
        </w:rPr>
        <w:t xml:space="preserve">the efficacy of CEO inside debt in </w:t>
      </w:r>
      <w:r w:rsidR="000C378E" w:rsidRPr="00D9589E">
        <w:rPr>
          <w:rFonts w:ascii="Times New Roman" w:eastAsia="Times New Roman" w:hAnsi="Times New Roman"/>
          <w:sz w:val="24"/>
          <w:szCs w:val="24"/>
          <w:lang w:val="en-US"/>
        </w:rPr>
        <w:t>incentivizing</w:t>
      </w:r>
      <w:r w:rsidR="00A55B21" w:rsidRPr="00D9589E">
        <w:rPr>
          <w:rFonts w:ascii="Times New Roman" w:eastAsia="Times New Roman" w:hAnsi="Times New Roman"/>
          <w:sz w:val="24"/>
          <w:szCs w:val="24"/>
          <w:lang w:val="en-US"/>
        </w:rPr>
        <w:t xml:space="preserve"> CEOs </w:t>
      </w:r>
      <w:r w:rsidR="000C378E" w:rsidRPr="00D9589E">
        <w:rPr>
          <w:rFonts w:ascii="Times New Roman" w:eastAsia="Times New Roman" w:hAnsi="Times New Roman"/>
          <w:sz w:val="24"/>
          <w:szCs w:val="24"/>
          <w:lang w:val="en-US"/>
        </w:rPr>
        <w:t>to pursue conservative bank policies.</w:t>
      </w:r>
      <w:r w:rsidR="00A55B21" w:rsidRPr="00FE2EBF">
        <w:rPr>
          <w:rFonts w:ascii="Times New Roman" w:eastAsia="Times New Roman" w:hAnsi="Times New Roman"/>
          <w:sz w:val="24"/>
          <w:szCs w:val="24"/>
          <w:lang w:val="en-US"/>
        </w:rPr>
        <w:t xml:space="preserve"> </w:t>
      </w:r>
    </w:p>
    <w:p w14:paraId="3BCFE9C8" w14:textId="41B23C7E" w:rsidR="000C378E" w:rsidRPr="00092D95" w:rsidRDefault="002454D4" w:rsidP="0095765D">
      <w:pPr>
        <w:spacing w:after="0" w:line="480" w:lineRule="auto"/>
        <w:ind w:firstLine="357"/>
        <w:jc w:val="both"/>
        <w:rPr>
          <w:rFonts w:ascii="Times New Roman" w:eastAsia="Times New Roman" w:hAnsi="Times New Roman"/>
          <w:sz w:val="24"/>
          <w:szCs w:val="24"/>
          <w:lang w:val="en-US"/>
        </w:rPr>
      </w:pPr>
      <w:r w:rsidRPr="00FE2EBF">
        <w:rPr>
          <w:rFonts w:ascii="Times New Roman" w:eastAsia="Times New Roman" w:hAnsi="Times New Roman"/>
          <w:sz w:val="24"/>
          <w:szCs w:val="24"/>
          <w:lang w:val="en-US"/>
        </w:rPr>
        <w:lastRenderedPageBreak/>
        <w:t xml:space="preserve">We use acquisitions by banks to test the link between CEO inside debt and bank policy regarding risk. </w:t>
      </w:r>
      <w:r w:rsidR="00DD2C9A" w:rsidRPr="00FE2EBF">
        <w:rPr>
          <w:rFonts w:ascii="Times New Roman" w:eastAsia="Times New Roman" w:hAnsi="Times New Roman"/>
          <w:sz w:val="24"/>
          <w:szCs w:val="24"/>
        </w:rPr>
        <w:t xml:space="preserve">Consistent with the view that inside debt </w:t>
      </w:r>
      <w:r w:rsidR="00BB52A4">
        <w:rPr>
          <w:rFonts w:ascii="Times New Roman" w:eastAsia="Times New Roman" w:hAnsi="Times New Roman"/>
          <w:sz w:val="24"/>
          <w:szCs w:val="24"/>
        </w:rPr>
        <w:t xml:space="preserve">helps align the </w:t>
      </w:r>
      <w:r w:rsidR="00DD2C9A" w:rsidRPr="00FE2EBF">
        <w:rPr>
          <w:rFonts w:ascii="Times New Roman" w:eastAsia="Times New Roman" w:hAnsi="Times New Roman"/>
          <w:sz w:val="24"/>
          <w:szCs w:val="24"/>
        </w:rPr>
        <w:t xml:space="preserve">interests of managers </w:t>
      </w:r>
      <w:r w:rsidR="00BB52A4">
        <w:rPr>
          <w:rFonts w:ascii="Times New Roman" w:eastAsia="Times New Roman" w:hAnsi="Times New Roman"/>
          <w:sz w:val="24"/>
          <w:szCs w:val="24"/>
        </w:rPr>
        <w:t xml:space="preserve">and </w:t>
      </w:r>
      <w:r w:rsidR="00DD2C9A" w:rsidRPr="00FE2EBF">
        <w:rPr>
          <w:rFonts w:ascii="Times New Roman" w:eastAsia="Times New Roman" w:hAnsi="Times New Roman"/>
          <w:sz w:val="24"/>
          <w:szCs w:val="24"/>
        </w:rPr>
        <w:t xml:space="preserve">debtholders, we find that </w:t>
      </w:r>
      <w:r w:rsidRPr="00FE2EBF">
        <w:rPr>
          <w:rFonts w:ascii="Times New Roman" w:eastAsia="Times New Roman" w:hAnsi="Times New Roman"/>
          <w:sz w:val="24"/>
          <w:szCs w:val="24"/>
          <w:lang w:val="en-US"/>
        </w:rPr>
        <w:t>inside debt is associated with positive</w:t>
      </w:r>
      <w:r w:rsidR="009C60DC">
        <w:rPr>
          <w:rFonts w:ascii="Times New Roman" w:eastAsia="Times New Roman" w:hAnsi="Times New Roman"/>
          <w:sz w:val="24"/>
          <w:szCs w:val="24"/>
          <w:lang w:val="en-US"/>
        </w:rPr>
        <w:t xml:space="preserve"> returns for</w:t>
      </w:r>
      <w:r w:rsidRPr="00FE2EBF">
        <w:rPr>
          <w:rFonts w:ascii="Times New Roman" w:eastAsia="Times New Roman" w:hAnsi="Times New Roman"/>
          <w:sz w:val="24"/>
          <w:szCs w:val="24"/>
          <w:lang w:val="en-US"/>
        </w:rPr>
        <w:t xml:space="preserve"> debtholder</w:t>
      </w:r>
      <w:r w:rsidR="00BC0214">
        <w:rPr>
          <w:rFonts w:ascii="Times New Roman" w:eastAsia="Times New Roman" w:hAnsi="Times New Roman"/>
          <w:sz w:val="24"/>
          <w:szCs w:val="24"/>
          <w:lang w:val="en-US"/>
        </w:rPr>
        <w:t>s</w:t>
      </w:r>
      <w:r w:rsidRPr="00FE2EBF">
        <w:rPr>
          <w:rFonts w:ascii="Times New Roman" w:eastAsia="Times New Roman" w:hAnsi="Times New Roman"/>
          <w:sz w:val="24"/>
          <w:szCs w:val="24"/>
          <w:lang w:val="en-US"/>
        </w:rPr>
        <w:t xml:space="preserve"> but negative </w:t>
      </w:r>
      <w:r w:rsidR="009C60DC">
        <w:rPr>
          <w:rFonts w:ascii="Times New Roman" w:eastAsia="Times New Roman" w:hAnsi="Times New Roman"/>
          <w:sz w:val="24"/>
          <w:szCs w:val="24"/>
          <w:lang w:val="en-US"/>
        </w:rPr>
        <w:t xml:space="preserve">returns for </w:t>
      </w:r>
      <w:r w:rsidRPr="00FE2EBF">
        <w:rPr>
          <w:rFonts w:ascii="Times New Roman" w:eastAsia="Times New Roman" w:hAnsi="Times New Roman"/>
          <w:sz w:val="24"/>
          <w:szCs w:val="24"/>
          <w:lang w:val="en-US"/>
        </w:rPr>
        <w:t>shareholder</w:t>
      </w:r>
      <w:r w:rsidR="009C60DC">
        <w:rPr>
          <w:rFonts w:ascii="Times New Roman" w:eastAsia="Times New Roman" w:hAnsi="Times New Roman"/>
          <w:sz w:val="24"/>
          <w:szCs w:val="24"/>
          <w:lang w:val="en-US"/>
        </w:rPr>
        <w:t>s</w:t>
      </w:r>
      <w:r w:rsidRPr="00FE2EBF">
        <w:rPr>
          <w:rFonts w:ascii="Times New Roman" w:eastAsia="Times New Roman" w:hAnsi="Times New Roman"/>
          <w:sz w:val="24"/>
          <w:szCs w:val="24"/>
          <w:lang w:val="en-US"/>
        </w:rPr>
        <w:t xml:space="preserve"> </w:t>
      </w:r>
      <w:r w:rsidR="009C60DC">
        <w:rPr>
          <w:rFonts w:ascii="Times New Roman" w:eastAsia="Times New Roman" w:hAnsi="Times New Roman"/>
          <w:sz w:val="24"/>
          <w:szCs w:val="24"/>
          <w:lang w:val="en-US"/>
        </w:rPr>
        <w:t>immediately following the announcement of M&amp;A deals</w:t>
      </w:r>
      <w:r w:rsidR="00F64CE9" w:rsidRPr="00FE2EBF">
        <w:rPr>
          <w:rFonts w:ascii="Times New Roman" w:eastAsia="Times New Roman" w:hAnsi="Times New Roman"/>
          <w:sz w:val="24"/>
          <w:szCs w:val="24"/>
          <w:lang w:val="en-US"/>
        </w:rPr>
        <w:t xml:space="preserve">. </w:t>
      </w:r>
      <w:r w:rsidR="005D511F">
        <w:rPr>
          <w:rFonts w:ascii="Times New Roman" w:eastAsia="Times New Roman" w:hAnsi="Times New Roman"/>
          <w:sz w:val="24"/>
          <w:szCs w:val="24"/>
        </w:rPr>
        <w:t>Since</w:t>
      </w:r>
      <w:r w:rsidR="00F64CE9" w:rsidRPr="00FE2EBF">
        <w:rPr>
          <w:rFonts w:ascii="Times New Roman" w:eastAsia="Times New Roman" w:hAnsi="Times New Roman"/>
          <w:sz w:val="24"/>
          <w:szCs w:val="24"/>
        </w:rPr>
        <w:t xml:space="preserve"> we do not find that</w:t>
      </w:r>
      <w:r w:rsidR="009C60DC">
        <w:rPr>
          <w:rFonts w:ascii="Times New Roman" w:eastAsia="Times New Roman" w:hAnsi="Times New Roman"/>
          <w:sz w:val="24"/>
          <w:szCs w:val="24"/>
        </w:rPr>
        <w:t xml:space="preserve"> CEO</w:t>
      </w:r>
      <w:r w:rsidR="00F64CE9" w:rsidRPr="00FE2EBF">
        <w:rPr>
          <w:rFonts w:ascii="Times New Roman" w:eastAsia="Times New Roman" w:hAnsi="Times New Roman"/>
          <w:sz w:val="24"/>
          <w:szCs w:val="24"/>
        </w:rPr>
        <w:t xml:space="preserve"> inside debt </w:t>
      </w:r>
      <w:r w:rsidR="009C60DC">
        <w:rPr>
          <w:rFonts w:ascii="Times New Roman" w:eastAsia="Times New Roman" w:hAnsi="Times New Roman"/>
          <w:sz w:val="24"/>
          <w:szCs w:val="24"/>
        </w:rPr>
        <w:t>affects</w:t>
      </w:r>
      <w:r w:rsidR="00F64CE9" w:rsidRPr="00FE2EBF">
        <w:rPr>
          <w:rFonts w:ascii="Times New Roman" w:eastAsia="Times New Roman" w:hAnsi="Times New Roman"/>
          <w:sz w:val="24"/>
          <w:szCs w:val="24"/>
        </w:rPr>
        <w:t xml:space="preserve"> changes in total bank value</w:t>
      </w:r>
      <w:r w:rsidR="005D511F">
        <w:rPr>
          <w:rFonts w:ascii="Times New Roman" w:eastAsia="Times New Roman" w:hAnsi="Times New Roman"/>
          <w:sz w:val="24"/>
          <w:szCs w:val="24"/>
        </w:rPr>
        <w:t>, we argue</w:t>
      </w:r>
      <w:r w:rsidR="00F64CE9" w:rsidRPr="00FE2EBF">
        <w:rPr>
          <w:rFonts w:ascii="Times New Roman" w:eastAsia="Times New Roman" w:hAnsi="Times New Roman"/>
          <w:sz w:val="24"/>
          <w:szCs w:val="24"/>
        </w:rPr>
        <w:t xml:space="preserve"> </w:t>
      </w:r>
      <w:r w:rsidR="009C60DC">
        <w:rPr>
          <w:rFonts w:ascii="Times New Roman" w:eastAsia="Times New Roman" w:hAnsi="Times New Roman"/>
          <w:sz w:val="24"/>
          <w:szCs w:val="24"/>
        </w:rPr>
        <w:t xml:space="preserve">that inside debt </w:t>
      </w:r>
      <w:r w:rsidR="00BB52A4">
        <w:rPr>
          <w:rFonts w:ascii="Times New Roman" w:eastAsia="Times New Roman" w:hAnsi="Times New Roman"/>
          <w:sz w:val="24"/>
          <w:szCs w:val="24"/>
        </w:rPr>
        <w:t xml:space="preserve">promotes </w:t>
      </w:r>
      <w:r w:rsidR="00F64CE9" w:rsidRPr="00FE2EBF">
        <w:rPr>
          <w:rFonts w:ascii="Times New Roman" w:eastAsia="Times New Roman" w:hAnsi="Times New Roman"/>
          <w:sz w:val="24"/>
          <w:szCs w:val="24"/>
        </w:rPr>
        <w:t>a wealth transfer between shareholders and debtholders</w:t>
      </w:r>
      <w:r w:rsidR="009C60DC">
        <w:rPr>
          <w:rFonts w:ascii="Times New Roman" w:eastAsia="Times New Roman" w:hAnsi="Times New Roman"/>
          <w:sz w:val="24"/>
          <w:szCs w:val="24"/>
        </w:rPr>
        <w:t xml:space="preserve"> when CEOs engage in acquisitions. </w:t>
      </w:r>
      <w:r w:rsidR="005D511F">
        <w:rPr>
          <w:rFonts w:ascii="Times New Roman" w:eastAsia="Times New Roman" w:hAnsi="Times New Roman"/>
          <w:sz w:val="24"/>
          <w:szCs w:val="24"/>
        </w:rPr>
        <w:t xml:space="preserve">Our results </w:t>
      </w:r>
      <w:r w:rsidR="009C60DC">
        <w:rPr>
          <w:rFonts w:ascii="Times New Roman" w:eastAsia="Times New Roman" w:hAnsi="Times New Roman"/>
          <w:sz w:val="24"/>
          <w:szCs w:val="24"/>
          <w:lang w:val="en-US"/>
        </w:rPr>
        <w:t xml:space="preserve">also </w:t>
      </w:r>
      <w:r w:rsidR="00C22C19" w:rsidRPr="00FE2EBF">
        <w:rPr>
          <w:rFonts w:ascii="Times New Roman" w:eastAsia="Times New Roman" w:hAnsi="Times New Roman"/>
          <w:sz w:val="24"/>
          <w:szCs w:val="24"/>
          <w:lang w:val="en-US"/>
        </w:rPr>
        <w:t xml:space="preserve">show a negative relation between </w:t>
      </w:r>
      <w:r w:rsidR="009C60DC">
        <w:rPr>
          <w:rFonts w:ascii="Times New Roman" w:eastAsia="Times New Roman" w:hAnsi="Times New Roman"/>
          <w:sz w:val="24"/>
          <w:szCs w:val="24"/>
          <w:lang w:val="en-US"/>
        </w:rPr>
        <w:t xml:space="preserve">CEO </w:t>
      </w:r>
      <w:r w:rsidR="00C22C19" w:rsidRPr="00FE2EBF">
        <w:rPr>
          <w:rFonts w:ascii="Times New Roman" w:eastAsia="Times New Roman" w:hAnsi="Times New Roman"/>
          <w:sz w:val="24"/>
          <w:szCs w:val="24"/>
          <w:lang w:val="en-US"/>
        </w:rPr>
        <w:t xml:space="preserve">inside debt and </w:t>
      </w:r>
      <w:r w:rsidR="009C60DC">
        <w:rPr>
          <w:rFonts w:ascii="Times New Roman" w:eastAsia="Times New Roman" w:hAnsi="Times New Roman"/>
          <w:iCs/>
          <w:sz w:val="24"/>
          <w:szCs w:val="24"/>
          <w:lang w:val="en-US"/>
        </w:rPr>
        <w:t>realized</w:t>
      </w:r>
      <w:r w:rsidR="00C22C19" w:rsidRPr="00FE2EBF">
        <w:rPr>
          <w:rFonts w:ascii="Times New Roman" w:eastAsia="Times New Roman" w:hAnsi="Times New Roman"/>
          <w:sz w:val="24"/>
          <w:szCs w:val="24"/>
          <w:lang w:val="en-US"/>
        </w:rPr>
        <w:t xml:space="preserve"> change</w:t>
      </w:r>
      <w:r w:rsidR="005D511F">
        <w:rPr>
          <w:rFonts w:ascii="Times New Roman" w:eastAsia="Times New Roman" w:hAnsi="Times New Roman"/>
          <w:sz w:val="24"/>
          <w:szCs w:val="24"/>
          <w:lang w:val="en-US"/>
        </w:rPr>
        <w:t>s</w:t>
      </w:r>
      <w:r w:rsidR="00C22C19" w:rsidRPr="00FE2EBF">
        <w:rPr>
          <w:rFonts w:ascii="Times New Roman" w:eastAsia="Times New Roman" w:hAnsi="Times New Roman"/>
          <w:sz w:val="24"/>
          <w:szCs w:val="24"/>
          <w:lang w:val="en-US"/>
        </w:rPr>
        <w:t xml:space="preserve"> in bank risk</w:t>
      </w:r>
      <w:r w:rsidR="000B573A">
        <w:rPr>
          <w:rFonts w:ascii="Times New Roman" w:eastAsia="Times New Roman" w:hAnsi="Times New Roman"/>
          <w:sz w:val="24"/>
          <w:szCs w:val="24"/>
          <w:lang w:val="en-US"/>
        </w:rPr>
        <w:t xml:space="preserve"> and</w:t>
      </w:r>
      <w:r w:rsidR="0095765D">
        <w:rPr>
          <w:rFonts w:ascii="Times New Roman" w:eastAsia="Times New Roman" w:hAnsi="Times New Roman"/>
          <w:sz w:val="24"/>
          <w:szCs w:val="24"/>
          <w:lang w:val="en-US"/>
        </w:rPr>
        <w:t xml:space="preserve"> </w:t>
      </w:r>
      <w:r w:rsidR="00BB52A4">
        <w:rPr>
          <w:rFonts w:ascii="Times New Roman" w:eastAsia="Times New Roman" w:hAnsi="Times New Roman"/>
          <w:sz w:val="24"/>
          <w:szCs w:val="24"/>
          <w:lang w:val="en-US"/>
        </w:rPr>
        <w:t xml:space="preserve">extraction of </w:t>
      </w:r>
      <w:r w:rsidR="0095765D">
        <w:rPr>
          <w:rFonts w:ascii="Times New Roman" w:eastAsia="Times New Roman" w:hAnsi="Times New Roman"/>
          <w:sz w:val="24"/>
          <w:szCs w:val="24"/>
          <w:lang w:val="en-US"/>
        </w:rPr>
        <w:t xml:space="preserve">smaller </w:t>
      </w:r>
      <w:r w:rsidR="0095765D" w:rsidRPr="00FE2EBF">
        <w:rPr>
          <w:rFonts w:ascii="Times New Roman" w:eastAsia="Times New Roman" w:hAnsi="Times New Roman"/>
          <w:sz w:val="24"/>
          <w:szCs w:val="24"/>
          <w:lang w:val="en-US"/>
        </w:rPr>
        <w:t>benefit</w:t>
      </w:r>
      <w:r w:rsidR="0095765D">
        <w:rPr>
          <w:rFonts w:ascii="Times New Roman" w:eastAsia="Times New Roman" w:hAnsi="Times New Roman"/>
          <w:sz w:val="24"/>
          <w:szCs w:val="24"/>
          <w:lang w:val="en-US"/>
        </w:rPr>
        <w:t>s</w:t>
      </w:r>
      <w:r w:rsidR="0095765D" w:rsidRPr="00FE2EBF">
        <w:rPr>
          <w:rFonts w:ascii="Times New Roman" w:eastAsia="Times New Roman" w:hAnsi="Times New Roman"/>
          <w:sz w:val="24"/>
          <w:szCs w:val="24"/>
          <w:lang w:val="en-US"/>
        </w:rPr>
        <w:t xml:space="preserve"> from the </w:t>
      </w:r>
      <w:r w:rsidR="0095765D">
        <w:rPr>
          <w:rFonts w:ascii="Times New Roman" w:eastAsia="Times New Roman" w:hAnsi="Times New Roman"/>
          <w:sz w:val="24"/>
          <w:szCs w:val="24"/>
          <w:lang w:val="en-US"/>
        </w:rPr>
        <w:t xml:space="preserve">financial </w:t>
      </w:r>
      <w:r w:rsidR="0095765D" w:rsidRPr="00FE2EBF">
        <w:rPr>
          <w:rFonts w:ascii="Times New Roman" w:eastAsia="Times New Roman" w:hAnsi="Times New Roman"/>
          <w:sz w:val="24"/>
          <w:szCs w:val="24"/>
          <w:lang w:val="en-US"/>
        </w:rPr>
        <w:t>safety net</w:t>
      </w:r>
      <w:r w:rsidR="00C22C19" w:rsidRPr="00FE2EBF">
        <w:rPr>
          <w:rFonts w:ascii="Times New Roman" w:eastAsia="Times New Roman" w:hAnsi="Times New Roman"/>
          <w:sz w:val="24"/>
          <w:szCs w:val="24"/>
          <w:lang w:val="en-US"/>
        </w:rPr>
        <w:t xml:space="preserve">. </w:t>
      </w:r>
    </w:p>
    <w:p w14:paraId="324868BC" w14:textId="21082F01" w:rsidR="0095765D" w:rsidRPr="000A7816" w:rsidRDefault="00985E51" w:rsidP="00C22C19">
      <w:pPr>
        <w:spacing w:after="0" w:line="480" w:lineRule="auto"/>
        <w:ind w:firstLine="357"/>
        <w:jc w:val="both"/>
        <w:rPr>
          <w:rFonts w:ascii="Times New Roman" w:eastAsia="Times New Roman" w:hAnsi="Times New Roman"/>
          <w:sz w:val="24"/>
          <w:szCs w:val="24"/>
          <w:lang w:val="en-US"/>
        </w:rPr>
      </w:pPr>
      <w:r w:rsidRPr="00791C1D">
        <w:rPr>
          <w:rFonts w:ascii="Times New Roman" w:eastAsia="Times New Roman" w:hAnsi="Times New Roman"/>
          <w:sz w:val="24"/>
          <w:szCs w:val="24"/>
          <w:lang w:val="en-US"/>
        </w:rPr>
        <w:t xml:space="preserve">Our </w:t>
      </w:r>
      <w:r w:rsidR="00C22C19" w:rsidRPr="00FE2EBF">
        <w:rPr>
          <w:rFonts w:ascii="Times New Roman" w:eastAsia="Times New Roman" w:hAnsi="Times New Roman"/>
          <w:sz w:val="24"/>
          <w:szCs w:val="24"/>
          <w:lang w:val="en-US"/>
        </w:rPr>
        <w:t xml:space="preserve">results have </w:t>
      </w:r>
      <w:r w:rsidR="007C41FA">
        <w:rPr>
          <w:rFonts w:ascii="Times New Roman" w:eastAsia="Times New Roman" w:hAnsi="Times New Roman"/>
          <w:sz w:val="24"/>
          <w:szCs w:val="24"/>
          <w:lang w:val="en-US"/>
        </w:rPr>
        <w:t>important</w:t>
      </w:r>
      <w:r w:rsidR="007C41FA" w:rsidRPr="00FE2EBF">
        <w:rPr>
          <w:rFonts w:ascii="Times New Roman" w:eastAsia="Times New Roman" w:hAnsi="Times New Roman"/>
          <w:sz w:val="24"/>
          <w:szCs w:val="24"/>
          <w:lang w:val="en-US"/>
        </w:rPr>
        <w:t xml:space="preserve"> </w:t>
      </w:r>
      <w:r w:rsidR="00C22C19" w:rsidRPr="00FE2EBF">
        <w:rPr>
          <w:rFonts w:ascii="Times New Roman" w:eastAsia="Times New Roman" w:hAnsi="Times New Roman"/>
          <w:sz w:val="24"/>
          <w:szCs w:val="24"/>
          <w:lang w:val="en-US"/>
        </w:rPr>
        <w:t xml:space="preserve">implications for </w:t>
      </w:r>
      <w:r w:rsidR="00F81A57">
        <w:rPr>
          <w:rFonts w:ascii="Times New Roman" w:eastAsia="Times New Roman" w:hAnsi="Times New Roman"/>
          <w:sz w:val="24"/>
          <w:szCs w:val="24"/>
          <w:lang w:val="en-US"/>
        </w:rPr>
        <w:t xml:space="preserve">bank </w:t>
      </w:r>
      <w:r w:rsidR="00914599" w:rsidRPr="00791C1D">
        <w:rPr>
          <w:rFonts w:ascii="Times New Roman" w:eastAsia="Times New Roman" w:hAnsi="Times New Roman"/>
          <w:sz w:val="24"/>
          <w:szCs w:val="24"/>
          <w:lang w:val="en-US"/>
        </w:rPr>
        <w:t xml:space="preserve">management, </w:t>
      </w:r>
      <w:r w:rsidR="00C22C19" w:rsidRPr="00FE2EBF">
        <w:rPr>
          <w:rFonts w:ascii="Times New Roman" w:eastAsia="Times New Roman" w:hAnsi="Times New Roman"/>
          <w:sz w:val="24"/>
          <w:szCs w:val="24"/>
          <w:lang w:val="en-US"/>
        </w:rPr>
        <w:t>investors</w:t>
      </w:r>
      <w:r w:rsidR="00D9589E">
        <w:rPr>
          <w:rFonts w:ascii="Times New Roman" w:eastAsia="Times New Roman" w:hAnsi="Times New Roman"/>
          <w:sz w:val="24"/>
          <w:szCs w:val="24"/>
          <w:lang w:val="en-US"/>
        </w:rPr>
        <w:t>,</w:t>
      </w:r>
      <w:r w:rsidR="00C22C19" w:rsidRPr="00FE2EBF">
        <w:rPr>
          <w:rFonts w:ascii="Times New Roman" w:eastAsia="Times New Roman" w:hAnsi="Times New Roman"/>
          <w:sz w:val="24"/>
          <w:szCs w:val="24"/>
          <w:lang w:val="en-US"/>
        </w:rPr>
        <w:t xml:space="preserve"> and </w:t>
      </w:r>
      <w:r w:rsidR="00914599" w:rsidRPr="00791C1D">
        <w:rPr>
          <w:rFonts w:ascii="Times New Roman" w:eastAsia="Times New Roman" w:hAnsi="Times New Roman"/>
          <w:sz w:val="24"/>
          <w:szCs w:val="24"/>
          <w:lang w:val="en-US"/>
        </w:rPr>
        <w:t xml:space="preserve">bank supervision and </w:t>
      </w:r>
      <w:r w:rsidR="00C22C19" w:rsidRPr="00FE2EBF">
        <w:rPr>
          <w:rFonts w:ascii="Times New Roman" w:eastAsia="Times New Roman" w:hAnsi="Times New Roman"/>
          <w:sz w:val="24"/>
          <w:szCs w:val="24"/>
          <w:lang w:val="en-US"/>
        </w:rPr>
        <w:t xml:space="preserve">regulatory policy. </w:t>
      </w:r>
      <w:r w:rsidRPr="00791C1D">
        <w:rPr>
          <w:rFonts w:ascii="Times New Roman" w:eastAsia="Times New Roman" w:hAnsi="Times New Roman"/>
          <w:sz w:val="24"/>
          <w:szCs w:val="24"/>
          <w:lang w:val="en-US"/>
        </w:rPr>
        <w:t>We find that h</w:t>
      </w:r>
      <w:r w:rsidR="00914599" w:rsidRPr="00791C1D">
        <w:rPr>
          <w:rFonts w:ascii="Times New Roman" w:eastAsia="Times New Roman" w:hAnsi="Times New Roman"/>
          <w:sz w:val="24"/>
          <w:szCs w:val="24"/>
          <w:lang w:val="en-US"/>
        </w:rPr>
        <w:t xml:space="preserve">igh inside debt holdings </w:t>
      </w:r>
      <w:r w:rsidR="00447FC3">
        <w:rPr>
          <w:rFonts w:ascii="Times New Roman" w:eastAsia="Times New Roman" w:hAnsi="Times New Roman"/>
          <w:sz w:val="24"/>
          <w:szCs w:val="24"/>
          <w:lang w:val="en-US"/>
        </w:rPr>
        <w:t>mitigate</w:t>
      </w:r>
      <w:r w:rsidR="00447FC3" w:rsidRPr="00791C1D">
        <w:rPr>
          <w:rFonts w:ascii="Times New Roman" w:eastAsia="Times New Roman" w:hAnsi="Times New Roman"/>
          <w:sz w:val="24"/>
          <w:szCs w:val="24"/>
          <w:lang w:val="en-US"/>
        </w:rPr>
        <w:t xml:space="preserve"> </w:t>
      </w:r>
      <w:r w:rsidR="00914599" w:rsidRPr="00791C1D">
        <w:rPr>
          <w:rFonts w:ascii="Times New Roman" w:eastAsia="Times New Roman" w:hAnsi="Times New Roman"/>
          <w:sz w:val="24"/>
          <w:szCs w:val="24"/>
          <w:lang w:val="en-US"/>
        </w:rPr>
        <w:t xml:space="preserve">CEO incentives to engage in </w:t>
      </w:r>
      <w:r w:rsidRPr="00791C1D">
        <w:rPr>
          <w:rFonts w:ascii="Times New Roman" w:eastAsia="Times New Roman" w:hAnsi="Times New Roman"/>
          <w:sz w:val="24"/>
          <w:szCs w:val="24"/>
          <w:lang w:val="en-US"/>
        </w:rPr>
        <w:t>heightened</w:t>
      </w:r>
      <w:r w:rsidR="00914599" w:rsidRPr="00791C1D">
        <w:rPr>
          <w:rFonts w:ascii="Times New Roman" w:eastAsia="Times New Roman" w:hAnsi="Times New Roman"/>
          <w:sz w:val="24"/>
          <w:szCs w:val="24"/>
          <w:lang w:val="en-US"/>
        </w:rPr>
        <w:t xml:space="preserve"> and potentially excessive </w:t>
      </w:r>
      <w:r w:rsidRPr="00791C1D">
        <w:rPr>
          <w:rFonts w:ascii="Times New Roman" w:eastAsia="Times New Roman" w:hAnsi="Times New Roman"/>
          <w:sz w:val="24"/>
          <w:szCs w:val="24"/>
          <w:lang w:val="en-US"/>
        </w:rPr>
        <w:t xml:space="preserve">bank </w:t>
      </w:r>
      <w:r w:rsidR="00914599" w:rsidRPr="00791C1D">
        <w:rPr>
          <w:rFonts w:ascii="Times New Roman" w:eastAsia="Times New Roman" w:hAnsi="Times New Roman"/>
          <w:sz w:val="24"/>
          <w:szCs w:val="24"/>
          <w:lang w:val="en-US"/>
        </w:rPr>
        <w:t xml:space="preserve">risk-taking. </w:t>
      </w:r>
      <w:r w:rsidR="007309D5" w:rsidRPr="00791C1D">
        <w:rPr>
          <w:rFonts w:ascii="Times New Roman" w:eastAsia="Times New Roman" w:hAnsi="Times New Roman"/>
          <w:sz w:val="24"/>
          <w:szCs w:val="24"/>
          <w:lang w:val="en-US"/>
        </w:rPr>
        <w:t>The</w:t>
      </w:r>
      <w:r w:rsidR="00BB52A4">
        <w:rPr>
          <w:rFonts w:ascii="Times New Roman" w:eastAsia="Times New Roman" w:hAnsi="Times New Roman"/>
          <w:sz w:val="24"/>
          <w:szCs w:val="24"/>
          <w:lang w:val="en-US"/>
        </w:rPr>
        <w:t xml:space="preserve"> results support</w:t>
      </w:r>
      <w:r w:rsidRPr="00FE2EBF">
        <w:rPr>
          <w:rFonts w:ascii="Times New Roman" w:eastAsia="Times New Roman" w:hAnsi="Times New Roman"/>
          <w:sz w:val="24"/>
          <w:szCs w:val="24"/>
          <w:lang w:val="en-US"/>
        </w:rPr>
        <w:t xml:space="preserve"> </w:t>
      </w:r>
      <w:r w:rsidR="00C22C19" w:rsidRPr="00FE2EBF">
        <w:rPr>
          <w:rFonts w:ascii="Times New Roman" w:eastAsia="Times New Roman" w:hAnsi="Times New Roman"/>
          <w:sz w:val="24"/>
          <w:szCs w:val="24"/>
          <w:lang w:val="en-US"/>
        </w:rPr>
        <w:t>the view that it is beneficial</w:t>
      </w:r>
      <w:r w:rsidR="00BB52A4">
        <w:rPr>
          <w:rFonts w:ascii="Times New Roman" w:eastAsia="Times New Roman" w:hAnsi="Times New Roman"/>
          <w:sz w:val="24"/>
          <w:szCs w:val="24"/>
          <w:lang w:val="en-US"/>
        </w:rPr>
        <w:t xml:space="preserve">, to </w:t>
      </w:r>
      <w:r w:rsidR="00C22C19" w:rsidRPr="00FE2EBF">
        <w:rPr>
          <w:rFonts w:ascii="Times New Roman" w:eastAsia="Times New Roman" w:hAnsi="Times New Roman"/>
          <w:sz w:val="24"/>
          <w:szCs w:val="24"/>
          <w:lang w:val="en-US"/>
        </w:rPr>
        <w:t xml:space="preserve">creditors and </w:t>
      </w:r>
      <w:r w:rsidRPr="00791C1D">
        <w:rPr>
          <w:rFonts w:ascii="Times New Roman" w:eastAsia="Times New Roman" w:hAnsi="Times New Roman"/>
          <w:sz w:val="24"/>
          <w:szCs w:val="24"/>
          <w:lang w:val="en-US"/>
        </w:rPr>
        <w:t>taxpayers</w:t>
      </w:r>
      <w:r w:rsidR="00C22C19" w:rsidRPr="00FE2EBF">
        <w:rPr>
          <w:rFonts w:ascii="Times New Roman" w:eastAsia="Times New Roman" w:hAnsi="Times New Roman"/>
          <w:sz w:val="24"/>
          <w:szCs w:val="24"/>
          <w:lang w:val="en-US"/>
        </w:rPr>
        <w:t xml:space="preserve">, for </w:t>
      </w:r>
      <w:r w:rsidRPr="00791C1D">
        <w:rPr>
          <w:rFonts w:ascii="Times New Roman" w:eastAsia="Times New Roman" w:hAnsi="Times New Roman"/>
          <w:sz w:val="24"/>
          <w:szCs w:val="24"/>
          <w:lang w:val="en-US"/>
        </w:rPr>
        <w:t>CEO compensation incentives</w:t>
      </w:r>
      <w:r w:rsidR="00C22C19" w:rsidRPr="00FE2EBF">
        <w:rPr>
          <w:rFonts w:ascii="Times New Roman" w:eastAsia="Times New Roman" w:hAnsi="Times New Roman"/>
          <w:sz w:val="24"/>
          <w:szCs w:val="24"/>
          <w:lang w:val="en-US"/>
        </w:rPr>
        <w:t xml:space="preserve"> to be aligned with those of </w:t>
      </w:r>
      <w:r w:rsidRPr="00791C1D">
        <w:rPr>
          <w:rFonts w:ascii="Times New Roman" w:eastAsia="Times New Roman" w:hAnsi="Times New Roman"/>
          <w:sz w:val="24"/>
          <w:szCs w:val="24"/>
          <w:lang w:val="en-US"/>
        </w:rPr>
        <w:t xml:space="preserve">bank </w:t>
      </w:r>
      <w:r w:rsidR="00C22C19" w:rsidRPr="00FE2EBF">
        <w:rPr>
          <w:rFonts w:ascii="Times New Roman" w:eastAsia="Times New Roman" w:hAnsi="Times New Roman"/>
          <w:sz w:val="24"/>
          <w:szCs w:val="24"/>
          <w:lang w:val="en-US"/>
        </w:rPr>
        <w:t xml:space="preserve">creditors. </w:t>
      </w:r>
      <w:r w:rsidR="007C41FA">
        <w:rPr>
          <w:rFonts w:ascii="Times New Roman" w:eastAsia="Times New Roman" w:hAnsi="Times New Roman"/>
          <w:sz w:val="24"/>
          <w:szCs w:val="24"/>
          <w:lang w:val="en-US"/>
        </w:rPr>
        <w:t>O</w:t>
      </w:r>
      <w:r w:rsidR="00212E6A" w:rsidRPr="00791C1D">
        <w:rPr>
          <w:rFonts w:ascii="Times New Roman" w:eastAsia="Times New Roman" w:hAnsi="Times New Roman"/>
          <w:sz w:val="24"/>
          <w:szCs w:val="24"/>
          <w:lang w:val="en-US"/>
        </w:rPr>
        <w:t>ur finding</w:t>
      </w:r>
      <w:r w:rsidRPr="00791C1D">
        <w:rPr>
          <w:rFonts w:ascii="Times New Roman" w:eastAsia="Times New Roman" w:hAnsi="Times New Roman"/>
          <w:sz w:val="24"/>
          <w:szCs w:val="24"/>
          <w:lang w:val="en-US"/>
        </w:rPr>
        <w:t>s</w:t>
      </w:r>
      <w:r w:rsidR="007C41FA">
        <w:rPr>
          <w:rFonts w:ascii="Times New Roman" w:eastAsia="Times New Roman" w:hAnsi="Times New Roman"/>
          <w:sz w:val="24"/>
          <w:szCs w:val="24"/>
          <w:lang w:val="en-US"/>
        </w:rPr>
        <w:t>,</w:t>
      </w:r>
      <w:r w:rsidR="00212E6A" w:rsidRPr="00791C1D">
        <w:rPr>
          <w:rFonts w:ascii="Times New Roman" w:eastAsia="Times New Roman" w:hAnsi="Times New Roman"/>
          <w:sz w:val="24"/>
          <w:szCs w:val="24"/>
          <w:lang w:val="en-US"/>
        </w:rPr>
        <w:t xml:space="preserve"> with respect to the </w:t>
      </w:r>
      <w:r w:rsidR="007C41FA">
        <w:rPr>
          <w:rFonts w:ascii="Times New Roman" w:eastAsia="Times New Roman" w:hAnsi="Times New Roman"/>
          <w:sz w:val="24"/>
          <w:szCs w:val="24"/>
          <w:lang w:val="en-US"/>
        </w:rPr>
        <w:t xml:space="preserve">function </w:t>
      </w:r>
      <w:r w:rsidR="00212E6A" w:rsidRPr="00791C1D">
        <w:rPr>
          <w:rFonts w:ascii="Times New Roman" w:eastAsia="Times New Roman" w:hAnsi="Times New Roman"/>
          <w:sz w:val="24"/>
          <w:szCs w:val="24"/>
          <w:lang w:val="en-US"/>
        </w:rPr>
        <w:t>of inside debt in mitigating CEO risk-taking incentives</w:t>
      </w:r>
      <w:r w:rsidR="007C41FA">
        <w:rPr>
          <w:rFonts w:ascii="Times New Roman" w:eastAsia="Times New Roman" w:hAnsi="Times New Roman"/>
          <w:sz w:val="24"/>
          <w:szCs w:val="24"/>
          <w:lang w:val="en-US"/>
        </w:rPr>
        <w:t>,</w:t>
      </w:r>
      <w:r w:rsidR="00212E6A" w:rsidRPr="00791C1D">
        <w:rPr>
          <w:rFonts w:ascii="Times New Roman" w:eastAsia="Times New Roman" w:hAnsi="Times New Roman"/>
          <w:sz w:val="24"/>
          <w:szCs w:val="24"/>
          <w:lang w:val="en-US"/>
        </w:rPr>
        <w:t xml:space="preserve"> </w:t>
      </w:r>
      <w:r w:rsidR="00BB52A4">
        <w:rPr>
          <w:rFonts w:ascii="Times New Roman" w:eastAsia="Times New Roman" w:hAnsi="Times New Roman"/>
          <w:sz w:val="24"/>
          <w:szCs w:val="24"/>
          <w:lang w:val="en-US"/>
        </w:rPr>
        <w:t xml:space="preserve">are </w:t>
      </w:r>
      <w:r w:rsidR="00212E6A" w:rsidRPr="00791C1D">
        <w:rPr>
          <w:rFonts w:ascii="Times New Roman" w:eastAsia="Times New Roman" w:hAnsi="Times New Roman"/>
          <w:sz w:val="24"/>
          <w:szCs w:val="24"/>
          <w:lang w:val="en-US"/>
        </w:rPr>
        <w:t xml:space="preserve">especially </w:t>
      </w:r>
      <w:r w:rsidR="007C41FA">
        <w:rPr>
          <w:rFonts w:ascii="Times New Roman" w:eastAsia="Times New Roman" w:hAnsi="Times New Roman"/>
          <w:sz w:val="24"/>
          <w:szCs w:val="24"/>
          <w:lang w:val="en-US"/>
        </w:rPr>
        <w:t>meaningful</w:t>
      </w:r>
      <w:r w:rsidR="007C41FA" w:rsidRPr="00791C1D">
        <w:rPr>
          <w:rFonts w:ascii="Times New Roman" w:eastAsia="Times New Roman" w:hAnsi="Times New Roman"/>
          <w:sz w:val="24"/>
          <w:szCs w:val="24"/>
          <w:lang w:val="en-US"/>
        </w:rPr>
        <w:t xml:space="preserve"> </w:t>
      </w:r>
      <w:r w:rsidRPr="00791C1D">
        <w:rPr>
          <w:rFonts w:ascii="Times New Roman" w:eastAsia="Times New Roman" w:hAnsi="Times New Roman"/>
          <w:sz w:val="24"/>
          <w:szCs w:val="24"/>
          <w:lang w:val="en-US"/>
        </w:rPr>
        <w:t>given recent criticisms of so-</w:t>
      </w:r>
      <w:r w:rsidR="00212E6A" w:rsidRPr="00791C1D">
        <w:rPr>
          <w:rFonts w:ascii="Times New Roman" w:eastAsia="Times New Roman" w:hAnsi="Times New Roman"/>
          <w:sz w:val="24"/>
          <w:szCs w:val="24"/>
          <w:lang w:val="en-US"/>
        </w:rPr>
        <w:t xml:space="preserve">called excessive bank risk-taking, </w:t>
      </w:r>
      <w:r w:rsidR="00212E6A" w:rsidRPr="005C1834">
        <w:rPr>
          <w:rFonts w:ascii="Times New Roman" w:eastAsia="Times New Roman" w:hAnsi="Times New Roman"/>
          <w:sz w:val="24"/>
          <w:szCs w:val="24"/>
          <w:lang w:val="en-US"/>
        </w:rPr>
        <w:t>and specifically the role of implicit CEO compensation incentives in exacerbating risk-taking behavior (</w:t>
      </w:r>
      <w:hyperlink r:id="rId8" w:anchor="bib0010" w:history="1">
        <w:r w:rsidR="00267ED8" w:rsidRPr="000A7816">
          <w:rPr>
            <w:rStyle w:val="Hyperlink"/>
            <w:rFonts w:ascii="Times New Roman" w:eastAsia="Times New Roman" w:hAnsi="Times New Roman"/>
            <w:color w:val="000000" w:themeColor="text1"/>
            <w:sz w:val="24"/>
            <w:szCs w:val="24"/>
            <w:u w:val="none"/>
          </w:rPr>
          <w:t>Bebchuk and Spamann, 2010</w:t>
        </w:r>
      </w:hyperlink>
      <w:r w:rsidR="00914599" w:rsidRPr="005C1834">
        <w:rPr>
          <w:rFonts w:ascii="Times New Roman" w:eastAsia="Times New Roman" w:hAnsi="Times New Roman"/>
          <w:sz w:val="24"/>
          <w:szCs w:val="24"/>
          <w:lang w:val="en-US"/>
        </w:rPr>
        <w:t>)</w:t>
      </w:r>
      <w:r w:rsidR="0095765D" w:rsidRPr="000A7816">
        <w:rPr>
          <w:rFonts w:ascii="Times New Roman" w:eastAsia="Times New Roman" w:hAnsi="Times New Roman"/>
          <w:sz w:val="24"/>
          <w:szCs w:val="24"/>
          <w:lang w:val="en-US"/>
        </w:rPr>
        <w:t>.</w:t>
      </w:r>
    </w:p>
    <w:p w14:paraId="1EE6CE4A" w14:textId="77777777" w:rsidR="00C22C19" w:rsidRPr="00791C1D" w:rsidRDefault="00D9589E" w:rsidP="00C22C19">
      <w:pPr>
        <w:spacing w:after="0" w:line="480" w:lineRule="auto"/>
        <w:ind w:firstLine="357"/>
        <w:jc w:val="both"/>
        <w:rPr>
          <w:rFonts w:ascii="Times New Roman" w:hAnsi="Times New Roman"/>
          <w:sz w:val="24"/>
          <w:szCs w:val="24"/>
          <w:lang w:val="en-US"/>
        </w:rPr>
      </w:pPr>
      <w:r w:rsidRPr="000A7816">
        <w:rPr>
          <w:rFonts w:ascii="Times New Roman" w:eastAsia="Times New Roman" w:hAnsi="Times New Roman"/>
          <w:sz w:val="24"/>
          <w:szCs w:val="24"/>
          <w:lang w:val="en-US"/>
        </w:rPr>
        <w:t>Finally, o</w:t>
      </w:r>
      <w:r w:rsidR="00914599" w:rsidRPr="000A7816">
        <w:rPr>
          <w:rFonts w:ascii="Times New Roman" w:eastAsia="Times New Roman" w:hAnsi="Times New Roman"/>
          <w:sz w:val="24"/>
          <w:szCs w:val="24"/>
          <w:lang w:val="en-US"/>
        </w:rPr>
        <w:t>ur results carry further weight</w:t>
      </w:r>
      <w:r w:rsidRPr="000A7816">
        <w:rPr>
          <w:rFonts w:ascii="Times New Roman" w:eastAsia="Times New Roman" w:hAnsi="Times New Roman"/>
          <w:sz w:val="24"/>
          <w:szCs w:val="24"/>
          <w:lang w:val="en-US"/>
        </w:rPr>
        <w:t xml:space="preserve"> </w:t>
      </w:r>
      <w:r w:rsidR="00914599" w:rsidRPr="000A7816">
        <w:rPr>
          <w:rFonts w:ascii="Times New Roman" w:eastAsia="Times New Roman" w:hAnsi="Times New Roman"/>
          <w:sz w:val="24"/>
          <w:szCs w:val="24"/>
          <w:lang w:val="en-US"/>
        </w:rPr>
        <w:t xml:space="preserve">given </w:t>
      </w:r>
      <w:r w:rsidR="007309D5" w:rsidRPr="000A7816">
        <w:rPr>
          <w:rFonts w:ascii="Times New Roman" w:eastAsia="Times New Roman" w:hAnsi="Times New Roman"/>
          <w:sz w:val="24"/>
          <w:szCs w:val="24"/>
          <w:lang w:val="en-US"/>
        </w:rPr>
        <w:t xml:space="preserve">post financial </w:t>
      </w:r>
      <w:r w:rsidR="00212E6A" w:rsidRPr="000A7816">
        <w:rPr>
          <w:rFonts w:ascii="Times New Roman" w:eastAsia="Times New Roman" w:hAnsi="Times New Roman"/>
          <w:sz w:val="24"/>
          <w:szCs w:val="24"/>
          <w:lang w:val="en-US"/>
        </w:rPr>
        <w:t>crisis legislative</w:t>
      </w:r>
      <w:r w:rsidR="00212E6A" w:rsidRPr="00791C1D">
        <w:rPr>
          <w:rFonts w:ascii="Times New Roman" w:eastAsia="Times New Roman" w:hAnsi="Times New Roman"/>
          <w:sz w:val="24"/>
          <w:szCs w:val="24"/>
          <w:lang w:val="en-US"/>
        </w:rPr>
        <w:t xml:space="preserve"> </w:t>
      </w:r>
      <w:r w:rsidR="007309D5" w:rsidRPr="00791C1D">
        <w:rPr>
          <w:rFonts w:ascii="Times New Roman" w:eastAsia="Times New Roman" w:hAnsi="Times New Roman"/>
          <w:sz w:val="24"/>
          <w:szCs w:val="24"/>
          <w:lang w:val="en-US"/>
        </w:rPr>
        <w:t>changes</w:t>
      </w:r>
      <w:r>
        <w:rPr>
          <w:rFonts w:ascii="Times New Roman" w:eastAsia="Times New Roman" w:hAnsi="Times New Roman"/>
          <w:sz w:val="24"/>
          <w:szCs w:val="24"/>
          <w:lang w:val="en-US"/>
        </w:rPr>
        <w:t>,</w:t>
      </w:r>
      <w:r w:rsidR="00985E51" w:rsidRPr="00791C1D">
        <w:rPr>
          <w:rFonts w:ascii="Times New Roman" w:eastAsia="Times New Roman" w:hAnsi="Times New Roman"/>
          <w:sz w:val="24"/>
          <w:szCs w:val="24"/>
          <w:lang w:val="en-US"/>
        </w:rPr>
        <w:t xml:space="preserve"> which have focused on </w:t>
      </w:r>
      <w:r w:rsidR="00914599" w:rsidRPr="00791C1D">
        <w:rPr>
          <w:rFonts w:ascii="Times New Roman" w:eastAsia="Times New Roman" w:hAnsi="Times New Roman"/>
          <w:sz w:val="24"/>
          <w:szCs w:val="24"/>
          <w:lang w:val="en-US"/>
        </w:rPr>
        <w:t>reforms</w:t>
      </w:r>
      <w:r w:rsidR="00985E51" w:rsidRPr="00791C1D">
        <w:rPr>
          <w:rFonts w:ascii="Times New Roman" w:eastAsia="Times New Roman" w:hAnsi="Times New Roman"/>
          <w:sz w:val="24"/>
          <w:szCs w:val="24"/>
          <w:lang w:val="en-US"/>
        </w:rPr>
        <w:t xml:space="preserve"> to bankers’ pay</w:t>
      </w:r>
      <w:r w:rsidR="00914599" w:rsidRPr="00791C1D">
        <w:rPr>
          <w:rFonts w:ascii="Times New Roman" w:eastAsia="Times New Roman" w:hAnsi="Times New Roman"/>
          <w:sz w:val="24"/>
          <w:szCs w:val="24"/>
          <w:lang w:val="en-US"/>
        </w:rPr>
        <w:t>. Notably, t</w:t>
      </w:r>
      <w:r w:rsidR="00C22C19" w:rsidRPr="00FE2EBF">
        <w:rPr>
          <w:rFonts w:ascii="Times New Roman" w:eastAsia="Times New Roman" w:hAnsi="Times New Roman"/>
          <w:sz w:val="24"/>
          <w:szCs w:val="24"/>
          <w:lang w:val="en-US"/>
        </w:rPr>
        <w:t xml:space="preserve">he Dodd-Frank Wall Street Reform and Consumer Protection Act </w:t>
      </w:r>
      <w:r w:rsidR="00914599" w:rsidRPr="00791C1D">
        <w:rPr>
          <w:rFonts w:ascii="Times New Roman" w:eastAsia="Times New Roman" w:hAnsi="Times New Roman"/>
          <w:sz w:val="24"/>
          <w:szCs w:val="24"/>
          <w:lang w:val="en-US"/>
        </w:rPr>
        <w:t xml:space="preserve">of 2010 </w:t>
      </w:r>
      <w:r w:rsidR="00C22C19" w:rsidRPr="00FE2EBF">
        <w:rPr>
          <w:rFonts w:ascii="Times New Roman" w:eastAsia="Times New Roman" w:hAnsi="Times New Roman"/>
          <w:sz w:val="24"/>
          <w:szCs w:val="24"/>
          <w:lang w:val="en-US"/>
        </w:rPr>
        <w:t>(Dodd-Frank Act)</w:t>
      </w:r>
      <w:r w:rsidR="00212E6A" w:rsidRPr="00791C1D">
        <w:rPr>
          <w:rFonts w:ascii="Times New Roman" w:eastAsia="Times New Roman" w:hAnsi="Times New Roman"/>
          <w:sz w:val="24"/>
          <w:szCs w:val="24"/>
          <w:lang w:val="en-US"/>
        </w:rPr>
        <w:t>,</w:t>
      </w:r>
      <w:r w:rsidR="00C22C19" w:rsidRPr="00FE2EBF">
        <w:rPr>
          <w:rFonts w:ascii="Times New Roman" w:eastAsia="Times New Roman" w:hAnsi="Times New Roman"/>
          <w:sz w:val="24"/>
          <w:szCs w:val="24"/>
          <w:lang w:val="en-US"/>
        </w:rPr>
        <w:t xml:space="preserve"> </w:t>
      </w:r>
      <w:r w:rsidR="00212E6A" w:rsidRPr="00791C1D">
        <w:rPr>
          <w:rFonts w:ascii="Times New Roman" w:eastAsia="Times New Roman" w:hAnsi="Times New Roman"/>
          <w:sz w:val="24"/>
          <w:szCs w:val="24"/>
          <w:lang w:val="en-US"/>
        </w:rPr>
        <w:t>mandate</w:t>
      </w:r>
      <w:r w:rsidR="00914599" w:rsidRPr="00791C1D">
        <w:rPr>
          <w:rFonts w:ascii="Times New Roman" w:eastAsia="Times New Roman" w:hAnsi="Times New Roman"/>
          <w:sz w:val="24"/>
          <w:szCs w:val="24"/>
          <w:lang w:val="en-US"/>
        </w:rPr>
        <w:t>s</w:t>
      </w:r>
      <w:r w:rsidR="00212E6A" w:rsidRPr="00FE2EBF">
        <w:rPr>
          <w:rFonts w:ascii="Times New Roman" w:eastAsia="Times New Roman" w:hAnsi="Times New Roman"/>
          <w:sz w:val="24"/>
          <w:szCs w:val="24"/>
          <w:lang w:val="en-US"/>
        </w:rPr>
        <w:t xml:space="preserve"> </w:t>
      </w:r>
      <w:r w:rsidR="00212E6A" w:rsidRPr="00791C1D">
        <w:rPr>
          <w:rFonts w:ascii="Times New Roman" w:eastAsia="Times New Roman" w:hAnsi="Times New Roman"/>
          <w:sz w:val="24"/>
          <w:szCs w:val="24"/>
          <w:lang w:val="en-US"/>
        </w:rPr>
        <w:t xml:space="preserve">that </w:t>
      </w:r>
      <w:r w:rsidR="00C22C19" w:rsidRPr="00FE2EBF">
        <w:rPr>
          <w:rFonts w:ascii="Times New Roman" w:eastAsia="Times New Roman" w:hAnsi="Times New Roman"/>
          <w:sz w:val="24"/>
          <w:szCs w:val="24"/>
          <w:lang w:val="en-US"/>
        </w:rPr>
        <w:t xml:space="preserve">all financial institutions ensure that compensation arrangements are not unduly risk-rewarding. </w:t>
      </w:r>
      <w:r w:rsidR="00212E6A" w:rsidRPr="00791C1D">
        <w:rPr>
          <w:rFonts w:ascii="Times New Roman" w:eastAsia="Times New Roman" w:hAnsi="Times New Roman"/>
          <w:sz w:val="24"/>
          <w:szCs w:val="24"/>
          <w:lang w:val="en-US"/>
        </w:rPr>
        <w:t>Taken together, t</w:t>
      </w:r>
      <w:r w:rsidR="00C22C19" w:rsidRPr="00FE2EBF">
        <w:rPr>
          <w:rFonts w:ascii="Times New Roman" w:eastAsia="Times New Roman" w:hAnsi="Times New Roman"/>
          <w:sz w:val="24"/>
          <w:szCs w:val="24"/>
          <w:lang w:val="en-US"/>
        </w:rPr>
        <w:t>he findings in this paper demonstrate that inside debt is</w:t>
      </w:r>
      <w:r w:rsidR="00914599" w:rsidRPr="00791C1D">
        <w:rPr>
          <w:rFonts w:ascii="Times New Roman" w:eastAsia="Times New Roman" w:hAnsi="Times New Roman"/>
          <w:sz w:val="24"/>
          <w:szCs w:val="24"/>
          <w:lang w:val="en-US"/>
        </w:rPr>
        <w:t xml:space="preserve"> </w:t>
      </w:r>
      <w:r w:rsidR="007309D5" w:rsidRPr="00791C1D">
        <w:rPr>
          <w:rFonts w:ascii="Times New Roman" w:eastAsia="Times New Roman" w:hAnsi="Times New Roman"/>
          <w:sz w:val="24"/>
          <w:szCs w:val="24"/>
          <w:lang w:val="en-US"/>
        </w:rPr>
        <w:t>a vital component</w:t>
      </w:r>
      <w:r w:rsidR="00C22C19" w:rsidRPr="00FE2EBF">
        <w:rPr>
          <w:rFonts w:ascii="Times New Roman" w:eastAsia="Times New Roman" w:hAnsi="Times New Roman"/>
          <w:sz w:val="24"/>
          <w:szCs w:val="24"/>
          <w:lang w:val="en-US"/>
        </w:rPr>
        <w:t xml:space="preserve"> </w:t>
      </w:r>
      <w:r w:rsidR="00914599" w:rsidRPr="00791C1D">
        <w:rPr>
          <w:rFonts w:ascii="Times New Roman" w:eastAsia="Times New Roman" w:hAnsi="Times New Roman"/>
          <w:sz w:val="24"/>
          <w:szCs w:val="24"/>
          <w:lang w:val="en-US"/>
        </w:rPr>
        <w:t>of CEO compensation contract design</w:t>
      </w:r>
      <w:r w:rsidR="00F53BB3">
        <w:rPr>
          <w:rFonts w:ascii="Times New Roman" w:eastAsia="Times New Roman" w:hAnsi="Times New Roman"/>
          <w:sz w:val="24"/>
          <w:szCs w:val="24"/>
          <w:lang w:val="en-US"/>
        </w:rPr>
        <w:t>;</w:t>
      </w:r>
      <w:r w:rsidR="00914599" w:rsidRPr="00F53BB3">
        <w:rPr>
          <w:rFonts w:ascii="Times New Roman" w:eastAsia="Times New Roman" w:hAnsi="Times New Roman"/>
          <w:sz w:val="24"/>
          <w:szCs w:val="24"/>
          <w:lang w:val="en-US"/>
        </w:rPr>
        <w:t xml:space="preserve"> </w:t>
      </w:r>
      <w:r w:rsidR="007309D5" w:rsidRPr="00791C1D">
        <w:rPr>
          <w:rFonts w:ascii="Times New Roman" w:eastAsia="Times New Roman" w:hAnsi="Times New Roman"/>
          <w:sz w:val="24"/>
          <w:szCs w:val="24"/>
          <w:lang w:val="en-US"/>
        </w:rPr>
        <w:t>we</w:t>
      </w:r>
      <w:r w:rsidR="00914599" w:rsidRPr="00FE2EBF">
        <w:rPr>
          <w:rFonts w:ascii="Times New Roman" w:eastAsia="Times New Roman" w:hAnsi="Times New Roman"/>
          <w:sz w:val="24"/>
          <w:szCs w:val="24"/>
          <w:lang w:val="en-US"/>
        </w:rPr>
        <w:t xml:space="preserve"> </w:t>
      </w:r>
      <w:r w:rsidR="00212E6A" w:rsidRPr="00791C1D">
        <w:rPr>
          <w:rFonts w:ascii="Times New Roman" w:eastAsia="Times New Roman" w:hAnsi="Times New Roman"/>
          <w:sz w:val="24"/>
          <w:szCs w:val="24"/>
          <w:lang w:val="en-US"/>
        </w:rPr>
        <w:t xml:space="preserve">advocate </w:t>
      </w:r>
      <w:r w:rsidR="00C22C19" w:rsidRPr="00FE2EBF">
        <w:rPr>
          <w:rFonts w:ascii="Times New Roman" w:eastAsia="Times New Roman" w:hAnsi="Times New Roman"/>
          <w:sz w:val="24"/>
          <w:szCs w:val="24"/>
          <w:lang w:val="en-US"/>
        </w:rPr>
        <w:t xml:space="preserve">a more widespread use of inside debt in </w:t>
      </w:r>
      <w:r w:rsidR="00914599" w:rsidRPr="00791C1D">
        <w:rPr>
          <w:rFonts w:ascii="Times New Roman" w:eastAsia="Times New Roman" w:hAnsi="Times New Roman"/>
          <w:sz w:val="24"/>
          <w:szCs w:val="24"/>
          <w:lang w:val="en-US"/>
        </w:rPr>
        <w:t xml:space="preserve">bank </w:t>
      </w:r>
      <w:r w:rsidR="00212E6A" w:rsidRPr="00791C1D">
        <w:rPr>
          <w:rFonts w:ascii="Times New Roman" w:eastAsia="Times New Roman" w:hAnsi="Times New Roman"/>
          <w:sz w:val="24"/>
          <w:szCs w:val="24"/>
          <w:lang w:val="en-US"/>
        </w:rPr>
        <w:t xml:space="preserve">executives’ </w:t>
      </w:r>
      <w:r w:rsidR="00C22C19" w:rsidRPr="00FE2EBF">
        <w:rPr>
          <w:rFonts w:ascii="Times New Roman" w:eastAsia="Times New Roman" w:hAnsi="Times New Roman"/>
          <w:sz w:val="24"/>
          <w:szCs w:val="24"/>
          <w:lang w:val="en-US"/>
        </w:rPr>
        <w:t>remuneration contracts.</w:t>
      </w:r>
    </w:p>
    <w:p w14:paraId="1784A621" w14:textId="77777777" w:rsidR="00C22C19" w:rsidRPr="00791C1D" w:rsidRDefault="00C22C19" w:rsidP="006060C8">
      <w:pPr>
        <w:spacing w:after="0" w:line="480" w:lineRule="auto"/>
        <w:rPr>
          <w:rFonts w:ascii="Times New Roman" w:hAnsi="Times New Roman"/>
          <w:sz w:val="24"/>
          <w:szCs w:val="24"/>
          <w:lang w:val="en-US"/>
        </w:rPr>
      </w:pPr>
      <w:r w:rsidRPr="00FE2EBF">
        <w:rPr>
          <w:rFonts w:ascii="Times New Roman" w:eastAsia="Times New Roman" w:hAnsi="Times New Roman"/>
          <w:sz w:val="24"/>
          <w:szCs w:val="24"/>
          <w:lang w:val="en-US"/>
        </w:rPr>
        <w:br w:type="page"/>
      </w:r>
      <w:r w:rsidRPr="00FE2EBF">
        <w:rPr>
          <w:rFonts w:ascii="Times New Roman" w:eastAsia="Times New Roman" w:hAnsi="Times New Roman"/>
          <w:b/>
          <w:bCs/>
          <w:sz w:val="24"/>
          <w:szCs w:val="24"/>
          <w:lang w:val="en-US"/>
        </w:rPr>
        <w:lastRenderedPageBreak/>
        <w:t>References</w:t>
      </w:r>
    </w:p>
    <w:p w14:paraId="36481B6A" w14:textId="77777777" w:rsidR="000A0EE3" w:rsidRDefault="000A0EE3" w:rsidP="006D2432">
      <w:pPr>
        <w:autoSpaceDE w:val="0"/>
        <w:autoSpaceDN w:val="0"/>
        <w:adjustRightInd w:val="0"/>
        <w:spacing w:beforeLines="40" w:before="96" w:after="120" w:line="240" w:lineRule="auto"/>
        <w:jc w:val="both"/>
        <w:rPr>
          <w:rFonts w:ascii="Times New Roman" w:eastAsia="Times New Roman" w:hAnsi="Times New Roman"/>
          <w:sz w:val="24"/>
          <w:szCs w:val="24"/>
        </w:rPr>
      </w:pPr>
      <w:r w:rsidRPr="006D2432">
        <w:rPr>
          <w:rFonts w:ascii="Times New Roman" w:eastAsia="Times New Roman" w:hAnsi="Times New Roman"/>
          <w:sz w:val="24"/>
          <w:szCs w:val="24"/>
        </w:rPr>
        <w:t>Abreu, J</w:t>
      </w:r>
      <w:r>
        <w:rPr>
          <w:rFonts w:ascii="Times New Roman" w:eastAsia="Times New Roman" w:hAnsi="Times New Roman"/>
          <w:sz w:val="24"/>
          <w:szCs w:val="24"/>
        </w:rPr>
        <w:t xml:space="preserve">osé </w:t>
      </w:r>
      <w:r w:rsidRPr="006D2432">
        <w:rPr>
          <w:rFonts w:ascii="Times New Roman" w:eastAsia="Times New Roman" w:hAnsi="Times New Roman"/>
          <w:sz w:val="24"/>
          <w:szCs w:val="24"/>
        </w:rPr>
        <w:t xml:space="preserve">F., </w:t>
      </w:r>
      <w:r>
        <w:rPr>
          <w:rFonts w:ascii="Times New Roman" w:eastAsia="Times New Roman" w:hAnsi="Times New Roman"/>
          <w:sz w:val="24"/>
          <w:szCs w:val="24"/>
        </w:rPr>
        <w:t>and</w:t>
      </w:r>
      <w:r w:rsidRPr="006D2432">
        <w:rPr>
          <w:rFonts w:ascii="Times New Roman" w:eastAsia="Times New Roman" w:hAnsi="Times New Roman"/>
          <w:sz w:val="24"/>
          <w:szCs w:val="24"/>
        </w:rPr>
        <w:t xml:space="preserve"> M</w:t>
      </w:r>
      <w:r>
        <w:rPr>
          <w:rFonts w:ascii="Times New Roman" w:eastAsia="Times New Roman" w:hAnsi="Times New Roman"/>
          <w:sz w:val="24"/>
          <w:szCs w:val="24"/>
        </w:rPr>
        <w:t xml:space="preserve">ohamed </w:t>
      </w:r>
      <w:r w:rsidRPr="006D2432">
        <w:rPr>
          <w:rFonts w:ascii="Times New Roman" w:eastAsia="Times New Roman" w:hAnsi="Times New Roman"/>
          <w:sz w:val="24"/>
          <w:szCs w:val="24"/>
        </w:rPr>
        <w:t>A.</w:t>
      </w:r>
      <w:r>
        <w:rPr>
          <w:rFonts w:ascii="Times New Roman" w:eastAsia="Times New Roman" w:hAnsi="Times New Roman"/>
          <w:sz w:val="24"/>
          <w:szCs w:val="24"/>
        </w:rPr>
        <w:t xml:space="preserve"> Gulamhussen.</w:t>
      </w:r>
      <w:r w:rsidRPr="006D2432">
        <w:rPr>
          <w:rFonts w:ascii="Times New Roman" w:eastAsia="Times New Roman" w:hAnsi="Times New Roman"/>
          <w:sz w:val="24"/>
          <w:szCs w:val="24"/>
        </w:rPr>
        <w:t xml:space="preserve"> (2013). </w:t>
      </w:r>
      <w:r>
        <w:rPr>
          <w:rFonts w:ascii="Times New Roman" w:eastAsia="Times New Roman" w:hAnsi="Times New Roman"/>
          <w:sz w:val="24"/>
          <w:szCs w:val="24"/>
        </w:rPr>
        <w:t>“</w:t>
      </w:r>
      <w:r w:rsidRPr="006D2432">
        <w:rPr>
          <w:rFonts w:ascii="Times New Roman" w:eastAsia="Times New Roman" w:hAnsi="Times New Roman"/>
          <w:sz w:val="24"/>
          <w:szCs w:val="24"/>
        </w:rPr>
        <w:t>Dividend payouts: Evidence from U.S. bank holding companies in the context of the financial crisis</w:t>
      </w:r>
      <w:r>
        <w:rPr>
          <w:rFonts w:ascii="Times New Roman" w:eastAsia="Times New Roman" w:hAnsi="Times New Roman"/>
          <w:sz w:val="24"/>
          <w:szCs w:val="24"/>
        </w:rPr>
        <w:t>”</w:t>
      </w:r>
      <w:r w:rsidRPr="006D2432">
        <w:rPr>
          <w:rFonts w:ascii="Times New Roman" w:eastAsia="Times New Roman" w:hAnsi="Times New Roman"/>
          <w:sz w:val="24"/>
          <w:szCs w:val="24"/>
        </w:rPr>
        <w:t xml:space="preserve">. </w:t>
      </w:r>
      <w:r w:rsidRPr="006D2432">
        <w:rPr>
          <w:rFonts w:ascii="Times New Roman" w:eastAsia="Times New Roman" w:hAnsi="Times New Roman"/>
          <w:i/>
          <w:sz w:val="24"/>
          <w:szCs w:val="24"/>
        </w:rPr>
        <w:t>Journal of Corporate Finance</w:t>
      </w:r>
      <w:r w:rsidRPr="006D2432">
        <w:rPr>
          <w:rFonts w:ascii="Times New Roman" w:eastAsia="Times New Roman" w:hAnsi="Times New Roman"/>
          <w:sz w:val="24"/>
          <w:szCs w:val="24"/>
        </w:rPr>
        <w:t xml:space="preserve">, </w:t>
      </w:r>
      <w:r w:rsidRPr="006D2432">
        <w:rPr>
          <w:rFonts w:ascii="Times New Roman" w:eastAsia="Times New Roman" w:hAnsi="Times New Roman"/>
          <w:b/>
          <w:sz w:val="24"/>
          <w:szCs w:val="24"/>
        </w:rPr>
        <w:t>22</w:t>
      </w:r>
      <w:r w:rsidRPr="006D2432">
        <w:rPr>
          <w:rFonts w:ascii="Times New Roman" w:eastAsia="Times New Roman" w:hAnsi="Times New Roman"/>
          <w:sz w:val="24"/>
          <w:szCs w:val="24"/>
        </w:rPr>
        <w:t>, 54-65.</w:t>
      </w:r>
    </w:p>
    <w:p w14:paraId="075075FF" w14:textId="77777777" w:rsidR="000A0EE3" w:rsidRPr="006D2432" w:rsidRDefault="000A0EE3" w:rsidP="00152715">
      <w:pPr>
        <w:autoSpaceDE w:val="0"/>
        <w:autoSpaceDN w:val="0"/>
        <w:adjustRightInd w:val="0"/>
        <w:spacing w:beforeLines="40" w:before="96" w:after="120" w:line="240" w:lineRule="auto"/>
        <w:jc w:val="both"/>
        <w:rPr>
          <w:rFonts w:ascii="Times New Roman" w:eastAsia="Times New Roman" w:hAnsi="Times New Roman"/>
          <w:sz w:val="24"/>
          <w:szCs w:val="24"/>
        </w:rPr>
      </w:pPr>
      <w:r w:rsidRPr="006D2432">
        <w:rPr>
          <w:rFonts w:ascii="Times New Roman" w:eastAsia="Times New Roman" w:hAnsi="Times New Roman"/>
          <w:sz w:val="24"/>
          <w:szCs w:val="24"/>
        </w:rPr>
        <w:t>Acharya,</w:t>
      </w:r>
      <w:r>
        <w:rPr>
          <w:rFonts w:ascii="Times New Roman" w:eastAsia="Times New Roman" w:hAnsi="Times New Roman"/>
          <w:sz w:val="24"/>
          <w:szCs w:val="24"/>
        </w:rPr>
        <w:t xml:space="preserve"> Viral V.,</w:t>
      </w:r>
      <w:r w:rsidRPr="006D2432">
        <w:rPr>
          <w:rFonts w:ascii="Times New Roman" w:eastAsia="Times New Roman" w:hAnsi="Times New Roman"/>
          <w:sz w:val="24"/>
          <w:szCs w:val="24"/>
        </w:rPr>
        <w:t xml:space="preserve"> Lasse H. Pedersen, Thomas Philippon,</w:t>
      </w:r>
      <w:r>
        <w:rPr>
          <w:rFonts w:ascii="Times New Roman" w:eastAsia="Times New Roman" w:hAnsi="Times New Roman"/>
          <w:sz w:val="24"/>
          <w:szCs w:val="24"/>
        </w:rPr>
        <w:t xml:space="preserve"> and</w:t>
      </w:r>
      <w:r w:rsidRPr="006D2432">
        <w:rPr>
          <w:rFonts w:ascii="Times New Roman" w:eastAsia="Times New Roman" w:hAnsi="Times New Roman"/>
          <w:sz w:val="24"/>
          <w:szCs w:val="24"/>
        </w:rPr>
        <w:t xml:space="preserve"> Matthew Richardson</w:t>
      </w:r>
      <w:r>
        <w:rPr>
          <w:rFonts w:ascii="Times New Roman" w:eastAsia="Times New Roman" w:hAnsi="Times New Roman"/>
          <w:sz w:val="24"/>
          <w:szCs w:val="24"/>
        </w:rPr>
        <w:t>. (2017). “M</w:t>
      </w:r>
      <w:r w:rsidRPr="006D2432">
        <w:rPr>
          <w:rFonts w:ascii="Times New Roman" w:eastAsia="Times New Roman" w:hAnsi="Times New Roman"/>
          <w:sz w:val="24"/>
          <w:szCs w:val="24"/>
        </w:rPr>
        <w:t>easuring Systemic Risk</w:t>
      </w:r>
      <w:r>
        <w:rPr>
          <w:rFonts w:ascii="Times New Roman" w:eastAsia="Times New Roman" w:hAnsi="Times New Roman"/>
          <w:sz w:val="24"/>
          <w:szCs w:val="24"/>
        </w:rPr>
        <w:t>”.</w:t>
      </w:r>
      <w:r w:rsidRPr="006D2432">
        <w:rPr>
          <w:rFonts w:ascii="Times New Roman" w:eastAsia="Times New Roman" w:hAnsi="Times New Roman"/>
          <w:sz w:val="24"/>
          <w:szCs w:val="24"/>
        </w:rPr>
        <w:t xml:space="preserve"> </w:t>
      </w:r>
      <w:r w:rsidRPr="0061440E">
        <w:rPr>
          <w:rFonts w:ascii="Times New Roman" w:eastAsia="Times New Roman" w:hAnsi="Times New Roman"/>
          <w:i/>
          <w:sz w:val="24"/>
          <w:szCs w:val="24"/>
        </w:rPr>
        <w:t>Review of Financial Studies</w:t>
      </w:r>
      <w:r w:rsidRPr="006D2432">
        <w:rPr>
          <w:rFonts w:ascii="Times New Roman" w:eastAsia="Times New Roman" w:hAnsi="Times New Roman"/>
          <w:sz w:val="24"/>
          <w:szCs w:val="24"/>
        </w:rPr>
        <w:t xml:space="preserve">, </w:t>
      </w:r>
      <w:r w:rsidRPr="0061440E">
        <w:rPr>
          <w:rFonts w:ascii="Times New Roman" w:eastAsia="Times New Roman" w:hAnsi="Times New Roman"/>
          <w:b/>
          <w:sz w:val="24"/>
          <w:szCs w:val="24"/>
        </w:rPr>
        <w:t>30</w:t>
      </w:r>
      <w:r w:rsidRPr="006D2432">
        <w:rPr>
          <w:rFonts w:ascii="Times New Roman" w:eastAsia="Times New Roman" w:hAnsi="Times New Roman"/>
          <w:sz w:val="24"/>
          <w:szCs w:val="24"/>
        </w:rPr>
        <w:t xml:space="preserve">, </w:t>
      </w:r>
      <w:r>
        <w:rPr>
          <w:rFonts w:ascii="Times New Roman" w:eastAsia="Times New Roman" w:hAnsi="Times New Roman"/>
          <w:sz w:val="24"/>
          <w:szCs w:val="24"/>
        </w:rPr>
        <w:t>2</w:t>
      </w:r>
      <w:r w:rsidRPr="006D2432">
        <w:rPr>
          <w:rFonts w:ascii="Times New Roman" w:eastAsia="Times New Roman" w:hAnsi="Times New Roman"/>
          <w:sz w:val="24"/>
          <w:szCs w:val="24"/>
        </w:rPr>
        <w:t>-47</w:t>
      </w:r>
      <w:r>
        <w:rPr>
          <w:rFonts w:ascii="Times New Roman" w:eastAsia="Times New Roman" w:hAnsi="Times New Roman"/>
          <w:sz w:val="24"/>
          <w:szCs w:val="24"/>
        </w:rPr>
        <w:t>.</w:t>
      </w:r>
    </w:p>
    <w:p w14:paraId="34CB6BDD" w14:textId="77777777" w:rsidR="000A0EE3" w:rsidRPr="00791C1D" w:rsidRDefault="000A0EE3" w:rsidP="00267ED8">
      <w:pPr>
        <w:autoSpaceDE w:val="0"/>
        <w:autoSpaceDN w:val="0"/>
        <w:adjustRightInd w:val="0"/>
        <w:spacing w:beforeLines="40" w:before="96" w:after="120" w:line="240" w:lineRule="auto"/>
        <w:jc w:val="both"/>
        <w:rPr>
          <w:rFonts w:ascii="Times New Roman" w:hAnsi="Times New Roman"/>
          <w:sz w:val="24"/>
          <w:szCs w:val="24"/>
          <w:lang w:val="en-US"/>
        </w:rPr>
      </w:pPr>
      <w:r w:rsidRPr="00B427AE">
        <w:rPr>
          <w:rFonts w:ascii="Times New Roman" w:eastAsia="Times New Roman" w:hAnsi="Times New Roman"/>
          <w:sz w:val="24"/>
          <w:szCs w:val="24"/>
        </w:rPr>
        <w:t xml:space="preserve">Akhavein, Jalal D., Allen N. Berger, and David B. Humphrey. </w:t>
      </w:r>
      <w:r w:rsidRPr="00FE2EBF">
        <w:rPr>
          <w:rFonts w:ascii="Times New Roman" w:eastAsia="Times New Roman" w:hAnsi="Times New Roman"/>
          <w:sz w:val="24"/>
          <w:szCs w:val="24"/>
          <w:lang w:val="en-US"/>
        </w:rPr>
        <w:t xml:space="preserve">(1997). “The Effects of Megamergers on Efficiency and Prices: Evidence </w:t>
      </w:r>
      <w:proofErr w:type="gramStart"/>
      <w:r w:rsidRPr="00FE2EBF">
        <w:rPr>
          <w:rFonts w:ascii="Times New Roman" w:eastAsia="Times New Roman" w:hAnsi="Times New Roman"/>
          <w:sz w:val="24"/>
          <w:szCs w:val="24"/>
          <w:lang w:val="en-US"/>
        </w:rPr>
        <w:t>From</w:t>
      </w:r>
      <w:proofErr w:type="gramEnd"/>
      <w:r w:rsidRPr="00FE2EBF">
        <w:rPr>
          <w:rFonts w:ascii="Times New Roman" w:eastAsia="Times New Roman" w:hAnsi="Times New Roman"/>
          <w:sz w:val="24"/>
          <w:szCs w:val="24"/>
          <w:lang w:val="en-US"/>
        </w:rPr>
        <w:t xml:space="preserve"> a Bank Profit Function”. </w:t>
      </w:r>
      <w:r w:rsidRPr="00FE2EBF">
        <w:rPr>
          <w:rFonts w:ascii="Times New Roman" w:eastAsia="Times New Roman" w:hAnsi="Times New Roman"/>
          <w:i/>
          <w:iCs/>
          <w:sz w:val="24"/>
          <w:szCs w:val="24"/>
          <w:lang w:val="en-US"/>
        </w:rPr>
        <w:t>Review of Industrial Organization</w:t>
      </w:r>
      <w:r w:rsidRPr="00FE2EBF">
        <w:rPr>
          <w:rFonts w:ascii="Times New Roman" w:eastAsia="Times New Roman" w:hAnsi="Times New Roman"/>
          <w:sz w:val="24"/>
          <w:szCs w:val="24"/>
          <w:lang w:val="en-US"/>
        </w:rPr>
        <w:t xml:space="preserve">, </w:t>
      </w:r>
      <w:r w:rsidRPr="00FE2EBF">
        <w:rPr>
          <w:rFonts w:ascii="Times New Roman" w:eastAsia="Times New Roman" w:hAnsi="Times New Roman"/>
          <w:b/>
          <w:bCs/>
          <w:sz w:val="24"/>
          <w:szCs w:val="24"/>
          <w:lang w:val="en-US"/>
        </w:rPr>
        <w:t>12</w:t>
      </w:r>
      <w:r w:rsidRPr="00FE2EBF">
        <w:rPr>
          <w:rFonts w:ascii="Times New Roman" w:eastAsia="Times New Roman" w:hAnsi="Times New Roman"/>
          <w:sz w:val="24"/>
          <w:szCs w:val="24"/>
          <w:lang w:val="en-US"/>
        </w:rPr>
        <w:t>, 95-139.</w:t>
      </w:r>
    </w:p>
    <w:p w14:paraId="0FB71D46" w14:textId="77777777" w:rsidR="000A0EE3" w:rsidRDefault="000A0EE3" w:rsidP="00267ED8">
      <w:pPr>
        <w:autoSpaceDE w:val="0"/>
        <w:autoSpaceDN w:val="0"/>
        <w:adjustRightInd w:val="0"/>
        <w:spacing w:beforeLines="40" w:before="96"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Anantharaman, Divya., Vivian W. Fang, and Guojin Gong. (2013). “Inside Debt and the Design of Corporate Debt Contracts”. </w:t>
      </w:r>
      <w:r>
        <w:rPr>
          <w:rFonts w:ascii="Times New Roman" w:eastAsia="Times New Roman" w:hAnsi="Times New Roman"/>
          <w:i/>
          <w:sz w:val="24"/>
          <w:szCs w:val="24"/>
        </w:rPr>
        <w:t>Management Science</w:t>
      </w:r>
      <w:r>
        <w:rPr>
          <w:rFonts w:ascii="Times New Roman" w:eastAsia="Times New Roman" w:hAnsi="Times New Roman"/>
          <w:sz w:val="24"/>
          <w:szCs w:val="24"/>
        </w:rPr>
        <w:t xml:space="preserve">, </w:t>
      </w:r>
      <w:r>
        <w:rPr>
          <w:rFonts w:ascii="Times New Roman" w:eastAsia="Times New Roman" w:hAnsi="Times New Roman"/>
          <w:b/>
          <w:sz w:val="24"/>
          <w:szCs w:val="24"/>
        </w:rPr>
        <w:t>60</w:t>
      </w:r>
      <w:r>
        <w:rPr>
          <w:rFonts w:ascii="Times New Roman" w:eastAsia="Times New Roman" w:hAnsi="Times New Roman"/>
          <w:sz w:val="24"/>
          <w:szCs w:val="24"/>
        </w:rPr>
        <w:t>, 1260-1280.</w:t>
      </w:r>
    </w:p>
    <w:p w14:paraId="7EEAB5EE" w14:textId="77777777" w:rsidR="000A0EE3" w:rsidRPr="00724813" w:rsidRDefault="000A0EE3" w:rsidP="00724813">
      <w:pPr>
        <w:autoSpaceDE w:val="0"/>
        <w:autoSpaceDN w:val="0"/>
        <w:adjustRightInd w:val="0"/>
        <w:spacing w:beforeLines="40" w:before="96" w:after="0" w:line="240" w:lineRule="auto"/>
        <w:jc w:val="both"/>
        <w:rPr>
          <w:rFonts w:ascii="Times New Roman" w:eastAsia="Times New Roman" w:hAnsi="Times New Roman"/>
          <w:bCs/>
          <w:sz w:val="24"/>
          <w:szCs w:val="24"/>
          <w:lang w:val="en-US"/>
        </w:rPr>
      </w:pPr>
      <w:r w:rsidRPr="00724813">
        <w:rPr>
          <w:rFonts w:ascii="Times New Roman" w:eastAsia="Times New Roman" w:hAnsi="Times New Roman"/>
          <w:bCs/>
          <w:sz w:val="24"/>
          <w:szCs w:val="24"/>
          <w:lang w:val="en-US"/>
        </w:rPr>
        <w:t>Bebchuk, Lucian A., and Holger Spam</w:t>
      </w:r>
      <w:r>
        <w:rPr>
          <w:rFonts w:ascii="Times New Roman" w:eastAsia="Times New Roman" w:hAnsi="Times New Roman"/>
          <w:bCs/>
          <w:sz w:val="24"/>
          <w:szCs w:val="24"/>
          <w:lang w:val="en-US"/>
        </w:rPr>
        <w:t xml:space="preserve">ann. (2010). </w:t>
      </w:r>
      <w:r w:rsidRPr="00724813">
        <w:rPr>
          <w:rFonts w:ascii="Times New Roman" w:eastAsia="Times New Roman" w:hAnsi="Times New Roman"/>
          <w:bCs/>
          <w:sz w:val="24"/>
          <w:szCs w:val="24"/>
          <w:lang w:val="en-US"/>
        </w:rPr>
        <w:t xml:space="preserve">“Regulating Bankers' Pay”. </w:t>
      </w:r>
      <w:r w:rsidRPr="00724813">
        <w:rPr>
          <w:rFonts w:ascii="Times New Roman" w:eastAsia="Times New Roman" w:hAnsi="Times New Roman"/>
          <w:bCs/>
          <w:i/>
          <w:sz w:val="24"/>
          <w:szCs w:val="24"/>
          <w:lang w:val="en-US"/>
        </w:rPr>
        <w:t>Georgetown Law Journal</w:t>
      </w:r>
      <w:r w:rsidRPr="00724813">
        <w:rPr>
          <w:rFonts w:ascii="Times New Roman" w:eastAsia="Times New Roman" w:hAnsi="Times New Roman"/>
          <w:bCs/>
          <w:sz w:val="24"/>
          <w:szCs w:val="24"/>
          <w:lang w:val="en-US"/>
        </w:rPr>
        <w:t xml:space="preserve">, </w:t>
      </w:r>
      <w:r w:rsidRPr="00724813">
        <w:rPr>
          <w:rFonts w:ascii="Times New Roman" w:eastAsia="Times New Roman" w:hAnsi="Times New Roman"/>
          <w:b/>
          <w:bCs/>
          <w:sz w:val="24"/>
          <w:szCs w:val="24"/>
          <w:lang w:val="en-US"/>
        </w:rPr>
        <w:t>98</w:t>
      </w:r>
      <w:r w:rsidRPr="00724813">
        <w:rPr>
          <w:rFonts w:ascii="Times New Roman" w:eastAsia="Times New Roman" w:hAnsi="Times New Roman"/>
          <w:bCs/>
          <w:sz w:val="24"/>
          <w:szCs w:val="24"/>
          <w:lang w:val="en-US"/>
        </w:rPr>
        <w:t>, 247-287.</w:t>
      </w:r>
    </w:p>
    <w:p w14:paraId="0D5271D0" w14:textId="77777777" w:rsidR="000A0EE3" w:rsidRPr="00320669" w:rsidRDefault="000A0EE3" w:rsidP="00267ED8">
      <w:pPr>
        <w:autoSpaceDE w:val="0"/>
        <w:autoSpaceDN w:val="0"/>
        <w:adjustRightInd w:val="0"/>
        <w:spacing w:beforeLines="40" w:before="96" w:after="0" w:line="240" w:lineRule="auto"/>
        <w:jc w:val="both"/>
        <w:rPr>
          <w:rFonts w:ascii="Times New Roman" w:hAnsi="Times New Roman"/>
          <w:sz w:val="24"/>
          <w:szCs w:val="24"/>
          <w:lang w:val="en-US"/>
        </w:rPr>
      </w:pPr>
      <w:r w:rsidRPr="00FE2EBF">
        <w:rPr>
          <w:rFonts w:ascii="Times New Roman" w:eastAsia="Times New Roman" w:hAnsi="Times New Roman"/>
          <w:sz w:val="24"/>
          <w:szCs w:val="24"/>
          <w:lang w:val="en-US"/>
        </w:rPr>
        <w:t>Bennett, Rosalind</w:t>
      </w:r>
      <w:r>
        <w:rPr>
          <w:rFonts w:ascii="Times New Roman" w:eastAsia="Times New Roman" w:hAnsi="Times New Roman"/>
          <w:sz w:val="24"/>
          <w:szCs w:val="24"/>
          <w:lang w:val="en-US"/>
        </w:rPr>
        <w:t>.</w:t>
      </w:r>
      <w:r w:rsidRPr="00FE2EBF">
        <w:rPr>
          <w:rFonts w:ascii="Times New Roman" w:eastAsia="Times New Roman" w:hAnsi="Times New Roman"/>
          <w:sz w:val="24"/>
          <w:szCs w:val="24"/>
          <w:lang w:val="en-US"/>
        </w:rPr>
        <w:t xml:space="preserve">, Levent Guntay, and Haluk Unal. (2015). “Inside Debt, Bank Default Risk and Performance during the Crisis”. </w:t>
      </w:r>
      <w:r w:rsidRPr="00FE2EBF">
        <w:rPr>
          <w:rFonts w:ascii="Times New Roman" w:eastAsia="Times New Roman" w:hAnsi="Times New Roman"/>
          <w:i/>
          <w:iCs/>
          <w:sz w:val="24"/>
          <w:szCs w:val="24"/>
          <w:lang w:val="en-US"/>
        </w:rPr>
        <w:t>Journal of Financial Intermediation</w:t>
      </w:r>
      <w:r w:rsidRPr="00FE2EBF">
        <w:rPr>
          <w:rFonts w:ascii="Times New Roman" w:eastAsia="Times New Roman" w:hAnsi="Times New Roman"/>
          <w:sz w:val="24"/>
          <w:szCs w:val="24"/>
          <w:lang w:val="en-US"/>
        </w:rPr>
        <w:t xml:space="preserve">, </w:t>
      </w:r>
      <w:r>
        <w:rPr>
          <w:rFonts w:ascii="Times New Roman" w:eastAsia="Times New Roman" w:hAnsi="Times New Roman"/>
          <w:b/>
          <w:sz w:val="24"/>
          <w:szCs w:val="24"/>
          <w:lang w:val="en-US"/>
        </w:rPr>
        <w:t>24</w:t>
      </w:r>
      <w:r>
        <w:rPr>
          <w:rFonts w:ascii="Times New Roman" w:eastAsia="Times New Roman" w:hAnsi="Times New Roman"/>
          <w:sz w:val="24"/>
          <w:szCs w:val="24"/>
          <w:lang w:val="en-US"/>
        </w:rPr>
        <w:t>, 487-513.</w:t>
      </w:r>
    </w:p>
    <w:p w14:paraId="2EE4DFE7" w14:textId="77777777" w:rsidR="000A0EE3" w:rsidRDefault="000A0EE3" w:rsidP="00267ED8">
      <w:pPr>
        <w:tabs>
          <w:tab w:val="left" w:pos="3969"/>
        </w:tabs>
        <w:autoSpaceDE w:val="0"/>
        <w:autoSpaceDN w:val="0"/>
        <w:adjustRightInd w:val="0"/>
        <w:spacing w:beforeLines="40" w:before="96" w:after="0" w:line="240" w:lineRule="auto"/>
        <w:jc w:val="both"/>
        <w:rPr>
          <w:rFonts w:ascii="Times New Roman" w:eastAsia="Times New Roman" w:hAnsi="Times New Roman"/>
          <w:sz w:val="24"/>
          <w:szCs w:val="24"/>
          <w:lang w:val="en-US"/>
        </w:rPr>
      </w:pPr>
      <w:r w:rsidRPr="00FE2EBF">
        <w:rPr>
          <w:rFonts w:ascii="Times New Roman" w:eastAsia="Times New Roman" w:hAnsi="Times New Roman"/>
          <w:sz w:val="24"/>
          <w:szCs w:val="24"/>
          <w:lang w:val="en-US"/>
        </w:rPr>
        <w:t xml:space="preserve">Benston, George J., William C. Hunter, and Larry D. Wall. (1995). “Motivations for Bank Mergers and Acquisitions: Enhancing the Deposit Insurance Put Option versus Earnings Diversification”. </w:t>
      </w:r>
      <w:r w:rsidRPr="00FE2EBF">
        <w:rPr>
          <w:rFonts w:ascii="Times New Roman" w:eastAsia="Times New Roman" w:hAnsi="Times New Roman"/>
          <w:i/>
          <w:iCs/>
          <w:sz w:val="24"/>
          <w:szCs w:val="24"/>
          <w:lang w:val="en-US"/>
        </w:rPr>
        <w:t>Journal of Money, Credit and Banking</w:t>
      </w:r>
      <w:r w:rsidRPr="00FE2EBF">
        <w:rPr>
          <w:rFonts w:ascii="Times New Roman" w:eastAsia="Times New Roman" w:hAnsi="Times New Roman"/>
          <w:sz w:val="24"/>
          <w:szCs w:val="24"/>
          <w:lang w:val="en-US"/>
        </w:rPr>
        <w:t xml:space="preserve">, </w:t>
      </w:r>
      <w:r w:rsidRPr="00FE2EBF">
        <w:rPr>
          <w:rFonts w:ascii="Times New Roman" w:eastAsia="Times New Roman" w:hAnsi="Times New Roman"/>
          <w:b/>
          <w:bCs/>
          <w:sz w:val="24"/>
          <w:szCs w:val="24"/>
          <w:lang w:val="en-US"/>
        </w:rPr>
        <w:t>27</w:t>
      </w:r>
      <w:r w:rsidRPr="00FE2EBF">
        <w:rPr>
          <w:rFonts w:ascii="Times New Roman" w:eastAsia="Times New Roman" w:hAnsi="Times New Roman"/>
          <w:sz w:val="24"/>
          <w:szCs w:val="24"/>
          <w:lang w:val="en-US"/>
        </w:rPr>
        <w:t>, 777-788.</w:t>
      </w:r>
    </w:p>
    <w:p w14:paraId="1D6E6242" w14:textId="7BA309BD" w:rsidR="000A0EE3" w:rsidRPr="00791C1D" w:rsidRDefault="000A0EE3" w:rsidP="00267ED8">
      <w:pPr>
        <w:tabs>
          <w:tab w:val="left" w:pos="3969"/>
        </w:tabs>
        <w:autoSpaceDE w:val="0"/>
        <w:autoSpaceDN w:val="0"/>
        <w:adjustRightInd w:val="0"/>
        <w:spacing w:beforeLines="40" w:before="96" w:after="0" w:line="240" w:lineRule="auto"/>
        <w:jc w:val="both"/>
        <w:rPr>
          <w:rFonts w:ascii="Times New Roman" w:hAnsi="Times New Roman"/>
          <w:sz w:val="24"/>
          <w:szCs w:val="24"/>
          <w:lang w:val="en-US"/>
        </w:rPr>
      </w:pPr>
      <w:r w:rsidRPr="0061440E">
        <w:rPr>
          <w:rFonts w:ascii="Times New Roman" w:hAnsi="Times New Roman"/>
          <w:sz w:val="24"/>
          <w:szCs w:val="24"/>
          <w:lang w:val="en-US"/>
        </w:rPr>
        <w:t>Bessembinder, H</w:t>
      </w:r>
      <w:r>
        <w:rPr>
          <w:rFonts w:ascii="Times New Roman" w:hAnsi="Times New Roman"/>
          <w:sz w:val="24"/>
          <w:szCs w:val="24"/>
          <w:lang w:val="en-US"/>
        </w:rPr>
        <w:t>endrik.</w:t>
      </w:r>
      <w:r w:rsidRPr="0061440E">
        <w:rPr>
          <w:rFonts w:ascii="Times New Roman" w:hAnsi="Times New Roman"/>
          <w:sz w:val="24"/>
          <w:szCs w:val="24"/>
          <w:lang w:val="en-US"/>
        </w:rPr>
        <w:t xml:space="preserve">, </w:t>
      </w:r>
      <w:r>
        <w:rPr>
          <w:rFonts w:ascii="Times New Roman" w:hAnsi="Times New Roman"/>
          <w:sz w:val="24"/>
          <w:szCs w:val="24"/>
          <w:lang w:val="en-US"/>
        </w:rPr>
        <w:t xml:space="preserve">Kathleen M. </w:t>
      </w:r>
      <w:r w:rsidRPr="0061440E">
        <w:rPr>
          <w:rFonts w:ascii="Times New Roman" w:hAnsi="Times New Roman"/>
          <w:sz w:val="24"/>
          <w:szCs w:val="24"/>
          <w:lang w:val="en-US"/>
        </w:rPr>
        <w:t xml:space="preserve">Kahle, </w:t>
      </w:r>
      <w:r>
        <w:rPr>
          <w:rFonts w:ascii="Times New Roman" w:hAnsi="Times New Roman"/>
          <w:sz w:val="24"/>
          <w:szCs w:val="24"/>
          <w:lang w:val="en-US"/>
        </w:rPr>
        <w:t xml:space="preserve">William F. </w:t>
      </w:r>
      <w:r w:rsidRPr="0061440E">
        <w:rPr>
          <w:rFonts w:ascii="Times New Roman" w:hAnsi="Times New Roman"/>
          <w:sz w:val="24"/>
          <w:szCs w:val="24"/>
          <w:lang w:val="en-US"/>
        </w:rPr>
        <w:t xml:space="preserve">Maxwell, </w:t>
      </w:r>
      <w:r>
        <w:rPr>
          <w:rFonts w:ascii="Times New Roman" w:hAnsi="Times New Roman"/>
          <w:sz w:val="24"/>
          <w:szCs w:val="24"/>
          <w:lang w:val="en-US"/>
        </w:rPr>
        <w:t xml:space="preserve">and Danielle </w:t>
      </w:r>
      <w:r w:rsidRPr="0061440E">
        <w:rPr>
          <w:rFonts w:ascii="Times New Roman" w:hAnsi="Times New Roman"/>
          <w:sz w:val="24"/>
          <w:szCs w:val="24"/>
          <w:lang w:val="en-US"/>
        </w:rPr>
        <w:t>Xu</w:t>
      </w:r>
      <w:r>
        <w:rPr>
          <w:rFonts w:ascii="Times New Roman" w:hAnsi="Times New Roman"/>
          <w:sz w:val="24"/>
          <w:szCs w:val="24"/>
          <w:lang w:val="en-US"/>
        </w:rPr>
        <w:t>.</w:t>
      </w:r>
      <w:r w:rsidRPr="0061440E">
        <w:rPr>
          <w:rFonts w:ascii="Times New Roman" w:hAnsi="Times New Roman"/>
          <w:sz w:val="24"/>
          <w:szCs w:val="24"/>
          <w:lang w:val="en-US"/>
        </w:rPr>
        <w:t xml:space="preserve"> </w:t>
      </w:r>
      <w:r>
        <w:rPr>
          <w:rFonts w:ascii="Times New Roman" w:hAnsi="Times New Roman"/>
          <w:sz w:val="24"/>
          <w:szCs w:val="24"/>
          <w:lang w:val="en-US"/>
        </w:rPr>
        <w:t>(</w:t>
      </w:r>
      <w:r w:rsidRPr="0061440E">
        <w:rPr>
          <w:rFonts w:ascii="Times New Roman" w:hAnsi="Times New Roman"/>
          <w:sz w:val="24"/>
          <w:szCs w:val="24"/>
          <w:lang w:val="en-US"/>
        </w:rPr>
        <w:t>2009</w:t>
      </w:r>
      <w:r>
        <w:rPr>
          <w:rFonts w:ascii="Times New Roman" w:hAnsi="Times New Roman"/>
          <w:sz w:val="24"/>
          <w:szCs w:val="24"/>
          <w:lang w:val="en-US"/>
        </w:rPr>
        <w:t>)</w:t>
      </w:r>
      <w:r w:rsidRPr="0061440E">
        <w:rPr>
          <w:rFonts w:ascii="Times New Roman" w:hAnsi="Times New Roman"/>
          <w:sz w:val="24"/>
          <w:szCs w:val="24"/>
          <w:lang w:val="en-US"/>
        </w:rPr>
        <w:t xml:space="preserve">. </w:t>
      </w:r>
      <w:r>
        <w:rPr>
          <w:rFonts w:ascii="Times New Roman" w:hAnsi="Times New Roman"/>
          <w:sz w:val="24"/>
          <w:szCs w:val="24"/>
          <w:lang w:val="en-US"/>
        </w:rPr>
        <w:t>“</w:t>
      </w:r>
      <w:r w:rsidRPr="0061440E">
        <w:rPr>
          <w:rFonts w:ascii="Times New Roman" w:hAnsi="Times New Roman"/>
          <w:sz w:val="24"/>
          <w:szCs w:val="24"/>
          <w:lang w:val="en-US"/>
        </w:rPr>
        <w:t>Measuring abnormal bond performance</w:t>
      </w:r>
      <w:r>
        <w:rPr>
          <w:rFonts w:ascii="Times New Roman" w:hAnsi="Times New Roman"/>
          <w:sz w:val="24"/>
          <w:szCs w:val="24"/>
          <w:lang w:val="en-US"/>
        </w:rPr>
        <w:t>”</w:t>
      </w:r>
      <w:r w:rsidRPr="0061440E">
        <w:rPr>
          <w:rFonts w:ascii="Times New Roman" w:hAnsi="Times New Roman"/>
          <w:sz w:val="24"/>
          <w:szCs w:val="24"/>
          <w:lang w:val="en-US"/>
        </w:rPr>
        <w:t xml:space="preserve">. </w:t>
      </w:r>
      <w:r w:rsidRPr="00724813">
        <w:rPr>
          <w:rFonts w:ascii="Times New Roman" w:hAnsi="Times New Roman"/>
          <w:i/>
          <w:sz w:val="24"/>
          <w:szCs w:val="24"/>
          <w:lang w:val="en-US"/>
        </w:rPr>
        <w:t>Review of Financial Studies</w:t>
      </w:r>
      <w:r>
        <w:rPr>
          <w:rFonts w:ascii="Times New Roman" w:hAnsi="Times New Roman"/>
          <w:sz w:val="24"/>
          <w:szCs w:val="24"/>
          <w:lang w:val="en-US"/>
        </w:rPr>
        <w:t>,</w:t>
      </w:r>
      <w:r w:rsidRPr="0061440E">
        <w:rPr>
          <w:rFonts w:ascii="Times New Roman" w:hAnsi="Times New Roman"/>
          <w:sz w:val="24"/>
          <w:szCs w:val="24"/>
          <w:lang w:val="en-US"/>
        </w:rPr>
        <w:t xml:space="preserve"> </w:t>
      </w:r>
      <w:r w:rsidRPr="00724813">
        <w:rPr>
          <w:rFonts w:ascii="Times New Roman" w:hAnsi="Times New Roman"/>
          <w:b/>
          <w:sz w:val="24"/>
          <w:szCs w:val="24"/>
          <w:lang w:val="en-US"/>
        </w:rPr>
        <w:t>22</w:t>
      </w:r>
      <w:r w:rsidRPr="0061440E">
        <w:rPr>
          <w:rFonts w:ascii="Times New Roman" w:hAnsi="Times New Roman"/>
          <w:sz w:val="24"/>
          <w:szCs w:val="24"/>
          <w:lang w:val="en-US"/>
        </w:rPr>
        <w:t>, 4219</w:t>
      </w:r>
      <w:r w:rsidR="00DE1153" w:rsidRPr="00FE2EBF">
        <w:rPr>
          <w:rFonts w:ascii="Times New Roman" w:eastAsia="Times New Roman" w:hAnsi="Times New Roman"/>
          <w:sz w:val="24"/>
          <w:szCs w:val="24"/>
          <w:lang w:val="en-US"/>
        </w:rPr>
        <w:t>-</w:t>
      </w:r>
      <w:r w:rsidRPr="0061440E">
        <w:rPr>
          <w:rFonts w:ascii="Times New Roman" w:hAnsi="Times New Roman"/>
          <w:sz w:val="24"/>
          <w:szCs w:val="24"/>
          <w:lang w:val="en-US"/>
        </w:rPr>
        <w:t>4258.</w:t>
      </w:r>
    </w:p>
    <w:p w14:paraId="2EBC4070" w14:textId="77777777" w:rsidR="000A0EE3" w:rsidRPr="00991BD0" w:rsidRDefault="000A0EE3" w:rsidP="00267ED8">
      <w:pPr>
        <w:autoSpaceDE w:val="0"/>
        <w:autoSpaceDN w:val="0"/>
        <w:adjustRightInd w:val="0"/>
        <w:spacing w:beforeLines="40" w:before="96" w:after="0" w:line="240" w:lineRule="auto"/>
        <w:jc w:val="both"/>
        <w:rPr>
          <w:rFonts w:ascii="Times New Roman" w:hAnsi="Times New Roman"/>
          <w:iCs/>
          <w:sz w:val="24"/>
          <w:szCs w:val="24"/>
        </w:rPr>
      </w:pPr>
      <w:r w:rsidRPr="00991BD0">
        <w:rPr>
          <w:rFonts w:ascii="Times New Roman" w:hAnsi="Times New Roman"/>
          <w:iCs/>
          <w:sz w:val="24"/>
          <w:szCs w:val="24"/>
        </w:rPr>
        <w:t>Bhattacharya, S., and A</w:t>
      </w:r>
      <w:r>
        <w:rPr>
          <w:rFonts w:ascii="Times New Roman" w:hAnsi="Times New Roman"/>
          <w:iCs/>
          <w:sz w:val="24"/>
          <w:szCs w:val="24"/>
        </w:rPr>
        <w:t>njan</w:t>
      </w:r>
      <w:r w:rsidRPr="00991BD0">
        <w:rPr>
          <w:rFonts w:ascii="Times New Roman" w:hAnsi="Times New Roman"/>
          <w:iCs/>
          <w:sz w:val="24"/>
          <w:szCs w:val="24"/>
        </w:rPr>
        <w:t xml:space="preserve"> V. Thakor. </w:t>
      </w:r>
      <w:r>
        <w:rPr>
          <w:rFonts w:ascii="Times New Roman" w:hAnsi="Times New Roman"/>
          <w:iCs/>
          <w:sz w:val="24"/>
          <w:szCs w:val="24"/>
        </w:rPr>
        <w:t>(</w:t>
      </w:r>
      <w:r w:rsidRPr="00991BD0">
        <w:rPr>
          <w:rFonts w:ascii="Times New Roman" w:hAnsi="Times New Roman"/>
          <w:iCs/>
          <w:sz w:val="24"/>
          <w:szCs w:val="24"/>
        </w:rPr>
        <w:t>1993</w:t>
      </w:r>
      <w:r>
        <w:rPr>
          <w:rFonts w:ascii="Times New Roman" w:hAnsi="Times New Roman"/>
          <w:iCs/>
          <w:sz w:val="24"/>
          <w:szCs w:val="24"/>
        </w:rPr>
        <w:t>)</w:t>
      </w:r>
      <w:r w:rsidRPr="00991BD0">
        <w:rPr>
          <w:rFonts w:ascii="Times New Roman" w:hAnsi="Times New Roman"/>
          <w:iCs/>
          <w:sz w:val="24"/>
          <w:szCs w:val="24"/>
        </w:rPr>
        <w:t xml:space="preserve">. </w:t>
      </w:r>
      <w:r>
        <w:rPr>
          <w:rFonts w:ascii="Times New Roman" w:hAnsi="Times New Roman"/>
          <w:iCs/>
          <w:sz w:val="24"/>
          <w:szCs w:val="24"/>
        </w:rPr>
        <w:t>“</w:t>
      </w:r>
      <w:r w:rsidRPr="00991BD0">
        <w:rPr>
          <w:rFonts w:ascii="Times New Roman" w:hAnsi="Times New Roman"/>
          <w:iCs/>
          <w:sz w:val="24"/>
          <w:szCs w:val="24"/>
        </w:rPr>
        <w:t>Contemporary banking theory</w:t>
      </w:r>
      <w:r>
        <w:rPr>
          <w:rFonts w:ascii="Times New Roman" w:hAnsi="Times New Roman"/>
          <w:iCs/>
          <w:sz w:val="24"/>
          <w:szCs w:val="24"/>
        </w:rPr>
        <w:t>”</w:t>
      </w:r>
      <w:r w:rsidRPr="00991BD0">
        <w:rPr>
          <w:rFonts w:ascii="Times New Roman" w:hAnsi="Times New Roman"/>
          <w:iCs/>
          <w:sz w:val="24"/>
          <w:szCs w:val="24"/>
        </w:rPr>
        <w:t xml:space="preserve">. </w:t>
      </w:r>
      <w:r w:rsidRPr="00FE2EBF">
        <w:rPr>
          <w:rFonts w:ascii="Times New Roman" w:hAnsi="Times New Roman"/>
          <w:i/>
          <w:iCs/>
          <w:sz w:val="24"/>
          <w:szCs w:val="24"/>
        </w:rPr>
        <w:t>Journal of Financial Intermediation</w:t>
      </w:r>
      <w:r>
        <w:rPr>
          <w:rFonts w:ascii="Times New Roman" w:hAnsi="Times New Roman"/>
          <w:iCs/>
          <w:sz w:val="24"/>
          <w:szCs w:val="24"/>
        </w:rPr>
        <w:t>,</w:t>
      </w:r>
      <w:r w:rsidRPr="00991BD0">
        <w:rPr>
          <w:rFonts w:ascii="Times New Roman" w:hAnsi="Times New Roman"/>
          <w:iCs/>
          <w:sz w:val="24"/>
          <w:szCs w:val="24"/>
        </w:rPr>
        <w:t xml:space="preserve"> </w:t>
      </w:r>
      <w:r w:rsidRPr="00FE2EBF">
        <w:rPr>
          <w:rFonts w:ascii="Times New Roman" w:hAnsi="Times New Roman"/>
          <w:b/>
          <w:iCs/>
          <w:sz w:val="24"/>
          <w:szCs w:val="24"/>
        </w:rPr>
        <w:t>3</w:t>
      </w:r>
      <w:r>
        <w:rPr>
          <w:rFonts w:ascii="Times New Roman" w:hAnsi="Times New Roman"/>
          <w:iCs/>
          <w:sz w:val="24"/>
          <w:szCs w:val="24"/>
        </w:rPr>
        <w:t>, 2-</w:t>
      </w:r>
      <w:r w:rsidRPr="00991BD0">
        <w:rPr>
          <w:rFonts w:ascii="Times New Roman" w:hAnsi="Times New Roman"/>
          <w:iCs/>
          <w:sz w:val="24"/>
          <w:szCs w:val="24"/>
        </w:rPr>
        <w:t>50.</w:t>
      </w:r>
    </w:p>
    <w:p w14:paraId="0700E6F3" w14:textId="77777777" w:rsidR="000A0EE3" w:rsidRDefault="000A0EE3" w:rsidP="00267ED8">
      <w:pPr>
        <w:autoSpaceDE w:val="0"/>
        <w:autoSpaceDN w:val="0"/>
        <w:adjustRightInd w:val="0"/>
        <w:spacing w:beforeLines="40" w:before="96" w:after="0" w:line="240" w:lineRule="auto"/>
        <w:jc w:val="both"/>
        <w:rPr>
          <w:rFonts w:ascii="Times New Roman" w:eastAsia="Times New Roman" w:hAnsi="Times New Roman"/>
          <w:sz w:val="24"/>
          <w:szCs w:val="24"/>
          <w:lang w:val="en-US"/>
        </w:rPr>
      </w:pPr>
      <w:r w:rsidRPr="00791C1D">
        <w:rPr>
          <w:rFonts w:ascii="Times New Roman" w:eastAsia="Times New Roman" w:hAnsi="Times New Roman"/>
          <w:sz w:val="24"/>
          <w:szCs w:val="24"/>
          <w:lang w:val="en-US"/>
        </w:rPr>
        <w:t xml:space="preserve">Board of Governors of the Federal Reserve System, Federal Deposit Insurance Corporation, Office of the Comptroller of the Currency, Treasury, &amp; Office of Thrift Supervision, 2010. “Guidance on Sound Incentive Compensation Policies”. June 25 2010, </w:t>
      </w:r>
      <w:r w:rsidRPr="006A26E8">
        <w:rPr>
          <w:rFonts w:ascii="Times New Roman" w:eastAsia="Times New Roman" w:hAnsi="Times New Roman"/>
          <w:sz w:val="24"/>
          <w:szCs w:val="24"/>
          <w:lang w:val="en-US"/>
        </w:rPr>
        <w:t>http://www.fdic.gov/news/news/press/2010/pr10138a.pdf</w:t>
      </w:r>
      <w:r w:rsidRPr="00791C1D">
        <w:rPr>
          <w:rFonts w:ascii="Times New Roman" w:eastAsia="Times New Roman" w:hAnsi="Times New Roman"/>
          <w:sz w:val="24"/>
          <w:szCs w:val="24"/>
          <w:lang w:val="en-US"/>
        </w:rPr>
        <w:t>.</w:t>
      </w:r>
    </w:p>
    <w:p w14:paraId="48A8BF16" w14:textId="77777777" w:rsidR="000A0EE3" w:rsidRDefault="000A0EE3" w:rsidP="00267ED8">
      <w:pPr>
        <w:autoSpaceDE w:val="0"/>
        <w:autoSpaceDN w:val="0"/>
        <w:adjustRightInd w:val="0"/>
        <w:spacing w:beforeLines="40" w:before="96" w:after="0" w:line="240" w:lineRule="auto"/>
        <w:jc w:val="both"/>
        <w:rPr>
          <w:rFonts w:ascii="Times New Roman" w:eastAsia="Times New Roman" w:hAnsi="Times New Roman"/>
          <w:sz w:val="24"/>
          <w:szCs w:val="24"/>
          <w:lang w:val="en-US"/>
        </w:rPr>
      </w:pPr>
      <w:r w:rsidRPr="00FE2EBF">
        <w:rPr>
          <w:rFonts w:ascii="Times New Roman" w:eastAsia="Times New Roman" w:hAnsi="Times New Roman"/>
          <w:sz w:val="24"/>
          <w:szCs w:val="24"/>
          <w:lang w:val="en-US"/>
        </w:rPr>
        <w:t>Bolton, Patrick</w:t>
      </w:r>
      <w:r>
        <w:rPr>
          <w:rFonts w:ascii="Times New Roman" w:eastAsia="Times New Roman" w:hAnsi="Times New Roman"/>
          <w:sz w:val="24"/>
          <w:szCs w:val="24"/>
          <w:lang w:val="en-US"/>
        </w:rPr>
        <w:t>.</w:t>
      </w:r>
      <w:r w:rsidRPr="00FE2EBF">
        <w:rPr>
          <w:rFonts w:ascii="Times New Roman" w:eastAsia="Times New Roman" w:hAnsi="Times New Roman"/>
          <w:sz w:val="24"/>
          <w:szCs w:val="24"/>
          <w:lang w:val="en-US"/>
        </w:rPr>
        <w:t>, Hamid Mehran</w:t>
      </w:r>
      <w:r>
        <w:rPr>
          <w:rFonts w:ascii="Times New Roman" w:eastAsia="Times New Roman" w:hAnsi="Times New Roman"/>
          <w:sz w:val="24"/>
          <w:szCs w:val="24"/>
          <w:lang w:val="en-US"/>
        </w:rPr>
        <w:t>,</w:t>
      </w:r>
      <w:r w:rsidRPr="00FE2EBF">
        <w:rPr>
          <w:rFonts w:ascii="Times New Roman" w:eastAsia="Times New Roman" w:hAnsi="Times New Roman"/>
          <w:sz w:val="24"/>
          <w:szCs w:val="24"/>
          <w:lang w:val="en-US"/>
        </w:rPr>
        <w:t xml:space="preserve"> and Joel Shapiro. (2015). “Executive Compensation and Risk Taking”. </w:t>
      </w:r>
      <w:r w:rsidRPr="00FE2EBF">
        <w:rPr>
          <w:rFonts w:ascii="Times New Roman" w:eastAsia="Times New Roman" w:hAnsi="Times New Roman"/>
          <w:i/>
          <w:iCs/>
          <w:sz w:val="24"/>
          <w:szCs w:val="24"/>
          <w:lang w:val="en-US"/>
        </w:rPr>
        <w:t>Review of Finance</w:t>
      </w:r>
      <w:r w:rsidRPr="00FE2EBF">
        <w:rPr>
          <w:rFonts w:ascii="Times New Roman" w:eastAsia="Times New Roman" w:hAnsi="Times New Roman"/>
          <w:sz w:val="24"/>
          <w:szCs w:val="24"/>
          <w:lang w:val="en-US"/>
        </w:rPr>
        <w:t xml:space="preserve">, </w:t>
      </w:r>
      <w:r>
        <w:rPr>
          <w:rFonts w:ascii="Times New Roman" w:eastAsia="Times New Roman" w:hAnsi="Times New Roman"/>
          <w:b/>
          <w:sz w:val="24"/>
          <w:szCs w:val="24"/>
          <w:lang w:val="en-US"/>
        </w:rPr>
        <w:t xml:space="preserve">6, </w:t>
      </w:r>
      <w:r w:rsidRPr="00092D95">
        <w:rPr>
          <w:rFonts w:ascii="Times New Roman" w:eastAsia="Times New Roman" w:hAnsi="Times New Roman"/>
          <w:sz w:val="24"/>
          <w:szCs w:val="24"/>
          <w:lang w:val="en-US"/>
        </w:rPr>
        <w:t>2139-2181</w:t>
      </w:r>
      <w:r>
        <w:rPr>
          <w:rFonts w:ascii="Times New Roman" w:eastAsia="Times New Roman" w:hAnsi="Times New Roman"/>
          <w:sz w:val="24"/>
          <w:szCs w:val="24"/>
          <w:lang w:val="en-US"/>
        </w:rPr>
        <w:t>.</w:t>
      </w:r>
    </w:p>
    <w:p w14:paraId="0CB77B6C" w14:textId="77777777" w:rsidR="000A0EE3" w:rsidRDefault="000A0EE3" w:rsidP="00267ED8">
      <w:pPr>
        <w:autoSpaceDE w:val="0"/>
        <w:autoSpaceDN w:val="0"/>
        <w:adjustRightInd w:val="0"/>
        <w:spacing w:beforeLines="40" w:before="96" w:after="0" w:line="240" w:lineRule="auto"/>
        <w:jc w:val="both"/>
        <w:rPr>
          <w:rFonts w:ascii="Times New Roman" w:hAnsi="Times New Roman"/>
          <w:sz w:val="24"/>
          <w:szCs w:val="24"/>
          <w:lang w:val="en-US"/>
        </w:rPr>
      </w:pPr>
      <w:r w:rsidRPr="002A20E8">
        <w:rPr>
          <w:rFonts w:ascii="Times New Roman" w:hAnsi="Times New Roman"/>
          <w:sz w:val="24"/>
          <w:szCs w:val="24"/>
          <w:lang w:val="en-US"/>
        </w:rPr>
        <w:t>Bouwman, C</w:t>
      </w:r>
      <w:r>
        <w:rPr>
          <w:rFonts w:ascii="Times New Roman" w:hAnsi="Times New Roman"/>
          <w:sz w:val="24"/>
          <w:szCs w:val="24"/>
          <w:lang w:val="en-US"/>
        </w:rPr>
        <w:t xml:space="preserve">hrista </w:t>
      </w:r>
      <w:r w:rsidRPr="002A20E8">
        <w:rPr>
          <w:rFonts w:ascii="Times New Roman" w:hAnsi="Times New Roman"/>
          <w:sz w:val="24"/>
          <w:szCs w:val="24"/>
          <w:lang w:val="en-US"/>
        </w:rPr>
        <w:t>H.S. (201</w:t>
      </w:r>
      <w:r>
        <w:rPr>
          <w:rFonts w:ascii="Times New Roman" w:hAnsi="Times New Roman"/>
          <w:sz w:val="24"/>
          <w:szCs w:val="24"/>
          <w:lang w:val="en-US"/>
        </w:rPr>
        <w:t>2</w:t>
      </w:r>
      <w:r w:rsidRPr="002A20E8">
        <w:rPr>
          <w:rFonts w:ascii="Times New Roman" w:hAnsi="Times New Roman"/>
          <w:sz w:val="24"/>
          <w:szCs w:val="24"/>
          <w:lang w:val="en-US"/>
        </w:rPr>
        <w:t xml:space="preserve">). </w:t>
      </w:r>
      <w:r>
        <w:rPr>
          <w:rFonts w:ascii="Times New Roman" w:hAnsi="Times New Roman"/>
          <w:sz w:val="24"/>
          <w:szCs w:val="24"/>
          <w:lang w:val="en-US"/>
        </w:rPr>
        <w:t>“</w:t>
      </w:r>
      <w:r w:rsidRPr="002A20E8">
        <w:rPr>
          <w:rFonts w:ascii="Times New Roman" w:hAnsi="Times New Roman"/>
          <w:sz w:val="24"/>
          <w:szCs w:val="24"/>
          <w:lang w:val="en-US"/>
        </w:rPr>
        <w:t>The Geography of Executive Compensation</w:t>
      </w:r>
      <w:r>
        <w:rPr>
          <w:rFonts w:ascii="Times New Roman" w:hAnsi="Times New Roman"/>
          <w:sz w:val="24"/>
          <w:szCs w:val="24"/>
          <w:lang w:val="en-US"/>
        </w:rPr>
        <w:t>”</w:t>
      </w:r>
      <w:r w:rsidRPr="002A20E8">
        <w:rPr>
          <w:rFonts w:ascii="Times New Roman" w:hAnsi="Times New Roman"/>
          <w:sz w:val="24"/>
          <w:szCs w:val="24"/>
          <w:lang w:val="en-US"/>
        </w:rPr>
        <w:t xml:space="preserve">, </w:t>
      </w:r>
      <w:r>
        <w:rPr>
          <w:rFonts w:ascii="Times New Roman" w:hAnsi="Times New Roman"/>
          <w:sz w:val="24"/>
          <w:szCs w:val="24"/>
          <w:lang w:val="en-US"/>
        </w:rPr>
        <w:t xml:space="preserve">SSRN </w:t>
      </w:r>
      <w:r w:rsidRPr="002A20E8">
        <w:rPr>
          <w:rFonts w:ascii="Times New Roman" w:hAnsi="Times New Roman"/>
          <w:sz w:val="24"/>
          <w:szCs w:val="24"/>
          <w:lang w:val="en-US"/>
        </w:rPr>
        <w:t xml:space="preserve">Working Paper. </w:t>
      </w:r>
    </w:p>
    <w:p w14:paraId="76069C32" w14:textId="77777777" w:rsidR="000A0EE3" w:rsidRDefault="000A0EE3" w:rsidP="00267ED8">
      <w:pPr>
        <w:autoSpaceDE w:val="0"/>
        <w:autoSpaceDN w:val="0"/>
        <w:adjustRightInd w:val="0"/>
        <w:spacing w:beforeLines="40" w:before="96" w:after="0" w:line="240" w:lineRule="auto"/>
        <w:jc w:val="both"/>
        <w:rPr>
          <w:rFonts w:ascii="Times New Roman" w:eastAsia="Times New Roman" w:hAnsi="Times New Roman"/>
          <w:sz w:val="24"/>
          <w:szCs w:val="24"/>
        </w:rPr>
      </w:pPr>
      <w:r w:rsidRPr="00FE2EBF">
        <w:rPr>
          <w:rFonts w:ascii="Times New Roman" w:eastAsia="Times New Roman" w:hAnsi="Times New Roman"/>
          <w:sz w:val="24"/>
          <w:szCs w:val="24"/>
        </w:rPr>
        <w:t>Brewer III, Elijah</w:t>
      </w:r>
      <w:r>
        <w:rPr>
          <w:rFonts w:ascii="Times New Roman" w:eastAsia="Times New Roman" w:hAnsi="Times New Roman"/>
          <w:sz w:val="24"/>
          <w:szCs w:val="24"/>
        </w:rPr>
        <w:t>.,</w:t>
      </w:r>
      <w:r w:rsidRPr="00FE2EBF">
        <w:rPr>
          <w:rFonts w:ascii="Times New Roman" w:eastAsia="Times New Roman" w:hAnsi="Times New Roman"/>
          <w:sz w:val="24"/>
          <w:szCs w:val="24"/>
        </w:rPr>
        <w:t xml:space="preserve"> and Julapa Jagtiani. (2013). “How much did banks pay to become Too-Big-To-Fail and to </w:t>
      </w:r>
      <w:r>
        <w:rPr>
          <w:rFonts w:ascii="Times New Roman" w:eastAsia="Times New Roman" w:hAnsi="Times New Roman"/>
          <w:sz w:val="24"/>
          <w:szCs w:val="24"/>
        </w:rPr>
        <w:t>become systemically Important?”</w:t>
      </w:r>
      <w:r w:rsidRPr="00FE2EBF">
        <w:rPr>
          <w:rFonts w:ascii="Times New Roman" w:eastAsia="Times New Roman" w:hAnsi="Times New Roman"/>
          <w:sz w:val="24"/>
          <w:szCs w:val="24"/>
        </w:rPr>
        <w:t xml:space="preserve"> </w:t>
      </w:r>
      <w:r w:rsidRPr="00FE2EBF">
        <w:rPr>
          <w:rFonts w:ascii="Times New Roman" w:eastAsia="Times New Roman" w:hAnsi="Times New Roman"/>
          <w:i/>
          <w:iCs/>
          <w:sz w:val="24"/>
          <w:szCs w:val="24"/>
        </w:rPr>
        <w:t>Journal of Financial Services Research</w:t>
      </w:r>
      <w:r w:rsidRPr="00FE2EBF">
        <w:rPr>
          <w:rFonts w:ascii="Times New Roman" w:eastAsia="Times New Roman" w:hAnsi="Times New Roman"/>
          <w:sz w:val="24"/>
          <w:szCs w:val="24"/>
        </w:rPr>
        <w:t>, </w:t>
      </w:r>
      <w:r w:rsidRPr="00FE2EBF">
        <w:rPr>
          <w:rFonts w:ascii="Times New Roman" w:eastAsia="Times New Roman" w:hAnsi="Times New Roman"/>
          <w:b/>
          <w:bCs/>
          <w:sz w:val="24"/>
          <w:szCs w:val="24"/>
        </w:rPr>
        <w:t>1</w:t>
      </w:r>
      <w:r w:rsidRPr="00FE2EBF">
        <w:rPr>
          <w:rFonts w:ascii="Times New Roman" w:eastAsia="Times New Roman" w:hAnsi="Times New Roman"/>
          <w:sz w:val="24"/>
          <w:szCs w:val="24"/>
        </w:rPr>
        <w:t>, 1-35.</w:t>
      </w:r>
    </w:p>
    <w:p w14:paraId="6DDC3B9D" w14:textId="77777777" w:rsidR="000A0EE3" w:rsidRDefault="000A0EE3" w:rsidP="00267ED8">
      <w:pPr>
        <w:autoSpaceDE w:val="0"/>
        <w:autoSpaceDN w:val="0"/>
        <w:adjustRightInd w:val="0"/>
        <w:spacing w:beforeLines="40" w:before="96" w:after="0" w:line="240" w:lineRule="auto"/>
        <w:jc w:val="both"/>
        <w:rPr>
          <w:rFonts w:ascii="Times New Roman" w:eastAsia="Times New Roman" w:hAnsi="Times New Roman"/>
          <w:sz w:val="24"/>
          <w:szCs w:val="24"/>
        </w:rPr>
      </w:pPr>
      <w:r w:rsidRPr="00C47D9E">
        <w:rPr>
          <w:rFonts w:ascii="Times New Roman" w:eastAsia="Times New Roman" w:hAnsi="Times New Roman"/>
          <w:sz w:val="24"/>
          <w:szCs w:val="24"/>
        </w:rPr>
        <w:t>Brown, C</w:t>
      </w:r>
      <w:r>
        <w:rPr>
          <w:rFonts w:ascii="Times New Roman" w:eastAsia="Times New Roman" w:hAnsi="Times New Roman"/>
          <w:sz w:val="24"/>
          <w:szCs w:val="24"/>
        </w:rPr>
        <w:t>raig O.,</w:t>
      </w:r>
      <w:r w:rsidRPr="00C47D9E">
        <w:rPr>
          <w:rFonts w:ascii="Times New Roman" w:eastAsia="Times New Roman" w:hAnsi="Times New Roman"/>
          <w:sz w:val="24"/>
          <w:szCs w:val="24"/>
        </w:rPr>
        <w:t xml:space="preserve"> and </w:t>
      </w:r>
      <w:r>
        <w:rPr>
          <w:rFonts w:ascii="Times New Roman" w:eastAsia="Times New Roman" w:hAnsi="Times New Roman"/>
          <w:sz w:val="24"/>
          <w:szCs w:val="24"/>
        </w:rPr>
        <w:t xml:space="preserve">Sedar I. </w:t>
      </w:r>
      <w:r w:rsidRPr="00C47D9E">
        <w:rPr>
          <w:rFonts w:ascii="Times New Roman" w:eastAsia="Times New Roman" w:hAnsi="Times New Roman"/>
          <w:sz w:val="24"/>
          <w:szCs w:val="24"/>
        </w:rPr>
        <w:t>Dinç</w:t>
      </w:r>
      <w:r>
        <w:rPr>
          <w:rFonts w:ascii="Times New Roman" w:eastAsia="Times New Roman" w:hAnsi="Times New Roman"/>
          <w:sz w:val="24"/>
          <w:szCs w:val="24"/>
        </w:rPr>
        <w:t>.</w:t>
      </w:r>
      <w:r w:rsidRPr="00C47D9E">
        <w:rPr>
          <w:rFonts w:ascii="Times New Roman" w:eastAsia="Times New Roman" w:hAnsi="Times New Roman"/>
          <w:sz w:val="24"/>
          <w:szCs w:val="24"/>
        </w:rPr>
        <w:t xml:space="preserve"> </w:t>
      </w:r>
      <w:r>
        <w:rPr>
          <w:rFonts w:ascii="Times New Roman" w:eastAsia="Times New Roman" w:hAnsi="Times New Roman"/>
          <w:sz w:val="24"/>
          <w:szCs w:val="24"/>
        </w:rPr>
        <w:t>(</w:t>
      </w:r>
      <w:r w:rsidRPr="00C47D9E">
        <w:rPr>
          <w:rFonts w:ascii="Times New Roman" w:eastAsia="Times New Roman" w:hAnsi="Times New Roman"/>
          <w:sz w:val="24"/>
          <w:szCs w:val="24"/>
        </w:rPr>
        <w:t>2011</w:t>
      </w:r>
      <w:r>
        <w:rPr>
          <w:rFonts w:ascii="Times New Roman" w:eastAsia="Times New Roman" w:hAnsi="Times New Roman"/>
          <w:sz w:val="24"/>
          <w:szCs w:val="24"/>
        </w:rPr>
        <w:t>).</w:t>
      </w:r>
      <w:r w:rsidRPr="00C47D9E">
        <w:rPr>
          <w:rFonts w:ascii="Times New Roman" w:eastAsia="Times New Roman" w:hAnsi="Times New Roman"/>
          <w:sz w:val="24"/>
          <w:szCs w:val="24"/>
        </w:rPr>
        <w:t xml:space="preserve"> </w:t>
      </w:r>
      <w:r>
        <w:rPr>
          <w:rFonts w:ascii="Times New Roman" w:eastAsia="Times New Roman" w:hAnsi="Times New Roman"/>
          <w:sz w:val="24"/>
          <w:szCs w:val="24"/>
        </w:rPr>
        <w:t>“</w:t>
      </w:r>
      <w:r w:rsidRPr="00C47D9E">
        <w:rPr>
          <w:rFonts w:ascii="Times New Roman" w:eastAsia="Times New Roman" w:hAnsi="Times New Roman"/>
          <w:sz w:val="24"/>
          <w:szCs w:val="24"/>
        </w:rPr>
        <w:t>Too many to fail? Evidence of regulatory forbearance when the banking sector is weak</w:t>
      </w:r>
      <w:r>
        <w:rPr>
          <w:rFonts w:ascii="Times New Roman" w:eastAsia="Times New Roman" w:hAnsi="Times New Roman"/>
          <w:sz w:val="24"/>
          <w:szCs w:val="24"/>
        </w:rPr>
        <w:t>”</w:t>
      </w:r>
      <w:r w:rsidRPr="00C47D9E">
        <w:rPr>
          <w:rFonts w:ascii="Times New Roman" w:eastAsia="Times New Roman" w:hAnsi="Times New Roman"/>
          <w:sz w:val="24"/>
          <w:szCs w:val="24"/>
        </w:rPr>
        <w:t xml:space="preserve">. </w:t>
      </w:r>
      <w:r w:rsidRPr="00FE2EBF">
        <w:rPr>
          <w:rFonts w:ascii="Times New Roman" w:eastAsia="Times New Roman" w:hAnsi="Times New Roman"/>
          <w:i/>
          <w:sz w:val="24"/>
          <w:szCs w:val="24"/>
        </w:rPr>
        <w:t>Review of Financial Studies</w:t>
      </w:r>
      <w:r>
        <w:rPr>
          <w:rFonts w:ascii="Times New Roman" w:eastAsia="Times New Roman" w:hAnsi="Times New Roman"/>
          <w:sz w:val="24"/>
          <w:szCs w:val="24"/>
        </w:rPr>
        <w:t xml:space="preserve">, </w:t>
      </w:r>
      <w:r w:rsidRPr="00FE2EBF">
        <w:rPr>
          <w:rFonts w:ascii="Times New Roman" w:eastAsia="Times New Roman" w:hAnsi="Times New Roman"/>
          <w:b/>
          <w:sz w:val="24"/>
          <w:szCs w:val="24"/>
        </w:rPr>
        <w:t>24</w:t>
      </w:r>
      <w:r>
        <w:rPr>
          <w:rFonts w:ascii="Times New Roman" w:eastAsia="Times New Roman" w:hAnsi="Times New Roman"/>
          <w:sz w:val="24"/>
          <w:szCs w:val="24"/>
        </w:rPr>
        <w:t>, 1378-</w:t>
      </w:r>
      <w:r w:rsidRPr="00C47D9E">
        <w:rPr>
          <w:rFonts w:ascii="Times New Roman" w:eastAsia="Times New Roman" w:hAnsi="Times New Roman"/>
          <w:sz w:val="24"/>
          <w:szCs w:val="24"/>
        </w:rPr>
        <w:t>1405.</w:t>
      </w:r>
    </w:p>
    <w:p w14:paraId="34E7E05C" w14:textId="77777777" w:rsidR="000A0EE3" w:rsidRDefault="000A0EE3" w:rsidP="00267ED8">
      <w:pPr>
        <w:autoSpaceDE w:val="0"/>
        <w:autoSpaceDN w:val="0"/>
        <w:adjustRightInd w:val="0"/>
        <w:spacing w:beforeLines="40" w:before="96" w:after="0" w:line="240" w:lineRule="auto"/>
        <w:jc w:val="both"/>
        <w:rPr>
          <w:rFonts w:ascii="Times New Roman" w:eastAsia="Times New Roman" w:hAnsi="Times New Roman"/>
          <w:sz w:val="24"/>
          <w:szCs w:val="24"/>
        </w:rPr>
      </w:pPr>
      <w:r w:rsidRPr="002A20E8">
        <w:rPr>
          <w:rFonts w:ascii="Times New Roman" w:eastAsia="Times New Roman" w:hAnsi="Times New Roman"/>
          <w:sz w:val="24"/>
          <w:szCs w:val="24"/>
        </w:rPr>
        <w:t>Cain, Mathew D.,</w:t>
      </w:r>
      <w:r>
        <w:rPr>
          <w:rFonts w:ascii="Times New Roman" w:eastAsia="Times New Roman" w:hAnsi="Times New Roman"/>
          <w:sz w:val="24"/>
          <w:szCs w:val="24"/>
        </w:rPr>
        <w:t xml:space="preserve"> and</w:t>
      </w:r>
      <w:r w:rsidRPr="002A20E8">
        <w:rPr>
          <w:rFonts w:ascii="Times New Roman" w:eastAsia="Times New Roman" w:hAnsi="Times New Roman"/>
          <w:sz w:val="24"/>
          <w:szCs w:val="24"/>
        </w:rPr>
        <w:t xml:space="preserve"> Stephen B. </w:t>
      </w:r>
      <w:r>
        <w:rPr>
          <w:rFonts w:ascii="Times New Roman" w:eastAsia="Times New Roman" w:hAnsi="Times New Roman"/>
          <w:sz w:val="24"/>
          <w:szCs w:val="24"/>
        </w:rPr>
        <w:t>McKeon.</w:t>
      </w:r>
      <w:r w:rsidRPr="002A20E8">
        <w:rPr>
          <w:rFonts w:ascii="Times New Roman" w:eastAsia="Times New Roman" w:hAnsi="Times New Roman"/>
          <w:sz w:val="24"/>
          <w:szCs w:val="24"/>
        </w:rPr>
        <w:t xml:space="preserve"> (2016). </w:t>
      </w:r>
      <w:r>
        <w:rPr>
          <w:rFonts w:ascii="Times New Roman" w:eastAsia="Times New Roman" w:hAnsi="Times New Roman"/>
          <w:sz w:val="24"/>
          <w:szCs w:val="24"/>
        </w:rPr>
        <w:t>“</w:t>
      </w:r>
      <w:r w:rsidRPr="002A20E8">
        <w:rPr>
          <w:rFonts w:ascii="Times New Roman" w:eastAsia="Times New Roman" w:hAnsi="Times New Roman"/>
          <w:sz w:val="24"/>
          <w:szCs w:val="24"/>
        </w:rPr>
        <w:t>CEO Personal Risk-Taking and Corporate Policies</w:t>
      </w:r>
      <w:r>
        <w:rPr>
          <w:rFonts w:ascii="Times New Roman" w:eastAsia="Times New Roman" w:hAnsi="Times New Roman"/>
          <w:sz w:val="24"/>
          <w:szCs w:val="24"/>
        </w:rPr>
        <w:t>”</w:t>
      </w:r>
      <w:r w:rsidRPr="002A20E8">
        <w:rPr>
          <w:rFonts w:ascii="Times New Roman" w:eastAsia="Times New Roman" w:hAnsi="Times New Roman"/>
          <w:sz w:val="24"/>
          <w:szCs w:val="24"/>
        </w:rPr>
        <w:t xml:space="preserve">. </w:t>
      </w:r>
      <w:r w:rsidRPr="002A20E8">
        <w:rPr>
          <w:rFonts w:ascii="Times New Roman" w:eastAsia="Times New Roman" w:hAnsi="Times New Roman"/>
          <w:i/>
          <w:sz w:val="24"/>
          <w:szCs w:val="24"/>
        </w:rPr>
        <w:t>Journal of Financial and Quantitative Analysis</w:t>
      </w:r>
      <w:r w:rsidRPr="002A20E8">
        <w:rPr>
          <w:rFonts w:ascii="Times New Roman" w:eastAsia="Times New Roman" w:hAnsi="Times New Roman"/>
          <w:sz w:val="24"/>
          <w:szCs w:val="24"/>
        </w:rPr>
        <w:t xml:space="preserve">, </w:t>
      </w:r>
      <w:r w:rsidRPr="002A20E8">
        <w:rPr>
          <w:rFonts w:ascii="Times New Roman" w:eastAsia="Times New Roman" w:hAnsi="Times New Roman"/>
          <w:b/>
          <w:sz w:val="24"/>
          <w:szCs w:val="24"/>
        </w:rPr>
        <w:t>51</w:t>
      </w:r>
      <w:r w:rsidRPr="002A20E8">
        <w:rPr>
          <w:rFonts w:ascii="Times New Roman" w:eastAsia="Times New Roman" w:hAnsi="Times New Roman"/>
          <w:sz w:val="24"/>
          <w:szCs w:val="24"/>
        </w:rPr>
        <w:t>, 139</w:t>
      </w:r>
      <w:r>
        <w:rPr>
          <w:rFonts w:ascii="Times New Roman" w:eastAsia="Times New Roman" w:hAnsi="Times New Roman"/>
          <w:sz w:val="24"/>
          <w:szCs w:val="24"/>
        </w:rPr>
        <w:t>-</w:t>
      </w:r>
      <w:r w:rsidRPr="002A20E8">
        <w:rPr>
          <w:rFonts w:ascii="Times New Roman" w:eastAsia="Times New Roman" w:hAnsi="Times New Roman"/>
          <w:sz w:val="24"/>
          <w:szCs w:val="24"/>
        </w:rPr>
        <w:t>164.</w:t>
      </w:r>
    </w:p>
    <w:p w14:paraId="3E96F9AC" w14:textId="77777777" w:rsidR="000A0EE3" w:rsidRPr="0061440E" w:rsidRDefault="000A0EE3" w:rsidP="00267ED8">
      <w:pPr>
        <w:autoSpaceDE w:val="0"/>
        <w:autoSpaceDN w:val="0"/>
        <w:adjustRightInd w:val="0"/>
        <w:spacing w:beforeLines="40" w:before="96" w:after="0" w:line="240" w:lineRule="auto"/>
        <w:jc w:val="both"/>
        <w:rPr>
          <w:rFonts w:ascii="Times New Roman" w:eastAsia="Times New Roman" w:hAnsi="Times New Roman"/>
          <w:sz w:val="24"/>
          <w:szCs w:val="24"/>
          <w:lang w:val="en-US"/>
        </w:rPr>
      </w:pPr>
      <w:r w:rsidRPr="002A20E8">
        <w:rPr>
          <w:rFonts w:ascii="Times New Roman" w:eastAsia="Times New Roman" w:hAnsi="Times New Roman"/>
          <w:sz w:val="24"/>
          <w:szCs w:val="24"/>
          <w:lang w:val="en-US"/>
        </w:rPr>
        <w:t xml:space="preserve">Campbell, Colin T., </w:t>
      </w:r>
      <w:r>
        <w:rPr>
          <w:rFonts w:ascii="Times New Roman" w:eastAsia="Times New Roman" w:hAnsi="Times New Roman"/>
          <w:sz w:val="24"/>
          <w:szCs w:val="24"/>
          <w:lang w:val="en-US"/>
        </w:rPr>
        <w:t xml:space="preserve">Neal </w:t>
      </w:r>
      <w:r w:rsidRPr="002A20E8">
        <w:rPr>
          <w:rFonts w:ascii="Times New Roman" w:eastAsia="Times New Roman" w:hAnsi="Times New Roman"/>
          <w:sz w:val="24"/>
          <w:szCs w:val="24"/>
          <w:lang w:val="en-US"/>
        </w:rPr>
        <w:t>Galpin</w:t>
      </w:r>
      <w:r>
        <w:rPr>
          <w:rFonts w:ascii="Times New Roman" w:eastAsia="Times New Roman" w:hAnsi="Times New Roman"/>
          <w:sz w:val="24"/>
          <w:szCs w:val="24"/>
          <w:lang w:val="en-US"/>
        </w:rPr>
        <w:t xml:space="preserve">, and Shane A. </w:t>
      </w:r>
      <w:r w:rsidRPr="002A20E8">
        <w:rPr>
          <w:rFonts w:ascii="Times New Roman" w:eastAsia="Times New Roman" w:hAnsi="Times New Roman"/>
          <w:sz w:val="24"/>
          <w:szCs w:val="24"/>
          <w:lang w:val="en-US"/>
        </w:rPr>
        <w:t xml:space="preserve">Johnson. (2016). </w:t>
      </w:r>
      <w:r>
        <w:rPr>
          <w:rFonts w:ascii="Times New Roman" w:eastAsia="Times New Roman" w:hAnsi="Times New Roman"/>
          <w:sz w:val="24"/>
          <w:szCs w:val="24"/>
          <w:lang w:val="en-US"/>
        </w:rPr>
        <w:t>“</w:t>
      </w:r>
      <w:r w:rsidRPr="002A20E8">
        <w:rPr>
          <w:rFonts w:ascii="Times New Roman" w:eastAsia="Times New Roman" w:hAnsi="Times New Roman"/>
          <w:sz w:val="24"/>
          <w:szCs w:val="24"/>
          <w:lang w:val="en-US"/>
        </w:rPr>
        <w:t>Optimal inside debt compensation and the value of equity and debt</w:t>
      </w:r>
      <w:r>
        <w:rPr>
          <w:rFonts w:ascii="Times New Roman" w:eastAsia="Times New Roman" w:hAnsi="Times New Roman"/>
          <w:sz w:val="24"/>
          <w:szCs w:val="24"/>
          <w:lang w:val="en-US"/>
        </w:rPr>
        <w:t>”</w:t>
      </w:r>
      <w:r w:rsidRPr="002A20E8">
        <w:rPr>
          <w:rFonts w:ascii="Times New Roman" w:eastAsia="Times New Roman" w:hAnsi="Times New Roman"/>
          <w:sz w:val="24"/>
          <w:szCs w:val="24"/>
          <w:lang w:val="en-US"/>
        </w:rPr>
        <w:t xml:space="preserve">. </w:t>
      </w:r>
      <w:r w:rsidRPr="002A20E8">
        <w:rPr>
          <w:rFonts w:ascii="Times New Roman" w:eastAsia="Times New Roman" w:hAnsi="Times New Roman"/>
          <w:i/>
          <w:sz w:val="24"/>
          <w:szCs w:val="24"/>
          <w:lang w:val="en-US"/>
        </w:rPr>
        <w:t>Journal of Financial Economics</w:t>
      </w:r>
      <w:r w:rsidRPr="002A20E8">
        <w:rPr>
          <w:rFonts w:ascii="Times New Roman" w:eastAsia="Times New Roman" w:hAnsi="Times New Roman"/>
          <w:sz w:val="24"/>
          <w:szCs w:val="24"/>
          <w:lang w:val="en-US"/>
        </w:rPr>
        <w:t xml:space="preserve">. </w:t>
      </w:r>
      <w:r w:rsidRPr="002A20E8">
        <w:rPr>
          <w:rFonts w:ascii="Times New Roman" w:eastAsia="Times New Roman" w:hAnsi="Times New Roman"/>
          <w:b/>
          <w:sz w:val="24"/>
          <w:szCs w:val="24"/>
          <w:lang w:val="en-US"/>
        </w:rPr>
        <w:t>119</w:t>
      </w:r>
      <w:r>
        <w:rPr>
          <w:rFonts w:ascii="Times New Roman" w:eastAsia="Times New Roman" w:hAnsi="Times New Roman"/>
          <w:sz w:val="24"/>
          <w:szCs w:val="24"/>
          <w:lang w:val="en-US"/>
        </w:rPr>
        <w:t>, 336-</w:t>
      </w:r>
      <w:r w:rsidRPr="002A20E8">
        <w:rPr>
          <w:rFonts w:ascii="Times New Roman" w:eastAsia="Times New Roman" w:hAnsi="Times New Roman"/>
          <w:sz w:val="24"/>
          <w:szCs w:val="24"/>
          <w:lang w:val="en-US"/>
        </w:rPr>
        <w:t>352.</w:t>
      </w:r>
    </w:p>
    <w:p w14:paraId="40F50391" w14:textId="77777777" w:rsidR="000A0EE3" w:rsidRPr="00791C1D" w:rsidRDefault="000A0EE3" w:rsidP="00267ED8">
      <w:pPr>
        <w:autoSpaceDE w:val="0"/>
        <w:autoSpaceDN w:val="0"/>
        <w:adjustRightInd w:val="0"/>
        <w:spacing w:beforeLines="40" w:before="96" w:after="0" w:line="240" w:lineRule="auto"/>
        <w:jc w:val="both"/>
        <w:rPr>
          <w:rFonts w:ascii="Times New Roman" w:hAnsi="Times New Roman"/>
          <w:sz w:val="24"/>
          <w:szCs w:val="24"/>
          <w:lang w:val="en-US"/>
        </w:rPr>
      </w:pPr>
      <w:r w:rsidRPr="00B427AE">
        <w:rPr>
          <w:rFonts w:ascii="Times New Roman" w:eastAsia="Times New Roman" w:hAnsi="Times New Roman"/>
          <w:sz w:val="24"/>
          <w:szCs w:val="24"/>
        </w:rPr>
        <w:lastRenderedPageBreak/>
        <w:t xml:space="preserve">Carbo-Valverde, Santiago, Edward J. Kane, and Francisco Rodriguez-Fernandez. </w:t>
      </w:r>
      <w:r w:rsidRPr="00FE2EBF">
        <w:rPr>
          <w:rFonts w:ascii="Times New Roman" w:eastAsia="Times New Roman" w:hAnsi="Times New Roman"/>
          <w:sz w:val="24"/>
          <w:szCs w:val="24"/>
          <w:lang w:val="en-US"/>
        </w:rPr>
        <w:t xml:space="preserve">(2012). “Regulatory Arbitrage in Cross-Border Banking Mergers within the EU”. </w:t>
      </w:r>
      <w:r w:rsidRPr="00FE2EBF">
        <w:rPr>
          <w:rFonts w:ascii="Times New Roman" w:eastAsia="Times New Roman" w:hAnsi="Times New Roman"/>
          <w:i/>
          <w:iCs/>
          <w:sz w:val="24"/>
          <w:szCs w:val="24"/>
          <w:lang w:val="en-US"/>
        </w:rPr>
        <w:t>Journal of Money, Credit and Banking</w:t>
      </w:r>
      <w:r w:rsidRPr="00FE2EBF">
        <w:rPr>
          <w:rFonts w:ascii="Times New Roman" w:eastAsia="Times New Roman" w:hAnsi="Times New Roman"/>
          <w:sz w:val="24"/>
          <w:szCs w:val="24"/>
          <w:lang w:val="en-US"/>
        </w:rPr>
        <w:t xml:space="preserve">, </w:t>
      </w:r>
      <w:r w:rsidRPr="00FE2EBF">
        <w:rPr>
          <w:rFonts w:ascii="Times New Roman" w:eastAsia="Times New Roman" w:hAnsi="Times New Roman"/>
          <w:b/>
          <w:bCs/>
          <w:sz w:val="24"/>
          <w:szCs w:val="24"/>
          <w:lang w:val="en-US"/>
        </w:rPr>
        <w:t>44</w:t>
      </w:r>
      <w:r w:rsidRPr="00FE2EBF">
        <w:rPr>
          <w:rFonts w:ascii="Times New Roman" w:eastAsia="Times New Roman" w:hAnsi="Times New Roman"/>
          <w:sz w:val="24"/>
          <w:szCs w:val="24"/>
          <w:lang w:val="en-US"/>
        </w:rPr>
        <w:t>, 1609-1629.</w:t>
      </w:r>
    </w:p>
    <w:p w14:paraId="1296A17A" w14:textId="77777777" w:rsidR="000A0EE3" w:rsidRPr="00FE2EBF" w:rsidRDefault="000A0EE3" w:rsidP="00267ED8">
      <w:pPr>
        <w:autoSpaceDE w:val="0"/>
        <w:autoSpaceDN w:val="0"/>
        <w:adjustRightInd w:val="0"/>
        <w:spacing w:beforeLines="40" w:before="96" w:after="0" w:line="240" w:lineRule="auto"/>
        <w:jc w:val="both"/>
        <w:rPr>
          <w:rFonts w:ascii="Times New Roman" w:hAnsi="Times New Roman"/>
          <w:i/>
          <w:iCs/>
          <w:sz w:val="24"/>
          <w:szCs w:val="24"/>
        </w:rPr>
      </w:pPr>
      <w:r w:rsidRPr="00B427AE">
        <w:rPr>
          <w:rFonts w:ascii="Times New Roman" w:hAnsi="Times New Roman"/>
          <w:iCs/>
          <w:sz w:val="24"/>
          <w:szCs w:val="24"/>
        </w:rPr>
        <w:t>Carbo</w:t>
      </w:r>
      <w:r w:rsidRPr="00B427AE">
        <w:rPr>
          <w:rFonts w:ascii="Times New Roman" w:eastAsia="Times New Roman" w:hAnsi="Times New Roman"/>
          <w:sz w:val="24"/>
          <w:szCs w:val="24"/>
        </w:rPr>
        <w:t>-Valverde</w:t>
      </w:r>
      <w:r w:rsidRPr="00B427AE">
        <w:rPr>
          <w:rFonts w:ascii="Times New Roman" w:hAnsi="Times New Roman"/>
          <w:iCs/>
          <w:sz w:val="24"/>
          <w:szCs w:val="24"/>
        </w:rPr>
        <w:t>, Santiago</w:t>
      </w:r>
      <w:r>
        <w:rPr>
          <w:rFonts w:ascii="Times New Roman" w:hAnsi="Times New Roman"/>
          <w:iCs/>
          <w:sz w:val="24"/>
          <w:szCs w:val="24"/>
        </w:rPr>
        <w:t>.</w:t>
      </w:r>
      <w:r w:rsidRPr="00B427AE">
        <w:rPr>
          <w:rFonts w:ascii="Times New Roman" w:hAnsi="Times New Roman"/>
          <w:iCs/>
          <w:sz w:val="24"/>
          <w:szCs w:val="24"/>
        </w:rPr>
        <w:t>, Edward Kane, and Francisco Rodriguez</w:t>
      </w:r>
      <w:r>
        <w:rPr>
          <w:rFonts w:ascii="Times New Roman" w:hAnsi="Times New Roman"/>
          <w:iCs/>
          <w:sz w:val="24"/>
          <w:szCs w:val="24"/>
        </w:rPr>
        <w:t>-Fernandez</w:t>
      </w:r>
      <w:r w:rsidRPr="00B427AE">
        <w:rPr>
          <w:rFonts w:ascii="Times New Roman" w:hAnsi="Times New Roman"/>
          <w:iCs/>
          <w:sz w:val="24"/>
          <w:szCs w:val="24"/>
        </w:rPr>
        <w:t xml:space="preserve">. </w:t>
      </w:r>
      <w:r>
        <w:rPr>
          <w:rFonts w:ascii="Times New Roman" w:hAnsi="Times New Roman"/>
          <w:iCs/>
          <w:sz w:val="24"/>
          <w:szCs w:val="24"/>
        </w:rPr>
        <w:t>(</w:t>
      </w:r>
      <w:r w:rsidRPr="00787FF2">
        <w:rPr>
          <w:rFonts w:ascii="Times New Roman" w:hAnsi="Times New Roman"/>
          <w:iCs/>
          <w:sz w:val="24"/>
          <w:szCs w:val="24"/>
        </w:rPr>
        <w:t>2008</w:t>
      </w:r>
      <w:r>
        <w:rPr>
          <w:rFonts w:ascii="Times New Roman" w:hAnsi="Times New Roman"/>
          <w:iCs/>
          <w:sz w:val="24"/>
          <w:szCs w:val="24"/>
        </w:rPr>
        <w:t>)</w:t>
      </w:r>
      <w:r w:rsidRPr="00787FF2">
        <w:rPr>
          <w:rFonts w:ascii="Times New Roman" w:hAnsi="Times New Roman"/>
          <w:iCs/>
          <w:sz w:val="24"/>
          <w:szCs w:val="24"/>
        </w:rPr>
        <w:t xml:space="preserve">. </w:t>
      </w:r>
      <w:r>
        <w:rPr>
          <w:rFonts w:ascii="Times New Roman" w:hAnsi="Times New Roman"/>
          <w:iCs/>
          <w:sz w:val="24"/>
          <w:szCs w:val="24"/>
        </w:rPr>
        <w:t>“</w:t>
      </w:r>
      <w:r w:rsidRPr="00787FF2">
        <w:rPr>
          <w:rFonts w:ascii="Times New Roman" w:hAnsi="Times New Roman"/>
          <w:iCs/>
          <w:sz w:val="24"/>
          <w:szCs w:val="24"/>
        </w:rPr>
        <w:t>Evidence of Differences in the</w:t>
      </w:r>
      <w:r>
        <w:rPr>
          <w:rFonts w:ascii="Times New Roman" w:hAnsi="Times New Roman"/>
          <w:iCs/>
          <w:sz w:val="24"/>
          <w:szCs w:val="24"/>
        </w:rPr>
        <w:t xml:space="preserve"> </w:t>
      </w:r>
      <w:r w:rsidRPr="00787FF2">
        <w:rPr>
          <w:rFonts w:ascii="Times New Roman" w:hAnsi="Times New Roman"/>
          <w:iCs/>
          <w:sz w:val="24"/>
          <w:szCs w:val="24"/>
        </w:rPr>
        <w:t>Effectiveness of Safety-Net Management in European Union Countries</w:t>
      </w:r>
      <w:r>
        <w:rPr>
          <w:rFonts w:ascii="Times New Roman" w:hAnsi="Times New Roman"/>
          <w:iCs/>
          <w:sz w:val="24"/>
          <w:szCs w:val="24"/>
        </w:rPr>
        <w:t>”.</w:t>
      </w:r>
      <w:r w:rsidRPr="00787FF2">
        <w:rPr>
          <w:rFonts w:ascii="Times New Roman" w:hAnsi="Times New Roman"/>
          <w:iCs/>
          <w:sz w:val="24"/>
          <w:szCs w:val="24"/>
        </w:rPr>
        <w:t xml:space="preserve"> </w:t>
      </w:r>
      <w:r w:rsidRPr="00FE2EBF">
        <w:rPr>
          <w:rFonts w:ascii="Times New Roman" w:hAnsi="Times New Roman"/>
          <w:i/>
          <w:iCs/>
          <w:sz w:val="24"/>
          <w:szCs w:val="24"/>
        </w:rPr>
        <w:t>Journal of</w:t>
      </w:r>
      <w:r>
        <w:rPr>
          <w:rFonts w:ascii="Times New Roman" w:hAnsi="Times New Roman"/>
          <w:i/>
          <w:iCs/>
          <w:sz w:val="24"/>
          <w:szCs w:val="24"/>
        </w:rPr>
        <w:t xml:space="preserve"> </w:t>
      </w:r>
      <w:r w:rsidRPr="00FE2EBF">
        <w:rPr>
          <w:rFonts w:ascii="Times New Roman" w:hAnsi="Times New Roman"/>
          <w:i/>
          <w:iCs/>
          <w:sz w:val="24"/>
          <w:szCs w:val="24"/>
        </w:rPr>
        <w:t>Financial Services Research</w:t>
      </w:r>
      <w:r w:rsidRPr="00787FF2">
        <w:rPr>
          <w:rFonts w:ascii="Times New Roman" w:hAnsi="Times New Roman"/>
          <w:iCs/>
          <w:sz w:val="24"/>
          <w:szCs w:val="24"/>
        </w:rPr>
        <w:t xml:space="preserve">, </w:t>
      </w:r>
      <w:r w:rsidRPr="00FE2EBF">
        <w:rPr>
          <w:rFonts w:ascii="Times New Roman" w:hAnsi="Times New Roman"/>
          <w:b/>
          <w:iCs/>
          <w:sz w:val="24"/>
          <w:szCs w:val="24"/>
        </w:rPr>
        <w:t>34</w:t>
      </w:r>
      <w:r w:rsidRPr="00787FF2">
        <w:rPr>
          <w:rFonts w:ascii="Times New Roman" w:hAnsi="Times New Roman"/>
          <w:iCs/>
          <w:sz w:val="24"/>
          <w:szCs w:val="24"/>
        </w:rPr>
        <w:t>, 151-</w:t>
      </w:r>
      <w:r>
        <w:rPr>
          <w:rFonts w:ascii="Times New Roman" w:hAnsi="Times New Roman"/>
          <w:iCs/>
          <w:sz w:val="24"/>
          <w:szCs w:val="24"/>
        </w:rPr>
        <w:t>1</w:t>
      </w:r>
      <w:r w:rsidRPr="00787FF2">
        <w:rPr>
          <w:rFonts w:ascii="Times New Roman" w:hAnsi="Times New Roman"/>
          <w:iCs/>
          <w:sz w:val="24"/>
          <w:szCs w:val="24"/>
        </w:rPr>
        <w:t>76.</w:t>
      </w:r>
    </w:p>
    <w:p w14:paraId="37BD89F5" w14:textId="77777777" w:rsidR="000A0EE3" w:rsidRPr="00791C1D" w:rsidRDefault="000A0EE3" w:rsidP="00267ED8">
      <w:pPr>
        <w:autoSpaceDE w:val="0"/>
        <w:autoSpaceDN w:val="0"/>
        <w:adjustRightInd w:val="0"/>
        <w:spacing w:beforeLines="40" w:before="96" w:after="0" w:line="240" w:lineRule="auto"/>
        <w:jc w:val="both"/>
        <w:rPr>
          <w:rFonts w:ascii="Times New Roman" w:hAnsi="Times New Roman"/>
          <w:sz w:val="24"/>
          <w:szCs w:val="24"/>
          <w:lang w:val="en-US"/>
        </w:rPr>
      </w:pPr>
      <w:r w:rsidRPr="00FE2EBF">
        <w:rPr>
          <w:rFonts w:ascii="Times New Roman" w:eastAsia="Times New Roman" w:hAnsi="Times New Roman"/>
          <w:sz w:val="24"/>
          <w:szCs w:val="24"/>
          <w:lang w:val="en-US"/>
        </w:rPr>
        <w:t xml:space="preserve">Cassell, Cory A., Shawn X. Huang, Juan M. Sanchez, and Michael D. Stuart. (2012). “Seeking Safety: The Relation between CEO Inside Debt Holdings and the Riskiness of Firm Investment and Financial Policies”. </w:t>
      </w:r>
      <w:r w:rsidRPr="00FE2EBF">
        <w:rPr>
          <w:rFonts w:ascii="Times New Roman" w:eastAsia="Times New Roman" w:hAnsi="Times New Roman"/>
          <w:i/>
          <w:iCs/>
          <w:sz w:val="24"/>
          <w:szCs w:val="24"/>
          <w:lang w:val="en-US"/>
        </w:rPr>
        <w:t>Journal of Financial Economics</w:t>
      </w:r>
      <w:r w:rsidRPr="00FE2EBF">
        <w:rPr>
          <w:rFonts w:ascii="Times New Roman" w:eastAsia="Times New Roman" w:hAnsi="Times New Roman"/>
          <w:sz w:val="24"/>
          <w:szCs w:val="24"/>
          <w:lang w:val="en-US"/>
        </w:rPr>
        <w:t xml:space="preserve">, </w:t>
      </w:r>
      <w:r w:rsidRPr="00FE2EBF">
        <w:rPr>
          <w:rFonts w:ascii="Times New Roman" w:eastAsia="Times New Roman" w:hAnsi="Times New Roman"/>
          <w:b/>
          <w:bCs/>
          <w:sz w:val="24"/>
          <w:szCs w:val="24"/>
          <w:lang w:val="en-US"/>
        </w:rPr>
        <w:t>103</w:t>
      </w:r>
      <w:r w:rsidRPr="00FE2EBF">
        <w:rPr>
          <w:rFonts w:ascii="Times New Roman" w:eastAsia="Times New Roman" w:hAnsi="Times New Roman"/>
          <w:sz w:val="24"/>
          <w:szCs w:val="24"/>
          <w:lang w:val="en-US"/>
        </w:rPr>
        <w:t>, 588-610.</w:t>
      </w:r>
    </w:p>
    <w:p w14:paraId="7D623E2A" w14:textId="77777777" w:rsidR="000A0EE3" w:rsidRPr="00791C1D" w:rsidRDefault="000A0EE3" w:rsidP="00267ED8">
      <w:pPr>
        <w:autoSpaceDE w:val="0"/>
        <w:autoSpaceDN w:val="0"/>
        <w:adjustRightInd w:val="0"/>
        <w:spacing w:beforeLines="40" w:before="96" w:after="0" w:line="240" w:lineRule="auto"/>
        <w:jc w:val="both"/>
        <w:rPr>
          <w:rFonts w:ascii="Times New Roman" w:hAnsi="Times New Roman"/>
          <w:iCs/>
          <w:sz w:val="24"/>
          <w:szCs w:val="24"/>
        </w:rPr>
      </w:pPr>
      <w:r w:rsidRPr="00D9353B">
        <w:rPr>
          <w:rFonts w:ascii="Times New Roman" w:eastAsia="Times New Roman" w:hAnsi="Times New Roman"/>
          <w:sz w:val="24"/>
          <w:szCs w:val="24"/>
        </w:rPr>
        <w:t>Chen, Xia</w:t>
      </w:r>
      <w:r>
        <w:rPr>
          <w:rFonts w:ascii="Times New Roman" w:eastAsia="Times New Roman" w:hAnsi="Times New Roman"/>
          <w:sz w:val="24"/>
          <w:szCs w:val="24"/>
        </w:rPr>
        <w:t>.</w:t>
      </w:r>
      <w:r w:rsidRPr="00D9353B">
        <w:rPr>
          <w:rFonts w:ascii="Times New Roman" w:eastAsia="Times New Roman" w:hAnsi="Times New Roman"/>
          <w:sz w:val="24"/>
          <w:szCs w:val="24"/>
        </w:rPr>
        <w:t xml:space="preserve">, Qiang Cheng, and Xin Wang. </w:t>
      </w:r>
      <w:r w:rsidRPr="00FE2EBF">
        <w:rPr>
          <w:rFonts w:ascii="Times New Roman" w:eastAsia="Times New Roman" w:hAnsi="Times New Roman"/>
          <w:sz w:val="24"/>
          <w:szCs w:val="24"/>
        </w:rPr>
        <w:t>(2015). “Does increased board independence reduce earnings management? Evidence from recent regulatory reforms”. </w:t>
      </w:r>
      <w:r w:rsidRPr="00FE2EBF">
        <w:rPr>
          <w:rFonts w:ascii="Times New Roman" w:eastAsia="Times New Roman" w:hAnsi="Times New Roman"/>
          <w:i/>
          <w:iCs/>
          <w:sz w:val="24"/>
          <w:szCs w:val="24"/>
        </w:rPr>
        <w:t>Review of Accounting Studies</w:t>
      </w:r>
      <w:r w:rsidRPr="00FE2EBF">
        <w:rPr>
          <w:rFonts w:ascii="Times New Roman" w:eastAsia="Times New Roman" w:hAnsi="Times New Roman"/>
          <w:sz w:val="24"/>
          <w:szCs w:val="24"/>
        </w:rPr>
        <w:t>, </w:t>
      </w:r>
      <w:r w:rsidRPr="00FE2EBF">
        <w:rPr>
          <w:rFonts w:ascii="Times New Roman" w:eastAsia="Times New Roman" w:hAnsi="Times New Roman"/>
          <w:b/>
          <w:bCs/>
          <w:sz w:val="24"/>
          <w:szCs w:val="24"/>
        </w:rPr>
        <w:t>2</w:t>
      </w:r>
      <w:r w:rsidRPr="00FE2EBF">
        <w:rPr>
          <w:rFonts w:ascii="Times New Roman" w:eastAsia="Times New Roman" w:hAnsi="Times New Roman"/>
          <w:sz w:val="24"/>
          <w:szCs w:val="24"/>
        </w:rPr>
        <w:t>, 899-933.</w:t>
      </w:r>
    </w:p>
    <w:p w14:paraId="3CF7BA02" w14:textId="77777777" w:rsidR="000A0EE3" w:rsidRDefault="000A0EE3" w:rsidP="00267ED8">
      <w:pPr>
        <w:autoSpaceDE w:val="0"/>
        <w:autoSpaceDN w:val="0"/>
        <w:adjustRightInd w:val="0"/>
        <w:spacing w:beforeLines="40" w:before="96" w:after="0" w:line="240" w:lineRule="auto"/>
        <w:jc w:val="both"/>
        <w:rPr>
          <w:rFonts w:ascii="Times New Roman" w:eastAsia="Times New Roman" w:hAnsi="Times New Roman"/>
          <w:sz w:val="24"/>
          <w:szCs w:val="24"/>
          <w:lang w:val="en-US"/>
        </w:rPr>
      </w:pPr>
      <w:r w:rsidRPr="00FE2EBF">
        <w:rPr>
          <w:rFonts w:ascii="Times New Roman" w:eastAsia="Times New Roman" w:hAnsi="Times New Roman"/>
          <w:sz w:val="24"/>
          <w:szCs w:val="24"/>
          <w:lang w:val="en-US"/>
        </w:rPr>
        <w:t>Choi, Sungho</w:t>
      </w:r>
      <w:r>
        <w:rPr>
          <w:rFonts w:ascii="Times New Roman" w:eastAsia="Times New Roman" w:hAnsi="Times New Roman"/>
          <w:sz w:val="24"/>
          <w:szCs w:val="24"/>
          <w:lang w:val="en-US"/>
        </w:rPr>
        <w:t>.</w:t>
      </w:r>
      <w:r w:rsidRPr="00FE2EBF">
        <w:rPr>
          <w:rFonts w:ascii="Times New Roman" w:eastAsia="Times New Roman" w:hAnsi="Times New Roman"/>
          <w:sz w:val="24"/>
          <w:szCs w:val="24"/>
          <w:lang w:val="en-US"/>
        </w:rPr>
        <w:t xml:space="preserve">, Bill B. Francis, and Iftekhar Hasan. (2010). “Cross-Border Bank M&amp;As and Risk: Evidence from </w:t>
      </w:r>
      <w:r>
        <w:rPr>
          <w:rFonts w:ascii="Times New Roman" w:eastAsia="Times New Roman" w:hAnsi="Times New Roman"/>
          <w:sz w:val="24"/>
          <w:szCs w:val="24"/>
          <w:lang w:val="en-US"/>
        </w:rPr>
        <w:t>t</w:t>
      </w:r>
      <w:r w:rsidRPr="00FE2EBF">
        <w:rPr>
          <w:rFonts w:ascii="Times New Roman" w:eastAsia="Times New Roman" w:hAnsi="Times New Roman"/>
          <w:sz w:val="24"/>
          <w:szCs w:val="24"/>
          <w:lang w:val="en-US"/>
        </w:rPr>
        <w:t xml:space="preserve">he Bond Market”. </w:t>
      </w:r>
      <w:r w:rsidRPr="00FE2EBF">
        <w:rPr>
          <w:rFonts w:ascii="Times New Roman" w:eastAsia="Times New Roman" w:hAnsi="Times New Roman"/>
          <w:i/>
          <w:iCs/>
          <w:sz w:val="24"/>
          <w:szCs w:val="24"/>
          <w:lang w:val="en-US"/>
        </w:rPr>
        <w:t>Journal of Money, Credit, and Banking</w:t>
      </w:r>
      <w:r w:rsidRPr="00FE2EBF">
        <w:rPr>
          <w:rFonts w:ascii="Times New Roman" w:eastAsia="Times New Roman" w:hAnsi="Times New Roman"/>
          <w:sz w:val="24"/>
          <w:szCs w:val="24"/>
          <w:lang w:val="en-US"/>
        </w:rPr>
        <w:t xml:space="preserve">, </w:t>
      </w:r>
      <w:r w:rsidRPr="00FE2EBF">
        <w:rPr>
          <w:rFonts w:ascii="Times New Roman" w:eastAsia="Times New Roman" w:hAnsi="Times New Roman"/>
          <w:b/>
          <w:bCs/>
          <w:sz w:val="24"/>
          <w:szCs w:val="24"/>
          <w:lang w:val="en-US"/>
        </w:rPr>
        <w:t>42</w:t>
      </w:r>
      <w:r w:rsidRPr="00FE2EBF">
        <w:rPr>
          <w:rFonts w:ascii="Times New Roman" w:eastAsia="Times New Roman" w:hAnsi="Times New Roman"/>
          <w:sz w:val="24"/>
          <w:szCs w:val="24"/>
          <w:lang w:val="en-US"/>
        </w:rPr>
        <w:t>, 615-645.</w:t>
      </w:r>
    </w:p>
    <w:p w14:paraId="6B04687C" w14:textId="77777777" w:rsidR="000A0EE3" w:rsidRDefault="000A0EE3" w:rsidP="00267ED8">
      <w:pPr>
        <w:autoSpaceDE w:val="0"/>
        <w:autoSpaceDN w:val="0"/>
        <w:adjustRightInd w:val="0"/>
        <w:spacing w:beforeLines="40" w:before="96" w:after="0" w:line="240" w:lineRule="auto"/>
        <w:jc w:val="both"/>
        <w:rPr>
          <w:rFonts w:ascii="Times New Roman" w:eastAsia="Times New Roman" w:hAnsi="Times New Roman"/>
          <w:sz w:val="24"/>
          <w:szCs w:val="24"/>
          <w:lang w:val="en-US"/>
        </w:rPr>
      </w:pPr>
      <w:r w:rsidRPr="00B427AE">
        <w:rPr>
          <w:rFonts w:ascii="Times New Roman" w:eastAsia="Times New Roman" w:hAnsi="Times New Roman"/>
          <w:sz w:val="24"/>
          <w:szCs w:val="24"/>
          <w:lang w:val="de-DE"/>
        </w:rPr>
        <w:t>Dam, Lammertjan</w:t>
      </w:r>
      <w:r>
        <w:rPr>
          <w:rFonts w:ascii="Times New Roman" w:eastAsia="Times New Roman" w:hAnsi="Times New Roman"/>
          <w:sz w:val="24"/>
          <w:szCs w:val="24"/>
          <w:lang w:val="de-DE"/>
        </w:rPr>
        <w:t>.</w:t>
      </w:r>
      <w:r w:rsidRPr="00B427AE">
        <w:rPr>
          <w:rFonts w:ascii="Times New Roman" w:eastAsia="Times New Roman" w:hAnsi="Times New Roman"/>
          <w:sz w:val="24"/>
          <w:szCs w:val="24"/>
          <w:lang w:val="de-DE"/>
        </w:rPr>
        <w:t xml:space="preserve">, and Michael Koetter. </w:t>
      </w:r>
      <w:r w:rsidRPr="00FE2EBF">
        <w:rPr>
          <w:rFonts w:ascii="Times New Roman" w:eastAsia="Times New Roman" w:hAnsi="Times New Roman"/>
          <w:sz w:val="24"/>
          <w:szCs w:val="24"/>
          <w:lang w:val="en-US"/>
        </w:rPr>
        <w:t xml:space="preserve">(2012). “Bank Bailouts and Moral Hazard: Evidence from Germany”. </w:t>
      </w:r>
      <w:r w:rsidRPr="00FE2EBF">
        <w:rPr>
          <w:rFonts w:ascii="Times New Roman" w:eastAsia="Times New Roman" w:hAnsi="Times New Roman"/>
          <w:i/>
          <w:iCs/>
          <w:sz w:val="24"/>
          <w:szCs w:val="24"/>
          <w:lang w:val="en-US"/>
        </w:rPr>
        <w:t>Review of Financial Studies</w:t>
      </w:r>
      <w:r w:rsidRPr="00FE2EBF">
        <w:rPr>
          <w:rFonts w:ascii="Times New Roman" w:eastAsia="Times New Roman" w:hAnsi="Times New Roman"/>
          <w:sz w:val="24"/>
          <w:szCs w:val="24"/>
          <w:lang w:val="en-US"/>
        </w:rPr>
        <w:t xml:space="preserve">, </w:t>
      </w:r>
      <w:r w:rsidRPr="00FE2EBF">
        <w:rPr>
          <w:rFonts w:ascii="Times New Roman" w:eastAsia="Times New Roman" w:hAnsi="Times New Roman"/>
          <w:b/>
          <w:bCs/>
          <w:sz w:val="24"/>
          <w:szCs w:val="24"/>
          <w:lang w:val="en-US"/>
        </w:rPr>
        <w:t>25</w:t>
      </w:r>
      <w:r w:rsidRPr="00FE2EBF">
        <w:rPr>
          <w:rFonts w:ascii="Times New Roman" w:eastAsia="Times New Roman" w:hAnsi="Times New Roman"/>
          <w:sz w:val="24"/>
          <w:szCs w:val="24"/>
          <w:lang w:val="en-US"/>
        </w:rPr>
        <w:t>, 2343-2380.</w:t>
      </w:r>
    </w:p>
    <w:p w14:paraId="019E1806" w14:textId="1C2089C5" w:rsidR="000A0EE3" w:rsidRPr="006718FB" w:rsidRDefault="000A0EE3" w:rsidP="00F70453">
      <w:pPr>
        <w:widowControl w:val="0"/>
        <w:autoSpaceDE w:val="0"/>
        <w:autoSpaceDN w:val="0"/>
        <w:adjustRightInd w:val="0"/>
        <w:spacing w:before="40" w:after="0" w:line="240" w:lineRule="auto"/>
        <w:jc w:val="both"/>
        <w:rPr>
          <w:rFonts w:ascii="Times New Roman" w:hAnsi="Times New Roman"/>
          <w:sz w:val="24"/>
          <w:szCs w:val="24"/>
          <w:lang w:val="en-US"/>
        </w:rPr>
      </w:pPr>
      <w:r w:rsidRPr="004655B0">
        <w:rPr>
          <w:rFonts w:ascii="Times New Roman" w:hAnsi="Times New Roman"/>
          <w:sz w:val="24"/>
          <w:szCs w:val="24"/>
          <w:lang w:val="en-US"/>
        </w:rPr>
        <w:t>Demirgüç-Kunt, Asli</w:t>
      </w:r>
      <w:r>
        <w:rPr>
          <w:rFonts w:ascii="Times New Roman" w:hAnsi="Times New Roman"/>
          <w:sz w:val="24"/>
          <w:szCs w:val="24"/>
          <w:lang w:val="en-US"/>
        </w:rPr>
        <w:t>.</w:t>
      </w:r>
      <w:r w:rsidRPr="004655B0">
        <w:rPr>
          <w:rFonts w:ascii="Times New Roman" w:hAnsi="Times New Roman"/>
          <w:sz w:val="24"/>
          <w:szCs w:val="24"/>
          <w:lang w:val="en-US"/>
        </w:rPr>
        <w:t xml:space="preserve">, and Harry Huizinga. (2013). “Are banks too big to fail or too big to save? International evidence from equity prices and CDS spreads”. </w:t>
      </w:r>
      <w:r w:rsidRPr="004655B0">
        <w:rPr>
          <w:rFonts w:ascii="Times New Roman" w:hAnsi="Times New Roman"/>
          <w:i/>
          <w:sz w:val="24"/>
          <w:szCs w:val="24"/>
          <w:lang w:val="en-US"/>
        </w:rPr>
        <w:t>Journal of Banking &amp; Finance</w:t>
      </w:r>
      <w:r w:rsidRPr="004655B0">
        <w:rPr>
          <w:rFonts w:ascii="Times New Roman" w:hAnsi="Times New Roman"/>
          <w:sz w:val="24"/>
          <w:szCs w:val="24"/>
          <w:lang w:val="en-US"/>
        </w:rPr>
        <w:t xml:space="preserve">, </w:t>
      </w:r>
      <w:r w:rsidRPr="004655B0">
        <w:rPr>
          <w:rFonts w:ascii="Times New Roman" w:hAnsi="Times New Roman"/>
          <w:b/>
          <w:sz w:val="24"/>
          <w:szCs w:val="24"/>
          <w:lang w:val="en-US"/>
        </w:rPr>
        <w:t>37</w:t>
      </w:r>
      <w:r w:rsidRPr="004655B0">
        <w:rPr>
          <w:rFonts w:ascii="Times New Roman" w:hAnsi="Times New Roman"/>
          <w:sz w:val="24"/>
          <w:szCs w:val="24"/>
          <w:lang w:val="en-US"/>
        </w:rPr>
        <w:t>, 875</w:t>
      </w:r>
      <w:r w:rsidR="00DE1153" w:rsidRPr="00FE2EBF">
        <w:rPr>
          <w:rFonts w:ascii="Times New Roman" w:eastAsia="Times New Roman" w:hAnsi="Times New Roman"/>
          <w:sz w:val="24"/>
          <w:szCs w:val="24"/>
          <w:lang w:val="en-US"/>
        </w:rPr>
        <w:t>-</w:t>
      </w:r>
      <w:r w:rsidRPr="004655B0">
        <w:rPr>
          <w:rFonts w:ascii="Times New Roman" w:hAnsi="Times New Roman"/>
          <w:sz w:val="24"/>
          <w:szCs w:val="24"/>
          <w:lang w:val="en-US"/>
        </w:rPr>
        <w:t>894.</w:t>
      </w:r>
    </w:p>
    <w:p w14:paraId="290C4824" w14:textId="77777777" w:rsidR="000A0EE3" w:rsidRPr="00C75A4B" w:rsidRDefault="000A0EE3" w:rsidP="00267ED8">
      <w:pPr>
        <w:autoSpaceDE w:val="0"/>
        <w:autoSpaceDN w:val="0"/>
        <w:adjustRightInd w:val="0"/>
        <w:spacing w:beforeLines="40" w:before="96" w:after="0" w:line="240" w:lineRule="auto"/>
        <w:jc w:val="both"/>
        <w:rPr>
          <w:rFonts w:ascii="Times New Roman" w:hAnsi="Times New Roman"/>
          <w:sz w:val="24"/>
          <w:szCs w:val="24"/>
          <w:lang w:val="en-US"/>
        </w:rPr>
      </w:pPr>
      <w:r w:rsidRPr="00FE2EBF">
        <w:rPr>
          <w:rFonts w:ascii="Times New Roman" w:eastAsia="Times New Roman" w:hAnsi="Times New Roman"/>
          <w:sz w:val="24"/>
          <w:szCs w:val="24"/>
          <w:lang w:val="en-US"/>
        </w:rPr>
        <w:t xml:space="preserve">Demsetz, Rebecca S., and Philip E. Strahan. (1997). “Diversification, Size, and Risk at Bank Holding Companies”. </w:t>
      </w:r>
      <w:r w:rsidRPr="00FE2EBF">
        <w:rPr>
          <w:rFonts w:ascii="Times New Roman" w:eastAsia="Times New Roman" w:hAnsi="Times New Roman"/>
          <w:i/>
          <w:iCs/>
          <w:sz w:val="24"/>
          <w:szCs w:val="24"/>
          <w:lang w:val="en-US"/>
        </w:rPr>
        <w:t>Journal of Money, Credit, &amp; Banking</w:t>
      </w:r>
      <w:r w:rsidRPr="00FE2EBF">
        <w:rPr>
          <w:rFonts w:ascii="Times New Roman" w:eastAsia="Times New Roman" w:hAnsi="Times New Roman"/>
          <w:sz w:val="24"/>
          <w:szCs w:val="24"/>
          <w:lang w:val="en-US"/>
        </w:rPr>
        <w:t xml:space="preserve">, </w:t>
      </w:r>
      <w:r w:rsidRPr="00FE2EBF">
        <w:rPr>
          <w:rFonts w:ascii="Times New Roman" w:eastAsia="Times New Roman" w:hAnsi="Times New Roman"/>
          <w:b/>
          <w:bCs/>
          <w:sz w:val="24"/>
          <w:szCs w:val="24"/>
          <w:lang w:val="en-US"/>
        </w:rPr>
        <w:t>29</w:t>
      </w:r>
      <w:r w:rsidRPr="00FE2EBF">
        <w:rPr>
          <w:rFonts w:ascii="Times New Roman" w:eastAsia="Times New Roman" w:hAnsi="Times New Roman"/>
          <w:sz w:val="24"/>
          <w:szCs w:val="24"/>
          <w:lang w:val="en-US"/>
        </w:rPr>
        <w:t>, 300-313.</w:t>
      </w:r>
    </w:p>
    <w:p w14:paraId="57385C21" w14:textId="77777777" w:rsidR="000A0EE3" w:rsidRPr="000A0EE3" w:rsidRDefault="000A0EE3" w:rsidP="008B4EB7">
      <w:pPr>
        <w:spacing w:beforeLines="40" w:before="96" w:after="0" w:line="240" w:lineRule="auto"/>
        <w:rPr>
          <w:rFonts w:ascii="Times New Roman" w:eastAsia="Times New Roman" w:hAnsi="Times New Roman"/>
          <w:sz w:val="24"/>
          <w:szCs w:val="24"/>
        </w:rPr>
      </w:pPr>
      <w:r w:rsidRPr="000A0EE3">
        <w:rPr>
          <w:rFonts w:ascii="Times New Roman" w:eastAsia="Times New Roman" w:hAnsi="Times New Roman"/>
          <w:sz w:val="24"/>
          <w:szCs w:val="24"/>
        </w:rPr>
        <w:t>Demsetz, Rebecca S., Marc R. Saidenberg, and Philip E. Strahan (1996</w:t>
      </w:r>
      <w:r w:rsidRPr="000A0EE3">
        <w:rPr>
          <w:rFonts w:ascii="Times New Roman" w:eastAsia="Times New Roman" w:hAnsi="Times New Roman"/>
          <w:bCs/>
          <w:sz w:val="24"/>
          <w:szCs w:val="24"/>
        </w:rPr>
        <w:t>)</w:t>
      </w:r>
      <w:r w:rsidRPr="000A0EE3">
        <w:rPr>
          <w:rFonts w:ascii="Times New Roman" w:eastAsia="Times New Roman" w:hAnsi="Times New Roman"/>
          <w:sz w:val="24"/>
          <w:szCs w:val="24"/>
        </w:rPr>
        <w:t>. “Banks with something to lose: the disciplinary role of franchise value</w:t>
      </w:r>
      <w:r w:rsidRPr="000A0EE3">
        <w:rPr>
          <w:rFonts w:ascii="Times New Roman" w:eastAsia="Times New Roman" w:hAnsi="Times New Roman"/>
          <w:bCs/>
          <w:sz w:val="24"/>
          <w:szCs w:val="24"/>
        </w:rPr>
        <w:t>”</w:t>
      </w:r>
      <w:r w:rsidRPr="000A0EE3">
        <w:rPr>
          <w:rFonts w:ascii="Times New Roman" w:eastAsia="Times New Roman" w:hAnsi="Times New Roman"/>
          <w:sz w:val="24"/>
          <w:szCs w:val="24"/>
        </w:rPr>
        <w:t xml:space="preserve">, </w:t>
      </w:r>
      <w:r w:rsidRPr="000A0EE3">
        <w:rPr>
          <w:rFonts w:ascii="Times New Roman" w:eastAsia="Times New Roman" w:hAnsi="Times New Roman"/>
          <w:i/>
          <w:sz w:val="24"/>
          <w:szCs w:val="24"/>
        </w:rPr>
        <w:t>FRBNY Economic Policy Review</w:t>
      </w:r>
      <w:r w:rsidRPr="000A0EE3">
        <w:rPr>
          <w:rFonts w:ascii="Times New Roman" w:eastAsia="Times New Roman" w:hAnsi="Times New Roman"/>
          <w:sz w:val="24"/>
          <w:szCs w:val="24"/>
        </w:rPr>
        <w:t xml:space="preserve">, </w:t>
      </w:r>
      <w:r w:rsidRPr="000A0EE3">
        <w:rPr>
          <w:rFonts w:ascii="Times New Roman" w:eastAsia="Times New Roman" w:hAnsi="Times New Roman"/>
          <w:b/>
          <w:sz w:val="24"/>
          <w:szCs w:val="24"/>
        </w:rPr>
        <w:t>2</w:t>
      </w:r>
      <w:r w:rsidRPr="000A0EE3">
        <w:rPr>
          <w:rFonts w:ascii="Times New Roman" w:eastAsia="Times New Roman" w:hAnsi="Times New Roman"/>
          <w:sz w:val="24"/>
          <w:szCs w:val="24"/>
        </w:rPr>
        <w:t>, 1-14.</w:t>
      </w:r>
    </w:p>
    <w:p w14:paraId="2833352B" w14:textId="77777777" w:rsidR="000A0EE3" w:rsidRPr="00C75A4B" w:rsidRDefault="000A0EE3" w:rsidP="00267ED8">
      <w:pPr>
        <w:spacing w:beforeLines="40" w:before="96" w:after="0" w:line="240" w:lineRule="auto"/>
        <w:jc w:val="both"/>
      </w:pPr>
      <w:r w:rsidRPr="00FE2EBF">
        <w:rPr>
          <w:rFonts w:ascii="Times New Roman" w:eastAsia="Times New Roman" w:hAnsi="Times New Roman"/>
          <w:sz w:val="24"/>
          <w:szCs w:val="24"/>
          <w:lang w:val="en-US"/>
        </w:rPr>
        <w:t>DeYoung, Robert</w:t>
      </w:r>
      <w:r>
        <w:rPr>
          <w:rFonts w:ascii="Times New Roman" w:eastAsia="Times New Roman" w:hAnsi="Times New Roman"/>
          <w:sz w:val="24"/>
          <w:szCs w:val="24"/>
          <w:lang w:val="en-US"/>
        </w:rPr>
        <w:t>.</w:t>
      </w:r>
      <w:r w:rsidRPr="00FE2EBF">
        <w:rPr>
          <w:rFonts w:ascii="Times New Roman" w:eastAsia="Times New Roman" w:hAnsi="Times New Roman"/>
          <w:sz w:val="24"/>
          <w:szCs w:val="24"/>
          <w:lang w:val="en-US"/>
        </w:rPr>
        <w:t xml:space="preserve">, Douglas D. Evanoff, </w:t>
      </w:r>
      <w:r>
        <w:rPr>
          <w:rFonts w:ascii="Times New Roman" w:eastAsia="Times New Roman" w:hAnsi="Times New Roman"/>
          <w:sz w:val="24"/>
          <w:szCs w:val="24"/>
          <w:lang w:val="en-US"/>
        </w:rPr>
        <w:t xml:space="preserve">and </w:t>
      </w:r>
      <w:r w:rsidRPr="00FE2EBF">
        <w:rPr>
          <w:rFonts w:ascii="Times New Roman" w:eastAsia="Times New Roman" w:hAnsi="Times New Roman"/>
          <w:sz w:val="24"/>
          <w:szCs w:val="24"/>
          <w:lang w:val="en-US"/>
        </w:rPr>
        <w:t xml:space="preserve">Phillip Molyneux. (2009), </w:t>
      </w:r>
      <w:r>
        <w:rPr>
          <w:rFonts w:ascii="Times New Roman" w:eastAsia="Times New Roman" w:hAnsi="Times New Roman"/>
          <w:sz w:val="24"/>
          <w:szCs w:val="24"/>
          <w:lang w:val="en-US"/>
        </w:rPr>
        <w:t>“</w:t>
      </w:r>
      <w:r w:rsidRPr="00FE2EBF">
        <w:rPr>
          <w:rFonts w:ascii="Times New Roman" w:eastAsia="Times New Roman" w:hAnsi="Times New Roman"/>
          <w:sz w:val="24"/>
          <w:szCs w:val="24"/>
          <w:lang w:val="en-US"/>
        </w:rPr>
        <w:t>Mergers and Acquisitions of Financial Institutions: A review of the Post-2000 Literature</w:t>
      </w:r>
      <w:r>
        <w:rPr>
          <w:rFonts w:ascii="Times New Roman" w:eastAsia="Times New Roman" w:hAnsi="Times New Roman"/>
          <w:sz w:val="24"/>
          <w:szCs w:val="24"/>
          <w:lang w:val="en-US"/>
        </w:rPr>
        <w:t>”</w:t>
      </w:r>
      <w:r w:rsidRPr="00FE2EBF">
        <w:rPr>
          <w:rFonts w:ascii="Times New Roman" w:eastAsia="Times New Roman" w:hAnsi="Times New Roman"/>
          <w:sz w:val="24"/>
          <w:szCs w:val="24"/>
          <w:lang w:val="en-US"/>
        </w:rPr>
        <w:t xml:space="preserve">. </w:t>
      </w:r>
      <w:r w:rsidRPr="00FE2EBF">
        <w:rPr>
          <w:rFonts w:ascii="Times New Roman" w:eastAsia="Times New Roman" w:hAnsi="Times New Roman"/>
          <w:i/>
          <w:iCs/>
          <w:sz w:val="24"/>
          <w:szCs w:val="24"/>
          <w:lang w:val="en-US"/>
        </w:rPr>
        <w:t>Journal of Financial Services Research</w:t>
      </w:r>
      <w:r w:rsidRPr="00FE2EBF">
        <w:rPr>
          <w:rFonts w:ascii="Times New Roman" w:eastAsia="Times New Roman" w:hAnsi="Times New Roman"/>
          <w:sz w:val="24"/>
          <w:szCs w:val="24"/>
          <w:lang w:val="en-US"/>
        </w:rPr>
        <w:t xml:space="preserve">, </w:t>
      </w:r>
      <w:r w:rsidRPr="00FE2EBF">
        <w:rPr>
          <w:rFonts w:ascii="Times New Roman" w:eastAsia="Times New Roman" w:hAnsi="Times New Roman"/>
          <w:b/>
          <w:bCs/>
          <w:sz w:val="24"/>
          <w:szCs w:val="24"/>
          <w:lang w:val="en-US"/>
        </w:rPr>
        <w:t>36</w:t>
      </w:r>
      <w:r w:rsidRPr="00FE2EBF">
        <w:rPr>
          <w:rFonts w:ascii="Times New Roman" w:eastAsia="Times New Roman" w:hAnsi="Times New Roman"/>
          <w:sz w:val="24"/>
          <w:szCs w:val="24"/>
          <w:lang w:val="en-US"/>
        </w:rPr>
        <w:t>, 87-110.</w:t>
      </w:r>
    </w:p>
    <w:p w14:paraId="4F8B863E" w14:textId="77777777" w:rsidR="000A0EE3" w:rsidRPr="00C75A4B" w:rsidRDefault="000A0EE3" w:rsidP="00267ED8">
      <w:pPr>
        <w:autoSpaceDE w:val="0"/>
        <w:autoSpaceDN w:val="0"/>
        <w:adjustRightInd w:val="0"/>
        <w:spacing w:beforeLines="40" w:before="96" w:after="0" w:line="240" w:lineRule="auto"/>
        <w:jc w:val="both"/>
        <w:rPr>
          <w:rFonts w:ascii="Times New Roman" w:hAnsi="Times New Roman"/>
          <w:sz w:val="24"/>
          <w:szCs w:val="24"/>
          <w:lang w:val="en-US"/>
        </w:rPr>
      </w:pPr>
      <w:r w:rsidRPr="00FE2EBF">
        <w:rPr>
          <w:rFonts w:ascii="Times New Roman" w:eastAsia="Times New Roman" w:hAnsi="Times New Roman"/>
          <w:sz w:val="24"/>
          <w:szCs w:val="24"/>
          <w:lang w:val="en-US"/>
        </w:rPr>
        <w:t>DeYoung, Robert</w:t>
      </w:r>
      <w:r>
        <w:rPr>
          <w:rFonts w:ascii="Times New Roman" w:eastAsia="Times New Roman" w:hAnsi="Times New Roman"/>
          <w:sz w:val="24"/>
          <w:szCs w:val="24"/>
          <w:lang w:val="en-US"/>
        </w:rPr>
        <w:t>.</w:t>
      </w:r>
      <w:r w:rsidRPr="00FE2EBF">
        <w:rPr>
          <w:rFonts w:ascii="Times New Roman" w:eastAsia="Times New Roman" w:hAnsi="Times New Roman"/>
          <w:sz w:val="24"/>
          <w:szCs w:val="24"/>
          <w:lang w:val="en-US"/>
        </w:rPr>
        <w:t xml:space="preserve">, Emma Y. Peng, and Meng Yan. (2013). “Executive Compensation and Business Policy Choices at U.S. Commercial Banks”. </w:t>
      </w:r>
      <w:r w:rsidRPr="00FE2EBF">
        <w:rPr>
          <w:rFonts w:ascii="Times New Roman" w:eastAsia="Times New Roman" w:hAnsi="Times New Roman"/>
          <w:i/>
          <w:iCs/>
          <w:sz w:val="24"/>
          <w:szCs w:val="24"/>
          <w:lang w:val="en-US"/>
        </w:rPr>
        <w:t>Journal of Financial and Quantitative Analysis</w:t>
      </w:r>
      <w:r w:rsidRPr="00FE2EBF">
        <w:rPr>
          <w:rFonts w:ascii="Times New Roman" w:eastAsia="Times New Roman" w:hAnsi="Times New Roman"/>
          <w:sz w:val="24"/>
          <w:szCs w:val="24"/>
          <w:lang w:val="en-US"/>
        </w:rPr>
        <w:t xml:space="preserve">, </w:t>
      </w:r>
      <w:r w:rsidRPr="00FE2EBF">
        <w:rPr>
          <w:rFonts w:ascii="Times New Roman" w:eastAsia="Times New Roman" w:hAnsi="Times New Roman"/>
          <w:b/>
          <w:bCs/>
          <w:sz w:val="24"/>
          <w:szCs w:val="24"/>
          <w:lang w:val="en-US"/>
        </w:rPr>
        <w:t>48</w:t>
      </w:r>
      <w:r w:rsidRPr="00FE2EBF">
        <w:rPr>
          <w:rFonts w:ascii="Times New Roman" w:eastAsia="Times New Roman" w:hAnsi="Times New Roman"/>
          <w:sz w:val="24"/>
          <w:szCs w:val="24"/>
          <w:lang w:val="en-US"/>
        </w:rPr>
        <w:t>, 165-196.</w:t>
      </w:r>
    </w:p>
    <w:p w14:paraId="36A9C746" w14:textId="77777777" w:rsidR="000A0EE3" w:rsidRDefault="000A0EE3" w:rsidP="00267ED8">
      <w:pPr>
        <w:autoSpaceDE w:val="0"/>
        <w:autoSpaceDN w:val="0"/>
        <w:adjustRightInd w:val="0"/>
        <w:spacing w:beforeLines="40" w:before="96" w:after="0" w:line="240" w:lineRule="auto"/>
        <w:jc w:val="both"/>
        <w:rPr>
          <w:rFonts w:ascii="Times New Roman" w:eastAsia="Times New Roman" w:hAnsi="Times New Roman"/>
          <w:sz w:val="24"/>
          <w:szCs w:val="24"/>
          <w:lang w:val="en-US"/>
        </w:rPr>
      </w:pPr>
      <w:r w:rsidRPr="00FE2EBF">
        <w:rPr>
          <w:rFonts w:ascii="Times New Roman" w:eastAsia="Times New Roman" w:hAnsi="Times New Roman"/>
          <w:sz w:val="24"/>
          <w:szCs w:val="24"/>
          <w:lang w:val="en-US"/>
        </w:rPr>
        <w:t>Duan, Jin-Chuan</w:t>
      </w:r>
      <w:r>
        <w:rPr>
          <w:rFonts w:ascii="Times New Roman" w:eastAsia="Times New Roman" w:hAnsi="Times New Roman"/>
          <w:sz w:val="24"/>
          <w:szCs w:val="24"/>
          <w:lang w:val="en-US"/>
        </w:rPr>
        <w:t>.</w:t>
      </w:r>
      <w:r w:rsidRPr="00FE2EBF">
        <w:rPr>
          <w:rFonts w:ascii="Times New Roman" w:eastAsia="Times New Roman" w:hAnsi="Times New Roman"/>
          <w:sz w:val="24"/>
          <w:szCs w:val="24"/>
          <w:lang w:val="en-US"/>
        </w:rPr>
        <w:t xml:space="preserve">, Arthur F. Moreau, and C. W. Sealey. (1992). “Fixed-Rate Deposit Insurance </w:t>
      </w:r>
      <w:proofErr w:type="gramStart"/>
      <w:r w:rsidRPr="00FE2EBF">
        <w:rPr>
          <w:rFonts w:ascii="Times New Roman" w:eastAsia="Times New Roman" w:hAnsi="Times New Roman"/>
          <w:sz w:val="24"/>
          <w:szCs w:val="24"/>
          <w:lang w:val="en-US"/>
        </w:rPr>
        <w:t>And</w:t>
      </w:r>
      <w:proofErr w:type="gramEnd"/>
      <w:r w:rsidRPr="00FE2EBF">
        <w:rPr>
          <w:rFonts w:ascii="Times New Roman" w:eastAsia="Times New Roman" w:hAnsi="Times New Roman"/>
          <w:sz w:val="24"/>
          <w:szCs w:val="24"/>
          <w:lang w:val="en-US"/>
        </w:rPr>
        <w:t xml:space="preserve"> Risk-Shifting Behavior At Commercial Banks”. </w:t>
      </w:r>
      <w:r w:rsidRPr="00FE2EBF">
        <w:rPr>
          <w:rFonts w:ascii="Times New Roman" w:eastAsia="Times New Roman" w:hAnsi="Times New Roman"/>
          <w:i/>
          <w:iCs/>
          <w:sz w:val="24"/>
          <w:szCs w:val="24"/>
          <w:lang w:val="en-US"/>
        </w:rPr>
        <w:t>Journal of Banking &amp; Finance</w:t>
      </w:r>
      <w:r w:rsidRPr="00FE2EBF">
        <w:rPr>
          <w:rFonts w:ascii="Times New Roman" w:eastAsia="Times New Roman" w:hAnsi="Times New Roman"/>
          <w:sz w:val="24"/>
          <w:szCs w:val="24"/>
          <w:lang w:val="en-US"/>
        </w:rPr>
        <w:t xml:space="preserve">, </w:t>
      </w:r>
      <w:r w:rsidRPr="00FE2EBF">
        <w:rPr>
          <w:rFonts w:ascii="Times New Roman" w:eastAsia="Times New Roman" w:hAnsi="Times New Roman"/>
          <w:b/>
          <w:bCs/>
          <w:sz w:val="24"/>
          <w:szCs w:val="24"/>
          <w:lang w:val="en-US"/>
        </w:rPr>
        <w:t>16</w:t>
      </w:r>
      <w:r w:rsidRPr="00FE2EBF">
        <w:rPr>
          <w:rFonts w:ascii="Times New Roman" w:eastAsia="Times New Roman" w:hAnsi="Times New Roman"/>
          <w:sz w:val="24"/>
          <w:szCs w:val="24"/>
          <w:lang w:val="en-US"/>
        </w:rPr>
        <w:t>, 715-742.</w:t>
      </w:r>
    </w:p>
    <w:p w14:paraId="2A4E9E99" w14:textId="77777777" w:rsidR="000A0EE3" w:rsidRDefault="000A0EE3" w:rsidP="00267ED8">
      <w:pPr>
        <w:autoSpaceDE w:val="0"/>
        <w:autoSpaceDN w:val="0"/>
        <w:adjustRightInd w:val="0"/>
        <w:spacing w:beforeLines="40" w:before="96" w:after="0" w:line="240" w:lineRule="auto"/>
        <w:jc w:val="both"/>
        <w:rPr>
          <w:rFonts w:ascii="Times New Roman" w:eastAsia="Times New Roman" w:hAnsi="Times New Roman"/>
          <w:color w:val="000000" w:themeColor="text1"/>
          <w:sz w:val="24"/>
          <w:szCs w:val="24"/>
          <w:lang w:val="en-US"/>
        </w:rPr>
      </w:pPr>
      <w:r w:rsidRPr="00092D95">
        <w:rPr>
          <w:rFonts w:ascii="Times New Roman" w:eastAsia="Times New Roman" w:hAnsi="Times New Roman"/>
          <w:color w:val="000000" w:themeColor="text1"/>
          <w:sz w:val="24"/>
          <w:szCs w:val="24"/>
          <w:lang w:val="en-US"/>
        </w:rPr>
        <w:t>Edmans, Alex</w:t>
      </w:r>
      <w:r>
        <w:rPr>
          <w:rFonts w:ascii="Times New Roman" w:eastAsia="Times New Roman" w:hAnsi="Times New Roman"/>
          <w:color w:val="000000" w:themeColor="text1"/>
          <w:sz w:val="24"/>
          <w:szCs w:val="24"/>
          <w:lang w:val="en-US"/>
        </w:rPr>
        <w:t>.</w:t>
      </w:r>
      <w:r w:rsidRPr="00092D95">
        <w:rPr>
          <w:rFonts w:ascii="Times New Roman" w:eastAsia="Times New Roman" w:hAnsi="Times New Roman"/>
          <w:color w:val="000000" w:themeColor="text1"/>
          <w:sz w:val="24"/>
          <w:szCs w:val="24"/>
          <w:lang w:val="en-US"/>
        </w:rPr>
        <w:t xml:space="preserve">, and Qi Liu. (2011). “Inside Debt”. </w:t>
      </w:r>
      <w:r w:rsidRPr="00092D95">
        <w:rPr>
          <w:rFonts w:ascii="Times New Roman" w:eastAsia="Times New Roman" w:hAnsi="Times New Roman"/>
          <w:i/>
          <w:iCs/>
          <w:color w:val="000000" w:themeColor="text1"/>
          <w:sz w:val="24"/>
          <w:szCs w:val="24"/>
          <w:lang w:val="en-US"/>
        </w:rPr>
        <w:t>Review of Finance</w:t>
      </w:r>
      <w:r w:rsidRPr="00092D95">
        <w:rPr>
          <w:rFonts w:ascii="Times New Roman" w:eastAsia="Times New Roman" w:hAnsi="Times New Roman"/>
          <w:color w:val="000000" w:themeColor="text1"/>
          <w:sz w:val="24"/>
          <w:szCs w:val="24"/>
          <w:lang w:val="en-US"/>
        </w:rPr>
        <w:t xml:space="preserve">, </w:t>
      </w:r>
      <w:r w:rsidRPr="00092D95">
        <w:rPr>
          <w:rFonts w:ascii="Times New Roman" w:eastAsia="Times New Roman" w:hAnsi="Times New Roman"/>
          <w:b/>
          <w:bCs/>
          <w:color w:val="000000" w:themeColor="text1"/>
          <w:sz w:val="24"/>
          <w:szCs w:val="24"/>
          <w:lang w:val="en-US"/>
        </w:rPr>
        <w:t>15</w:t>
      </w:r>
      <w:r w:rsidRPr="00092D95">
        <w:rPr>
          <w:rFonts w:ascii="Times New Roman" w:eastAsia="Times New Roman" w:hAnsi="Times New Roman"/>
          <w:color w:val="000000" w:themeColor="text1"/>
          <w:sz w:val="24"/>
          <w:szCs w:val="24"/>
          <w:lang w:val="en-US"/>
        </w:rPr>
        <w:t>, 75-102.</w:t>
      </w:r>
    </w:p>
    <w:p w14:paraId="25272914" w14:textId="77777777" w:rsidR="000A0EE3" w:rsidRPr="00CC4BB3" w:rsidRDefault="000A0EE3" w:rsidP="00267ED8">
      <w:pPr>
        <w:autoSpaceDE w:val="0"/>
        <w:autoSpaceDN w:val="0"/>
        <w:adjustRightInd w:val="0"/>
        <w:spacing w:beforeLines="40" w:before="96" w:after="0" w:line="240" w:lineRule="auto"/>
        <w:jc w:val="both"/>
        <w:rPr>
          <w:rFonts w:ascii="Times New Roman" w:hAnsi="Times New Roman"/>
          <w:color w:val="000000" w:themeColor="text1"/>
          <w:sz w:val="24"/>
          <w:szCs w:val="24"/>
          <w:lang w:val="en-US"/>
        </w:rPr>
      </w:pPr>
      <w:r>
        <w:rPr>
          <w:rFonts w:ascii="Times New Roman" w:eastAsia="Times New Roman" w:hAnsi="Times New Roman"/>
          <w:color w:val="000000" w:themeColor="text1"/>
          <w:sz w:val="24"/>
          <w:szCs w:val="24"/>
          <w:lang w:val="en-US"/>
        </w:rPr>
        <w:t xml:space="preserve">Eisdorfer, Assaf., Carmelo Giaccotto, and Reilly White. (2013). “Capital Structure, Executive Compensation, and Investment Efficiency”. </w:t>
      </w:r>
      <w:r>
        <w:rPr>
          <w:rFonts w:ascii="Times New Roman" w:eastAsia="Times New Roman" w:hAnsi="Times New Roman"/>
          <w:i/>
          <w:color w:val="000000" w:themeColor="text1"/>
          <w:sz w:val="24"/>
          <w:szCs w:val="24"/>
          <w:lang w:val="en-US"/>
        </w:rPr>
        <w:t>Journal of Banking &amp; Finance</w:t>
      </w:r>
      <w:r>
        <w:rPr>
          <w:rFonts w:ascii="Times New Roman" w:eastAsia="Times New Roman" w:hAnsi="Times New Roman"/>
          <w:color w:val="000000" w:themeColor="text1"/>
          <w:sz w:val="24"/>
          <w:szCs w:val="24"/>
          <w:lang w:val="en-US"/>
        </w:rPr>
        <w:t xml:space="preserve">, </w:t>
      </w:r>
      <w:r>
        <w:rPr>
          <w:rFonts w:ascii="Times New Roman" w:eastAsia="Times New Roman" w:hAnsi="Times New Roman"/>
          <w:b/>
          <w:color w:val="000000" w:themeColor="text1"/>
          <w:sz w:val="24"/>
          <w:szCs w:val="24"/>
          <w:lang w:val="en-US"/>
        </w:rPr>
        <w:t>37</w:t>
      </w:r>
      <w:r>
        <w:rPr>
          <w:rFonts w:ascii="Times New Roman" w:eastAsia="Times New Roman" w:hAnsi="Times New Roman"/>
          <w:color w:val="000000" w:themeColor="text1"/>
          <w:sz w:val="24"/>
          <w:szCs w:val="24"/>
          <w:lang w:val="en-US"/>
        </w:rPr>
        <w:t>, 549-562.</w:t>
      </w:r>
    </w:p>
    <w:p w14:paraId="6A5FA168" w14:textId="77777777" w:rsidR="000A0EE3" w:rsidRPr="00791C1D" w:rsidRDefault="000A0EE3" w:rsidP="00267ED8">
      <w:pPr>
        <w:autoSpaceDE w:val="0"/>
        <w:autoSpaceDN w:val="0"/>
        <w:adjustRightInd w:val="0"/>
        <w:spacing w:beforeLines="40" w:before="96" w:after="0" w:line="240" w:lineRule="auto"/>
        <w:jc w:val="both"/>
        <w:rPr>
          <w:rFonts w:ascii="Times New Roman" w:hAnsi="Times New Roman"/>
          <w:sz w:val="24"/>
          <w:szCs w:val="24"/>
          <w:lang w:val="en-US"/>
        </w:rPr>
      </w:pPr>
      <w:r w:rsidRPr="00B427AE">
        <w:rPr>
          <w:rFonts w:ascii="Times New Roman" w:eastAsia="Times New Roman" w:hAnsi="Times New Roman"/>
          <w:color w:val="000000" w:themeColor="text1"/>
          <w:sz w:val="24"/>
          <w:szCs w:val="24"/>
        </w:rPr>
        <w:t>Fahlenbrach, Rudiger</w:t>
      </w:r>
      <w:r>
        <w:rPr>
          <w:rFonts w:ascii="Times New Roman" w:eastAsia="Times New Roman" w:hAnsi="Times New Roman"/>
          <w:color w:val="000000" w:themeColor="text1"/>
          <w:sz w:val="24"/>
          <w:szCs w:val="24"/>
        </w:rPr>
        <w:t>.</w:t>
      </w:r>
      <w:r w:rsidRPr="00B427AE">
        <w:rPr>
          <w:rFonts w:ascii="Times New Roman" w:eastAsia="Times New Roman" w:hAnsi="Times New Roman"/>
          <w:color w:val="000000" w:themeColor="text1"/>
          <w:sz w:val="24"/>
          <w:szCs w:val="24"/>
        </w:rPr>
        <w:t xml:space="preserve">, and Rene M. Stulz. </w:t>
      </w:r>
      <w:r w:rsidRPr="00092D95">
        <w:rPr>
          <w:rFonts w:ascii="Times New Roman" w:eastAsia="Times New Roman" w:hAnsi="Times New Roman"/>
          <w:color w:val="000000" w:themeColor="text1"/>
          <w:sz w:val="24"/>
          <w:szCs w:val="24"/>
          <w:lang w:val="en-US"/>
        </w:rPr>
        <w:t>(2011). “Bank</w:t>
      </w:r>
      <w:r w:rsidRPr="00FE2EBF">
        <w:rPr>
          <w:rFonts w:ascii="Times New Roman" w:eastAsia="Times New Roman" w:hAnsi="Times New Roman"/>
          <w:sz w:val="24"/>
          <w:szCs w:val="24"/>
          <w:lang w:val="en-US"/>
        </w:rPr>
        <w:t xml:space="preserve"> CEO Incentives and the Credit Crisis”. </w:t>
      </w:r>
      <w:r w:rsidRPr="00FE2EBF">
        <w:rPr>
          <w:rFonts w:ascii="Times New Roman" w:eastAsia="Times New Roman" w:hAnsi="Times New Roman"/>
          <w:i/>
          <w:iCs/>
          <w:sz w:val="24"/>
          <w:szCs w:val="24"/>
          <w:lang w:val="en-US"/>
        </w:rPr>
        <w:t>Journal of Financial Economics</w:t>
      </w:r>
      <w:r w:rsidRPr="00FE2EBF">
        <w:rPr>
          <w:rFonts w:ascii="Times New Roman" w:eastAsia="Times New Roman" w:hAnsi="Times New Roman"/>
          <w:sz w:val="24"/>
          <w:szCs w:val="24"/>
          <w:lang w:val="en-US"/>
        </w:rPr>
        <w:t xml:space="preserve">, </w:t>
      </w:r>
      <w:r w:rsidRPr="00FE2EBF">
        <w:rPr>
          <w:rFonts w:ascii="Times New Roman" w:eastAsia="Times New Roman" w:hAnsi="Times New Roman"/>
          <w:b/>
          <w:bCs/>
          <w:sz w:val="24"/>
          <w:szCs w:val="24"/>
          <w:lang w:val="en-US"/>
        </w:rPr>
        <w:t>99</w:t>
      </w:r>
      <w:r w:rsidRPr="00FE2EBF">
        <w:rPr>
          <w:rFonts w:ascii="Times New Roman" w:eastAsia="Times New Roman" w:hAnsi="Times New Roman"/>
          <w:sz w:val="24"/>
          <w:szCs w:val="24"/>
          <w:lang w:val="en-US"/>
        </w:rPr>
        <w:t>, 11-26.</w:t>
      </w:r>
    </w:p>
    <w:p w14:paraId="71BFF502" w14:textId="77777777" w:rsidR="000A0EE3" w:rsidRDefault="000A0EE3" w:rsidP="006D2432">
      <w:pPr>
        <w:autoSpaceDE w:val="0"/>
        <w:autoSpaceDN w:val="0"/>
        <w:adjustRightInd w:val="0"/>
        <w:spacing w:beforeLines="40" w:before="96" w:after="0" w:line="240" w:lineRule="auto"/>
        <w:jc w:val="both"/>
        <w:rPr>
          <w:rFonts w:ascii="Times New Roman" w:eastAsia="Times New Roman" w:hAnsi="Times New Roman"/>
          <w:sz w:val="24"/>
          <w:szCs w:val="24"/>
          <w:lang w:val="en-US"/>
        </w:rPr>
      </w:pPr>
      <w:r w:rsidRPr="00FE2EBF">
        <w:rPr>
          <w:rFonts w:ascii="Times New Roman" w:eastAsia="Times New Roman" w:hAnsi="Times New Roman"/>
          <w:sz w:val="24"/>
          <w:szCs w:val="24"/>
          <w:lang w:val="en-US"/>
        </w:rPr>
        <w:t>Faulkender, M</w:t>
      </w:r>
      <w:r>
        <w:rPr>
          <w:rFonts w:ascii="Times New Roman" w:eastAsia="Times New Roman" w:hAnsi="Times New Roman"/>
          <w:sz w:val="24"/>
          <w:szCs w:val="24"/>
          <w:lang w:val="en-US"/>
        </w:rPr>
        <w:t>ichael</w:t>
      </w:r>
      <w:r w:rsidRPr="00FE2EBF">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and</w:t>
      </w:r>
      <w:r w:rsidRPr="00FE2EBF">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 xml:space="preserve">Jun </w:t>
      </w:r>
      <w:r w:rsidRPr="00FE2EBF">
        <w:rPr>
          <w:rFonts w:ascii="Times New Roman" w:eastAsia="Times New Roman" w:hAnsi="Times New Roman"/>
          <w:sz w:val="24"/>
          <w:szCs w:val="24"/>
          <w:lang w:val="en-US"/>
        </w:rPr>
        <w:t xml:space="preserve">Yang. (2010). </w:t>
      </w:r>
      <w:r>
        <w:rPr>
          <w:rFonts w:ascii="Times New Roman" w:eastAsia="Times New Roman" w:hAnsi="Times New Roman"/>
          <w:sz w:val="24"/>
          <w:szCs w:val="24"/>
          <w:lang w:val="en-US"/>
        </w:rPr>
        <w:t>“</w:t>
      </w:r>
      <w:r w:rsidRPr="00FE2EBF">
        <w:rPr>
          <w:rFonts w:ascii="Times New Roman" w:eastAsia="Times New Roman" w:hAnsi="Times New Roman"/>
          <w:sz w:val="24"/>
          <w:szCs w:val="24"/>
          <w:lang w:val="en-US"/>
        </w:rPr>
        <w:t>Inside the black box: The role and composition of compensation peer groups</w:t>
      </w:r>
      <w:r>
        <w:rPr>
          <w:rFonts w:ascii="Times New Roman" w:eastAsia="Times New Roman" w:hAnsi="Times New Roman"/>
          <w:sz w:val="24"/>
          <w:szCs w:val="24"/>
          <w:lang w:val="en-US"/>
        </w:rPr>
        <w:t>”</w:t>
      </w:r>
      <w:r w:rsidRPr="00FE2EBF">
        <w:rPr>
          <w:rFonts w:ascii="Times New Roman" w:eastAsia="Times New Roman" w:hAnsi="Times New Roman"/>
          <w:sz w:val="24"/>
          <w:szCs w:val="24"/>
          <w:lang w:val="en-US"/>
        </w:rPr>
        <w:t xml:space="preserve">. </w:t>
      </w:r>
      <w:r w:rsidRPr="00E6638B">
        <w:rPr>
          <w:rFonts w:ascii="Times New Roman" w:eastAsia="Times New Roman" w:hAnsi="Times New Roman"/>
          <w:i/>
          <w:sz w:val="24"/>
          <w:szCs w:val="24"/>
          <w:lang w:val="en-US"/>
        </w:rPr>
        <w:t>Journal of Financial Economics</w:t>
      </w:r>
      <w:r w:rsidRPr="00FE2EBF">
        <w:rPr>
          <w:rFonts w:ascii="Times New Roman" w:eastAsia="Times New Roman" w:hAnsi="Times New Roman"/>
          <w:sz w:val="24"/>
          <w:szCs w:val="24"/>
          <w:lang w:val="en-US"/>
        </w:rPr>
        <w:t xml:space="preserve">, </w:t>
      </w:r>
      <w:r w:rsidRPr="00E6638B">
        <w:rPr>
          <w:rFonts w:ascii="Times New Roman" w:eastAsia="Times New Roman" w:hAnsi="Times New Roman"/>
          <w:b/>
          <w:sz w:val="24"/>
          <w:szCs w:val="24"/>
          <w:lang w:val="en-US"/>
        </w:rPr>
        <w:t>96</w:t>
      </w:r>
      <w:r w:rsidRPr="00FE2EBF">
        <w:rPr>
          <w:rFonts w:ascii="Times New Roman" w:eastAsia="Times New Roman" w:hAnsi="Times New Roman"/>
          <w:sz w:val="24"/>
          <w:szCs w:val="24"/>
          <w:lang w:val="en-US"/>
        </w:rPr>
        <w:t>, 257-270.</w:t>
      </w:r>
      <w:r>
        <w:rPr>
          <w:rFonts w:ascii="Times New Roman" w:eastAsia="Times New Roman" w:hAnsi="Times New Roman"/>
          <w:sz w:val="24"/>
          <w:szCs w:val="24"/>
          <w:lang w:val="en-US"/>
        </w:rPr>
        <w:tab/>
      </w:r>
    </w:p>
    <w:p w14:paraId="6C2752F2" w14:textId="77777777" w:rsidR="000A0EE3" w:rsidRPr="00791C1D" w:rsidRDefault="000A0EE3" w:rsidP="00267ED8">
      <w:pPr>
        <w:autoSpaceDE w:val="0"/>
        <w:autoSpaceDN w:val="0"/>
        <w:adjustRightInd w:val="0"/>
        <w:spacing w:beforeLines="40" w:before="96" w:after="0" w:line="240" w:lineRule="auto"/>
        <w:jc w:val="both"/>
        <w:rPr>
          <w:rFonts w:ascii="Times New Roman" w:hAnsi="Times New Roman"/>
          <w:sz w:val="24"/>
          <w:szCs w:val="24"/>
          <w:lang w:val="en-US"/>
        </w:rPr>
      </w:pPr>
      <w:r w:rsidRPr="00B427AE">
        <w:rPr>
          <w:rFonts w:ascii="Times New Roman" w:eastAsia="Times New Roman" w:hAnsi="Times New Roman"/>
          <w:sz w:val="24"/>
          <w:szCs w:val="24"/>
        </w:rPr>
        <w:t>Freixas, Xavier</w:t>
      </w:r>
      <w:r>
        <w:rPr>
          <w:rFonts w:ascii="Times New Roman" w:eastAsia="Times New Roman" w:hAnsi="Times New Roman"/>
          <w:sz w:val="24"/>
          <w:szCs w:val="24"/>
        </w:rPr>
        <w:t>.</w:t>
      </w:r>
      <w:r w:rsidRPr="00B427AE">
        <w:rPr>
          <w:rFonts w:ascii="Times New Roman" w:eastAsia="Times New Roman" w:hAnsi="Times New Roman"/>
          <w:sz w:val="24"/>
          <w:szCs w:val="24"/>
        </w:rPr>
        <w:t xml:space="preserve">, and Jean-Charles Rochet. </w:t>
      </w:r>
      <w:r w:rsidRPr="00FE2EBF">
        <w:rPr>
          <w:rFonts w:ascii="Times New Roman" w:eastAsia="Times New Roman" w:hAnsi="Times New Roman"/>
          <w:sz w:val="24"/>
          <w:szCs w:val="24"/>
        </w:rPr>
        <w:t>(201</w:t>
      </w:r>
      <w:r>
        <w:rPr>
          <w:rFonts w:ascii="Times New Roman" w:eastAsia="Times New Roman" w:hAnsi="Times New Roman"/>
          <w:sz w:val="24"/>
          <w:szCs w:val="24"/>
        </w:rPr>
        <w:t>3</w:t>
      </w:r>
      <w:r w:rsidRPr="00FE2EBF">
        <w:rPr>
          <w:rFonts w:ascii="Times New Roman" w:eastAsia="Times New Roman" w:hAnsi="Times New Roman"/>
          <w:sz w:val="24"/>
          <w:szCs w:val="24"/>
        </w:rPr>
        <w:t>). “</w:t>
      </w:r>
      <w:r w:rsidRPr="00FE2EBF">
        <w:rPr>
          <w:rFonts w:ascii="Times New Roman" w:eastAsia="Times New Roman" w:hAnsi="Times New Roman"/>
          <w:sz w:val="24"/>
          <w:szCs w:val="24"/>
          <w:lang w:val="en-US"/>
        </w:rPr>
        <w:t xml:space="preserve">Taming Systemically Important Financial Institutions”. </w:t>
      </w:r>
      <w:r w:rsidRPr="00FE2EBF">
        <w:rPr>
          <w:rFonts w:ascii="Times New Roman" w:eastAsia="Times New Roman" w:hAnsi="Times New Roman"/>
          <w:i/>
          <w:iCs/>
          <w:sz w:val="24"/>
          <w:szCs w:val="24"/>
          <w:lang w:val="en-US"/>
        </w:rPr>
        <w:t>Journal of Money Credit and Banking</w:t>
      </w:r>
      <w:r w:rsidRPr="00FE2EBF">
        <w:rPr>
          <w:rFonts w:ascii="Times New Roman" w:eastAsia="Times New Roman" w:hAnsi="Times New Roman"/>
          <w:sz w:val="24"/>
          <w:szCs w:val="24"/>
          <w:lang w:val="en-US"/>
        </w:rPr>
        <w:t xml:space="preserve">, </w:t>
      </w:r>
      <w:r w:rsidRPr="00FE2EBF">
        <w:rPr>
          <w:rFonts w:ascii="Times New Roman" w:eastAsia="Times New Roman" w:hAnsi="Times New Roman"/>
          <w:b/>
          <w:bCs/>
          <w:sz w:val="24"/>
          <w:szCs w:val="24"/>
          <w:lang w:val="en-US"/>
        </w:rPr>
        <w:t>45,</w:t>
      </w:r>
      <w:r w:rsidRPr="00FE2EBF">
        <w:rPr>
          <w:rFonts w:ascii="Times New Roman" w:eastAsia="Times New Roman" w:hAnsi="Times New Roman"/>
          <w:sz w:val="24"/>
          <w:szCs w:val="24"/>
          <w:lang w:val="en-US"/>
        </w:rPr>
        <w:t xml:space="preserve"> 37-58.</w:t>
      </w:r>
    </w:p>
    <w:p w14:paraId="3BA60C9E" w14:textId="77777777" w:rsidR="000A0EE3" w:rsidRDefault="000A0EE3" w:rsidP="00267ED8">
      <w:pPr>
        <w:autoSpaceDE w:val="0"/>
        <w:autoSpaceDN w:val="0"/>
        <w:adjustRightInd w:val="0"/>
        <w:spacing w:beforeLines="40" w:before="96" w:after="0" w:line="240" w:lineRule="auto"/>
        <w:jc w:val="both"/>
        <w:rPr>
          <w:rFonts w:ascii="Times New Roman" w:eastAsia="Times New Roman" w:hAnsi="Times New Roman"/>
          <w:sz w:val="24"/>
          <w:szCs w:val="24"/>
          <w:lang w:val="en-US"/>
        </w:rPr>
      </w:pPr>
      <w:r w:rsidRPr="00FE2EBF">
        <w:rPr>
          <w:rFonts w:ascii="Times New Roman" w:eastAsia="Times New Roman" w:hAnsi="Times New Roman"/>
          <w:sz w:val="24"/>
          <w:szCs w:val="24"/>
          <w:lang w:val="en-US"/>
        </w:rPr>
        <w:lastRenderedPageBreak/>
        <w:t xml:space="preserve">Furfine, Craig H., and Richard J. Rosen. (2011). “Mergers Increase Default Risk”. </w:t>
      </w:r>
      <w:r w:rsidRPr="00FE2EBF">
        <w:rPr>
          <w:rFonts w:ascii="Times New Roman" w:eastAsia="Times New Roman" w:hAnsi="Times New Roman"/>
          <w:i/>
          <w:iCs/>
          <w:sz w:val="24"/>
          <w:szCs w:val="24"/>
          <w:lang w:val="en-US"/>
        </w:rPr>
        <w:t>Journal of Corporate Finance</w:t>
      </w:r>
      <w:r w:rsidRPr="00FE2EBF">
        <w:rPr>
          <w:rFonts w:ascii="Times New Roman" w:eastAsia="Times New Roman" w:hAnsi="Times New Roman"/>
          <w:sz w:val="24"/>
          <w:szCs w:val="24"/>
          <w:lang w:val="en-US"/>
        </w:rPr>
        <w:t xml:space="preserve">, </w:t>
      </w:r>
      <w:r w:rsidRPr="00FE2EBF">
        <w:rPr>
          <w:rFonts w:ascii="Times New Roman" w:eastAsia="Times New Roman" w:hAnsi="Times New Roman"/>
          <w:b/>
          <w:bCs/>
          <w:sz w:val="24"/>
          <w:szCs w:val="24"/>
          <w:lang w:val="en-US"/>
        </w:rPr>
        <w:t>17</w:t>
      </w:r>
      <w:r w:rsidRPr="00FE2EBF">
        <w:rPr>
          <w:rFonts w:ascii="Times New Roman" w:eastAsia="Times New Roman" w:hAnsi="Times New Roman"/>
          <w:sz w:val="24"/>
          <w:szCs w:val="24"/>
          <w:lang w:val="en-US"/>
        </w:rPr>
        <w:t>, 832-849.</w:t>
      </w:r>
    </w:p>
    <w:p w14:paraId="6C3EE93B" w14:textId="77777777" w:rsidR="000A0EE3" w:rsidRDefault="000A0EE3" w:rsidP="00965C1D">
      <w:pPr>
        <w:autoSpaceDE w:val="0"/>
        <w:autoSpaceDN w:val="0"/>
        <w:adjustRightInd w:val="0"/>
        <w:spacing w:beforeLines="40" w:before="96" w:after="0" w:line="240" w:lineRule="auto"/>
        <w:jc w:val="both"/>
        <w:rPr>
          <w:rFonts w:ascii="Times New Roman" w:hAnsi="Times New Roman"/>
          <w:sz w:val="24"/>
          <w:szCs w:val="24"/>
          <w:lang w:val="en-US"/>
        </w:rPr>
      </w:pPr>
      <w:r w:rsidRPr="00152715">
        <w:rPr>
          <w:rFonts w:ascii="Times New Roman" w:hAnsi="Times New Roman"/>
          <w:sz w:val="24"/>
          <w:szCs w:val="24"/>
          <w:lang w:val="en-US"/>
        </w:rPr>
        <w:t xml:space="preserve">Gande, Amar., </w:t>
      </w:r>
      <w:r>
        <w:rPr>
          <w:rFonts w:ascii="Times New Roman" w:hAnsi="Times New Roman"/>
          <w:sz w:val="24"/>
          <w:szCs w:val="24"/>
          <w:lang w:val="en-US"/>
        </w:rPr>
        <w:t>and</w:t>
      </w:r>
      <w:r w:rsidRPr="00152715">
        <w:rPr>
          <w:rFonts w:ascii="Times New Roman" w:hAnsi="Times New Roman"/>
          <w:sz w:val="24"/>
          <w:szCs w:val="24"/>
          <w:lang w:val="en-US"/>
        </w:rPr>
        <w:t xml:space="preserve"> Swaminathan Kalpathy S. (2017). </w:t>
      </w:r>
      <w:r>
        <w:rPr>
          <w:rFonts w:ascii="Times New Roman" w:hAnsi="Times New Roman"/>
          <w:sz w:val="24"/>
          <w:szCs w:val="24"/>
          <w:lang w:val="en-US"/>
        </w:rPr>
        <w:t>“</w:t>
      </w:r>
      <w:r w:rsidRPr="00152715">
        <w:rPr>
          <w:rFonts w:ascii="Times New Roman" w:hAnsi="Times New Roman"/>
          <w:sz w:val="24"/>
          <w:szCs w:val="24"/>
          <w:lang w:val="en-US"/>
        </w:rPr>
        <w:t>CEO compensation and risk-taking at financial firms: Evidence from U.S. federal loan assistance</w:t>
      </w:r>
      <w:r>
        <w:rPr>
          <w:rFonts w:ascii="Times New Roman" w:hAnsi="Times New Roman"/>
          <w:sz w:val="24"/>
          <w:szCs w:val="24"/>
          <w:lang w:val="en-US"/>
        </w:rPr>
        <w:t>”</w:t>
      </w:r>
      <w:r w:rsidRPr="00152715">
        <w:rPr>
          <w:rFonts w:ascii="Times New Roman" w:hAnsi="Times New Roman"/>
          <w:sz w:val="24"/>
          <w:szCs w:val="24"/>
          <w:lang w:val="en-US"/>
        </w:rPr>
        <w:t xml:space="preserve">. </w:t>
      </w:r>
      <w:r w:rsidRPr="0061440E">
        <w:rPr>
          <w:rFonts w:ascii="Times New Roman" w:hAnsi="Times New Roman"/>
          <w:i/>
          <w:sz w:val="24"/>
          <w:szCs w:val="24"/>
          <w:lang w:val="en-US"/>
        </w:rPr>
        <w:t>Journal of Corporate Finance</w:t>
      </w:r>
      <w:r w:rsidRPr="00152715">
        <w:rPr>
          <w:rFonts w:ascii="Times New Roman" w:hAnsi="Times New Roman"/>
          <w:sz w:val="24"/>
          <w:szCs w:val="24"/>
          <w:lang w:val="en-US"/>
        </w:rPr>
        <w:t>, 47, 131</w:t>
      </w:r>
      <w:r>
        <w:rPr>
          <w:rFonts w:ascii="Times New Roman" w:hAnsi="Times New Roman"/>
          <w:sz w:val="24"/>
          <w:szCs w:val="24"/>
          <w:lang w:val="en-US"/>
        </w:rPr>
        <w:t>-</w:t>
      </w:r>
      <w:r w:rsidRPr="00152715">
        <w:rPr>
          <w:rFonts w:ascii="Times New Roman" w:hAnsi="Times New Roman"/>
          <w:sz w:val="24"/>
          <w:szCs w:val="24"/>
          <w:lang w:val="en-US"/>
        </w:rPr>
        <w:t>150.</w:t>
      </w:r>
    </w:p>
    <w:p w14:paraId="441523C1" w14:textId="77777777" w:rsidR="000A0EE3" w:rsidRPr="000A0EE3" w:rsidRDefault="000A0EE3" w:rsidP="008B4EB7">
      <w:pPr>
        <w:spacing w:beforeLines="40" w:before="96" w:after="0" w:line="240" w:lineRule="auto"/>
        <w:rPr>
          <w:rFonts w:ascii="Times New Roman" w:eastAsia="Times New Roman" w:hAnsi="Times New Roman"/>
          <w:sz w:val="24"/>
          <w:szCs w:val="24"/>
        </w:rPr>
      </w:pPr>
      <w:r w:rsidRPr="000A0EE3">
        <w:rPr>
          <w:rFonts w:ascii="Times New Roman" w:eastAsia="Times New Roman" w:hAnsi="Times New Roman"/>
          <w:sz w:val="24"/>
          <w:szCs w:val="24"/>
        </w:rPr>
        <w:t>Goyal, Vidhan K. (2005</w:t>
      </w:r>
      <w:r w:rsidRPr="000A0EE3">
        <w:rPr>
          <w:rFonts w:ascii="Times New Roman" w:eastAsia="Times New Roman" w:hAnsi="Times New Roman"/>
          <w:bCs/>
          <w:sz w:val="24"/>
          <w:szCs w:val="24"/>
        </w:rPr>
        <w:t>)</w:t>
      </w:r>
      <w:r w:rsidRPr="000A0EE3">
        <w:rPr>
          <w:rFonts w:ascii="Times New Roman" w:eastAsia="Times New Roman" w:hAnsi="Times New Roman"/>
          <w:sz w:val="24"/>
          <w:szCs w:val="24"/>
        </w:rPr>
        <w:t>. “Market discipline of bank risk: Evidence from subordinated debt contracts</w:t>
      </w:r>
      <w:r w:rsidRPr="000A0EE3">
        <w:rPr>
          <w:rFonts w:ascii="Times New Roman" w:eastAsia="Times New Roman" w:hAnsi="Times New Roman"/>
          <w:bCs/>
          <w:sz w:val="24"/>
          <w:szCs w:val="24"/>
        </w:rPr>
        <w:t>”</w:t>
      </w:r>
      <w:r w:rsidRPr="000A0EE3">
        <w:rPr>
          <w:rFonts w:ascii="Times New Roman" w:eastAsia="Times New Roman" w:hAnsi="Times New Roman"/>
          <w:sz w:val="24"/>
          <w:szCs w:val="24"/>
        </w:rPr>
        <w:t xml:space="preserve">. </w:t>
      </w:r>
      <w:r w:rsidRPr="000A0EE3">
        <w:rPr>
          <w:rFonts w:ascii="Times New Roman" w:eastAsia="Times New Roman" w:hAnsi="Times New Roman"/>
          <w:i/>
          <w:sz w:val="24"/>
          <w:szCs w:val="24"/>
        </w:rPr>
        <w:t>Journal of Financial Intermediation</w:t>
      </w:r>
      <w:r w:rsidRPr="000A0EE3">
        <w:rPr>
          <w:rFonts w:ascii="Times New Roman" w:eastAsia="Times New Roman" w:hAnsi="Times New Roman"/>
          <w:sz w:val="24"/>
          <w:szCs w:val="24"/>
        </w:rPr>
        <w:t xml:space="preserve">, </w:t>
      </w:r>
      <w:r w:rsidRPr="000A0EE3">
        <w:rPr>
          <w:rFonts w:ascii="Times New Roman" w:eastAsia="Times New Roman" w:hAnsi="Times New Roman"/>
          <w:b/>
          <w:sz w:val="24"/>
          <w:szCs w:val="24"/>
        </w:rPr>
        <w:t>14</w:t>
      </w:r>
      <w:r w:rsidRPr="000A0EE3">
        <w:rPr>
          <w:rFonts w:ascii="Times New Roman" w:eastAsia="Times New Roman" w:hAnsi="Times New Roman"/>
          <w:sz w:val="24"/>
          <w:szCs w:val="24"/>
        </w:rPr>
        <w:t>, 318-350.</w:t>
      </w:r>
    </w:p>
    <w:p w14:paraId="7A097FF2" w14:textId="3450B9BB" w:rsidR="000A0EE3" w:rsidRDefault="000A0EE3" w:rsidP="00965C1D">
      <w:pPr>
        <w:autoSpaceDE w:val="0"/>
        <w:autoSpaceDN w:val="0"/>
        <w:adjustRightInd w:val="0"/>
        <w:spacing w:beforeLines="40" w:before="96" w:after="0" w:line="240" w:lineRule="auto"/>
        <w:jc w:val="both"/>
        <w:rPr>
          <w:rFonts w:ascii="Times New Roman" w:eastAsia="Times New Roman" w:hAnsi="Times New Roman"/>
          <w:sz w:val="24"/>
          <w:szCs w:val="24"/>
        </w:rPr>
      </w:pPr>
      <w:r w:rsidRPr="0061440E">
        <w:rPr>
          <w:rFonts w:ascii="Times New Roman" w:eastAsia="Times New Roman" w:hAnsi="Times New Roman"/>
          <w:sz w:val="24"/>
          <w:szCs w:val="24"/>
        </w:rPr>
        <w:t>Graham, John R., Campbell R</w:t>
      </w:r>
      <w:r w:rsidR="00791DF3">
        <w:rPr>
          <w:rFonts w:ascii="Times New Roman" w:eastAsia="Times New Roman" w:hAnsi="Times New Roman"/>
          <w:sz w:val="24"/>
          <w:szCs w:val="24"/>
        </w:rPr>
        <w:t>.</w:t>
      </w:r>
      <w:r w:rsidRPr="0061440E">
        <w:rPr>
          <w:rFonts w:ascii="Times New Roman" w:eastAsia="Times New Roman" w:hAnsi="Times New Roman"/>
          <w:sz w:val="24"/>
          <w:szCs w:val="24"/>
        </w:rPr>
        <w:t xml:space="preserve"> Harvey, </w:t>
      </w:r>
      <w:r>
        <w:rPr>
          <w:rFonts w:ascii="Times New Roman" w:eastAsia="Times New Roman" w:hAnsi="Times New Roman"/>
          <w:sz w:val="24"/>
          <w:szCs w:val="24"/>
        </w:rPr>
        <w:t>and</w:t>
      </w:r>
      <w:r w:rsidRPr="0061440E">
        <w:rPr>
          <w:rFonts w:ascii="Times New Roman" w:eastAsia="Times New Roman" w:hAnsi="Times New Roman"/>
          <w:sz w:val="24"/>
          <w:szCs w:val="24"/>
        </w:rPr>
        <w:t xml:space="preserve"> Manju Puri. (2015). “Capital allocation and delegation of decision-making authority within firms”. </w:t>
      </w:r>
      <w:r w:rsidRPr="0061440E">
        <w:rPr>
          <w:rFonts w:ascii="Times New Roman" w:eastAsia="Times New Roman" w:hAnsi="Times New Roman"/>
          <w:i/>
          <w:sz w:val="24"/>
          <w:szCs w:val="24"/>
        </w:rPr>
        <w:t>Journal of Financial Economics</w:t>
      </w:r>
      <w:r w:rsidRPr="0061440E">
        <w:rPr>
          <w:rFonts w:ascii="Times New Roman" w:eastAsia="Times New Roman" w:hAnsi="Times New Roman"/>
          <w:sz w:val="24"/>
          <w:szCs w:val="24"/>
        </w:rPr>
        <w:t xml:space="preserve">, </w:t>
      </w:r>
      <w:r w:rsidRPr="0061440E">
        <w:rPr>
          <w:rFonts w:ascii="Times New Roman" w:eastAsia="Times New Roman" w:hAnsi="Times New Roman"/>
          <w:b/>
          <w:sz w:val="24"/>
          <w:szCs w:val="24"/>
        </w:rPr>
        <w:t>115</w:t>
      </w:r>
      <w:r w:rsidRPr="0061440E">
        <w:rPr>
          <w:rFonts w:ascii="Times New Roman" w:eastAsia="Times New Roman" w:hAnsi="Times New Roman"/>
          <w:sz w:val="24"/>
          <w:szCs w:val="24"/>
        </w:rPr>
        <w:t>, 449</w:t>
      </w:r>
      <w:r w:rsidR="006E1E06" w:rsidRPr="000A0EE3">
        <w:rPr>
          <w:rFonts w:ascii="Times New Roman" w:eastAsia="Times New Roman" w:hAnsi="Times New Roman"/>
          <w:sz w:val="24"/>
          <w:szCs w:val="24"/>
        </w:rPr>
        <w:t>-</w:t>
      </w:r>
      <w:r w:rsidRPr="0061440E">
        <w:rPr>
          <w:rFonts w:ascii="Times New Roman" w:eastAsia="Times New Roman" w:hAnsi="Times New Roman"/>
          <w:sz w:val="24"/>
          <w:szCs w:val="24"/>
        </w:rPr>
        <w:t>470.</w:t>
      </w:r>
    </w:p>
    <w:p w14:paraId="6194583A" w14:textId="77777777" w:rsidR="000A0EE3" w:rsidRPr="00E4354D" w:rsidRDefault="000A0EE3" w:rsidP="00965C1D">
      <w:pPr>
        <w:autoSpaceDE w:val="0"/>
        <w:autoSpaceDN w:val="0"/>
        <w:adjustRightInd w:val="0"/>
        <w:spacing w:beforeLines="40" w:before="96" w:after="0" w:line="240" w:lineRule="auto"/>
        <w:jc w:val="both"/>
        <w:rPr>
          <w:rFonts w:ascii="Times New Roman" w:hAnsi="Times New Roman"/>
          <w:sz w:val="24"/>
          <w:szCs w:val="24"/>
          <w:lang w:val="en-US"/>
        </w:rPr>
      </w:pPr>
      <w:r>
        <w:rPr>
          <w:rFonts w:ascii="Times New Roman" w:eastAsia="Times New Roman" w:hAnsi="Times New Roman"/>
          <w:sz w:val="24"/>
          <w:szCs w:val="24"/>
          <w:lang w:val="en-US"/>
        </w:rPr>
        <w:t xml:space="preserve">Greene, William H. (2008). “Econometric Analysis”. </w:t>
      </w:r>
      <w:r w:rsidRPr="0055269C">
        <w:rPr>
          <w:rFonts w:ascii="Times New Roman" w:hAnsi="Times New Roman"/>
          <w:sz w:val="24"/>
          <w:szCs w:val="24"/>
        </w:rPr>
        <w:t>(</w:t>
      </w:r>
      <w:r>
        <w:rPr>
          <w:rFonts w:ascii="Times New Roman" w:hAnsi="Times New Roman"/>
          <w:sz w:val="24"/>
          <w:szCs w:val="24"/>
        </w:rPr>
        <w:t>Prentice Hall</w:t>
      </w:r>
      <w:r w:rsidRPr="0055269C">
        <w:rPr>
          <w:rFonts w:ascii="Times New Roman" w:hAnsi="Times New Roman"/>
          <w:sz w:val="24"/>
          <w:szCs w:val="24"/>
        </w:rPr>
        <w:t xml:space="preserve">, </w:t>
      </w:r>
      <w:r>
        <w:rPr>
          <w:rFonts w:ascii="Times New Roman" w:hAnsi="Times New Roman"/>
          <w:sz w:val="24"/>
          <w:szCs w:val="24"/>
        </w:rPr>
        <w:t>Englewood Cliffs</w:t>
      </w:r>
      <w:r w:rsidRPr="0055269C">
        <w:rPr>
          <w:rFonts w:ascii="Times New Roman" w:hAnsi="Times New Roman"/>
          <w:sz w:val="24"/>
          <w:szCs w:val="24"/>
        </w:rPr>
        <w:t>, N</w:t>
      </w:r>
      <w:r>
        <w:rPr>
          <w:rFonts w:ascii="Times New Roman" w:hAnsi="Times New Roman"/>
          <w:sz w:val="24"/>
          <w:szCs w:val="24"/>
        </w:rPr>
        <w:t>J</w:t>
      </w:r>
      <w:r w:rsidRPr="0055269C">
        <w:rPr>
          <w:rFonts w:ascii="Times New Roman" w:hAnsi="Times New Roman"/>
          <w:sz w:val="24"/>
          <w:szCs w:val="24"/>
        </w:rPr>
        <w:t>).</w:t>
      </w:r>
    </w:p>
    <w:p w14:paraId="13099439" w14:textId="77777777" w:rsidR="000A0EE3" w:rsidRPr="00791C1D" w:rsidRDefault="000A0EE3" w:rsidP="00267ED8">
      <w:pPr>
        <w:autoSpaceDE w:val="0"/>
        <w:autoSpaceDN w:val="0"/>
        <w:adjustRightInd w:val="0"/>
        <w:spacing w:beforeLines="40" w:before="96" w:after="0" w:line="240" w:lineRule="auto"/>
        <w:jc w:val="both"/>
        <w:rPr>
          <w:rFonts w:ascii="Times New Roman" w:hAnsi="Times New Roman"/>
          <w:sz w:val="24"/>
          <w:szCs w:val="24"/>
          <w:lang w:val="en-US"/>
        </w:rPr>
      </w:pPr>
      <w:r w:rsidRPr="00FE2EBF">
        <w:rPr>
          <w:rFonts w:ascii="Times New Roman" w:eastAsia="Times New Roman" w:hAnsi="Times New Roman"/>
          <w:sz w:val="24"/>
          <w:szCs w:val="24"/>
          <w:lang w:val="en-US"/>
        </w:rPr>
        <w:t>Gropp, Reint</w:t>
      </w:r>
      <w:r>
        <w:rPr>
          <w:rFonts w:ascii="Times New Roman" w:eastAsia="Times New Roman" w:hAnsi="Times New Roman"/>
          <w:sz w:val="24"/>
          <w:szCs w:val="24"/>
          <w:lang w:val="en-US"/>
        </w:rPr>
        <w:t>.</w:t>
      </w:r>
      <w:r w:rsidRPr="00FE2EBF">
        <w:rPr>
          <w:rFonts w:ascii="Times New Roman" w:eastAsia="Times New Roman" w:hAnsi="Times New Roman"/>
          <w:sz w:val="24"/>
          <w:szCs w:val="24"/>
          <w:lang w:val="en-US"/>
        </w:rPr>
        <w:t xml:space="preserve">, Jukka Vesala, and Giuseppe Vulpes. (2006). “Equity and Bond Market Signals as Leading Indicators of Bank Fragility”. </w:t>
      </w:r>
      <w:r w:rsidRPr="00FE2EBF">
        <w:rPr>
          <w:rFonts w:ascii="Times New Roman" w:eastAsia="Times New Roman" w:hAnsi="Times New Roman"/>
          <w:i/>
          <w:iCs/>
          <w:sz w:val="24"/>
          <w:szCs w:val="24"/>
          <w:lang w:val="en-US"/>
        </w:rPr>
        <w:t>Journal of Money, Credit and Banking</w:t>
      </w:r>
      <w:r w:rsidRPr="00FE2EBF">
        <w:rPr>
          <w:rFonts w:ascii="Times New Roman" w:eastAsia="Times New Roman" w:hAnsi="Times New Roman"/>
          <w:sz w:val="24"/>
          <w:szCs w:val="24"/>
          <w:lang w:val="en-US"/>
        </w:rPr>
        <w:t xml:space="preserve">, </w:t>
      </w:r>
      <w:r w:rsidRPr="00FE2EBF">
        <w:rPr>
          <w:rFonts w:ascii="Times New Roman" w:eastAsia="Times New Roman" w:hAnsi="Times New Roman"/>
          <w:b/>
          <w:bCs/>
          <w:sz w:val="24"/>
          <w:szCs w:val="24"/>
          <w:lang w:val="en-US"/>
        </w:rPr>
        <w:t>38</w:t>
      </w:r>
      <w:r w:rsidRPr="00FE2EBF">
        <w:rPr>
          <w:rFonts w:ascii="Times New Roman" w:eastAsia="Times New Roman" w:hAnsi="Times New Roman"/>
          <w:sz w:val="24"/>
          <w:szCs w:val="24"/>
          <w:lang w:val="en-US"/>
        </w:rPr>
        <w:t>, 399-428.</w:t>
      </w:r>
    </w:p>
    <w:p w14:paraId="7187F870" w14:textId="77777777" w:rsidR="000A0EE3" w:rsidRDefault="000A0EE3" w:rsidP="00267ED8">
      <w:pPr>
        <w:autoSpaceDE w:val="0"/>
        <w:autoSpaceDN w:val="0"/>
        <w:adjustRightInd w:val="0"/>
        <w:spacing w:beforeLines="40" w:before="96" w:after="0" w:line="240" w:lineRule="auto"/>
        <w:jc w:val="both"/>
        <w:rPr>
          <w:rFonts w:ascii="Times New Roman" w:eastAsia="Times New Roman" w:hAnsi="Times New Roman"/>
          <w:sz w:val="24"/>
          <w:szCs w:val="24"/>
          <w:lang w:val="en-US"/>
        </w:rPr>
      </w:pPr>
      <w:r w:rsidRPr="00FE2EBF">
        <w:rPr>
          <w:rFonts w:ascii="Times New Roman" w:eastAsia="Times New Roman" w:hAnsi="Times New Roman"/>
          <w:sz w:val="24"/>
          <w:szCs w:val="24"/>
          <w:lang w:val="en-US"/>
        </w:rPr>
        <w:t>Hagendorff, Jens</w:t>
      </w:r>
      <w:r>
        <w:rPr>
          <w:rFonts w:ascii="Times New Roman" w:eastAsia="Times New Roman" w:hAnsi="Times New Roman"/>
          <w:sz w:val="24"/>
          <w:szCs w:val="24"/>
          <w:lang w:val="en-US"/>
        </w:rPr>
        <w:t>.</w:t>
      </w:r>
      <w:r w:rsidRPr="00FE2EBF">
        <w:rPr>
          <w:rFonts w:ascii="Times New Roman" w:eastAsia="Times New Roman" w:hAnsi="Times New Roman"/>
          <w:sz w:val="24"/>
          <w:szCs w:val="24"/>
          <w:lang w:val="en-US"/>
        </w:rPr>
        <w:t xml:space="preserve">, and Francesco Vallascas. (2011). “CEO Pay Incentives and Risk-Taking: Evidence from Bank Acquisitions”. </w:t>
      </w:r>
      <w:r w:rsidRPr="00FE2EBF">
        <w:rPr>
          <w:rFonts w:ascii="Times New Roman" w:eastAsia="Times New Roman" w:hAnsi="Times New Roman"/>
          <w:i/>
          <w:iCs/>
          <w:sz w:val="24"/>
          <w:szCs w:val="24"/>
          <w:lang w:val="en-US"/>
        </w:rPr>
        <w:t>Journal of Corporate Finance</w:t>
      </w:r>
      <w:r w:rsidRPr="00FE2EBF">
        <w:rPr>
          <w:rFonts w:ascii="Times New Roman" w:eastAsia="Times New Roman" w:hAnsi="Times New Roman"/>
          <w:sz w:val="24"/>
          <w:szCs w:val="24"/>
          <w:lang w:val="en-US"/>
        </w:rPr>
        <w:t xml:space="preserve">, </w:t>
      </w:r>
      <w:r w:rsidRPr="00FE2EBF">
        <w:rPr>
          <w:rFonts w:ascii="Times New Roman" w:eastAsia="Times New Roman" w:hAnsi="Times New Roman"/>
          <w:b/>
          <w:bCs/>
          <w:sz w:val="24"/>
          <w:szCs w:val="24"/>
          <w:lang w:val="en-US"/>
        </w:rPr>
        <w:t>17</w:t>
      </w:r>
      <w:r w:rsidRPr="00FE2EBF">
        <w:rPr>
          <w:rFonts w:ascii="Times New Roman" w:eastAsia="Times New Roman" w:hAnsi="Times New Roman"/>
          <w:sz w:val="24"/>
          <w:szCs w:val="24"/>
          <w:lang w:val="en-US"/>
        </w:rPr>
        <w:t>, 1078-1095.</w:t>
      </w:r>
    </w:p>
    <w:p w14:paraId="0852E790" w14:textId="77777777" w:rsidR="000A0EE3" w:rsidRDefault="000A0EE3" w:rsidP="00267ED8">
      <w:pPr>
        <w:autoSpaceDE w:val="0"/>
        <w:autoSpaceDN w:val="0"/>
        <w:adjustRightInd w:val="0"/>
        <w:spacing w:beforeLines="40" w:before="96" w:after="0" w:line="240" w:lineRule="auto"/>
        <w:jc w:val="both"/>
        <w:rPr>
          <w:rFonts w:ascii="Times New Roman" w:eastAsia="Times New Roman" w:hAnsi="Times New Roman"/>
          <w:sz w:val="24"/>
          <w:szCs w:val="24"/>
          <w:lang w:val="en-US"/>
        </w:rPr>
      </w:pPr>
      <w:r w:rsidRPr="00FE2EBF">
        <w:rPr>
          <w:rFonts w:ascii="Times New Roman" w:eastAsia="Times New Roman" w:hAnsi="Times New Roman"/>
          <w:sz w:val="24"/>
          <w:szCs w:val="24"/>
          <w:lang w:val="en-US"/>
        </w:rPr>
        <w:t xml:space="preserve">Heckman, James J. (1979). “Sample Selection Bias as a Specification Error”. </w:t>
      </w:r>
      <w:r w:rsidRPr="00FE2EBF">
        <w:rPr>
          <w:rFonts w:ascii="Times New Roman" w:eastAsia="Times New Roman" w:hAnsi="Times New Roman"/>
          <w:i/>
          <w:iCs/>
          <w:sz w:val="24"/>
          <w:szCs w:val="24"/>
          <w:lang w:val="en-US"/>
        </w:rPr>
        <w:t>Econometrica</w:t>
      </w:r>
      <w:r w:rsidRPr="00FE2EBF">
        <w:rPr>
          <w:rFonts w:ascii="Times New Roman" w:eastAsia="Times New Roman" w:hAnsi="Times New Roman"/>
          <w:sz w:val="24"/>
          <w:szCs w:val="24"/>
          <w:lang w:val="en-US"/>
        </w:rPr>
        <w:t xml:space="preserve">, </w:t>
      </w:r>
      <w:r w:rsidRPr="00FE2EBF">
        <w:rPr>
          <w:rFonts w:ascii="Times New Roman" w:eastAsia="Times New Roman" w:hAnsi="Times New Roman"/>
          <w:b/>
          <w:bCs/>
          <w:sz w:val="24"/>
          <w:szCs w:val="24"/>
          <w:lang w:val="en-US"/>
        </w:rPr>
        <w:t>47</w:t>
      </w:r>
      <w:r w:rsidRPr="00FE2EBF">
        <w:rPr>
          <w:rFonts w:ascii="Times New Roman" w:eastAsia="Times New Roman" w:hAnsi="Times New Roman"/>
          <w:sz w:val="24"/>
          <w:szCs w:val="24"/>
          <w:lang w:val="en-US"/>
        </w:rPr>
        <w:t>, 153-161.</w:t>
      </w:r>
    </w:p>
    <w:p w14:paraId="3BD2F275" w14:textId="3A88F29D" w:rsidR="00F17523" w:rsidRPr="00791C1D" w:rsidRDefault="00F17523" w:rsidP="00267ED8">
      <w:pPr>
        <w:autoSpaceDE w:val="0"/>
        <w:autoSpaceDN w:val="0"/>
        <w:adjustRightInd w:val="0"/>
        <w:spacing w:beforeLines="40" w:before="96" w:after="0" w:line="240" w:lineRule="auto"/>
        <w:jc w:val="both"/>
        <w:rPr>
          <w:rFonts w:ascii="Times New Roman" w:hAnsi="Times New Roman"/>
          <w:sz w:val="24"/>
          <w:szCs w:val="24"/>
          <w:lang w:val="en-US"/>
        </w:rPr>
      </w:pPr>
      <w:r w:rsidRPr="00E17823">
        <w:rPr>
          <w:rFonts w:ascii="Times New Roman" w:hAnsi="Times New Roman"/>
          <w:sz w:val="24"/>
          <w:szCs w:val="24"/>
          <w:lang w:val="en-US"/>
        </w:rPr>
        <w:t>Hillegeist, S</w:t>
      </w:r>
      <w:r w:rsidR="00791DF3" w:rsidRPr="00E17823">
        <w:rPr>
          <w:rFonts w:ascii="Times New Roman" w:hAnsi="Times New Roman"/>
          <w:sz w:val="24"/>
          <w:szCs w:val="24"/>
          <w:lang w:val="en-US"/>
        </w:rPr>
        <w:t>tephen A.,</w:t>
      </w:r>
      <w:r w:rsidRPr="00E17823">
        <w:rPr>
          <w:rFonts w:ascii="Times New Roman" w:hAnsi="Times New Roman"/>
          <w:sz w:val="24"/>
          <w:szCs w:val="24"/>
          <w:lang w:val="en-US"/>
        </w:rPr>
        <w:t xml:space="preserve"> E</w:t>
      </w:r>
      <w:r w:rsidR="00791DF3" w:rsidRPr="00E17823">
        <w:rPr>
          <w:rFonts w:ascii="Times New Roman" w:hAnsi="Times New Roman"/>
          <w:sz w:val="24"/>
          <w:szCs w:val="24"/>
          <w:lang w:val="en-US"/>
        </w:rPr>
        <w:t>lizabeth K</w:t>
      </w:r>
      <w:r w:rsidRPr="00E17823">
        <w:rPr>
          <w:rFonts w:ascii="Times New Roman" w:hAnsi="Times New Roman"/>
          <w:sz w:val="24"/>
          <w:szCs w:val="24"/>
          <w:lang w:val="en-US"/>
        </w:rPr>
        <w:t>. Keating, D</w:t>
      </w:r>
      <w:r w:rsidR="00791DF3" w:rsidRPr="00E17823">
        <w:rPr>
          <w:rFonts w:ascii="Times New Roman" w:hAnsi="Times New Roman"/>
          <w:sz w:val="24"/>
          <w:szCs w:val="24"/>
          <w:lang w:val="en-US"/>
        </w:rPr>
        <w:t>onald P</w:t>
      </w:r>
      <w:r w:rsidRPr="00E17823">
        <w:rPr>
          <w:rFonts w:ascii="Times New Roman" w:hAnsi="Times New Roman"/>
          <w:sz w:val="24"/>
          <w:szCs w:val="24"/>
          <w:lang w:val="en-US"/>
        </w:rPr>
        <w:t>. Cram, and K</w:t>
      </w:r>
      <w:r w:rsidR="00791DF3" w:rsidRPr="00E17823">
        <w:rPr>
          <w:rFonts w:ascii="Times New Roman" w:hAnsi="Times New Roman"/>
          <w:sz w:val="24"/>
          <w:szCs w:val="24"/>
          <w:lang w:val="en-US"/>
        </w:rPr>
        <w:t>yle G</w:t>
      </w:r>
      <w:r w:rsidRPr="00E17823">
        <w:rPr>
          <w:rFonts w:ascii="Times New Roman" w:hAnsi="Times New Roman"/>
          <w:sz w:val="24"/>
          <w:szCs w:val="24"/>
          <w:lang w:val="en-US"/>
        </w:rPr>
        <w:t>. Lundstedt</w:t>
      </w:r>
      <w:r w:rsidR="00791DF3" w:rsidRPr="00E17823">
        <w:rPr>
          <w:rFonts w:ascii="Times New Roman" w:hAnsi="Times New Roman"/>
          <w:sz w:val="24"/>
          <w:szCs w:val="24"/>
          <w:lang w:val="en-US"/>
        </w:rPr>
        <w:t>. (</w:t>
      </w:r>
      <w:r w:rsidRPr="00E17823">
        <w:rPr>
          <w:rFonts w:ascii="Times New Roman" w:hAnsi="Times New Roman"/>
          <w:sz w:val="24"/>
          <w:szCs w:val="24"/>
          <w:lang w:val="en-US"/>
        </w:rPr>
        <w:t xml:space="preserve">2004). </w:t>
      </w:r>
      <w:r w:rsidR="00791DF3" w:rsidRPr="00E17823">
        <w:rPr>
          <w:rFonts w:ascii="Times New Roman" w:eastAsia="Helvetica" w:hAnsi="Times New Roman"/>
          <w:sz w:val="24"/>
          <w:szCs w:val="24"/>
          <w:lang w:val="en-US"/>
        </w:rPr>
        <w:t>“</w:t>
      </w:r>
      <w:r w:rsidRPr="00E17823">
        <w:rPr>
          <w:rFonts w:ascii="Times New Roman" w:eastAsia="Helvetica" w:hAnsi="Times New Roman"/>
          <w:sz w:val="24"/>
          <w:szCs w:val="24"/>
          <w:lang w:val="en-US"/>
        </w:rPr>
        <w:t>Assessing the Probability of Bankruptcy</w:t>
      </w:r>
      <w:r w:rsidR="00791DF3" w:rsidRPr="00E17823">
        <w:rPr>
          <w:rFonts w:ascii="Times New Roman" w:eastAsia="Helvetica" w:hAnsi="Times New Roman"/>
          <w:bCs/>
          <w:sz w:val="24"/>
          <w:szCs w:val="24"/>
        </w:rPr>
        <w:t>”</w:t>
      </w:r>
      <w:r w:rsidRPr="00F17523">
        <w:rPr>
          <w:rFonts w:ascii="Helvetica" w:eastAsia="Helvetica" w:hAnsi="Helvetica" w:cs="Helvetica"/>
          <w:sz w:val="24"/>
          <w:szCs w:val="24"/>
          <w:lang w:val="en-US"/>
        </w:rPr>
        <w:t xml:space="preserve"> </w:t>
      </w:r>
      <w:r w:rsidRPr="00F17523">
        <w:rPr>
          <w:rFonts w:ascii="Times New Roman" w:hAnsi="Times New Roman"/>
          <w:i/>
          <w:iCs/>
          <w:sz w:val="24"/>
          <w:szCs w:val="24"/>
          <w:lang w:val="en-US"/>
        </w:rPr>
        <w:t>Review of Accounting Studies,</w:t>
      </w:r>
      <w:r w:rsidRPr="00F17523">
        <w:rPr>
          <w:rFonts w:ascii="Times New Roman" w:hAnsi="Times New Roman"/>
          <w:sz w:val="24"/>
          <w:szCs w:val="24"/>
          <w:lang w:val="en-US"/>
        </w:rPr>
        <w:t xml:space="preserve"> </w:t>
      </w:r>
      <w:r w:rsidRPr="00E17823">
        <w:rPr>
          <w:rFonts w:ascii="Times New Roman" w:hAnsi="Times New Roman"/>
          <w:b/>
          <w:sz w:val="24"/>
          <w:szCs w:val="24"/>
          <w:lang w:val="en-US"/>
        </w:rPr>
        <w:t>9</w:t>
      </w:r>
      <w:r w:rsidRPr="00F17523">
        <w:rPr>
          <w:rFonts w:ascii="Times New Roman" w:hAnsi="Times New Roman"/>
          <w:sz w:val="24"/>
          <w:szCs w:val="24"/>
          <w:lang w:val="en-US"/>
        </w:rPr>
        <w:t>, 1573</w:t>
      </w:r>
      <w:r w:rsidRPr="00F17523">
        <w:rPr>
          <w:rFonts w:ascii="Times New Roman" w:eastAsia="Times New Roman" w:hAnsi="Times New Roman"/>
          <w:sz w:val="24"/>
          <w:szCs w:val="24"/>
          <w:lang w:val="en-US"/>
        </w:rPr>
        <w:t>-</w:t>
      </w:r>
      <w:r w:rsidRPr="00E17823">
        <w:rPr>
          <w:rFonts w:ascii="Times New Roman" w:eastAsia="Helvetica" w:hAnsi="Times New Roman"/>
          <w:sz w:val="24"/>
          <w:szCs w:val="24"/>
          <w:lang w:val="en-US"/>
        </w:rPr>
        <w:t>7136</w:t>
      </w:r>
      <w:r w:rsidRPr="00F17523">
        <w:rPr>
          <w:rFonts w:ascii="Times New Roman" w:hAnsi="Times New Roman"/>
          <w:sz w:val="24"/>
          <w:szCs w:val="24"/>
          <w:lang w:val="en-US"/>
        </w:rPr>
        <w:t>.</w:t>
      </w:r>
    </w:p>
    <w:p w14:paraId="6F8A30FD" w14:textId="77777777" w:rsidR="000A0EE3" w:rsidRDefault="000A0EE3" w:rsidP="00267ED8">
      <w:pPr>
        <w:autoSpaceDE w:val="0"/>
        <w:autoSpaceDN w:val="0"/>
        <w:adjustRightInd w:val="0"/>
        <w:spacing w:beforeLines="40" w:before="96" w:after="0" w:line="24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Hilscher, Jens., and</w:t>
      </w:r>
      <w:r w:rsidRPr="001F7545">
        <w:rPr>
          <w:rFonts w:ascii="Times New Roman" w:eastAsia="Times New Roman" w:hAnsi="Times New Roman"/>
          <w:sz w:val="24"/>
          <w:szCs w:val="24"/>
          <w:lang w:val="en-US"/>
        </w:rPr>
        <w:t xml:space="preserve"> Elif Şişli-Ciamarra</w:t>
      </w:r>
      <w:r>
        <w:rPr>
          <w:rFonts w:ascii="Times New Roman" w:eastAsia="Times New Roman" w:hAnsi="Times New Roman"/>
          <w:sz w:val="24"/>
          <w:szCs w:val="24"/>
          <w:lang w:val="en-US"/>
        </w:rPr>
        <w:t xml:space="preserve">. (2013). “Conflicts of interest on corporate boards: the effects of creditor directors on acquisitions”. </w:t>
      </w:r>
      <w:r>
        <w:rPr>
          <w:rFonts w:ascii="Times New Roman" w:eastAsia="Times New Roman" w:hAnsi="Times New Roman"/>
          <w:i/>
          <w:sz w:val="24"/>
          <w:szCs w:val="24"/>
          <w:lang w:val="en-US"/>
        </w:rPr>
        <w:t>Journal of Corporate Finance</w:t>
      </w:r>
      <w:r>
        <w:rPr>
          <w:rFonts w:ascii="Times New Roman" w:eastAsia="Times New Roman" w:hAnsi="Times New Roman"/>
          <w:sz w:val="24"/>
          <w:szCs w:val="24"/>
          <w:lang w:val="en-US"/>
        </w:rPr>
        <w:t xml:space="preserve">, </w:t>
      </w:r>
      <w:r>
        <w:rPr>
          <w:rFonts w:ascii="Times New Roman" w:eastAsia="Times New Roman" w:hAnsi="Times New Roman"/>
          <w:b/>
          <w:sz w:val="24"/>
          <w:szCs w:val="24"/>
          <w:lang w:val="en-US"/>
        </w:rPr>
        <w:t>19</w:t>
      </w:r>
      <w:r>
        <w:rPr>
          <w:rFonts w:ascii="Times New Roman" w:eastAsia="Times New Roman" w:hAnsi="Times New Roman"/>
          <w:sz w:val="24"/>
          <w:szCs w:val="24"/>
          <w:lang w:val="en-US"/>
        </w:rPr>
        <w:t>, 140-158.</w:t>
      </w:r>
    </w:p>
    <w:p w14:paraId="23864429" w14:textId="77777777" w:rsidR="000A0EE3" w:rsidRPr="00791C1D" w:rsidRDefault="000A0EE3" w:rsidP="00267ED8">
      <w:pPr>
        <w:autoSpaceDE w:val="0"/>
        <w:autoSpaceDN w:val="0"/>
        <w:adjustRightInd w:val="0"/>
        <w:spacing w:beforeLines="40" w:before="96" w:after="0" w:line="240" w:lineRule="auto"/>
        <w:jc w:val="both"/>
        <w:rPr>
          <w:rFonts w:ascii="Times New Roman" w:hAnsi="Times New Roman"/>
          <w:iCs/>
          <w:sz w:val="24"/>
          <w:szCs w:val="24"/>
          <w:lang w:val="en-US"/>
        </w:rPr>
      </w:pPr>
      <w:r w:rsidRPr="00FE2EBF">
        <w:rPr>
          <w:rFonts w:ascii="Times New Roman" w:eastAsia="Times New Roman" w:hAnsi="Times New Roman"/>
          <w:sz w:val="24"/>
          <w:szCs w:val="24"/>
          <w:lang w:val="en-US"/>
        </w:rPr>
        <w:t>Hovakimian, Armen</w:t>
      </w:r>
      <w:r>
        <w:rPr>
          <w:rFonts w:ascii="Times New Roman" w:eastAsia="Times New Roman" w:hAnsi="Times New Roman"/>
          <w:sz w:val="24"/>
          <w:szCs w:val="24"/>
          <w:lang w:val="en-US"/>
        </w:rPr>
        <w:t>.,</w:t>
      </w:r>
      <w:r w:rsidRPr="00FE2EBF">
        <w:rPr>
          <w:rFonts w:ascii="Times New Roman" w:eastAsia="Times New Roman" w:hAnsi="Times New Roman"/>
          <w:sz w:val="24"/>
          <w:szCs w:val="24"/>
          <w:lang w:val="en-US"/>
        </w:rPr>
        <w:t xml:space="preserve"> and Edward </w:t>
      </w:r>
      <w:r>
        <w:rPr>
          <w:rFonts w:ascii="Times New Roman" w:eastAsia="Times New Roman" w:hAnsi="Times New Roman"/>
          <w:sz w:val="24"/>
          <w:szCs w:val="24"/>
          <w:lang w:val="en-US"/>
        </w:rPr>
        <w:t xml:space="preserve">J. </w:t>
      </w:r>
      <w:r w:rsidRPr="00FE2EBF">
        <w:rPr>
          <w:rFonts w:ascii="Times New Roman" w:eastAsia="Times New Roman" w:hAnsi="Times New Roman"/>
          <w:sz w:val="24"/>
          <w:szCs w:val="24"/>
          <w:lang w:val="en-US"/>
        </w:rPr>
        <w:t xml:space="preserve">Kane. (2000). “Effectiveness of Capital Regulation at U.S. Commercial Banks, 1985 to 1994”. </w:t>
      </w:r>
      <w:r w:rsidRPr="00FE2EBF">
        <w:rPr>
          <w:rFonts w:ascii="Times New Roman" w:eastAsia="Times New Roman" w:hAnsi="Times New Roman"/>
          <w:i/>
          <w:iCs/>
          <w:sz w:val="24"/>
          <w:szCs w:val="24"/>
          <w:lang w:val="en-US"/>
        </w:rPr>
        <w:t xml:space="preserve">Journal of Finance, </w:t>
      </w:r>
      <w:r w:rsidRPr="00FE2EBF">
        <w:rPr>
          <w:rFonts w:ascii="Times New Roman" w:eastAsia="Times New Roman" w:hAnsi="Times New Roman"/>
          <w:b/>
          <w:bCs/>
          <w:sz w:val="24"/>
          <w:szCs w:val="24"/>
          <w:lang w:val="en-US"/>
        </w:rPr>
        <w:t>55</w:t>
      </w:r>
      <w:r w:rsidRPr="00FE2EBF">
        <w:rPr>
          <w:rFonts w:ascii="Times New Roman" w:eastAsia="Times New Roman" w:hAnsi="Times New Roman"/>
          <w:sz w:val="24"/>
          <w:szCs w:val="24"/>
          <w:lang w:val="en-US"/>
        </w:rPr>
        <w:t>, 451-468.</w:t>
      </w:r>
    </w:p>
    <w:p w14:paraId="70F1A23F" w14:textId="77777777" w:rsidR="000A0EE3" w:rsidRDefault="000A0EE3" w:rsidP="00267ED8">
      <w:pPr>
        <w:autoSpaceDE w:val="0"/>
        <w:autoSpaceDN w:val="0"/>
        <w:adjustRightInd w:val="0"/>
        <w:spacing w:beforeLines="40" w:before="96" w:after="0" w:line="240" w:lineRule="auto"/>
        <w:jc w:val="both"/>
        <w:rPr>
          <w:rFonts w:ascii="Times New Roman" w:eastAsia="Times New Roman" w:hAnsi="Times New Roman"/>
          <w:sz w:val="24"/>
          <w:szCs w:val="24"/>
          <w:lang w:val="en-US"/>
        </w:rPr>
      </w:pPr>
      <w:r w:rsidRPr="00FE2EBF">
        <w:rPr>
          <w:rFonts w:ascii="Times New Roman" w:eastAsia="Times New Roman" w:hAnsi="Times New Roman"/>
          <w:sz w:val="24"/>
          <w:szCs w:val="24"/>
          <w:lang w:val="en-US"/>
        </w:rPr>
        <w:t>Hovakimian, Armen</w:t>
      </w:r>
      <w:r>
        <w:rPr>
          <w:rFonts w:ascii="Times New Roman" w:eastAsia="Times New Roman" w:hAnsi="Times New Roman"/>
          <w:sz w:val="24"/>
          <w:szCs w:val="24"/>
          <w:lang w:val="en-US"/>
        </w:rPr>
        <w:t>.</w:t>
      </w:r>
      <w:r w:rsidRPr="00FE2EBF">
        <w:rPr>
          <w:rFonts w:ascii="Times New Roman" w:eastAsia="Times New Roman" w:hAnsi="Times New Roman"/>
          <w:sz w:val="24"/>
          <w:szCs w:val="24"/>
          <w:lang w:val="en-US"/>
        </w:rPr>
        <w:t>, Edward J. Kane, and Luc Laeven. (2012). “Variation in Systemic Risk at US Banks during 1974-2010”. NBER Working Paper no. 18043, 1-53.</w:t>
      </w:r>
    </w:p>
    <w:p w14:paraId="364FAEB0" w14:textId="77777777" w:rsidR="000A0EE3" w:rsidRPr="0061440E" w:rsidRDefault="000A0EE3" w:rsidP="00267ED8">
      <w:pPr>
        <w:autoSpaceDE w:val="0"/>
        <w:autoSpaceDN w:val="0"/>
        <w:adjustRightInd w:val="0"/>
        <w:spacing w:beforeLines="40" w:before="96" w:after="0" w:line="240" w:lineRule="auto"/>
        <w:jc w:val="both"/>
        <w:rPr>
          <w:rFonts w:ascii="Times New Roman" w:eastAsia="Times New Roman" w:hAnsi="Times New Roman"/>
          <w:sz w:val="24"/>
          <w:szCs w:val="24"/>
        </w:rPr>
      </w:pPr>
      <w:r w:rsidRPr="00264946">
        <w:rPr>
          <w:rFonts w:ascii="Times New Roman" w:eastAsia="Times New Roman" w:hAnsi="Times New Roman"/>
          <w:sz w:val="24"/>
          <w:szCs w:val="24"/>
        </w:rPr>
        <w:t>Ivashina, V</w:t>
      </w:r>
      <w:r>
        <w:rPr>
          <w:rFonts w:ascii="Times New Roman" w:eastAsia="Times New Roman" w:hAnsi="Times New Roman"/>
          <w:sz w:val="24"/>
          <w:szCs w:val="24"/>
        </w:rPr>
        <w:t>ictoria</w:t>
      </w:r>
      <w:r w:rsidRPr="00264946">
        <w:rPr>
          <w:rFonts w:ascii="Times New Roman" w:eastAsia="Times New Roman" w:hAnsi="Times New Roman"/>
          <w:sz w:val="24"/>
          <w:szCs w:val="24"/>
        </w:rPr>
        <w:t xml:space="preserve">., and David Scharfstein. (2010). “Bank lending during the financial crisis of 2008.” </w:t>
      </w:r>
      <w:r w:rsidRPr="00264946">
        <w:rPr>
          <w:rFonts w:ascii="Times New Roman" w:eastAsia="Times New Roman" w:hAnsi="Times New Roman"/>
          <w:i/>
          <w:sz w:val="24"/>
          <w:szCs w:val="24"/>
        </w:rPr>
        <w:t>Journal of Financial Economics</w:t>
      </w:r>
      <w:r w:rsidRPr="00264946">
        <w:rPr>
          <w:rFonts w:ascii="Times New Roman" w:eastAsia="Times New Roman" w:hAnsi="Times New Roman"/>
          <w:sz w:val="24"/>
          <w:szCs w:val="24"/>
        </w:rPr>
        <w:t xml:space="preserve">, </w:t>
      </w:r>
      <w:r w:rsidRPr="00264946">
        <w:rPr>
          <w:rFonts w:ascii="Times New Roman" w:eastAsia="Times New Roman" w:hAnsi="Times New Roman"/>
          <w:b/>
          <w:sz w:val="24"/>
          <w:szCs w:val="24"/>
        </w:rPr>
        <w:t>97</w:t>
      </w:r>
      <w:r w:rsidRPr="00264946">
        <w:rPr>
          <w:rFonts w:ascii="Times New Roman" w:eastAsia="Times New Roman" w:hAnsi="Times New Roman"/>
          <w:sz w:val="24"/>
          <w:szCs w:val="24"/>
        </w:rPr>
        <w:t>, 319</w:t>
      </w:r>
      <w:r>
        <w:rPr>
          <w:rFonts w:ascii="Times New Roman" w:eastAsia="Times New Roman" w:hAnsi="Times New Roman"/>
          <w:sz w:val="24"/>
          <w:szCs w:val="24"/>
        </w:rPr>
        <w:t>-</w:t>
      </w:r>
      <w:r w:rsidRPr="00264946">
        <w:rPr>
          <w:rFonts w:ascii="Times New Roman" w:eastAsia="Times New Roman" w:hAnsi="Times New Roman"/>
          <w:sz w:val="24"/>
          <w:szCs w:val="24"/>
        </w:rPr>
        <w:t>338.</w:t>
      </w:r>
    </w:p>
    <w:p w14:paraId="29ED6C68" w14:textId="77777777" w:rsidR="000A0EE3" w:rsidRPr="00791C1D" w:rsidRDefault="000A0EE3" w:rsidP="00267ED8">
      <w:pPr>
        <w:autoSpaceDE w:val="0"/>
        <w:autoSpaceDN w:val="0"/>
        <w:adjustRightInd w:val="0"/>
        <w:spacing w:beforeLines="40" w:before="96" w:after="0" w:line="240" w:lineRule="auto"/>
        <w:jc w:val="both"/>
        <w:rPr>
          <w:rFonts w:ascii="Times New Roman" w:hAnsi="Times New Roman"/>
          <w:sz w:val="24"/>
          <w:szCs w:val="24"/>
          <w:lang w:val="en-US"/>
        </w:rPr>
      </w:pPr>
      <w:r w:rsidRPr="00B427AE">
        <w:rPr>
          <w:rFonts w:ascii="Times New Roman" w:eastAsia="Times New Roman" w:hAnsi="Times New Roman"/>
          <w:sz w:val="24"/>
          <w:szCs w:val="24"/>
        </w:rPr>
        <w:t xml:space="preserve">Jensen, Michael C., and William H. Meckling. </w:t>
      </w:r>
      <w:r w:rsidRPr="00FE2EBF">
        <w:rPr>
          <w:rFonts w:ascii="Times New Roman" w:eastAsia="Times New Roman" w:hAnsi="Times New Roman"/>
          <w:sz w:val="24"/>
          <w:szCs w:val="24"/>
          <w:lang w:val="en-US"/>
        </w:rPr>
        <w:t xml:space="preserve">(1976). “Theory of the Firm: Managerial Behavior, Agency Costs and Ownership Structure”. </w:t>
      </w:r>
      <w:r w:rsidRPr="00FE2EBF">
        <w:rPr>
          <w:rFonts w:ascii="Times New Roman" w:eastAsia="Times New Roman" w:hAnsi="Times New Roman"/>
          <w:i/>
          <w:iCs/>
          <w:sz w:val="24"/>
          <w:szCs w:val="24"/>
          <w:lang w:val="en-US"/>
        </w:rPr>
        <w:t>Journal of Financial Economics</w:t>
      </w:r>
      <w:r w:rsidRPr="00FE2EBF">
        <w:rPr>
          <w:rFonts w:ascii="Times New Roman" w:eastAsia="Times New Roman" w:hAnsi="Times New Roman"/>
          <w:sz w:val="24"/>
          <w:szCs w:val="24"/>
          <w:lang w:val="en-US"/>
        </w:rPr>
        <w:t xml:space="preserve">, </w:t>
      </w:r>
      <w:r w:rsidRPr="00FE2EBF">
        <w:rPr>
          <w:rFonts w:ascii="Times New Roman" w:eastAsia="Times New Roman" w:hAnsi="Times New Roman"/>
          <w:b/>
          <w:bCs/>
          <w:sz w:val="24"/>
          <w:szCs w:val="24"/>
          <w:lang w:val="en-US"/>
        </w:rPr>
        <w:t>3</w:t>
      </w:r>
      <w:r w:rsidRPr="00FE2EBF">
        <w:rPr>
          <w:rFonts w:ascii="Times New Roman" w:eastAsia="Times New Roman" w:hAnsi="Times New Roman"/>
          <w:sz w:val="24"/>
          <w:szCs w:val="24"/>
          <w:lang w:val="en-US"/>
        </w:rPr>
        <w:t>, 305-360.</w:t>
      </w:r>
    </w:p>
    <w:p w14:paraId="1464A840" w14:textId="77777777" w:rsidR="000A0EE3" w:rsidRDefault="000A0EE3" w:rsidP="00267ED8">
      <w:pPr>
        <w:autoSpaceDE w:val="0"/>
        <w:autoSpaceDN w:val="0"/>
        <w:adjustRightInd w:val="0"/>
        <w:spacing w:beforeLines="40" w:before="96" w:after="0" w:line="240" w:lineRule="auto"/>
        <w:jc w:val="both"/>
        <w:rPr>
          <w:rFonts w:ascii="Times New Roman" w:eastAsia="Times New Roman" w:hAnsi="Times New Roman"/>
          <w:sz w:val="24"/>
          <w:szCs w:val="24"/>
          <w:lang w:val="en-IN"/>
        </w:rPr>
      </w:pPr>
      <w:r w:rsidRPr="005B6272">
        <w:rPr>
          <w:rFonts w:ascii="Times New Roman" w:eastAsia="Times New Roman" w:hAnsi="Times New Roman"/>
          <w:sz w:val="24"/>
          <w:szCs w:val="24"/>
          <w:lang w:val="en-IN"/>
        </w:rPr>
        <w:t>John</w:t>
      </w:r>
      <w:r>
        <w:rPr>
          <w:rFonts w:ascii="Times New Roman" w:eastAsia="Times New Roman" w:hAnsi="Times New Roman"/>
          <w:sz w:val="24"/>
          <w:szCs w:val="24"/>
          <w:lang w:val="en-IN"/>
        </w:rPr>
        <w:t xml:space="preserve">, </w:t>
      </w:r>
      <w:r w:rsidRPr="005B6272">
        <w:rPr>
          <w:rFonts w:ascii="Times New Roman" w:eastAsia="Times New Roman" w:hAnsi="Times New Roman"/>
          <w:sz w:val="24"/>
          <w:szCs w:val="24"/>
          <w:lang w:val="en-IN"/>
        </w:rPr>
        <w:t>Kose</w:t>
      </w:r>
      <w:r>
        <w:rPr>
          <w:rFonts w:ascii="Times New Roman" w:eastAsia="Times New Roman" w:hAnsi="Times New Roman"/>
          <w:sz w:val="24"/>
          <w:szCs w:val="24"/>
          <w:lang w:val="en-IN"/>
        </w:rPr>
        <w:t>,</w:t>
      </w:r>
      <w:r w:rsidRPr="005B6272">
        <w:rPr>
          <w:rFonts w:ascii="Times New Roman" w:eastAsia="Times New Roman" w:hAnsi="Times New Roman"/>
          <w:sz w:val="24"/>
          <w:szCs w:val="24"/>
          <w:lang w:val="en-IN"/>
        </w:rPr>
        <w:t xml:space="preserve"> Teresa A. John</w:t>
      </w:r>
      <w:r>
        <w:rPr>
          <w:rFonts w:ascii="Times New Roman" w:eastAsia="Times New Roman" w:hAnsi="Times New Roman"/>
          <w:sz w:val="24"/>
          <w:szCs w:val="24"/>
          <w:lang w:val="en-IN"/>
        </w:rPr>
        <w:t>,</w:t>
      </w:r>
      <w:r w:rsidRPr="005B6272">
        <w:rPr>
          <w:rFonts w:ascii="Times New Roman" w:eastAsia="Times New Roman" w:hAnsi="Times New Roman"/>
          <w:sz w:val="24"/>
          <w:szCs w:val="24"/>
          <w:lang w:val="en-IN"/>
        </w:rPr>
        <w:t xml:space="preserve"> and Lemma W. Senbet. (1991). “Risk-shifting Incentives of Depository Institutions: A New Perspective on Federal Deposit Insurance Reform”. </w:t>
      </w:r>
      <w:r w:rsidRPr="005B6272">
        <w:rPr>
          <w:rFonts w:ascii="Times New Roman" w:eastAsia="Times New Roman" w:hAnsi="Times New Roman"/>
          <w:i/>
          <w:iCs/>
          <w:sz w:val="24"/>
          <w:szCs w:val="24"/>
          <w:lang w:val="en-IN"/>
        </w:rPr>
        <w:t>Journal of Banking and Finance</w:t>
      </w:r>
      <w:r w:rsidRPr="005B6272">
        <w:rPr>
          <w:rFonts w:ascii="Times New Roman" w:eastAsia="Times New Roman" w:hAnsi="Times New Roman"/>
          <w:sz w:val="24"/>
          <w:szCs w:val="24"/>
          <w:lang w:val="en-IN"/>
        </w:rPr>
        <w:t xml:space="preserve">, </w:t>
      </w:r>
      <w:r w:rsidRPr="005B6272">
        <w:rPr>
          <w:rFonts w:ascii="Times New Roman" w:eastAsia="Times New Roman" w:hAnsi="Times New Roman"/>
          <w:b/>
          <w:bCs/>
          <w:sz w:val="24"/>
          <w:szCs w:val="24"/>
          <w:lang w:val="en-IN"/>
        </w:rPr>
        <w:t>4</w:t>
      </w:r>
      <w:r w:rsidRPr="005B6272">
        <w:rPr>
          <w:rFonts w:ascii="Times New Roman" w:eastAsia="Times New Roman" w:hAnsi="Times New Roman"/>
          <w:sz w:val="24"/>
          <w:szCs w:val="24"/>
          <w:lang w:val="en-IN"/>
        </w:rPr>
        <w:t>, 895-915.</w:t>
      </w:r>
    </w:p>
    <w:p w14:paraId="74976A40" w14:textId="77777777" w:rsidR="000A0EE3" w:rsidRDefault="000A0EE3" w:rsidP="00267ED8">
      <w:pPr>
        <w:autoSpaceDE w:val="0"/>
        <w:autoSpaceDN w:val="0"/>
        <w:adjustRightInd w:val="0"/>
        <w:spacing w:beforeLines="40" w:before="96" w:after="0" w:line="240" w:lineRule="auto"/>
        <w:jc w:val="both"/>
        <w:rPr>
          <w:rFonts w:ascii="Times New Roman" w:eastAsia="Times New Roman" w:hAnsi="Times New Roman"/>
          <w:sz w:val="24"/>
          <w:szCs w:val="24"/>
          <w:lang w:val="en-US"/>
        </w:rPr>
      </w:pPr>
      <w:r w:rsidRPr="00FE2EBF">
        <w:rPr>
          <w:rFonts w:ascii="Times New Roman" w:eastAsia="Times New Roman" w:hAnsi="Times New Roman"/>
          <w:sz w:val="24"/>
          <w:szCs w:val="24"/>
          <w:lang w:val="en-US"/>
        </w:rPr>
        <w:t>John, Kose</w:t>
      </w:r>
      <w:r>
        <w:rPr>
          <w:rFonts w:ascii="Times New Roman" w:eastAsia="Times New Roman" w:hAnsi="Times New Roman"/>
          <w:sz w:val="24"/>
          <w:szCs w:val="24"/>
          <w:lang w:val="en-US"/>
        </w:rPr>
        <w:t>.</w:t>
      </w:r>
      <w:r w:rsidRPr="00FE2EBF">
        <w:rPr>
          <w:rFonts w:ascii="Times New Roman" w:eastAsia="Times New Roman" w:hAnsi="Times New Roman"/>
          <w:sz w:val="24"/>
          <w:szCs w:val="24"/>
          <w:lang w:val="en-US"/>
        </w:rPr>
        <w:t xml:space="preserve">, Anthony Saunders, and Lemma W. Senbet. (2000). “A Theory of Bank Regulation and Management Compensation”. </w:t>
      </w:r>
      <w:r w:rsidRPr="00FE2EBF">
        <w:rPr>
          <w:rFonts w:ascii="Times New Roman" w:eastAsia="Times New Roman" w:hAnsi="Times New Roman"/>
          <w:i/>
          <w:iCs/>
          <w:sz w:val="24"/>
          <w:szCs w:val="24"/>
          <w:lang w:val="en-US"/>
        </w:rPr>
        <w:t>Review of Financial Studies</w:t>
      </w:r>
      <w:r w:rsidRPr="00FE2EBF">
        <w:rPr>
          <w:rFonts w:ascii="Times New Roman" w:eastAsia="Times New Roman" w:hAnsi="Times New Roman"/>
          <w:sz w:val="24"/>
          <w:szCs w:val="24"/>
          <w:lang w:val="en-US"/>
        </w:rPr>
        <w:t xml:space="preserve">, </w:t>
      </w:r>
      <w:r w:rsidRPr="00FE2EBF">
        <w:rPr>
          <w:rFonts w:ascii="Times New Roman" w:eastAsia="Times New Roman" w:hAnsi="Times New Roman"/>
          <w:b/>
          <w:bCs/>
          <w:sz w:val="24"/>
          <w:szCs w:val="24"/>
          <w:lang w:val="en-US"/>
        </w:rPr>
        <w:t>13</w:t>
      </w:r>
      <w:r w:rsidRPr="00FE2EBF">
        <w:rPr>
          <w:rFonts w:ascii="Times New Roman" w:eastAsia="Times New Roman" w:hAnsi="Times New Roman"/>
          <w:sz w:val="24"/>
          <w:szCs w:val="24"/>
          <w:lang w:val="en-US"/>
        </w:rPr>
        <w:t xml:space="preserve">, 95-125. </w:t>
      </w:r>
    </w:p>
    <w:p w14:paraId="6FD412A2" w14:textId="77777777" w:rsidR="000A0EE3" w:rsidRPr="000A0EE3" w:rsidRDefault="000A0EE3" w:rsidP="008B4EB7">
      <w:pPr>
        <w:spacing w:beforeLines="40" w:before="96" w:after="0" w:line="240" w:lineRule="auto"/>
        <w:rPr>
          <w:rFonts w:ascii="Times New Roman" w:eastAsia="Times New Roman" w:hAnsi="Times New Roman"/>
          <w:sz w:val="24"/>
          <w:szCs w:val="24"/>
        </w:rPr>
      </w:pPr>
      <w:r w:rsidRPr="000A0EE3">
        <w:rPr>
          <w:rFonts w:ascii="Times New Roman" w:eastAsia="Times New Roman" w:hAnsi="Times New Roman"/>
          <w:sz w:val="24"/>
          <w:szCs w:val="24"/>
        </w:rPr>
        <w:t>John, Kose., Lubomir Litov, and Bernard Yeung, (2008</w:t>
      </w:r>
      <w:r w:rsidRPr="000A0EE3">
        <w:rPr>
          <w:rFonts w:ascii="Times New Roman" w:eastAsia="Times New Roman" w:hAnsi="Times New Roman"/>
          <w:bCs/>
          <w:sz w:val="24"/>
          <w:szCs w:val="24"/>
        </w:rPr>
        <w:t>)</w:t>
      </w:r>
      <w:r w:rsidRPr="000A0EE3">
        <w:rPr>
          <w:rFonts w:ascii="Times New Roman" w:eastAsia="Times New Roman" w:hAnsi="Times New Roman"/>
          <w:sz w:val="24"/>
          <w:szCs w:val="24"/>
        </w:rPr>
        <w:t>. “Corporate governance and risk-taking</w:t>
      </w:r>
      <w:r w:rsidRPr="000A0EE3">
        <w:rPr>
          <w:rFonts w:ascii="Times New Roman" w:eastAsia="Times New Roman" w:hAnsi="Times New Roman"/>
          <w:bCs/>
          <w:sz w:val="24"/>
          <w:szCs w:val="24"/>
        </w:rPr>
        <w:t>”</w:t>
      </w:r>
      <w:r w:rsidRPr="000A0EE3">
        <w:rPr>
          <w:rFonts w:ascii="Times New Roman" w:eastAsia="Times New Roman" w:hAnsi="Times New Roman"/>
          <w:sz w:val="24"/>
          <w:szCs w:val="24"/>
        </w:rPr>
        <w:t xml:space="preserve">. </w:t>
      </w:r>
      <w:r w:rsidRPr="000A0EE3">
        <w:rPr>
          <w:rFonts w:ascii="Times New Roman" w:eastAsia="Times New Roman" w:hAnsi="Times New Roman"/>
          <w:i/>
          <w:sz w:val="24"/>
          <w:szCs w:val="24"/>
        </w:rPr>
        <w:t>Journal of Finance</w:t>
      </w:r>
      <w:r w:rsidRPr="000A0EE3">
        <w:rPr>
          <w:rFonts w:ascii="Times New Roman" w:eastAsia="Times New Roman" w:hAnsi="Times New Roman"/>
          <w:iCs/>
          <w:sz w:val="24"/>
          <w:szCs w:val="24"/>
        </w:rPr>
        <w:t xml:space="preserve">, </w:t>
      </w:r>
      <w:r w:rsidRPr="000A0EE3">
        <w:rPr>
          <w:rFonts w:ascii="Times New Roman" w:eastAsia="Times New Roman" w:hAnsi="Times New Roman"/>
          <w:b/>
          <w:sz w:val="24"/>
          <w:szCs w:val="24"/>
        </w:rPr>
        <w:t>63</w:t>
      </w:r>
      <w:r w:rsidRPr="000A0EE3">
        <w:rPr>
          <w:rFonts w:ascii="Times New Roman" w:eastAsia="Times New Roman" w:hAnsi="Times New Roman"/>
          <w:sz w:val="24"/>
          <w:szCs w:val="24"/>
        </w:rPr>
        <w:t xml:space="preserve">, 1679-1728. </w:t>
      </w:r>
    </w:p>
    <w:p w14:paraId="35DBB495" w14:textId="77777777" w:rsidR="000A0EE3" w:rsidRPr="00791C1D" w:rsidRDefault="000A0EE3" w:rsidP="00267ED8">
      <w:pPr>
        <w:autoSpaceDE w:val="0"/>
        <w:autoSpaceDN w:val="0"/>
        <w:adjustRightInd w:val="0"/>
        <w:spacing w:beforeLines="40" w:before="96" w:after="0" w:line="240" w:lineRule="auto"/>
        <w:jc w:val="both"/>
        <w:rPr>
          <w:rFonts w:ascii="Times New Roman" w:hAnsi="Times New Roman"/>
          <w:sz w:val="24"/>
          <w:szCs w:val="24"/>
          <w:lang w:val="en-US"/>
        </w:rPr>
      </w:pPr>
      <w:r w:rsidRPr="00FE2EBF">
        <w:rPr>
          <w:rFonts w:ascii="Times New Roman" w:eastAsia="Times New Roman" w:hAnsi="Times New Roman"/>
          <w:sz w:val="24"/>
          <w:szCs w:val="24"/>
          <w:lang w:val="en-US"/>
        </w:rPr>
        <w:t>John, Teresa A., and Kose</w:t>
      </w:r>
      <w:r>
        <w:rPr>
          <w:rFonts w:ascii="Times New Roman" w:eastAsia="Times New Roman" w:hAnsi="Times New Roman"/>
          <w:sz w:val="24"/>
          <w:szCs w:val="24"/>
          <w:lang w:val="en-US"/>
        </w:rPr>
        <w:t xml:space="preserve"> John</w:t>
      </w:r>
      <w:r w:rsidRPr="00FE2EBF">
        <w:rPr>
          <w:rFonts w:ascii="Times New Roman" w:eastAsia="Times New Roman" w:hAnsi="Times New Roman"/>
          <w:sz w:val="24"/>
          <w:szCs w:val="24"/>
          <w:lang w:val="en-US"/>
        </w:rPr>
        <w:t xml:space="preserve">. (1993). “Top-Management Compensation and Capital Structure”. </w:t>
      </w:r>
      <w:r w:rsidRPr="00FE2EBF">
        <w:rPr>
          <w:rFonts w:ascii="Times New Roman" w:eastAsia="Times New Roman" w:hAnsi="Times New Roman"/>
          <w:i/>
          <w:iCs/>
          <w:sz w:val="24"/>
          <w:szCs w:val="24"/>
          <w:lang w:val="en-US"/>
        </w:rPr>
        <w:t>Journal of Finance</w:t>
      </w:r>
      <w:r w:rsidRPr="00FE2EBF">
        <w:rPr>
          <w:rFonts w:ascii="Times New Roman" w:eastAsia="Times New Roman" w:hAnsi="Times New Roman"/>
          <w:sz w:val="24"/>
          <w:szCs w:val="24"/>
          <w:lang w:val="en-US"/>
        </w:rPr>
        <w:t xml:space="preserve">, </w:t>
      </w:r>
      <w:r w:rsidRPr="00FE2EBF">
        <w:rPr>
          <w:rFonts w:ascii="Times New Roman" w:eastAsia="Times New Roman" w:hAnsi="Times New Roman"/>
          <w:b/>
          <w:bCs/>
          <w:sz w:val="24"/>
          <w:szCs w:val="24"/>
          <w:lang w:val="en-US"/>
        </w:rPr>
        <w:t>48</w:t>
      </w:r>
      <w:r w:rsidRPr="00FE2EBF">
        <w:rPr>
          <w:rFonts w:ascii="Times New Roman" w:eastAsia="Times New Roman" w:hAnsi="Times New Roman"/>
          <w:sz w:val="24"/>
          <w:szCs w:val="24"/>
          <w:lang w:val="en-US"/>
        </w:rPr>
        <w:t>, 949-974.</w:t>
      </w:r>
    </w:p>
    <w:p w14:paraId="77B2B848" w14:textId="77777777" w:rsidR="000A0EE3" w:rsidRPr="00791C1D" w:rsidRDefault="000A0EE3" w:rsidP="00267ED8">
      <w:pPr>
        <w:autoSpaceDE w:val="0"/>
        <w:autoSpaceDN w:val="0"/>
        <w:adjustRightInd w:val="0"/>
        <w:spacing w:beforeLines="40" w:before="96" w:after="0" w:line="240" w:lineRule="auto"/>
        <w:jc w:val="both"/>
        <w:rPr>
          <w:rFonts w:ascii="Times New Roman" w:hAnsi="Times New Roman"/>
          <w:sz w:val="24"/>
          <w:szCs w:val="24"/>
          <w:lang w:val="en-US"/>
        </w:rPr>
      </w:pPr>
      <w:r w:rsidRPr="00FE2EBF">
        <w:rPr>
          <w:rFonts w:ascii="Times New Roman" w:eastAsia="Times New Roman" w:hAnsi="Times New Roman"/>
          <w:sz w:val="24"/>
          <w:szCs w:val="24"/>
          <w:lang w:val="en-US"/>
        </w:rPr>
        <w:t xml:space="preserve">Keeley, Michael C. (1990). “Deposit Insurance, Risk, and Market Power in Banking”. </w:t>
      </w:r>
      <w:r w:rsidRPr="00FE2EBF">
        <w:rPr>
          <w:rFonts w:ascii="Times New Roman" w:eastAsia="Times New Roman" w:hAnsi="Times New Roman"/>
          <w:i/>
          <w:iCs/>
          <w:sz w:val="24"/>
          <w:szCs w:val="24"/>
          <w:lang w:val="en-US"/>
        </w:rPr>
        <w:t>American Economic Review</w:t>
      </w:r>
      <w:r w:rsidRPr="00FE2EBF">
        <w:rPr>
          <w:rFonts w:ascii="Times New Roman" w:eastAsia="Times New Roman" w:hAnsi="Times New Roman"/>
          <w:sz w:val="24"/>
          <w:szCs w:val="24"/>
          <w:lang w:val="en-US"/>
        </w:rPr>
        <w:t xml:space="preserve">, </w:t>
      </w:r>
      <w:r w:rsidRPr="00FE2EBF">
        <w:rPr>
          <w:rFonts w:ascii="Times New Roman" w:eastAsia="Times New Roman" w:hAnsi="Times New Roman"/>
          <w:b/>
          <w:bCs/>
          <w:sz w:val="24"/>
          <w:szCs w:val="24"/>
          <w:lang w:val="en-US"/>
        </w:rPr>
        <w:t>80</w:t>
      </w:r>
      <w:r w:rsidRPr="00FE2EBF">
        <w:rPr>
          <w:rFonts w:ascii="Times New Roman" w:eastAsia="Times New Roman" w:hAnsi="Times New Roman"/>
          <w:sz w:val="24"/>
          <w:szCs w:val="24"/>
          <w:lang w:val="en-US"/>
        </w:rPr>
        <w:t>, 1183-1200.</w:t>
      </w:r>
    </w:p>
    <w:p w14:paraId="1E549DB7" w14:textId="77777777" w:rsidR="000A0EE3" w:rsidRDefault="000A0EE3" w:rsidP="00267ED8">
      <w:pPr>
        <w:autoSpaceDE w:val="0"/>
        <w:autoSpaceDN w:val="0"/>
        <w:adjustRightInd w:val="0"/>
        <w:spacing w:beforeLines="40" w:before="96" w:after="0" w:line="240" w:lineRule="auto"/>
        <w:jc w:val="both"/>
        <w:rPr>
          <w:rFonts w:ascii="Times New Roman" w:eastAsia="Times New Roman" w:hAnsi="Times New Roman"/>
          <w:sz w:val="24"/>
          <w:szCs w:val="24"/>
          <w:lang w:val="en-IN"/>
        </w:rPr>
      </w:pPr>
      <w:r w:rsidRPr="006025DB">
        <w:rPr>
          <w:rFonts w:ascii="Times New Roman" w:eastAsia="Times New Roman" w:hAnsi="Times New Roman"/>
          <w:sz w:val="24"/>
          <w:szCs w:val="24"/>
          <w:lang w:val="en-IN"/>
        </w:rPr>
        <w:lastRenderedPageBreak/>
        <w:t>Kim, Jeong-Bon</w:t>
      </w:r>
      <w:r>
        <w:rPr>
          <w:rFonts w:ascii="Times New Roman" w:eastAsia="Times New Roman" w:hAnsi="Times New Roman"/>
          <w:sz w:val="24"/>
          <w:szCs w:val="24"/>
          <w:lang w:val="en-IN"/>
        </w:rPr>
        <w:t xml:space="preserve">., </w:t>
      </w:r>
      <w:r w:rsidRPr="006025DB">
        <w:rPr>
          <w:rFonts w:ascii="Times New Roman" w:eastAsia="Times New Roman" w:hAnsi="Times New Roman"/>
          <w:sz w:val="24"/>
          <w:szCs w:val="24"/>
          <w:lang w:val="en-IN"/>
        </w:rPr>
        <w:t xml:space="preserve">Yinghua Li, </w:t>
      </w:r>
      <w:r>
        <w:rPr>
          <w:rFonts w:ascii="Times New Roman" w:eastAsia="Times New Roman" w:hAnsi="Times New Roman"/>
          <w:sz w:val="24"/>
          <w:szCs w:val="24"/>
          <w:lang w:val="en-IN"/>
        </w:rPr>
        <w:t xml:space="preserve">and </w:t>
      </w:r>
      <w:r w:rsidRPr="006025DB">
        <w:rPr>
          <w:rFonts w:ascii="Times New Roman" w:eastAsia="Times New Roman" w:hAnsi="Times New Roman"/>
          <w:sz w:val="24"/>
          <w:szCs w:val="24"/>
          <w:lang w:val="en-IN"/>
        </w:rPr>
        <w:t>Liandong Zha</w:t>
      </w:r>
      <w:r>
        <w:rPr>
          <w:rFonts w:ascii="Times New Roman" w:eastAsia="Times New Roman" w:hAnsi="Times New Roman"/>
          <w:sz w:val="24"/>
          <w:szCs w:val="24"/>
          <w:lang w:val="en-IN"/>
        </w:rPr>
        <w:t>ng. (2011).</w:t>
      </w:r>
      <w:r w:rsidRPr="006025DB">
        <w:rPr>
          <w:rFonts w:ascii="Times New Roman" w:eastAsia="Times New Roman" w:hAnsi="Times New Roman"/>
          <w:sz w:val="24"/>
          <w:szCs w:val="24"/>
          <w:lang w:val="en-IN"/>
        </w:rPr>
        <w:t xml:space="preserve"> </w:t>
      </w:r>
      <w:r>
        <w:rPr>
          <w:rFonts w:ascii="Times New Roman" w:eastAsia="Times New Roman" w:hAnsi="Times New Roman"/>
          <w:sz w:val="24"/>
          <w:szCs w:val="24"/>
          <w:lang w:val="en-IN"/>
        </w:rPr>
        <w:t>“</w:t>
      </w:r>
      <w:r w:rsidRPr="006025DB">
        <w:rPr>
          <w:rFonts w:ascii="Times New Roman" w:eastAsia="Times New Roman" w:hAnsi="Times New Roman"/>
          <w:sz w:val="24"/>
          <w:szCs w:val="24"/>
          <w:lang w:val="en-IN"/>
        </w:rPr>
        <w:t>CFOs versus CEOs: Equity incentives and crashes</w:t>
      </w:r>
      <w:r>
        <w:rPr>
          <w:rFonts w:ascii="Times New Roman" w:eastAsia="Times New Roman" w:hAnsi="Times New Roman"/>
          <w:sz w:val="24"/>
          <w:szCs w:val="24"/>
          <w:lang w:val="en-IN"/>
        </w:rPr>
        <w:t>”.</w:t>
      </w:r>
      <w:r w:rsidRPr="006025DB">
        <w:rPr>
          <w:rFonts w:ascii="Times New Roman" w:eastAsia="Times New Roman" w:hAnsi="Times New Roman"/>
          <w:sz w:val="24"/>
          <w:szCs w:val="24"/>
          <w:lang w:val="en-IN"/>
        </w:rPr>
        <w:t xml:space="preserve"> </w:t>
      </w:r>
      <w:r w:rsidRPr="00496AA9">
        <w:rPr>
          <w:rFonts w:ascii="Times New Roman" w:eastAsia="Times New Roman" w:hAnsi="Times New Roman"/>
          <w:i/>
          <w:sz w:val="24"/>
          <w:szCs w:val="24"/>
          <w:lang w:val="en-IN"/>
        </w:rPr>
        <w:t>Journal of Financial Economics</w:t>
      </w:r>
      <w:r w:rsidRPr="006025DB">
        <w:rPr>
          <w:rFonts w:ascii="Times New Roman" w:eastAsia="Times New Roman" w:hAnsi="Times New Roman"/>
          <w:sz w:val="24"/>
          <w:szCs w:val="24"/>
          <w:lang w:val="en-IN"/>
        </w:rPr>
        <w:t xml:space="preserve">, </w:t>
      </w:r>
      <w:r w:rsidRPr="00496AA9">
        <w:rPr>
          <w:rFonts w:ascii="Times New Roman" w:eastAsia="Times New Roman" w:hAnsi="Times New Roman"/>
          <w:b/>
          <w:sz w:val="24"/>
          <w:szCs w:val="24"/>
          <w:lang w:val="en-IN"/>
        </w:rPr>
        <w:t>101</w:t>
      </w:r>
      <w:r w:rsidRPr="006025DB">
        <w:rPr>
          <w:rFonts w:ascii="Times New Roman" w:eastAsia="Times New Roman" w:hAnsi="Times New Roman"/>
          <w:sz w:val="24"/>
          <w:szCs w:val="24"/>
          <w:lang w:val="en-IN"/>
        </w:rPr>
        <w:t>, 713-730</w:t>
      </w:r>
      <w:r>
        <w:rPr>
          <w:rFonts w:ascii="Times New Roman" w:eastAsia="Times New Roman" w:hAnsi="Times New Roman"/>
          <w:sz w:val="24"/>
          <w:szCs w:val="24"/>
          <w:lang w:val="en-IN"/>
        </w:rPr>
        <w:t>.</w:t>
      </w:r>
    </w:p>
    <w:p w14:paraId="2F333D30" w14:textId="77777777" w:rsidR="000A0EE3" w:rsidRDefault="000A0EE3" w:rsidP="00267ED8">
      <w:pPr>
        <w:autoSpaceDE w:val="0"/>
        <w:autoSpaceDN w:val="0"/>
        <w:adjustRightInd w:val="0"/>
        <w:spacing w:beforeLines="40" w:before="96" w:after="0" w:line="240" w:lineRule="auto"/>
        <w:jc w:val="both"/>
        <w:rPr>
          <w:rFonts w:ascii="Times New Roman" w:eastAsia="Times New Roman" w:hAnsi="Times New Roman"/>
          <w:sz w:val="24"/>
          <w:szCs w:val="24"/>
          <w:lang w:val="en-US"/>
        </w:rPr>
      </w:pPr>
      <w:r w:rsidRPr="00FE2EBF">
        <w:rPr>
          <w:rFonts w:ascii="Times New Roman" w:eastAsia="Times New Roman" w:hAnsi="Times New Roman"/>
          <w:sz w:val="24"/>
          <w:szCs w:val="24"/>
          <w:lang w:val="en-US"/>
        </w:rPr>
        <w:t>Kini, Omesh</w:t>
      </w:r>
      <w:r>
        <w:rPr>
          <w:rFonts w:ascii="Times New Roman" w:eastAsia="Times New Roman" w:hAnsi="Times New Roman"/>
          <w:sz w:val="24"/>
          <w:szCs w:val="24"/>
          <w:lang w:val="en-US"/>
        </w:rPr>
        <w:t>.</w:t>
      </w:r>
      <w:r w:rsidRPr="00FE2EBF">
        <w:rPr>
          <w:rFonts w:ascii="Times New Roman" w:eastAsia="Times New Roman" w:hAnsi="Times New Roman"/>
          <w:sz w:val="24"/>
          <w:szCs w:val="24"/>
          <w:lang w:val="en-US"/>
        </w:rPr>
        <w:t xml:space="preserve">, and Ryan Williams. (2012). “Tournament Incentives, Firm Risk, and Corporate Policies”. </w:t>
      </w:r>
      <w:r w:rsidRPr="00FE2EBF">
        <w:rPr>
          <w:rFonts w:ascii="Times New Roman" w:eastAsia="Times New Roman" w:hAnsi="Times New Roman"/>
          <w:i/>
          <w:iCs/>
          <w:sz w:val="24"/>
          <w:szCs w:val="24"/>
          <w:lang w:val="en-US"/>
        </w:rPr>
        <w:t>Journal of Financial Economics</w:t>
      </w:r>
      <w:r w:rsidRPr="00FE2EBF">
        <w:rPr>
          <w:rFonts w:ascii="Times New Roman" w:eastAsia="Times New Roman" w:hAnsi="Times New Roman"/>
          <w:sz w:val="24"/>
          <w:szCs w:val="24"/>
          <w:lang w:val="en-US"/>
        </w:rPr>
        <w:t xml:space="preserve">, </w:t>
      </w:r>
      <w:r w:rsidRPr="00FE2EBF">
        <w:rPr>
          <w:rFonts w:ascii="Times New Roman" w:eastAsia="Times New Roman" w:hAnsi="Times New Roman"/>
          <w:b/>
          <w:bCs/>
          <w:sz w:val="24"/>
          <w:szCs w:val="24"/>
          <w:lang w:val="en-US"/>
        </w:rPr>
        <w:t>103</w:t>
      </w:r>
      <w:r w:rsidRPr="00FE2EBF">
        <w:rPr>
          <w:rFonts w:ascii="Times New Roman" w:eastAsia="Times New Roman" w:hAnsi="Times New Roman"/>
          <w:sz w:val="24"/>
          <w:szCs w:val="24"/>
          <w:lang w:val="en-US"/>
        </w:rPr>
        <w:t>, 350-376.</w:t>
      </w:r>
    </w:p>
    <w:p w14:paraId="5BBF2DC2" w14:textId="77777777" w:rsidR="000A0EE3" w:rsidRPr="0061440E" w:rsidRDefault="000A0EE3" w:rsidP="00267ED8">
      <w:pPr>
        <w:autoSpaceDE w:val="0"/>
        <w:autoSpaceDN w:val="0"/>
        <w:adjustRightInd w:val="0"/>
        <w:spacing w:beforeLines="40" w:before="96" w:after="0" w:line="240" w:lineRule="auto"/>
        <w:jc w:val="both"/>
        <w:rPr>
          <w:rFonts w:ascii="Times New Roman" w:eastAsia="Times New Roman" w:hAnsi="Times New Roman"/>
          <w:sz w:val="24"/>
          <w:szCs w:val="24"/>
        </w:rPr>
      </w:pPr>
      <w:r w:rsidRPr="00045853">
        <w:rPr>
          <w:rFonts w:ascii="Times New Roman" w:eastAsia="Times New Roman" w:hAnsi="Times New Roman"/>
          <w:sz w:val="24"/>
          <w:szCs w:val="24"/>
        </w:rPr>
        <w:t xml:space="preserve">Koch, Christoffer., </w:t>
      </w:r>
      <w:r>
        <w:rPr>
          <w:rFonts w:ascii="Times New Roman" w:eastAsia="Times New Roman" w:hAnsi="Times New Roman"/>
          <w:sz w:val="24"/>
          <w:szCs w:val="24"/>
        </w:rPr>
        <w:t>and</w:t>
      </w:r>
      <w:r w:rsidRPr="00045853">
        <w:rPr>
          <w:rFonts w:ascii="Times New Roman" w:eastAsia="Times New Roman" w:hAnsi="Times New Roman"/>
          <w:sz w:val="24"/>
          <w:szCs w:val="24"/>
        </w:rPr>
        <w:t xml:space="preserve"> Ken Okamura. (2017). “Why does the FDIC sue?”. </w:t>
      </w:r>
      <w:r w:rsidRPr="00045853">
        <w:rPr>
          <w:rFonts w:ascii="Times New Roman" w:eastAsia="Times New Roman" w:hAnsi="Times New Roman"/>
          <w:i/>
          <w:sz w:val="24"/>
          <w:szCs w:val="24"/>
        </w:rPr>
        <w:t>Journal of Corporate Finance</w:t>
      </w:r>
      <w:r w:rsidRPr="00045853">
        <w:rPr>
          <w:rFonts w:ascii="Times New Roman" w:eastAsia="Times New Roman" w:hAnsi="Times New Roman"/>
          <w:sz w:val="24"/>
          <w:szCs w:val="24"/>
        </w:rPr>
        <w:t>, Forthcoming.</w:t>
      </w:r>
    </w:p>
    <w:p w14:paraId="72980721" w14:textId="77777777" w:rsidR="000A0EE3" w:rsidRPr="006718FB" w:rsidRDefault="000A0EE3" w:rsidP="000F42DA">
      <w:pPr>
        <w:widowControl w:val="0"/>
        <w:autoSpaceDE w:val="0"/>
        <w:autoSpaceDN w:val="0"/>
        <w:adjustRightInd w:val="0"/>
        <w:spacing w:before="40" w:after="0" w:line="240" w:lineRule="auto"/>
        <w:jc w:val="both"/>
        <w:rPr>
          <w:rFonts w:ascii="Times New Roman" w:hAnsi="Times New Roman"/>
          <w:sz w:val="24"/>
          <w:szCs w:val="24"/>
          <w:lang w:val="en-US"/>
        </w:rPr>
      </w:pPr>
      <w:r w:rsidRPr="006718FB">
        <w:rPr>
          <w:rFonts w:ascii="Times New Roman" w:hAnsi="Times New Roman"/>
          <w:sz w:val="24"/>
          <w:szCs w:val="24"/>
          <w:lang w:val="en-US"/>
        </w:rPr>
        <w:t xml:space="preserve">May, Anthony D. (2010). “The impact of bond rating changes on corporate bond prices: New evidence from the over-the-counter market.” </w:t>
      </w:r>
      <w:r w:rsidRPr="006718FB">
        <w:rPr>
          <w:rFonts w:ascii="Times New Roman" w:hAnsi="Times New Roman"/>
          <w:i/>
          <w:sz w:val="24"/>
          <w:szCs w:val="24"/>
          <w:lang w:val="en-US"/>
        </w:rPr>
        <w:t>Journal of Banking &amp; Finance</w:t>
      </w:r>
      <w:r w:rsidRPr="006718FB">
        <w:rPr>
          <w:rFonts w:ascii="Times New Roman" w:hAnsi="Times New Roman"/>
          <w:sz w:val="24"/>
          <w:szCs w:val="24"/>
          <w:lang w:val="en-US"/>
        </w:rPr>
        <w:t xml:space="preserve">, </w:t>
      </w:r>
      <w:r w:rsidRPr="006718FB">
        <w:rPr>
          <w:rFonts w:ascii="Times New Roman" w:hAnsi="Times New Roman"/>
          <w:b/>
          <w:sz w:val="24"/>
          <w:szCs w:val="24"/>
          <w:lang w:val="en-US"/>
        </w:rPr>
        <w:t>34</w:t>
      </w:r>
      <w:r w:rsidRPr="006718FB">
        <w:rPr>
          <w:rFonts w:ascii="Times New Roman" w:hAnsi="Times New Roman"/>
          <w:sz w:val="24"/>
          <w:szCs w:val="24"/>
          <w:lang w:val="en-US"/>
        </w:rPr>
        <w:t>, 2822–2836.</w:t>
      </w:r>
    </w:p>
    <w:p w14:paraId="4D567758" w14:textId="77777777" w:rsidR="000A0EE3" w:rsidRDefault="000A0EE3" w:rsidP="00267ED8">
      <w:pPr>
        <w:autoSpaceDE w:val="0"/>
        <w:autoSpaceDN w:val="0"/>
        <w:adjustRightInd w:val="0"/>
        <w:spacing w:beforeLines="40" w:before="96" w:after="0" w:line="240" w:lineRule="auto"/>
        <w:jc w:val="both"/>
        <w:rPr>
          <w:rFonts w:ascii="Times New Roman" w:eastAsia="Times New Roman" w:hAnsi="Times New Roman"/>
          <w:sz w:val="24"/>
          <w:szCs w:val="24"/>
          <w:lang w:val="en-US"/>
        </w:rPr>
      </w:pPr>
      <w:r w:rsidRPr="005B6272">
        <w:rPr>
          <w:rFonts w:ascii="Times New Roman" w:eastAsia="Times New Roman" w:hAnsi="Times New Roman"/>
          <w:sz w:val="24"/>
          <w:szCs w:val="24"/>
          <w:lang w:val="en-US"/>
        </w:rPr>
        <w:t xml:space="preserve">Merton, Robert C. (1977). “An Analytic Derivation of the Cost of Deposit Insurance and Loan Guarantees: An Application of Modern Option Pricing Theory”. </w:t>
      </w:r>
      <w:r w:rsidRPr="005B6272">
        <w:rPr>
          <w:rFonts w:ascii="Times New Roman" w:eastAsia="Times New Roman" w:hAnsi="Times New Roman"/>
          <w:i/>
          <w:iCs/>
          <w:sz w:val="24"/>
          <w:szCs w:val="24"/>
          <w:lang w:val="en-US"/>
        </w:rPr>
        <w:t>Journal of Banking &amp; Finance</w:t>
      </w:r>
      <w:r w:rsidRPr="005B6272">
        <w:rPr>
          <w:rFonts w:ascii="Times New Roman" w:eastAsia="Times New Roman" w:hAnsi="Times New Roman"/>
          <w:sz w:val="24"/>
          <w:szCs w:val="24"/>
          <w:lang w:val="en-US"/>
        </w:rPr>
        <w:t xml:space="preserve">, </w:t>
      </w:r>
      <w:r w:rsidRPr="005B6272">
        <w:rPr>
          <w:rFonts w:ascii="Times New Roman" w:eastAsia="Times New Roman" w:hAnsi="Times New Roman"/>
          <w:b/>
          <w:bCs/>
          <w:sz w:val="24"/>
          <w:szCs w:val="24"/>
          <w:lang w:val="en-US"/>
        </w:rPr>
        <w:t>1</w:t>
      </w:r>
      <w:r w:rsidRPr="005B6272">
        <w:rPr>
          <w:rFonts w:ascii="Times New Roman" w:eastAsia="Times New Roman" w:hAnsi="Times New Roman"/>
          <w:sz w:val="24"/>
          <w:szCs w:val="24"/>
          <w:lang w:val="en-US"/>
        </w:rPr>
        <w:t>, 3-11.</w:t>
      </w:r>
    </w:p>
    <w:p w14:paraId="5314EFA2" w14:textId="77777777" w:rsidR="000A0EE3" w:rsidRPr="00320669" w:rsidRDefault="000A0EE3" w:rsidP="00267ED8">
      <w:pPr>
        <w:autoSpaceDE w:val="0"/>
        <w:autoSpaceDN w:val="0"/>
        <w:adjustRightInd w:val="0"/>
        <w:spacing w:beforeLines="40" w:before="96" w:after="0" w:line="240" w:lineRule="auto"/>
        <w:jc w:val="both"/>
        <w:rPr>
          <w:rFonts w:ascii="Times New Roman" w:hAnsi="Times New Roman"/>
          <w:iCs/>
          <w:sz w:val="24"/>
          <w:szCs w:val="24"/>
        </w:rPr>
      </w:pPr>
      <w:r w:rsidRPr="007B0745">
        <w:rPr>
          <w:rFonts w:ascii="Times New Roman" w:hAnsi="Times New Roman"/>
          <w:iCs/>
          <w:sz w:val="24"/>
          <w:szCs w:val="24"/>
        </w:rPr>
        <w:t>Molyneux, P</w:t>
      </w:r>
      <w:r>
        <w:rPr>
          <w:rFonts w:ascii="Times New Roman" w:hAnsi="Times New Roman"/>
          <w:iCs/>
          <w:sz w:val="24"/>
          <w:szCs w:val="24"/>
        </w:rPr>
        <w:t>hillip.</w:t>
      </w:r>
      <w:r w:rsidRPr="007B0745">
        <w:rPr>
          <w:rFonts w:ascii="Times New Roman" w:hAnsi="Times New Roman"/>
          <w:iCs/>
          <w:sz w:val="24"/>
          <w:szCs w:val="24"/>
        </w:rPr>
        <w:t>, K</w:t>
      </w:r>
      <w:r>
        <w:rPr>
          <w:rFonts w:ascii="Times New Roman" w:hAnsi="Times New Roman"/>
          <w:iCs/>
          <w:sz w:val="24"/>
          <w:szCs w:val="24"/>
        </w:rPr>
        <w:t>laus</w:t>
      </w:r>
      <w:r w:rsidRPr="007B0745">
        <w:rPr>
          <w:rFonts w:ascii="Times New Roman" w:hAnsi="Times New Roman"/>
          <w:iCs/>
          <w:sz w:val="24"/>
          <w:szCs w:val="24"/>
        </w:rPr>
        <w:t xml:space="preserve"> Schaeck, and T</w:t>
      </w:r>
      <w:r>
        <w:rPr>
          <w:rFonts w:ascii="Times New Roman" w:hAnsi="Times New Roman"/>
          <w:iCs/>
          <w:sz w:val="24"/>
          <w:szCs w:val="24"/>
        </w:rPr>
        <w:t>im</w:t>
      </w:r>
      <w:r w:rsidRPr="007B0745">
        <w:rPr>
          <w:rFonts w:ascii="Times New Roman" w:hAnsi="Times New Roman"/>
          <w:iCs/>
          <w:sz w:val="24"/>
          <w:szCs w:val="24"/>
        </w:rPr>
        <w:t xml:space="preserve"> M. Zhou, </w:t>
      </w:r>
      <w:r>
        <w:rPr>
          <w:rFonts w:ascii="Times New Roman" w:hAnsi="Times New Roman"/>
          <w:iCs/>
          <w:sz w:val="24"/>
          <w:szCs w:val="24"/>
        </w:rPr>
        <w:t>(</w:t>
      </w:r>
      <w:r w:rsidRPr="007B0745">
        <w:rPr>
          <w:rFonts w:ascii="Times New Roman" w:hAnsi="Times New Roman"/>
          <w:iCs/>
          <w:sz w:val="24"/>
          <w:szCs w:val="24"/>
        </w:rPr>
        <w:t>2014</w:t>
      </w:r>
      <w:r>
        <w:rPr>
          <w:rFonts w:ascii="Times New Roman" w:hAnsi="Times New Roman"/>
          <w:iCs/>
          <w:sz w:val="24"/>
          <w:szCs w:val="24"/>
        </w:rPr>
        <w:t>). “</w:t>
      </w:r>
      <w:r w:rsidRPr="007B0745">
        <w:rPr>
          <w:rFonts w:ascii="Times New Roman" w:hAnsi="Times New Roman"/>
          <w:iCs/>
          <w:sz w:val="24"/>
          <w:szCs w:val="24"/>
        </w:rPr>
        <w:t xml:space="preserve">Too systemically </w:t>
      </w:r>
      <w:r>
        <w:rPr>
          <w:rFonts w:ascii="Times New Roman" w:hAnsi="Times New Roman"/>
          <w:iCs/>
          <w:sz w:val="24"/>
          <w:szCs w:val="24"/>
        </w:rPr>
        <w:t xml:space="preserve">important to fail’ in banking – </w:t>
      </w:r>
      <w:r w:rsidRPr="007B0745">
        <w:rPr>
          <w:rFonts w:ascii="Times New Roman" w:hAnsi="Times New Roman"/>
          <w:iCs/>
          <w:sz w:val="24"/>
          <w:szCs w:val="24"/>
        </w:rPr>
        <w:t>Evidence from bank mergers and acquisitions</w:t>
      </w:r>
      <w:r>
        <w:rPr>
          <w:rFonts w:ascii="Times New Roman" w:hAnsi="Times New Roman"/>
          <w:iCs/>
          <w:sz w:val="24"/>
          <w:szCs w:val="24"/>
        </w:rPr>
        <w:t>”.</w:t>
      </w:r>
      <w:r w:rsidRPr="007B0745">
        <w:rPr>
          <w:rFonts w:ascii="Times New Roman" w:hAnsi="Times New Roman"/>
          <w:iCs/>
          <w:sz w:val="24"/>
          <w:szCs w:val="24"/>
        </w:rPr>
        <w:t xml:space="preserve"> </w:t>
      </w:r>
      <w:r w:rsidRPr="00FE2EBF">
        <w:rPr>
          <w:rFonts w:ascii="Times New Roman" w:hAnsi="Times New Roman"/>
          <w:i/>
          <w:iCs/>
          <w:sz w:val="24"/>
          <w:szCs w:val="24"/>
        </w:rPr>
        <w:t>Journal of International Money and Finance</w:t>
      </w:r>
      <w:r w:rsidRPr="007B0745">
        <w:rPr>
          <w:rFonts w:ascii="Times New Roman" w:hAnsi="Times New Roman"/>
          <w:iCs/>
          <w:sz w:val="24"/>
          <w:szCs w:val="24"/>
        </w:rPr>
        <w:t xml:space="preserve">, </w:t>
      </w:r>
      <w:r w:rsidRPr="00FE2EBF">
        <w:rPr>
          <w:rFonts w:ascii="Times New Roman" w:hAnsi="Times New Roman"/>
          <w:b/>
          <w:iCs/>
          <w:sz w:val="24"/>
          <w:szCs w:val="24"/>
        </w:rPr>
        <w:t>49</w:t>
      </w:r>
      <w:r w:rsidRPr="007B0745">
        <w:rPr>
          <w:rFonts w:ascii="Times New Roman" w:hAnsi="Times New Roman"/>
          <w:iCs/>
          <w:sz w:val="24"/>
          <w:szCs w:val="24"/>
        </w:rPr>
        <w:t>,</w:t>
      </w:r>
      <w:r>
        <w:rPr>
          <w:rFonts w:ascii="Times New Roman" w:hAnsi="Times New Roman"/>
          <w:iCs/>
          <w:sz w:val="24"/>
          <w:szCs w:val="24"/>
        </w:rPr>
        <w:t xml:space="preserve"> </w:t>
      </w:r>
      <w:r w:rsidRPr="007B0745">
        <w:rPr>
          <w:rFonts w:ascii="Times New Roman" w:hAnsi="Times New Roman"/>
          <w:iCs/>
          <w:sz w:val="24"/>
          <w:szCs w:val="24"/>
        </w:rPr>
        <w:t>258-282.</w:t>
      </w:r>
    </w:p>
    <w:p w14:paraId="6539EC1F" w14:textId="77777777" w:rsidR="000A0EE3" w:rsidRDefault="000A0EE3" w:rsidP="00267ED8">
      <w:pPr>
        <w:autoSpaceDE w:val="0"/>
        <w:autoSpaceDN w:val="0"/>
        <w:adjustRightInd w:val="0"/>
        <w:spacing w:beforeLines="40" w:before="96" w:after="0" w:line="240" w:lineRule="auto"/>
        <w:jc w:val="both"/>
        <w:rPr>
          <w:rFonts w:ascii="Times New Roman" w:eastAsia="Times New Roman" w:hAnsi="Times New Roman"/>
          <w:sz w:val="24"/>
          <w:szCs w:val="24"/>
          <w:lang w:val="en-US"/>
        </w:rPr>
      </w:pPr>
      <w:r w:rsidRPr="00FE2EBF">
        <w:rPr>
          <w:rFonts w:ascii="Times New Roman" w:eastAsia="Times New Roman" w:hAnsi="Times New Roman"/>
          <w:sz w:val="24"/>
          <w:szCs w:val="24"/>
          <w:lang w:val="en-US"/>
        </w:rPr>
        <w:t xml:space="preserve">Officer, Michael S., Annette B. Poulsen, and Mike Stegemoller. (2009). “Target-firm information asymmetry and acquirer returns”. </w:t>
      </w:r>
      <w:r w:rsidRPr="00FE2EBF">
        <w:rPr>
          <w:rFonts w:ascii="Times New Roman" w:eastAsia="Times New Roman" w:hAnsi="Times New Roman"/>
          <w:i/>
          <w:iCs/>
          <w:sz w:val="24"/>
          <w:szCs w:val="24"/>
          <w:lang w:val="en-US"/>
        </w:rPr>
        <w:t>Review of Finance</w:t>
      </w:r>
      <w:r w:rsidRPr="00FE2EBF">
        <w:rPr>
          <w:rFonts w:ascii="Times New Roman" w:eastAsia="Times New Roman" w:hAnsi="Times New Roman"/>
          <w:sz w:val="24"/>
          <w:szCs w:val="24"/>
          <w:lang w:val="en-US"/>
        </w:rPr>
        <w:t xml:space="preserve">, </w:t>
      </w:r>
      <w:r w:rsidRPr="00FE2EBF">
        <w:rPr>
          <w:rFonts w:ascii="Times New Roman" w:eastAsia="Times New Roman" w:hAnsi="Times New Roman"/>
          <w:b/>
          <w:bCs/>
          <w:sz w:val="24"/>
          <w:szCs w:val="24"/>
          <w:lang w:val="en-US"/>
        </w:rPr>
        <w:t>13</w:t>
      </w:r>
      <w:r w:rsidRPr="00FE2EBF">
        <w:rPr>
          <w:rFonts w:ascii="Times New Roman" w:eastAsia="Times New Roman" w:hAnsi="Times New Roman"/>
          <w:sz w:val="24"/>
          <w:szCs w:val="24"/>
          <w:lang w:val="en-US"/>
        </w:rPr>
        <w:t>, 467-493.</w:t>
      </w:r>
    </w:p>
    <w:p w14:paraId="7A244C08" w14:textId="77777777" w:rsidR="000A0EE3" w:rsidRPr="00791C1D" w:rsidRDefault="000A0EE3" w:rsidP="00267ED8">
      <w:pPr>
        <w:autoSpaceDE w:val="0"/>
        <w:autoSpaceDN w:val="0"/>
        <w:adjustRightInd w:val="0"/>
        <w:spacing w:beforeLines="40" w:before="96" w:after="0" w:line="240" w:lineRule="auto"/>
        <w:jc w:val="both"/>
        <w:rPr>
          <w:rFonts w:ascii="Times New Roman" w:hAnsi="Times New Roman"/>
          <w:iCs/>
          <w:sz w:val="24"/>
          <w:szCs w:val="24"/>
          <w:lang w:val="en-US"/>
        </w:rPr>
      </w:pPr>
      <w:r w:rsidRPr="0061440E">
        <w:rPr>
          <w:rFonts w:ascii="Times New Roman" w:hAnsi="Times New Roman"/>
          <w:iCs/>
          <w:sz w:val="24"/>
          <w:szCs w:val="24"/>
          <w:lang w:val="en-US"/>
        </w:rPr>
        <w:t>Ongena, Steven</w:t>
      </w:r>
      <w:r>
        <w:rPr>
          <w:rFonts w:ascii="Times New Roman" w:hAnsi="Times New Roman"/>
          <w:iCs/>
          <w:sz w:val="24"/>
          <w:szCs w:val="24"/>
          <w:lang w:val="en-US"/>
        </w:rPr>
        <w:t>.</w:t>
      </w:r>
      <w:r w:rsidRPr="0061440E">
        <w:rPr>
          <w:rFonts w:ascii="Times New Roman" w:hAnsi="Times New Roman"/>
          <w:iCs/>
          <w:sz w:val="24"/>
          <w:szCs w:val="24"/>
          <w:lang w:val="en-US"/>
        </w:rPr>
        <w:t>, and María F. Penas</w:t>
      </w:r>
      <w:r>
        <w:rPr>
          <w:rFonts w:ascii="Times New Roman" w:hAnsi="Times New Roman"/>
          <w:iCs/>
          <w:sz w:val="24"/>
          <w:szCs w:val="24"/>
          <w:lang w:val="en-US"/>
        </w:rPr>
        <w:t>.</w:t>
      </w:r>
      <w:r w:rsidRPr="0061440E">
        <w:rPr>
          <w:rFonts w:ascii="Times New Roman" w:hAnsi="Times New Roman"/>
          <w:iCs/>
          <w:sz w:val="24"/>
          <w:szCs w:val="24"/>
          <w:lang w:val="en-US"/>
        </w:rPr>
        <w:t xml:space="preserve"> (2009). “Bondholders’ wealth effects in domestic and cross-border bank mergers.” </w:t>
      </w:r>
      <w:r w:rsidRPr="0061440E">
        <w:rPr>
          <w:rFonts w:ascii="Times New Roman" w:hAnsi="Times New Roman"/>
          <w:i/>
          <w:iCs/>
          <w:sz w:val="24"/>
          <w:szCs w:val="24"/>
          <w:lang w:val="en-US"/>
        </w:rPr>
        <w:t>Journal of Financial Stability</w:t>
      </w:r>
      <w:r w:rsidRPr="0061440E">
        <w:rPr>
          <w:rFonts w:ascii="Times New Roman" w:hAnsi="Times New Roman"/>
          <w:iCs/>
          <w:sz w:val="24"/>
          <w:szCs w:val="24"/>
          <w:lang w:val="en-US"/>
        </w:rPr>
        <w:t xml:space="preserve">, </w:t>
      </w:r>
      <w:r w:rsidRPr="0061440E">
        <w:rPr>
          <w:rFonts w:ascii="Times New Roman" w:hAnsi="Times New Roman"/>
          <w:b/>
          <w:iCs/>
          <w:sz w:val="24"/>
          <w:szCs w:val="24"/>
          <w:lang w:val="en-US"/>
        </w:rPr>
        <w:t>5</w:t>
      </w:r>
      <w:r w:rsidRPr="0061440E">
        <w:rPr>
          <w:rFonts w:ascii="Times New Roman" w:hAnsi="Times New Roman"/>
          <w:iCs/>
          <w:sz w:val="24"/>
          <w:szCs w:val="24"/>
          <w:lang w:val="en-US"/>
        </w:rPr>
        <w:t>, 256-271,</w:t>
      </w:r>
    </w:p>
    <w:p w14:paraId="5D85C8E3" w14:textId="77777777" w:rsidR="000A0EE3" w:rsidRDefault="000A0EE3" w:rsidP="00267ED8">
      <w:pPr>
        <w:autoSpaceDE w:val="0"/>
        <w:autoSpaceDN w:val="0"/>
        <w:adjustRightInd w:val="0"/>
        <w:spacing w:beforeLines="40" w:before="96" w:after="0" w:line="240" w:lineRule="auto"/>
        <w:jc w:val="both"/>
        <w:rPr>
          <w:rFonts w:ascii="Times New Roman" w:eastAsia="Times New Roman" w:hAnsi="Times New Roman"/>
          <w:sz w:val="24"/>
          <w:szCs w:val="24"/>
          <w:lang w:val="en-US"/>
        </w:rPr>
      </w:pPr>
      <w:r w:rsidRPr="00FE2EBF">
        <w:rPr>
          <w:rFonts w:ascii="Times New Roman" w:eastAsia="Times New Roman" w:hAnsi="Times New Roman"/>
          <w:sz w:val="24"/>
          <w:szCs w:val="24"/>
          <w:lang w:val="en-US"/>
        </w:rPr>
        <w:t>Parrino, Robert</w:t>
      </w:r>
      <w:r>
        <w:rPr>
          <w:rFonts w:ascii="Times New Roman" w:eastAsia="Times New Roman" w:hAnsi="Times New Roman"/>
          <w:sz w:val="24"/>
          <w:szCs w:val="24"/>
          <w:lang w:val="en-US"/>
        </w:rPr>
        <w:t>.</w:t>
      </w:r>
      <w:r w:rsidRPr="00FE2EBF">
        <w:rPr>
          <w:rFonts w:ascii="Times New Roman" w:eastAsia="Times New Roman" w:hAnsi="Times New Roman"/>
          <w:sz w:val="24"/>
          <w:szCs w:val="24"/>
          <w:lang w:val="en-US"/>
        </w:rPr>
        <w:t>, and Michael S. Weisbach</w:t>
      </w:r>
      <w:r>
        <w:rPr>
          <w:rFonts w:ascii="Times New Roman" w:eastAsia="Times New Roman" w:hAnsi="Times New Roman"/>
          <w:sz w:val="24"/>
          <w:szCs w:val="24"/>
          <w:lang w:val="en-US"/>
        </w:rPr>
        <w:t>. (1999).</w:t>
      </w:r>
      <w:r w:rsidRPr="00FE2EBF">
        <w:rPr>
          <w:rFonts w:ascii="Times New Roman" w:eastAsia="Times New Roman" w:hAnsi="Times New Roman"/>
          <w:sz w:val="24"/>
          <w:szCs w:val="24"/>
          <w:lang w:val="en-US"/>
        </w:rPr>
        <w:t xml:space="preserve"> “Measuring Investment Distortions Arising from Stockholder-Bondholder Conflicts”. </w:t>
      </w:r>
      <w:r w:rsidRPr="00FE2EBF">
        <w:rPr>
          <w:rFonts w:ascii="Times New Roman" w:eastAsia="Times New Roman" w:hAnsi="Times New Roman"/>
          <w:i/>
          <w:iCs/>
          <w:sz w:val="24"/>
          <w:szCs w:val="24"/>
          <w:lang w:val="en-US"/>
        </w:rPr>
        <w:t>Journal of Financial Economics</w:t>
      </w:r>
      <w:r w:rsidRPr="00FE2EBF">
        <w:rPr>
          <w:rFonts w:ascii="Times New Roman" w:eastAsia="Times New Roman" w:hAnsi="Times New Roman"/>
          <w:sz w:val="24"/>
          <w:szCs w:val="24"/>
          <w:lang w:val="en-US"/>
        </w:rPr>
        <w:t xml:space="preserve">, </w:t>
      </w:r>
      <w:r w:rsidRPr="00FE2EBF">
        <w:rPr>
          <w:rFonts w:ascii="Times New Roman" w:eastAsia="Times New Roman" w:hAnsi="Times New Roman"/>
          <w:b/>
          <w:bCs/>
          <w:sz w:val="24"/>
          <w:szCs w:val="24"/>
          <w:lang w:val="en-US"/>
        </w:rPr>
        <w:t>53</w:t>
      </w:r>
      <w:r w:rsidRPr="00FE2EBF">
        <w:rPr>
          <w:rFonts w:ascii="Times New Roman" w:eastAsia="Times New Roman" w:hAnsi="Times New Roman"/>
          <w:sz w:val="24"/>
          <w:szCs w:val="24"/>
          <w:lang w:val="en-US"/>
        </w:rPr>
        <w:t>, 3-42.</w:t>
      </w:r>
    </w:p>
    <w:p w14:paraId="7078A193" w14:textId="77777777" w:rsidR="000A0EE3" w:rsidRPr="000A0EE3" w:rsidRDefault="000A0EE3" w:rsidP="008B4EB7">
      <w:pPr>
        <w:spacing w:beforeLines="40" w:before="96" w:after="0" w:line="240" w:lineRule="auto"/>
        <w:rPr>
          <w:rFonts w:ascii="Times New Roman" w:eastAsia="Times New Roman" w:hAnsi="Times New Roman"/>
          <w:sz w:val="24"/>
          <w:szCs w:val="24"/>
        </w:rPr>
      </w:pPr>
      <w:r w:rsidRPr="000A0EE3">
        <w:rPr>
          <w:rFonts w:ascii="Times New Roman" w:eastAsia="Times New Roman" w:hAnsi="Times New Roman"/>
          <w:sz w:val="24"/>
          <w:szCs w:val="24"/>
        </w:rPr>
        <w:t xml:space="preserve">Pathan, Shams. (2009). “Strong boards, CEO power and bank risk-taking”, </w:t>
      </w:r>
      <w:r w:rsidRPr="000A0EE3">
        <w:rPr>
          <w:rFonts w:ascii="Times New Roman" w:eastAsia="Times New Roman" w:hAnsi="Times New Roman"/>
          <w:i/>
          <w:sz w:val="24"/>
          <w:szCs w:val="24"/>
        </w:rPr>
        <w:t xml:space="preserve">Journal of Banking and Finance, </w:t>
      </w:r>
      <w:r w:rsidRPr="000A0EE3">
        <w:rPr>
          <w:rFonts w:ascii="Times New Roman" w:eastAsia="Times New Roman" w:hAnsi="Times New Roman"/>
          <w:b/>
          <w:sz w:val="24"/>
          <w:szCs w:val="24"/>
        </w:rPr>
        <w:t>32</w:t>
      </w:r>
      <w:r w:rsidRPr="000A0EE3">
        <w:rPr>
          <w:rFonts w:ascii="Times New Roman" w:eastAsia="Times New Roman" w:hAnsi="Times New Roman"/>
          <w:sz w:val="24"/>
          <w:szCs w:val="24"/>
        </w:rPr>
        <w:t xml:space="preserve">, 1340-1350. </w:t>
      </w:r>
    </w:p>
    <w:p w14:paraId="5EDB80EE" w14:textId="77777777" w:rsidR="000A0EE3" w:rsidRDefault="000A0EE3" w:rsidP="00267ED8">
      <w:pPr>
        <w:autoSpaceDE w:val="0"/>
        <w:autoSpaceDN w:val="0"/>
        <w:adjustRightInd w:val="0"/>
        <w:spacing w:beforeLines="40" w:before="96" w:after="0" w:line="240" w:lineRule="auto"/>
        <w:jc w:val="both"/>
        <w:rPr>
          <w:rFonts w:ascii="Times New Roman" w:eastAsia="Times New Roman" w:hAnsi="Times New Roman"/>
          <w:sz w:val="24"/>
          <w:szCs w:val="24"/>
        </w:rPr>
      </w:pPr>
      <w:r w:rsidRPr="005B6272">
        <w:rPr>
          <w:rFonts w:ascii="Times New Roman" w:eastAsia="Times New Roman" w:hAnsi="Times New Roman"/>
          <w:sz w:val="24"/>
          <w:szCs w:val="24"/>
        </w:rPr>
        <w:t>Pathan, Shams</w:t>
      </w:r>
      <w:r>
        <w:rPr>
          <w:rFonts w:ascii="Times New Roman" w:eastAsia="Times New Roman" w:hAnsi="Times New Roman"/>
          <w:sz w:val="24"/>
          <w:szCs w:val="24"/>
        </w:rPr>
        <w:t>.</w:t>
      </w:r>
      <w:r w:rsidRPr="005B6272">
        <w:rPr>
          <w:rFonts w:ascii="Times New Roman" w:eastAsia="Times New Roman" w:hAnsi="Times New Roman"/>
          <w:sz w:val="24"/>
          <w:szCs w:val="24"/>
        </w:rPr>
        <w:t xml:space="preserve">, </w:t>
      </w:r>
      <w:r>
        <w:rPr>
          <w:rFonts w:ascii="Times New Roman" w:eastAsia="Times New Roman" w:hAnsi="Times New Roman"/>
          <w:sz w:val="24"/>
          <w:szCs w:val="24"/>
        </w:rPr>
        <w:t xml:space="preserve">and </w:t>
      </w:r>
      <w:r w:rsidRPr="005B6272">
        <w:rPr>
          <w:rFonts w:ascii="Times New Roman" w:eastAsia="Times New Roman" w:hAnsi="Times New Roman"/>
          <w:sz w:val="24"/>
          <w:szCs w:val="24"/>
        </w:rPr>
        <w:t xml:space="preserve">Robert Faff. (2013). “Does board structure in banks really affect their performance?”. </w:t>
      </w:r>
      <w:r w:rsidRPr="005B6272">
        <w:rPr>
          <w:rFonts w:ascii="Times New Roman" w:eastAsia="Times New Roman" w:hAnsi="Times New Roman"/>
          <w:i/>
          <w:iCs/>
          <w:sz w:val="24"/>
          <w:szCs w:val="24"/>
        </w:rPr>
        <w:t>Journal of Banking and Finance</w:t>
      </w:r>
      <w:r w:rsidRPr="005B6272">
        <w:rPr>
          <w:rFonts w:ascii="Times New Roman" w:eastAsia="Times New Roman" w:hAnsi="Times New Roman"/>
          <w:sz w:val="24"/>
          <w:szCs w:val="24"/>
        </w:rPr>
        <w:t xml:space="preserve">, </w:t>
      </w:r>
      <w:r w:rsidRPr="005B6272">
        <w:rPr>
          <w:rFonts w:ascii="Times New Roman" w:eastAsia="Times New Roman" w:hAnsi="Times New Roman"/>
          <w:b/>
          <w:bCs/>
          <w:sz w:val="24"/>
          <w:szCs w:val="24"/>
        </w:rPr>
        <w:t>5</w:t>
      </w:r>
      <w:r w:rsidRPr="005B6272">
        <w:rPr>
          <w:rFonts w:ascii="Times New Roman" w:eastAsia="Times New Roman" w:hAnsi="Times New Roman"/>
          <w:sz w:val="24"/>
          <w:szCs w:val="24"/>
        </w:rPr>
        <w:t>, 1573-1589.</w:t>
      </w:r>
    </w:p>
    <w:p w14:paraId="25EE2678" w14:textId="77777777" w:rsidR="000A0EE3" w:rsidRDefault="000A0EE3" w:rsidP="00267ED8">
      <w:pPr>
        <w:autoSpaceDE w:val="0"/>
        <w:autoSpaceDN w:val="0"/>
        <w:adjustRightInd w:val="0"/>
        <w:spacing w:beforeLines="40" w:before="96" w:after="0" w:line="240" w:lineRule="auto"/>
        <w:jc w:val="both"/>
        <w:rPr>
          <w:rFonts w:ascii="Times New Roman" w:eastAsia="Times New Roman" w:hAnsi="Times New Roman"/>
          <w:sz w:val="24"/>
          <w:szCs w:val="24"/>
          <w:lang w:val="en-US"/>
        </w:rPr>
      </w:pPr>
      <w:r w:rsidRPr="00FE2EBF">
        <w:rPr>
          <w:rFonts w:ascii="Times New Roman" w:eastAsia="Times New Roman" w:hAnsi="Times New Roman"/>
          <w:sz w:val="24"/>
          <w:szCs w:val="24"/>
          <w:lang w:val="en-US"/>
        </w:rPr>
        <w:t xml:space="preserve">Phan, Hieu V. (2014). “Inside Debt and Mergers and Acquisitions”. </w:t>
      </w:r>
      <w:r w:rsidRPr="00FE2EBF">
        <w:rPr>
          <w:rFonts w:ascii="Times New Roman" w:eastAsia="Times New Roman" w:hAnsi="Times New Roman"/>
          <w:i/>
          <w:iCs/>
          <w:sz w:val="24"/>
          <w:szCs w:val="24"/>
          <w:lang w:val="en-US"/>
        </w:rPr>
        <w:t>Journal of Financial and Quantitative Analysis</w:t>
      </w:r>
      <w:r>
        <w:rPr>
          <w:rFonts w:ascii="Times New Roman" w:eastAsia="Times New Roman" w:hAnsi="Times New Roman"/>
          <w:sz w:val="24"/>
          <w:szCs w:val="24"/>
          <w:lang w:val="en-US"/>
        </w:rPr>
        <w:t xml:space="preserve">, </w:t>
      </w:r>
      <w:r>
        <w:rPr>
          <w:rFonts w:ascii="Times New Roman" w:eastAsia="Times New Roman" w:hAnsi="Times New Roman"/>
          <w:b/>
          <w:sz w:val="24"/>
          <w:szCs w:val="24"/>
          <w:lang w:val="en-US"/>
        </w:rPr>
        <w:t>49</w:t>
      </w:r>
      <w:r>
        <w:rPr>
          <w:rFonts w:ascii="Times New Roman" w:eastAsia="Times New Roman" w:hAnsi="Times New Roman"/>
          <w:sz w:val="24"/>
          <w:szCs w:val="24"/>
          <w:lang w:val="en-US"/>
        </w:rPr>
        <w:t>, 1365-1401</w:t>
      </w:r>
      <w:r w:rsidRPr="00FE2EBF">
        <w:rPr>
          <w:rFonts w:ascii="Times New Roman" w:eastAsia="Times New Roman" w:hAnsi="Times New Roman"/>
          <w:sz w:val="24"/>
          <w:szCs w:val="24"/>
          <w:lang w:val="en-US"/>
        </w:rPr>
        <w:t>.</w:t>
      </w:r>
    </w:p>
    <w:p w14:paraId="3C4694AC" w14:textId="77777777" w:rsidR="000A0EE3" w:rsidRDefault="000A0EE3" w:rsidP="00267ED8">
      <w:pPr>
        <w:autoSpaceDE w:val="0"/>
        <w:autoSpaceDN w:val="0"/>
        <w:adjustRightInd w:val="0"/>
        <w:spacing w:beforeLines="40" w:before="96" w:after="0" w:line="240" w:lineRule="auto"/>
        <w:jc w:val="both"/>
        <w:rPr>
          <w:rFonts w:ascii="Times New Roman" w:eastAsia="Times New Roman" w:hAnsi="Times New Roman"/>
          <w:sz w:val="24"/>
          <w:szCs w:val="24"/>
        </w:rPr>
      </w:pPr>
      <w:r w:rsidRPr="00B67F18">
        <w:rPr>
          <w:rFonts w:ascii="Times New Roman" w:eastAsia="Times New Roman" w:hAnsi="Times New Roman"/>
          <w:sz w:val="24"/>
          <w:szCs w:val="24"/>
        </w:rPr>
        <w:t>Rampini, Adriano A., S Viswanathan, &amp; Guillaume Vuillemey. (2017). “Risk Management in Financial Institutions”. SSRN Working Paper.</w:t>
      </w:r>
    </w:p>
    <w:p w14:paraId="0E955592" w14:textId="77777777" w:rsidR="000A0EE3" w:rsidRDefault="000A0EE3" w:rsidP="00267ED8">
      <w:pPr>
        <w:autoSpaceDE w:val="0"/>
        <w:autoSpaceDN w:val="0"/>
        <w:adjustRightInd w:val="0"/>
        <w:spacing w:beforeLines="40" w:before="96" w:after="0" w:line="240" w:lineRule="auto"/>
        <w:jc w:val="both"/>
        <w:rPr>
          <w:rFonts w:ascii="Times New Roman" w:eastAsia="Times New Roman" w:hAnsi="Times New Roman"/>
          <w:sz w:val="24"/>
          <w:szCs w:val="24"/>
          <w:lang w:val="en-US"/>
        </w:rPr>
      </w:pPr>
      <w:r w:rsidRPr="00FE2EBF">
        <w:rPr>
          <w:rFonts w:ascii="Times New Roman" w:eastAsia="Times New Roman" w:hAnsi="Times New Roman"/>
          <w:sz w:val="24"/>
          <w:szCs w:val="24"/>
          <w:lang w:val="en-US"/>
        </w:rPr>
        <w:t xml:space="preserve">Ronn, Ehud L., and Avinash K. Verma. (1986). “Pricing Risk-Adjusted Deposit Insurance: An Option-Based Model”. </w:t>
      </w:r>
      <w:r w:rsidRPr="00FE2EBF">
        <w:rPr>
          <w:rFonts w:ascii="Times New Roman" w:eastAsia="Times New Roman" w:hAnsi="Times New Roman"/>
          <w:i/>
          <w:iCs/>
          <w:sz w:val="24"/>
          <w:szCs w:val="24"/>
          <w:lang w:val="en-US"/>
        </w:rPr>
        <w:t>Journal of Finance</w:t>
      </w:r>
      <w:r w:rsidRPr="00FE2EBF">
        <w:rPr>
          <w:rFonts w:ascii="Times New Roman" w:eastAsia="Times New Roman" w:hAnsi="Times New Roman"/>
          <w:sz w:val="24"/>
          <w:szCs w:val="24"/>
          <w:lang w:val="en-US"/>
        </w:rPr>
        <w:t xml:space="preserve">, </w:t>
      </w:r>
      <w:r w:rsidRPr="00FE2EBF">
        <w:rPr>
          <w:rFonts w:ascii="Times New Roman" w:eastAsia="Times New Roman" w:hAnsi="Times New Roman"/>
          <w:b/>
          <w:bCs/>
          <w:sz w:val="24"/>
          <w:szCs w:val="24"/>
          <w:lang w:val="en-US"/>
        </w:rPr>
        <w:t>41</w:t>
      </w:r>
      <w:r w:rsidRPr="00FE2EBF">
        <w:rPr>
          <w:rFonts w:ascii="Times New Roman" w:eastAsia="Times New Roman" w:hAnsi="Times New Roman"/>
          <w:sz w:val="24"/>
          <w:szCs w:val="24"/>
          <w:lang w:val="en-US"/>
        </w:rPr>
        <w:t>, 871-895.</w:t>
      </w:r>
    </w:p>
    <w:p w14:paraId="12006CD4" w14:textId="30572BEB" w:rsidR="000A0EE3" w:rsidRPr="00AC4D75" w:rsidRDefault="000A0EE3" w:rsidP="00267ED8">
      <w:pPr>
        <w:autoSpaceDE w:val="0"/>
        <w:autoSpaceDN w:val="0"/>
        <w:adjustRightInd w:val="0"/>
        <w:spacing w:beforeLines="40" w:before="96" w:after="0" w:line="240" w:lineRule="auto"/>
        <w:jc w:val="both"/>
        <w:rPr>
          <w:rFonts w:ascii="Times New Roman" w:eastAsia="Times New Roman" w:hAnsi="Times New Roman"/>
          <w:sz w:val="24"/>
          <w:szCs w:val="24"/>
          <w:lang w:val="en-US"/>
        </w:rPr>
      </w:pPr>
      <w:r w:rsidRPr="00AC4D75">
        <w:rPr>
          <w:rFonts w:ascii="Times New Roman" w:eastAsia="Times New Roman" w:hAnsi="Times New Roman"/>
          <w:sz w:val="24"/>
          <w:szCs w:val="24"/>
          <w:lang w:val="en-US"/>
        </w:rPr>
        <w:t xml:space="preserve">Srivastav, Abhishek., Seth Armitage, </w:t>
      </w:r>
      <w:r>
        <w:rPr>
          <w:rFonts w:ascii="Times New Roman" w:eastAsia="Times New Roman" w:hAnsi="Times New Roman"/>
          <w:sz w:val="24"/>
          <w:szCs w:val="24"/>
          <w:lang w:val="en-US"/>
        </w:rPr>
        <w:t>and</w:t>
      </w:r>
      <w:r w:rsidRPr="00AC4D75">
        <w:rPr>
          <w:rFonts w:ascii="Times New Roman" w:eastAsia="Times New Roman" w:hAnsi="Times New Roman"/>
          <w:sz w:val="24"/>
          <w:szCs w:val="24"/>
          <w:lang w:val="en-US"/>
        </w:rPr>
        <w:t xml:space="preserve"> Jens Hagendorff. (2014). “CEO Inside Debt Holdings and Risk-Shifting: Evidence from Bank Payout Policies”. </w:t>
      </w:r>
      <w:r w:rsidRPr="00AC4D75">
        <w:rPr>
          <w:rFonts w:ascii="Times New Roman" w:eastAsia="Times New Roman" w:hAnsi="Times New Roman"/>
          <w:i/>
          <w:sz w:val="24"/>
          <w:szCs w:val="24"/>
          <w:lang w:val="en-US"/>
        </w:rPr>
        <w:t>Journal of Banking &amp; Finance</w:t>
      </w:r>
      <w:r w:rsidRPr="00AC4D75">
        <w:rPr>
          <w:rFonts w:ascii="Times New Roman" w:eastAsia="Times New Roman" w:hAnsi="Times New Roman"/>
          <w:sz w:val="24"/>
          <w:szCs w:val="24"/>
          <w:lang w:val="en-US"/>
        </w:rPr>
        <w:t xml:space="preserve">, </w:t>
      </w:r>
      <w:r w:rsidRPr="00AC4D75">
        <w:rPr>
          <w:rFonts w:ascii="Times New Roman" w:eastAsia="Times New Roman" w:hAnsi="Times New Roman"/>
          <w:b/>
          <w:sz w:val="24"/>
          <w:szCs w:val="24"/>
          <w:lang w:val="en-US"/>
        </w:rPr>
        <w:t>47</w:t>
      </w:r>
      <w:r w:rsidRPr="00AC4D75">
        <w:rPr>
          <w:rFonts w:ascii="Times New Roman" w:eastAsia="Times New Roman" w:hAnsi="Times New Roman"/>
          <w:sz w:val="24"/>
          <w:szCs w:val="24"/>
          <w:lang w:val="en-US"/>
        </w:rPr>
        <w:t>, 41</w:t>
      </w:r>
      <w:r w:rsidR="006E1E06" w:rsidRPr="000A0EE3">
        <w:rPr>
          <w:rFonts w:ascii="Times New Roman" w:eastAsia="Times New Roman" w:hAnsi="Times New Roman"/>
          <w:sz w:val="24"/>
          <w:szCs w:val="24"/>
        </w:rPr>
        <w:t>-</w:t>
      </w:r>
      <w:r w:rsidRPr="00AC4D75">
        <w:rPr>
          <w:rFonts w:ascii="Times New Roman" w:eastAsia="Times New Roman" w:hAnsi="Times New Roman"/>
          <w:sz w:val="24"/>
          <w:szCs w:val="24"/>
        </w:rPr>
        <w:t>53.</w:t>
      </w:r>
      <w:r w:rsidRPr="00AC4D75">
        <w:rPr>
          <w:rFonts w:ascii="Times New Roman" w:eastAsia="Times New Roman" w:hAnsi="Times New Roman"/>
          <w:sz w:val="24"/>
          <w:szCs w:val="24"/>
          <w:lang w:val="en-US"/>
        </w:rPr>
        <w:t xml:space="preserve"> </w:t>
      </w:r>
    </w:p>
    <w:p w14:paraId="355BA9A1" w14:textId="77777777" w:rsidR="000A0EE3" w:rsidRDefault="000A0EE3" w:rsidP="00267ED8">
      <w:pPr>
        <w:autoSpaceDE w:val="0"/>
        <w:autoSpaceDN w:val="0"/>
        <w:adjustRightInd w:val="0"/>
        <w:spacing w:beforeLines="40" w:before="96" w:after="0" w:line="240" w:lineRule="auto"/>
        <w:jc w:val="both"/>
        <w:rPr>
          <w:rFonts w:ascii="Times New Roman" w:eastAsia="Times New Roman" w:hAnsi="Times New Roman"/>
          <w:sz w:val="24"/>
          <w:szCs w:val="24"/>
          <w:lang w:val="en-US"/>
        </w:rPr>
      </w:pPr>
      <w:r w:rsidRPr="00FE2EBF">
        <w:rPr>
          <w:rFonts w:ascii="Times New Roman" w:eastAsia="Times New Roman" w:hAnsi="Times New Roman"/>
          <w:sz w:val="24"/>
          <w:szCs w:val="24"/>
          <w:lang w:val="en-US"/>
        </w:rPr>
        <w:t xml:space="preserve">Sundaram, Rangarajan K., and David L. Yermack. (2007). “Pay Me Later: Inside Debt and Its Role in Managerial Compensation”. </w:t>
      </w:r>
      <w:r w:rsidRPr="00FE2EBF">
        <w:rPr>
          <w:rFonts w:ascii="Times New Roman" w:eastAsia="Times New Roman" w:hAnsi="Times New Roman"/>
          <w:i/>
          <w:iCs/>
          <w:sz w:val="24"/>
          <w:szCs w:val="24"/>
          <w:lang w:val="en-US"/>
        </w:rPr>
        <w:t>Journal of Finance</w:t>
      </w:r>
      <w:r w:rsidRPr="00FE2EBF">
        <w:rPr>
          <w:rFonts w:ascii="Times New Roman" w:eastAsia="Times New Roman" w:hAnsi="Times New Roman"/>
          <w:sz w:val="24"/>
          <w:szCs w:val="24"/>
          <w:lang w:val="en-US"/>
        </w:rPr>
        <w:t xml:space="preserve">, </w:t>
      </w:r>
      <w:r w:rsidRPr="00FE2EBF">
        <w:rPr>
          <w:rFonts w:ascii="Times New Roman" w:eastAsia="Times New Roman" w:hAnsi="Times New Roman"/>
          <w:b/>
          <w:bCs/>
          <w:sz w:val="24"/>
          <w:szCs w:val="24"/>
          <w:lang w:val="en-US"/>
        </w:rPr>
        <w:t>62</w:t>
      </w:r>
      <w:r w:rsidRPr="00FE2EBF">
        <w:rPr>
          <w:rFonts w:ascii="Times New Roman" w:eastAsia="Times New Roman" w:hAnsi="Times New Roman"/>
          <w:sz w:val="24"/>
          <w:szCs w:val="24"/>
          <w:lang w:val="en-US"/>
        </w:rPr>
        <w:t>, 1551-1588.</w:t>
      </w:r>
    </w:p>
    <w:p w14:paraId="19364FA9" w14:textId="77777777" w:rsidR="000A0EE3" w:rsidRPr="000A0EE3" w:rsidRDefault="000A0EE3" w:rsidP="008B4EB7">
      <w:pPr>
        <w:spacing w:beforeLines="40" w:before="96" w:after="0" w:line="240" w:lineRule="auto"/>
        <w:rPr>
          <w:rFonts w:ascii="Times New Roman" w:eastAsia="Times New Roman" w:hAnsi="Times New Roman"/>
          <w:sz w:val="24"/>
          <w:szCs w:val="24"/>
        </w:rPr>
      </w:pPr>
      <w:r w:rsidRPr="000A0EE3">
        <w:rPr>
          <w:rFonts w:ascii="Times New Roman" w:eastAsia="Times New Roman" w:hAnsi="Times New Roman"/>
          <w:sz w:val="24"/>
          <w:szCs w:val="24"/>
        </w:rPr>
        <w:t>Vallascas, Francesco, and Jens Hagendorff. (2011</w:t>
      </w:r>
      <w:r w:rsidRPr="000A0EE3">
        <w:rPr>
          <w:rFonts w:ascii="Times New Roman" w:eastAsia="Times New Roman" w:hAnsi="Times New Roman"/>
          <w:sz w:val="24"/>
          <w:szCs w:val="24"/>
          <w:lang w:val="en-US"/>
        </w:rPr>
        <w:t>)</w:t>
      </w:r>
      <w:r w:rsidRPr="000A0EE3">
        <w:rPr>
          <w:rFonts w:ascii="Times New Roman" w:eastAsia="Times New Roman" w:hAnsi="Times New Roman"/>
          <w:sz w:val="24"/>
          <w:szCs w:val="24"/>
        </w:rPr>
        <w:t xml:space="preserve">. </w:t>
      </w:r>
      <w:r w:rsidRPr="000A0EE3">
        <w:rPr>
          <w:rFonts w:ascii="Times New Roman" w:eastAsia="Times New Roman" w:hAnsi="Times New Roman"/>
          <w:iCs/>
          <w:sz w:val="24"/>
          <w:szCs w:val="24"/>
        </w:rPr>
        <w:t>“</w:t>
      </w:r>
      <w:r w:rsidRPr="000A0EE3">
        <w:rPr>
          <w:rFonts w:ascii="Times New Roman" w:eastAsia="Times New Roman" w:hAnsi="Times New Roman"/>
          <w:sz w:val="24"/>
          <w:szCs w:val="24"/>
        </w:rPr>
        <w:t xml:space="preserve">The impact of European bank mergers on bidder default risk”. Journal of Banking &amp; Finance, </w:t>
      </w:r>
      <w:r w:rsidRPr="000A0EE3">
        <w:rPr>
          <w:rFonts w:ascii="Times New Roman" w:eastAsia="Times New Roman" w:hAnsi="Times New Roman"/>
          <w:b/>
          <w:sz w:val="24"/>
          <w:szCs w:val="24"/>
        </w:rPr>
        <w:t>35</w:t>
      </w:r>
      <w:r w:rsidRPr="000A0EE3">
        <w:rPr>
          <w:rFonts w:ascii="Times New Roman" w:eastAsia="Times New Roman" w:hAnsi="Times New Roman"/>
          <w:sz w:val="24"/>
          <w:szCs w:val="24"/>
        </w:rPr>
        <w:t>, 902-915.</w:t>
      </w:r>
    </w:p>
    <w:p w14:paraId="539AC4A9" w14:textId="77777777" w:rsidR="000A0EE3" w:rsidRDefault="000A0EE3" w:rsidP="006D2432">
      <w:pPr>
        <w:autoSpaceDE w:val="0"/>
        <w:autoSpaceDN w:val="0"/>
        <w:adjustRightInd w:val="0"/>
        <w:spacing w:beforeLines="40" w:before="96" w:after="0" w:line="24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v</w:t>
      </w:r>
      <w:r w:rsidRPr="00FE2EBF">
        <w:rPr>
          <w:rFonts w:ascii="Times New Roman" w:eastAsia="Times New Roman" w:hAnsi="Times New Roman"/>
          <w:sz w:val="24"/>
          <w:szCs w:val="24"/>
          <w:lang w:val="en-US"/>
        </w:rPr>
        <w:t>an Bekkum, Sjoerd</w:t>
      </w:r>
      <w:r>
        <w:rPr>
          <w:rFonts w:ascii="Times New Roman" w:eastAsia="Times New Roman" w:hAnsi="Times New Roman"/>
          <w:sz w:val="24"/>
          <w:szCs w:val="24"/>
          <w:lang w:val="en-US"/>
        </w:rPr>
        <w:t>.</w:t>
      </w:r>
      <w:r w:rsidRPr="00FE2EBF">
        <w:rPr>
          <w:rFonts w:ascii="Times New Roman" w:eastAsia="Times New Roman" w:hAnsi="Times New Roman"/>
          <w:sz w:val="24"/>
          <w:szCs w:val="24"/>
          <w:lang w:val="en-US"/>
        </w:rPr>
        <w:t xml:space="preserve"> (2016). “Inside Debt and Bank Risk”. </w:t>
      </w:r>
      <w:r w:rsidRPr="00FE2EBF">
        <w:rPr>
          <w:rFonts w:ascii="Times New Roman" w:eastAsia="Times New Roman" w:hAnsi="Times New Roman"/>
          <w:i/>
          <w:iCs/>
          <w:sz w:val="24"/>
          <w:szCs w:val="24"/>
          <w:lang w:val="en-US"/>
        </w:rPr>
        <w:t>Journal of Financial and Quantitative Analysis</w:t>
      </w:r>
      <w:r w:rsidRPr="00FE2EBF">
        <w:rPr>
          <w:rFonts w:ascii="Times New Roman" w:eastAsia="Times New Roman" w:hAnsi="Times New Roman"/>
          <w:sz w:val="24"/>
          <w:szCs w:val="24"/>
          <w:lang w:val="en-US"/>
        </w:rPr>
        <w:t xml:space="preserve">, </w:t>
      </w:r>
      <w:r w:rsidRPr="006D2432">
        <w:rPr>
          <w:rFonts w:ascii="Times New Roman" w:eastAsia="Times New Roman" w:hAnsi="Times New Roman"/>
          <w:b/>
          <w:sz w:val="24"/>
          <w:szCs w:val="24"/>
          <w:lang w:val="en-US"/>
        </w:rPr>
        <w:t>51</w:t>
      </w:r>
      <w:r>
        <w:rPr>
          <w:rFonts w:ascii="Times New Roman" w:eastAsia="Times New Roman" w:hAnsi="Times New Roman"/>
          <w:sz w:val="24"/>
          <w:szCs w:val="24"/>
          <w:lang w:val="en-US"/>
        </w:rPr>
        <w:t>, 359-385.</w:t>
      </w:r>
    </w:p>
    <w:p w14:paraId="0E3CFA80" w14:textId="08E8CACB" w:rsidR="00507B23" w:rsidRDefault="00507B23" w:rsidP="00507B23">
      <w:pPr>
        <w:autoSpaceDE w:val="0"/>
        <w:autoSpaceDN w:val="0"/>
        <w:adjustRightInd w:val="0"/>
        <w:spacing w:beforeLines="40" w:before="96" w:after="0" w:line="240" w:lineRule="auto"/>
        <w:jc w:val="both"/>
        <w:rPr>
          <w:rFonts w:ascii="Times New Roman" w:eastAsia="Times New Roman" w:hAnsi="Times New Roman"/>
          <w:sz w:val="24"/>
          <w:szCs w:val="24"/>
          <w:lang w:val="en-US"/>
        </w:rPr>
      </w:pPr>
      <w:r w:rsidRPr="00507B23">
        <w:rPr>
          <w:rFonts w:ascii="Times New Roman" w:eastAsia="Times New Roman" w:hAnsi="Times New Roman"/>
          <w:sz w:val="24"/>
          <w:szCs w:val="24"/>
          <w:lang w:val="en-US"/>
        </w:rPr>
        <w:lastRenderedPageBreak/>
        <w:t>Vassalou, M</w:t>
      </w:r>
      <w:r w:rsidR="00AC19DE">
        <w:rPr>
          <w:rFonts w:ascii="Times New Roman" w:eastAsia="Times New Roman" w:hAnsi="Times New Roman"/>
          <w:sz w:val="24"/>
          <w:szCs w:val="24"/>
          <w:lang w:val="en-US"/>
        </w:rPr>
        <w:t>aria</w:t>
      </w:r>
      <w:r w:rsidRPr="00507B23">
        <w:rPr>
          <w:rFonts w:ascii="Times New Roman" w:eastAsia="Times New Roman" w:hAnsi="Times New Roman"/>
          <w:sz w:val="24"/>
          <w:szCs w:val="24"/>
          <w:lang w:val="en-US"/>
        </w:rPr>
        <w:t>., Y</w:t>
      </w:r>
      <w:r w:rsidR="00AC19DE">
        <w:rPr>
          <w:rFonts w:ascii="Times New Roman" w:eastAsia="Times New Roman" w:hAnsi="Times New Roman"/>
          <w:sz w:val="24"/>
          <w:szCs w:val="24"/>
          <w:lang w:val="en-US"/>
        </w:rPr>
        <w:t>uhang Xing.</w:t>
      </w:r>
      <w:r w:rsidRPr="00507B23">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w:t>
      </w:r>
      <w:r w:rsidRPr="00507B23">
        <w:rPr>
          <w:rFonts w:ascii="Times New Roman" w:eastAsia="Times New Roman" w:hAnsi="Times New Roman"/>
          <w:sz w:val="24"/>
          <w:szCs w:val="24"/>
          <w:lang w:val="en-US"/>
        </w:rPr>
        <w:t>2004</w:t>
      </w:r>
      <w:r>
        <w:rPr>
          <w:rFonts w:ascii="Times New Roman" w:eastAsia="Times New Roman" w:hAnsi="Times New Roman"/>
          <w:sz w:val="24"/>
          <w:szCs w:val="24"/>
          <w:lang w:val="en-US"/>
        </w:rPr>
        <w:t>)</w:t>
      </w:r>
      <w:r w:rsidRPr="00507B23">
        <w:rPr>
          <w:rFonts w:ascii="Times New Roman" w:eastAsia="Times New Roman" w:hAnsi="Times New Roman"/>
          <w:sz w:val="24"/>
          <w:szCs w:val="24"/>
          <w:lang w:val="en-US"/>
        </w:rPr>
        <w:t xml:space="preserve">. </w:t>
      </w:r>
      <w:r w:rsidR="00AC19DE">
        <w:rPr>
          <w:rFonts w:ascii="Helvetica" w:eastAsia="Helvetica" w:hAnsi="Helvetica" w:cs="Helvetica"/>
          <w:sz w:val="24"/>
          <w:szCs w:val="24"/>
          <w:lang w:val="en-US"/>
        </w:rPr>
        <w:t>“</w:t>
      </w:r>
      <w:r w:rsidRPr="00507B23">
        <w:rPr>
          <w:rFonts w:ascii="Times New Roman" w:eastAsia="Times New Roman" w:hAnsi="Times New Roman"/>
          <w:sz w:val="24"/>
          <w:szCs w:val="24"/>
          <w:lang w:val="en-US"/>
        </w:rPr>
        <w:t>Default risk in equity returns</w:t>
      </w:r>
      <w:r w:rsidR="00AC19DE">
        <w:rPr>
          <w:rFonts w:ascii="Helvetica" w:eastAsia="Helvetica" w:hAnsi="Helvetica" w:cs="Helvetica"/>
          <w:sz w:val="24"/>
          <w:szCs w:val="24"/>
          <w:lang w:val="en-US"/>
        </w:rPr>
        <w:t>”</w:t>
      </w:r>
      <w:r w:rsidRPr="00507B23">
        <w:rPr>
          <w:rFonts w:ascii="Times New Roman" w:eastAsia="Times New Roman" w:hAnsi="Times New Roman"/>
          <w:sz w:val="24"/>
          <w:szCs w:val="24"/>
          <w:lang w:val="en-US"/>
        </w:rPr>
        <w:t xml:space="preserve">. </w:t>
      </w:r>
      <w:r w:rsidRPr="00E17823">
        <w:rPr>
          <w:rFonts w:ascii="Times New Roman" w:eastAsia="Times New Roman" w:hAnsi="Times New Roman"/>
          <w:i/>
          <w:sz w:val="24"/>
          <w:szCs w:val="24"/>
          <w:lang w:val="en-US"/>
        </w:rPr>
        <w:t>Journal of Finance</w:t>
      </w:r>
      <w:r>
        <w:rPr>
          <w:rFonts w:ascii="Times New Roman" w:eastAsia="Times New Roman" w:hAnsi="Times New Roman"/>
          <w:sz w:val="24"/>
          <w:szCs w:val="24"/>
          <w:lang w:val="en-US"/>
        </w:rPr>
        <w:t xml:space="preserve">, </w:t>
      </w:r>
      <w:r w:rsidRPr="00E17823">
        <w:rPr>
          <w:rFonts w:ascii="Times New Roman" w:eastAsia="Times New Roman" w:hAnsi="Times New Roman"/>
          <w:b/>
          <w:sz w:val="24"/>
          <w:szCs w:val="24"/>
          <w:lang w:val="en-US"/>
        </w:rPr>
        <w:t>59</w:t>
      </w:r>
      <w:r>
        <w:rPr>
          <w:rFonts w:ascii="Times New Roman" w:eastAsia="Times New Roman" w:hAnsi="Times New Roman"/>
          <w:sz w:val="24"/>
          <w:szCs w:val="24"/>
          <w:lang w:val="en-US"/>
        </w:rPr>
        <w:t xml:space="preserve">, </w:t>
      </w:r>
      <w:r w:rsidRPr="00507B23">
        <w:rPr>
          <w:rFonts w:ascii="Times New Roman" w:eastAsia="Times New Roman" w:hAnsi="Times New Roman"/>
          <w:sz w:val="24"/>
          <w:szCs w:val="24"/>
          <w:lang w:val="en-US"/>
        </w:rPr>
        <w:t>831-868.</w:t>
      </w:r>
    </w:p>
    <w:p w14:paraId="5A488051" w14:textId="2A6F9060" w:rsidR="00CA784B" w:rsidRPr="00E17823" w:rsidRDefault="000A0EE3" w:rsidP="00E17823">
      <w:pPr>
        <w:spacing w:beforeLines="40" w:before="96" w:after="0" w:line="240" w:lineRule="auto"/>
        <w:rPr>
          <w:rFonts w:ascii="Times New Roman" w:eastAsia="Times New Roman" w:hAnsi="Times New Roman"/>
          <w:sz w:val="24"/>
          <w:szCs w:val="24"/>
        </w:rPr>
      </w:pPr>
      <w:r w:rsidRPr="00E17823">
        <w:rPr>
          <w:rFonts w:ascii="Times New Roman" w:eastAsia="Times New Roman" w:hAnsi="Times New Roman"/>
          <w:sz w:val="24"/>
          <w:szCs w:val="24"/>
        </w:rPr>
        <w:t xml:space="preserve">Vennet, Rudi V. (1996). “The effect of mergers and acquisitions on the efficiency and profitability of EC credit institutions”. Journal of Banking and Finance, </w:t>
      </w:r>
      <w:r w:rsidRPr="00E17823">
        <w:rPr>
          <w:rFonts w:ascii="Times New Roman" w:eastAsia="Times New Roman" w:hAnsi="Times New Roman"/>
          <w:b/>
          <w:sz w:val="24"/>
          <w:szCs w:val="24"/>
        </w:rPr>
        <w:t>20</w:t>
      </w:r>
      <w:r w:rsidRPr="00E17823">
        <w:rPr>
          <w:rFonts w:ascii="Times New Roman" w:eastAsia="Times New Roman" w:hAnsi="Times New Roman"/>
          <w:sz w:val="24"/>
          <w:szCs w:val="24"/>
        </w:rPr>
        <w:t>, 1531-1558.</w:t>
      </w:r>
    </w:p>
    <w:p w14:paraId="05999A29" w14:textId="5E86AB4B" w:rsidR="0005504F" w:rsidRPr="00E17823" w:rsidRDefault="000A0EE3" w:rsidP="00E17823">
      <w:pPr>
        <w:spacing w:beforeLines="40" w:before="96" w:after="0" w:line="240" w:lineRule="auto"/>
        <w:rPr>
          <w:rFonts w:ascii="Times New Roman" w:eastAsia="Times New Roman" w:hAnsi="Times New Roman"/>
          <w:sz w:val="24"/>
          <w:szCs w:val="24"/>
        </w:rPr>
        <w:sectPr w:rsidR="0005504F" w:rsidRPr="00E17823" w:rsidSect="009F3A75">
          <w:footerReference w:type="default" r:id="rId9"/>
          <w:pgSz w:w="12240" w:h="15840" w:code="1"/>
          <w:pgMar w:top="1440" w:right="1440" w:bottom="1440" w:left="1440" w:header="709" w:footer="709" w:gutter="0"/>
          <w:pgNumType w:start="0"/>
          <w:cols w:space="708"/>
          <w:titlePg/>
          <w:docGrid w:linePitch="360"/>
        </w:sectPr>
      </w:pPr>
      <w:r w:rsidRPr="00E17823">
        <w:rPr>
          <w:rFonts w:ascii="Times New Roman" w:eastAsia="Times New Roman" w:hAnsi="Times New Roman"/>
          <w:sz w:val="24"/>
          <w:szCs w:val="24"/>
        </w:rPr>
        <w:t xml:space="preserve">Wei, Chenyang., and David Yermack. (2011). “Investor Reactions to CEOs' Inside Debt Incentives”. Review of Financial Studies, </w:t>
      </w:r>
      <w:r w:rsidRPr="00E17823">
        <w:rPr>
          <w:rFonts w:ascii="Times New Roman" w:eastAsia="Times New Roman" w:hAnsi="Times New Roman"/>
          <w:b/>
          <w:sz w:val="24"/>
          <w:szCs w:val="24"/>
        </w:rPr>
        <w:t>24</w:t>
      </w:r>
      <w:r w:rsidRPr="00E17823">
        <w:rPr>
          <w:rFonts w:ascii="Times New Roman" w:eastAsia="Times New Roman" w:hAnsi="Times New Roman"/>
          <w:sz w:val="24"/>
          <w:szCs w:val="24"/>
        </w:rPr>
        <w:t>, 3813-3840.</w:t>
      </w:r>
    </w:p>
    <w:p w14:paraId="2C111A1F" w14:textId="77777777" w:rsidR="002D6E1D" w:rsidRPr="002D6E1D" w:rsidRDefault="002D6E1D" w:rsidP="002D6E1D">
      <w:pPr>
        <w:keepNext/>
        <w:spacing w:after="0" w:line="240" w:lineRule="auto"/>
        <w:jc w:val="both"/>
        <w:rPr>
          <w:rFonts w:ascii="Times New Roman" w:hAnsi="Times New Roman"/>
          <w:b/>
          <w:sz w:val="20"/>
          <w:szCs w:val="20"/>
          <w:lang w:val="en-US"/>
        </w:rPr>
      </w:pPr>
      <w:r w:rsidRPr="002D6E1D">
        <w:rPr>
          <w:rFonts w:ascii="Times New Roman" w:hAnsi="Times New Roman"/>
          <w:b/>
          <w:sz w:val="20"/>
          <w:szCs w:val="20"/>
          <w:lang w:val="en-US"/>
        </w:rPr>
        <w:lastRenderedPageBreak/>
        <w:t>Figure 1: Default risk before and after acquisition, for banks with high and low CEO inside debt.</w:t>
      </w:r>
      <w:r w:rsidRPr="002D6E1D">
        <w:rPr>
          <w:rFonts w:ascii="Times New Roman" w:hAnsi="Times New Roman"/>
          <w:sz w:val="20"/>
          <w:szCs w:val="20"/>
          <w:lang w:val="en-US"/>
        </w:rPr>
        <w:t xml:space="preserve"> Acquisition risk on the vertical axis is measured by </w:t>
      </w:r>
      <w:r w:rsidRPr="002D6E1D">
        <w:rPr>
          <w:rFonts w:ascii="Times New Roman" w:hAnsi="Times New Roman"/>
          <w:sz w:val="20"/>
          <w:szCs w:val="20"/>
        </w:rPr>
        <w:t>∆</w:t>
      </w:r>
      <w:r w:rsidRPr="002D6E1D">
        <w:rPr>
          <w:rFonts w:ascii="Times New Roman" w:hAnsi="Times New Roman"/>
          <w:i/>
          <w:sz w:val="20"/>
          <w:szCs w:val="20"/>
          <w:lang w:val="en-US"/>
        </w:rPr>
        <w:t>Distance-to-default</w:t>
      </w:r>
      <w:r w:rsidRPr="002D6E1D">
        <w:rPr>
          <w:rFonts w:ascii="Times New Roman" w:hAnsi="Times New Roman"/>
          <w:sz w:val="20"/>
          <w:szCs w:val="20"/>
          <w:lang w:val="en-US"/>
        </w:rPr>
        <w:t xml:space="preserve"> (</w:t>
      </w:r>
      <w:r w:rsidRPr="002D6E1D">
        <w:rPr>
          <w:rFonts w:ascii="Times New Roman" w:hAnsi="Times New Roman"/>
          <w:i/>
          <w:sz w:val="20"/>
          <w:szCs w:val="20"/>
          <w:lang w:val="en-US"/>
        </w:rPr>
        <w:t>DD</w:t>
      </w:r>
      <w:r w:rsidRPr="002D6E1D">
        <w:rPr>
          <w:rFonts w:ascii="Times New Roman" w:hAnsi="Times New Roman"/>
          <w:sz w:val="20"/>
          <w:szCs w:val="20"/>
          <w:lang w:val="en-US"/>
        </w:rPr>
        <w:t xml:space="preserve">). The circles (diamonds) show mean daily </w:t>
      </w:r>
      <w:r w:rsidRPr="002D6E1D">
        <w:rPr>
          <w:rFonts w:ascii="Times New Roman" w:hAnsi="Times New Roman"/>
          <w:i/>
          <w:sz w:val="20"/>
          <w:szCs w:val="20"/>
          <w:lang w:val="en-US"/>
        </w:rPr>
        <w:t>DD</w:t>
      </w:r>
      <w:r w:rsidRPr="002D6E1D">
        <w:rPr>
          <w:rFonts w:ascii="Times New Roman" w:hAnsi="Times New Roman"/>
          <w:sz w:val="20"/>
          <w:szCs w:val="20"/>
          <w:lang w:val="en-US"/>
        </w:rPr>
        <w:t xml:space="preserve"> for the sample of acquiring banks in the top (bottom) quartile by </w:t>
      </w:r>
      <w:r w:rsidRPr="002D6E1D">
        <w:rPr>
          <w:rFonts w:ascii="Times New Roman" w:hAnsi="Times New Roman"/>
          <w:i/>
          <w:sz w:val="20"/>
          <w:szCs w:val="20"/>
          <w:lang w:val="en-US"/>
        </w:rPr>
        <w:t>CEO relative inside debt</w:t>
      </w:r>
      <w:r w:rsidRPr="002D6E1D">
        <w:rPr>
          <w:rFonts w:ascii="Times New Roman" w:hAnsi="Times New Roman"/>
          <w:sz w:val="20"/>
          <w:szCs w:val="20"/>
          <w:lang w:val="en-US"/>
        </w:rPr>
        <w:t xml:space="preserve">. The pre-acquisition window ends 11 days before the first announcement of the acquisition; the post-acquisition window starts 11 days after the announcement that the deal has been completed. </w:t>
      </w:r>
    </w:p>
    <w:p w14:paraId="2723D89A" w14:textId="77777777" w:rsidR="002D6E1D" w:rsidRPr="002D6E1D" w:rsidRDefault="002D6E1D" w:rsidP="002D6E1D">
      <w:pPr>
        <w:spacing w:after="0" w:line="240" w:lineRule="auto"/>
        <w:jc w:val="both"/>
        <w:rPr>
          <w:rFonts w:ascii="Times New Roman" w:hAnsi="Times New Roman"/>
          <w:bCs/>
          <w:sz w:val="16"/>
          <w:szCs w:val="16"/>
          <w:lang w:val="en-US"/>
        </w:rPr>
      </w:pPr>
    </w:p>
    <w:p w14:paraId="25394E69" w14:textId="77777777" w:rsidR="002D6E1D" w:rsidRPr="002D6E1D" w:rsidRDefault="002D6E1D" w:rsidP="002D6E1D">
      <w:pPr>
        <w:keepNext/>
        <w:spacing w:after="0" w:line="240" w:lineRule="auto"/>
        <w:jc w:val="both"/>
        <w:rPr>
          <w:rFonts w:ascii="Times New Roman" w:eastAsia="Times New Roman" w:hAnsi="Times New Roman"/>
          <w:b/>
          <w:bCs/>
          <w:sz w:val="20"/>
          <w:szCs w:val="20"/>
          <w:lang w:val="en-IN" w:eastAsia="en-IN"/>
        </w:rPr>
        <w:sectPr w:rsidR="002D6E1D" w:rsidRPr="002D6E1D" w:rsidSect="009F3A75">
          <w:footerReference w:type="default" r:id="rId10"/>
          <w:pgSz w:w="12240" w:h="15840" w:code="1"/>
          <w:pgMar w:top="1440" w:right="1440" w:bottom="1440" w:left="1440" w:header="708" w:footer="708" w:gutter="0"/>
          <w:cols w:space="708"/>
          <w:docGrid w:linePitch="360"/>
        </w:sectPr>
      </w:pPr>
      <w:r w:rsidRPr="002D6E1D">
        <w:rPr>
          <w:rFonts w:ascii="Times New Roman" w:hAnsi="Times New Roman"/>
          <w:noProof/>
          <w:lang w:eastAsia="en-GB"/>
        </w:rPr>
        <w:drawing>
          <wp:inline distT="0" distB="0" distL="0" distR="0" wp14:anchorId="20B542CA" wp14:editId="64D011CD">
            <wp:extent cx="5118100" cy="3733800"/>
            <wp:effectExtent l="0" t="0" r="1270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18100" cy="3733800"/>
                    </a:xfrm>
                    <a:prstGeom prst="rect">
                      <a:avLst/>
                    </a:prstGeom>
                    <a:noFill/>
                    <a:ln>
                      <a:noFill/>
                    </a:ln>
                  </pic:spPr>
                </pic:pic>
              </a:graphicData>
            </a:graphic>
          </wp:inline>
        </w:drawing>
      </w:r>
    </w:p>
    <w:p w14:paraId="6D2DC75C" w14:textId="4E174D0D" w:rsidR="00447FC3" w:rsidRDefault="002D6E1D" w:rsidP="002D6E1D">
      <w:pPr>
        <w:keepNext/>
        <w:spacing w:after="0" w:line="240" w:lineRule="auto"/>
        <w:jc w:val="both"/>
        <w:rPr>
          <w:rFonts w:ascii="Times New Roman" w:eastAsia="Times New Roman" w:hAnsi="Times New Roman"/>
          <w:bCs/>
          <w:sz w:val="20"/>
          <w:szCs w:val="20"/>
          <w:lang w:val="en-IN" w:eastAsia="en-IN"/>
        </w:rPr>
      </w:pPr>
      <w:r w:rsidRPr="002D6E1D">
        <w:rPr>
          <w:rFonts w:ascii="Times New Roman" w:eastAsia="Times New Roman" w:hAnsi="Times New Roman"/>
          <w:b/>
          <w:bCs/>
          <w:sz w:val="20"/>
          <w:szCs w:val="20"/>
          <w:lang w:val="en-IN" w:eastAsia="en-IN"/>
        </w:rPr>
        <w:lastRenderedPageBreak/>
        <w:t xml:space="preserve">Table 1 </w:t>
      </w:r>
      <w:r w:rsidR="00447FC3" w:rsidRPr="002D6E1D">
        <w:rPr>
          <w:rFonts w:ascii="Times New Roman" w:eastAsia="Times New Roman" w:hAnsi="Times New Roman"/>
          <w:bCs/>
          <w:sz w:val="20"/>
          <w:szCs w:val="20"/>
          <w:lang w:val="en-IN" w:eastAsia="en-IN"/>
        </w:rPr>
        <w:t>This table shows the sample distribution of acquisitions by 62 unique banks from 2007-2012</w:t>
      </w:r>
      <w:r w:rsidR="00447FC3">
        <w:rPr>
          <w:rFonts w:ascii="Times New Roman" w:eastAsia="Times New Roman" w:hAnsi="Times New Roman"/>
          <w:bCs/>
          <w:sz w:val="20"/>
          <w:szCs w:val="20"/>
          <w:lang w:val="en-IN" w:eastAsia="en-IN"/>
        </w:rPr>
        <w:t xml:space="preserve"> in Panel A and correlation coefficients for key variables in Panel B. </w:t>
      </w:r>
    </w:p>
    <w:p w14:paraId="2281CA0B" w14:textId="1A3DC0BA" w:rsidR="002D6E1D" w:rsidRPr="002D6E1D" w:rsidRDefault="002D6E1D" w:rsidP="002D6E1D">
      <w:pPr>
        <w:keepNext/>
        <w:spacing w:after="0" w:line="240" w:lineRule="auto"/>
        <w:jc w:val="both"/>
        <w:rPr>
          <w:rFonts w:ascii="Times New Roman" w:eastAsia="Times New Roman" w:hAnsi="Times New Roman"/>
          <w:bCs/>
          <w:sz w:val="20"/>
          <w:szCs w:val="20"/>
          <w:lang w:val="en-IN" w:eastAsia="en-IN"/>
        </w:rPr>
      </w:pPr>
      <w:r w:rsidRPr="002D6E1D">
        <w:rPr>
          <w:rFonts w:ascii="Times New Roman" w:eastAsia="Times New Roman" w:hAnsi="Times New Roman"/>
          <w:b/>
          <w:bCs/>
          <w:sz w:val="20"/>
          <w:szCs w:val="20"/>
          <w:lang w:val="en-IN" w:eastAsia="en-IN"/>
        </w:rPr>
        <w:t xml:space="preserve">Panel A: Sample Distribution. </w:t>
      </w:r>
    </w:p>
    <w:tbl>
      <w:tblPr>
        <w:tblStyle w:val="TableGrid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311"/>
        <w:gridCol w:w="4326"/>
      </w:tblGrid>
      <w:tr w:rsidR="002D6E1D" w:rsidRPr="002D6E1D" w14:paraId="753B4146" w14:textId="77777777" w:rsidTr="003523F3">
        <w:tc>
          <w:tcPr>
            <w:tcW w:w="4725" w:type="dxa"/>
            <w:tcBorders>
              <w:top w:val="single" w:sz="4" w:space="0" w:color="auto"/>
              <w:bottom w:val="single" w:sz="4" w:space="0" w:color="auto"/>
            </w:tcBorders>
          </w:tcPr>
          <w:p w14:paraId="6830CECD" w14:textId="77777777" w:rsidR="002D6E1D" w:rsidRPr="002D6E1D" w:rsidRDefault="002D6E1D" w:rsidP="002D6E1D">
            <w:pPr>
              <w:keepNext/>
              <w:spacing w:after="0" w:line="240" w:lineRule="auto"/>
              <w:jc w:val="center"/>
              <w:rPr>
                <w:rFonts w:ascii="Times New Roman" w:eastAsia="Calibri" w:hAnsi="Times New Roman"/>
                <w:b/>
                <w:bCs/>
                <w:sz w:val="20"/>
                <w:szCs w:val="20"/>
                <w:lang w:val="en-IN" w:eastAsia="en-IN"/>
              </w:rPr>
            </w:pPr>
            <w:r w:rsidRPr="002D6E1D">
              <w:rPr>
                <w:rFonts w:ascii="Times New Roman" w:eastAsia="Calibri" w:hAnsi="Times New Roman"/>
                <w:b/>
                <w:bCs/>
                <w:sz w:val="20"/>
                <w:szCs w:val="20"/>
                <w:lang w:val="en-IN" w:eastAsia="en-IN"/>
              </w:rPr>
              <w:t>Year</w:t>
            </w:r>
          </w:p>
        </w:tc>
        <w:tc>
          <w:tcPr>
            <w:tcW w:w="4725" w:type="dxa"/>
            <w:tcBorders>
              <w:top w:val="single" w:sz="4" w:space="0" w:color="auto"/>
              <w:bottom w:val="single" w:sz="4" w:space="0" w:color="auto"/>
            </w:tcBorders>
          </w:tcPr>
          <w:p w14:paraId="337A8144" w14:textId="77777777" w:rsidR="002D6E1D" w:rsidRPr="002D6E1D" w:rsidRDefault="002D6E1D" w:rsidP="002D6E1D">
            <w:pPr>
              <w:keepNext/>
              <w:spacing w:after="0" w:line="240" w:lineRule="auto"/>
              <w:jc w:val="center"/>
              <w:rPr>
                <w:rFonts w:ascii="Times New Roman" w:eastAsia="Calibri" w:hAnsi="Times New Roman"/>
                <w:b/>
                <w:bCs/>
                <w:sz w:val="20"/>
                <w:szCs w:val="20"/>
                <w:lang w:val="en-IN" w:eastAsia="en-IN"/>
              </w:rPr>
            </w:pPr>
            <w:r w:rsidRPr="002D6E1D">
              <w:rPr>
                <w:rFonts w:ascii="Times New Roman" w:eastAsia="Calibri" w:hAnsi="Times New Roman"/>
                <w:b/>
                <w:bCs/>
                <w:sz w:val="20"/>
                <w:szCs w:val="20"/>
                <w:lang w:val="en-IN" w:eastAsia="en-IN"/>
              </w:rPr>
              <w:t>N</w:t>
            </w:r>
          </w:p>
        </w:tc>
        <w:tc>
          <w:tcPr>
            <w:tcW w:w="4726" w:type="dxa"/>
            <w:tcBorders>
              <w:top w:val="single" w:sz="4" w:space="0" w:color="auto"/>
              <w:bottom w:val="single" w:sz="4" w:space="0" w:color="auto"/>
            </w:tcBorders>
          </w:tcPr>
          <w:p w14:paraId="7DBDCBAA" w14:textId="77777777" w:rsidR="002D6E1D" w:rsidRPr="002D6E1D" w:rsidRDefault="002D6E1D" w:rsidP="002D6E1D">
            <w:pPr>
              <w:keepNext/>
              <w:spacing w:after="0" w:line="240" w:lineRule="auto"/>
              <w:jc w:val="center"/>
              <w:rPr>
                <w:rFonts w:ascii="Times New Roman" w:eastAsia="Calibri" w:hAnsi="Times New Roman"/>
                <w:b/>
                <w:bCs/>
                <w:sz w:val="20"/>
                <w:szCs w:val="20"/>
                <w:lang w:val="en-IN" w:eastAsia="en-IN"/>
              </w:rPr>
            </w:pPr>
            <w:r w:rsidRPr="002D6E1D">
              <w:rPr>
                <w:rFonts w:ascii="Times New Roman" w:eastAsia="Calibri" w:hAnsi="Times New Roman"/>
                <w:b/>
                <w:bCs/>
                <w:sz w:val="20"/>
                <w:szCs w:val="20"/>
                <w:lang w:val="en-IN" w:eastAsia="en-IN"/>
              </w:rPr>
              <w:t>%</w:t>
            </w:r>
          </w:p>
        </w:tc>
      </w:tr>
      <w:tr w:rsidR="002D6E1D" w:rsidRPr="002D6E1D" w14:paraId="215F7541" w14:textId="77777777" w:rsidTr="003523F3">
        <w:tc>
          <w:tcPr>
            <w:tcW w:w="4725" w:type="dxa"/>
            <w:tcBorders>
              <w:top w:val="single" w:sz="4" w:space="0" w:color="auto"/>
            </w:tcBorders>
          </w:tcPr>
          <w:p w14:paraId="7D4418AE" w14:textId="77777777" w:rsidR="002D6E1D" w:rsidRPr="002D6E1D" w:rsidRDefault="002D6E1D" w:rsidP="002D6E1D">
            <w:pPr>
              <w:keepNext/>
              <w:spacing w:after="0" w:line="240" w:lineRule="auto"/>
              <w:jc w:val="center"/>
              <w:rPr>
                <w:rFonts w:ascii="Times New Roman" w:eastAsia="Calibri" w:hAnsi="Times New Roman"/>
                <w:bCs/>
                <w:sz w:val="20"/>
                <w:szCs w:val="20"/>
                <w:lang w:val="en-IN" w:eastAsia="en-IN"/>
              </w:rPr>
            </w:pPr>
            <w:r w:rsidRPr="002D6E1D">
              <w:rPr>
                <w:rFonts w:ascii="Times New Roman" w:eastAsia="Calibri" w:hAnsi="Times New Roman"/>
                <w:bCs/>
                <w:sz w:val="20"/>
                <w:szCs w:val="20"/>
                <w:lang w:val="en-IN" w:eastAsia="en-IN"/>
              </w:rPr>
              <w:t>2007</w:t>
            </w:r>
          </w:p>
        </w:tc>
        <w:tc>
          <w:tcPr>
            <w:tcW w:w="4725" w:type="dxa"/>
            <w:tcBorders>
              <w:top w:val="single" w:sz="4" w:space="0" w:color="auto"/>
            </w:tcBorders>
          </w:tcPr>
          <w:p w14:paraId="3873CDF6" w14:textId="77777777" w:rsidR="002D6E1D" w:rsidRPr="002D6E1D" w:rsidRDefault="002D6E1D" w:rsidP="002D6E1D">
            <w:pPr>
              <w:keepNext/>
              <w:spacing w:after="0" w:line="240" w:lineRule="auto"/>
              <w:jc w:val="center"/>
              <w:rPr>
                <w:rFonts w:ascii="Times New Roman" w:eastAsia="Calibri" w:hAnsi="Times New Roman"/>
                <w:bCs/>
                <w:sz w:val="20"/>
                <w:szCs w:val="20"/>
                <w:lang w:val="en-IN" w:eastAsia="en-IN"/>
              </w:rPr>
            </w:pPr>
            <w:r w:rsidRPr="002D6E1D">
              <w:rPr>
                <w:rFonts w:ascii="Times New Roman" w:eastAsia="Calibri" w:hAnsi="Times New Roman"/>
                <w:bCs/>
                <w:sz w:val="20"/>
                <w:szCs w:val="20"/>
                <w:lang w:val="en-IN" w:eastAsia="en-IN"/>
              </w:rPr>
              <w:t>40</w:t>
            </w:r>
          </w:p>
        </w:tc>
        <w:tc>
          <w:tcPr>
            <w:tcW w:w="4726" w:type="dxa"/>
            <w:tcBorders>
              <w:top w:val="single" w:sz="4" w:space="0" w:color="auto"/>
            </w:tcBorders>
          </w:tcPr>
          <w:p w14:paraId="4DB12EDB" w14:textId="77777777" w:rsidR="002D6E1D" w:rsidRPr="002D6E1D" w:rsidRDefault="002D6E1D" w:rsidP="002D6E1D">
            <w:pPr>
              <w:keepNext/>
              <w:spacing w:after="0" w:line="240" w:lineRule="auto"/>
              <w:jc w:val="center"/>
              <w:rPr>
                <w:rFonts w:ascii="Times New Roman" w:eastAsia="Calibri" w:hAnsi="Times New Roman"/>
                <w:bCs/>
                <w:sz w:val="20"/>
                <w:szCs w:val="20"/>
                <w:lang w:val="en-IN" w:eastAsia="en-IN"/>
              </w:rPr>
            </w:pPr>
            <w:r w:rsidRPr="002D6E1D">
              <w:rPr>
                <w:rFonts w:ascii="Times New Roman" w:eastAsia="Calibri" w:hAnsi="Times New Roman"/>
                <w:bCs/>
                <w:sz w:val="20"/>
                <w:szCs w:val="20"/>
                <w:lang w:val="en-IN" w:eastAsia="en-IN"/>
              </w:rPr>
              <w:t>39.60</w:t>
            </w:r>
          </w:p>
        </w:tc>
      </w:tr>
      <w:tr w:rsidR="002D6E1D" w:rsidRPr="002D6E1D" w14:paraId="0BA1CDC2" w14:textId="77777777" w:rsidTr="003523F3">
        <w:tc>
          <w:tcPr>
            <w:tcW w:w="4725" w:type="dxa"/>
          </w:tcPr>
          <w:p w14:paraId="66221574" w14:textId="77777777" w:rsidR="002D6E1D" w:rsidRPr="002D6E1D" w:rsidRDefault="002D6E1D" w:rsidP="002D6E1D">
            <w:pPr>
              <w:keepNext/>
              <w:spacing w:after="0" w:line="240" w:lineRule="auto"/>
              <w:jc w:val="center"/>
              <w:rPr>
                <w:rFonts w:ascii="Times New Roman" w:eastAsia="Calibri" w:hAnsi="Times New Roman"/>
                <w:bCs/>
                <w:sz w:val="20"/>
                <w:szCs w:val="20"/>
                <w:lang w:val="en-IN" w:eastAsia="en-IN"/>
              </w:rPr>
            </w:pPr>
            <w:r w:rsidRPr="002D6E1D">
              <w:rPr>
                <w:rFonts w:ascii="Times New Roman" w:eastAsia="Calibri" w:hAnsi="Times New Roman"/>
                <w:bCs/>
                <w:sz w:val="20"/>
                <w:szCs w:val="20"/>
                <w:lang w:val="en-IN" w:eastAsia="en-IN"/>
              </w:rPr>
              <w:t>2008</w:t>
            </w:r>
          </w:p>
        </w:tc>
        <w:tc>
          <w:tcPr>
            <w:tcW w:w="4725" w:type="dxa"/>
          </w:tcPr>
          <w:p w14:paraId="449DF0FC" w14:textId="77777777" w:rsidR="002D6E1D" w:rsidRPr="002D6E1D" w:rsidRDefault="002D6E1D" w:rsidP="002D6E1D">
            <w:pPr>
              <w:keepNext/>
              <w:spacing w:after="0" w:line="240" w:lineRule="auto"/>
              <w:jc w:val="center"/>
              <w:rPr>
                <w:rFonts w:ascii="Times New Roman" w:eastAsia="Calibri" w:hAnsi="Times New Roman"/>
                <w:bCs/>
                <w:sz w:val="20"/>
                <w:szCs w:val="20"/>
                <w:lang w:val="en-IN" w:eastAsia="en-IN"/>
              </w:rPr>
            </w:pPr>
            <w:r w:rsidRPr="002D6E1D">
              <w:rPr>
                <w:rFonts w:ascii="Times New Roman" w:eastAsia="Calibri" w:hAnsi="Times New Roman"/>
                <w:bCs/>
                <w:sz w:val="20"/>
                <w:szCs w:val="20"/>
                <w:lang w:val="en-IN" w:eastAsia="en-IN"/>
              </w:rPr>
              <w:t>19</w:t>
            </w:r>
          </w:p>
        </w:tc>
        <w:tc>
          <w:tcPr>
            <w:tcW w:w="4726" w:type="dxa"/>
          </w:tcPr>
          <w:p w14:paraId="7A32D852" w14:textId="77777777" w:rsidR="002D6E1D" w:rsidRPr="002D6E1D" w:rsidRDefault="002D6E1D" w:rsidP="002D6E1D">
            <w:pPr>
              <w:keepNext/>
              <w:spacing w:after="0" w:line="240" w:lineRule="auto"/>
              <w:jc w:val="center"/>
              <w:rPr>
                <w:rFonts w:ascii="Times New Roman" w:eastAsia="Calibri" w:hAnsi="Times New Roman"/>
                <w:bCs/>
                <w:sz w:val="20"/>
                <w:szCs w:val="20"/>
                <w:lang w:val="en-IN" w:eastAsia="en-IN"/>
              </w:rPr>
            </w:pPr>
            <w:r w:rsidRPr="002D6E1D">
              <w:rPr>
                <w:rFonts w:ascii="Times New Roman" w:eastAsia="Calibri" w:hAnsi="Times New Roman"/>
                <w:bCs/>
                <w:sz w:val="20"/>
                <w:szCs w:val="20"/>
                <w:lang w:val="en-IN" w:eastAsia="en-IN"/>
              </w:rPr>
              <w:t>18.81</w:t>
            </w:r>
          </w:p>
        </w:tc>
      </w:tr>
      <w:tr w:rsidR="002D6E1D" w:rsidRPr="002D6E1D" w14:paraId="53D4F5FF" w14:textId="77777777" w:rsidTr="003523F3">
        <w:tc>
          <w:tcPr>
            <w:tcW w:w="4725" w:type="dxa"/>
          </w:tcPr>
          <w:p w14:paraId="595F4AA4" w14:textId="77777777" w:rsidR="002D6E1D" w:rsidRPr="002D6E1D" w:rsidRDefault="002D6E1D" w:rsidP="002D6E1D">
            <w:pPr>
              <w:keepNext/>
              <w:spacing w:after="0" w:line="240" w:lineRule="auto"/>
              <w:jc w:val="center"/>
              <w:rPr>
                <w:rFonts w:ascii="Times New Roman" w:eastAsia="Calibri" w:hAnsi="Times New Roman"/>
                <w:bCs/>
                <w:sz w:val="20"/>
                <w:szCs w:val="20"/>
                <w:lang w:val="en-IN" w:eastAsia="en-IN"/>
              </w:rPr>
            </w:pPr>
            <w:r w:rsidRPr="002D6E1D">
              <w:rPr>
                <w:rFonts w:ascii="Times New Roman" w:eastAsia="Calibri" w:hAnsi="Times New Roman"/>
                <w:bCs/>
                <w:sz w:val="20"/>
                <w:szCs w:val="20"/>
                <w:lang w:val="en-IN" w:eastAsia="en-IN"/>
              </w:rPr>
              <w:t>2009</w:t>
            </w:r>
          </w:p>
        </w:tc>
        <w:tc>
          <w:tcPr>
            <w:tcW w:w="4725" w:type="dxa"/>
          </w:tcPr>
          <w:p w14:paraId="37BF5423" w14:textId="77777777" w:rsidR="002D6E1D" w:rsidRPr="002D6E1D" w:rsidRDefault="002D6E1D" w:rsidP="002D6E1D">
            <w:pPr>
              <w:keepNext/>
              <w:spacing w:after="0" w:line="240" w:lineRule="auto"/>
              <w:jc w:val="center"/>
              <w:rPr>
                <w:rFonts w:ascii="Times New Roman" w:eastAsia="Calibri" w:hAnsi="Times New Roman"/>
                <w:bCs/>
                <w:sz w:val="20"/>
                <w:szCs w:val="20"/>
                <w:lang w:val="en-IN" w:eastAsia="en-IN"/>
              </w:rPr>
            </w:pPr>
            <w:r w:rsidRPr="002D6E1D">
              <w:rPr>
                <w:rFonts w:ascii="Times New Roman" w:eastAsia="Calibri" w:hAnsi="Times New Roman"/>
                <w:bCs/>
                <w:sz w:val="20"/>
                <w:szCs w:val="20"/>
                <w:lang w:val="en-IN" w:eastAsia="en-IN"/>
              </w:rPr>
              <w:t>7</w:t>
            </w:r>
          </w:p>
        </w:tc>
        <w:tc>
          <w:tcPr>
            <w:tcW w:w="4726" w:type="dxa"/>
          </w:tcPr>
          <w:p w14:paraId="420BA565" w14:textId="77777777" w:rsidR="002D6E1D" w:rsidRPr="002D6E1D" w:rsidRDefault="002D6E1D" w:rsidP="002D6E1D">
            <w:pPr>
              <w:keepNext/>
              <w:spacing w:after="0" w:line="240" w:lineRule="auto"/>
              <w:jc w:val="center"/>
              <w:rPr>
                <w:rFonts w:ascii="Times New Roman" w:eastAsia="Calibri" w:hAnsi="Times New Roman"/>
                <w:bCs/>
                <w:sz w:val="20"/>
                <w:szCs w:val="20"/>
                <w:lang w:val="en-IN" w:eastAsia="en-IN"/>
              </w:rPr>
            </w:pPr>
            <w:r w:rsidRPr="002D6E1D">
              <w:rPr>
                <w:rFonts w:ascii="Times New Roman" w:eastAsia="Calibri" w:hAnsi="Times New Roman"/>
                <w:bCs/>
                <w:sz w:val="20"/>
                <w:szCs w:val="20"/>
                <w:lang w:val="en-IN" w:eastAsia="en-IN"/>
              </w:rPr>
              <w:t>6.93</w:t>
            </w:r>
          </w:p>
        </w:tc>
      </w:tr>
      <w:tr w:rsidR="002D6E1D" w:rsidRPr="002D6E1D" w14:paraId="5EBB036D" w14:textId="77777777" w:rsidTr="003523F3">
        <w:tc>
          <w:tcPr>
            <w:tcW w:w="4725" w:type="dxa"/>
          </w:tcPr>
          <w:p w14:paraId="2BEE1D77" w14:textId="77777777" w:rsidR="002D6E1D" w:rsidRPr="002D6E1D" w:rsidRDefault="002D6E1D" w:rsidP="002D6E1D">
            <w:pPr>
              <w:keepNext/>
              <w:spacing w:after="0" w:line="240" w:lineRule="auto"/>
              <w:jc w:val="center"/>
              <w:rPr>
                <w:rFonts w:ascii="Times New Roman" w:eastAsia="Calibri" w:hAnsi="Times New Roman"/>
                <w:bCs/>
                <w:sz w:val="20"/>
                <w:szCs w:val="20"/>
                <w:lang w:val="en-IN" w:eastAsia="en-IN"/>
              </w:rPr>
            </w:pPr>
            <w:r w:rsidRPr="002D6E1D">
              <w:rPr>
                <w:rFonts w:ascii="Times New Roman" w:eastAsia="Calibri" w:hAnsi="Times New Roman"/>
                <w:bCs/>
                <w:sz w:val="20"/>
                <w:szCs w:val="20"/>
                <w:lang w:val="en-IN" w:eastAsia="en-IN"/>
              </w:rPr>
              <w:t>2010</w:t>
            </w:r>
          </w:p>
        </w:tc>
        <w:tc>
          <w:tcPr>
            <w:tcW w:w="4725" w:type="dxa"/>
          </w:tcPr>
          <w:p w14:paraId="68ED324C" w14:textId="6E76731E" w:rsidR="002D6E1D" w:rsidRPr="002D6E1D" w:rsidRDefault="002D6E1D" w:rsidP="002D6E1D">
            <w:pPr>
              <w:keepNext/>
              <w:spacing w:after="0" w:line="240" w:lineRule="auto"/>
              <w:jc w:val="center"/>
              <w:rPr>
                <w:rFonts w:ascii="Times New Roman" w:eastAsia="Calibri" w:hAnsi="Times New Roman"/>
                <w:bCs/>
                <w:sz w:val="20"/>
                <w:szCs w:val="20"/>
                <w:lang w:val="en-IN" w:eastAsia="en-IN"/>
              </w:rPr>
            </w:pPr>
            <w:r w:rsidRPr="002D6E1D">
              <w:rPr>
                <w:rFonts w:ascii="Times New Roman" w:eastAsia="Calibri" w:hAnsi="Times New Roman"/>
                <w:bCs/>
                <w:sz w:val="20"/>
                <w:szCs w:val="20"/>
                <w:lang w:val="en-IN" w:eastAsia="en-IN"/>
              </w:rPr>
              <w:t>1</w:t>
            </w:r>
            <w:r w:rsidR="004E6966">
              <w:rPr>
                <w:rFonts w:ascii="Times New Roman" w:eastAsia="Calibri" w:hAnsi="Times New Roman"/>
                <w:bCs/>
                <w:sz w:val="20"/>
                <w:szCs w:val="20"/>
                <w:lang w:val="en-IN" w:eastAsia="en-IN"/>
              </w:rPr>
              <w:t>2</w:t>
            </w:r>
          </w:p>
        </w:tc>
        <w:tc>
          <w:tcPr>
            <w:tcW w:w="4726" w:type="dxa"/>
          </w:tcPr>
          <w:p w14:paraId="6EAF862B" w14:textId="5FFB9ACA" w:rsidR="002D6E1D" w:rsidRPr="002D6E1D" w:rsidRDefault="002D6E1D" w:rsidP="002D6E1D">
            <w:pPr>
              <w:keepNext/>
              <w:spacing w:after="0" w:line="240" w:lineRule="auto"/>
              <w:jc w:val="center"/>
              <w:rPr>
                <w:rFonts w:ascii="Times New Roman" w:eastAsia="Calibri" w:hAnsi="Times New Roman"/>
                <w:bCs/>
                <w:sz w:val="20"/>
                <w:szCs w:val="20"/>
                <w:lang w:val="en-IN" w:eastAsia="en-IN"/>
              </w:rPr>
            </w:pPr>
            <w:r w:rsidRPr="002D6E1D">
              <w:rPr>
                <w:rFonts w:ascii="Times New Roman" w:eastAsia="Calibri" w:hAnsi="Times New Roman"/>
                <w:bCs/>
                <w:sz w:val="20"/>
                <w:szCs w:val="20"/>
                <w:lang w:val="en-IN" w:eastAsia="en-IN"/>
              </w:rPr>
              <w:t>1</w:t>
            </w:r>
            <w:r w:rsidR="004E6966">
              <w:rPr>
                <w:rFonts w:ascii="Times New Roman" w:eastAsia="Calibri" w:hAnsi="Times New Roman"/>
                <w:bCs/>
                <w:sz w:val="20"/>
                <w:szCs w:val="20"/>
                <w:lang w:val="en-IN" w:eastAsia="en-IN"/>
              </w:rPr>
              <w:t>1.88</w:t>
            </w:r>
          </w:p>
        </w:tc>
      </w:tr>
      <w:tr w:rsidR="002D6E1D" w:rsidRPr="002D6E1D" w14:paraId="1CA85630" w14:textId="77777777" w:rsidTr="006330F7">
        <w:trPr>
          <w:trHeight w:val="86"/>
        </w:trPr>
        <w:tc>
          <w:tcPr>
            <w:tcW w:w="4725" w:type="dxa"/>
          </w:tcPr>
          <w:p w14:paraId="477F4457" w14:textId="77777777" w:rsidR="002D6E1D" w:rsidRPr="002D6E1D" w:rsidRDefault="002D6E1D" w:rsidP="002D6E1D">
            <w:pPr>
              <w:keepNext/>
              <w:spacing w:after="0" w:line="240" w:lineRule="auto"/>
              <w:jc w:val="center"/>
              <w:rPr>
                <w:rFonts w:ascii="Times New Roman" w:eastAsia="Calibri" w:hAnsi="Times New Roman"/>
                <w:bCs/>
                <w:sz w:val="20"/>
                <w:szCs w:val="20"/>
                <w:lang w:val="en-IN" w:eastAsia="en-IN"/>
              </w:rPr>
            </w:pPr>
            <w:r w:rsidRPr="002D6E1D">
              <w:rPr>
                <w:rFonts w:ascii="Times New Roman" w:eastAsia="Calibri" w:hAnsi="Times New Roman"/>
                <w:bCs/>
                <w:sz w:val="20"/>
                <w:szCs w:val="20"/>
                <w:lang w:val="en-IN" w:eastAsia="en-IN"/>
              </w:rPr>
              <w:t>2011</w:t>
            </w:r>
          </w:p>
        </w:tc>
        <w:tc>
          <w:tcPr>
            <w:tcW w:w="4725" w:type="dxa"/>
          </w:tcPr>
          <w:p w14:paraId="786D8BFA" w14:textId="006470DB" w:rsidR="002D6E1D" w:rsidRPr="002D6E1D" w:rsidRDefault="004E6966" w:rsidP="002D6E1D">
            <w:pPr>
              <w:keepNext/>
              <w:spacing w:after="0" w:line="240" w:lineRule="auto"/>
              <w:jc w:val="center"/>
              <w:rPr>
                <w:rFonts w:ascii="Times New Roman" w:eastAsia="Calibri" w:hAnsi="Times New Roman"/>
                <w:bCs/>
                <w:sz w:val="20"/>
                <w:szCs w:val="20"/>
                <w:lang w:val="en-IN" w:eastAsia="en-IN"/>
              </w:rPr>
            </w:pPr>
            <w:r>
              <w:rPr>
                <w:rFonts w:ascii="Times New Roman" w:eastAsia="Calibri" w:hAnsi="Times New Roman"/>
                <w:bCs/>
                <w:sz w:val="20"/>
                <w:szCs w:val="20"/>
                <w:lang w:val="en-IN" w:eastAsia="en-IN"/>
              </w:rPr>
              <w:t>10</w:t>
            </w:r>
          </w:p>
        </w:tc>
        <w:tc>
          <w:tcPr>
            <w:tcW w:w="4726" w:type="dxa"/>
          </w:tcPr>
          <w:p w14:paraId="1D9FF5E0" w14:textId="659FD1F8" w:rsidR="002D6E1D" w:rsidRPr="002D6E1D" w:rsidRDefault="004E6966" w:rsidP="002D6E1D">
            <w:pPr>
              <w:keepNext/>
              <w:spacing w:after="0" w:line="240" w:lineRule="auto"/>
              <w:jc w:val="center"/>
              <w:rPr>
                <w:rFonts w:ascii="Times New Roman" w:eastAsia="Calibri" w:hAnsi="Times New Roman"/>
                <w:bCs/>
                <w:sz w:val="20"/>
                <w:szCs w:val="20"/>
                <w:lang w:val="en-IN" w:eastAsia="en-IN"/>
              </w:rPr>
            </w:pPr>
            <w:r>
              <w:rPr>
                <w:rFonts w:ascii="Times New Roman" w:eastAsia="Calibri" w:hAnsi="Times New Roman"/>
                <w:bCs/>
                <w:sz w:val="20"/>
                <w:szCs w:val="20"/>
                <w:lang w:val="en-IN" w:eastAsia="en-IN"/>
              </w:rPr>
              <w:t>9.90</w:t>
            </w:r>
          </w:p>
        </w:tc>
      </w:tr>
      <w:tr w:rsidR="002D6E1D" w:rsidRPr="002D6E1D" w14:paraId="77077D94" w14:textId="77777777" w:rsidTr="003523F3">
        <w:tc>
          <w:tcPr>
            <w:tcW w:w="4725" w:type="dxa"/>
          </w:tcPr>
          <w:p w14:paraId="00FF31AE" w14:textId="77777777" w:rsidR="002D6E1D" w:rsidRPr="002D6E1D" w:rsidRDefault="002D6E1D" w:rsidP="002D6E1D">
            <w:pPr>
              <w:keepNext/>
              <w:spacing w:after="0" w:line="240" w:lineRule="auto"/>
              <w:jc w:val="center"/>
              <w:rPr>
                <w:rFonts w:ascii="Times New Roman" w:eastAsia="Calibri" w:hAnsi="Times New Roman"/>
                <w:bCs/>
                <w:sz w:val="20"/>
                <w:szCs w:val="20"/>
                <w:lang w:val="en-IN" w:eastAsia="en-IN"/>
              </w:rPr>
            </w:pPr>
            <w:r w:rsidRPr="002D6E1D">
              <w:rPr>
                <w:rFonts w:ascii="Times New Roman" w:eastAsia="Calibri" w:hAnsi="Times New Roman"/>
                <w:bCs/>
                <w:sz w:val="20"/>
                <w:szCs w:val="20"/>
                <w:lang w:val="en-IN" w:eastAsia="en-IN"/>
              </w:rPr>
              <w:t>2012</w:t>
            </w:r>
          </w:p>
        </w:tc>
        <w:tc>
          <w:tcPr>
            <w:tcW w:w="4725" w:type="dxa"/>
          </w:tcPr>
          <w:p w14:paraId="59218334" w14:textId="77777777" w:rsidR="002D6E1D" w:rsidRPr="002D6E1D" w:rsidRDefault="002D6E1D" w:rsidP="002D6E1D">
            <w:pPr>
              <w:keepNext/>
              <w:spacing w:after="0" w:line="240" w:lineRule="auto"/>
              <w:jc w:val="center"/>
              <w:rPr>
                <w:rFonts w:ascii="Times New Roman" w:eastAsia="Calibri" w:hAnsi="Times New Roman"/>
                <w:bCs/>
                <w:sz w:val="20"/>
                <w:szCs w:val="20"/>
                <w:lang w:val="en-IN" w:eastAsia="en-IN"/>
              </w:rPr>
            </w:pPr>
            <w:r w:rsidRPr="002D6E1D">
              <w:rPr>
                <w:rFonts w:ascii="Times New Roman" w:eastAsia="Calibri" w:hAnsi="Times New Roman"/>
                <w:bCs/>
                <w:sz w:val="20"/>
                <w:szCs w:val="20"/>
                <w:lang w:val="en-IN" w:eastAsia="en-IN"/>
              </w:rPr>
              <w:t>13</w:t>
            </w:r>
          </w:p>
        </w:tc>
        <w:tc>
          <w:tcPr>
            <w:tcW w:w="4726" w:type="dxa"/>
          </w:tcPr>
          <w:p w14:paraId="75B3350F" w14:textId="77777777" w:rsidR="002D6E1D" w:rsidRPr="002D6E1D" w:rsidRDefault="002D6E1D" w:rsidP="002D6E1D">
            <w:pPr>
              <w:keepNext/>
              <w:spacing w:after="0" w:line="240" w:lineRule="auto"/>
              <w:jc w:val="center"/>
              <w:rPr>
                <w:rFonts w:ascii="Times New Roman" w:eastAsia="Calibri" w:hAnsi="Times New Roman"/>
                <w:bCs/>
                <w:sz w:val="20"/>
                <w:szCs w:val="20"/>
                <w:lang w:val="en-IN" w:eastAsia="en-IN"/>
              </w:rPr>
            </w:pPr>
            <w:r w:rsidRPr="002D6E1D">
              <w:rPr>
                <w:rFonts w:ascii="Times New Roman" w:eastAsia="Calibri" w:hAnsi="Times New Roman"/>
                <w:bCs/>
                <w:sz w:val="20"/>
                <w:szCs w:val="20"/>
                <w:lang w:val="en-IN" w:eastAsia="en-IN"/>
              </w:rPr>
              <w:t>12.87</w:t>
            </w:r>
          </w:p>
        </w:tc>
      </w:tr>
      <w:tr w:rsidR="002D6E1D" w:rsidRPr="002D6E1D" w14:paraId="411E53BF" w14:textId="77777777" w:rsidTr="003523F3">
        <w:tc>
          <w:tcPr>
            <w:tcW w:w="4725" w:type="dxa"/>
          </w:tcPr>
          <w:p w14:paraId="75697DA4" w14:textId="77777777" w:rsidR="002D6E1D" w:rsidRPr="002D6E1D" w:rsidRDefault="002D6E1D" w:rsidP="002D6E1D">
            <w:pPr>
              <w:keepNext/>
              <w:spacing w:after="0" w:line="240" w:lineRule="auto"/>
              <w:jc w:val="center"/>
              <w:rPr>
                <w:rFonts w:ascii="Times New Roman" w:eastAsia="Calibri" w:hAnsi="Times New Roman"/>
                <w:bCs/>
                <w:i/>
                <w:sz w:val="20"/>
                <w:szCs w:val="20"/>
                <w:lang w:val="en-IN" w:eastAsia="en-IN"/>
              </w:rPr>
            </w:pPr>
            <w:r w:rsidRPr="002D6E1D">
              <w:rPr>
                <w:rFonts w:ascii="Times New Roman" w:eastAsia="Calibri" w:hAnsi="Times New Roman"/>
                <w:bCs/>
                <w:i/>
                <w:sz w:val="20"/>
                <w:szCs w:val="20"/>
                <w:lang w:val="en-IN" w:eastAsia="en-IN"/>
              </w:rPr>
              <w:t>Total</w:t>
            </w:r>
          </w:p>
        </w:tc>
        <w:tc>
          <w:tcPr>
            <w:tcW w:w="4725" w:type="dxa"/>
          </w:tcPr>
          <w:p w14:paraId="6B05E58D" w14:textId="77777777" w:rsidR="002D6E1D" w:rsidRPr="002D6E1D" w:rsidRDefault="002D6E1D" w:rsidP="002D6E1D">
            <w:pPr>
              <w:keepNext/>
              <w:spacing w:after="0" w:line="240" w:lineRule="auto"/>
              <w:jc w:val="center"/>
              <w:rPr>
                <w:rFonts w:ascii="Times New Roman" w:eastAsia="Calibri" w:hAnsi="Times New Roman"/>
                <w:bCs/>
                <w:i/>
                <w:sz w:val="20"/>
                <w:szCs w:val="20"/>
                <w:lang w:val="en-IN" w:eastAsia="en-IN"/>
              </w:rPr>
            </w:pPr>
            <w:r w:rsidRPr="002D6E1D">
              <w:rPr>
                <w:rFonts w:ascii="Times New Roman" w:eastAsia="Calibri" w:hAnsi="Times New Roman"/>
                <w:bCs/>
                <w:i/>
                <w:sz w:val="20"/>
                <w:szCs w:val="20"/>
                <w:lang w:val="en-IN" w:eastAsia="en-IN"/>
              </w:rPr>
              <w:t>101</w:t>
            </w:r>
          </w:p>
        </w:tc>
        <w:tc>
          <w:tcPr>
            <w:tcW w:w="4726" w:type="dxa"/>
          </w:tcPr>
          <w:p w14:paraId="5C443E7E" w14:textId="77777777" w:rsidR="002D6E1D" w:rsidRPr="002D6E1D" w:rsidRDefault="002D6E1D" w:rsidP="002D6E1D">
            <w:pPr>
              <w:keepNext/>
              <w:spacing w:after="0" w:line="240" w:lineRule="auto"/>
              <w:jc w:val="center"/>
              <w:rPr>
                <w:rFonts w:ascii="Times New Roman" w:eastAsia="Calibri" w:hAnsi="Times New Roman"/>
                <w:bCs/>
                <w:i/>
                <w:sz w:val="20"/>
                <w:szCs w:val="20"/>
                <w:lang w:val="en-IN" w:eastAsia="en-IN"/>
              </w:rPr>
            </w:pPr>
            <w:r w:rsidRPr="002D6E1D">
              <w:rPr>
                <w:rFonts w:ascii="Times New Roman" w:eastAsia="Calibri" w:hAnsi="Times New Roman"/>
                <w:bCs/>
                <w:i/>
                <w:sz w:val="20"/>
                <w:szCs w:val="20"/>
                <w:lang w:val="en-IN" w:eastAsia="en-IN"/>
              </w:rPr>
              <w:t>100</w:t>
            </w:r>
          </w:p>
        </w:tc>
      </w:tr>
    </w:tbl>
    <w:p w14:paraId="437F9669" w14:textId="77777777" w:rsidR="002D6E1D" w:rsidRPr="002D6E1D" w:rsidRDefault="002D6E1D" w:rsidP="002D6E1D">
      <w:pPr>
        <w:spacing w:after="0" w:line="240" w:lineRule="auto"/>
        <w:jc w:val="both"/>
        <w:outlineLvl w:val="0"/>
        <w:rPr>
          <w:rFonts w:ascii="Times New Roman" w:hAnsi="Times New Roman"/>
          <w:b/>
          <w:sz w:val="20"/>
          <w:szCs w:val="20"/>
          <w:lang w:val="en-US"/>
        </w:rPr>
      </w:pPr>
      <w:r w:rsidRPr="002D6E1D">
        <w:rPr>
          <w:rFonts w:ascii="Times New Roman" w:hAnsi="Times New Roman"/>
          <w:b/>
          <w:sz w:val="20"/>
          <w:szCs w:val="20"/>
          <w:lang w:val="en-US"/>
        </w:rPr>
        <w:t>Panel B: Correlation Table for Key Variables</w:t>
      </w:r>
    </w:p>
    <w:tbl>
      <w:tblPr>
        <w:tblW w:w="5043" w:type="pct"/>
        <w:tblBorders>
          <w:top w:val="single" w:sz="4" w:space="0" w:color="auto"/>
          <w:bottom w:val="single" w:sz="4" w:space="0" w:color="auto"/>
        </w:tblBorders>
        <w:tblLayout w:type="fixed"/>
        <w:tblLook w:val="04A0" w:firstRow="1" w:lastRow="0" w:firstColumn="1" w:lastColumn="0" w:noHBand="0" w:noVBand="1"/>
      </w:tblPr>
      <w:tblGrid>
        <w:gridCol w:w="2971"/>
        <w:gridCol w:w="636"/>
        <w:gridCol w:w="636"/>
        <w:gridCol w:w="635"/>
        <w:gridCol w:w="635"/>
        <w:gridCol w:w="635"/>
        <w:gridCol w:w="635"/>
        <w:gridCol w:w="635"/>
        <w:gridCol w:w="635"/>
        <w:gridCol w:w="635"/>
        <w:gridCol w:w="635"/>
        <w:gridCol w:w="635"/>
        <w:gridCol w:w="635"/>
        <w:gridCol w:w="635"/>
        <w:gridCol w:w="635"/>
        <w:gridCol w:w="635"/>
        <w:gridCol w:w="573"/>
      </w:tblGrid>
      <w:tr w:rsidR="00593E89" w:rsidRPr="002D6E1D" w14:paraId="65CEF4E4" w14:textId="77777777" w:rsidTr="00593E89">
        <w:trPr>
          <w:trHeight w:val="53"/>
        </w:trPr>
        <w:tc>
          <w:tcPr>
            <w:tcW w:w="1136" w:type="pct"/>
            <w:tcBorders>
              <w:top w:val="single" w:sz="4" w:space="0" w:color="auto"/>
              <w:bottom w:val="single" w:sz="4" w:space="0" w:color="auto"/>
            </w:tcBorders>
            <w:shd w:val="clear" w:color="auto" w:fill="auto"/>
            <w:noWrap/>
            <w:vAlign w:val="bottom"/>
          </w:tcPr>
          <w:p w14:paraId="10BA13B0" w14:textId="77777777" w:rsidR="002D6E1D" w:rsidRPr="002D6E1D" w:rsidRDefault="002D6E1D" w:rsidP="002D6E1D">
            <w:pPr>
              <w:spacing w:after="0" w:line="240" w:lineRule="auto"/>
              <w:contextualSpacing/>
              <w:rPr>
                <w:rFonts w:ascii="Times New Roman" w:eastAsia="Times New Roman" w:hAnsi="Times New Roman"/>
                <w:b/>
                <w:color w:val="000000"/>
                <w:sz w:val="20"/>
                <w:szCs w:val="20"/>
                <w:lang w:eastAsia="en-GB"/>
              </w:rPr>
            </w:pPr>
            <w:r w:rsidRPr="002D6E1D">
              <w:rPr>
                <w:rFonts w:ascii="Times New Roman" w:eastAsia="Times New Roman" w:hAnsi="Times New Roman"/>
                <w:b/>
                <w:color w:val="000000"/>
                <w:sz w:val="20"/>
                <w:szCs w:val="20"/>
                <w:lang w:eastAsia="en-GB"/>
              </w:rPr>
              <w:t>Variables</w:t>
            </w:r>
          </w:p>
        </w:tc>
        <w:tc>
          <w:tcPr>
            <w:tcW w:w="243" w:type="pct"/>
            <w:tcBorders>
              <w:top w:val="single" w:sz="4" w:space="0" w:color="auto"/>
              <w:bottom w:val="single" w:sz="4" w:space="0" w:color="auto"/>
            </w:tcBorders>
            <w:shd w:val="clear" w:color="auto" w:fill="auto"/>
            <w:noWrap/>
            <w:vAlign w:val="bottom"/>
          </w:tcPr>
          <w:p w14:paraId="4D91FCBC" w14:textId="77777777" w:rsidR="002D6E1D" w:rsidRPr="002D6E1D" w:rsidRDefault="002D6E1D" w:rsidP="002D6E1D">
            <w:pPr>
              <w:spacing w:after="0" w:line="240" w:lineRule="auto"/>
              <w:contextualSpacing/>
              <w:jc w:val="center"/>
              <w:rPr>
                <w:rFonts w:ascii="Times New Roman" w:eastAsia="Times New Roman" w:hAnsi="Times New Roman"/>
                <w:color w:val="000000"/>
                <w:sz w:val="20"/>
                <w:szCs w:val="20"/>
                <w:lang w:eastAsia="en-GB"/>
              </w:rPr>
            </w:pPr>
            <w:r w:rsidRPr="002D6E1D">
              <w:rPr>
                <w:rFonts w:ascii="Times New Roman" w:eastAsia="Times New Roman" w:hAnsi="Times New Roman"/>
                <w:color w:val="000000"/>
                <w:sz w:val="20"/>
                <w:szCs w:val="20"/>
                <w:lang w:eastAsia="en-GB"/>
              </w:rPr>
              <w:t>(1)</w:t>
            </w:r>
          </w:p>
        </w:tc>
        <w:tc>
          <w:tcPr>
            <w:tcW w:w="243" w:type="pct"/>
            <w:tcBorders>
              <w:top w:val="single" w:sz="4" w:space="0" w:color="auto"/>
              <w:bottom w:val="single" w:sz="4" w:space="0" w:color="auto"/>
            </w:tcBorders>
            <w:shd w:val="clear" w:color="auto" w:fill="auto"/>
            <w:noWrap/>
            <w:vAlign w:val="bottom"/>
          </w:tcPr>
          <w:p w14:paraId="7499A22B" w14:textId="77777777" w:rsidR="002D6E1D" w:rsidRPr="002D6E1D" w:rsidRDefault="002D6E1D" w:rsidP="002D6E1D">
            <w:pPr>
              <w:spacing w:after="0" w:line="240" w:lineRule="auto"/>
              <w:contextualSpacing/>
              <w:jc w:val="center"/>
              <w:rPr>
                <w:rFonts w:ascii="Times New Roman" w:eastAsia="Times New Roman" w:hAnsi="Times New Roman"/>
                <w:color w:val="000000"/>
                <w:sz w:val="20"/>
                <w:szCs w:val="20"/>
                <w:lang w:eastAsia="en-GB"/>
              </w:rPr>
            </w:pPr>
            <w:r w:rsidRPr="002D6E1D">
              <w:rPr>
                <w:rFonts w:ascii="Times New Roman" w:eastAsia="Times New Roman" w:hAnsi="Times New Roman"/>
                <w:color w:val="000000"/>
                <w:sz w:val="20"/>
                <w:szCs w:val="20"/>
                <w:lang w:eastAsia="en-GB"/>
              </w:rPr>
              <w:t>(2)</w:t>
            </w:r>
          </w:p>
        </w:tc>
        <w:tc>
          <w:tcPr>
            <w:tcW w:w="243" w:type="pct"/>
            <w:tcBorders>
              <w:top w:val="single" w:sz="4" w:space="0" w:color="auto"/>
              <w:bottom w:val="single" w:sz="4" w:space="0" w:color="auto"/>
            </w:tcBorders>
            <w:shd w:val="clear" w:color="auto" w:fill="auto"/>
            <w:noWrap/>
            <w:vAlign w:val="bottom"/>
          </w:tcPr>
          <w:p w14:paraId="44EF3EB6" w14:textId="77777777" w:rsidR="002D6E1D" w:rsidRPr="002D6E1D" w:rsidRDefault="002D6E1D" w:rsidP="002D6E1D">
            <w:pPr>
              <w:spacing w:after="0" w:line="240" w:lineRule="auto"/>
              <w:contextualSpacing/>
              <w:jc w:val="center"/>
              <w:rPr>
                <w:rFonts w:ascii="Times New Roman" w:eastAsia="Times New Roman" w:hAnsi="Times New Roman"/>
                <w:color w:val="000000"/>
                <w:sz w:val="20"/>
                <w:szCs w:val="20"/>
                <w:lang w:eastAsia="en-GB"/>
              </w:rPr>
            </w:pPr>
            <w:r w:rsidRPr="002D6E1D">
              <w:rPr>
                <w:rFonts w:ascii="Times New Roman" w:eastAsia="Times New Roman" w:hAnsi="Times New Roman"/>
                <w:color w:val="000000"/>
                <w:sz w:val="20"/>
                <w:szCs w:val="20"/>
                <w:lang w:eastAsia="en-GB"/>
              </w:rPr>
              <w:t>(3)</w:t>
            </w:r>
          </w:p>
        </w:tc>
        <w:tc>
          <w:tcPr>
            <w:tcW w:w="243" w:type="pct"/>
            <w:tcBorders>
              <w:top w:val="single" w:sz="4" w:space="0" w:color="auto"/>
              <w:bottom w:val="single" w:sz="4" w:space="0" w:color="auto"/>
            </w:tcBorders>
            <w:shd w:val="clear" w:color="auto" w:fill="auto"/>
            <w:noWrap/>
            <w:vAlign w:val="bottom"/>
          </w:tcPr>
          <w:p w14:paraId="2945A5F5" w14:textId="77777777" w:rsidR="002D6E1D" w:rsidRPr="002D6E1D" w:rsidRDefault="002D6E1D" w:rsidP="002D6E1D">
            <w:pPr>
              <w:spacing w:after="0" w:line="240" w:lineRule="auto"/>
              <w:contextualSpacing/>
              <w:jc w:val="center"/>
              <w:rPr>
                <w:rFonts w:ascii="Times New Roman" w:eastAsia="Times New Roman" w:hAnsi="Times New Roman"/>
                <w:color w:val="000000"/>
                <w:sz w:val="20"/>
                <w:szCs w:val="20"/>
                <w:lang w:eastAsia="en-GB"/>
              </w:rPr>
            </w:pPr>
            <w:r w:rsidRPr="002D6E1D">
              <w:rPr>
                <w:rFonts w:ascii="Times New Roman" w:eastAsia="Times New Roman" w:hAnsi="Times New Roman"/>
                <w:color w:val="000000"/>
                <w:sz w:val="20"/>
                <w:szCs w:val="20"/>
                <w:lang w:eastAsia="en-GB"/>
              </w:rPr>
              <w:t>(4)</w:t>
            </w:r>
          </w:p>
        </w:tc>
        <w:tc>
          <w:tcPr>
            <w:tcW w:w="243" w:type="pct"/>
            <w:tcBorders>
              <w:top w:val="single" w:sz="4" w:space="0" w:color="auto"/>
              <w:bottom w:val="single" w:sz="4" w:space="0" w:color="auto"/>
            </w:tcBorders>
            <w:shd w:val="clear" w:color="auto" w:fill="auto"/>
            <w:noWrap/>
            <w:vAlign w:val="bottom"/>
          </w:tcPr>
          <w:p w14:paraId="6FFC79AC" w14:textId="77777777" w:rsidR="002D6E1D" w:rsidRPr="002D6E1D" w:rsidRDefault="002D6E1D" w:rsidP="002D6E1D">
            <w:pPr>
              <w:spacing w:after="0" w:line="240" w:lineRule="auto"/>
              <w:contextualSpacing/>
              <w:jc w:val="center"/>
              <w:rPr>
                <w:rFonts w:ascii="Times New Roman" w:eastAsia="Times New Roman" w:hAnsi="Times New Roman"/>
                <w:color w:val="000000"/>
                <w:sz w:val="20"/>
                <w:szCs w:val="20"/>
                <w:lang w:eastAsia="en-GB"/>
              </w:rPr>
            </w:pPr>
            <w:r w:rsidRPr="002D6E1D">
              <w:rPr>
                <w:rFonts w:ascii="Times New Roman" w:eastAsia="Times New Roman" w:hAnsi="Times New Roman"/>
                <w:color w:val="000000"/>
                <w:sz w:val="20"/>
                <w:szCs w:val="20"/>
                <w:lang w:eastAsia="en-GB"/>
              </w:rPr>
              <w:t>(5)</w:t>
            </w:r>
          </w:p>
        </w:tc>
        <w:tc>
          <w:tcPr>
            <w:tcW w:w="243" w:type="pct"/>
            <w:tcBorders>
              <w:top w:val="single" w:sz="4" w:space="0" w:color="auto"/>
              <w:bottom w:val="single" w:sz="4" w:space="0" w:color="auto"/>
            </w:tcBorders>
            <w:shd w:val="clear" w:color="auto" w:fill="auto"/>
            <w:noWrap/>
            <w:vAlign w:val="bottom"/>
          </w:tcPr>
          <w:p w14:paraId="43D4BB3D" w14:textId="77777777" w:rsidR="002D6E1D" w:rsidRPr="002D6E1D" w:rsidRDefault="002D6E1D" w:rsidP="002D6E1D">
            <w:pPr>
              <w:spacing w:after="0" w:line="240" w:lineRule="auto"/>
              <w:contextualSpacing/>
              <w:jc w:val="center"/>
              <w:rPr>
                <w:rFonts w:ascii="Times New Roman" w:eastAsia="Times New Roman" w:hAnsi="Times New Roman"/>
                <w:color w:val="000000"/>
                <w:sz w:val="20"/>
                <w:szCs w:val="20"/>
                <w:lang w:eastAsia="en-GB"/>
              </w:rPr>
            </w:pPr>
            <w:r w:rsidRPr="002D6E1D">
              <w:rPr>
                <w:rFonts w:ascii="Times New Roman" w:eastAsia="Times New Roman" w:hAnsi="Times New Roman"/>
                <w:color w:val="000000"/>
                <w:sz w:val="20"/>
                <w:szCs w:val="20"/>
                <w:lang w:eastAsia="en-GB"/>
              </w:rPr>
              <w:t>(6)</w:t>
            </w:r>
          </w:p>
        </w:tc>
        <w:tc>
          <w:tcPr>
            <w:tcW w:w="243" w:type="pct"/>
            <w:tcBorders>
              <w:top w:val="single" w:sz="4" w:space="0" w:color="auto"/>
              <w:bottom w:val="single" w:sz="4" w:space="0" w:color="auto"/>
            </w:tcBorders>
            <w:shd w:val="clear" w:color="auto" w:fill="auto"/>
            <w:noWrap/>
            <w:vAlign w:val="bottom"/>
          </w:tcPr>
          <w:p w14:paraId="531FE176" w14:textId="77777777" w:rsidR="002D6E1D" w:rsidRPr="002D6E1D" w:rsidRDefault="002D6E1D" w:rsidP="002D6E1D">
            <w:pPr>
              <w:spacing w:after="0" w:line="240" w:lineRule="auto"/>
              <w:contextualSpacing/>
              <w:jc w:val="center"/>
              <w:rPr>
                <w:rFonts w:ascii="Times New Roman" w:eastAsia="Times New Roman" w:hAnsi="Times New Roman"/>
                <w:color w:val="000000"/>
                <w:sz w:val="20"/>
                <w:szCs w:val="20"/>
                <w:lang w:eastAsia="en-GB"/>
              </w:rPr>
            </w:pPr>
            <w:r w:rsidRPr="002D6E1D">
              <w:rPr>
                <w:rFonts w:ascii="Times New Roman" w:eastAsia="Times New Roman" w:hAnsi="Times New Roman"/>
                <w:color w:val="000000"/>
                <w:sz w:val="20"/>
                <w:szCs w:val="20"/>
                <w:lang w:eastAsia="en-GB"/>
              </w:rPr>
              <w:t>(7)</w:t>
            </w:r>
          </w:p>
        </w:tc>
        <w:tc>
          <w:tcPr>
            <w:tcW w:w="243" w:type="pct"/>
            <w:tcBorders>
              <w:top w:val="single" w:sz="4" w:space="0" w:color="auto"/>
              <w:bottom w:val="single" w:sz="4" w:space="0" w:color="auto"/>
            </w:tcBorders>
            <w:shd w:val="clear" w:color="auto" w:fill="auto"/>
            <w:noWrap/>
            <w:vAlign w:val="bottom"/>
          </w:tcPr>
          <w:p w14:paraId="09193E97" w14:textId="77777777" w:rsidR="002D6E1D" w:rsidRPr="002D6E1D" w:rsidRDefault="002D6E1D" w:rsidP="002D6E1D">
            <w:pPr>
              <w:spacing w:after="0" w:line="240" w:lineRule="auto"/>
              <w:contextualSpacing/>
              <w:jc w:val="center"/>
              <w:rPr>
                <w:rFonts w:ascii="Times New Roman" w:eastAsia="Times New Roman" w:hAnsi="Times New Roman"/>
                <w:color w:val="000000"/>
                <w:sz w:val="20"/>
                <w:szCs w:val="20"/>
                <w:lang w:eastAsia="en-GB"/>
              </w:rPr>
            </w:pPr>
            <w:r w:rsidRPr="002D6E1D">
              <w:rPr>
                <w:rFonts w:ascii="Times New Roman" w:eastAsia="Times New Roman" w:hAnsi="Times New Roman"/>
                <w:color w:val="000000"/>
                <w:sz w:val="20"/>
                <w:szCs w:val="20"/>
                <w:lang w:eastAsia="en-GB"/>
              </w:rPr>
              <w:t>(8)</w:t>
            </w:r>
          </w:p>
        </w:tc>
        <w:tc>
          <w:tcPr>
            <w:tcW w:w="243" w:type="pct"/>
            <w:tcBorders>
              <w:top w:val="single" w:sz="4" w:space="0" w:color="auto"/>
              <w:bottom w:val="single" w:sz="4" w:space="0" w:color="auto"/>
            </w:tcBorders>
            <w:shd w:val="clear" w:color="auto" w:fill="auto"/>
            <w:noWrap/>
            <w:vAlign w:val="bottom"/>
          </w:tcPr>
          <w:p w14:paraId="2882EEB7" w14:textId="77777777" w:rsidR="002D6E1D" w:rsidRPr="002D6E1D" w:rsidRDefault="002D6E1D" w:rsidP="002D6E1D">
            <w:pPr>
              <w:spacing w:after="0" w:line="240" w:lineRule="auto"/>
              <w:contextualSpacing/>
              <w:jc w:val="center"/>
              <w:rPr>
                <w:rFonts w:ascii="Times New Roman" w:eastAsia="Times New Roman" w:hAnsi="Times New Roman"/>
                <w:color w:val="000000"/>
                <w:sz w:val="20"/>
                <w:szCs w:val="20"/>
                <w:lang w:eastAsia="en-GB"/>
              </w:rPr>
            </w:pPr>
            <w:r w:rsidRPr="002D6E1D">
              <w:rPr>
                <w:rFonts w:ascii="Times New Roman" w:eastAsia="Times New Roman" w:hAnsi="Times New Roman"/>
                <w:color w:val="000000"/>
                <w:sz w:val="20"/>
                <w:szCs w:val="20"/>
                <w:lang w:eastAsia="en-GB"/>
              </w:rPr>
              <w:t>(9)</w:t>
            </w:r>
          </w:p>
        </w:tc>
        <w:tc>
          <w:tcPr>
            <w:tcW w:w="243" w:type="pct"/>
            <w:tcBorders>
              <w:top w:val="single" w:sz="4" w:space="0" w:color="auto"/>
              <w:bottom w:val="single" w:sz="4" w:space="0" w:color="auto"/>
            </w:tcBorders>
            <w:shd w:val="clear" w:color="auto" w:fill="auto"/>
            <w:noWrap/>
            <w:vAlign w:val="bottom"/>
          </w:tcPr>
          <w:p w14:paraId="420C9D60" w14:textId="77777777" w:rsidR="002D6E1D" w:rsidRPr="002D6E1D" w:rsidRDefault="002D6E1D" w:rsidP="002D6E1D">
            <w:pPr>
              <w:spacing w:after="0" w:line="240" w:lineRule="auto"/>
              <w:contextualSpacing/>
              <w:jc w:val="center"/>
              <w:rPr>
                <w:rFonts w:ascii="Times New Roman" w:eastAsia="Times New Roman" w:hAnsi="Times New Roman"/>
                <w:color w:val="000000"/>
                <w:sz w:val="20"/>
                <w:szCs w:val="20"/>
                <w:lang w:eastAsia="en-GB"/>
              </w:rPr>
            </w:pPr>
            <w:r w:rsidRPr="002D6E1D">
              <w:rPr>
                <w:rFonts w:ascii="Times New Roman" w:eastAsia="Times New Roman" w:hAnsi="Times New Roman"/>
                <w:color w:val="000000"/>
                <w:sz w:val="20"/>
                <w:szCs w:val="20"/>
                <w:lang w:eastAsia="en-GB"/>
              </w:rPr>
              <w:t>(10)</w:t>
            </w:r>
          </w:p>
        </w:tc>
        <w:tc>
          <w:tcPr>
            <w:tcW w:w="243" w:type="pct"/>
            <w:tcBorders>
              <w:top w:val="single" w:sz="4" w:space="0" w:color="auto"/>
              <w:bottom w:val="single" w:sz="4" w:space="0" w:color="auto"/>
            </w:tcBorders>
            <w:shd w:val="clear" w:color="auto" w:fill="auto"/>
            <w:noWrap/>
            <w:vAlign w:val="bottom"/>
          </w:tcPr>
          <w:p w14:paraId="78FE3CDF" w14:textId="77777777" w:rsidR="002D6E1D" w:rsidRPr="002D6E1D" w:rsidRDefault="002D6E1D" w:rsidP="002D6E1D">
            <w:pPr>
              <w:spacing w:after="0" w:line="240" w:lineRule="auto"/>
              <w:contextualSpacing/>
              <w:jc w:val="center"/>
              <w:rPr>
                <w:rFonts w:ascii="Times New Roman" w:eastAsia="Times New Roman" w:hAnsi="Times New Roman"/>
                <w:color w:val="000000"/>
                <w:sz w:val="20"/>
                <w:szCs w:val="20"/>
                <w:lang w:eastAsia="en-GB"/>
              </w:rPr>
            </w:pPr>
            <w:r w:rsidRPr="002D6E1D">
              <w:rPr>
                <w:rFonts w:ascii="Times New Roman" w:eastAsia="Times New Roman" w:hAnsi="Times New Roman"/>
                <w:color w:val="000000"/>
                <w:sz w:val="20"/>
                <w:szCs w:val="20"/>
                <w:lang w:eastAsia="en-GB"/>
              </w:rPr>
              <w:t>(11)</w:t>
            </w:r>
          </w:p>
        </w:tc>
        <w:tc>
          <w:tcPr>
            <w:tcW w:w="243" w:type="pct"/>
            <w:tcBorders>
              <w:top w:val="single" w:sz="4" w:space="0" w:color="auto"/>
              <w:bottom w:val="single" w:sz="4" w:space="0" w:color="auto"/>
            </w:tcBorders>
            <w:shd w:val="clear" w:color="auto" w:fill="auto"/>
            <w:noWrap/>
            <w:vAlign w:val="bottom"/>
          </w:tcPr>
          <w:p w14:paraId="4C721E6A" w14:textId="77777777" w:rsidR="002D6E1D" w:rsidRPr="002D6E1D" w:rsidRDefault="002D6E1D" w:rsidP="002D6E1D">
            <w:pPr>
              <w:spacing w:after="0" w:line="240" w:lineRule="auto"/>
              <w:contextualSpacing/>
              <w:jc w:val="center"/>
              <w:rPr>
                <w:rFonts w:ascii="Times New Roman" w:eastAsia="Times New Roman" w:hAnsi="Times New Roman"/>
                <w:color w:val="000000"/>
                <w:sz w:val="20"/>
                <w:szCs w:val="20"/>
                <w:lang w:eastAsia="en-GB"/>
              </w:rPr>
            </w:pPr>
            <w:r w:rsidRPr="002D6E1D">
              <w:rPr>
                <w:rFonts w:ascii="Times New Roman" w:eastAsia="Times New Roman" w:hAnsi="Times New Roman"/>
                <w:color w:val="000000"/>
                <w:sz w:val="20"/>
                <w:szCs w:val="20"/>
                <w:lang w:eastAsia="en-GB"/>
              </w:rPr>
              <w:t>(12)</w:t>
            </w:r>
          </w:p>
        </w:tc>
        <w:tc>
          <w:tcPr>
            <w:tcW w:w="243" w:type="pct"/>
            <w:tcBorders>
              <w:top w:val="single" w:sz="4" w:space="0" w:color="auto"/>
              <w:bottom w:val="single" w:sz="4" w:space="0" w:color="auto"/>
            </w:tcBorders>
            <w:shd w:val="clear" w:color="auto" w:fill="auto"/>
            <w:noWrap/>
            <w:vAlign w:val="bottom"/>
          </w:tcPr>
          <w:p w14:paraId="51059575" w14:textId="77777777" w:rsidR="002D6E1D" w:rsidRPr="002D6E1D" w:rsidRDefault="002D6E1D" w:rsidP="002D6E1D">
            <w:pPr>
              <w:spacing w:after="0" w:line="240" w:lineRule="auto"/>
              <w:contextualSpacing/>
              <w:jc w:val="center"/>
              <w:rPr>
                <w:rFonts w:ascii="Times New Roman" w:eastAsia="Times New Roman" w:hAnsi="Times New Roman"/>
                <w:color w:val="000000"/>
                <w:sz w:val="20"/>
                <w:szCs w:val="20"/>
                <w:lang w:eastAsia="en-GB"/>
              </w:rPr>
            </w:pPr>
            <w:r w:rsidRPr="002D6E1D">
              <w:rPr>
                <w:rFonts w:ascii="Times New Roman" w:eastAsia="Times New Roman" w:hAnsi="Times New Roman"/>
                <w:color w:val="000000"/>
                <w:sz w:val="20"/>
                <w:szCs w:val="20"/>
                <w:lang w:eastAsia="en-GB"/>
              </w:rPr>
              <w:t>(13)</w:t>
            </w:r>
          </w:p>
        </w:tc>
        <w:tc>
          <w:tcPr>
            <w:tcW w:w="243" w:type="pct"/>
            <w:tcBorders>
              <w:top w:val="single" w:sz="4" w:space="0" w:color="auto"/>
              <w:bottom w:val="single" w:sz="4" w:space="0" w:color="auto"/>
            </w:tcBorders>
            <w:shd w:val="clear" w:color="auto" w:fill="auto"/>
            <w:noWrap/>
            <w:vAlign w:val="bottom"/>
          </w:tcPr>
          <w:p w14:paraId="5E43983F" w14:textId="77777777" w:rsidR="002D6E1D" w:rsidRPr="002D6E1D" w:rsidRDefault="002D6E1D" w:rsidP="002D6E1D">
            <w:pPr>
              <w:spacing w:after="0" w:line="240" w:lineRule="auto"/>
              <w:contextualSpacing/>
              <w:jc w:val="center"/>
              <w:rPr>
                <w:rFonts w:ascii="Times New Roman" w:eastAsia="Times New Roman" w:hAnsi="Times New Roman"/>
                <w:color w:val="000000"/>
                <w:sz w:val="20"/>
                <w:szCs w:val="20"/>
                <w:lang w:eastAsia="en-GB"/>
              </w:rPr>
            </w:pPr>
            <w:r w:rsidRPr="002D6E1D">
              <w:rPr>
                <w:rFonts w:ascii="Times New Roman" w:eastAsia="Times New Roman" w:hAnsi="Times New Roman"/>
                <w:color w:val="000000"/>
                <w:sz w:val="20"/>
                <w:szCs w:val="20"/>
                <w:lang w:eastAsia="en-GB"/>
              </w:rPr>
              <w:t>(14)</w:t>
            </w:r>
          </w:p>
        </w:tc>
        <w:tc>
          <w:tcPr>
            <w:tcW w:w="243" w:type="pct"/>
            <w:tcBorders>
              <w:top w:val="single" w:sz="4" w:space="0" w:color="auto"/>
              <w:bottom w:val="single" w:sz="4" w:space="0" w:color="auto"/>
            </w:tcBorders>
            <w:shd w:val="clear" w:color="auto" w:fill="auto"/>
            <w:noWrap/>
            <w:vAlign w:val="bottom"/>
          </w:tcPr>
          <w:p w14:paraId="6234948F" w14:textId="77777777" w:rsidR="002D6E1D" w:rsidRPr="002D6E1D" w:rsidRDefault="002D6E1D" w:rsidP="002D6E1D">
            <w:pPr>
              <w:spacing w:after="0" w:line="240" w:lineRule="auto"/>
              <w:contextualSpacing/>
              <w:jc w:val="center"/>
              <w:rPr>
                <w:rFonts w:ascii="Times New Roman" w:eastAsia="Times New Roman" w:hAnsi="Times New Roman"/>
                <w:color w:val="000000"/>
                <w:sz w:val="20"/>
                <w:szCs w:val="20"/>
                <w:lang w:eastAsia="en-GB"/>
              </w:rPr>
            </w:pPr>
            <w:r w:rsidRPr="002D6E1D">
              <w:rPr>
                <w:rFonts w:ascii="Times New Roman" w:eastAsia="Times New Roman" w:hAnsi="Times New Roman"/>
                <w:color w:val="000000"/>
                <w:sz w:val="20"/>
                <w:szCs w:val="20"/>
                <w:lang w:eastAsia="en-GB"/>
              </w:rPr>
              <w:t>(15)</w:t>
            </w:r>
          </w:p>
        </w:tc>
        <w:tc>
          <w:tcPr>
            <w:tcW w:w="222" w:type="pct"/>
            <w:tcBorders>
              <w:top w:val="single" w:sz="4" w:space="0" w:color="auto"/>
              <w:bottom w:val="single" w:sz="4" w:space="0" w:color="auto"/>
            </w:tcBorders>
            <w:shd w:val="clear" w:color="auto" w:fill="auto"/>
            <w:noWrap/>
            <w:vAlign w:val="bottom"/>
          </w:tcPr>
          <w:p w14:paraId="16340C77" w14:textId="77777777" w:rsidR="002D6E1D" w:rsidRPr="002D6E1D" w:rsidRDefault="002D6E1D" w:rsidP="002D6E1D">
            <w:pPr>
              <w:spacing w:after="0" w:line="240" w:lineRule="auto"/>
              <w:contextualSpacing/>
              <w:jc w:val="center"/>
              <w:rPr>
                <w:rFonts w:ascii="Times New Roman" w:eastAsia="Times New Roman" w:hAnsi="Times New Roman"/>
                <w:color w:val="000000"/>
                <w:sz w:val="20"/>
                <w:szCs w:val="20"/>
                <w:lang w:eastAsia="en-GB"/>
              </w:rPr>
            </w:pPr>
            <w:r w:rsidRPr="002D6E1D">
              <w:rPr>
                <w:rFonts w:ascii="Times New Roman" w:eastAsia="Times New Roman" w:hAnsi="Times New Roman"/>
                <w:color w:val="000000"/>
                <w:sz w:val="20"/>
                <w:szCs w:val="20"/>
                <w:lang w:eastAsia="en-GB"/>
              </w:rPr>
              <w:t>(16)</w:t>
            </w:r>
          </w:p>
        </w:tc>
      </w:tr>
      <w:tr w:rsidR="00593E89" w:rsidRPr="002D6E1D" w14:paraId="5E9C78AB" w14:textId="77777777" w:rsidTr="00593E89">
        <w:trPr>
          <w:trHeight w:val="53"/>
        </w:trPr>
        <w:tc>
          <w:tcPr>
            <w:tcW w:w="1136" w:type="pct"/>
            <w:tcBorders>
              <w:top w:val="single" w:sz="4" w:space="0" w:color="auto"/>
            </w:tcBorders>
            <w:shd w:val="clear" w:color="auto" w:fill="auto"/>
            <w:noWrap/>
            <w:vAlign w:val="bottom"/>
            <w:hideMark/>
          </w:tcPr>
          <w:p w14:paraId="4F95A97E" w14:textId="77777777" w:rsidR="002D6E1D" w:rsidRPr="00593E89" w:rsidRDefault="002D6E1D" w:rsidP="002D6E1D">
            <w:pPr>
              <w:widowControl w:val="0"/>
              <w:autoSpaceDE w:val="0"/>
              <w:autoSpaceDN w:val="0"/>
              <w:adjustRightInd w:val="0"/>
              <w:spacing w:after="0" w:line="240" w:lineRule="auto"/>
              <w:contextualSpacing/>
              <w:rPr>
                <w:rFonts w:ascii="Times New Roman" w:eastAsia="Times New Roman" w:hAnsi="Times New Roman"/>
                <w:b/>
                <w:i/>
                <w:sz w:val="19"/>
                <w:szCs w:val="19"/>
                <w:lang w:val="en-IN" w:eastAsia="en-IN"/>
              </w:rPr>
            </w:pPr>
            <w:r w:rsidRPr="00593E89">
              <w:rPr>
                <w:rFonts w:ascii="Times New Roman" w:eastAsia="Cambria" w:hAnsi="Times New Roman"/>
                <w:sz w:val="19"/>
                <w:szCs w:val="19"/>
                <w:lang w:val="en-US" w:eastAsia="en-IN"/>
              </w:rPr>
              <w:t>(1) Equity CAR</w:t>
            </w:r>
          </w:p>
        </w:tc>
        <w:tc>
          <w:tcPr>
            <w:tcW w:w="243" w:type="pct"/>
            <w:tcBorders>
              <w:top w:val="single" w:sz="4" w:space="0" w:color="auto"/>
            </w:tcBorders>
            <w:shd w:val="clear" w:color="auto" w:fill="auto"/>
            <w:noWrap/>
            <w:vAlign w:val="bottom"/>
            <w:hideMark/>
          </w:tcPr>
          <w:p w14:paraId="3B94185F"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1.000</w:t>
            </w:r>
          </w:p>
        </w:tc>
        <w:tc>
          <w:tcPr>
            <w:tcW w:w="243" w:type="pct"/>
            <w:tcBorders>
              <w:top w:val="single" w:sz="4" w:space="0" w:color="auto"/>
            </w:tcBorders>
            <w:shd w:val="clear" w:color="auto" w:fill="auto"/>
            <w:noWrap/>
            <w:vAlign w:val="bottom"/>
            <w:hideMark/>
          </w:tcPr>
          <w:p w14:paraId="3B77C6EF"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tcBorders>
              <w:top w:val="single" w:sz="4" w:space="0" w:color="auto"/>
            </w:tcBorders>
            <w:shd w:val="clear" w:color="auto" w:fill="auto"/>
            <w:noWrap/>
            <w:vAlign w:val="bottom"/>
            <w:hideMark/>
          </w:tcPr>
          <w:p w14:paraId="7D17912B"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tcBorders>
              <w:top w:val="single" w:sz="4" w:space="0" w:color="auto"/>
            </w:tcBorders>
            <w:shd w:val="clear" w:color="auto" w:fill="auto"/>
            <w:noWrap/>
            <w:vAlign w:val="bottom"/>
            <w:hideMark/>
          </w:tcPr>
          <w:p w14:paraId="0C29105E"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tcBorders>
              <w:top w:val="single" w:sz="4" w:space="0" w:color="auto"/>
            </w:tcBorders>
            <w:shd w:val="clear" w:color="auto" w:fill="auto"/>
            <w:noWrap/>
            <w:vAlign w:val="bottom"/>
            <w:hideMark/>
          </w:tcPr>
          <w:p w14:paraId="1E658F49"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tcBorders>
              <w:top w:val="single" w:sz="4" w:space="0" w:color="auto"/>
            </w:tcBorders>
            <w:shd w:val="clear" w:color="auto" w:fill="auto"/>
            <w:noWrap/>
            <w:vAlign w:val="bottom"/>
            <w:hideMark/>
          </w:tcPr>
          <w:p w14:paraId="3936B2A5"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tcBorders>
              <w:top w:val="single" w:sz="4" w:space="0" w:color="auto"/>
            </w:tcBorders>
            <w:shd w:val="clear" w:color="auto" w:fill="auto"/>
            <w:noWrap/>
            <w:vAlign w:val="bottom"/>
            <w:hideMark/>
          </w:tcPr>
          <w:p w14:paraId="02703697"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tcBorders>
              <w:top w:val="single" w:sz="4" w:space="0" w:color="auto"/>
            </w:tcBorders>
            <w:shd w:val="clear" w:color="auto" w:fill="auto"/>
            <w:noWrap/>
            <w:vAlign w:val="bottom"/>
            <w:hideMark/>
          </w:tcPr>
          <w:p w14:paraId="25EAFFBF"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tcBorders>
              <w:top w:val="single" w:sz="4" w:space="0" w:color="auto"/>
            </w:tcBorders>
            <w:shd w:val="clear" w:color="auto" w:fill="auto"/>
            <w:noWrap/>
            <w:vAlign w:val="bottom"/>
            <w:hideMark/>
          </w:tcPr>
          <w:p w14:paraId="43620167"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tcBorders>
              <w:top w:val="single" w:sz="4" w:space="0" w:color="auto"/>
            </w:tcBorders>
            <w:shd w:val="clear" w:color="auto" w:fill="auto"/>
            <w:noWrap/>
            <w:vAlign w:val="bottom"/>
            <w:hideMark/>
          </w:tcPr>
          <w:p w14:paraId="21DCB40C"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tcBorders>
              <w:top w:val="single" w:sz="4" w:space="0" w:color="auto"/>
            </w:tcBorders>
            <w:shd w:val="clear" w:color="auto" w:fill="auto"/>
            <w:noWrap/>
            <w:vAlign w:val="bottom"/>
            <w:hideMark/>
          </w:tcPr>
          <w:p w14:paraId="2AF3EBDB"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tcBorders>
              <w:top w:val="single" w:sz="4" w:space="0" w:color="auto"/>
            </w:tcBorders>
            <w:shd w:val="clear" w:color="auto" w:fill="auto"/>
            <w:noWrap/>
            <w:vAlign w:val="bottom"/>
            <w:hideMark/>
          </w:tcPr>
          <w:p w14:paraId="6AABEC93"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tcBorders>
              <w:top w:val="single" w:sz="4" w:space="0" w:color="auto"/>
            </w:tcBorders>
            <w:shd w:val="clear" w:color="auto" w:fill="auto"/>
            <w:noWrap/>
            <w:vAlign w:val="bottom"/>
            <w:hideMark/>
          </w:tcPr>
          <w:p w14:paraId="609FB032"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tcBorders>
              <w:top w:val="single" w:sz="4" w:space="0" w:color="auto"/>
            </w:tcBorders>
            <w:shd w:val="clear" w:color="auto" w:fill="auto"/>
            <w:noWrap/>
            <w:vAlign w:val="bottom"/>
            <w:hideMark/>
          </w:tcPr>
          <w:p w14:paraId="69376479"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tcBorders>
              <w:top w:val="single" w:sz="4" w:space="0" w:color="auto"/>
            </w:tcBorders>
            <w:shd w:val="clear" w:color="auto" w:fill="auto"/>
            <w:noWrap/>
            <w:vAlign w:val="bottom"/>
            <w:hideMark/>
          </w:tcPr>
          <w:p w14:paraId="0D166EE5"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22" w:type="pct"/>
            <w:tcBorders>
              <w:top w:val="single" w:sz="4" w:space="0" w:color="auto"/>
            </w:tcBorders>
            <w:shd w:val="clear" w:color="auto" w:fill="auto"/>
            <w:noWrap/>
            <w:vAlign w:val="bottom"/>
            <w:hideMark/>
          </w:tcPr>
          <w:p w14:paraId="30A9011D"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r>
      <w:tr w:rsidR="00593E89" w:rsidRPr="002D6E1D" w14:paraId="4C715743" w14:textId="77777777" w:rsidTr="00593E89">
        <w:trPr>
          <w:trHeight w:val="53"/>
        </w:trPr>
        <w:tc>
          <w:tcPr>
            <w:tcW w:w="1136" w:type="pct"/>
            <w:shd w:val="clear" w:color="auto" w:fill="auto"/>
            <w:noWrap/>
            <w:vAlign w:val="bottom"/>
            <w:hideMark/>
          </w:tcPr>
          <w:p w14:paraId="33CE2EBC" w14:textId="77777777" w:rsidR="002D6E1D" w:rsidRPr="00593E89" w:rsidRDefault="002D6E1D" w:rsidP="002D6E1D">
            <w:pPr>
              <w:widowControl w:val="0"/>
              <w:autoSpaceDE w:val="0"/>
              <w:autoSpaceDN w:val="0"/>
              <w:adjustRightInd w:val="0"/>
              <w:spacing w:after="0" w:line="240" w:lineRule="auto"/>
              <w:contextualSpacing/>
              <w:rPr>
                <w:rFonts w:ascii="Times New Roman" w:eastAsia="Times New Roman" w:hAnsi="Times New Roman"/>
                <w:b/>
                <w:i/>
                <w:sz w:val="19"/>
                <w:szCs w:val="19"/>
                <w:lang w:val="en-IN" w:eastAsia="en-IN"/>
              </w:rPr>
            </w:pPr>
            <w:r w:rsidRPr="00593E89">
              <w:rPr>
                <w:rFonts w:ascii="Times New Roman" w:eastAsia="Cambria" w:hAnsi="Times New Roman"/>
                <w:sz w:val="19"/>
                <w:szCs w:val="19"/>
                <w:lang w:val="en-US" w:eastAsia="en-IN"/>
              </w:rPr>
              <w:t>(2) Debt CAR</w:t>
            </w:r>
          </w:p>
        </w:tc>
        <w:tc>
          <w:tcPr>
            <w:tcW w:w="243" w:type="pct"/>
            <w:shd w:val="clear" w:color="auto" w:fill="auto"/>
            <w:noWrap/>
            <w:vAlign w:val="bottom"/>
            <w:hideMark/>
          </w:tcPr>
          <w:p w14:paraId="07E3AA62"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-0.077</w:t>
            </w:r>
          </w:p>
        </w:tc>
        <w:tc>
          <w:tcPr>
            <w:tcW w:w="243" w:type="pct"/>
            <w:shd w:val="clear" w:color="auto" w:fill="auto"/>
            <w:noWrap/>
            <w:vAlign w:val="bottom"/>
            <w:hideMark/>
          </w:tcPr>
          <w:p w14:paraId="440C1B09"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1.000</w:t>
            </w:r>
          </w:p>
        </w:tc>
        <w:tc>
          <w:tcPr>
            <w:tcW w:w="243" w:type="pct"/>
            <w:shd w:val="clear" w:color="auto" w:fill="auto"/>
            <w:noWrap/>
            <w:vAlign w:val="bottom"/>
            <w:hideMark/>
          </w:tcPr>
          <w:p w14:paraId="1F761345"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0FCE003B"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6CEB99D1"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2578E495"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29E5F322"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75AD325F"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10724A3F"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0B96FD60"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3A82FEFA"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4E7C9203"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1BFA6B16"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70EAF757"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011FC855"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22" w:type="pct"/>
            <w:shd w:val="clear" w:color="auto" w:fill="auto"/>
            <w:noWrap/>
            <w:vAlign w:val="bottom"/>
            <w:hideMark/>
          </w:tcPr>
          <w:p w14:paraId="3B5524CB"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r>
      <w:tr w:rsidR="00593E89" w:rsidRPr="002D6E1D" w14:paraId="6DBA8791" w14:textId="77777777" w:rsidTr="00593E89">
        <w:trPr>
          <w:trHeight w:val="53"/>
        </w:trPr>
        <w:tc>
          <w:tcPr>
            <w:tcW w:w="1136" w:type="pct"/>
            <w:shd w:val="clear" w:color="auto" w:fill="auto"/>
            <w:noWrap/>
            <w:vAlign w:val="bottom"/>
            <w:hideMark/>
          </w:tcPr>
          <w:p w14:paraId="332D90A3" w14:textId="77777777" w:rsidR="002D6E1D" w:rsidRPr="00593E89" w:rsidRDefault="002D6E1D" w:rsidP="002D6E1D">
            <w:pPr>
              <w:widowControl w:val="0"/>
              <w:autoSpaceDE w:val="0"/>
              <w:autoSpaceDN w:val="0"/>
              <w:adjustRightInd w:val="0"/>
              <w:spacing w:after="0" w:line="240" w:lineRule="auto"/>
              <w:contextualSpacing/>
              <w:rPr>
                <w:rFonts w:ascii="Times New Roman" w:eastAsia="Times New Roman" w:hAnsi="Times New Roman"/>
                <w:b/>
                <w:i/>
                <w:sz w:val="19"/>
                <w:szCs w:val="19"/>
                <w:lang w:val="en-IN" w:eastAsia="en-IN"/>
              </w:rPr>
            </w:pPr>
            <w:r w:rsidRPr="00593E89">
              <w:rPr>
                <w:rFonts w:ascii="Times New Roman" w:eastAsia="Cambria" w:hAnsi="Times New Roman"/>
                <w:sz w:val="19"/>
                <w:szCs w:val="19"/>
                <w:lang w:val="en-US" w:eastAsia="en-IN"/>
              </w:rPr>
              <w:t>(3) Total CAR</w:t>
            </w:r>
          </w:p>
        </w:tc>
        <w:tc>
          <w:tcPr>
            <w:tcW w:w="243" w:type="pct"/>
            <w:shd w:val="clear" w:color="auto" w:fill="auto"/>
            <w:noWrap/>
            <w:vAlign w:val="bottom"/>
            <w:hideMark/>
          </w:tcPr>
          <w:p w14:paraId="76129B3F"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-0.105</w:t>
            </w:r>
          </w:p>
        </w:tc>
        <w:tc>
          <w:tcPr>
            <w:tcW w:w="243" w:type="pct"/>
            <w:shd w:val="clear" w:color="auto" w:fill="auto"/>
            <w:noWrap/>
            <w:vAlign w:val="bottom"/>
            <w:hideMark/>
          </w:tcPr>
          <w:p w14:paraId="42DABE84"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0.848</w:t>
            </w:r>
          </w:p>
        </w:tc>
        <w:tc>
          <w:tcPr>
            <w:tcW w:w="243" w:type="pct"/>
            <w:shd w:val="clear" w:color="auto" w:fill="auto"/>
            <w:noWrap/>
            <w:vAlign w:val="bottom"/>
            <w:hideMark/>
          </w:tcPr>
          <w:p w14:paraId="5CCBA6BE"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1.000</w:t>
            </w:r>
          </w:p>
        </w:tc>
        <w:tc>
          <w:tcPr>
            <w:tcW w:w="243" w:type="pct"/>
            <w:shd w:val="clear" w:color="auto" w:fill="auto"/>
            <w:noWrap/>
            <w:vAlign w:val="bottom"/>
            <w:hideMark/>
          </w:tcPr>
          <w:p w14:paraId="0BC8AA3B"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2C375FCB"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6362B7B9"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5D2F3143"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7681B73F"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695FD8E8"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1D112136"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3533E1CB"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226A0609"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58764037"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4B8A599E"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159CE1DC"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22" w:type="pct"/>
            <w:shd w:val="clear" w:color="auto" w:fill="auto"/>
            <w:noWrap/>
            <w:vAlign w:val="bottom"/>
            <w:hideMark/>
          </w:tcPr>
          <w:p w14:paraId="3E917822"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r>
      <w:tr w:rsidR="00593E89" w:rsidRPr="002D6E1D" w14:paraId="0C7DDBC0" w14:textId="77777777" w:rsidTr="00593E89">
        <w:trPr>
          <w:trHeight w:val="53"/>
        </w:trPr>
        <w:tc>
          <w:tcPr>
            <w:tcW w:w="1136" w:type="pct"/>
            <w:shd w:val="clear" w:color="auto" w:fill="auto"/>
            <w:noWrap/>
            <w:hideMark/>
          </w:tcPr>
          <w:p w14:paraId="27EFB000" w14:textId="77777777" w:rsidR="002D6E1D" w:rsidRPr="00593E89" w:rsidRDefault="002D6E1D" w:rsidP="002D6E1D">
            <w:pPr>
              <w:widowControl w:val="0"/>
              <w:autoSpaceDE w:val="0"/>
              <w:autoSpaceDN w:val="0"/>
              <w:adjustRightInd w:val="0"/>
              <w:spacing w:after="0" w:line="240" w:lineRule="auto"/>
              <w:contextualSpacing/>
              <w:rPr>
                <w:rFonts w:ascii="Times New Roman" w:eastAsia="Times New Roman" w:hAnsi="Times New Roman"/>
                <w:b/>
                <w:i/>
                <w:sz w:val="19"/>
                <w:szCs w:val="19"/>
                <w:lang w:val="en-IN" w:eastAsia="en-IN"/>
              </w:rPr>
            </w:pPr>
            <w:r w:rsidRPr="00593E89">
              <w:rPr>
                <w:rFonts w:ascii="Times New Roman" w:eastAsia="Cambria" w:hAnsi="Times New Roman"/>
                <w:sz w:val="19"/>
                <w:szCs w:val="19"/>
                <w:lang w:val="en-US" w:eastAsia="en-IN"/>
              </w:rPr>
              <w:t xml:space="preserve">(4) </w:t>
            </w:r>
            <w:r w:rsidRPr="00593E89">
              <w:rPr>
                <w:rFonts w:ascii="Times New Roman" w:eastAsia="Times New Roman" w:hAnsi="Times New Roman"/>
                <w:sz w:val="19"/>
                <w:szCs w:val="19"/>
                <w:lang w:val="en-US" w:eastAsia="en-IN"/>
              </w:rPr>
              <w:t>∆Distance-to-Default</w:t>
            </w:r>
          </w:p>
        </w:tc>
        <w:tc>
          <w:tcPr>
            <w:tcW w:w="243" w:type="pct"/>
            <w:shd w:val="clear" w:color="auto" w:fill="auto"/>
            <w:noWrap/>
            <w:vAlign w:val="bottom"/>
            <w:hideMark/>
          </w:tcPr>
          <w:p w14:paraId="313FC040"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0.018</w:t>
            </w:r>
          </w:p>
        </w:tc>
        <w:tc>
          <w:tcPr>
            <w:tcW w:w="243" w:type="pct"/>
            <w:shd w:val="clear" w:color="auto" w:fill="auto"/>
            <w:noWrap/>
            <w:vAlign w:val="bottom"/>
            <w:hideMark/>
          </w:tcPr>
          <w:p w14:paraId="75BF1F54"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0.170</w:t>
            </w:r>
          </w:p>
        </w:tc>
        <w:tc>
          <w:tcPr>
            <w:tcW w:w="243" w:type="pct"/>
            <w:shd w:val="clear" w:color="auto" w:fill="auto"/>
            <w:noWrap/>
            <w:vAlign w:val="bottom"/>
            <w:hideMark/>
          </w:tcPr>
          <w:p w14:paraId="4021CFAE"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0.136</w:t>
            </w:r>
          </w:p>
        </w:tc>
        <w:tc>
          <w:tcPr>
            <w:tcW w:w="243" w:type="pct"/>
            <w:shd w:val="clear" w:color="auto" w:fill="auto"/>
            <w:noWrap/>
            <w:vAlign w:val="bottom"/>
            <w:hideMark/>
          </w:tcPr>
          <w:p w14:paraId="6C290AEB"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1.000</w:t>
            </w:r>
          </w:p>
        </w:tc>
        <w:tc>
          <w:tcPr>
            <w:tcW w:w="243" w:type="pct"/>
            <w:shd w:val="clear" w:color="auto" w:fill="auto"/>
            <w:noWrap/>
            <w:vAlign w:val="bottom"/>
            <w:hideMark/>
          </w:tcPr>
          <w:p w14:paraId="7D94C8DC"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4FEAAAEA"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78ABAABF"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6CC2561F"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766EE350"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17135E3D"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5D130C78"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3ED24E48"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2511EF35"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3C128FEF"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2F2888D6"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22" w:type="pct"/>
            <w:shd w:val="clear" w:color="auto" w:fill="auto"/>
            <w:noWrap/>
            <w:vAlign w:val="bottom"/>
            <w:hideMark/>
          </w:tcPr>
          <w:p w14:paraId="41163862"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r>
      <w:tr w:rsidR="00593E89" w:rsidRPr="002D6E1D" w14:paraId="6735BE33" w14:textId="77777777" w:rsidTr="00593E89">
        <w:trPr>
          <w:trHeight w:val="53"/>
        </w:trPr>
        <w:tc>
          <w:tcPr>
            <w:tcW w:w="1136" w:type="pct"/>
            <w:shd w:val="clear" w:color="auto" w:fill="auto"/>
            <w:noWrap/>
            <w:hideMark/>
          </w:tcPr>
          <w:p w14:paraId="5364078D" w14:textId="77777777" w:rsidR="002D6E1D" w:rsidRPr="00593E89" w:rsidRDefault="002D6E1D" w:rsidP="002D6E1D">
            <w:pPr>
              <w:widowControl w:val="0"/>
              <w:autoSpaceDE w:val="0"/>
              <w:autoSpaceDN w:val="0"/>
              <w:adjustRightInd w:val="0"/>
              <w:spacing w:after="0" w:line="240" w:lineRule="auto"/>
              <w:contextualSpacing/>
              <w:rPr>
                <w:rFonts w:ascii="Times New Roman" w:eastAsia="Times New Roman" w:hAnsi="Times New Roman"/>
                <w:b/>
                <w:i/>
                <w:sz w:val="19"/>
                <w:szCs w:val="19"/>
                <w:lang w:val="en-IN" w:eastAsia="en-IN"/>
              </w:rPr>
            </w:pPr>
            <w:r w:rsidRPr="00593E89">
              <w:rPr>
                <w:rFonts w:ascii="Times New Roman" w:eastAsia="Cambria" w:hAnsi="Times New Roman"/>
                <w:sz w:val="19"/>
                <w:szCs w:val="19"/>
                <w:lang w:val="en-US" w:eastAsia="en-IN"/>
              </w:rPr>
              <w:t xml:space="preserve">(5) </w:t>
            </w:r>
            <w:r w:rsidRPr="00593E89">
              <w:rPr>
                <w:rFonts w:ascii="Times New Roman" w:eastAsia="Times New Roman" w:hAnsi="Times New Roman"/>
                <w:sz w:val="19"/>
                <w:szCs w:val="19"/>
                <w:lang w:val="en-US" w:eastAsia="en-IN"/>
              </w:rPr>
              <w:t>∆Equity risk</w:t>
            </w:r>
            <w:r w:rsidRPr="00593E89" w:rsidDel="00247572">
              <w:rPr>
                <w:rFonts w:ascii="Times New Roman" w:eastAsia="Times New Roman" w:hAnsi="Times New Roman"/>
                <w:sz w:val="19"/>
                <w:szCs w:val="19"/>
                <w:lang w:val="en-US" w:eastAsia="en-IN"/>
              </w:rPr>
              <w:t xml:space="preserve"> </w:t>
            </w:r>
          </w:p>
        </w:tc>
        <w:tc>
          <w:tcPr>
            <w:tcW w:w="243" w:type="pct"/>
            <w:shd w:val="clear" w:color="auto" w:fill="auto"/>
            <w:noWrap/>
            <w:vAlign w:val="bottom"/>
            <w:hideMark/>
          </w:tcPr>
          <w:p w14:paraId="3F828BE8"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0.019</w:t>
            </w:r>
          </w:p>
        </w:tc>
        <w:tc>
          <w:tcPr>
            <w:tcW w:w="243" w:type="pct"/>
            <w:shd w:val="clear" w:color="auto" w:fill="auto"/>
            <w:noWrap/>
            <w:vAlign w:val="bottom"/>
            <w:hideMark/>
          </w:tcPr>
          <w:p w14:paraId="0E3E1B66"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-0.138</w:t>
            </w:r>
          </w:p>
        </w:tc>
        <w:tc>
          <w:tcPr>
            <w:tcW w:w="243" w:type="pct"/>
            <w:shd w:val="clear" w:color="auto" w:fill="auto"/>
            <w:noWrap/>
            <w:vAlign w:val="bottom"/>
            <w:hideMark/>
          </w:tcPr>
          <w:p w14:paraId="7FADE2E8"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-0.194</w:t>
            </w:r>
          </w:p>
        </w:tc>
        <w:tc>
          <w:tcPr>
            <w:tcW w:w="243" w:type="pct"/>
            <w:shd w:val="clear" w:color="auto" w:fill="auto"/>
            <w:noWrap/>
            <w:vAlign w:val="bottom"/>
            <w:hideMark/>
          </w:tcPr>
          <w:p w14:paraId="4CE6C9BA"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-0.544</w:t>
            </w:r>
          </w:p>
        </w:tc>
        <w:tc>
          <w:tcPr>
            <w:tcW w:w="243" w:type="pct"/>
            <w:shd w:val="clear" w:color="auto" w:fill="auto"/>
            <w:noWrap/>
            <w:vAlign w:val="bottom"/>
            <w:hideMark/>
          </w:tcPr>
          <w:p w14:paraId="4CD5D08B"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1.000</w:t>
            </w:r>
          </w:p>
        </w:tc>
        <w:tc>
          <w:tcPr>
            <w:tcW w:w="243" w:type="pct"/>
            <w:shd w:val="clear" w:color="auto" w:fill="auto"/>
            <w:noWrap/>
            <w:vAlign w:val="bottom"/>
            <w:hideMark/>
          </w:tcPr>
          <w:p w14:paraId="41AE3485"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5321ABDB"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4DCACCB8"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781C98B7"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7C1B9791"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499295E1"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178CAA7D"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0A753769"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4DDB5AE3"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733A8297"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22" w:type="pct"/>
            <w:shd w:val="clear" w:color="auto" w:fill="auto"/>
            <w:noWrap/>
            <w:vAlign w:val="bottom"/>
            <w:hideMark/>
          </w:tcPr>
          <w:p w14:paraId="26B0C9AD"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r>
      <w:tr w:rsidR="00593E89" w:rsidRPr="002D6E1D" w14:paraId="0EDC1656" w14:textId="77777777" w:rsidTr="00593E89">
        <w:trPr>
          <w:trHeight w:val="53"/>
        </w:trPr>
        <w:tc>
          <w:tcPr>
            <w:tcW w:w="1136" w:type="pct"/>
            <w:shd w:val="clear" w:color="auto" w:fill="auto"/>
            <w:noWrap/>
            <w:hideMark/>
          </w:tcPr>
          <w:p w14:paraId="13CE87E4" w14:textId="77777777" w:rsidR="002D6E1D" w:rsidRPr="00593E89" w:rsidRDefault="002D6E1D" w:rsidP="002D6E1D">
            <w:pPr>
              <w:widowControl w:val="0"/>
              <w:autoSpaceDE w:val="0"/>
              <w:autoSpaceDN w:val="0"/>
              <w:adjustRightInd w:val="0"/>
              <w:spacing w:after="0" w:line="240" w:lineRule="auto"/>
              <w:contextualSpacing/>
              <w:rPr>
                <w:rFonts w:ascii="Times New Roman" w:eastAsia="Times New Roman" w:hAnsi="Times New Roman"/>
                <w:b/>
                <w:i/>
                <w:sz w:val="19"/>
                <w:szCs w:val="19"/>
                <w:lang w:val="en-IN" w:eastAsia="en-IN"/>
              </w:rPr>
            </w:pPr>
            <w:r w:rsidRPr="00593E89">
              <w:rPr>
                <w:rFonts w:ascii="Times New Roman" w:eastAsia="Cambria" w:hAnsi="Times New Roman"/>
                <w:sz w:val="19"/>
                <w:szCs w:val="19"/>
                <w:lang w:val="en-US" w:eastAsia="en-IN"/>
              </w:rPr>
              <w:t xml:space="preserve">(6) </w:t>
            </w:r>
            <w:r w:rsidRPr="00593E89">
              <w:rPr>
                <w:rFonts w:ascii="Times New Roman" w:eastAsia="Times New Roman" w:hAnsi="Times New Roman"/>
                <w:sz w:val="19"/>
                <w:szCs w:val="19"/>
                <w:lang w:val="en-US" w:eastAsia="en-IN"/>
              </w:rPr>
              <w:t>∆Debt risk</w:t>
            </w:r>
          </w:p>
        </w:tc>
        <w:tc>
          <w:tcPr>
            <w:tcW w:w="243" w:type="pct"/>
            <w:shd w:val="clear" w:color="auto" w:fill="auto"/>
            <w:noWrap/>
            <w:vAlign w:val="bottom"/>
            <w:hideMark/>
          </w:tcPr>
          <w:p w14:paraId="753FF5BD"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-0.032</w:t>
            </w:r>
          </w:p>
        </w:tc>
        <w:tc>
          <w:tcPr>
            <w:tcW w:w="243" w:type="pct"/>
            <w:shd w:val="clear" w:color="auto" w:fill="auto"/>
            <w:noWrap/>
            <w:vAlign w:val="bottom"/>
            <w:hideMark/>
          </w:tcPr>
          <w:p w14:paraId="31C3518A"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-0.002</w:t>
            </w:r>
          </w:p>
        </w:tc>
        <w:tc>
          <w:tcPr>
            <w:tcW w:w="243" w:type="pct"/>
            <w:shd w:val="clear" w:color="auto" w:fill="auto"/>
            <w:noWrap/>
            <w:vAlign w:val="bottom"/>
            <w:hideMark/>
          </w:tcPr>
          <w:p w14:paraId="2D1BFAF8"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0.113</w:t>
            </w:r>
          </w:p>
        </w:tc>
        <w:tc>
          <w:tcPr>
            <w:tcW w:w="243" w:type="pct"/>
            <w:shd w:val="clear" w:color="auto" w:fill="auto"/>
            <w:noWrap/>
            <w:vAlign w:val="bottom"/>
            <w:hideMark/>
          </w:tcPr>
          <w:p w14:paraId="2577BBC9"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-0.446</w:t>
            </w:r>
          </w:p>
        </w:tc>
        <w:tc>
          <w:tcPr>
            <w:tcW w:w="243" w:type="pct"/>
            <w:shd w:val="clear" w:color="auto" w:fill="auto"/>
            <w:noWrap/>
            <w:vAlign w:val="bottom"/>
            <w:hideMark/>
          </w:tcPr>
          <w:p w14:paraId="7D6BD0A1"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0.241</w:t>
            </w:r>
          </w:p>
        </w:tc>
        <w:tc>
          <w:tcPr>
            <w:tcW w:w="243" w:type="pct"/>
            <w:shd w:val="clear" w:color="auto" w:fill="auto"/>
            <w:noWrap/>
            <w:vAlign w:val="bottom"/>
            <w:hideMark/>
          </w:tcPr>
          <w:p w14:paraId="2C2F9CB0"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1.000</w:t>
            </w:r>
          </w:p>
        </w:tc>
        <w:tc>
          <w:tcPr>
            <w:tcW w:w="243" w:type="pct"/>
            <w:shd w:val="clear" w:color="auto" w:fill="auto"/>
            <w:noWrap/>
            <w:vAlign w:val="bottom"/>
            <w:hideMark/>
          </w:tcPr>
          <w:p w14:paraId="399ACA81"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0257840B"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727150EA"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003A26B0"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51EAD3C7"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38CB48B8"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69B19162"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5C2354EF"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527E4A16"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22" w:type="pct"/>
            <w:shd w:val="clear" w:color="auto" w:fill="auto"/>
            <w:noWrap/>
            <w:vAlign w:val="bottom"/>
            <w:hideMark/>
          </w:tcPr>
          <w:p w14:paraId="51ED1218"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r>
      <w:tr w:rsidR="00593E89" w:rsidRPr="002D6E1D" w14:paraId="13F936E6" w14:textId="77777777" w:rsidTr="00593E89">
        <w:trPr>
          <w:trHeight w:val="53"/>
        </w:trPr>
        <w:tc>
          <w:tcPr>
            <w:tcW w:w="1136" w:type="pct"/>
            <w:shd w:val="clear" w:color="auto" w:fill="auto"/>
            <w:noWrap/>
            <w:vAlign w:val="bottom"/>
            <w:hideMark/>
          </w:tcPr>
          <w:p w14:paraId="2C519F22" w14:textId="77777777" w:rsidR="002D6E1D" w:rsidRPr="00593E89" w:rsidRDefault="002D6E1D" w:rsidP="002D6E1D">
            <w:pPr>
              <w:widowControl w:val="0"/>
              <w:autoSpaceDE w:val="0"/>
              <w:autoSpaceDN w:val="0"/>
              <w:adjustRightInd w:val="0"/>
              <w:spacing w:after="0" w:line="240" w:lineRule="auto"/>
              <w:contextualSpacing/>
              <w:rPr>
                <w:rFonts w:ascii="Times New Roman" w:eastAsia="Times New Roman" w:hAnsi="Times New Roman"/>
                <w:b/>
                <w:i/>
                <w:sz w:val="19"/>
                <w:szCs w:val="19"/>
                <w:lang w:val="en-IN" w:eastAsia="en-IN"/>
              </w:rPr>
            </w:pPr>
            <w:r w:rsidRPr="00593E89">
              <w:rPr>
                <w:rFonts w:ascii="Times New Roman" w:eastAsia="Cambria" w:hAnsi="Times New Roman"/>
                <w:sz w:val="19"/>
                <w:szCs w:val="19"/>
                <w:lang w:val="en-US" w:eastAsia="en-IN"/>
              </w:rPr>
              <w:t xml:space="preserve">(7) </w:t>
            </w:r>
            <w:r w:rsidRPr="00593E89">
              <w:rPr>
                <w:rFonts w:ascii="Times New Roman" w:eastAsia="Times New Roman" w:hAnsi="Times New Roman"/>
                <w:sz w:val="19"/>
                <w:szCs w:val="19"/>
                <w:lang w:val="en-US" w:eastAsia="en-IN"/>
              </w:rPr>
              <w:t>∆Leverage Risk</w:t>
            </w:r>
          </w:p>
        </w:tc>
        <w:tc>
          <w:tcPr>
            <w:tcW w:w="243" w:type="pct"/>
            <w:shd w:val="clear" w:color="auto" w:fill="auto"/>
            <w:noWrap/>
            <w:vAlign w:val="bottom"/>
            <w:hideMark/>
          </w:tcPr>
          <w:p w14:paraId="5252B68A"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0.126</w:t>
            </w:r>
          </w:p>
        </w:tc>
        <w:tc>
          <w:tcPr>
            <w:tcW w:w="243" w:type="pct"/>
            <w:shd w:val="clear" w:color="auto" w:fill="auto"/>
            <w:noWrap/>
            <w:vAlign w:val="bottom"/>
            <w:hideMark/>
          </w:tcPr>
          <w:p w14:paraId="4A31A825"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-0.111</w:t>
            </w:r>
          </w:p>
        </w:tc>
        <w:tc>
          <w:tcPr>
            <w:tcW w:w="243" w:type="pct"/>
            <w:shd w:val="clear" w:color="auto" w:fill="auto"/>
            <w:noWrap/>
            <w:vAlign w:val="bottom"/>
            <w:hideMark/>
          </w:tcPr>
          <w:p w14:paraId="6E0C6F60"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-0.191</w:t>
            </w:r>
          </w:p>
        </w:tc>
        <w:tc>
          <w:tcPr>
            <w:tcW w:w="243" w:type="pct"/>
            <w:shd w:val="clear" w:color="auto" w:fill="auto"/>
            <w:noWrap/>
            <w:vAlign w:val="bottom"/>
            <w:hideMark/>
          </w:tcPr>
          <w:p w14:paraId="6E19B134"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-0.110</w:t>
            </w:r>
          </w:p>
        </w:tc>
        <w:tc>
          <w:tcPr>
            <w:tcW w:w="243" w:type="pct"/>
            <w:shd w:val="clear" w:color="auto" w:fill="auto"/>
            <w:noWrap/>
            <w:vAlign w:val="bottom"/>
            <w:hideMark/>
          </w:tcPr>
          <w:p w14:paraId="6AB01757"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0.126</w:t>
            </w:r>
          </w:p>
        </w:tc>
        <w:tc>
          <w:tcPr>
            <w:tcW w:w="243" w:type="pct"/>
            <w:shd w:val="clear" w:color="auto" w:fill="auto"/>
            <w:noWrap/>
            <w:vAlign w:val="bottom"/>
            <w:hideMark/>
          </w:tcPr>
          <w:p w14:paraId="007C63C3"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-0.176</w:t>
            </w:r>
          </w:p>
        </w:tc>
        <w:tc>
          <w:tcPr>
            <w:tcW w:w="243" w:type="pct"/>
            <w:shd w:val="clear" w:color="auto" w:fill="auto"/>
            <w:noWrap/>
            <w:vAlign w:val="bottom"/>
            <w:hideMark/>
          </w:tcPr>
          <w:p w14:paraId="3F0BECAF"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1.000</w:t>
            </w:r>
          </w:p>
        </w:tc>
        <w:tc>
          <w:tcPr>
            <w:tcW w:w="243" w:type="pct"/>
            <w:shd w:val="clear" w:color="auto" w:fill="auto"/>
            <w:noWrap/>
            <w:vAlign w:val="bottom"/>
            <w:hideMark/>
          </w:tcPr>
          <w:p w14:paraId="4783BBEF"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23CD9445"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20BDE9BE"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30BCED39"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5AE57D52"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310595EC"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3E553E20"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673D1EB9"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22" w:type="pct"/>
            <w:shd w:val="clear" w:color="auto" w:fill="auto"/>
            <w:noWrap/>
            <w:vAlign w:val="bottom"/>
            <w:hideMark/>
          </w:tcPr>
          <w:p w14:paraId="2ED09BE4"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r>
      <w:tr w:rsidR="00593E89" w:rsidRPr="002D6E1D" w14:paraId="4AB1B34B" w14:textId="77777777" w:rsidTr="00593E89">
        <w:trPr>
          <w:trHeight w:val="53"/>
        </w:trPr>
        <w:tc>
          <w:tcPr>
            <w:tcW w:w="1136" w:type="pct"/>
            <w:shd w:val="clear" w:color="auto" w:fill="auto"/>
            <w:noWrap/>
            <w:vAlign w:val="bottom"/>
            <w:hideMark/>
          </w:tcPr>
          <w:p w14:paraId="5ABBCA74" w14:textId="77777777" w:rsidR="002D6E1D" w:rsidRPr="00593E89" w:rsidRDefault="002D6E1D" w:rsidP="002D6E1D">
            <w:pPr>
              <w:spacing w:after="0" w:line="240" w:lineRule="auto"/>
              <w:contextualSpacing/>
              <w:rPr>
                <w:rFonts w:ascii="Times New Roman" w:eastAsia="Times New Roman" w:hAnsi="Times New Roman"/>
                <w:color w:val="000000"/>
                <w:sz w:val="19"/>
                <w:szCs w:val="19"/>
                <w:lang w:eastAsia="en-GB"/>
              </w:rPr>
            </w:pPr>
            <w:r w:rsidRPr="00593E89">
              <w:rPr>
                <w:rFonts w:ascii="Times New Roman" w:eastAsia="Cambria" w:hAnsi="Times New Roman"/>
                <w:sz w:val="19"/>
                <w:szCs w:val="19"/>
                <w:lang w:val="en-US" w:eastAsia="en-IN"/>
              </w:rPr>
              <w:t xml:space="preserve">(8) </w:t>
            </w:r>
            <w:r w:rsidRPr="00593E89">
              <w:rPr>
                <w:rFonts w:ascii="Times New Roman" w:eastAsia="Times New Roman" w:hAnsi="Times New Roman"/>
                <w:sz w:val="19"/>
                <w:szCs w:val="19"/>
                <w:lang w:val="en-US" w:eastAsia="en-IN"/>
              </w:rPr>
              <w:t>∆Asset Risk</w:t>
            </w:r>
          </w:p>
        </w:tc>
        <w:tc>
          <w:tcPr>
            <w:tcW w:w="243" w:type="pct"/>
            <w:shd w:val="clear" w:color="auto" w:fill="auto"/>
            <w:noWrap/>
            <w:vAlign w:val="bottom"/>
            <w:hideMark/>
          </w:tcPr>
          <w:p w14:paraId="7152A71E"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-0.200</w:t>
            </w:r>
          </w:p>
        </w:tc>
        <w:tc>
          <w:tcPr>
            <w:tcW w:w="243" w:type="pct"/>
            <w:shd w:val="clear" w:color="auto" w:fill="auto"/>
            <w:noWrap/>
            <w:vAlign w:val="bottom"/>
            <w:hideMark/>
          </w:tcPr>
          <w:p w14:paraId="0AE22815"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0.024</w:t>
            </w:r>
          </w:p>
        </w:tc>
        <w:tc>
          <w:tcPr>
            <w:tcW w:w="243" w:type="pct"/>
            <w:shd w:val="clear" w:color="auto" w:fill="auto"/>
            <w:noWrap/>
            <w:vAlign w:val="bottom"/>
            <w:hideMark/>
          </w:tcPr>
          <w:p w14:paraId="21285C9C"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0.106</w:t>
            </w:r>
          </w:p>
        </w:tc>
        <w:tc>
          <w:tcPr>
            <w:tcW w:w="243" w:type="pct"/>
            <w:shd w:val="clear" w:color="auto" w:fill="auto"/>
            <w:noWrap/>
            <w:vAlign w:val="bottom"/>
            <w:hideMark/>
          </w:tcPr>
          <w:p w14:paraId="2475A23E"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0.124</w:t>
            </w:r>
          </w:p>
        </w:tc>
        <w:tc>
          <w:tcPr>
            <w:tcW w:w="243" w:type="pct"/>
            <w:shd w:val="clear" w:color="auto" w:fill="auto"/>
            <w:noWrap/>
            <w:vAlign w:val="bottom"/>
            <w:hideMark/>
          </w:tcPr>
          <w:p w14:paraId="4FDDE8A2"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-0.038</w:t>
            </w:r>
          </w:p>
        </w:tc>
        <w:tc>
          <w:tcPr>
            <w:tcW w:w="243" w:type="pct"/>
            <w:shd w:val="clear" w:color="auto" w:fill="auto"/>
            <w:noWrap/>
            <w:vAlign w:val="bottom"/>
            <w:hideMark/>
          </w:tcPr>
          <w:p w14:paraId="0F326CF7"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-0.021</w:t>
            </w:r>
          </w:p>
        </w:tc>
        <w:tc>
          <w:tcPr>
            <w:tcW w:w="243" w:type="pct"/>
            <w:shd w:val="clear" w:color="auto" w:fill="auto"/>
            <w:noWrap/>
            <w:vAlign w:val="bottom"/>
            <w:hideMark/>
          </w:tcPr>
          <w:p w14:paraId="1C8AF89B"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-0.355</w:t>
            </w:r>
          </w:p>
        </w:tc>
        <w:tc>
          <w:tcPr>
            <w:tcW w:w="243" w:type="pct"/>
            <w:shd w:val="clear" w:color="auto" w:fill="auto"/>
            <w:noWrap/>
            <w:vAlign w:val="bottom"/>
            <w:hideMark/>
          </w:tcPr>
          <w:p w14:paraId="1A70009E"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1.000</w:t>
            </w:r>
          </w:p>
        </w:tc>
        <w:tc>
          <w:tcPr>
            <w:tcW w:w="243" w:type="pct"/>
            <w:shd w:val="clear" w:color="auto" w:fill="auto"/>
            <w:noWrap/>
            <w:vAlign w:val="bottom"/>
            <w:hideMark/>
          </w:tcPr>
          <w:p w14:paraId="55D46A9D"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510AF23C"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2BFBC289"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7462DA55"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0F5EE38C"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464C1E4B"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7132F211"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22" w:type="pct"/>
            <w:shd w:val="clear" w:color="auto" w:fill="auto"/>
            <w:noWrap/>
            <w:vAlign w:val="bottom"/>
            <w:hideMark/>
          </w:tcPr>
          <w:p w14:paraId="4A7D79AD"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r>
      <w:tr w:rsidR="00593E89" w:rsidRPr="002D6E1D" w14:paraId="2A71B2C1" w14:textId="77777777" w:rsidTr="00593E89">
        <w:trPr>
          <w:trHeight w:val="53"/>
        </w:trPr>
        <w:tc>
          <w:tcPr>
            <w:tcW w:w="1136" w:type="pct"/>
            <w:shd w:val="clear" w:color="auto" w:fill="auto"/>
            <w:noWrap/>
            <w:vAlign w:val="bottom"/>
            <w:hideMark/>
          </w:tcPr>
          <w:p w14:paraId="1E382F19" w14:textId="77777777" w:rsidR="002D6E1D" w:rsidRPr="00593E89" w:rsidRDefault="002D6E1D" w:rsidP="002D6E1D">
            <w:pPr>
              <w:spacing w:after="0" w:line="240" w:lineRule="auto"/>
              <w:contextualSpacing/>
              <w:rPr>
                <w:rFonts w:ascii="Times New Roman" w:eastAsia="Times New Roman" w:hAnsi="Times New Roman"/>
                <w:color w:val="000000"/>
                <w:sz w:val="19"/>
                <w:szCs w:val="19"/>
                <w:lang w:eastAsia="en-GB"/>
              </w:rPr>
            </w:pPr>
            <w:r w:rsidRPr="00593E89">
              <w:rPr>
                <w:rFonts w:ascii="Times New Roman" w:eastAsia="Cambria" w:hAnsi="Times New Roman"/>
                <w:sz w:val="19"/>
                <w:szCs w:val="19"/>
                <w:lang w:val="en-US" w:eastAsia="en-IN"/>
              </w:rPr>
              <w:t xml:space="preserve">(9) </w:t>
            </w:r>
            <w:r w:rsidRPr="00593E89">
              <w:rPr>
                <w:rFonts w:ascii="Times New Roman" w:eastAsia="Times New Roman" w:hAnsi="Times New Roman"/>
                <w:sz w:val="19"/>
                <w:szCs w:val="19"/>
                <w:lang w:val="en-US" w:eastAsia="en-IN"/>
              </w:rPr>
              <w:t>∆IPP</w:t>
            </w:r>
          </w:p>
        </w:tc>
        <w:tc>
          <w:tcPr>
            <w:tcW w:w="243" w:type="pct"/>
            <w:shd w:val="clear" w:color="auto" w:fill="auto"/>
            <w:noWrap/>
            <w:vAlign w:val="bottom"/>
            <w:hideMark/>
          </w:tcPr>
          <w:p w14:paraId="6C73864E"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-0.103</w:t>
            </w:r>
          </w:p>
        </w:tc>
        <w:tc>
          <w:tcPr>
            <w:tcW w:w="243" w:type="pct"/>
            <w:shd w:val="clear" w:color="auto" w:fill="auto"/>
            <w:noWrap/>
            <w:vAlign w:val="bottom"/>
            <w:hideMark/>
          </w:tcPr>
          <w:p w14:paraId="26F44F54"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0.275</w:t>
            </w:r>
          </w:p>
        </w:tc>
        <w:tc>
          <w:tcPr>
            <w:tcW w:w="243" w:type="pct"/>
            <w:shd w:val="clear" w:color="auto" w:fill="auto"/>
            <w:noWrap/>
            <w:vAlign w:val="bottom"/>
            <w:hideMark/>
          </w:tcPr>
          <w:p w14:paraId="05942010"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0.325</w:t>
            </w:r>
          </w:p>
        </w:tc>
        <w:tc>
          <w:tcPr>
            <w:tcW w:w="243" w:type="pct"/>
            <w:shd w:val="clear" w:color="auto" w:fill="auto"/>
            <w:noWrap/>
            <w:vAlign w:val="bottom"/>
            <w:hideMark/>
          </w:tcPr>
          <w:p w14:paraId="1E9EB16C"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-0.049</w:t>
            </w:r>
          </w:p>
        </w:tc>
        <w:tc>
          <w:tcPr>
            <w:tcW w:w="243" w:type="pct"/>
            <w:shd w:val="clear" w:color="auto" w:fill="auto"/>
            <w:noWrap/>
            <w:vAlign w:val="bottom"/>
            <w:hideMark/>
          </w:tcPr>
          <w:p w14:paraId="49094B22"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0.120</w:t>
            </w:r>
          </w:p>
        </w:tc>
        <w:tc>
          <w:tcPr>
            <w:tcW w:w="243" w:type="pct"/>
            <w:shd w:val="clear" w:color="auto" w:fill="auto"/>
            <w:noWrap/>
            <w:vAlign w:val="bottom"/>
            <w:hideMark/>
          </w:tcPr>
          <w:p w14:paraId="04943B76"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0.458</w:t>
            </w:r>
          </w:p>
        </w:tc>
        <w:tc>
          <w:tcPr>
            <w:tcW w:w="243" w:type="pct"/>
            <w:shd w:val="clear" w:color="auto" w:fill="auto"/>
            <w:noWrap/>
            <w:vAlign w:val="bottom"/>
            <w:hideMark/>
          </w:tcPr>
          <w:p w14:paraId="45B9C4C1"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-0.107</w:t>
            </w:r>
          </w:p>
        </w:tc>
        <w:tc>
          <w:tcPr>
            <w:tcW w:w="243" w:type="pct"/>
            <w:shd w:val="clear" w:color="auto" w:fill="auto"/>
            <w:noWrap/>
            <w:vAlign w:val="bottom"/>
            <w:hideMark/>
          </w:tcPr>
          <w:p w14:paraId="02BE045F"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0.123</w:t>
            </w:r>
          </w:p>
        </w:tc>
        <w:tc>
          <w:tcPr>
            <w:tcW w:w="243" w:type="pct"/>
            <w:shd w:val="clear" w:color="auto" w:fill="auto"/>
            <w:noWrap/>
            <w:vAlign w:val="bottom"/>
            <w:hideMark/>
          </w:tcPr>
          <w:p w14:paraId="4EBA6556"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1.000</w:t>
            </w:r>
          </w:p>
        </w:tc>
        <w:tc>
          <w:tcPr>
            <w:tcW w:w="243" w:type="pct"/>
            <w:shd w:val="clear" w:color="auto" w:fill="auto"/>
            <w:noWrap/>
            <w:vAlign w:val="bottom"/>
            <w:hideMark/>
          </w:tcPr>
          <w:p w14:paraId="5FCE7041"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0DB5608F"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0245F37E"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509ADC53"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600334CB"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760D3C04"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22" w:type="pct"/>
            <w:shd w:val="clear" w:color="auto" w:fill="auto"/>
            <w:noWrap/>
            <w:vAlign w:val="bottom"/>
            <w:hideMark/>
          </w:tcPr>
          <w:p w14:paraId="74C45159"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r>
      <w:tr w:rsidR="00593E89" w:rsidRPr="002D6E1D" w14:paraId="215970DF" w14:textId="77777777" w:rsidTr="00593E89">
        <w:trPr>
          <w:trHeight w:val="53"/>
        </w:trPr>
        <w:tc>
          <w:tcPr>
            <w:tcW w:w="1136" w:type="pct"/>
            <w:shd w:val="clear" w:color="auto" w:fill="auto"/>
            <w:noWrap/>
            <w:vAlign w:val="bottom"/>
            <w:hideMark/>
          </w:tcPr>
          <w:p w14:paraId="66E34D7C" w14:textId="77777777" w:rsidR="002D6E1D" w:rsidRPr="00593E89" w:rsidRDefault="002D6E1D" w:rsidP="002D6E1D">
            <w:pPr>
              <w:widowControl w:val="0"/>
              <w:autoSpaceDE w:val="0"/>
              <w:autoSpaceDN w:val="0"/>
              <w:adjustRightInd w:val="0"/>
              <w:spacing w:after="0" w:line="240" w:lineRule="auto"/>
              <w:contextualSpacing/>
              <w:rPr>
                <w:rFonts w:ascii="Times New Roman" w:eastAsia="Times New Roman" w:hAnsi="Times New Roman"/>
                <w:b/>
                <w:i/>
                <w:sz w:val="19"/>
                <w:szCs w:val="19"/>
                <w:lang w:val="en-IN" w:eastAsia="en-IN"/>
              </w:rPr>
            </w:pPr>
            <w:r w:rsidRPr="00593E89">
              <w:rPr>
                <w:rFonts w:ascii="Times New Roman" w:eastAsia="Cambria" w:hAnsi="Times New Roman"/>
                <w:sz w:val="19"/>
                <w:szCs w:val="19"/>
                <w:lang w:val="en-US" w:eastAsia="en-IN"/>
              </w:rPr>
              <w:t>(10) CEO relative inside debt ratio</w:t>
            </w:r>
          </w:p>
        </w:tc>
        <w:tc>
          <w:tcPr>
            <w:tcW w:w="243" w:type="pct"/>
            <w:shd w:val="clear" w:color="auto" w:fill="auto"/>
            <w:noWrap/>
            <w:vAlign w:val="bottom"/>
            <w:hideMark/>
          </w:tcPr>
          <w:p w14:paraId="392070CE"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-0.143</w:t>
            </w:r>
          </w:p>
        </w:tc>
        <w:tc>
          <w:tcPr>
            <w:tcW w:w="243" w:type="pct"/>
            <w:shd w:val="clear" w:color="auto" w:fill="auto"/>
            <w:noWrap/>
            <w:vAlign w:val="bottom"/>
            <w:hideMark/>
          </w:tcPr>
          <w:p w14:paraId="2C9451C0"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0.111</w:t>
            </w:r>
          </w:p>
        </w:tc>
        <w:tc>
          <w:tcPr>
            <w:tcW w:w="243" w:type="pct"/>
            <w:shd w:val="clear" w:color="auto" w:fill="auto"/>
            <w:noWrap/>
            <w:vAlign w:val="bottom"/>
            <w:hideMark/>
          </w:tcPr>
          <w:p w14:paraId="5110EE18"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0.060</w:t>
            </w:r>
          </w:p>
        </w:tc>
        <w:tc>
          <w:tcPr>
            <w:tcW w:w="243" w:type="pct"/>
            <w:shd w:val="clear" w:color="auto" w:fill="auto"/>
            <w:noWrap/>
            <w:vAlign w:val="bottom"/>
            <w:hideMark/>
          </w:tcPr>
          <w:p w14:paraId="118AE32B"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0.135</w:t>
            </w:r>
          </w:p>
        </w:tc>
        <w:tc>
          <w:tcPr>
            <w:tcW w:w="243" w:type="pct"/>
            <w:shd w:val="clear" w:color="auto" w:fill="auto"/>
            <w:noWrap/>
            <w:vAlign w:val="bottom"/>
            <w:hideMark/>
          </w:tcPr>
          <w:p w14:paraId="183990EF"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-0.208</w:t>
            </w:r>
          </w:p>
        </w:tc>
        <w:tc>
          <w:tcPr>
            <w:tcW w:w="243" w:type="pct"/>
            <w:shd w:val="clear" w:color="auto" w:fill="auto"/>
            <w:noWrap/>
            <w:vAlign w:val="bottom"/>
            <w:hideMark/>
          </w:tcPr>
          <w:p w14:paraId="7379F005"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-0.171</w:t>
            </w:r>
          </w:p>
        </w:tc>
        <w:tc>
          <w:tcPr>
            <w:tcW w:w="243" w:type="pct"/>
            <w:shd w:val="clear" w:color="auto" w:fill="auto"/>
            <w:noWrap/>
            <w:vAlign w:val="bottom"/>
            <w:hideMark/>
          </w:tcPr>
          <w:p w14:paraId="27F9EFCC"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0.016</w:t>
            </w:r>
          </w:p>
        </w:tc>
        <w:tc>
          <w:tcPr>
            <w:tcW w:w="243" w:type="pct"/>
            <w:shd w:val="clear" w:color="auto" w:fill="auto"/>
            <w:noWrap/>
            <w:vAlign w:val="bottom"/>
            <w:hideMark/>
          </w:tcPr>
          <w:p w14:paraId="3A7121E0"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-0.154</w:t>
            </w:r>
          </w:p>
        </w:tc>
        <w:tc>
          <w:tcPr>
            <w:tcW w:w="243" w:type="pct"/>
            <w:shd w:val="clear" w:color="auto" w:fill="auto"/>
            <w:noWrap/>
            <w:vAlign w:val="bottom"/>
            <w:hideMark/>
          </w:tcPr>
          <w:p w14:paraId="212D7421"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-0.109</w:t>
            </w:r>
          </w:p>
        </w:tc>
        <w:tc>
          <w:tcPr>
            <w:tcW w:w="243" w:type="pct"/>
            <w:shd w:val="clear" w:color="auto" w:fill="auto"/>
            <w:noWrap/>
            <w:vAlign w:val="bottom"/>
            <w:hideMark/>
          </w:tcPr>
          <w:p w14:paraId="67CCE316"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1.000</w:t>
            </w:r>
          </w:p>
        </w:tc>
        <w:tc>
          <w:tcPr>
            <w:tcW w:w="243" w:type="pct"/>
            <w:shd w:val="clear" w:color="auto" w:fill="auto"/>
            <w:noWrap/>
            <w:vAlign w:val="bottom"/>
            <w:hideMark/>
          </w:tcPr>
          <w:p w14:paraId="3A30BFAC"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7B360CE9"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639A4845"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30D3620C"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38653E2D"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22" w:type="pct"/>
            <w:shd w:val="clear" w:color="auto" w:fill="auto"/>
            <w:noWrap/>
            <w:vAlign w:val="bottom"/>
            <w:hideMark/>
          </w:tcPr>
          <w:p w14:paraId="1F0F19B1"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r>
      <w:tr w:rsidR="00593E89" w:rsidRPr="002D6E1D" w14:paraId="463BF094" w14:textId="77777777" w:rsidTr="00593E89">
        <w:trPr>
          <w:trHeight w:val="53"/>
        </w:trPr>
        <w:tc>
          <w:tcPr>
            <w:tcW w:w="1136" w:type="pct"/>
            <w:shd w:val="clear" w:color="auto" w:fill="auto"/>
            <w:noWrap/>
            <w:vAlign w:val="bottom"/>
            <w:hideMark/>
          </w:tcPr>
          <w:p w14:paraId="7F4BDF1E" w14:textId="77777777" w:rsidR="002D6E1D" w:rsidRPr="00593E89" w:rsidRDefault="002D6E1D" w:rsidP="002D6E1D">
            <w:pPr>
              <w:spacing w:after="0" w:line="240" w:lineRule="auto"/>
              <w:contextualSpacing/>
              <w:rPr>
                <w:rFonts w:ascii="Times New Roman" w:eastAsia="Times New Roman" w:hAnsi="Times New Roman"/>
                <w:color w:val="000000"/>
                <w:sz w:val="19"/>
                <w:szCs w:val="19"/>
                <w:lang w:eastAsia="en-GB"/>
              </w:rPr>
            </w:pPr>
            <w:r w:rsidRPr="00593E89">
              <w:rPr>
                <w:rFonts w:ascii="Times New Roman" w:eastAsia="Cambria" w:hAnsi="Times New Roman"/>
                <w:sz w:val="19"/>
                <w:szCs w:val="19"/>
                <w:lang w:val="en-US" w:eastAsia="en-IN"/>
              </w:rPr>
              <w:t xml:space="preserve">(11) </w:t>
            </w:r>
            <w:r w:rsidRPr="00593E89">
              <w:rPr>
                <w:rFonts w:ascii="Times New Roman" w:eastAsia="Times New Roman" w:hAnsi="Times New Roman"/>
                <w:color w:val="000000"/>
                <w:sz w:val="19"/>
                <w:szCs w:val="19"/>
                <w:lang w:eastAsia="en-GB"/>
              </w:rPr>
              <w:t>CEO vega</w:t>
            </w:r>
          </w:p>
        </w:tc>
        <w:tc>
          <w:tcPr>
            <w:tcW w:w="243" w:type="pct"/>
            <w:shd w:val="clear" w:color="auto" w:fill="auto"/>
            <w:noWrap/>
            <w:vAlign w:val="bottom"/>
            <w:hideMark/>
          </w:tcPr>
          <w:p w14:paraId="1CBB8660"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0.067</w:t>
            </w:r>
          </w:p>
        </w:tc>
        <w:tc>
          <w:tcPr>
            <w:tcW w:w="243" w:type="pct"/>
            <w:shd w:val="clear" w:color="auto" w:fill="auto"/>
            <w:noWrap/>
            <w:vAlign w:val="bottom"/>
            <w:hideMark/>
          </w:tcPr>
          <w:p w14:paraId="611EC9BE"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0.073</w:t>
            </w:r>
          </w:p>
        </w:tc>
        <w:tc>
          <w:tcPr>
            <w:tcW w:w="243" w:type="pct"/>
            <w:shd w:val="clear" w:color="auto" w:fill="auto"/>
            <w:noWrap/>
            <w:vAlign w:val="bottom"/>
            <w:hideMark/>
          </w:tcPr>
          <w:p w14:paraId="752E790E"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0.028</w:t>
            </w:r>
          </w:p>
        </w:tc>
        <w:tc>
          <w:tcPr>
            <w:tcW w:w="243" w:type="pct"/>
            <w:shd w:val="clear" w:color="auto" w:fill="auto"/>
            <w:noWrap/>
            <w:vAlign w:val="bottom"/>
            <w:hideMark/>
          </w:tcPr>
          <w:p w14:paraId="12E6F1AB"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-0.245</w:t>
            </w:r>
          </w:p>
        </w:tc>
        <w:tc>
          <w:tcPr>
            <w:tcW w:w="243" w:type="pct"/>
            <w:shd w:val="clear" w:color="auto" w:fill="auto"/>
            <w:noWrap/>
            <w:vAlign w:val="bottom"/>
            <w:hideMark/>
          </w:tcPr>
          <w:p w14:paraId="40D1F008"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0.254</w:t>
            </w:r>
          </w:p>
        </w:tc>
        <w:tc>
          <w:tcPr>
            <w:tcW w:w="243" w:type="pct"/>
            <w:shd w:val="clear" w:color="auto" w:fill="auto"/>
            <w:noWrap/>
            <w:vAlign w:val="bottom"/>
            <w:hideMark/>
          </w:tcPr>
          <w:p w14:paraId="50F2449D"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-0.155</w:t>
            </w:r>
          </w:p>
        </w:tc>
        <w:tc>
          <w:tcPr>
            <w:tcW w:w="243" w:type="pct"/>
            <w:shd w:val="clear" w:color="auto" w:fill="auto"/>
            <w:noWrap/>
            <w:vAlign w:val="bottom"/>
            <w:hideMark/>
          </w:tcPr>
          <w:p w14:paraId="793F0F7A"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0.119</w:t>
            </w:r>
          </w:p>
        </w:tc>
        <w:tc>
          <w:tcPr>
            <w:tcW w:w="243" w:type="pct"/>
            <w:shd w:val="clear" w:color="auto" w:fill="auto"/>
            <w:noWrap/>
            <w:vAlign w:val="bottom"/>
            <w:hideMark/>
          </w:tcPr>
          <w:p w14:paraId="0341B05D"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-0.070</w:t>
            </w:r>
          </w:p>
        </w:tc>
        <w:tc>
          <w:tcPr>
            <w:tcW w:w="243" w:type="pct"/>
            <w:shd w:val="clear" w:color="auto" w:fill="auto"/>
            <w:noWrap/>
            <w:vAlign w:val="bottom"/>
            <w:hideMark/>
          </w:tcPr>
          <w:p w14:paraId="0A1788A0"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0.022</w:t>
            </w:r>
          </w:p>
        </w:tc>
        <w:tc>
          <w:tcPr>
            <w:tcW w:w="243" w:type="pct"/>
            <w:shd w:val="clear" w:color="auto" w:fill="auto"/>
            <w:noWrap/>
            <w:vAlign w:val="bottom"/>
            <w:hideMark/>
          </w:tcPr>
          <w:p w14:paraId="43E11561"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-0.042</w:t>
            </w:r>
          </w:p>
        </w:tc>
        <w:tc>
          <w:tcPr>
            <w:tcW w:w="243" w:type="pct"/>
            <w:shd w:val="clear" w:color="auto" w:fill="auto"/>
            <w:noWrap/>
            <w:vAlign w:val="bottom"/>
            <w:hideMark/>
          </w:tcPr>
          <w:p w14:paraId="2CFDFE00"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1.000</w:t>
            </w:r>
          </w:p>
        </w:tc>
        <w:tc>
          <w:tcPr>
            <w:tcW w:w="243" w:type="pct"/>
            <w:shd w:val="clear" w:color="auto" w:fill="auto"/>
            <w:noWrap/>
            <w:vAlign w:val="bottom"/>
            <w:hideMark/>
          </w:tcPr>
          <w:p w14:paraId="27061367"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2F23223F"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71E59DD4"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10E4D125"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22" w:type="pct"/>
            <w:shd w:val="clear" w:color="auto" w:fill="auto"/>
            <w:noWrap/>
            <w:vAlign w:val="bottom"/>
            <w:hideMark/>
          </w:tcPr>
          <w:p w14:paraId="353826F9"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r>
      <w:tr w:rsidR="00593E89" w:rsidRPr="002D6E1D" w14:paraId="40700410" w14:textId="77777777" w:rsidTr="00593E89">
        <w:trPr>
          <w:trHeight w:val="53"/>
        </w:trPr>
        <w:tc>
          <w:tcPr>
            <w:tcW w:w="1136" w:type="pct"/>
            <w:shd w:val="clear" w:color="auto" w:fill="auto"/>
            <w:noWrap/>
            <w:vAlign w:val="bottom"/>
            <w:hideMark/>
          </w:tcPr>
          <w:p w14:paraId="04893A9B" w14:textId="77777777" w:rsidR="002D6E1D" w:rsidRPr="00593E89" w:rsidRDefault="002D6E1D" w:rsidP="002D6E1D">
            <w:pPr>
              <w:spacing w:after="0" w:line="240" w:lineRule="auto"/>
              <w:contextualSpacing/>
              <w:rPr>
                <w:rFonts w:ascii="Times New Roman" w:eastAsia="Times New Roman" w:hAnsi="Times New Roman"/>
                <w:color w:val="000000"/>
                <w:sz w:val="19"/>
                <w:szCs w:val="19"/>
                <w:lang w:eastAsia="en-GB"/>
              </w:rPr>
            </w:pPr>
            <w:r w:rsidRPr="00593E89">
              <w:rPr>
                <w:rFonts w:ascii="Times New Roman" w:eastAsia="Cambria" w:hAnsi="Times New Roman"/>
                <w:sz w:val="19"/>
                <w:szCs w:val="19"/>
                <w:lang w:val="en-US" w:eastAsia="en-IN"/>
              </w:rPr>
              <w:t xml:space="preserve">(12) </w:t>
            </w:r>
            <w:r w:rsidRPr="00593E89">
              <w:rPr>
                <w:rFonts w:ascii="Times New Roman" w:eastAsia="Times New Roman" w:hAnsi="Times New Roman"/>
                <w:color w:val="000000"/>
                <w:sz w:val="19"/>
                <w:szCs w:val="19"/>
                <w:lang w:eastAsia="en-GB"/>
              </w:rPr>
              <w:t>CEO delta</w:t>
            </w:r>
          </w:p>
        </w:tc>
        <w:tc>
          <w:tcPr>
            <w:tcW w:w="243" w:type="pct"/>
            <w:shd w:val="clear" w:color="auto" w:fill="auto"/>
            <w:noWrap/>
            <w:vAlign w:val="bottom"/>
            <w:hideMark/>
          </w:tcPr>
          <w:p w14:paraId="1F9A01CF"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0.042</w:t>
            </w:r>
          </w:p>
        </w:tc>
        <w:tc>
          <w:tcPr>
            <w:tcW w:w="243" w:type="pct"/>
            <w:shd w:val="clear" w:color="auto" w:fill="auto"/>
            <w:noWrap/>
            <w:vAlign w:val="bottom"/>
            <w:hideMark/>
          </w:tcPr>
          <w:p w14:paraId="72443032"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0.005</w:t>
            </w:r>
          </w:p>
        </w:tc>
        <w:tc>
          <w:tcPr>
            <w:tcW w:w="243" w:type="pct"/>
            <w:shd w:val="clear" w:color="auto" w:fill="auto"/>
            <w:noWrap/>
            <w:vAlign w:val="bottom"/>
            <w:hideMark/>
          </w:tcPr>
          <w:p w14:paraId="3CF9F1BD"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0.026</w:t>
            </w:r>
          </w:p>
        </w:tc>
        <w:tc>
          <w:tcPr>
            <w:tcW w:w="243" w:type="pct"/>
            <w:shd w:val="clear" w:color="auto" w:fill="auto"/>
            <w:noWrap/>
            <w:vAlign w:val="bottom"/>
            <w:hideMark/>
          </w:tcPr>
          <w:p w14:paraId="5BBBB800"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-0.117</w:t>
            </w:r>
          </w:p>
        </w:tc>
        <w:tc>
          <w:tcPr>
            <w:tcW w:w="243" w:type="pct"/>
            <w:shd w:val="clear" w:color="auto" w:fill="auto"/>
            <w:noWrap/>
            <w:vAlign w:val="bottom"/>
            <w:hideMark/>
          </w:tcPr>
          <w:p w14:paraId="4B8EB7C2"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0.105</w:t>
            </w:r>
          </w:p>
        </w:tc>
        <w:tc>
          <w:tcPr>
            <w:tcW w:w="243" w:type="pct"/>
            <w:shd w:val="clear" w:color="auto" w:fill="auto"/>
            <w:noWrap/>
            <w:vAlign w:val="bottom"/>
            <w:hideMark/>
          </w:tcPr>
          <w:p w14:paraId="3D2C6C90"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-0.150</w:t>
            </w:r>
          </w:p>
        </w:tc>
        <w:tc>
          <w:tcPr>
            <w:tcW w:w="243" w:type="pct"/>
            <w:shd w:val="clear" w:color="auto" w:fill="auto"/>
            <w:noWrap/>
            <w:vAlign w:val="bottom"/>
            <w:hideMark/>
          </w:tcPr>
          <w:p w14:paraId="6C4D970B"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0.095</w:t>
            </w:r>
          </w:p>
        </w:tc>
        <w:tc>
          <w:tcPr>
            <w:tcW w:w="243" w:type="pct"/>
            <w:shd w:val="clear" w:color="auto" w:fill="auto"/>
            <w:noWrap/>
            <w:vAlign w:val="bottom"/>
            <w:hideMark/>
          </w:tcPr>
          <w:p w14:paraId="77A86CD1"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0.098</w:t>
            </w:r>
          </w:p>
        </w:tc>
        <w:tc>
          <w:tcPr>
            <w:tcW w:w="243" w:type="pct"/>
            <w:shd w:val="clear" w:color="auto" w:fill="auto"/>
            <w:noWrap/>
            <w:vAlign w:val="bottom"/>
            <w:hideMark/>
          </w:tcPr>
          <w:p w14:paraId="13637674"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0.002</w:t>
            </w:r>
          </w:p>
        </w:tc>
        <w:tc>
          <w:tcPr>
            <w:tcW w:w="243" w:type="pct"/>
            <w:shd w:val="clear" w:color="auto" w:fill="auto"/>
            <w:noWrap/>
            <w:vAlign w:val="bottom"/>
            <w:hideMark/>
          </w:tcPr>
          <w:p w14:paraId="69C4029A"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-0.213</w:t>
            </w:r>
          </w:p>
        </w:tc>
        <w:tc>
          <w:tcPr>
            <w:tcW w:w="243" w:type="pct"/>
            <w:shd w:val="clear" w:color="auto" w:fill="auto"/>
            <w:noWrap/>
            <w:vAlign w:val="bottom"/>
            <w:hideMark/>
          </w:tcPr>
          <w:p w14:paraId="1FA4AC35"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0.514</w:t>
            </w:r>
          </w:p>
        </w:tc>
        <w:tc>
          <w:tcPr>
            <w:tcW w:w="243" w:type="pct"/>
            <w:shd w:val="clear" w:color="auto" w:fill="auto"/>
            <w:noWrap/>
            <w:vAlign w:val="bottom"/>
            <w:hideMark/>
          </w:tcPr>
          <w:p w14:paraId="0B6F3411"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1.000</w:t>
            </w:r>
          </w:p>
        </w:tc>
        <w:tc>
          <w:tcPr>
            <w:tcW w:w="243" w:type="pct"/>
            <w:shd w:val="clear" w:color="auto" w:fill="auto"/>
            <w:noWrap/>
            <w:vAlign w:val="bottom"/>
            <w:hideMark/>
          </w:tcPr>
          <w:p w14:paraId="442D163D"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10BB067E"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71F4CB90"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22" w:type="pct"/>
            <w:shd w:val="clear" w:color="auto" w:fill="auto"/>
            <w:noWrap/>
            <w:vAlign w:val="bottom"/>
            <w:hideMark/>
          </w:tcPr>
          <w:p w14:paraId="57325191"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r>
      <w:tr w:rsidR="00593E89" w:rsidRPr="002D6E1D" w14:paraId="75BDD0F4" w14:textId="77777777" w:rsidTr="00593E89">
        <w:trPr>
          <w:trHeight w:val="53"/>
        </w:trPr>
        <w:tc>
          <w:tcPr>
            <w:tcW w:w="1136" w:type="pct"/>
            <w:shd w:val="clear" w:color="auto" w:fill="auto"/>
            <w:noWrap/>
            <w:vAlign w:val="bottom"/>
            <w:hideMark/>
          </w:tcPr>
          <w:p w14:paraId="2458B23B" w14:textId="77777777" w:rsidR="002D6E1D" w:rsidRPr="00593E89" w:rsidRDefault="002D6E1D" w:rsidP="002D6E1D">
            <w:pPr>
              <w:spacing w:after="0" w:line="240" w:lineRule="auto"/>
              <w:contextualSpacing/>
              <w:rPr>
                <w:rFonts w:ascii="Times New Roman" w:eastAsia="Times New Roman" w:hAnsi="Times New Roman"/>
                <w:color w:val="000000"/>
                <w:sz w:val="19"/>
                <w:szCs w:val="19"/>
                <w:lang w:eastAsia="en-GB"/>
              </w:rPr>
            </w:pPr>
            <w:r w:rsidRPr="00593E89">
              <w:rPr>
                <w:rFonts w:ascii="Times New Roman" w:eastAsia="Cambria" w:hAnsi="Times New Roman"/>
                <w:sz w:val="19"/>
                <w:szCs w:val="19"/>
                <w:lang w:val="en-US" w:eastAsia="en-IN"/>
              </w:rPr>
              <w:t xml:space="preserve">(13) </w:t>
            </w:r>
            <w:r w:rsidRPr="00593E89">
              <w:rPr>
                <w:rFonts w:ascii="Times New Roman" w:eastAsia="Cambria" w:hAnsi="Times New Roman"/>
                <w:color w:val="000000"/>
                <w:sz w:val="19"/>
                <w:szCs w:val="19"/>
                <w:lang w:val="en-US" w:eastAsia="en-IN"/>
              </w:rPr>
              <w:t>Ln(Assets)</w:t>
            </w:r>
          </w:p>
        </w:tc>
        <w:tc>
          <w:tcPr>
            <w:tcW w:w="243" w:type="pct"/>
            <w:shd w:val="clear" w:color="auto" w:fill="auto"/>
            <w:noWrap/>
            <w:vAlign w:val="bottom"/>
            <w:hideMark/>
          </w:tcPr>
          <w:p w14:paraId="79BA41CB"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0.076</w:t>
            </w:r>
          </w:p>
        </w:tc>
        <w:tc>
          <w:tcPr>
            <w:tcW w:w="243" w:type="pct"/>
            <w:shd w:val="clear" w:color="auto" w:fill="auto"/>
            <w:noWrap/>
            <w:vAlign w:val="bottom"/>
            <w:hideMark/>
          </w:tcPr>
          <w:p w14:paraId="797B0A12"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0.046</w:t>
            </w:r>
          </w:p>
        </w:tc>
        <w:tc>
          <w:tcPr>
            <w:tcW w:w="243" w:type="pct"/>
            <w:shd w:val="clear" w:color="auto" w:fill="auto"/>
            <w:noWrap/>
            <w:vAlign w:val="bottom"/>
            <w:hideMark/>
          </w:tcPr>
          <w:p w14:paraId="003E4203"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-0.021</w:t>
            </w:r>
          </w:p>
        </w:tc>
        <w:tc>
          <w:tcPr>
            <w:tcW w:w="243" w:type="pct"/>
            <w:shd w:val="clear" w:color="auto" w:fill="auto"/>
            <w:noWrap/>
            <w:vAlign w:val="bottom"/>
            <w:hideMark/>
          </w:tcPr>
          <w:p w14:paraId="6F772F19"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-0.188</w:t>
            </w:r>
          </w:p>
        </w:tc>
        <w:tc>
          <w:tcPr>
            <w:tcW w:w="243" w:type="pct"/>
            <w:shd w:val="clear" w:color="auto" w:fill="auto"/>
            <w:noWrap/>
            <w:vAlign w:val="bottom"/>
            <w:hideMark/>
          </w:tcPr>
          <w:p w14:paraId="4A56D342"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0.234</w:t>
            </w:r>
          </w:p>
        </w:tc>
        <w:tc>
          <w:tcPr>
            <w:tcW w:w="243" w:type="pct"/>
            <w:shd w:val="clear" w:color="auto" w:fill="auto"/>
            <w:noWrap/>
            <w:vAlign w:val="bottom"/>
            <w:hideMark/>
          </w:tcPr>
          <w:p w14:paraId="7FF378E5"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-0.043</w:t>
            </w:r>
          </w:p>
        </w:tc>
        <w:tc>
          <w:tcPr>
            <w:tcW w:w="243" w:type="pct"/>
            <w:shd w:val="clear" w:color="auto" w:fill="auto"/>
            <w:noWrap/>
            <w:vAlign w:val="bottom"/>
            <w:hideMark/>
          </w:tcPr>
          <w:p w14:paraId="3A71D4F0"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0.203</w:t>
            </w:r>
          </w:p>
        </w:tc>
        <w:tc>
          <w:tcPr>
            <w:tcW w:w="243" w:type="pct"/>
            <w:shd w:val="clear" w:color="auto" w:fill="auto"/>
            <w:noWrap/>
            <w:vAlign w:val="bottom"/>
            <w:hideMark/>
          </w:tcPr>
          <w:p w14:paraId="3C02DCAB"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-0.153</w:t>
            </w:r>
          </w:p>
        </w:tc>
        <w:tc>
          <w:tcPr>
            <w:tcW w:w="243" w:type="pct"/>
            <w:shd w:val="clear" w:color="auto" w:fill="auto"/>
            <w:noWrap/>
            <w:vAlign w:val="bottom"/>
            <w:hideMark/>
          </w:tcPr>
          <w:p w14:paraId="54D87206"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0.039</w:t>
            </w:r>
          </w:p>
        </w:tc>
        <w:tc>
          <w:tcPr>
            <w:tcW w:w="243" w:type="pct"/>
            <w:shd w:val="clear" w:color="auto" w:fill="auto"/>
            <w:noWrap/>
            <w:vAlign w:val="bottom"/>
            <w:hideMark/>
          </w:tcPr>
          <w:p w14:paraId="0E9B2B39"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-0.062</w:t>
            </w:r>
          </w:p>
        </w:tc>
        <w:tc>
          <w:tcPr>
            <w:tcW w:w="243" w:type="pct"/>
            <w:shd w:val="clear" w:color="auto" w:fill="auto"/>
            <w:noWrap/>
            <w:vAlign w:val="bottom"/>
            <w:hideMark/>
          </w:tcPr>
          <w:p w14:paraId="71D5D16B"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0.702</w:t>
            </w:r>
          </w:p>
        </w:tc>
        <w:tc>
          <w:tcPr>
            <w:tcW w:w="243" w:type="pct"/>
            <w:shd w:val="clear" w:color="auto" w:fill="auto"/>
            <w:noWrap/>
            <w:vAlign w:val="bottom"/>
            <w:hideMark/>
          </w:tcPr>
          <w:p w14:paraId="32CFDA0D"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0.548</w:t>
            </w:r>
          </w:p>
        </w:tc>
        <w:tc>
          <w:tcPr>
            <w:tcW w:w="243" w:type="pct"/>
            <w:shd w:val="clear" w:color="auto" w:fill="auto"/>
            <w:noWrap/>
            <w:vAlign w:val="bottom"/>
            <w:hideMark/>
          </w:tcPr>
          <w:p w14:paraId="6AECF904"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1.000</w:t>
            </w:r>
          </w:p>
        </w:tc>
        <w:tc>
          <w:tcPr>
            <w:tcW w:w="243" w:type="pct"/>
            <w:shd w:val="clear" w:color="auto" w:fill="auto"/>
            <w:noWrap/>
            <w:vAlign w:val="bottom"/>
            <w:hideMark/>
          </w:tcPr>
          <w:p w14:paraId="2019F58F"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43" w:type="pct"/>
            <w:shd w:val="clear" w:color="auto" w:fill="auto"/>
            <w:noWrap/>
            <w:vAlign w:val="bottom"/>
            <w:hideMark/>
          </w:tcPr>
          <w:p w14:paraId="1EEE2008"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22" w:type="pct"/>
            <w:shd w:val="clear" w:color="auto" w:fill="auto"/>
            <w:noWrap/>
            <w:vAlign w:val="bottom"/>
            <w:hideMark/>
          </w:tcPr>
          <w:p w14:paraId="304F8569"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r>
      <w:tr w:rsidR="00593E89" w:rsidRPr="002D6E1D" w14:paraId="60A26EB3" w14:textId="77777777" w:rsidTr="00593E89">
        <w:trPr>
          <w:trHeight w:val="53"/>
        </w:trPr>
        <w:tc>
          <w:tcPr>
            <w:tcW w:w="1136" w:type="pct"/>
            <w:shd w:val="clear" w:color="auto" w:fill="auto"/>
            <w:noWrap/>
            <w:vAlign w:val="bottom"/>
            <w:hideMark/>
          </w:tcPr>
          <w:p w14:paraId="0E06093E" w14:textId="77777777" w:rsidR="002D6E1D" w:rsidRPr="00593E89" w:rsidRDefault="002D6E1D" w:rsidP="002D6E1D">
            <w:pPr>
              <w:spacing w:after="0" w:line="240" w:lineRule="auto"/>
              <w:contextualSpacing/>
              <w:rPr>
                <w:rFonts w:ascii="Times New Roman" w:eastAsia="Times New Roman" w:hAnsi="Times New Roman"/>
                <w:color w:val="000000"/>
                <w:sz w:val="19"/>
                <w:szCs w:val="19"/>
                <w:lang w:eastAsia="en-GB"/>
              </w:rPr>
            </w:pPr>
            <w:r w:rsidRPr="00593E89">
              <w:rPr>
                <w:rFonts w:ascii="Times New Roman" w:eastAsia="Cambria" w:hAnsi="Times New Roman"/>
                <w:sz w:val="19"/>
                <w:szCs w:val="19"/>
                <w:lang w:val="en-US" w:eastAsia="en-IN"/>
              </w:rPr>
              <w:t xml:space="preserve">(14) </w:t>
            </w:r>
            <w:r w:rsidRPr="00593E89">
              <w:rPr>
                <w:rFonts w:ascii="Times New Roman" w:eastAsia="Times New Roman" w:hAnsi="Times New Roman"/>
                <w:color w:val="000000"/>
                <w:sz w:val="19"/>
                <w:szCs w:val="19"/>
                <w:lang w:eastAsia="en-GB"/>
              </w:rPr>
              <w:t>Charter value</w:t>
            </w:r>
          </w:p>
        </w:tc>
        <w:tc>
          <w:tcPr>
            <w:tcW w:w="243" w:type="pct"/>
            <w:shd w:val="clear" w:color="auto" w:fill="auto"/>
            <w:noWrap/>
            <w:vAlign w:val="bottom"/>
            <w:hideMark/>
          </w:tcPr>
          <w:p w14:paraId="189D58E2"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-0.038</w:t>
            </w:r>
          </w:p>
        </w:tc>
        <w:tc>
          <w:tcPr>
            <w:tcW w:w="243" w:type="pct"/>
            <w:shd w:val="clear" w:color="auto" w:fill="auto"/>
            <w:noWrap/>
            <w:vAlign w:val="bottom"/>
            <w:hideMark/>
          </w:tcPr>
          <w:p w14:paraId="676782E8"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0.067</w:t>
            </w:r>
          </w:p>
        </w:tc>
        <w:tc>
          <w:tcPr>
            <w:tcW w:w="243" w:type="pct"/>
            <w:shd w:val="clear" w:color="auto" w:fill="auto"/>
            <w:noWrap/>
            <w:vAlign w:val="bottom"/>
            <w:hideMark/>
          </w:tcPr>
          <w:p w14:paraId="0915EFF3"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0.020</w:t>
            </w:r>
          </w:p>
        </w:tc>
        <w:tc>
          <w:tcPr>
            <w:tcW w:w="243" w:type="pct"/>
            <w:shd w:val="clear" w:color="auto" w:fill="auto"/>
            <w:noWrap/>
            <w:vAlign w:val="bottom"/>
            <w:hideMark/>
          </w:tcPr>
          <w:p w14:paraId="29A305CF"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0.374</w:t>
            </w:r>
          </w:p>
        </w:tc>
        <w:tc>
          <w:tcPr>
            <w:tcW w:w="243" w:type="pct"/>
            <w:shd w:val="clear" w:color="auto" w:fill="auto"/>
            <w:noWrap/>
            <w:vAlign w:val="bottom"/>
            <w:hideMark/>
          </w:tcPr>
          <w:p w14:paraId="6E22A971"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-0.139</w:t>
            </w:r>
          </w:p>
        </w:tc>
        <w:tc>
          <w:tcPr>
            <w:tcW w:w="243" w:type="pct"/>
            <w:shd w:val="clear" w:color="auto" w:fill="auto"/>
            <w:noWrap/>
            <w:vAlign w:val="bottom"/>
            <w:hideMark/>
          </w:tcPr>
          <w:p w14:paraId="42CB4CAF"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-0.369</w:t>
            </w:r>
          </w:p>
        </w:tc>
        <w:tc>
          <w:tcPr>
            <w:tcW w:w="243" w:type="pct"/>
            <w:shd w:val="clear" w:color="auto" w:fill="auto"/>
            <w:noWrap/>
            <w:vAlign w:val="bottom"/>
            <w:hideMark/>
          </w:tcPr>
          <w:p w14:paraId="0C49C05A"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-0.049</w:t>
            </w:r>
          </w:p>
        </w:tc>
        <w:tc>
          <w:tcPr>
            <w:tcW w:w="243" w:type="pct"/>
            <w:shd w:val="clear" w:color="auto" w:fill="auto"/>
            <w:noWrap/>
            <w:vAlign w:val="bottom"/>
            <w:hideMark/>
          </w:tcPr>
          <w:p w14:paraId="0464E9F5"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0.047</w:t>
            </w:r>
          </w:p>
        </w:tc>
        <w:tc>
          <w:tcPr>
            <w:tcW w:w="243" w:type="pct"/>
            <w:shd w:val="clear" w:color="auto" w:fill="auto"/>
            <w:noWrap/>
            <w:vAlign w:val="bottom"/>
            <w:hideMark/>
          </w:tcPr>
          <w:p w14:paraId="2E700464"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0.185</w:t>
            </w:r>
          </w:p>
        </w:tc>
        <w:tc>
          <w:tcPr>
            <w:tcW w:w="243" w:type="pct"/>
            <w:shd w:val="clear" w:color="auto" w:fill="auto"/>
            <w:noWrap/>
            <w:vAlign w:val="bottom"/>
            <w:hideMark/>
          </w:tcPr>
          <w:p w14:paraId="1A654680"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0.112</w:t>
            </w:r>
          </w:p>
        </w:tc>
        <w:tc>
          <w:tcPr>
            <w:tcW w:w="243" w:type="pct"/>
            <w:shd w:val="clear" w:color="auto" w:fill="auto"/>
            <w:noWrap/>
            <w:vAlign w:val="bottom"/>
            <w:hideMark/>
          </w:tcPr>
          <w:p w14:paraId="3A4E4BA1"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0.048</w:t>
            </w:r>
          </w:p>
        </w:tc>
        <w:tc>
          <w:tcPr>
            <w:tcW w:w="243" w:type="pct"/>
            <w:shd w:val="clear" w:color="auto" w:fill="auto"/>
            <w:noWrap/>
            <w:vAlign w:val="bottom"/>
            <w:hideMark/>
          </w:tcPr>
          <w:p w14:paraId="68B842FE"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0.047</w:t>
            </w:r>
          </w:p>
        </w:tc>
        <w:tc>
          <w:tcPr>
            <w:tcW w:w="243" w:type="pct"/>
            <w:shd w:val="clear" w:color="auto" w:fill="auto"/>
            <w:noWrap/>
            <w:vAlign w:val="bottom"/>
            <w:hideMark/>
          </w:tcPr>
          <w:p w14:paraId="7FEEEC80"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-0.069</w:t>
            </w:r>
          </w:p>
        </w:tc>
        <w:tc>
          <w:tcPr>
            <w:tcW w:w="243" w:type="pct"/>
            <w:shd w:val="clear" w:color="auto" w:fill="auto"/>
            <w:noWrap/>
            <w:vAlign w:val="bottom"/>
            <w:hideMark/>
          </w:tcPr>
          <w:p w14:paraId="0BF3EFBA"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1.000</w:t>
            </w:r>
          </w:p>
        </w:tc>
        <w:tc>
          <w:tcPr>
            <w:tcW w:w="243" w:type="pct"/>
            <w:shd w:val="clear" w:color="auto" w:fill="auto"/>
            <w:noWrap/>
            <w:vAlign w:val="bottom"/>
            <w:hideMark/>
          </w:tcPr>
          <w:p w14:paraId="28406466"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c>
          <w:tcPr>
            <w:tcW w:w="222" w:type="pct"/>
            <w:shd w:val="clear" w:color="auto" w:fill="auto"/>
            <w:noWrap/>
            <w:vAlign w:val="bottom"/>
            <w:hideMark/>
          </w:tcPr>
          <w:p w14:paraId="49586EE0"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r>
      <w:tr w:rsidR="00593E89" w:rsidRPr="002D6E1D" w14:paraId="4A1BC02F" w14:textId="77777777" w:rsidTr="00593E89">
        <w:trPr>
          <w:trHeight w:val="53"/>
        </w:trPr>
        <w:tc>
          <w:tcPr>
            <w:tcW w:w="1136" w:type="pct"/>
            <w:shd w:val="clear" w:color="auto" w:fill="auto"/>
            <w:noWrap/>
            <w:vAlign w:val="bottom"/>
            <w:hideMark/>
          </w:tcPr>
          <w:p w14:paraId="527DB55F" w14:textId="77777777" w:rsidR="002D6E1D" w:rsidRPr="00593E89" w:rsidRDefault="002D6E1D" w:rsidP="002D6E1D">
            <w:pPr>
              <w:spacing w:after="0" w:line="240" w:lineRule="auto"/>
              <w:contextualSpacing/>
              <w:rPr>
                <w:rFonts w:ascii="Times New Roman" w:eastAsia="Times New Roman" w:hAnsi="Times New Roman"/>
                <w:color w:val="000000"/>
                <w:sz w:val="19"/>
                <w:szCs w:val="19"/>
                <w:lang w:eastAsia="en-GB"/>
              </w:rPr>
            </w:pPr>
            <w:r w:rsidRPr="00593E89">
              <w:rPr>
                <w:rFonts w:ascii="Times New Roman" w:eastAsia="Cambria" w:hAnsi="Times New Roman"/>
                <w:sz w:val="19"/>
                <w:szCs w:val="19"/>
                <w:lang w:val="en-US" w:eastAsia="en-IN"/>
              </w:rPr>
              <w:t xml:space="preserve">(15) </w:t>
            </w:r>
            <w:r w:rsidRPr="00593E89">
              <w:rPr>
                <w:rFonts w:ascii="Times New Roman" w:eastAsia="Cambria" w:hAnsi="Times New Roman"/>
                <w:color w:val="000000"/>
                <w:sz w:val="19"/>
                <w:szCs w:val="19"/>
                <w:lang w:val="en-US" w:eastAsia="en-IN"/>
              </w:rPr>
              <w:t>Net income/Assets</w:t>
            </w:r>
          </w:p>
        </w:tc>
        <w:tc>
          <w:tcPr>
            <w:tcW w:w="243" w:type="pct"/>
            <w:shd w:val="clear" w:color="auto" w:fill="auto"/>
            <w:noWrap/>
            <w:vAlign w:val="bottom"/>
            <w:hideMark/>
          </w:tcPr>
          <w:p w14:paraId="3BA3F061"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-0.054</w:t>
            </w:r>
          </w:p>
        </w:tc>
        <w:tc>
          <w:tcPr>
            <w:tcW w:w="243" w:type="pct"/>
            <w:shd w:val="clear" w:color="auto" w:fill="auto"/>
            <w:noWrap/>
            <w:vAlign w:val="bottom"/>
            <w:hideMark/>
          </w:tcPr>
          <w:p w14:paraId="1B497E2D"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0.062</w:t>
            </w:r>
          </w:p>
        </w:tc>
        <w:tc>
          <w:tcPr>
            <w:tcW w:w="243" w:type="pct"/>
            <w:shd w:val="clear" w:color="auto" w:fill="auto"/>
            <w:noWrap/>
            <w:vAlign w:val="bottom"/>
            <w:hideMark/>
          </w:tcPr>
          <w:p w14:paraId="6D7A3C04"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0.130</w:t>
            </w:r>
          </w:p>
        </w:tc>
        <w:tc>
          <w:tcPr>
            <w:tcW w:w="243" w:type="pct"/>
            <w:shd w:val="clear" w:color="auto" w:fill="auto"/>
            <w:noWrap/>
            <w:vAlign w:val="bottom"/>
            <w:hideMark/>
          </w:tcPr>
          <w:p w14:paraId="055D6416"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0.200</w:t>
            </w:r>
          </w:p>
        </w:tc>
        <w:tc>
          <w:tcPr>
            <w:tcW w:w="243" w:type="pct"/>
            <w:shd w:val="clear" w:color="auto" w:fill="auto"/>
            <w:noWrap/>
            <w:vAlign w:val="bottom"/>
            <w:hideMark/>
          </w:tcPr>
          <w:p w14:paraId="6AD5526B"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-0.075</w:t>
            </w:r>
          </w:p>
        </w:tc>
        <w:tc>
          <w:tcPr>
            <w:tcW w:w="243" w:type="pct"/>
            <w:shd w:val="clear" w:color="auto" w:fill="auto"/>
            <w:noWrap/>
            <w:vAlign w:val="bottom"/>
            <w:hideMark/>
          </w:tcPr>
          <w:p w14:paraId="14C7B614"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-0.175</w:t>
            </w:r>
          </w:p>
        </w:tc>
        <w:tc>
          <w:tcPr>
            <w:tcW w:w="243" w:type="pct"/>
            <w:shd w:val="clear" w:color="auto" w:fill="auto"/>
            <w:noWrap/>
            <w:vAlign w:val="bottom"/>
            <w:hideMark/>
          </w:tcPr>
          <w:p w14:paraId="4CA0E39F"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-0.030</w:t>
            </w:r>
          </w:p>
        </w:tc>
        <w:tc>
          <w:tcPr>
            <w:tcW w:w="243" w:type="pct"/>
            <w:shd w:val="clear" w:color="auto" w:fill="auto"/>
            <w:noWrap/>
            <w:vAlign w:val="bottom"/>
            <w:hideMark/>
          </w:tcPr>
          <w:p w14:paraId="53493A1B"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0.144</w:t>
            </w:r>
          </w:p>
        </w:tc>
        <w:tc>
          <w:tcPr>
            <w:tcW w:w="243" w:type="pct"/>
            <w:shd w:val="clear" w:color="auto" w:fill="auto"/>
            <w:noWrap/>
            <w:vAlign w:val="bottom"/>
            <w:hideMark/>
          </w:tcPr>
          <w:p w14:paraId="3B46F480"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0.191</w:t>
            </w:r>
          </w:p>
        </w:tc>
        <w:tc>
          <w:tcPr>
            <w:tcW w:w="243" w:type="pct"/>
            <w:shd w:val="clear" w:color="auto" w:fill="auto"/>
            <w:noWrap/>
            <w:vAlign w:val="bottom"/>
            <w:hideMark/>
          </w:tcPr>
          <w:p w14:paraId="2C1EB269"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0.100</w:t>
            </w:r>
          </w:p>
        </w:tc>
        <w:tc>
          <w:tcPr>
            <w:tcW w:w="243" w:type="pct"/>
            <w:shd w:val="clear" w:color="auto" w:fill="auto"/>
            <w:noWrap/>
            <w:vAlign w:val="bottom"/>
            <w:hideMark/>
          </w:tcPr>
          <w:p w14:paraId="30AF2CCE"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-0.028</w:t>
            </w:r>
          </w:p>
        </w:tc>
        <w:tc>
          <w:tcPr>
            <w:tcW w:w="243" w:type="pct"/>
            <w:shd w:val="clear" w:color="auto" w:fill="auto"/>
            <w:noWrap/>
            <w:vAlign w:val="bottom"/>
            <w:hideMark/>
          </w:tcPr>
          <w:p w14:paraId="4B569953"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0.051</w:t>
            </w:r>
          </w:p>
        </w:tc>
        <w:tc>
          <w:tcPr>
            <w:tcW w:w="243" w:type="pct"/>
            <w:shd w:val="clear" w:color="auto" w:fill="auto"/>
            <w:noWrap/>
            <w:vAlign w:val="bottom"/>
            <w:hideMark/>
          </w:tcPr>
          <w:p w14:paraId="5444F1B9"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-0.106</w:t>
            </w:r>
          </w:p>
        </w:tc>
        <w:tc>
          <w:tcPr>
            <w:tcW w:w="243" w:type="pct"/>
            <w:shd w:val="clear" w:color="auto" w:fill="auto"/>
            <w:noWrap/>
            <w:vAlign w:val="bottom"/>
            <w:hideMark/>
          </w:tcPr>
          <w:p w14:paraId="73FA279C"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0.589</w:t>
            </w:r>
          </w:p>
        </w:tc>
        <w:tc>
          <w:tcPr>
            <w:tcW w:w="243" w:type="pct"/>
            <w:shd w:val="clear" w:color="auto" w:fill="auto"/>
            <w:noWrap/>
            <w:vAlign w:val="bottom"/>
            <w:hideMark/>
          </w:tcPr>
          <w:p w14:paraId="5ECE90F8"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1.000</w:t>
            </w:r>
          </w:p>
        </w:tc>
        <w:tc>
          <w:tcPr>
            <w:tcW w:w="222" w:type="pct"/>
            <w:shd w:val="clear" w:color="auto" w:fill="auto"/>
            <w:noWrap/>
            <w:vAlign w:val="bottom"/>
            <w:hideMark/>
          </w:tcPr>
          <w:p w14:paraId="359C5954"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p>
        </w:tc>
      </w:tr>
      <w:tr w:rsidR="00593E89" w:rsidRPr="002D6E1D" w14:paraId="61369C80" w14:textId="77777777" w:rsidTr="00593E89">
        <w:trPr>
          <w:trHeight w:val="53"/>
        </w:trPr>
        <w:tc>
          <w:tcPr>
            <w:tcW w:w="1136" w:type="pct"/>
            <w:shd w:val="clear" w:color="auto" w:fill="auto"/>
            <w:noWrap/>
            <w:vAlign w:val="bottom"/>
            <w:hideMark/>
          </w:tcPr>
          <w:p w14:paraId="25A8AEA8" w14:textId="77777777" w:rsidR="002D6E1D" w:rsidRPr="00593E89" w:rsidRDefault="002D6E1D" w:rsidP="002D6E1D">
            <w:pPr>
              <w:spacing w:after="0" w:line="240" w:lineRule="auto"/>
              <w:contextualSpacing/>
              <w:rPr>
                <w:rFonts w:ascii="Times New Roman" w:eastAsia="Times New Roman" w:hAnsi="Times New Roman"/>
                <w:color w:val="000000"/>
                <w:sz w:val="19"/>
                <w:szCs w:val="19"/>
                <w:lang w:eastAsia="en-GB"/>
              </w:rPr>
            </w:pPr>
            <w:r w:rsidRPr="00593E89">
              <w:rPr>
                <w:rFonts w:ascii="Times New Roman" w:eastAsia="Cambria" w:hAnsi="Times New Roman"/>
                <w:sz w:val="19"/>
                <w:szCs w:val="19"/>
                <w:lang w:val="en-US" w:eastAsia="en-IN"/>
              </w:rPr>
              <w:t xml:space="preserve">(16) </w:t>
            </w:r>
            <w:r w:rsidRPr="00593E89">
              <w:rPr>
                <w:rFonts w:ascii="Times New Roman" w:eastAsia="Cambria" w:hAnsi="Times New Roman"/>
                <w:color w:val="000000"/>
                <w:sz w:val="19"/>
                <w:szCs w:val="19"/>
                <w:lang w:val="en-US" w:eastAsia="en-IN"/>
              </w:rPr>
              <w:t>Equity/Assets</w:t>
            </w:r>
          </w:p>
        </w:tc>
        <w:tc>
          <w:tcPr>
            <w:tcW w:w="243" w:type="pct"/>
            <w:shd w:val="clear" w:color="auto" w:fill="auto"/>
            <w:noWrap/>
            <w:vAlign w:val="bottom"/>
            <w:hideMark/>
          </w:tcPr>
          <w:p w14:paraId="534125DE"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0.118</w:t>
            </w:r>
          </w:p>
        </w:tc>
        <w:tc>
          <w:tcPr>
            <w:tcW w:w="243" w:type="pct"/>
            <w:shd w:val="clear" w:color="auto" w:fill="auto"/>
            <w:noWrap/>
            <w:vAlign w:val="bottom"/>
            <w:hideMark/>
          </w:tcPr>
          <w:p w14:paraId="05569064"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-0.128</w:t>
            </w:r>
          </w:p>
        </w:tc>
        <w:tc>
          <w:tcPr>
            <w:tcW w:w="243" w:type="pct"/>
            <w:shd w:val="clear" w:color="auto" w:fill="auto"/>
            <w:noWrap/>
            <w:vAlign w:val="bottom"/>
            <w:hideMark/>
          </w:tcPr>
          <w:p w14:paraId="64EDFE87"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-0.076</w:t>
            </w:r>
          </w:p>
        </w:tc>
        <w:tc>
          <w:tcPr>
            <w:tcW w:w="243" w:type="pct"/>
            <w:shd w:val="clear" w:color="auto" w:fill="auto"/>
            <w:noWrap/>
            <w:vAlign w:val="bottom"/>
            <w:hideMark/>
          </w:tcPr>
          <w:p w14:paraId="194A75B6"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-0.025</w:t>
            </w:r>
          </w:p>
        </w:tc>
        <w:tc>
          <w:tcPr>
            <w:tcW w:w="243" w:type="pct"/>
            <w:shd w:val="clear" w:color="auto" w:fill="auto"/>
            <w:noWrap/>
            <w:vAlign w:val="bottom"/>
            <w:hideMark/>
          </w:tcPr>
          <w:p w14:paraId="58927379"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-0.209</w:t>
            </w:r>
          </w:p>
        </w:tc>
        <w:tc>
          <w:tcPr>
            <w:tcW w:w="243" w:type="pct"/>
            <w:shd w:val="clear" w:color="auto" w:fill="auto"/>
            <w:noWrap/>
            <w:vAlign w:val="bottom"/>
            <w:hideMark/>
          </w:tcPr>
          <w:p w14:paraId="0564D72E"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0.127</w:t>
            </w:r>
          </w:p>
        </w:tc>
        <w:tc>
          <w:tcPr>
            <w:tcW w:w="243" w:type="pct"/>
            <w:shd w:val="clear" w:color="auto" w:fill="auto"/>
            <w:noWrap/>
            <w:vAlign w:val="bottom"/>
            <w:hideMark/>
          </w:tcPr>
          <w:p w14:paraId="089FBA9C"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-0.268</w:t>
            </w:r>
          </w:p>
        </w:tc>
        <w:tc>
          <w:tcPr>
            <w:tcW w:w="243" w:type="pct"/>
            <w:shd w:val="clear" w:color="auto" w:fill="auto"/>
            <w:noWrap/>
            <w:vAlign w:val="bottom"/>
            <w:hideMark/>
          </w:tcPr>
          <w:p w14:paraId="72C69D4E"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0.028</w:t>
            </w:r>
          </w:p>
        </w:tc>
        <w:tc>
          <w:tcPr>
            <w:tcW w:w="243" w:type="pct"/>
            <w:shd w:val="clear" w:color="auto" w:fill="auto"/>
            <w:noWrap/>
            <w:vAlign w:val="bottom"/>
            <w:hideMark/>
          </w:tcPr>
          <w:p w14:paraId="488DA0BD"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0.006</w:t>
            </w:r>
          </w:p>
        </w:tc>
        <w:tc>
          <w:tcPr>
            <w:tcW w:w="243" w:type="pct"/>
            <w:shd w:val="clear" w:color="auto" w:fill="auto"/>
            <w:noWrap/>
            <w:vAlign w:val="bottom"/>
            <w:hideMark/>
          </w:tcPr>
          <w:p w14:paraId="7C5C3F9C"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0.039</w:t>
            </w:r>
          </w:p>
        </w:tc>
        <w:tc>
          <w:tcPr>
            <w:tcW w:w="243" w:type="pct"/>
            <w:shd w:val="clear" w:color="auto" w:fill="auto"/>
            <w:noWrap/>
            <w:vAlign w:val="bottom"/>
            <w:hideMark/>
          </w:tcPr>
          <w:p w14:paraId="7A01326A"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-0.405</w:t>
            </w:r>
          </w:p>
        </w:tc>
        <w:tc>
          <w:tcPr>
            <w:tcW w:w="243" w:type="pct"/>
            <w:shd w:val="clear" w:color="auto" w:fill="auto"/>
            <w:noWrap/>
            <w:vAlign w:val="bottom"/>
            <w:hideMark/>
          </w:tcPr>
          <w:p w14:paraId="1AF7F82F"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-0.323</w:t>
            </w:r>
          </w:p>
        </w:tc>
        <w:tc>
          <w:tcPr>
            <w:tcW w:w="243" w:type="pct"/>
            <w:shd w:val="clear" w:color="auto" w:fill="auto"/>
            <w:noWrap/>
            <w:vAlign w:val="bottom"/>
            <w:hideMark/>
          </w:tcPr>
          <w:p w14:paraId="35F8D74D"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-0.576</w:t>
            </w:r>
          </w:p>
        </w:tc>
        <w:tc>
          <w:tcPr>
            <w:tcW w:w="243" w:type="pct"/>
            <w:shd w:val="clear" w:color="auto" w:fill="auto"/>
            <w:noWrap/>
            <w:vAlign w:val="bottom"/>
            <w:hideMark/>
          </w:tcPr>
          <w:p w14:paraId="26686F9A"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-0.110</w:t>
            </w:r>
          </w:p>
        </w:tc>
        <w:tc>
          <w:tcPr>
            <w:tcW w:w="243" w:type="pct"/>
            <w:shd w:val="clear" w:color="auto" w:fill="auto"/>
            <w:noWrap/>
            <w:vAlign w:val="bottom"/>
            <w:hideMark/>
          </w:tcPr>
          <w:p w14:paraId="0F8E3D7E" w14:textId="77777777" w:rsidR="002D6E1D" w:rsidRPr="002D6E1D" w:rsidRDefault="002D6E1D" w:rsidP="002D6E1D">
            <w:pPr>
              <w:spacing w:after="0" w:line="240" w:lineRule="auto"/>
              <w:contextualSpacing/>
              <w:jc w:val="center"/>
              <w:rPr>
                <w:rFonts w:ascii="Times New Roman" w:eastAsia="Times New Roman" w:hAnsi="Times New Roman"/>
                <w:color w:val="000000"/>
                <w:sz w:val="16"/>
                <w:szCs w:val="16"/>
                <w:lang w:eastAsia="en-GB"/>
              </w:rPr>
            </w:pPr>
            <w:r w:rsidRPr="002D6E1D">
              <w:rPr>
                <w:rFonts w:ascii="Times New Roman" w:eastAsia="Times New Roman" w:hAnsi="Times New Roman"/>
                <w:color w:val="000000"/>
                <w:sz w:val="16"/>
                <w:szCs w:val="16"/>
                <w:lang w:eastAsia="en-GB"/>
              </w:rPr>
              <w:t>-0.116</w:t>
            </w:r>
          </w:p>
        </w:tc>
        <w:tc>
          <w:tcPr>
            <w:tcW w:w="222" w:type="pct"/>
            <w:shd w:val="clear" w:color="auto" w:fill="auto"/>
            <w:noWrap/>
            <w:vAlign w:val="bottom"/>
            <w:hideMark/>
          </w:tcPr>
          <w:p w14:paraId="5ED9B661" w14:textId="4E9FA080" w:rsidR="002D6E1D" w:rsidRPr="002D6E1D" w:rsidRDefault="00593E89" w:rsidP="002D6E1D">
            <w:pPr>
              <w:spacing w:after="0" w:line="240" w:lineRule="auto"/>
              <w:contextualSpacing/>
              <w:jc w:val="center"/>
              <w:rPr>
                <w:rFonts w:ascii="Times New Roman" w:eastAsia="Times New Roman" w:hAnsi="Times New Roman"/>
                <w:color w:val="000000"/>
                <w:sz w:val="16"/>
                <w:szCs w:val="16"/>
                <w:lang w:eastAsia="en-GB"/>
              </w:rPr>
            </w:pPr>
            <w:r>
              <w:rPr>
                <w:rFonts w:ascii="Times New Roman" w:eastAsia="Times New Roman" w:hAnsi="Times New Roman"/>
                <w:color w:val="000000"/>
                <w:sz w:val="16"/>
                <w:szCs w:val="16"/>
                <w:lang w:eastAsia="en-GB"/>
              </w:rPr>
              <w:t>1.00</w:t>
            </w:r>
          </w:p>
        </w:tc>
      </w:tr>
    </w:tbl>
    <w:p w14:paraId="378C79FE" w14:textId="2330DE11" w:rsidR="00130A98" w:rsidRDefault="00130A98" w:rsidP="002D6E1D">
      <w:pPr>
        <w:keepNext/>
        <w:spacing w:after="0" w:line="240" w:lineRule="auto"/>
        <w:jc w:val="both"/>
        <w:rPr>
          <w:rFonts w:ascii="Times New Roman" w:eastAsia="Times New Roman" w:hAnsi="Times New Roman"/>
          <w:b/>
          <w:bCs/>
          <w:sz w:val="20"/>
          <w:szCs w:val="20"/>
          <w:lang w:val="en-IN" w:eastAsia="en-IN"/>
        </w:rPr>
        <w:sectPr w:rsidR="00130A98" w:rsidSect="00130A98">
          <w:pgSz w:w="15840" w:h="12240" w:code="1"/>
          <w:pgMar w:top="1440" w:right="1440" w:bottom="1440" w:left="1440" w:header="708" w:footer="708" w:gutter="0"/>
          <w:cols w:space="708"/>
          <w:docGrid w:linePitch="360"/>
        </w:sectPr>
      </w:pPr>
    </w:p>
    <w:p w14:paraId="071EBE9C" w14:textId="673D5901" w:rsidR="002D6E1D" w:rsidRPr="002D6E1D" w:rsidRDefault="002D6E1D" w:rsidP="002D6E1D">
      <w:pPr>
        <w:keepNext/>
        <w:spacing w:after="0" w:line="240" w:lineRule="auto"/>
        <w:jc w:val="both"/>
        <w:rPr>
          <w:rFonts w:ascii="Times New Roman" w:eastAsia="Times New Roman" w:hAnsi="Times New Roman"/>
          <w:bCs/>
          <w:sz w:val="20"/>
          <w:szCs w:val="20"/>
          <w:lang w:val="en-US" w:eastAsia="en-IN"/>
        </w:rPr>
      </w:pPr>
      <w:r w:rsidRPr="002D6E1D">
        <w:rPr>
          <w:rFonts w:ascii="Times New Roman" w:eastAsia="Times New Roman" w:hAnsi="Times New Roman"/>
          <w:b/>
          <w:bCs/>
          <w:sz w:val="20"/>
          <w:szCs w:val="20"/>
          <w:lang w:val="en-IN" w:eastAsia="en-IN"/>
        </w:rPr>
        <w:lastRenderedPageBreak/>
        <w:t xml:space="preserve">Table 2: Descriptive statistics. </w:t>
      </w:r>
      <w:r w:rsidRPr="002D6E1D">
        <w:rPr>
          <w:rFonts w:ascii="Times New Roman" w:eastAsia="Times New Roman" w:hAnsi="Times New Roman"/>
          <w:bCs/>
          <w:sz w:val="20"/>
          <w:szCs w:val="20"/>
          <w:lang w:val="en-US" w:eastAsia="en-IN"/>
        </w:rPr>
        <w:t xml:space="preserve">The sample includes 101 acquisitions by 62 banks over the period 2007 to 2012. All variables are described in Appendix A. </w:t>
      </w:r>
    </w:p>
    <w:tbl>
      <w:tblPr>
        <w:tblW w:w="5000" w:type="pct"/>
        <w:tblBorders>
          <w:top w:val="single" w:sz="4" w:space="0" w:color="auto"/>
          <w:bottom w:val="single" w:sz="4" w:space="0" w:color="auto"/>
        </w:tblBorders>
        <w:tblLook w:val="04A0" w:firstRow="1" w:lastRow="0" w:firstColumn="1" w:lastColumn="0" w:noHBand="0" w:noVBand="1"/>
      </w:tblPr>
      <w:tblGrid>
        <w:gridCol w:w="1917"/>
        <w:gridCol w:w="766"/>
        <w:gridCol w:w="1158"/>
        <w:gridCol w:w="1145"/>
        <w:gridCol w:w="938"/>
        <w:gridCol w:w="1145"/>
        <w:gridCol w:w="1194"/>
        <w:gridCol w:w="1097"/>
      </w:tblGrid>
      <w:tr w:rsidR="002D6E1D" w:rsidRPr="002D6E1D" w14:paraId="2418AD65" w14:textId="77777777" w:rsidTr="00C30BB5">
        <w:trPr>
          <w:trHeight w:val="256"/>
        </w:trPr>
        <w:tc>
          <w:tcPr>
            <w:tcW w:w="1114" w:type="pct"/>
            <w:tcBorders>
              <w:top w:val="single" w:sz="4" w:space="0" w:color="auto"/>
              <w:left w:val="nil"/>
              <w:bottom w:val="single" w:sz="4" w:space="0" w:color="auto"/>
              <w:right w:val="nil"/>
            </w:tcBorders>
            <w:vAlign w:val="bottom"/>
          </w:tcPr>
          <w:p w14:paraId="41830D8F" w14:textId="77777777" w:rsidR="002D6E1D" w:rsidRPr="002D6E1D" w:rsidRDefault="002D6E1D" w:rsidP="002D6E1D">
            <w:pPr>
              <w:spacing w:after="0" w:line="240" w:lineRule="auto"/>
              <w:jc w:val="both"/>
              <w:rPr>
                <w:rFonts w:ascii="Times New Roman" w:eastAsia="Cambria" w:hAnsi="Times New Roman"/>
                <w:b/>
                <w:lang w:val="en-US" w:eastAsia="en-IN"/>
              </w:rPr>
            </w:pPr>
          </w:p>
        </w:tc>
        <w:tc>
          <w:tcPr>
            <w:tcW w:w="400" w:type="pct"/>
            <w:tcBorders>
              <w:top w:val="single" w:sz="4" w:space="0" w:color="auto"/>
              <w:left w:val="nil"/>
              <w:bottom w:val="single" w:sz="4" w:space="0" w:color="auto"/>
              <w:right w:val="nil"/>
            </w:tcBorders>
            <w:vAlign w:val="bottom"/>
          </w:tcPr>
          <w:p w14:paraId="5BAC0B34" w14:textId="77777777" w:rsidR="002D6E1D" w:rsidRPr="002D6E1D" w:rsidRDefault="002D6E1D" w:rsidP="002D6E1D">
            <w:pPr>
              <w:spacing w:after="0" w:line="240" w:lineRule="auto"/>
              <w:jc w:val="center"/>
              <w:rPr>
                <w:rFonts w:ascii="Times New Roman" w:eastAsia="Cambria" w:hAnsi="Times New Roman"/>
                <w:b/>
                <w:lang w:val="en-US" w:eastAsia="en-IN"/>
              </w:rPr>
            </w:pPr>
            <w:r w:rsidRPr="002D6E1D">
              <w:rPr>
                <w:rFonts w:ascii="Times New Roman" w:eastAsia="Cambria" w:hAnsi="Times New Roman"/>
                <w:b/>
                <w:lang w:val="en-US" w:eastAsia="en-IN"/>
              </w:rPr>
              <w:t>Mean</w:t>
            </w:r>
          </w:p>
        </w:tc>
        <w:tc>
          <w:tcPr>
            <w:tcW w:w="605" w:type="pct"/>
            <w:tcBorders>
              <w:top w:val="single" w:sz="4" w:space="0" w:color="auto"/>
              <w:left w:val="nil"/>
              <w:bottom w:val="single" w:sz="4" w:space="0" w:color="auto"/>
              <w:right w:val="nil"/>
            </w:tcBorders>
          </w:tcPr>
          <w:p w14:paraId="7236A513" w14:textId="77777777" w:rsidR="002D6E1D" w:rsidRPr="002D6E1D" w:rsidRDefault="002D6E1D" w:rsidP="002D6E1D">
            <w:pPr>
              <w:spacing w:after="0" w:line="240" w:lineRule="auto"/>
              <w:jc w:val="center"/>
              <w:rPr>
                <w:rFonts w:ascii="Times New Roman" w:eastAsia="Cambria" w:hAnsi="Times New Roman"/>
                <w:b/>
                <w:lang w:val="en-US" w:eastAsia="en-IN"/>
              </w:rPr>
            </w:pPr>
          </w:p>
          <w:p w14:paraId="3567CC47" w14:textId="77777777" w:rsidR="002D6E1D" w:rsidRPr="002D6E1D" w:rsidRDefault="002D6E1D" w:rsidP="002D6E1D">
            <w:pPr>
              <w:spacing w:after="0" w:line="240" w:lineRule="auto"/>
              <w:jc w:val="center"/>
              <w:rPr>
                <w:rFonts w:ascii="Times New Roman" w:eastAsia="Cambria" w:hAnsi="Times New Roman"/>
                <w:b/>
                <w:lang w:val="en-US" w:eastAsia="en-IN"/>
              </w:rPr>
            </w:pPr>
            <w:r w:rsidRPr="002D6E1D">
              <w:rPr>
                <w:rFonts w:ascii="Times New Roman" w:eastAsia="Cambria" w:hAnsi="Times New Roman"/>
                <w:b/>
                <w:lang w:val="en-US" w:eastAsia="en-IN"/>
              </w:rPr>
              <w:t>Minimum</w:t>
            </w:r>
          </w:p>
        </w:tc>
        <w:tc>
          <w:tcPr>
            <w:tcW w:w="598" w:type="pct"/>
            <w:tcBorders>
              <w:top w:val="single" w:sz="4" w:space="0" w:color="auto"/>
              <w:left w:val="nil"/>
              <w:bottom w:val="single" w:sz="4" w:space="0" w:color="auto"/>
              <w:right w:val="nil"/>
            </w:tcBorders>
            <w:vAlign w:val="bottom"/>
          </w:tcPr>
          <w:p w14:paraId="6A149BBA" w14:textId="77777777" w:rsidR="002D6E1D" w:rsidRPr="002D6E1D" w:rsidRDefault="002D6E1D" w:rsidP="002D6E1D">
            <w:pPr>
              <w:spacing w:after="0" w:line="240" w:lineRule="auto"/>
              <w:jc w:val="center"/>
              <w:rPr>
                <w:rFonts w:ascii="Times New Roman" w:eastAsia="Cambria" w:hAnsi="Times New Roman"/>
                <w:b/>
                <w:lang w:val="en-US" w:eastAsia="en-IN"/>
              </w:rPr>
            </w:pPr>
            <w:r w:rsidRPr="002D6E1D">
              <w:rPr>
                <w:rFonts w:ascii="Times New Roman" w:eastAsia="Cambria" w:hAnsi="Times New Roman"/>
                <w:b/>
                <w:lang w:val="en-US" w:eastAsia="en-IN"/>
              </w:rPr>
              <w:t>25</w:t>
            </w:r>
            <w:r w:rsidRPr="002D6E1D">
              <w:rPr>
                <w:rFonts w:ascii="Times New Roman" w:eastAsia="Cambria" w:hAnsi="Times New Roman"/>
                <w:b/>
                <w:vertAlign w:val="superscript"/>
                <w:lang w:val="en-US" w:eastAsia="en-IN"/>
              </w:rPr>
              <w:t>th</w:t>
            </w:r>
            <w:r w:rsidRPr="002D6E1D">
              <w:rPr>
                <w:rFonts w:ascii="Times New Roman" w:eastAsia="Cambria" w:hAnsi="Times New Roman"/>
                <w:b/>
                <w:lang w:val="en-US" w:eastAsia="en-IN"/>
              </w:rPr>
              <w:t xml:space="preserve"> percentile</w:t>
            </w:r>
          </w:p>
        </w:tc>
        <w:tc>
          <w:tcPr>
            <w:tcW w:w="490" w:type="pct"/>
            <w:tcBorders>
              <w:top w:val="single" w:sz="4" w:space="0" w:color="auto"/>
              <w:left w:val="nil"/>
              <w:bottom w:val="single" w:sz="4" w:space="0" w:color="auto"/>
              <w:right w:val="nil"/>
            </w:tcBorders>
            <w:vAlign w:val="bottom"/>
          </w:tcPr>
          <w:p w14:paraId="33A729E7" w14:textId="77777777" w:rsidR="002D6E1D" w:rsidRPr="002D6E1D" w:rsidRDefault="002D6E1D" w:rsidP="002D6E1D">
            <w:pPr>
              <w:spacing w:after="0" w:line="240" w:lineRule="auto"/>
              <w:jc w:val="center"/>
              <w:rPr>
                <w:rFonts w:ascii="Times New Roman" w:eastAsia="Cambria" w:hAnsi="Times New Roman"/>
                <w:b/>
                <w:lang w:val="en-US" w:eastAsia="en-IN"/>
              </w:rPr>
            </w:pPr>
            <w:r w:rsidRPr="002D6E1D">
              <w:rPr>
                <w:rFonts w:ascii="Times New Roman" w:eastAsia="Cambria" w:hAnsi="Times New Roman"/>
                <w:b/>
                <w:lang w:val="en-US" w:eastAsia="en-IN"/>
              </w:rPr>
              <w:t>Median</w:t>
            </w:r>
          </w:p>
        </w:tc>
        <w:tc>
          <w:tcPr>
            <w:tcW w:w="598" w:type="pct"/>
            <w:tcBorders>
              <w:top w:val="single" w:sz="4" w:space="0" w:color="auto"/>
              <w:left w:val="nil"/>
              <w:bottom w:val="single" w:sz="4" w:space="0" w:color="auto"/>
              <w:right w:val="nil"/>
            </w:tcBorders>
            <w:vAlign w:val="bottom"/>
          </w:tcPr>
          <w:p w14:paraId="2EFF5C02" w14:textId="77777777" w:rsidR="002D6E1D" w:rsidRPr="002D6E1D" w:rsidRDefault="002D6E1D" w:rsidP="002D6E1D">
            <w:pPr>
              <w:spacing w:after="0" w:line="240" w:lineRule="auto"/>
              <w:jc w:val="center"/>
              <w:rPr>
                <w:rFonts w:ascii="Times New Roman" w:eastAsia="Cambria" w:hAnsi="Times New Roman"/>
                <w:b/>
                <w:lang w:val="en-US" w:eastAsia="en-IN"/>
              </w:rPr>
            </w:pPr>
            <w:r w:rsidRPr="002D6E1D">
              <w:rPr>
                <w:rFonts w:ascii="Times New Roman" w:eastAsia="Cambria" w:hAnsi="Times New Roman"/>
                <w:b/>
                <w:lang w:val="en-US" w:eastAsia="en-IN"/>
              </w:rPr>
              <w:t>75</w:t>
            </w:r>
            <w:r w:rsidRPr="002D6E1D">
              <w:rPr>
                <w:rFonts w:ascii="Times New Roman" w:eastAsia="Cambria" w:hAnsi="Times New Roman"/>
                <w:b/>
                <w:vertAlign w:val="superscript"/>
                <w:lang w:val="en-US" w:eastAsia="en-IN"/>
              </w:rPr>
              <w:t>th</w:t>
            </w:r>
            <w:r w:rsidRPr="002D6E1D">
              <w:rPr>
                <w:rFonts w:ascii="Times New Roman" w:eastAsia="Cambria" w:hAnsi="Times New Roman"/>
                <w:b/>
                <w:lang w:val="en-US" w:eastAsia="en-IN"/>
              </w:rPr>
              <w:t xml:space="preserve"> percentile</w:t>
            </w:r>
          </w:p>
        </w:tc>
        <w:tc>
          <w:tcPr>
            <w:tcW w:w="623" w:type="pct"/>
            <w:tcBorders>
              <w:top w:val="single" w:sz="4" w:space="0" w:color="auto"/>
              <w:left w:val="nil"/>
              <w:bottom w:val="single" w:sz="4" w:space="0" w:color="auto"/>
              <w:right w:val="nil"/>
            </w:tcBorders>
          </w:tcPr>
          <w:p w14:paraId="15799172" w14:textId="77777777" w:rsidR="002D6E1D" w:rsidRPr="002D6E1D" w:rsidRDefault="002D6E1D" w:rsidP="002D6E1D">
            <w:pPr>
              <w:spacing w:after="0" w:line="240" w:lineRule="auto"/>
              <w:jc w:val="center"/>
              <w:rPr>
                <w:rFonts w:ascii="Times New Roman" w:eastAsia="Cambria" w:hAnsi="Times New Roman"/>
                <w:b/>
                <w:lang w:val="en-US" w:eastAsia="en-IN"/>
              </w:rPr>
            </w:pPr>
          </w:p>
          <w:p w14:paraId="73CD7849" w14:textId="77777777" w:rsidR="002D6E1D" w:rsidRPr="002D6E1D" w:rsidRDefault="002D6E1D" w:rsidP="002D6E1D">
            <w:pPr>
              <w:spacing w:after="0" w:line="240" w:lineRule="auto"/>
              <w:jc w:val="center"/>
              <w:rPr>
                <w:rFonts w:ascii="Times New Roman" w:eastAsia="Cambria" w:hAnsi="Times New Roman"/>
                <w:b/>
                <w:lang w:val="en-US" w:eastAsia="en-IN"/>
              </w:rPr>
            </w:pPr>
            <w:r w:rsidRPr="002D6E1D">
              <w:rPr>
                <w:rFonts w:ascii="Times New Roman" w:eastAsia="Cambria" w:hAnsi="Times New Roman"/>
                <w:b/>
                <w:lang w:val="en-US" w:eastAsia="en-IN"/>
              </w:rPr>
              <w:t>Maximum</w:t>
            </w:r>
          </w:p>
        </w:tc>
        <w:tc>
          <w:tcPr>
            <w:tcW w:w="573" w:type="pct"/>
            <w:tcBorders>
              <w:top w:val="single" w:sz="4" w:space="0" w:color="auto"/>
              <w:left w:val="nil"/>
              <w:bottom w:val="single" w:sz="4" w:space="0" w:color="auto"/>
              <w:right w:val="nil"/>
            </w:tcBorders>
          </w:tcPr>
          <w:p w14:paraId="2C8C795D" w14:textId="77777777" w:rsidR="002D6E1D" w:rsidRPr="002D6E1D" w:rsidRDefault="002D6E1D" w:rsidP="002D6E1D">
            <w:pPr>
              <w:spacing w:after="0" w:line="240" w:lineRule="auto"/>
              <w:jc w:val="center"/>
              <w:rPr>
                <w:rFonts w:ascii="Times New Roman" w:eastAsia="Cambria" w:hAnsi="Times New Roman"/>
                <w:b/>
                <w:lang w:val="en-US" w:eastAsia="en-IN"/>
              </w:rPr>
            </w:pPr>
            <w:r w:rsidRPr="002D6E1D">
              <w:rPr>
                <w:rFonts w:ascii="Times New Roman" w:eastAsia="Cambria" w:hAnsi="Times New Roman"/>
                <w:b/>
                <w:lang w:val="en-US" w:eastAsia="en-IN"/>
              </w:rPr>
              <w:t>Standard deviation</w:t>
            </w:r>
          </w:p>
        </w:tc>
      </w:tr>
      <w:tr w:rsidR="002D6E1D" w:rsidRPr="002D6E1D" w14:paraId="10C8B389" w14:textId="77777777" w:rsidTr="00C30BB5">
        <w:trPr>
          <w:trHeight w:val="87"/>
        </w:trPr>
        <w:tc>
          <w:tcPr>
            <w:tcW w:w="1114" w:type="pct"/>
            <w:tcBorders>
              <w:top w:val="single" w:sz="4" w:space="0" w:color="auto"/>
              <w:left w:val="nil"/>
              <w:bottom w:val="nil"/>
              <w:right w:val="nil"/>
            </w:tcBorders>
            <w:vAlign w:val="bottom"/>
          </w:tcPr>
          <w:p w14:paraId="61C0AF8A" w14:textId="77777777" w:rsidR="002D6E1D" w:rsidRPr="002D6E1D" w:rsidRDefault="002D6E1D" w:rsidP="002D6E1D">
            <w:pPr>
              <w:spacing w:after="0" w:line="240" w:lineRule="auto"/>
              <w:jc w:val="both"/>
              <w:rPr>
                <w:rFonts w:ascii="Times New Roman" w:eastAsia="Cambria" w:hAnsi="Times New Roman"/>
                <w:b/>
                <w:sz w:val="20"/>
                <w:szCs w:val="20"/>
                <w:lang w:val="en-US" w:eastAsia="en-IN"/>
              </w:rPr>
            </w:pPr>
            <w:r w:rsidRPr="002D6E1D">
              <w:rPr>
                <w:rFonts w:ascii="Times New Roman" w:eastAsia="Cambria" w:hAnsi="Times New Roman"/>
                <w:b/>
                <w:sz w:val="20"/>
                <w:szCs w:val="20"/>
                <w:lang w:val="en-US" w:eastAsia="en-IN"/>
              </w:rPr>
              <w:t>Risk variables</w:t>
            </w:r>
          </w:p>
        </w:tc>
        <w:tc>
          <w:tcPr>
            <w:tcW w:w="400" w:type="pct"/>
            <w:tcBorders>
              <w:top w:val="single" w:sz="4" w:space="0" w:color="auto"/>
              <w:left w:val="nil"/>
              <w:bottom w:val="nil"/>
              <w:right w:val="nil"/>
            </w:tcBorders>
            <w:vAlign w:val="bottom"/>
          </w:tcPr>
          <w:p w14:paraId="381B35A6"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p>
        </w:tc>
        <w:tc>
          <w:tcPr>
            <w:tcW w:w="605" w:type="pct"/>
            <w:tcBorders>
              <w:top w:val="single" w:sz="4" w:space="0" w:color="auto"/>
              <w:left w:val="nil"/>
              <w:bottom w:val="nil"/>
              <w:right w:val="nil"/>
            </w:tcBorders>
            <w:vAlign w:val="bottom"/>
          </w:tcPr>
          <w:p w14:paraId="06E5E618"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p>
        </w:tc>
        <w:tc>
          <w:tcPr>
            <w:tcW w:w="598" w:type="pct"/>
            <w:tcBorders>
              <w:top w:val="single" w:sz="4" w:space="0" w:color="auto"/>
              <w:left w:val="nil"/>
              <w:bottom w:val="nil"/>
              <w:right w:val="nil"/>
            </w:tcBorders>
            <w:vAlign w:val="bottom"/>
          </w:tcPr>
          <w:p w14:paraId="3CB8D074"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p>
        </w:tc>
        <w:tc>
          <w:tcPr>
            <w:tcW w:w="490" w:type="pct"/>
            <w:tcBorders>
              <w:top w:val="single" w:sz="4" w:space="0" w:color="auto"/>
              <w:left w:val="nil"/>
              <w:bottom w:val="nil"/>
              <w:right w:val="nil"/>
            </w:tcBorders>
            <w:vAlign w:val="bottom"/>
          </w:tcPr>
          <w:p w14:paraId="1921D2A7"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p>
        </w:tc>
        <w:tc>
          <w:tcPr>
            <w:tcW w:w="598" w:type="pct"/>
            <w:tcBorders>
              <w:top w:val="single" w:sz="4" w:space="0" w:color="auto"/>
              <w:left w:val="nil"/>
              <w:bottom w:val="nil"/>
              <w:right w:val="nil"/>
            </w:tcBorders>
            <w:vAlign w:val="bottom"/>
          </w:tcPr>
          <w:p w14:paraId="419B0258"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p>
        </w:tc>
        <w:tc>
          <w:tcPr>
            <w:tcW w:w="623" w:type="pct"/>
            <w:tcBorders>
              <w:top w:val="single" w:sz="4" w:space="0" w:color="auto"/>
              <w:left w:val="nil"/>
              <w:bottom w:val="nil"/>
              <w:right w:val="nil"/>
            </w:tcBorders>
            <w:vAlign w:val="bottom"/>
          </w:tcPr>
          <w:p w14:paraId="72B5D437"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p>
        </w:tc>
        <w:tc>
          <w:tcPr>
            <w:tcW w:w="573" w:type="pct"/>
            <w:tcBorders>
              <w:top w:val="single" w:sz="4" w:space="0" w:color="auto"/>
              <w:left w:val="nil"/>
              <w:bottom w:val="nil"/>
              <w:right w:val="nil"/>
            </w:tcBorders>
            <w:vAlign w:val="bottom"/>
          </w:tcPr>
          <w:p w14:paraId="449B318C"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p>
        </w:tc>
      </w:tr>
      <w:tr w:rsidR="002D6E1D" w:rsidRPr="002D6E1D" w14:paraId="65756A61" w14:textId="77777777" w:rsidTr="00C30BB5">
        <w:trPr>
          <w:trHeight w:val="87"/>
        </w:trPr>
        <w:tc>
          <w:tcPr>
            <w:tcW w:w="1114" w:type="pct"/>
            <w:tcBorders>
              <w:top w:val="nil"/>
              <w:left w:val="nil"/>
              <w:bottom w:val="nil"/>
              <w:right w:val="nil"/>
            </w:tcBorders>
            <w:vAlign w:val="bottom"/>
          </w:tcPr>
          <w:p w14:paraId="7E9C42EB" w14:textId="77777777" w:rsidR="002D6E1D" w:rsidRPr="002D6E1D" w:rsidRDefault="002D6E1D" w:rsidP="002D6E1D">
            <w:pPr>
              <w:spacing w:after="0" w:line="240" w:lineRule="auto"/>
              <w:jc w:val="both"/>
              <w:rPr>
                <w:rFonts w:ascii="Times New Roman" w:eastAsia="Cambria" w:hAnsi="Times New Roman"/>
                <w:sz w:val="20"/>
                <w:szCs w:val="20"/>
                <w:lang w:val="en-US" w:eastAsia="en-IN"/>
              </w:rPr>
            </w:pPr>
            <w:r w:rsidRPr="002D6E1D">
              <w:rPr>
                <w:rFonts w:ascii="Times New Roman" w:eastAsia="Cambria" w:hAnsi="Times New Roman"/>
                <w:sz w:val="20"/>
                <w:szCs w:val="20"/>
                <w:lang w:val="en-US" w:eastAsia="en-IN"/>
              </w:rPr>
              <w:t>Equity CAR</w:t>
            </w:r>
          </w:p>
        </w:tc>
        <w:tc>
          <w:tcPr>
            <w:tcW w:w="400" w:type="pct"/>
            <w:tcBorders>
              <w:top w:val="nil"/>
              <w:left w:val="nil"/>
              <w:bottom w:val="nil"/>
              <w:right w:val="nil"/>
            </w:tcBorders>
            <w:vAlign w:val="bottom"/>
          </w:tcPr>
          <w:p w14:paraId="4BC01B65"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-0.011</w:t>
            </w:r>
          </w:p>
        </w:tc>
        <w:tc>
          <w:tcPr>
            <w:tcW w:w="605" w:type="pct"/>
            <w:tcBorders>
              <w:top w:val="nil"/>
              <w:left w:val="nil"/>
              <w:bottom w:val="nil"/>
              <w:right w:val="nil"/>
            </w:tcBorders>
            <w:vAlign w:val="bottom"/>
          </w:tcPr>
          <w:p w14:paraId="23E7CC6E"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-0.063</w:t>
            </w:r>
          </w:p>
        </w:tc>
        <w:tc>
          <w:tcPr>
            <w:tcW w:w="598" w:type="pct"/>
            <w:tcBorders>
              <w:top w:val="nil"/>
              <w:left w:val="nil"/>
              <w:bottom w:val="nil"/>
              <w:right w:val="nil"/>
            </w:tcBorders>
            <w:vAlign w:val="bottom"/>
          </w:tcPr>
          <w:p w14:paraId="0E9A7088"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-0.035</w:t>
            </w:r>
          </w:p>
        </w:tc>
        <w:tc>
          <w:tcPr>
            <w:tcW w:w="490" w:type="pct"/>
            <w:tcBorders>
              <w:top w:val="nil"/>
              <w:left w:val="nil"/>
              <w:bottom w:val="nil"/>
              <w:right w:val="nil"/>
            </w:tcBorders>
            <w:vAlign w:val="bottom"/>
          </w:tcPr>
          <w:p w14:paraId="55DBB958"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-0.018</w:t>
            </w:r>
          </w:p>
        </w:tc>
        <w:tc>
          <w:tcPr>
            <w:tcW w:w="598" w:type="pct"/>
            <w:tcBorders>
              <w:top w:val="nil"/>
              <w:left w:val="nil"/>
              <w:bottom w:val="nil"/>
              <w:right w:val="nil"/>
            </w:tcBorders>
            <w:vAlign w:val="bottom"/>
          </w:tcPr>
          <w:p w14:paraId="696237B0"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0.015</w:t>
            </w:r>
          </w:p>
        </w:tc>
        <w:tc>
          <w:tcPr>
            <w:tcW w:w="623" w:type="pct"/>
            <w:tcBorders>
              <w:top w:val="nil"/>
              <w:left w:val="nil"/>
              <w:bottom w:val="nil"/>
              <w:right w:val="nil"/>
            </w:tcBorders>
            <w:vAlign w:val="bottom"/>
          </w:tcPr>
          <w:p w14:paraId="77FF4927"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0.054</w:t>
            </w:r>
          </w:p>
        </w:tc>
        <w:tc>
          <w:tcPr>
            <w:tcW w:w="573" w:type="pct"/>
            <w:tcBorders>
              <w:top w:val="nil"/>
              <w:left w:val="nil"/>
              <w:bottom w:val="nil"/>
              <w:right w:val="nil"/>
            </w:tcBorders>
            <w:vAlign w:val="bottom"/>
          </w:tcPr>
          <w:p w14:paraId="17A664CA"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0.035</w:t>
            </w:r>
          </w:p>
        </w:tc>
      </w:tr>
      <w:tr w:rsidR="002D6E1D" w:rsidRPr="002D6E1D" w14:paraId="6B0A994C" w14:textId="77777777" w:rsidTr="00C30BB5">
        <w:trPr>
          <w:trHeight w:val="87"/>
        </w:trPr>
        <w:tc>
          <w:tcPr>
            <w:tcW w:w="1114" w:type="pct"/>
            <w:tcBorders>
              <w:top w:val="nil"/>
              <w:left w:val="nil"/>
              <w:bottom w:val="nil"/>
              <w:right w:val="nil"/>
            </w:tcBorders>
            <w:vAlign w:val="bottom"/>
          </w:tcPr>
          <w:p w14:paraId="647EF2A3" w14:textId="77777777" w:rsidR="002D6E1D" w:rsidRPr="002D6E1D" w:rsidRDefault="002D6E1D" w:rsidP="002D6E1D">
            <w:pPr>
              <w:spacing w:after="0" w:line="240" w:lineRule="auto"/>
              <w:jc w:val="both"/>
              <w:rPr>
                <w:rFonts w:ascii="Times New Roman" w:eastAsia="Cambria" w:hAnsi="Times New Roman"/>
                <w:sz w:val="20"/>
                <w:szCs w:val="20"/>
                <w:lang w:val="en-US" w:eastAsia="en-IN"/>
              </w:rPr>
            </w:pPr>
            <w:r w:rsidRPr="002D6E1D">
              <w:rPr>
                <w:rFonts w:ascii="Times New Roman" w:eastAsia="Cambria" w:hAnsi="Times New Roman"/>
                <w:sz w:val="20"/>
                <w:szCs w:val="20"/>
                <w:lang w:val="en-US" w:eastAsia="en-IN"/>
              </w:rPr>
              <w:t>Debt CAR</w:t>
            </w:r>
          </w:p>
        </w:tc>
        <w:tc>
          <w:tcPr>
            <w:tcW w:w="400" w:type="pct"/>
            <w:tcBorders>
              <w:top w:val="nil"/>
              <w:left w:val="nil"/>
              <w:bottom w:val="nil"/>
              <w:right w:val="nil"/>
            </w:tcBorders>
            <w:vAlign w:val="bottom"/>
          </w:tcPr>
          <w:p w14:paraId="752F4A87"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-0.053</w:t>
            </w:r>
          </w:p>
        </w:tc>
        <w:tc>
          <w:tcPr>
            <w:tcW w:w="605" w:type="pct"/>
            <w:tcBorders>
              <w:top w:val="nil"/>
              <w:left w:val="nil"/>
              <w:bottom w:val="nil"/>
              <w:right w:val="nil"/>
            </w:tcBorders>
            <w:vAlign w:val="bottom"/>
          </w:tcPr>
          <w:p w14:paraId="324B0BCA"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-0.325</w:t>
            </w:r>
          </w:p>
        </w:tc>
        <w:tc>
          <w:tcPr>
            <w:tcW w:w="598" w:type="pct"/>
            <w:tcBorders>
              <w:top w:val="nil"/>
              <w:left w:val="nil"/>
              <w:bottom w:val="nil"/>
              <w:right w:val="nil"/>
            </w:tcBorders>
            <w:vAlign w:val="bottom"/>
          </w:tcPr>
          <w:p w14:paraId="041009B2"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-0.113</w:t>
            </w:r>
          </w:p>
        </w:tc>
        <w:tc>
          <w:tcPr>
            <w:tcW w:w="490" w:type="pct"/>
            <w:tcBorders>
              <w:top w:val="nil"/>
              <w:left w:val="nil"/>
              <w:bottom w:val="nil"/>
              <w:right w:val="nil"/>
            </w:tcBorders>
            <w:vAlign w:val="bottom"/>
          </w:tcPr>
          <w:p w14:paraId="7650A5D0"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-0.005</w:t>
            </w:r>
          </w:p>
        </w:tc>
        <w:tc>
          <w:tcPr>
            <w:tcW w:w="598" w:type="pct"/>
            <w:tcBorders>
              <w:top w:val="nil"/>
              <w:left w:val="nil"/>
              <w:bottom w:val="nil"/>
              <w:right w:val="nil"/>
            </w:tcBorders>
            <w:vAlign w:val="bottom"/>
          </w:tcPr>
          <w:p w14:paraId="0EF60697"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0.038</w:t>
            </w:r>
          </w:p>
        </w:tc>
        <w:tc>
          <w:tcPr>
            <w:tcW w:w="623" w:type="pct"/>
            <w:tcBorders>
              <w:top w:val="nil"/>
              <w:left w:val="nil"/>
              <w:bottom w:val="nil"/>
              <w:right w:val="nil"/>
            </w:tcBorders>
            <w:vAlign w:val="bottom"/>
          </w:tcPr>
          <w:p w14:paraId="0F67833C"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0.101</w:t>
            </w:r>
          </w:p>
        </w:tc>
        <w:tc>
          <w:tcPr>
            <w:tcW w:w="573" w:type="pct"/>
            <w:tcBorders>
              <w:top w:val="nil"/>
              <w:left w:val="nil"/>
              <w:bottom w:val="nil"/>
              <w:right w:val="nil"/>
            </w:tcBorders>
            <w:vAlign w:val="bottom"/>
          </w:tcPr>
          <w:p w14:paraId="11224701"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0.128</w:t>
            </w:r>
          </w:p>
        </w:tc>
      </w:tr>
      <w:tr w:rsidR="002D6E1D" w:rsidRPr="002D6E1D" w14:paraId="47747871" w14:textId="77777777" w:rsidTr="00C30BB5">
        <w:trPr>
          <w:trHeight w:val="87"/>
        </w:trPr>
        <w:tc>
          <w:tcPr>
            <w:tcW w:w="1114" w:type="pct"/>
            <w:tcBorders>
              <w:top w:val="nil"/>
              <w:left w:val="nil"/>
              <w:bottom w:val="nil"/>
              <w:right w:val="nil"/>
            </w:tcBorders>
            <w:vAlign w:val="bottom"/>
          </w:tcPr>
          <w:p w14:paraId="10A7F1B2" w14:textId="77777777" w:rsidR="002D6E1D" w:rsidRPr="002D6E1D" w:rsidRDefault="002D6E1D" w:rsidP="002D6E1D">
            <w:pPr>
              <w:spacing w:after="0" w:line="240" w:lineRule="auto"/>
              <w:jc w:val="both"/>
              <w:rPr>
                <w:rFonts w:ascii="Times New Roman" w:eastAsia="Cambria" w:hAnsi="Times New Roman"/>
                <w:sz w:val="20"/>
                <w:szCs w:val="20"/>
                <w:lang w:val="en-US" w:eastAsia="en-IN"/>
              </w:rPr>
            </w:pPr>
            <w:r w:rsidRPr="002D6E1D">
              <w:rPr>
                <w:rFonts w:ascii="Times New Roman" w:eastAsia="Cambria" w:hAnsi="Times New Roman"/>
                <w:sz w:val="20"/>
                <w:szCs w:val="20"/>
                <w:lang w:val="en-US" w:eastAsia="en-IN"/>
              </w:rPr>
              <w:t>Total CAR</w:t>
            </w:r>
          </w:p>
        </w:tc>
        <w:tc>
          <w:tcPr>
            <w:tcW w:w="400" w:type="pct"/>
            <w:tcBorders>
              <w:top w:val="nil"/>
              <w:left w:val="nil"/>
              <w:bottom w:val="nil"/>
              <w:right w:val="nil"/>
            </w:tcBorders>
            <w:vAlign w:val="bottom"/>
          </w:tcPr>
          <w:p w14:paraId="15F00186"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-0.096</w:t>
            </w:r>
          </w:p>
        </w:tc>
        <w:tc>
          <w:tcPr>
            <w:tcW w:w="605" w:type="pct"/>
            <w:tcBorders>
              <w:top w:val="nil"/>
              <w:left w:val="nil"/>
              <w:bottom w:val="nil"/>
              <w:right w:val="nil"/>
            </w:tcBorders>
            <w:vAlign w:val="bottom"/>
          </w:tcPr>
          <w:p w14:paraId="33772C93"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-1.036</w:t>
            </w:r>
          </w:p>
        </w:tc>
        <w:tc>
          <w:tcPr>
            <w:tcW w:w="598" w:type="pct"/>
            <w:tcBorders>
              <w:top w:val="nil"/>
              <w:left w:val="nil"/>
              <w:bottom w:val="nil"/>
              <w:right w:val="nil"/>
            </w:tcBorders>
            <w:vAlign w:val="bottom"/>
          </w:tcPr>
          <w:p w14:paraId="7DF5D465"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-0.104</w:t>
            </w:r>
          </w:p>
        </w:tc>
        <w:tc>
          <w:tcPr>
            <w:tcW w:w="490" w:type="pct"/>
            <w:tcBorders>
              <w:top w:val="nil"/>
              <w:left w:val="nil"/>
              <w:bottom w:val="nil"/>
              <w:right w:val="nil"/>
            </w:tcBorders>
            <w:vAlign w:val="bottom"/>
          </w:tcPr>
          <w:p w14:paraId="5AE23474"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-0.008</w:t>
            </w:r>
          </w:p>
        </w:tc>
        <w:tc>
          <w:tcPr>
            <w:tcW w:w="598" w:type="pct"/>
            <w:tcBorders>
              <w:top w:val="nil"/>
              <w:left w:val="nil"/>
              <w:bottom w:val="nil"/>
              <w:right w:val="nil"/>
            </w:tcBorders>
            <w:vAlign w:val="bottom"/>
          </w:tcPr>
          <w:p w14:paraId="33033975"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0.028</w:t>
            </w:r>
          </w:p>
        </w:tc>
        <w:tc>
          <w:tcPr>
            <w:tcW w:w="623" w:type="pct"/>
            <w:tcBorders>
              <w:top w:val="nil"/>
              <w:left w:val="nil"/>
              <w:bottom w:val="nil"/>
              <w:right w:val="nil"/>
            </w:tcBorders>
            <w:vAlign w:val="bottom"/>
          </w:tcPr>
          <w:p w14:paraId="1DC005E3"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0.144</w:t>
            </w:r>
          </w:p>
        </w:tc>
        <w:tc>
          <w:tcPr>
            <w:tcW w:w="573" w:type="pct"/>
            <w:tcBorders>
              <w:top w:val="nil"/>
              <w:left w:val="nil"/>
              <w:bottom w:val="nil"/>
              <w:right w:val="nil"/>
            </w:tcBorders>
            <w:vAlign w:val="bottom"/>
          </w:tcPr>
          <w:p w14:paraId="6AAE9AC5"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0.268</w:t>
            </w:r>
          </w:p>
        </w:tc>
      </w:tr>
      <w:tr w:rsidR="002D6E1D" w:rsidRPr="002D6E1D" w14:paraId="44ED3E81" w14:textId="77777777" w:rsidTr="00C30BB5">
        <w:trPr>
          <w:trHeight w:val="252"/>
        </w:trPr>
        <w:tc>
          <w:tcPr>
            <w:tcW w:w="1114" w:type="pct"/>
            <w:tcBorders>
              <w:top w:val="nil"/>
              <w:left w:val="nil"/>
              <w:bottom w:val="nil"/>
              <w:right w:val="nil"/>
            </w:tcBorders>
            <w:vAlign w:val="bottom"/>
          </w:tcPr>
          <w:p w14:paraId="5A3D7113" w14:textId="77777777" w:rsidR="002D6E1D" w:rsidRPr="002D6E1D" w:rsidRDefault="002D6E1D" w:rsidP="002D6E1D">
            <w:pPr>
              <w:spacing w:after="0" w:line="240" w:lineRule="auto"/>
              <w:jc w:val="both"/>
              <w:rPr>
                <w:rFonts w:ascii="Times New Roman" w:eastAsia="Cambria" w:hAnsi="Times New Roman"/>
                <w:sz w:val="20"/>
                <w:szCs w:val="20"/>
                <w:lang w:val="en-US" w:eastAsia="en-IN"/>
              </w:rPr>
            </w:pPr>
            <w:r w:rsidRPr="002D6E1D">
              <w:rPr>
                <w:rFonts w:ascii="Times New Roman" w:eastAsia="Times New Roman" w:hAnsi="Times New Roman"/>
                <w:sz w:val="20"/>
                <w:szCs w:val="20"/>
                <w:lang w:val="en-US" w:eastAsia="en-IN"/>
              </w:rPr>
              <w:t>∆Distance-to-Default</w:t>
            </w:r>
          </w:p>
        </w:tc>
        <w:tc>
          <w:tcPr>
            <w:tcW w:w="400" w:type="pct"/>
            <w:tcBorders>
              <w:top w:val="nil"/>
              <w:left w:val="nil"/>
              <w:bottom w:val="nil"/>
              <w:right w:val="nil"/>
            </w:tcBorders>
            <w:vAlign w:val="bottom"/>
          </w:tcPr>
          <w:p w14:paraId="0227C092"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-0.365</w:t>
            </w:r>
          </w:p>
        </w:tc>
        <w:tc>
          <w:tcPr>
            <w:tcW w:w="605" w:type="pct"/>
            <w:tcBorders>
              <w:top w:val="nil"/>
              <w:left w:val="nil"/>
              <w:bottom w:val="nil"/>
              <w:right w:val="nil"/>
            </w:tcBorders>
            <w:vAlign w:val="bottom"/>
          </w:tcPr>
          <w:p w14:paraId="4A134C46"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-2.648</w:t>
            </w:r>
          </w:p>
        </w:tc>
        <w:tc>
          <w:tcPr>
            <w:tcW w:w="598" w:type="pct"/>
            <w:tcBorders>
              <w:top w:val="nil"/>
              <w:left w:val="nil"/>
              <w:bottom w:val="nil"/>
              <w:right w:val="nil"/>
            </w:tcBorders>
            <w:vAlign w:val="bottom"/>
          </w:tcPr>
          <w:p w14:paraId="6161EBDA"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-0.613</w:t>
            </w:r>
          </w:p>
        </w:tc>
        <w:tc>
          <w:tcPr>
            <w:tcW w:w="490" w:type="pct"/>
            <w:tcBorders>
              <w:top w:val="nil"/>
              <w:left w:val="nil"/>
              <w:bottom w:val="nil"/>
              <w:right w:val="nil"/>
            </w:tcBorders>
            <w:vAlign w:val="bottom"/>
          </w:tcPr>
          <w:p w14:paraId="04A1F38C"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-0.342</w:t>
            </w:r>
          </w:p>
        </w:tc>
        <w:tc>
          <w:tcPr>
            <w:tcW w:w="598" w:type="pct"/>
            <w:tcBorders>
              <w:top w:val="nil"/>
              <w:left w:val="nil"/>
              <w:bottom w:val="nil"/>
              <w:right w:val="nil"/>
            </w:tcBorders>
            <w:vAlign w:val="bottom"/>
          </w:tcPr>
          <w:p w14:paraId="5409042C"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0.248</w:t>
            </w:r>
          </w:p>
        </w:tc>
        <w:tc>
          <w:tcPr>
            <w:tcW w:w="623" w:type="pct"/>
            <w:tcBorders>
              <w:top w:val="nil"/>
              <w:left w:val="nil"/>
              <w:bottom w:val="nil"/>
              <w:right w:val="nil"/>
            </w:tcBorders>
            <w:vAlign w:val="bottom"/>
          </w:tcPr>
          <w:p w14:paraId="78F1DC4E"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2.056</w:t>
            </w:r>
          </w:p>
        </w:tc>
        <w:tc>
          <w:tcPr>
            <w:tcW w:w="573" w:type="pct"/>
            <w:tcBorders>
              <w:top w:val="nil"/>
              <w:left w:val="nil"/>
              <w:bottom w:val="nil"/>
              <w:right w:val="nil"/>
            </w:tcBorders>
            <w:vAlign w:val="bottom"/>
          </w:tcPr>
          <w:p w14:paraId="719D91BF"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1.091</w:t>
            </w:r>
          </w:p>
        </w:tc>
      </w:tr>
      <w:tr w:rsidR="002D6E1D" w:rsidRPr="002D6E1D" w14:paraId="59261ED3" w14:textId="77777777" w:rsidTr="00C30BB5">
        <w:trPr>
          <w:trHeight w:val="87"/>
        </w:trPr>
        <w:tc>
          <w:tcPr>
            <w:tcW w:w="1114" w:type="pct"/>
            <w:tcBorders>
              <w:top w:val="nil"/>
              <w:left w:val="nil"/>
              <w:bottom w:val="nil"/>
              <w:right w:val="nil"/>
            </w:tcBorders>
            <w:vAlign w:val="bottom"/>
          </w:tcPr>
          <w:p w14:paraId="5C83A6EA" w14:textId="77777777" w:rsidR="002D6E1D" w:rsidRPr="002D6E1D" w:rsidRDefault="002D6E1D" w:rsidP="002D6E1D">
            <w:pPr>
              <w:spacing w:after="0" w:line="240" w:lineRule="auto"/>
              <w:jc w:val="both"/>
              <w:rPr>
                <w:rFonts w:ascii="Times New Roman" w:eastAsia="Cambria" w:hAnsi="Times New Roman"/>
                <w:sz w:val="20"/>
                <w:szCs w:val="20"/>
                <w:lang w:val="en-US" w:eastAsia="en-IN"/>
              </w:rPr>
            </w:pPr>
            <w:r w:rsidRPr="002D6E1D">
              <w:rPr>
                <w:rFonts w:ascii="Times New Roman" w:eastAsia="Times New Roman" w:hAnsi="Times New Roman"/>
                <w:sz w:val="20"/>
                <w:szCs w:val="20"/>
                <w:lang w:val="en-US" w:eastAsia="en-IN"/>
              </w:rPr>
              <w:t>∆Equity risk</w:t>
            </w:r>
          </w:p>
        </w:tc>
        <w:tc>
          <w:tcPr>
            <w:tcW w:w="400" w:type="pct"/>
            <w:tcBorders>
              <w:top w:val="nil"/>
              <w:left w:val="nil"/>
              <w:bottom w:val="nil"/>
              <w:right w:val="nil"/>
            </w:tcBorders>
            <w:vAlign w:val="bottom"/>
          </w:tcPr>
          <w:p w14:paraId="41A746DC"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0.077</w:t>
            </w:r>
          </w:p>
        </w:tc>
        <w:tc>
          <w:tcPr>
            <w:tcW w:w="605" w:type="pct"/>
            <w:tcBorders>
              <w:top w:val="nil"/>
              <w:left w:val="nil"/>
              <w:bottom w:val="nil"/>
              <w:right w:val="nil"/>
            </w:tcBorders>
            <w:vAlign w:val="bottom"/>
          </w:tcPr>
          <w:p w14:paraId="49563652"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-1.893</w:t>
            </w:r>
          </w:p>
        </w:tc>
        <w:tc>
          <w:tcPr>
            <w:tcW w:w="598" w:type="pct"/>
            <w:tcBorders>
              <w:top w:val="nil"/>
              <w:left w:val="nil"/>
              <w:bottom w:val="nil"/>
              <w:right w:val="nil"/>
            </w:tcBorders>
            <w:vAlign w:val="bottom"/>
          </w:tcPr>
          <w:p w14:paraId="0B6EBDCF"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-0.268</w:t>
            </w:r>
          </w:p>
        </w:tc>
        <w:tc>
          <w:tcPr>
            <w:tcW w:w="490" w:type="pct"/>
            <w:tcBorders>
              <w:top w:val="nil"/>
              <w:left w:val="nil"/>
              <w:bottom w:val="nil"/>
              <w:right w:val="nil"/>
            </w:tcBorders>
            <w:vAlign w:val="bottom"/>
          </w:tcPr>
          <w:p w14:paraId="327475C2"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-0.001</w:t>
            </w:r>
          </w:p>
        </w:tc>
        <w:tc>
          <w:tcPr>
            <w:tcW w:w="598" w:type="pct"/>
            <w:tcBorders>
              <w:top w:val="nil"/>
              <w:left w:val="nil"/>
              <w:bottom w:val="nil"/>
              <w:right w:val="nil"/>
            </w:tcBorders>
            <w:vAlign w:val="bottom"/>
          </w:tcPr>
          <w:p w14:paraId="38D658DC"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0.270</w:t>
            </w:r>
          </w:p>
        </w:tc>
        <w:tc>
          <w:tcPr>
            <w:tcW w:w="623" w:type="pct"/>
            <w:tcBorders>
              <w:top w:val="nil"/>
              <w:left w:val="nil"/>
              <w:bottom w:val="nil"/>
              <w:right w:val="nil"/>
            </w:tcBorders>
            <w:vAlign w:val="bottom"/>
          </w:tcPr>
          <w:p w14:paraId="121BD168"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3.024</w:t>
            </w:r>
          </w:p>
        </w:tc>
        <w:tc>
          <w:tcPr>
            <w:tcW w:w="573" w:type="pct"/>
            <w:tcBorders>
              <w:top w:val="nil"/>
              <w:left w:val="nil"/>
              <w:bottom w:val="nil"/>
              <w:right w:val="nil"/>
            </w:tcBorders>
            <w:vAlign w:val="bottom"/>
          </w:tcPr>
          <w:p w14:paraId="503D4252"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0.764</w:t>
            </w:r>
          </w:p>
        </w:tc>
      </w:tr>
      <w:tr w:rsidR="002D6E1D" w:rsidRPr="002D6E1D" w14:paraId="5B0095C9" w14:textId="77777777" w:rsidTr="00C30BB5">
        <w:trPr>
          <w:trHeight w:val="87"/>
        </w:trPr>
        <w:tc>
          <w:tcPr>
            <w:tcW w:w="1114" w:type="pct"/>
            <w:tcBorders>
              <w:top w:val="nil"/>
              <w:left w:val="nil"/>
              <w:bottom w:val="nil"/>
              <w:right w:val="nil"/>
            </w:tcBorders>
            <w:vAlign w:val="bottom"/>
          </w:tcPr>
          <w:p w14:paraId="26797918" w14:textId="77777777" w:rsidR="002D6E1D" w:rsidRPr="002D6E1D" w:rsidRDefault="002D6E1D" w:rsidP="002D6E1D">
            <w:pPr>
              <w:spacing w:after="0" w:line="240" w:lineRule="auto"/>
              <w:jc w:val="both"/>
              <w:rPr>
                <w:rFonts w:ascii="Times New Roman" w:eastAsia="Cambria" w:hAnsi="Times New Roman"/>
                <w:color w:val="000000"/>
                <w:sz w:val="20"/>
                <w:szCs w:val="20"/>
                <w:lang w:val="en-US" w:eastAsia="en-IN"/>
              </w:rPr>
            </w:pPr>
            <w:r w:rsidRPr="002D6E1D">
              <w:rPr>
                <w:rFonts w:ascii="Times New Roman" w:eastAsia="Times New Roman" w:hAnsi="Times New Roman"/>
                <w:color w:val="000000"/>
                <w:sz w:val="20"/>
                <w:szCs w:val="20"/>
                <w:lang w:val="en-US" w:eastAsia="en-IN"/>
              </w:rPr>
              <w:t>∆Debt risk</w:t>
            </w:r>
          </w:p>
        </w:tc>
        <w:tc>
          <w:tcPr>
            <w:tcW w:w="400" w:type="pct"/>
            <w:tcBorders>
              <w:top w:val="nil"/>
              <w:left w:val="nil"/>
              <w:bottom w:val="nil"/>
              <w:right w:val="nil"/>
            </w:tcBorders>
            <w:vAlign w:val="bottom"/>
          </w:tcPr>
          <w:p w14:paraId="1D274B89"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0.041</w:t>
            </w:r>
          </w:p>
        </w:tc>
        <w:tc>
          <w:tcPr>
            <w:tcW w:w="605" w:type="pct"/>
            <w:tcBorders>
              <w:top w:val="nil"/>
              <w:left w:val="nil"/>
              <w:bottom w:val="nil"/>
              <w:right w:val="nil"/>
            </w:tcBorders>
            <w:vAlign w:val="bottom"/>
          </w:tcPr>
          <w:p w14:paraId="07899AFE"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-2.377</w:t>
            </w:r>
          </w:p>
        </w:tc>
        <w:tc>
          <w:tcPr>
            <w:tcW w:w="598" w:type="pct"/>
            <w:tcBorders>
              <w:top w:val="nil"/>
              <w:left w:val="nil"/>
              <w:bottom w:val="nil"/>
              <w:right w:val="nil"/>
            </w:tcBorders>
            <w:vAlign w:val="bottom"/>
          </w:tcPr>
          <w:p w14:paraId="450BBC0B"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-1.097</w:t>
            </w:r>
          </w:p>
        </w:tc>
        <w:tc>
          <w:tcPr>
            <w:tcW w:w="490" w:type="pct"/>
            <w:tcBorders>
              <w:top w:val="nil"/>
              <w:left w:val="nil"/>
              <w:bottom w:val="nil"/>
              <w:right w:val="nil"/>
            </w:tcBorders>
            <w:vAlign w:val="bottom"/>
          </w:tcPr>
          <w:p w14:paraId="6E39CD8E"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0.324</w:t>
            </w:r>
          </w:p>
        </w:tc>
        <w:tc>
          <w:tcPr>
            <w:tcW w:w="598" w:type="pct"/>
            <w:tcBorders>
              <w:top w:val="nil"/>
              <w:left w:val="nil"/>
              <w:bottom w:val="nil"/>
              <w:right w:val="nil"/>
            </w:tcBorders>
            <w:vAlign w:val="bottom"/>
          </w:tcPr>
          <w:p w14:paraId="3A8FBF71"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1.078</w:t>
            </w:r>
          </w:p>
        </w:tc>
        <w:tc>
          <w:tcPr>
            <w:tcW w:w="623" w:type="pct"/>
            <w:tcBorders>
              <w:top w:val="nil"/>
              <w:left w:val="nil"/>
              <w:bottom w:val="nil"/>
              <w:right w:val="nil"/>
            </w:tcBorders>
            <w:vAlign w:val="bottom"/>
          </w:tcPr>
          <w:p w14:paraId="37B01975"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2.760</w:t>
            </w:r>
          </w:p>
        </w:tc>
        <w:tc>
          <w:tcPr>
            <w:tcW w:w="573" w:type="pct"/>
            <w:tcBorders>
              <w:top w:val="nil"/>
              <w:left w:val="nil"/>
              <w:bottom w:val="nil"/>
              <w:right w:val="nil"/>
            </w:tcBorders>
            <w:vAlign w:val="bottom"/>
          </w:tcPr>
          <w:p w14:paraId="79CD7B50"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1.224</w:t>
            </w:r>
          </w:p>
        </w:tc>
      </w:tr>
      <w:tr w:rsidR="002D6E1D" w:rsidRPr="002D6E1D" w14:paraId="57BC6941" w14:textId="77777777" w:rsidTr="00C30BB5">
        <w:trPr>
          <w:trHeight w:val="87"/>
        </w:trPr>
        <w:tc>
          <w:tcPr>
            <w:tcW w:w="1114" w:type="pct"/>
            <w:tcBorders>
              <w:top w:val="nil"/>
              <w:left w:val="nil"/>
              <w:bottom w:val="nil"/>
              <w:right w:val="nil"/>
            </w:tcBorders>
            <w:vAlign w:val="bottom"/>
          </w:tcPr>
          <w:p w14:paraId="407F253F" w14:textId="77777777" w:rsidR="002D6E1D" w:rsidRPr="002D6E1D" w:rsidRDefault="002D6E1D" w:rsidP="002D6E1D">
            <w:pPr>
              <w:spacing w:after="0" w:line="240" w:lineRule="auto"/>
              <w:jc w:val="both"/>
              <w:rPr>
                <w:rFonts w:ascii="Times New Roman" w:eastAsia="Cambria" w:hAnsi="Times New Roman"/>
                <w:color w:val="000000"/>
                <w:sz w:val="20"/>
                <w:szCs w:val="20"/>
                <w:lang w:val="en-US" w:eastAsia="en-IN"/>
              </w:rPr>
            </w:pPr>
            <w:r w:rsidRPr="002D6E1D">
              <w:rPr>
                <w:rFonts w:ascii="Times New Roman" w:eastAsia="Times New Roman" w:hAnsi="Times New Roman"/>
                <w:color w:val="000000"/>
                <w:sz w:val="20"/>
                <w:szCs w:val="20"/>
                <w:lang w:val="en-US" w:eastAsia="en-IN"/>
              </w:rPr>
              <w:t>∆IPP</w:t>
            </w:r>
          </w:p>
        </w:tc>
        <w:tc>
          <w:tcPr>
            <w:tcW w:w="400" w:type="pct"/>
            <w:tcBorders>
              <w:top w:val="nil"/>
              <w:left w:val="nil"/>
              <w:bottom w:val="nil"/>
              <w:right w:val="nil"/>
            </w:tcBorders>
            <w:vAlign w:val="bottom"/>
          </w:tcPr>
          <w:p w14:paraId="68C4CAEF"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0.229</w:t>
            </w:r>
          </w:p>
        </w:tc>
        <w:tc>
          <w:tcPr>
            <w:tcW w:w="605" w:type="pct"/>
            <w:tcBorders>
              <w:top w:val="nil"/>
              <w:left w:val="nil"/>
              <w:bottom w:val="nil"/>
              <w:right w:val="nil"/>
            </w:tcBorders>
            <w:vAlign w:val="bottom"/>
          </w:tcPr>
          <w:p w14:paraId="60AA25FD"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-1.587</w:t>
            </w:r>
          </w:p>
        </w:tc>
        <w:tc>
          <w:tcPr>
            <w:tcW w:w="598" w:type="pct"/>
            <w:tcBorders>
              <w:top w:val="nil"/>
              <w:left w:val="nil"/>
              <w:bottom w:val="nil"/>
              <w:right w:val="nil"/>
            </w:tcBorders>
            <w:vAlign w:val="bottom"/>
          </w:tcPr>
          <w:p w14:paraId="7A803BB7"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-0.162</w:t>
            </w:r>
          </w:p>
        </w:tc>
        <w:tc>
          <w:tcPr>
            <w:tcW w:w="490" w:type="pct"/>
            <w:tcBorders>
              <w:top w:val="nil"/>
              <w:left w:val="nil"/>
              <w:bottom w:val="nil"/>
              <w:right w:val="nil"/>
            </w:tcBorders>
            <w:vAlign w:val="bottom"/>
          </w:tcPr>
          <w:p w14:paraId="247FCF66"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0.156</w:t>
            </w:r>
          </w:p>
        </w:tc>
        <w:tc>
          <w:tcPr>
            <w:tcW w:w="598" w:type="pct"/>
            <w:tcBorders>
              <w:top w:val="nil"/>
              <w:left w:val="nil"/>
              <w:bottom w:val="nil"/>
              <w:right w:val="nil"/>
            </w:tcBorders>
            <w:vAlign w:val="bottom"/>
          </w:tcPr>
          <w:p w14:paraId="56442F88"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0.689</w:t>
            </w:r>
          </w:p>
        </w:tc>
        <w:tc>
          <w:tcPr>
            <w:tcW w:w="623" w:type="pct"/>
            <w:tcBorders>
              <w:top w:val="nil"/>
              <w:left w:val="nil"/>
              <w:bottom w:val="nil"/>
              <w:right w:val="nil"/>
            </w:tcBorders>
            <w:vAlign w:val="bottom"/>
          </w:tcPr>
          <w:p w14:paraId="10E04615"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1.812</w:t>
            </w:r>
          </w:p>
        </w:tc>
        <w:tc>
          <w:tcPr>
            <w:tcW w:w="573" w:type="pct"/>
            <w:tcBorders>
              <w:top w:val="nil"/>
              <w:left w:val="nil"/>
              <w:bottom w:val="nil"/>
              <w:right w:val="nil"/>
            </w:tcBorders>
            <w:vAlign w:val="bottom"/>
          </w:tcPr>
          <w:p w14:paraId="06ED46A9" w14:textId="77777777" w:rsidR="002D6E1D" w:rsidRPr="002D6E1D" w:rsidRDefault="002D6E1D" w:rsidP="002D6E1D">
            <w:pPr>
              <w:spacing w:after="0" w:line="240" w:lineRule="auto"/>
              <w:jc w:val="center"/>
              <w:rPr>
                <w:rFonts w:ascii="Times New Roman" w:eastAsia="Cambria" w:hAnsi="Times New Roman"/>
                <w:sz w:val="20"/>
                <w:szCs w:val="20"/>
                <w:lang w:val="en-US" w:eastAsia="en-IN"/>
              </w:rPr>
            </w:pPr>
            <w:r w:rsidRPr="002D6E1D">
              <w:rPr>
                <w:rFonts w:ascii="Times New Roman" w:eastAsia="Times New Roman" w:hAnsi="Times New Roman"/>
                <w:color w:val="000000"/>
                <w:sz w:val="20"/>
                <w:szCs w:val="20"/>
              </w:rPr>
              <w:t>0.816</w:t>
            </w:r>
          </w:p>
        </w:tc>
      </w:tr>
      <w:tr w:rsidR="002D6E1D" w:rsidRPr="002D6E1D" w14:paraId="0847FFE1" w14:textId="77777777" w:rsidTr="00C30BB5">
        <w:trPr>
          <w:trHeight w:val="87"/>
        </w:trPr>
        <w:tc>
          <w:tcPr>
            <w:tcW w:w="1114" w:type="pct"/>
            <w:tcBorders>
              <w:top w:val="nil"/>
              <w:left w:val="nil"/>
              <w:bottom w:val="nil"/>
              <w:right w:val="nil"/>
            </w:tcBorders>
            <w:vAlign w:val="bottom"/>
          </w:tcPr>
          <w:p w14:paraId="721ED4BA" w14:textId="77777777" w:rsidR="002D6E1D" w:rsidRPr="002D6E1D" w:rsidRDefault="002D6E1D" w:rsidP="002D6E1D">
            <w:pPr>
              <w:spacing w:after="0" w:line="240" w:lineRule="auto"/>
              <w:jc w:val="both"/>
              <w:rPr>
                <w:rFonts w:ascii="Times New Roman" w:eastAsia="Cambria" w:hAnsi="Times New Roman"/>
                <w:b/>
                <w:color w:val="000000"/>
                <w:sz w:val="20"/>
                <w:szCs w:val="20"/>
                <w:lang w:val="en-US" w:eastAsia="en-IN"/>
              </w:rPr>
            </w:pPr>
            <w:r w:rsidRPr="002D6E1D">
              <w:rPr>
                <w:rFonts w:ascii="Times New Roman" w:eastAsia="Cambria" w:hAnsi="Times New Roman"/>
                <w:b/>
                <w:color w:val="000000"/>
                <w:sz w:val="20"/>
                <w:szCs w:val="20"/>
                <w:lang w:val="en-US" w:eastAsia="en-IN"/>
              </w:rPr>
              <w:t>CEO Pay variables</w:t>
            </w:r>
          </w:p>
        </w:tc>
        <w:tc>
          <w:tcPr>
            <w:tcW w:w="400" w:type="pct"/>
            <w:tcBorders>
              <w:top w:val="nil"/>
              <w:left w:val="nil"/>
              <w:bottom w:val="nil"/>
              <w:right w:val="nil"/>
            </w:tcBorders>
            <w:vAlign w:val="center"/>
          </w:tcPr>
          <w:p w14:paraId="23D3D5EA"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p>
        </w:tc>
        <w:tc>
          <w:tcPr>
            <w:tcW w:w="605" w:type="pct"/>
            <w:tcBorders>
              <w:top w:val="nil"/>
              <w:left w:val="nil"/>
              <w:bottom w:val="nil"/>
              <w:right w:val="nil"/>
            </w:tcBorders>
          </w:tcPr>
          <w:p w14:paraId="10C22C88"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p>
        </w:tc>
        <w:tc>
          <w:tcPr>
            <w:tcW w:w="598" w:type="pct"/>
            <w:tcBorders>
              <w:top w:val="nil"/>
              <w:left w:val="nil"/>
              <w:bottom w:val="nil"/>
              <w:right w:val="nil"/>
            </w:tcBorders>
            <w:vAlign w:val="center"/>
          </w:tcPr>
          <w:p w14:paraId="04330B91"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p>
        </w:tc>
        <w:tc>
          <w:tcPr>
            <w:tcW w:w="490" w:type="pct"/>
            <w:tcBorders>
              <w:top w:val="nil"/>
              <w:left w:val="nil"/>
              <w:bottom w:val="nil"/>
              <w:right w:val="nil"/>
            </w:tcBorders>
            <w:vAlign w:val="center"/>
          </w:tcPr>
          <w:p w14:paraId="354F68F5"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p>
        </w:tc>
        <w:tc>
          <w:tcPr>
            <w:tcW w:w="598" w:type="pct"/>
            <w:tcBorders>
              <w:top w:val="nil"/>
              <w:left w:val="nil"/>
              <w:bottom w:val="nil"/>
              <w:right w:val="nil"/>
            </w:tcBorders>
            <w:vAlign w:val="center"/>
          </w:tcPr>
          <w:p w14:paraId="427A4A15"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p>
        </w:tc>
        <w:tc>
          <w:tcPr>
            <w:tcW w:w="623" w:type="pct"/>
            <w:tcBorders>
              <w:top w:val="nil"/>
              <w:left w:val="nil"/>
              <w:bottom w:val="nil"/>
              <w:right w:val="nil"/>
            </w:tcBorders>
          </w:tcPr>
          <w:p w14:paraId="6878E19E"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p>
        </w:tc>
        <w:tc>
          <w:tcPr>
            <w:tcW w:w="573" w:type="pct"/>
            <w:tcBorders>
              <w:top w:val="nil"/>
              <w:left w:val="nil"/>
              <w:bottom w:val="nil"/>
              <w:right w:val="nil"/>
            </w:tcBorders>
            <w:vAlign w:val="center"/>
          </w:tcPr>
          <w:p w14:paraId="00744A03"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p>
        </w:tc>
      </w:tr>
      <w:tr w:rsidR="002D6E1D" w:rsidRPr="002D6E1D" w14:paraId="5233841A" w14:textId="77777777" w:rsidTr="00C30BB5">
        <w:trPr>
          <w:trHeight w:val="87"/>
        </w:trPr>
        <w:tc>
          <w:tcPr>
            <w:tcW w:w="1114" w:type="pct"/>
            <w:tcBorders>
              <w:top w:val="nil"/>
              <w:left w:val="nil"/>
              <w:bottom w:val="nil"/>
              <w:right w:val="nil"/>
            </w:tcBorders>
            <w:vAlign w:val="bottom"/>
          </w:tcPr>
          <w:p w14:paraId="4D30035A" w14:textId="77777777" w:rsidR="002D6E1D" w:rsidRPr="002D6E1D" w:rsidRDefault="002D6E1D" w:rsidP="002D6E1D">
            <w:pPr>
              <w:spacing w:after="0" w:line="240" w:lineRule="auto"/>
              <w:jc w:val="both"/>
              <w:rPr>
                <w:rFonts w:ascii="Times New Roman" w:eastAsia="Cambria" w:hAnsi="Times New Roman"/>
                <w:color w:val="000000"/>
                <w:sz w:val="20"/>
                <w:szCs w:val="20"/>
                <w:lang w:val="en-US" w:eastAsia="en-IN"/>
              </w:rPr>
            </w:pPr>
            <w:r w:rsidRPr="002D6E1D">
              <w:rPr>
                <w:rFonts w:ascii="Times New Roman" w:eastAsia="Cambria" w:hAnsi="Times New Roman"/>
                <w:color w:val="000000"/>
                <w:sz w:val="20"/>
                <w:szCs w:val="20"/>
                <w:lang w:val="en-US" w:eastAsia="en-IN"/>
              </w:rPr>
              <w:t>CEO relative inside debt ratio</w:t>
            </w:r>
          </w:p>
        </w:tc>
        <w:tc>
          <w:tcPr>
            <w:tcW w:w="400" w:type="pct"/>
            <w:tcBorders>
              <w:top w:val="nil"/>
              <w:left w:val="nil"/>
              <w:bottom w:val="nil"/>
              <w:right w:val="nil"/>
            </w:tcBorders>
            <w:vAlign w:val="bottom"/>
          </w:tcPr>
          <w:p w14:paraId="45FD63E8"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0.070</w:t>
            </w:r>
          </w:p>
        </w:tc>
        <w:tc>
          <w:tcPr>
            <w:tcW w:w="605" w:type="pct"/>
            <w:tcBorders>
              <w:top w:val="nil"/>
              <w:left w:val="nil"/>
              <w:bottom w:val="nil"/>
              <w:right w:val="nil"/>
            </w:tcBorders>
            <w:vAlign w:val="bottom"/>
          </w:tcPr>
          <w:p w14:paraId="24EE9319"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0.000</w:t>
            </w:r>
          </w:p>
        </w:tc>
        <w:tc>
          <w:tcPr>
            <w:tcW w:w="598" w:type="pct"/>
            <w:tcBorders>
              <w:top w:val="nil"/>
              <w:left w:val="nil"/>
              <w:bottom w:val="nil"/>
              <w:right w:val="nil"/>
            </w:tcBorders>
            <w:vAlign w:val="bottom"/>
          </w:tcPr>
          <w:p w14:paraId="6F8DFB6C"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0.003</w:t>
            </w:r>
          </w:p>
        </w:tc>
        <w:tc>
          <w:tcPr>
            <w:tcW w:w="490" w:type="pct"/>
            <w:tcBorders>
              <w:top w:val="nil"/>
              <w:left w:val="nil"/>
              <w:bottom w:val="nil"/>
              <w:right w:val="nil"/>
            </w:tcBorders>
            <w:vAlign w:val="bottom"/>
          </w:tcPr>
          <w:p w14:paraId="34F35A2B"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0.045</w:t>
            </w:r>
          </w:p>
        </w:tc>
        <w:tc>
          <w:tcPr>
            <w:tcW w:w="598" w:type="pct"/>
            <w:tcBorders>
              <w:top w:val="nil"/>
              <w:left w:val="nil"/>
              <w:bottom w:val="nil"/>
              <w:right w:val="nil"/>
            </w:tcBorders>
            <w:vAlign w:val="bottom"/>
          </w:tcPr>
          <w:p w14:paraId="76D6E7BA"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0.092</w:t>
            </w:r>
          </w:p>
        </w:tc>
        <w:tc>
          <w:tcPr>
            <w:tcW w:w="623" w:type="pct"/>
            <w:tcBorders>
              <w:top w:val="nil"/>
              <w:left w:val="nil"/>
              <w:bottom w:val="nil"/>
              <w:right w:val="nil"/>
            </w:tcBorders>
            <w:vAlign w:val="bottom"/>
          </w:tcPr>
          <w:p w14:paraId="2D84CF0C"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0.525</w:t>
            </w:r>
          </w:p>
        </w:tc>
        <w:tc>
          <w:tcPr>
            <w:tcW w:w="573" w:type="pct"/>
            <w:tcBorders>
              <w:top w:val="nil"/>
              <w:left w:val="nil"/>
              <w:bottom w:val="nil"/>
              <w:right w:val="nil"/>
            </w:tcBorders>
            <w:vAlign w:val="bottom"/>
          </w:tcPr>
          <w:p w14:paraId="5B07B83B"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0.087</w:t>
            </w:r>
          </w:p>
        </w:tc>
      </w:tr>
      <w:tr w:rsidR="002D6E1D" w:rsidRPr="002D6E1D" w14:paraId="712EC0B2" w14:textId="77777777" w:rsidTr="00C30BB5">
        <w:trPr>
          <w:trHeight w:val="173"/>
        </w:trPr>
        <w:tc>
          <w:tcPr>
            <w:tcW w:w="1114" w:type="pct"/>
            <w:tcBorders>
              <w:top w:val="nil"/>
              <w:left w:val="nil"/>
              <w:bottom w:val="nil"/>
              <w:right w:val="nil"/>
            </w:tcBorders>
          </w:tcPr>
          <w:p w14:paraId="74E1CD46" w14:textId="77777777" w:rsidR="002D6E1D" w:rsidRPr="002D6E1D" w:rsidRDefault="002D6E1D" w:rsidP="002D6E1D">
            <w:pPr>
              <w:widowControl w:val="0"/>
              <w:autoSpaceDE w:val="0"/>
              <w:autoSpaceDN w:val="0"/>
              <w:adjustRightInd w:val="0"/>
              <w:spacing w:after="0" w:line="240" w:lineRule="auto"/>
              <w:jc w:val="both"/>
              <w:rPr>
                <w:rFonts w:ascii="Times New Roman" w:eastAsia="Cambria" w:hAnsi="Times New Roman"/>
                <w:color w:val="000000"/>
                <w:sz w:val="20"/>
                <w:szCs w:val="20"/>
                <w:lang w:val="en-US" w:eastAsia="en-IN"/>
              </w:rPr>
            </w:pPr>
            <w:r w:rsidRPr="002D6E1D">
              <w:rPr>
                <w:rFonts w:ascii="Times New Roman" w:eastAsia="Cambria" w:hAnsi="Times New Roman"/>
                <w:color w:val="000000"/>
                <w:sz w:val="20"/>
                <w:szCs w:val="20"/>
                <w:lang w:val="en-US" w:eastAsia="en-IN"/>
              </w:rPr>
              <w:t>CEO vega</w:t>
            </w:r>
          </w:p>
        </w:tc>
        <w:tc>
          <w:tcPr>
            <w:tcW w:w="400" w:type="pct"/>
            <w:tcBorders>
              <w:top w:val="nil"/>
              <w:left w:val="nil"/>
              <w:bottom w:val="nil"/>
              <w:right w:val="nil"/>
            </w:tcBorders>
            <w:vAlign w:val="bottom"/>
          </w:tcPr>
          <w:p w14:paraId="158CFE94" w14:textId="77777777" w:rsidR="002D6E1D" w:rsidRPr="002D6E1D" w:rsidRDefault="002D6E1D" w:rsidP="002D6E1D">
            <w:pPr>
              <w:spacing w:after="0" w:line="240" w:lineRule="auto"/>
              <w:jc w:val="center"/>
              <w:rPr>
                <w:rFonts w:ascii="Times New Roman" w:eastAsia="Times New Roman" w:hAnsi="Times New Roman"/>
                <w:color w:val="FF0000"/>
                <w:sz w:val="20"/>
                <w:szCs w:val="20"/>
                <w:lang w:val="en-IN" w:eastAsia="en-IN"/>
              </w:rPr>
            </w:pPr>
            <w:r w:rsidRPr="002D6E1D">
              <w:rPr>
                <w:rFonts w:ascii="Times New Roman" w:eastAsia="Times New Roman" w:hAnsi="Times New Roman"/>
                <w:color w:val="000000"/>
                <w:sz w:val="20"/>
                <w:szCs w:val="20"/>
              </w:rPr>
              <w:t>0.135</w:t>
            </w:r>
          </w:p>
        </w:tc>
        <w:tc>
          <w:tcPr>
            <w:tcW w:w="605" w:type="pct"/>
            <w:tcBorders>
              <w:top w:val="nil"/>
              <w:left w:val="nil"/>
              <w:bottom w:val="nil"/>
              <w:right w:val="nil"/>
            </w:tcBorders>
            <w:vAlign w:val="bottom"/>
          </w:tcPr>
          <w:p w14:paraId="5D0F28E3" w14:textId="77777777" w:rsidR="002D6E1D" w:rsidRPr="002D6E1D" w:rsidRDefault="002D6E1D" w:rsidP="002D6E1D">
            <w:pPr>
              <w:spacing w:after="0" w:line="240" w:lineRule="auto"/>
              <w:jc w:val="center"/>
              <w:rPr>
                <w:rFonts w:ascii="Times New Roman" w:eastAsia="Times New Roman" w:hAnsi="Times New Roman"/>
                <w:color w:val="FF0000"/>
                <w:sz w:val="20"/>
                <w:szCs w:val="20"/>
                <w:lang w:val="en-IN" w:eastAsia="en-IN"/>
              </w:rPr>
            </w:pPr>
            <w:r w:rsidRPr="002D6E1D">
              <w:rPr>
                <w:rFonts w:ascii="Times New Roman" w:eastAsia="Times New Roman" w:hAnsi="Times New Roman"/>
                <w:color w:val="000000"/>
                <w:sz w:val="20"/>
                <w:szCs w:val="20"/>
              </w:rPr>
              <w:t>0.000</w:t>
            </w:r>
          </w:p>
        </w:tc>
        <w:tc>
          <w:tcPr>
            <w:tcW w:w="598" w:type="pct"/>
            <w:tcBorders>
              <w:top w:val="nil"/>
              <w:left w:val="nil"/>
              <w:bottom w:val="nil"/>
              <w:right w:val="nil"/>
            </w:tcBorders>
            <w:vAlign w:val="bottom"/>
          </w:tcPr>
          <w:p w14:paraId="29A0845A" w14:textId="77777777" w:rsidR="002D6E1D" w:rsidRPr="002D6E1D" w:rsidRDefault="002D6E1D" w:rsidP="002D6E1D">
            <w:pPr>
              <w:spacing w:after="0" w:line="240" w:lineRule="auto"/>
              <w:jc w:val="center"/>
              <w:rPr>
                <w:rFonts w:ascii="Times New Roman" w:eastAsia="Times New Roman" w:hAnsi="Times New Roman"/>
                <w:color w:val="FF0000"/>
                <w:sz w:val="20"/>
                <w:szCs w:val="20"/>
                <w:lang w:val="en-IN" w:eastAsia="en-IN"/>
              </w:rPr>
            </w:pPr>
            <w:r w:rsidRPr="002D6E1D">
              <w:rPr>
                <w:rFonts w:ascii="Times New Roman" w:eastAsia="Times New Roman" w:hAnsi="Times New Roman"/>
                <w:color w:val="000000"/>
                <w:sz w:val="20"/>
                <w:szCs w:val="20"/>
              </w:rPr>
              <w:t>0.013</w:t>
            </w:r>
          </w:p>
        </w:tc>
        <w:tc>
          <w:tcPr>
            <w:tcW w:w="490" w:type="pct"/>
            <w:tcBorders>
              <w:top w:val="nil"/>
              <w:left w:val="nil"/>
              <w:bottom w:val="nil"/>
              <w:right w:val="nil"/>
            </w:tcBorders>
            <w:vAlign w:val="bottom"/>
          </w:tcPr>
          <w:p w14:paraId="0E023C27" w14:textId="77777777" w:rsidR="002D6E1D" w:rsidRPr="002D6E1D" w:rsidRDefault="002D6E1D" w:rsidP="002D6E1D">
            <w:pPr>
              <w:spacing w:after="0" w:line="240" w:lineRule="auto"/>
              <w:jc w:val="center"/>
              <w:rPr>
                <w:rFonts w:ascii="Times New Roman" w:eastAsia="Times New Roman" w:hAnsi="Times New Roman"/>
                <w:color w:val="FF0000"/>
                <w:sz w:val="20"/>
                <w:szCs w:val="20"/>
                <w:lang w:val="en-IN" w:eastAsia="en-IN"/>
              </w:rPr>
            </w:pPr>
            <w:r w:rsidRPr="002D6E1D">
              <w:rPr>
                <w:rFonts w:ascii="Times New Roman" w:eastAsia="Times New Roman" w:hAnsi="Times New Roman"/>
                <w:color w:val="000000"/>
                <w:sz w:val="20"/>
                <w:szCs w:val="20"/>
              </w:rPr>
              <w:t>0.034</w:t>
            </w:r>
          </w:p>
        </w:tc>
        <w:tc>
          <w:tcPr>
            <w:tcW w:w="598" w:type="pct"/>
            <w:tcBorders>
              <w:top w:val="nil"/>
              <w:left w:val="nil"/>
              <w:bottom w:val="nil"/>
              <w:right w:val="nil"/>
            </w:tcBorders>
            <w:vAlign w:val="bottom"/>
          </w:tcPr>
          <w:p w14:paraId="06CA5447" w14:textId="77777777" w:rsidR="002D6E1D" w:rsidRPr="002D6E1D" w:rsidRDefault="002D6E1D" w:rsidP="002D6E1D">
            <w:pPr>
              <w:spacing w:after="0" w:line="240" w:lineRule="auto"/>
              <w:jc w:val="center"/>
              <w:rPr>
                <w:rFonts w:ascii="Times New Roman" w:eastAsia="Times New Roman" w:hAnsi="Times New Roman"/>
                <w:color w:val="FF0000"/>
                <w:sz w:val="20"/>
                <w:szCs w:val="20"/>
                <w:lang w:val="en-IN" w:eastAsia="en-IN"/>
              </w:rPr>
            </w:pPr>
            <w:r w:rsidRPr="002D6E1D">
              <w:rPr>
                <w:rFonts w:ascii="Times New Roman" w:eastAsia="Times New Roman" w:hAnsi="Times New Roman"/>
                <w:color w:val="000000"/>
                <w:sz w:val="20"/>
                <w:szCs w:val="20"/>
              </w:rPr>
              <w:t>0.094</w:t>
            </w:r>
          </w:p>
        </w:tc>
        <w:tc>
          <w:tcPr>
            <w:tcW w:w="623" w:type="pct"/>
            <w:tcBorders>
              <w:top w:val="nil"/>
              <w:left w:val="nil"/>
              <w:bottom w:val="nil"/>
              <w:right w:val="nil"/>
            </w:tcBorders>
            <w:vAlign w:val="bottom"/>
          </w:tcPr>
          <w:p w14:paraId="1B0FCC6F" w14:textId="77777777" w:rsidR="002D6E1D" w:rsidRPr="002D6E1D" w:rsidRDefault="002D6E1D" w:rsidP="002D6E1D">
            <w:pPr>
              <w:spacing w:after="0" w:line="240" w:lineRule="auto"/>
              <w:jc w:val="center"/>
              <w:rPr>
                <w:rFonts w:ascii="Times New Roman" w:eastAsia="Times New Roman" w:hAnsi="Times New Roman"/>
                <w:color w:val="FF0000"/>
                <w:sz w:val="20"/>
                <w:szCs w:val="20"/>
                <w:lang w:val="en-IN" w:eastAsia="en-IN"/>
              </w:rPr>
            </w:pPr>
            <w:r w:rsidRPr="002D6E1D">
              <w:rPr>
                <w:rFonts w:ascii="Times New Roman" w:eastAsia="Times New Roman" w:hAnsi="Times New Roman"/>
                <w:color w:val="000000"/>
                <w:sz w:val="20"/>
                <w:szCs w:val="20"/>
              </w:rPr>
              <w:t>0.750</w:t>
            </w:r>
          </w:p>
        </w:tc>
        <w:tc>
          <w:tcPr>
            <w:tcW w:w="573" w:type="pct"/>
            <w:tcBorders>
              <w:top w:val="nil"/>
              <w:left w:val="nil"/>
              <w:bottom w:val="nil"/>
              <w:right w:val="nil"/>
            </w:tcBorders>
            <w:vAlign w:val="bottom"/>
          </w:tcPr>
          <w:p w14:paraId="48229158" w14:textId="77777777" w:rsidR="002D6E1D" w:rsidRPr="002D6E1D" w:rsidRDefault="002D6E1D" w:rsidP="002D6E1D">
            <w:pPr>
              <w:spacing w:after="0" w:line="240" w:lineRule="auto"/>
              <w:jc w:val="center"/>
              <w:rPr>
                <w:rFonts w:ascii="Times New Roman" w:eastAsia="Times New Roman" w:hAnsi="Times New Roman"/>
                <w:color w:val="FF0000"/>
                <w:sz w:val="20"/>
                <w:szCs w:val="20"/>
                <w:lang w:val="en-IN" w:eastAsia="en-IN"/>
              </w:rPr>
            </w:pPr>
            <w:r w:rsidRPr="002D6E1D">
              <w:rPr>
                <w:rFonts w:ascii="Times New Roman" w:eastAsia="Times New Roman" w:hAnsi="Times New Roman"/>
                <w:color w:val="000000"/>
                <w:sz w:val="20"/>
                <w:szCs w:val="20"/>
              </w:rPr>
              <w:t>0.218</w:t>
            </w:r>
          </w:p>
        </w:tc>
      </w:tr>
      <w:tr w:rsidR="002D6E1D" w:rsidRPr="002D6E1D" w14:paraId="38F2EE81" w14:textId="77777777" w:rsidTr="00C30BB5">
        <w:trPr>
          <w:trHeight w:val="173"/>
        </w:trPr>
        <w:tc>
          <w:tcPr>
            <w:tcW w:w="1114" w:type="pct"/>
            <w:tcBorders>
              <w:top w:val="nil"/>
              <w:left w:val="nil"/>
              <w:bottom w:val="nil"/>
              <w:right w:val="nil"/>
            </w:tcBorders>
          </w:tcPr>
          <w:p w14:paraId="29A363CD" w14:textId="77777777" w:rsidR="002D6E1D" w:rsidRPr="002D6E1D" w:rsidRDefault="002D6E1D" w:rsidP="002D6E1D">
            <w:pPr>
              <w:widowControl w:val="0"/>
              <w:autoSpaceDE w:val="0"/>
              <w:autoSpaceDN w:val="0"/>
              <w:adjustRightInd w:val="0"/>
              <w:spacing w:after="0" w:line="240" w:lineRule="auto"/>
              <w:jc w:val="both"/>
              <w:rPr>
                <w:rFonts w:ascii="Times New Roman" w:eastAsia="Cambria" w:hAnsi="Times New Roman"/>
                <w:color w:val="000000"/>
                <w:sz w:val="20"/>
                <w:szCs w:val="20"/>
                <w:lang w:val="en-US" w:eastAsia="en-IN"/>
              </w:rPr>
            </w:pPr>
            <w:r w:rsidRPr="002D6E1D">
              <w:rPr>
                <w:rFonts w:ascii="Times New Roman" w:eastAsia="Cambria" w:hAnsi="Times New Roman"/>
                <w:color w:val="000000"/>
                <w:sz w:val="20"/>
                <w:szCs w:val="20"/>
                <w:lang w:val="en-US" w:eastAsia="en-IN"/>
              </w:rPr>
              <w:t>CEO delta</w:t>
            </w:r>
          </w:p>
        </w:tc>
        <w:tc>
          <w:tcPr>
            <w:tcW w:w="400" w:type="pct"/>
            <w:tcBorders>
              <w:top w:val="nil"/>
              <w:left w:val="nil"/>
              <w:bottom w:val="nil"/>
              <w:right w:val="nil"/>
            </w:tcBorders>
            <w:vAlign w:val="bottom"/>
          </w:tcPr>
          <w:p w14:paraId="7C3881F7" w14:textId="77777777" w:rsidR="002D6E1D" w:rsidRPr="002D6E1D" w:rsidRDefault="002D6E1D" w:rsidP="002D6E1D">
            <w:pPr>
              <w:spacing w:after="0" w:line="240" w:lineRule="auto"/>
              <w:jc w:val="center"/>
              <w:rPr>
                <w:rFonts w:ascii="Times New Roman" w:eastAsia="Times New Roman" w:hAnsi="Times New Roman"/>
                <w:color w:val="FF0000"/>
                <w:sz w:val="20"/>
                <w:szCs w:val="20"/>
                <w:lang w:val="en-IN" w:eastAsia="en-IN"/>
              </w:rPr>
            </w:pPr>
            <w:r w:rsidRPr="002D6E1D">
              <w:rPr>
                <w:rFonts w:ascii="Times New Roman" w:eastAsia="Times New Roman" w:hAnsi="Times New Roman"/>
                <w:color w:val="000000"/>
                <w:sz w:val="20"/>
                <w:szCs w:val="20"/>
              </w:rPr>
              <w:t>0.514</w:t>
            </w:r>
          </w:p>
        </w:tc>
        <w:tc>
          <w:tcPr>
            <w:tcW w:w="605" w:type="pct"/>
            <w:tcBorders>
              <w:top w:val="nil"/>
              <w:left w:val="nil"/>
              <w:bottom w:val="nil"/>
              <w:right w:val="nil"/>
            </w:tcBorders>
            <w:vAlign w:val="bottom"/>
          </w:tcPr>
          <w:p w14:paraId="1EDEE069" w14:textId="77777777" w:rsidR="002D6E1D" w:rsidRPr="002D6E1D" w:rsidRDefault="002D6E1D" w:rsidP="002D6E1D">
            <w:pPr>
              <w:spacing w:after="0" w:line="240" w:lineRule="auto"/>
              <w:jc w:val="center"/>
              <w:rPr>
                <w:rFonts w:ascii="Times New Roman" w:eastAsia="Times New Roman" w:hAnsi="Times New Roman"/>
                <w:color w:val="FF0000"/>
                <w:sz w:val="20"/>
                <w:szCs w:val="20"/>
                <w:lang w:val="en-IN" w:eastAsia="en-IN"/>
              </w:rPr>
            </w:pPr>
            <w:r w:rsidRPr="002D6E1D">
              <w:rPr>
                <w:rFonts w:ascii="Times New Roman" w:eastAsia="Times New Roman" w:hAnsi="Times New Roman"/>
                <w:color w:val="000000"/>
                <w:sz w:val="20"/>
                <w:szCs w:val="20"/>
              </w:rPr>
              <w:t>0.008</w:t>
            </w:r>
          </w:p>
        </w:tc>
        <w:tc>
          <w:tcPr>
            <w:tcW w:w="598" w:type="pct"/>
            <w:tcBorders>
              <w:top w:val="nil"/>
              <w:left w:val="nil"/>
              <w:bottom w:val="nil"/>
              <w:right w:val="nil"/>
            </w:tcBorders>
            <w:vAlign w:val="bottom"/>
          </w:tcPr>
          <w:p w14:paraId="6753E366" w14:textId="77777777" w:rsidR="002D6E1D" w:rsidRPr="002D6E1D" w:rsidRDefault="002D6E1D" w:rsidP="002D6E1D">
            <w:pPr>
              <w:spacing w:after="0" w:line="240" w:lineRule="auto"/>
              <w:jc w:val="center"/>
              <w:rPr>
                <w:rFonts w:ascii="Times New Roman" w:eastAsia="Times New Roman" w:hAnsi="Times New Roman"/>
                <w:color w:val="FF0000"/>
                <w:sz w:val="20"/>
                <w:szCs w:val="20"/>
                <w:lang w:val="en-IN" w:eastAsia="en-IN"/>
              </w:rPr>
            </w:pPr>
            <w:r w:rsidRPr="002D6E1D">
              <w:rPr>
                <w:rFonts w:ascii="Times New Roman" w:eastAsia="Times New Roman" w:hAnsi="Times New Roman"/>
                <w:color w:val="000000"/>
                <w:sz w:val="20"/>
                <w:szCs w:val="20"/>
              </w:rPr>
              <w:t>0.058</w:t>
            </w:r>
          </w:p>
        </w:tc>
        <w:tc>
          <w:tcPr>
            <w:tcW w:w="490" w:type="pct"/>
            <w:tcBorders>
              <w:top w:val="nil"/>
              <w:left w:val="nil"/>
              <w:bottom w:val="nil"/>
              <w:right w:val="nil"/>
            </w:tcBorders>
            <w:vAlign w:val="bottom"/>
          </w:tcPr>
          <w:p w14:paraId="1847B64B" w14:textId="77777777" w:rsidR="002D6E1D" w:rsidRPr="002D6E1D" w:rsidRDefault="002D6E1D" w:rsidP="002D6E1D">
            <w:pPr>
              <w:spacing w:after="0" w:line="240" w:lineRule="auto"/>
              <w:jc w:val="center"/>
              <w:rPr>
                <w:rFonts w:ascii="Times New Roman" w:eastAsia="Times New Roman" w:hAnsi="Times New Roman"/>
                <w:color w:val="FF0000"/>
                <w:sz w:val="20"/>
                <w:szCs w:val="20"/>
                <w:lang w:val="en-IN" w:eastAsia="en-IN"/>
              </w:rPr>
            </w:pPr>
            <w:r w:rsidRPr="002D6E1D">
              <w:rPr>
                <w:rFonts w:ascii="Times New Roman" w:eastAsia="Times New Roman" w:hAnsi="Times New Roman"/>
                <w:color w:val="000000"/>
                <w:sz w:val="20"/>
                <w:szCs w:val="20"/>
              </w:rPr>
              <w:t>0.158</w:t>
            </w:r>
          </w:p>
        </w:tc>
        <w:tc>
          <w:tcPr>
            <w:tcW w:w="598" w:type="pct"/>
            <w:tcBorders>
              <w:top w:val="nil"/>
              <w:left w:val="nil"/>
              <w:bottom w:val="nil"/>
              <w:right w:val="nil"/>
            </w:tcBorders>
            <w:vAlign w:val="bottom"/>
          </w:tcPr>
          <w:p w14:paraId="122926DA" w14:textId="77777777" w:rsidR="002D6E1D" w:rsidRPr="002D6E1D" w:rsidRDefault="002D6E1D" w:rsidP="002D6E1D">
            <w:pPr>
              <w:spacing w:after="0" w:line="240" w:lineRule="auto"/>
              <w:jc w:val="center"/>
              <w:rPr>
                <w:rFonts w:ascii="Times New Roman" w:eastAsia="Times New Roman" w:hAnsi="Times New Roman"/>
                <w:color w:val="FF0000"/>
                <w:sz w:val="20"/>
                <w:szCs w:val="20"/>
                <w:lang w:val="en-IN" w:eastAsia="en-IN"/>
              </w:rPr>
            </w:pPr>
            <w:r w:rsidRPr="002D6E1D">
              <w:rPr>
                <w:rFonts w:ascii="Times New Roman" w:eastAsia="Times New Roman" w:hAnsi="Times New Roman"/>
                <w:color w:val="000000"/>
                <w:sz w:val="20"/>
                <w:szCs w:val="20"/>
              </w:rPr>
              <w:t>0.465</w:t>
            </w:r>
          </w:p>
        </w:tc>
        <w:tc>
          <w:tcPr>
            <w:tcW w:w="623" w:type="pct"/>
            <w:tcBorders>
              <w:top w:val="nil"/>
              <w:left w:val="nil"/>
              <w:bottom w:val="nil"/>
              <w:right w:val="nil"/>
            </w:tcBorders>
            <w:vAlign w:val="bottom"/>
          </w:tcPr>
          <w:p w14:paraId="4FC4373C" w14:textId="77777777" w:rsidR="002D6E1D" w:rsidRPr="002D6E1D" w:rsidRDefault="002D6E1D" w:rsidP="002D6E1D">
            <w:pPr>
              <w:spacing w:after="0" w:line="240" w:lineRule="auto"/>
              <w:jc w:val="center"/>
              <w:rPr>
                <w:rFonts w:ascii="Times New Roman" w:eastAsia="Times New Roman" w:hAnsi="Times New Roman"/>
                <w:color w:val="FF0000"/>
                <w:sz w:val="20"/>
                <w:szCs w:val="20"/>
                <w:lang w:val="en-IN" w:eastAsia="en-IN"/>
              </w:rPr>
            </w:pPr>
            <w:r w:rsidRPr="002D6E1D">
              <w:rPr>
                <w:rFonts w:ascii="Times New Roman" w:eastAsia="Times New Roman" w:hAnsi="Times New Roman"/>
                <w:color w:val="000000"/>
                <w:sz w:val="20"/>
                <w:szCs w:val="20"/>
              </w:rPr>
              <w:t>4.401</w:t>
            </w:r>
          </w:p>
        </w:tc>
        <w:tc>
          <w:tcPr>
            <w:tcW w:w="573" w:type="pct"/>
            <w:tcBorders>
              <w:top w:val="nil"/>
              <w:left w:val="nil"/>
              <w:bottom w:val="nil"/>
              <w:right w:val="nil"/>
            </w:tcBorders>
            <w:vAlign w:val="bottom"/>
          </w:tcPr>
          <w:p w14:paraId="3587E1EC" w14:textId="77777777" w:rsidR="002D6E1D" w:rsidRPr="002D6E1D" w:rsidRDefault="002D6E1D" w:rsidP="002D6E1D">
            <w:pPr>
              <w:spacing w:after="0" w:line="240" w:lineRule="auto"/>
              <w:jc w:val="center"/>
              <w:rPr>
                <w:rFonts w:ascii="Times New Roman" w:eastAsia="Times New Roman" w:hAnsi="Times New Roman"/>
                <w:color w:val="FF0000"/>
                <w:sz w:val="20"/>
                <w:szCs w:val="20"/>
                <w:lang w:val="en-IN" w:eastAsia="en-IN"/>
              </w:rPr>
            </w:pPr>
            <w:r w:rsidRPr="002D6E1D">
              <w:rPr>
                <w:rFonts w:ascii="Times New Roman" w:eastAsia="Times New Roman" w:hAnsi="Times New Roman"/>
                <w:color w:val="000000"/>
                <w:sz w:val="20"/>
                <w:szCs w:val="20"/>
              </w:rPr>
              <w:t>0.899</w:t>
            </w:r>
          </w:p>
        </w:tc>
      </w:tr>
      <w:tr w:rsidR="002D6E1D" w:rsidRPr="002D6E1D" w14:paraId="10FC55F3" w14:textId="77777777" w:rsidTr="00C30BB5">
        <w:trPr>
          <w:trHeight w:val="173"/>
        </w:trPr>
        <w:tc>
          <w:tcPr>
            <w:tcW w:w="1114" w:type="pct"/>
            <w:tcBorders>
              <w:top w:val="nil"/>
              <w:left w:val="nil"/>
              <w:bottom w:val="nil"/>
              <w:right w:val="nil"/>
            </w:tcBorders>
          </w:tcPr>
          <w:p w14:paraId="5AB4A78C" w14:textId="77777777" w:rsidR="002D6E1D" w:rsidRPr="002D6E1D" w:rsidRDefault="002D6E1D" w:rsidP="002D6E1D">
            <w:pPr>
              <w:widowControl w:val="0"/>
              <w:autoSpaceDE w:val="0"/>
              <w:autoSpaceDN w:val="0"/>
              <w:adjustRightInd w:val="0"/>
              <w:spacing w:after="0" w:line="240" w:lineRule="auto"/>
              <w:jc w:val="both"/>
              <w:rPr>
                <w:rFonts w:ascii="Times New Roman" w:eastAsia="Cambria" w:hAnsi="Times New Roman"/>
                <w:b/>
                <w:color w:val="000000"/>
                <w:sz w:val="20"/>
                <w:szCs w:val="20"/>
                <w:lang w:val="en-US" w:eastAsia="en-IN"/>
              </w:rPr>
            </w:pPr>
            <w:r w:rsidRPr="002D6E1D">
              <w:rPr>
                <w:rFonts w:ascii="Times New Roman" w:eastAsia="Cambria" w:hAnsi="Times New Roman"/>
                <w:b/>
                <w:color w:val="000000"/>
                <w:sz w:val="20"/>
                <w:szCs w:val="20"/>
                <w:lang w:val="en-US" w:eastAsia="en-IN"/>
              </w:rPr>
              <w:t>Other controls</w:t>
            </w:r>
          </w:p>
        </w:tc>
        <w:tc>
          <w:tcPr>
            <w:tcW w:w="400" w:type="pct"/>
            <w:tcBorders>
              <w:top w:val="nil"/>
              <w:left w:val="nil"/>
              <w:bottom w:val="nil"/>
              <w:right w:val="nil"/>
            </w:tcBorders>
            <w:vAlign w:val="center"/>
          </w:tcPr>
          <w:p w14:paraId="5F8C9A25"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p>
        </w:tc>
        <w:tc>
          <w:tcPr>
            <w:tcW w:w="605" w:type="pct"/>
            <w:tcBorders>
              <w:top w:val="nil"/>
              <w:left w:val="nil"/>
              <w:bottom w:val="nil"/>
              <w:right w:val="nil"/>
            </w:tcBorders>
          </w:tcPr>
          <w:p w14:paraId="30027A0C"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p>
        </w:tc>
        <w:tc>
          <w:tcPr>
            <w:tcW w:w="598" w:type="pct"/>
            <w:tcBorders>
              <w:top w:val="nil"/>
              <w:left w:val="nil"/>
              <w:bottom w:val="nil"/>
              <w:right w:val="nil"/>
            </w:tcBorders>
            <w:vAlign w:val="center"/>
          </w:tcPr>
          <w:p w14:paraId="6A10FAD2"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p>
        </w:tc>
        <w:tc>
          <w:tcPr>
            <w:tcW w:w="490" w:type="pct"/>
            <w:tcBorders>
              <w:top w:val="nil"/>
              <w:left w:val="nil"/>
              <w:bottom w:val="nil"/>
              <w:right w:val="nil"/>
            </w:tcBorders>
            <w:vAlign w:val="center"/>
          </w:tcPr>
          <w:p w14:paraId="287329AD"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p>
        </w:tc>
        <w:tc>
          <w:tcPr>
            <w:tcW w:w="598" w:type="pct"/>
            <w:tcBorders>
              <w:top w:val="nil"/>
              <w:left w:val="nil"/>
              <w:bottom w:val="nil"/>
              <w:right w:val="nil"/>
            </w:tcBorders>
            <w:vAlign w:val="center"/>
          </w:tcPr>
          <w:p w14:paraId="65128E17"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p>
        </w:tc>
        <w:tc>
          <w:tcPr>
            <w:tcW w:w="623" w:type="pct"/>
            <w:tcBorders>
              <w:top w:val="nil"/>
              <w:left w:val="nil"/>
              <w:bottom w:val="nil"/>
              <w:right w:val="nil"/>
            </w:tcBorders>
          </w:tcPr>
          <w:p w14:paraId="13E1E3B2"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p>
        </w:tc>
        <w:tc>
          <w:tcPr>
            <w:tcW w:w="573" w:type="pct"/>
            <w:tcBorders>
              <w:top w:val="nil"/>
              <w:left w:val="nil"/>
              <w:bottom w:val="nil"/>
              <w:right w:val="nil"/>
            </w:tcBorders>
            <w:vAlign w:val="center"/>
          </w:tcPr>
          <w:p w14:paraId="5BE8E73F"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p>
        </w:tc>
      </w:tr>
      <w:tr w:rsidR="002D6E1D" w:rsidRPr="002D6E1D" w14:paraId="78DA74EB" w14:textId="77777777" w:rsidTr="00C30BB5">
        <w:trPr>
          <w:trHeight w:val="173"/>
        </w:trPr>
        <w:tc>
          <w:tcPr>
            <w:tcW w:w="1114" w:type="pct"/>
            <w:tcBorders>
              <w:top w:val="nil"/>
              <w:left w:val="nil"/>
              <w:bottom w:val="nil"/>
              <w:right w:val="nil"/>
            </w:tcBorders>
          </w:tcPr>
          <w:p w14:paraId="3B79FAA2" w14:textId="77777777" w:rsidR="002D6E1D" w:rsidRPr="002D6E1D" w:rsidRDefault="002D6E1D" w:rsidP="002D6E1D">
            <w:pPr>
              <w:widowControl w:val="0"/>
              <w:autoSpaceDE w:val="0"/>
              <w:autoSpaceDN w:val="0"/>
              <w:adjustRightInd w:val="0"/>
              <w:spacing w:after="0" w:line="240" w:lineRule="auto"/>
              <w:jc w:val="both"/>
              <w:rPr>
                <w:rFonts w:ascii="Times New Roman" w:eastAsia="Cambria" w:hAnsi="Times New Roman"/>
                <w:color w:val="000000"/>
                <w:sz w:val="20"/>
                <w:szCs w:val="20"/>
                <w:lang w:val="en-US" w:eastAsia="en-IN"/>
              </w:rPr>
            </w:pPr>
            <w:r w:rsidRPr="002D6E1D">
              <w:rPr>
                <w:rFonts w:ascii="Times New Roman" w:eastAsia="Cambria" w:hAnsi="Times New Roman"/>
                <w:color w:val="000000"/>
                <w:sz w:val="20"/>
                <w:szCs w:val="20"/>
                <w:lang w:val="en-US" w:eastAsia="en-IN"/>
              </w:rPr>
              <w:t>Ln(Assets)</w:t>
            </w:r>
          </w:p>
        </w:tc>
        <w:tc>
          <w:tcPr>
            <w:tcW w:w="400" w:type="pct"/>
            <w:tcBorders>
              <w:top w:val="nil"/>
              <w:left w:val="nil"/>
              <w:bottom w:val="nil"/>
              <w:right w:val="nil"/>
            </w:tcBorders>
            <w:vAlign w:val="bottom"/>
          </w:tcPr>
          <w:p w14:paraId="5190EAE6"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16.429</w:t>
            </w:r>
          </w:p>
        </w:tc>
        <w:tc>
          <w:tcPr>
            <w:tcW w:w="605" w:type="pct"/>
            <w:tcBorders>
              <w:top w:val="nil"/>
              <w:left w:val="nil"/>
              <w:bottom w:val="nil"/>
              <w:right w:val="nil"/>
            </w:tcBorders>
            <w:vAlign w:val="bottom"/>
          </w:tcPr>
          <w:p w14:paraId="3F904F6C"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13.191</w:t>
            </w:r>
          </w:p>
        </w:tc>
        <w:tc>
          <w:tcPr>
            <w:tcW w:w="598" w:type="pct"/>
            <w:tcBorders>
              <w:top w:val="nil"/>
              <w:left w:val="nil"/>
              <w:bottom w:val="nil"/>
              <w:right w:val="nil"/>
            </w:tcBorders>
            <w:vAlign w:val="bottom"/>
          </w:tcPr>
          <w:p w14:paraId="1E43C238"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14.855</w:t>
            </w:r>
          </w:p>
        </w:tc>
        <w:tc>
          <w:tcPr>
            <w:tcW w:w="490" w:type="pct"/>
            <w:tcBorders>
              <w:top w:val="nil"/>
              <w:left w:val="nil"/>
              <w:bottom w:val="nil"/>
              <w:right w:val="nil"/>
            </w:tcBorders>
            <w:vAlign w:val="bottom"/>
          </w:tcPr>
          <w:p w14:paraId="287EABF9"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15.776</w:t>
            </w:r>
          </w:p>
        </w:tc>
        <w:tc>
          <w:tcPr>
            <w:tcW w:w="598" w:type="pct"/>
            <w:tcBorders>
              <w:top w:val="nil"/>
              <w:left w:val="nil"/>
              <w:bottom w:val="nil"/>
              <w:right w:val="nil"/>
            </w:tcBorders>
            <w:vAlign w:val="bottom"/>
          </w:tcPr>
          <w:p w14:paraId="1E9829D4"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18.244</w:t>
            </w:r>
          </w:p>
        </w:tc>
        <w:tc>
          <w:tcPr>
            <w:tcW w:w="623" w:type="pct"/>
            <w:tcBorders>
              <w:top w:val="nil"/>
              <w:left w:val="nil"/>
              <w:bottom w:val="nil"/>
              <w:right w:val="nil"/>
            </w:tcBorders>
            <w:vAlign w:val="bottom"/>
          </w:tcPr>
          <w:p w14:paraId="4E897099"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21.500</w:t>
            </w:r>
          </w:p>
        </w:tc>
        <w:tc>
          <w:tcPr>
            <w:tcW w:w="573" w:type="pct"/>
            <w:tcBorders>
              <w:top w:val="nil"/>
              <w:left w:val="nil"/>
              <w:bottom w:val="nil"/>
              <w:right w:val="nil"/>
            </w:tcBorders>
            <w:vAlign w:val="bottom"/>
          </w:tcPr>
          <w:p w14:paraId="09B17B79"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2.243</w:t>
            </w:r>
          </w:p>
        </w:tc>
      </w:tr>
      <w:tr w:rsidR="002D6E1D" w:rsidRPr="002D6E1D" w14:paraId="752E4DBE" w14:textId="77777777" w:rsidTr="00C30BB5">
        <w:trPr>
          <w:trHeight w:val="173"/>
        </w:trPr>
        <w:tc>
          <w:tcPr>
            <w:tcW w:w="1114" w:type="pct"/>
            <w:tcBorders>
              <w:top w:val="nil"/>
              <w:left w:val="nil"/>
              <w:bottom w:val="nil"/>
              <w:right w:val="nil"/>
            </w:tcBorders>
          </w:tcPr>
          <w:p w14:paraId="6FC462C4" w14:textId="77777777" w:rsidR="002D6E1D" w:rsidRPr="002D6E1D" w:rsidRDefault="002D6E1D" w:rsidP="002D6E1D">
            <w:pPr>
              <w:widowControl w:val="0"/>
              <w:autoSpaceDE w:val="0"/>
              <w:autoSpaceDN w:val="0"/>
              <w:adjustRightInd w:val="0"/>
              <w:spacing w:after="0" w:line="240" w:lineRule="auto"/>
              <w:jc w:val="both"/>
              <w:rPr>
                <w:rFonts w:ascii="Times New Roman" w:eastAsia="Cambria" w:hAnsi="Times New Roman"/>
                <w:color w:val="000000"/>
                <w:sz w:val="20"/>
                <w:szCs w:val="20"/>
                <w:lang w:val="en-US" w:eastAsia="en-IN"/>
              </w:rPr>
            </w:pPr>
            <w:r w:rsidRPr="002D6E1D">
              <w:rPr>
                <w:rFonts w:ascii="Times New Roman" w:eastAsia="Cambria" w:hAnsi="Times New Roman"/>
                <w:color w:val="000000"/>
                <w:sz w:val="20"/>
                <w:szCs w:val="20"/>
                <w:lang w:val="en-US" w:eastAsia="en-IN"/>
              </w:rPr>
              <w:t>Net income/Assets</w:t>
            </w:r>
          </w:p>
        </w:tc>
        <w:tc>
          <w:tcPr>
            <w:tcW w:w="400" w:type="pct"/>
            <w:tcBorders>
              <w:top w:val="nil"/>
              <w:left w:val="nil"/>
              <w:bottom w:val="nil"/>
              <w:right w:val="nil"/>
            </w:tcBorders>
            <w:vAlign w:val="bottom"/>
          </w:tcPr>
          <w:p w14:paraId="5C0DDBBC"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0.961</w:t>
            </w:r>
          </w:p>
        </w:tc>
        <w:tc>
          <w:tcPr>
            <w:tcW w:w="605" w:type="pct"/>
            <w:tcBorders>
              <w:top w:val="nil"/>
              <w:left w:val="nil"/>
              <w:bottom w:val="nil"/>
              <w:right w:val="nil"/>
            </w:tcBorders>
            <w:vAlign w:val="bottom"/>
          </w:tcPr>
          <w:p w14:paraId="1AB38FBE"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-0.510</w:t>
            </w:r>
          </w:p>
        </w:tc>
        <w:tc>
          <w:tcPr>
            <w:tcW w:w="598" w:type="pct"/>
            <w:tcBorders>
              <w:top w:val="nil"/>
              <w:left w:val="nil"/>
              <w:bottom w:val="nil"/>
              <w:right w:val="nil"/>
            </w:tcBorders>
            <w:vAlign w:val="bottom"/>
          </w:tcPr>
          <w:p w14:paraId="759E3AB2"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0.798</w:t>
            </w:r>
          </w:p>
        </w:tc>
        <w:tc>
          <w:tcPr>
            <w:tcW w:w="490" w:type="pct"/>
            <w:tcBorders>
              <w:top w:val="nil"/>
              <w:left w:val="nil"/>
              <w:bottom w:val="nil"/>
              <w:right w:val="nil"/>
            </w:tcBorders>
            <w:vAlign w:val="bottom"/>
          </w:tcPr>
          <w:p w14:paraId="523EB43A"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1.025</w:t>
            </w:r>
          </w:p>
        </w:tc>
        <w:tc>
          <w:tcPr>
            <w:tcW w:w="598" w:type="pct"/>
            <w:tcBorders>
              <w:top w:val="nil"/>
              <w:left w:val="nil"/>
              <w:bottom w:val="nil"/>
              <w:right w:val="nil"/>
            </w:tcBorders>
            <w:vAlign w:val="bottom"/>
          </w:tcPr>
          <w:p w14:paraId="4A94EEC2"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1.214</w:t>
            </w:r>
          </w:p>
        </w:tc>
        <w:tc>
          <w:tcPr>
            <w:tcW w:w="623" w:type="pct"/>
            <w:tcBorders>
              <w:top w:val="nil"/>
              <w:left w:val="nil"/>
              <w:bottom w:val="nil"/>
              <w:right w:val="nil"/>
            </w:tcBorders>
            <w:vAlign w:val="bottom"/>
          </w:tcPr>
          <w:p w14:paraId="4E987293"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1.576</w:t>
            </w:r>
          </w:p>
        </w:tc>
        <w:tc>
          <w:tcPr>
            <w:tcW w:w="573" w:type="pct"/>
            <w:tcBorders>
              <w:top w:val="nil"/>
              <w:left w:val="nil"/>
              <w:bottom w:val="nil"/>
              <w:right w:val="nil"/>
            </w:tcBorders>
            <w:vAlign w:val="bottom"/>
          </w:tcPr>
          <w:p w14:paraId="49705309"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0.415</w:t>
            </w:r>
          </w:p>
        </w:tc>
      </w:tr>
      <w:tr w:rsidR="002D6E1D" w:rsidRPr="002D6E1D" w14:paraId="49D9D6D4" w14:textId="77777777" w:rsidTr="00C30BB5">
        <w:trPr>
          <w:trHeight w:val="173"/>
        </w:trPr>
        <w:tc>
          <w:tcPr>
            <w:tcW w:w="1114" w:type="pct"/>
            <w:tcBorders>
              <w:top w:val="nil"/>
              <w:left w:val="nil"/>
              <w:bottom w:val="nil"/>
              <w:right w:val="nil"/>
            </w:tcBorders>
          </w:tcPr>
          <w:p w14:paraId="0C696B30" w14:textId="77777777" w:rsidR="002D6E1D" w:rsidRPr="002D6E1D" w:rsidRDefault="002D6E1D" w:rsidP="002D6E1D">
            <w:pPr>
              <w:widowControl w:val="0"/>
              <w:autoSpaceDE w:val="0"/>
              <w:autoSpaceDN w:val="0"/>
              <w:adjustRightInd w:val="0"/>
              <w:spacing w:after="0" w:line="240" w:lineRule="auto"/>
              <w:jc w:val="both"/>
              <w:rPr>
                <w:rFonts w:ascii="Times New Roman" w:eastAsia="Cambria" w:hAnsi="Times New Roman"/>
                <w:color w:val="000000"/>
                <w:sz w:val="20"/>
                <w:szCs w:val="20"/>
                <w:lang w:val="en-US" w:eastAsia="en-IN"/>
              </w:rPr>
            </w:pPr>
            <w:r w:rsidRPr="002D6E1D">
              <w:rPr>
                <w:rFonts w:ascii="Times New Roman" w:eastAsia="Cambria" w:hAnsi="Times New Roman"/>
                <w:color w:val="000000"/>
                <w:sz w:val="20"/>
                <w:szCs w:val="20"/>
                <w:lang w:val="en-US" w:eastAsia="en-IN"/>
              </w:rPr>
              <w:t>Charter value</w:t>
            </w:r>
          </w:p>
        </w:tc>
        <w:tc>
          <w:tcPr>
            <w:tcW w:w="400" w:type="pct"/>
            <w:tcBorders>
              <w:top w:val="nil"/>
              <w:left w:val="nil"/>
              <w:bottom w:val="nil"/>
              <w:right w:val="nil"/>
            </w:tcBorders>
            <w:vAlign w:val="bottom"/>
          </w:tcPr>
          <w:p w14:paraId="4341B8F9"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1.558</w:t>
            </w:r>
          </w:p>
        </w:tc>
        <w:tc>
          <w:tcPr>
            <w:tcW w:w="605" w:type="pct"/>
            <w:tcBorders>
              <w:top w:val="nil"/>
              <w:left w:val="nil"/>
              <w:bottom w:val="nil"/>
              <w:right w:val="nil"/>
            </w:tcBorders>
            <w:vAlign w:val="bottom"/>
          </w:tcPr>
          <w:p w14:paraId="4B620C90"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0.496</w:t>
            </w:r>
          </w:p>
        </w:tc>
        <w:tc>
          <w:tcPr>
            <w:tcW w:w="598" w:type="pct"/>
            <w:tcBorders>
              <w:top w:val="nil"/>
              <w:left w:val="nil"/>
              <w:bottom w:val="nil"/>
              <w:right w:val="nil"/>
            </w:tcBorders>
            <w:vAlign w:val="bottom"/>
          </w:tcPr>
          <w:p w14:paraId="0B88BD91"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1.139</w:t>
            </w:r>
          </w:p>
        </w:tc>
        <w:tc>
          <w:tcPr>
            <w:tcW w:w="490" w:type="pct"/>
            <w:tcBorders>
              <w:top w:val="nil"/>
              <w:left w:val="nil"/>
              <w:bottom w:val="nil"/>
              <w:right w:val="nil"/>
            </w:tcBorders>
            <w:vAlign w:val="bottom"/>
          </w:tcPr>
          <w:p w14:paraId="17DD2192"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1.495</w:t>
            </w:r>
          </w:p>
        </w:tc>
        <w:tc>
          <w:tcPr>
            <w:tcW w:w="598" w:type="pct"/>
            <w:tcBorders>
              <w:top w:val="nil"/>
              <w:left w:val="nil"/>
              <w:bottom w:val="nil"/>
              <w:right w:val="nil"/>
            </w:tcBorders>
            <w:vAlign w:val="bottom"/>
          </w:tcPr>
          <w:p w14:paraId="195D92DE"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2.004</w:t>
            </w:r>
          </w:p>
        </w:tc>
        <w:tc>
          <w:tcPr>
            <w:tcW w:w="623" w:type="pct"/>
            <w:tcBorders>
              <w:top w:val="nil"/>
              <w:left w:val="nil"/>
              <w:bottom w:val="nil"/>
              <w:right w:val="nil"/>
            </w:tcBorders>
            <w:vAlign w:val="bottom"/>
          </w:tcPr>
          <w:p w14:paraId="35D8044C"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3.088</w:t>
            </w:r>
          </w:p>
        </w:tc>
        <w:tc>
          <w:tcPr>
            <w:tcW w:w="573" w:type="pct"/>
            <w:tcBorders>
              <w:top w:val="nil"/>
              <w:left w:val="nil"/>
              <w:bottom w:val="nil"/>
              <w:right w:val="nil"/>
            </w:tcBorders>
            <w:vAlign w:val="bottom"/>
          </w:tcPr>
          <w:p w14:paraId="3B29B38C"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0.575</w:t>
            </w:r>
          </w:p>
        </w:tc>
      </w:tr>
      <w:tr w:rsidR="002D6E1D" w:rsidRPr="002D6E1D" w14:paraId="125F4862" w14:textId="77777777" w:rsidTr="00C30BB5">
        <w:trPr>
          <w:trHeight w:val="173"/>
        </w:trPr>
        <w:tc>
          <w:tcPr>
            <w:tcW w:w="1114" w:type="pct"/>
            <w:tcBorders>
              <w:top w:val="nil"/>
              <w:left w:val="nil"/>
              <w:bottom w:val="nil"/>
              <w:right w:val="nil"/>
            </w:tcBorders>
            <w:shd w:val="clear" w:color="auto" w:fill="auto"/>
          </w:tcPr>
          <w:p w14:paraId="45135C1B" w14:textId="77777777" w:rsidR="002D6E1D" w:rsidRPr="002D6E1D" w:rsidRDefault="002D6E1D" w:rsidP="002D6E1D">
            <w:pPr>
              <w:widowControl w:val="0"/>
              <w:autoSpaceDE w:val="0"/>
              <w:autoSpaceDN w:val="0"/>
              <w:adjustRightInd w:val="0"/>
              <w:spacing w:after="0" w:line="240" w:lineRule="auto"/>
              <w:rPr>
                <w:rFonts w:ascii="Times New Roman" w:eastAsia="Cambria" w:hAnsi="Times New Roman"/>
                <w:color w:val="000000"/>
                <w:sz w:val="20"/>
                <w:szCs w:val="20"/>
                <w:lang w:val="en-US" w:eastAsia="en-IN"/>
              </w:rPr>
            </w:pPr>
            <w:r w:rsidRPr="002D6E1D">
              <w:rPr>
                <w:rFonts w:ascii="Times New Roman" w:eastAsia="Cambria" w:hAnsi="Times New Roman"/>
                <w:color w:val="000000"/>
                <w:sz w:val="20"/>
                <w:szCs w:val="20"/>
                <w:lang w:val="en-US" w:eastAsia="en-IN"/>
              </w:rPr>
              <w:t>Equity/Assets</w:t>
            </w:r>
          </w:p>
        </w:tc>
        <w:tc>
          <w:tcPr>
            <w:tcW w:w="400" w:type="pct"/>
            <w:tcBorders>
              <w:top w:val="nil"/>
              <w:left w:val="nil"/>
              <w:bottom w:val="nil"/>
              <w:right w:val="nil"/>
            </w:tcBorders>
            <w:vAlign w:val="bottom"/>
          </w:tcPr>
          <w:p w14:paraId="12C15087"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8.643</w:t>
            </w:r>
          </w:p>
        </w:tc>
        <w:tc>
          <w:tcPr>
            <w:tcW w:w="605" w:type="pct"/>
            <w:tcBorders>
              <w:top w:val="nil"/>
              <w:left w:val="nil"/>
              <w:bottom w:val="nil"/>
              <w:right w:val="nil"/>
            </w:tcBorders>
            <w:vAlign w:val="bottom"/>
          </w:tcPr>
          <w:p w14:paraId="1D3B00EB"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6.190</w:t>
            </w:r>
          </w:p>
        </w:tc>
        <w:tc>
          <w:tcPr>
            <w:tcW w:w="598" w:type="pct"/>
            <w:tcBorders>
              <w:top w:val="nil"/>
              <w:left w:val="nil"/>
              <w:bottom w:val="nil"/>
              <w:right w:val="nil"/>
            </w:tcBorders>
            <w:vAlign w:val="bottom"/>
          </w:tcPr>
          <w:p w14:paraId="7B9F01D9"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7.470</w:t>
            </w:r>
          </w:p>
        </w:tc>
        <w:tc>
          <w:tcPr>
            <w:tcW w:w="490" w:type="pct"/>
            <w:tcBorders>
              <w:top w:val="nil"/>
              <w:left w:val="nil"/>
              <w:bottom w:val="nil"/>
              <w:right w:val="nil"/>
            </w:tcBorders>
            <w:vAlign w:val="bottom"/>
          </w:tcPr>
          <w:p w14:paraId="1E16D0CE"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8.590</w:t>
            </w:r>
          </w:p>
        </w:tc>
        <w:tc>
          <w:tcPr>
            <w:tcW w:w="598" w:type="pct"/>
            <w:tcBorders>
              <w:top w:val="nil"/>
              <w:left w:val="nil"/>
              <w:bottom w:val="nil"/>
              <w:right w:val="nil"/>
            </w:tcBorders>
            <w:vAlign w:val="bottom"/>
          </w:tcPr>
          <w:p w14:paraId="6C5522C2"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9.670</w:t>
            </w:r>
          </w:p>
        </w:tc>
        <w:tc>
          <w:tcPr>
            <w:tcW w:w="623" w:type="pct"/>
            <w:tcBorders>
              <w:top w:val="nil"/>
              <w:left w:val="nil"/>
              <w:bottom w:val="nil"/>
              <w:right w:val="nil"/>
            </w:tcBorders>
            <w:vAlign w:val="bottom"/>
          </w:tcPr>
          <w:p w14:paraId="192367F6"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12.960</w:t>
            </w:r>
          </w:p>
        </w:tc>
        <w:tc>
          <w:tcPr>
            <w:tcW w:w="573" w:type="pct"/>
            <w:tcBorders>
              <w:top w:val="nil"/>
              <w:left w:val="nil"/>
              <w:bottom w:val="nil"/>
              <w:right w:val="nil"/>
            </w:tcBorders>
            <w:vAlign w:val="bottom"/>
          </w:tcPr>
          <w:p w14:paraId="7E580907"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1.587</w:t>
            </w:r>
          </w:p>
        </w:tc>
      </w:tr>
      <w:tr w:rsidR="002D6E1D" w:rsidRPr="002D6E1D" w14:paraId="0937236F" w14:textId="77777777" w:rsidTr="00C30BB5">
        <w:trPr>
          <w:trHeight w:val="256"/>
        </w:trPr>
        <w:tc>
          <w:tcPr>
            <w:tcW w:w="1114" w:type="pct"/>
            <w:tcBorders>
              <w:top w:val="nil"/>
              <w:left w:val="nil"/>
              <w:bottom w:val="nil"/>
              <w:right w:val="nil"/>
            </w:tcBorders>
          </w:tcPr>
          <w:p w14:paraId="6C688E39" w14:textId="77777777" w:rsidR="002D6E1D" w:rsidRPr="002D6E1D" w:rsidRDefault="002D6E1D" w:rsidP="002D6E1D">
            <w:pPr>
              <w:widowControl w:val="0"/>
              <w:autoSpaceDE w:val="0"/>
              <w:autoSpaceDN w:val="0"/>
              <w:adjustRightInd w:val="0"/>
              <w:spacing w:after="0" w:line="240" w:lineRule="auto"/>
              <w:jc w:val="both"/>
              <w:rPr>
                <w:rFonts w:ascii="Times New Roman" w:eastAsia="Cambria" w:hAnsi="Times New Roman"/>
                <w:color w:val="000000"/>
                <w:sz w:val="20"/>
                <w:szCs w:val="20"/>
                <w:lang w:val="en-US" w:eastAsia="en-IN"/>
              </w:rPr>
            </w:pPr>
            <w:r w:rsidRPr="002D6E1D">
              <w:rPr>
                <w:rFonts w:ascii="Times New Roman" w:eastAsia="Cambria" w:hAnsi="Times New Roman"/>
                <w:color w:val="000000"/>
                <w:sz w:val="20"/>
                <w:szCs w:val="20"/>
                <w:lang w:val="en-US" w:eastAsia="en-IN"/>
              </w:rPr>
              <w:t>CEO is chair</w:t>
            </w:r>
          </w:p>
        </w:tc>
        <w:tc>
          <w:tcPr>
            <w:tcW w:w="400" w:type="pct"/>
            <w:tcBorders>
              <w:top w:val="nil"/>
              <w:left w:val="nil"/>
              <w:bottom w:val="nil"/>
              <w:right w:val="nil"/>
            </w:tcBorders>
            <w:vAlign w:val="bottom"/>
          </w:tcPr>
          <w:p w14:paraId="02250A83"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0.545</w:t>
            </w:r>
          </w:p>
        </w:tc>
        <w:tc>
          <w:tcPr>
            <w:tcW w:w="605" w:type="pct"/>
            <w:tcBorders>
              <w:top w:val="nil"/>
              <w:left w:val="nil"/>
              <w:bottom w:val="nil"/>
              <w:right w:val="nil"/>
            </w:tcBorders>
            <w:vAlign w:val="bottom"/>
          </w:tcPr>
          <w:p w14:paraId="6210E2FC"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w:t>
            </w:r>
          </w:p>
        </w:tc>
        <w:tc>
          <w:tcPr>
            <w:tcW w:w="598" w:type="pct"/>
            <w:tcBorders>
              <w:top w:val="nil"/>
              <w:left w:val="nil"/>
              <w:bottom w:val="nil"/>
              <w:right w:val="nil"/>
            </w:tcBorders>
            <w:vAlign w:val="bottom"/>
          </w:tcPr>
          <w:p w14:paraId="3CE0BB83"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w:t>
            </w:r>
          </w:p>
        </w:tc>
        <w:tc>
          <w:tcPr>
            <w:tcW w:w="490" w:type="pct"/>
            <w:tcBorders>
              <w:top w:val="nil"/>
              <w:left w:val="nil"/>
              <w:bottom w:val="nil"/>
              <w:right w:val="nil"/>
            </w:tcBorders>
            <w:vAlign w:val="bottom"/>
          </w:tcPr>
          <w:p w14:paraId="14865288"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1</w:t>
            </w:r>
          </w:p>
        </w:tc>
        <w:tc>
          <w:tcPr>
            <w:tcW w:w="598" w:type="pct"/>
            <w:tcBorders>
              <w:top w:val="nil"/>
              <w:left w:val="nil"/>
              <w:bottom w:val="nil"/>
              <w:right w:val="nil"/>
            </w:tcBorders>
            <w:vAlign w:val="bottom"/>
          </w:tcPr>
          <w:p w14:paraId="0018D8E4"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1</w:t>
            </w:r>
          </w:p>
        </w:tc>
        <w:tc>
          <w:tcPr>
            <w:tcW w:w="623" w:type="pct"/>
            <w:tcBorders>
              <w:top w:val="nil"/>
              <w:left w:val="nil"/>
              <w:bottom w:val="nil"/>
              <w:right w:val="nil"/>
            </w:tcBorders>
            <w:vAlign w:val="bottom"/>
          </w:tcPr>
          <w:p w14:paraId="5445601E"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1</w:t>
            </w:r>
          </w:p>
        </w:tc>
        <w:tc>
          <w:tcPr>
            <w:tcW w:w="573" w:type="pct"/>
            <w:tcBorders>
              <w:top w:val="nil"/>
              <w:left w:val="nil"/>
              <w:bottom w:val="nil"/>
              <w:right w:val="nil"/>
            </w:tcBorders>
            <w:vAlign w:val="bottom"/>
          </w:tcPr>
          <w:p w14:paraId="04854F12"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0.500</w:t>
            </w:r>
          </w:p>
        </w:tc>
      </w:tr>
      <w:tr w:rsidR="002D6E1D" w:rsidRPr="002D6E1D" w14:paraId="1AB041EB" w14:textId="77777777" w:rsidTr="00C30BB5">
        <w:trPr>
          <w:trHeight w:val="256"/>
        </w:trPr>
        <w:tc>
          <w:tcPr>
            <w:tcW w:w="1114" w:type="pct"/>
            <w:tcBorders>
              <w:top w:val="nil"/>
              <w:left w:val="nil"/>
              <w:bottom w:val="nil"/>
              <w:right w:val="nil"/>
            </w:tcBorders>
          </w:tcPr>
          <w:p w14:paraId="23570E27" w14:textId="77777777" w:rsidR="002D6E1D" w:rsidRPr="002D6E1D" w:rsidRDefault="002D6E1D" w:rsidP="002D6E1D">
            <w:pPr>
              <w:widowControl w:val="0"/>
              <w:autoSpaceDE w:val="0"/>
              <w:autoSpaceDN w:val="0"/>
              <w:adjustRightInd w:val="0"/>
              <w:spacing w:after="0" w:line="240" w:lineRule="auto"/>
              <w:jc w:val="both"/>
              <w:rPr>
                <w:rFonts w:ascii="Times New Roman" w:eastAsia="Cambria" w:hAnsi="Times New Roman"/>
                <w:color w:val="000000"/>
                <w:sz w:val="20"/>
                <w:szCs w:val="20"/>
                <w:lang w:val="en-US" w:eastAsia="en-IN"/>
              </w:rPr>
            </w:pPr>
            <w:r w:rsidRPr="002D6E1D">
              <w:rPr>
                <w:rFonts w:ascii="Times New Roman" w:eastAsia="Cambria" w:hAnsi="Times New Roman"/>
                <w:color w:val="000000"/>
                <w:sz w:val="20"/>
                <w:szCs w:val="20"/>
                <w:lang w:val="en-US" w:eastAsia="en-IN"/>
              </w:rPr>
              <w:t>%boardindep</w:t>
            </w:r>
          </w:p>
        </w:tc>
        <w:tc>
          <w:tcPr>
            <w:tcW w:w="400" w:type="pct"/>
            <w:tcBorders>
              <w:top w:val="nil"/>
              <w:left w:val="nil"/>
              <w:bottom w:val="nil"/>
              <w:right w:val="nil"/>
            </w:tcBorders>
            <w:vAlign w:val="bottom"/>
          </w:tcPr>
          <w:p w14:paraId="5DC6A3D1"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0.867</w:t>
            </w:r>
          </w:p>
        </w:tc>
        <w:tc>
          <w:tcPr>
            <w:tcW w:w="605" w:type="pct"/>
            <w:tcBorders>
              <w:top w:val="nil"/>
              <w:left w:val="nil"/>
              <w:bottom w:val="nil"/>
              <w:right w:val="nil"/>
            </w:tcBorders>
            <w:vAlign w:val="bottom"/>
          </w:tcPr>
          <w:p w14:paraId="288764DD"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0.714</w:t>
            </w:r>
          </w:p>
        </w:tc>
        <w:tc>
          <w:tcPr>
            <w:tcW w:w="598" w:type="pct"/>
            <w:tcBorders>
              <w:top w:val="nil"/>
              <w:left w:val="nil"/>
              <w:bottom w:val="nil"/>
              <w:right w:val="nil"/>
            </w:tcBorders>
            <w:vAlign w:val="bottom"/>
          </w:tcPr>
          <w:p w14:paraId="6D354740"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0.833</w:t>
            </w:r>
          </w:p>
        </w:tc>
        <w:tc>
          <w:tcPr>
            <w:tcW w:w="490" w:type="pct"/>
            <w:tcBorders>
              <w:top w:val="nil"/>
              <w:left w:val="nil"/>
              <w:bottom w:val="nil"/>
              <w:right w:val="nil"/>
            </w:tcBorders>
            <w:vAlign w:val="bottom"/>
          </w:tcPr>
          <w:p w14:paraId="2FFB61B4"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0.889</w:t>
            </w:r>
          </w:p>
        </w:tc>
        <w:tc>
          <w:tcPr>
            <w:tcW w:w="598" w:type="pct"/>
            <w:tcBorders>
              <w:top w:val="nil"/>
              <w:left w:val="nil"/>
              <w:bottom w:val="nil"/>
              <w:right w:val="nil"/>
            </w:tcBorders>
            <w:vAlign w:val="bottom"/>
          </w:tcPr>
          <w:p w14:paraId="59E00F2E"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0.917</w:t>
            </w:r>
          </w:p>
        </w:tc>
        <w:tc>
          <w:tcPr>
            <w:tcW w:w="623" w:type="pct"/>
            <w:tcBorders>
              <w:top w:val="nil"/>
              <w:left w:val="nil"/>
              <w:bottom w:val="nil"/>
              <w:right w:val="nil"/>
            </w:tcBorders>
            <w:vAlign w:val="bottom"/>
          </w:tcPr>
          <w:p w14:paraId="03B33AEC"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0.944</w:t>
            </w:r>
          </w:p>
        </w:tc>
        <w:tc>
          <w:tcPr>
            <w:tcW w:w="573" w:type="pct"/>
            <w:tcBorders>
              <w:top w:val="nil"/>
              <w:left w:val="nil"/>
              <w:bottom w:val="nil"/>
              <w:right w:val="nil"/>
            </w:tcBorders>
            <w:vAlign w:val="bottom"/>
          </w:tcPr>
          <w:p w14:paraId="0DE80FBB"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0.064</w:t>
            </w:r>
          </w:p>
        </w:tc>
      </w:tr>
      <w:tr w:rsidR="002D6E1D" w:rsidRPr="002D6E1D" w14:paraId="1C2F9864" w14:textId="77777777" w:rsidTr="00C30BB5">
        <w:trPr>
          <w:trHeight w:val="256"/>
        </w:trPr>
        <w:tc>
          <w:tcPr>
            <w:tcW w:w="1114" w:type="pct"/>
            <w:tcBorders>
              <w:top w:val="nil"/>
              <w:left w:val="nil"/>
              <w:bottom w:val="nil"/>
              <w:right w:val="nil"/>
            </w:tcBorders>
          </w:tcPr>
          <w:p w14:paraId="76DD84B2" w14:textId="77777777" w:rsidR="002D6E1D" w:rsidRPr="002D6E1D" w:rsidRDefault="002D6E1D" w:rsidP="002D6E1D">
            <w:pPr>
              <w:widowControl w:val="0"/>
              <w:autoSpaceDE w:val="0"/>
              <w:autoSpaceDN w:val="0"/>
              <w:adjustRightInd w:val="0"/>
              <w:spacing w:after="0" w:line="240" w:lineRule="auto"/>
              <w:jc w:val="both"/>
              <w:rPr>
                <w:rFonts w:ascii="Times New Roman" w:eastAsia="Cambria" w:hAnsi="Times New Roman"/>
                <w:color w:val="000000"/>
                <w:sz w:val="20"/>
                <w:szCs w:val="20"/>
                <w:lang w:val="en-US" w:eastAsia="en-IN"/>
              </w:rPr>
            </w:pPr>
            <w:r w:rsidRPr="002D6E1D">
              <w:rPr>
                <w:rFonts w:ascii="Times New Roman" w:eastAsia="Cambria" w:hAnsi="Times New Roman"/>
                <w:color w:val="000000"/>
                <w:sz w:val="20"/>
                <w:szCs w:val="20"/>
                <w:lang w:val="en-US" w:eastAsia="en-IN"/>
              </w:rPr>
              <w:t>Board size</w:t>
            </w:r>
          </w:p>
        </w:tc>
        <w:tc>
          <w:tcPr>
            <w:tcW w:w="400" w:type="pct"/>
            <w:tcBorders>
              <w:top w:val="nil"/>
              <w:left w:val="nil"/>
              <w:bottom w:val="nil"/>
              <w:right w:val="nil"/>
            </w:tcBorders>
            <w:vAlign w:val="bottom"/>
          </w:tcPr>
          <w:p w14:paraId="2B38A6F0"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13.020</w:t>
            </w:r>
          </w:p>
        </w:tc>
        <w:tc>
          <w:tcPr>
            <w:tcW w:w="605" w:type="pct"/>
            <w:tcBorders>
              <w:top w:val="nil"/>
              <w:left w:val="nil"/>
              <w:bottom w:val="nil"/>
              <w:right w:val="nil"/>
            </w:tcBorders>
            <w:vAlign w:val="bottom"/>
          </w:tcPr>
          <w:p w14:paraId="37690BD9"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7</w:t>
            </w:r>
          </w:p>
        </w:tc>
        <w:tc>
          <w:tcPr>
            <w:tcW w:w="598" w:type="pct"/>
            <w:tcBorders>
              <w:top w:val="nil"/>
              <w:left w:val="nil"/>
              <w:bottom w:val="nil"/>
              <w:right w:val="nil"/>
            </w:tcBorders>
            <w:vAlign w:val="bottom"/>
          </w:tcPr>
          <w:p w14:paraId="53F84252"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11</w:t>
            </w:r>
          </w:p>
        </w:tc>
        <w:tc>
          <w:tcPr>
            <w:tcW w:w="490" w:type="pct"/>
            <w:tcBorders>
              <w:top w:val="nil"/>
              <w:left w:val="nil"/>
              <w:bottom w:val="nil"/>
              <w:right w:val="nil"/>
            </w:tcBorders>
            <w:vAlign w:val="bottom"/>
          </w:tcPr>
          <w:p w14:paraId="7615305B"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13</w:t>
            </w:r>
          </w:p>
        </w:tc>
        <w:tc>
          <w:tcPr>
            <w:tcW w:w="598" w:type="pct"/>
            <w:tcBorders>
              <w:top w:val="nil"/>
              <w:left w:val="nil"/>
              <w:bottom w:val="nil"/>
              <w:right w:val="nil"/>
            </w:tcBorders>
            <w:vAlign w:val="bottom"/>
          </w:tcPr>
          <w:p w14:paraId="25ED1AD5"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16</w:t>
            </w:r>
          </w:p>
        </w:tc>
        <w:tc>
          <w:tcPr>
            <w:tcW w:w="623" w:type="pct"/>
            <w:tcBorders>
              <w:top w:val="nil"/>
              <w:left w:val="nil"/>
              <w:bottom w:val="nil"/>
              <w:right w:val="nil"/>
            </w:tcBorders>
            <w:vAlign w:val="bottom"/>
          </w:tcPr>
          <w:p w14:paraId="142B15F4"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20</w:t>
            </w:r>
          </w:p>
        </w:tc>
        <w:tc>
          <w:tcPr>
            <w:tcW w:w="573" w:type="pct"/>
            <w:tcBorders>
              <w:top w:val="nil"/>
              <w:left w:val="nil"/>
              <w:bottom w:val="nil"/>
              <w:right w:val="nil"/>
            </w:tcBorders>
            <w:vAlign w:val="bottom"/>
          </w:tcPr>
          <w:p w14:paraId="53F5EA6F"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3.194</w:t>
            </w:r>
          </w:p>
        </w:tc>
      </w:tr>
      <w:tr w:rsidR="002D6E1D" w:rsidRPr="002D6E1D" w14:paraId="16A844F3" w14:textId="77777777" w:rsidTr="00C30BB5">
        <w:trPr>
          <w:trHeight w:val="256"/>
        </w:trPr>
        <w:tc>
          <w:tcPr>
            <w:tcW w:w="1114" w:type="pct"/>
            <w:tcBorders>
              <w:top w:val="nil"/>
              <w:left w:val="nil"/>
              <w:bottom w:val="nil"/>
              <w:right w:val="nil"/>
            </w:tcBorders>
          </w:tcPr>
          <w:p w14:paraId="68F5F5AA" w14:textId="77777777" w:rsidR="002D6E1D" w:rsidRPr="002D6E1D" w:rsidRDefault="002D6E1D" w:rsidP="002D6E1D">
            <w:pPr>
              <w:widowControl w:val="0"/>
              <w:autoSpaceDE w:val="0"/>
              <w:autoSpaceDN w:val="0"/>
              <w:adjustRightInd w:val="0"/>
              <w:spacing w:after="0" w:line="240" w:lineRule="auto"/>
              <w:jc w:val="both"/>
              <w:rPr>
                <w:rFonts w:ascii="Times New Roman" w:eastAsia="Cambria" w:hAnsi="Times New Roman"/>
                <w:color w:val="000000"/>
                <w:sz w:val="20"/>
                <w:szCs w:val="20"/>
                <w:lang w:val="en-US" w:eastAsia="en-IN"/>
              </w:rPr>
            </w:pPr>
            <w:proofErr w:type="gramStart"/>
            <w:r w:rsidRPr="002D6E1D">
              <w:rPr>
                <w:rFonts w:ascii="Times New Roman" w:eastAsia="Cambria" w:hAnsi="Times New Roman"/>
                <w:color w:val="000000"/>
                <w:sz w:val="20"/>
                <w:szCs w:val="20"/>
                <w:lang w:val="en-US" w:eastAsia="en-IN"/>
              </w:rPr>
              <w:t>Ln(</w:t>
            </w:r>
            <w:proofErr w:type="gramEnd"/>
            <w:r w:rsidRPr="002D6E1D">
              <w:rPr>
                <w:rFonts w:ascii="Times New Roman" w:eastAsia="Cambria" w:hAnsi="Times New Roman"/>
                <w:color w:val="000000"/>
                <w:sz w:val="20"/>
                <w:szCs w:val="20"/>
                <w:lang w:val="en-US" w:eastAsia="en-IN"/>
              </w:rPr>
              <w:t>CEO age)</w:t>
            </w:r>
          </w:p>
        </w:tc>
        <w:tc>
          <w:tcPr>
            <w:tcW w:w="400" w:type="pct"/>
            <w:tcBorders>
              <w:top w:val="nil"/>
              <w:left w:val="nil"/>
              <w:bottom w:val="nil"/>
              <w:right w:val="nil"/>
            </w:tcBorders>
            <w:vAlign w:val="bottom"/>
          </w:tcPr>
          <w:p w14:paraId="3EDE6395"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4.016</w:t>
            </w:r>
          </w:p>
        </w:tc>
        <w:tc>
          <w:tcPr>
            <w:tcW w:w="605" w:type="pct"/>
            <w:tcBorders>
              <w:top w:val="nil"/>
              <w:left w:val="nil"/>
              <w:bottom w:val="nil"/>
              <w:right w:val="nil"/>
            </w:tcBorders>
            <w:vAlign w:val="bottom"/>
          </w:tcPr>
          <w:p w14:paraId="749F2963"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3.689</w:t>
            </w:r>
          </w:p>
        </w:tc>
        <w:tc>
          <w:tcPr>
            <w:tcW w:w="598" w:type="pct"/>
            <w:tcBorders>
              <w:top w:val="nil"/>
              <w:left w:val="nil"/>
              <w:bottom w:val="nil"/>
              <w:right w:val="nil"/>
            </w:tcBorders>
            <w:vAlign w:val="bottom"/>
          </w:tcPr>
          <w:p w14:paraId="1903A823"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3.931</w:t>
            </w:r>
          </w:p>
        </w:tc>
        <w:tc>
          <w:tcPr>
            <w:tcW w:w="490" w:type="pct"/>
            <w:tcBorders>
              <w:top w:val="nil"/>
              <w:left w:val="nil"/>
              <w:bottom w:val="nil"/>
              <w:right w:val="nil"/>
            </w:tcBorders>
            <w:vAlign w:val="bottom"/>
          </w:tcPr>
          <w:p w14:paraId="3C561338"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4.025</w:t>
            </w:r>
          </w:p>
        </w:tc>
        <w:tc>
          <w:tcPr>
            <w:tcW w:w="598" w:type="pct"/>
            <w:tcBorders>
              <w:top w:val="nil"/>
              <w:left w:val="nil"/>
              <w:bottom w:val="nil"/>
              <w:right w:val="nil"/>
            </w:tcBorders>
            <w:vAlign w:val="bottom"/>
          </w:tcPr>
          <w:p w14:paraId="4D2C1047"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4.111</w:t>
            </w:r>
          </w:p>
        </w:tc>
        <w:tc>
          <w:tcPr>
            <w:tcW w:w="623" w:type="pct"/>
            <w:tcBorders>
              <w:top w:val="nil"/>
              <w:left w:val="nil"/>
              <w:bottom w:val="nil"/>
              <w:right w:val="nil"/>
            </w:tcBorders>
            <w:vAlign w:val="bottom"/>
          </w:tcPr>
          <w:p w14:paraId="2E7951D4"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4.304</w:t>
            </w:r>
          </w:p>
        </w:tc>
        <w:tc>
          <w:tcPr>
            <w:tcW w:w="573" w:type="pct"/>
            <w:tcBorders>
              <w:top w:val="nil"/>
              <w:left w:val="nil"/>
              <w:bottom w:val="nil"/>
              <w:right w:val="nil"/>
            </w:tcBorders>
            <w:vAlign w:val="bottom"/>
          </w:tcPr>
          <w:p w14:paraId="7F450A47"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0.112</w:t>
            </w:r>
          </w:p>
        </w:tc>
      </w:tr>
      <w:tr w:rsidR="002D6E1D" w:rsidRPr="002D6E1D" w14:paraId="1264A155" w14:textId="77777777" w:rsidTr="00C30BB5">
        <w:trPr>
          <w:trHeight w:val="256"/>
        </w:trPr>
        <w:tc>
          <w:tcPr>
            <w:tcW w:w="1114" w:type="pct"/>
            <w:tcBorders>
              <w:top w:val="nil"/>
              <w:left w:val="nil"/>
              <w:bottom w:val="nil"/>
              <w:right w:val="nil"/>
            </w:tcBorders>
          </w:tcPr>
          <w:p w14:paraId="5069DB32" w14:textId="77777777" w:rsidR="002D6E1D" w:rsidRPr="002D6E1D" w:rsidRDefault="002D6E1D" w:rsidP="002D6E1D">
            <w:pPr>
              <w:widowControl w:val="0"/>
              <w:autoSpaceDE w:val="0"/>
              <w:autoSpaceDN w:val="0"/>
              <w:adjustRightInd w:val="0"/>
              <w:spacing w:after="0" w:line="240" w:lineRule="auto"/>
              <w:jc w:val="both"/>
              <w:rPr>
                <w:rFonts w:ascii="Times New Roman" w:eastAsia="Cambria" w:hAnsi="Times New Roman"/>
                <w:color w:val="000000"/>
                <w:sz w:val="20"/>
                <w:szCs w:val="20"/>
                <w:lang w:val="en-US" w:eastAsia="en-IN"/>
              </w:rPr>
            </w:pPr>
            <w:r w:rsidRPr="002D6E1D">
              <w:rPr>
                <w:rFonts w:ascii="Times New Roman" w:eastAsia="Cambria" w:hAnsi="Times New Roman"/>
                <w:color w:val="000000"/>
                <w:sz w:val="20"/>
                <w:szCs w:val="20"/>
                <w:lang w:val="en-US" w:eastAsia="en-IN"/>
              </w:rPr>
              <w:t>Relative size</w:t>
            </w:r>
          </w:p>
        </w:tc>
        <w:tc>
          <w:tcPr>
            <w:tcW w:w="400" w:type="pct"/>
            <w:tcBorders>
              <w:top w:val="nil"/>
              <w:left w:val="nil"/>
              <w:bottom w:val="nil"/>
              <w:right w:val="nil"/>
            </w:tcBorders>
            <w:vAlign w:val="bottom"/>
          </w:tcPr>
          <w:p w14:paraId="080ADA7E"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0.135</w:t>
            </w:r>
          </w:p>
        </w:tc>
        <w:tc>
          <w:tcPr>
            <w:tcW w:w="605" w:type="pct"/>
            <w:tcBorders>
              <w:top w:val="nil"/>
              <w:left w:val="nil"/>
              <w:bottom w:val="nil"/>
              <w:right w:val="nil"/>
            </w:tcBorders>
            <w:vAlign w:val="bottom"/>
          </w:tcPr>
          <w:p w14:paraId="236CD8A2"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0.008</w:t>
            </w:r>
          </w:p>
        </w:tc>
        <w:tc>
          <w:tcPr>
            <w:tcW w:w="598" w:type="pct"/>
            <w:tcBorders>
              <w:top w:val="nil"/>
              <w:left w:val="nil"/>
              <w:bottom w:val="nil"/>
              <w:right w:val="nil"/>
            </w:tcBorders>
            <w:vAlign w:val="bottom"/>
          </w:tcPr>
          <w:p w14:paraId="21BF95EC"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0.034</w:t>
            </w:r>
          </w:p>
        </w:tc>
        <w:tc>
          <w:tcPr>
            <w:tcW w:w="490" w:type="pct"/>
            <w:tcBorders>
              <w:top w:val="nil"/>
              <w:left w:val="nil"/>
              <w:bottom w:val="nil"/>
              <w:right w:val="nil"/>
            </w:tcBorders>
            <w:vAlign w:val="bottom"/>
          </w:tcPr>
          <w:p w14:paraId="4DE734C2"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0.096</w:t>
            </w:r>
          </w:p>
        </w:tc>
        <w:tc>
          <w:tcPr>
            <w:tcW w:w="598" w:type="pct"/>
            <w:tcBorders>
              <w:top w:val="nil"/>
              <w:left w:val="nil"/>
              <w:bottom w:val="nil"/>
              <w:right w:val="nil"/>
            </w:tcBorders>
            <w:vAlign w:val="bottom"/>
          </w:tcPr>
          <w:p w14:paraId="39DFCEE5"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0.197</w:t>
            </w:r>
          </w:p>
        </w:tc>
        <w:tc>
          <w:tcPr>
            <w:tcW w:w="623" w:type="pct"/>
            <w:tcBorders>
              <w:top w:val="nil"/>
              <w:left w:val="nil"/>
              <w:bottom w:val="nil"/>
              <w:right w:val="nil"/>
            </w:tcBorders>
            <w:vAlign w:val="bottom"/>
          </w:tcPr>
          <w:p w14:paraId="5A10E78E"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0.364</w:t>
            </w:r>
          </w:p>
        </w:tc>
        <w:tc>
          <w:tcPr>
            <w:tcW w:w="573" w:type="pct"/>
            <w:tcBorders>
              <w:top w:val="nil"/>
              <w:left w:val="nil"/>
              <w:bottom w:val="nil"/>
              <w:right w:val="nil"/>
            </w:tcBorders>
            <w:vAlign w:val="bottom"/>
          </w:tcPr>
          <w:p w14:paraId="55900D8C"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0.118</w:t>
            </w:r>
          </w:p>
        </w:tc>
      </w:tr>
      <w:tr w:rsidR="00F8143B" w:rsidRPr="002D6E1D" w14:paraId="4C59D363" w14:textId="77777777" w:rsidTr="005A7069">
        <w:trPr>
          <w:trHeight w:val="256"/>
        </w:trPr>
        <w:tc>
          <w:tcPr>
            <w:tcW w:w="1114" w:type="pct"/>
            <w:tcBorders>
              <w:top w:val="nil"/>
              <w:left w:val="nil"/>
              <w:bottom w:val="nil"/>
              <w:right w:val="nil"/>
            </w:tcBorders>
          </w:tcPr>
          <w:p w14:paraId="42B1203C" w14:textId="77777777" w:rsidR="00F8143B" w:rsidRPr="002D6E1D" w:rsidRDefault="00F8143B" w:rsidP="005A7069">
            <w:pPr>
              <w:widowControl w:val="0"/>
              <w:autoSpaceDE w:val="0"/>
              <w:autoSpaceDN w:val="0"/>
              <w:adjustRightInd w:val="0"/>
              <w:spacing w:after="0" w:line="240" w:lineRule="auto"/>
              <w:jc w:val="both"/>
              <w:rPr>
                <w:rFonts w:ascii="Times New Roman" w:eastAsia="Cambria" w:hAnsi="Times New Roman"/>
                <w:color w:val="000000"/>
                <w:sz w:val="20"/>
                <w:szCs w:val="20"/>
                <w:lang w:val="en-US" w:eastAsia="en-IN"/>
              </w:rPr>
            </w:pPr>
            <w:r w:rsidRPr="002D6E1D">
              <w:rPr>
                <w:rFonts w:ascii="Times New Roman" w:eastAsia="Cambria" w:hAnsi="Times New Roman"/>
                <w:color w:val="000000"/>
                <w:sz w:val="20"/>
                <w:szCs w:val="20"/>
                <w:lang w:val="en-US" w:eastAsia="en-IN"/>
              </w:rPr>
              <w:t>Method of financing</w:t>
            </w:r>
          </w:p>
        </w:tc>
        <w:tc>
          <w:tcPr>
            <w:tcW w:w="400" w:type="pct"/>
            <w:tcBorders>
              <w:top w:val="nil"/>
              <w:left w:val="nil"/>
              <w:bottom w:val="nil"/>
              <w:right w:val="nil"/>
            </w:tcBorders>
            <w:vAlign w:val="bottom"/>
          </w:tcPr>
          <w:p w14:paraId="202E6581" w14:textId="77777777" w:rsidR="00F8143B" w:rsidRPr="002D6E1D" w:rsidRDefault="00F8143B" w:rsidP="005A7069">
            <w:pPr>
              <w:spacing w:after="0" w:line="240" w:lineRule="auto"/>
              <w:jc w:val="center"/>
              <w:rPr>
                <w:rFonts w:ascii="Times New Roman" w:eastAsia="Times New Roman" w:hAnsi="Times New Roman"/>
                <w:color w:val="FF0000"/>
                <w:sz w:val="20"/>
                <w:szCs w:val="20"/>
                <w:lang w:val="en-IN" w:eastAsia="en-IN"/>
              </w:rPr>
            </w:pPr>
            <w:r w:rsidRPr="002D6E1D">
              <w:rPr>
                <w:rFonts w:ascii="Times New Roman" w:eastAsia="Times New Roman" w:hAnsi="Times New Roman"/>
                <w:color w:val="000000"/>
                <w:sz w:val="20"/>
                <w:szCs w:val="20"/>
              </w:rPr>
              <w:t>0.413</w:t>
            </w:r>
          </w:p>
        </w:tc>
        <w:tc>
          <w:tcPr>
            <w:tcW w:w="605" w:type="pct"/>
            <w:tcBorders>
              <w:top w:val="nil"/>
              <w:left w:val="nil"/>
              <w:bottom w:val="nil"/>
              <w:right w:val="nil"/>
            </w:tcBorders>
            <w:vAlign w:val="bottom"/>
          </w:tcPr>
          <w:p w14:paraId="2EF8D92F" w14:textId="77777777" w:rsidR="00F8143B" w:rsidRPr="002D6E1D" w:rsidRDefault="00F8143B" w:rsidP="005A7069">
            <w:pPr>
              <w:spacing w:after="0" w:line="240" w:lineRule="auto"/>
              <w:jc w:val="center"/>
              <w:rPr>
                <w:rFonts w:ascii="Times New Roman" w:eastAsia="Times New Roman" w:hAnsi="Times New Roman"/>
                <w:color w:val="FF0000"/>
                <w:sz w:val="20"/>
                <w:szCs w:val="20"/>
                <w:lang w:val="en-IN" w:eastAsia="en-IN"/>
              </w:rPr>
            </w:pPr>
            <w:r w:rsidRPr="002D6E1D">
              <w:rPr>
                <w:rFonts w:ascii="Times New Roman" w:eastAsia="Times New Roman" w:hAnsi="Times New Roman"/>
                <w:color w:val="000000"/>
                <w:sz w:val="20"/>
                <w:szCs w:val="20"/>
              </w:rPr>
              <w:t>0</w:t>
            </w:r>
          </w:p>
        </w:tc>
        <w:tc>
          <w:tcPr>
            <w:tcW w:w="598" w:type="pct"/>
            <w:tcBorders>
              <w:top w:val="nil"/>
              <w:left w:val="nil"/>
              <w:bottom w:val="nil"/>
              <w:right w:val="nil"/>
            </w:tcBorders>
            <w:vAlign w:val="bottom"/>
          </w:tcPr>
          <w:p w14:paraId="1BB0B951" w14:textId="77777777" w:rsidR="00F8143B" w:rsidRPr="002D6E1D" w:rsidRDefault="00F8143B" w:rsidP="005A7069">
            <w:pPr>
              <w:spacing w:after="0" w:line="240" w:lineRule="auto"/>
              <w:jc w:val="center"/>
              <w:rPr>
                <w:rFonts w:ascii="Times New Roman" w:eastAsia="Times New Roman" w:hAnsi="Times New Roman"/>
                <w:color w:val="FF0000"/>
                <w:sz w:val="20"/>
                <w:szCs w:val="20"/>
                <w:lang w:val="en-IN" w:eastAsia="en-IN"/>
              </w:rPr>
            </w:pPr>
            <w:r w:rsidRPr="002D6E1D">
              <w:rPr>
                <w:rFonts w:ascii="Times New Roman" w:eastAsia="Times New Roman" w:hAnsi="Times New Roman"/>
                <w:color w:val="000000"/>
                <w:sz w:val="20"/>
                <w:szCs w:val="20"/>
              </w:rPr>
              <w:t>0</w:t>
            </w:r>
          </w:p>
        </w:tc>
        <w:tc>
          <w:tcPr>
            <w:tcW w:w="490" w:type="pct"/>
            <w:tcBorders>
              <w:top w:val="nil"/>
              <w:left w:val="nil"/>
              <w:bottom w:val="nil"/>
              <w:right w:val="nil"/>
            </w:tcBorders>
            <w:vAlign w:val="bottom"/>
          </w:tcPr>
          <w:p w14:paraId="65C218B6" w14:textId="77777777" w:rsidR="00F8143B" w:rsidRPr="002D6E1D" w:rsidRDefault="00F8143B" w:rsidP="005A7069">
            <w:pPr>
              <w:spacing w:after="0" w:line="240" w:lineRule="auto"/>
              <w:jc w:val="center"/>
              <w:rPr>
                <w:rFonts w:ascii="Times New Roman" w:eastAsia="Times New Roman" w:hAnsi="Times New Roman"/>
                <w:color w:val="FF0000"/>
                <w:sz w:val="20"/>
                <w:szCs w:val="20"/>
                <w:lang w:val="en-IN" w:eastAsia="en-IN"/>
              </w:rPr>
            </w:pPr>
            <w:r w:rsidRPr="002D6E1D">
              <w:rPr>
                <w:rFonts w:ascii="Times New Roman" w:eastAsia="Times New Roman" w:hAnsi="Times New Roman"/>
                <w:color w:val="000000"/>
                <w:sz w:val="20"/>
                <w:szCs w:val="20"/>
              </w:rPr>
              <w:t>0.314</w:t>
            </w:r>
          </w:p>
        </w:tc>
        <w:tc>
          <w:tcPr>
            <w:tcW w:w="598" w:type="pct"/>
            <w:tcBorders>
              <w:top w:val="nil"/>
              <w:left w:val="nil"/>
              <w:bottom w:val="nil"/>
              <w:right w:val="nil"/>
            </w:tcBorders>
            <w:vAlign w:val="bottom"/>
          </w:tcPr>
          <w:p w14:paraId="623AF879" w14:textId="77777777" w:rsidR="00F8143B" w:rsidRPr="002D6E1D" w:rsidRDefault="00F8143B" w:rsidP="005A7069">
            <w:pPr>
              <w:spacing w:after="0" w:line="240" w:lineRule="auto"/>
              <w:jc w:val="center"/>
              <w:rPr>
                <w:rFonts w:ascii="Times New Roman" w:eastAsia="Times New Roman" w:hAnsi="Times New Roman"/>
                <w:color w:val="FF0000"/>
                <w:sz w:val="20"/>
                <w:szCs w:val="20"/>
                <w:lang w:val="en-IN" w:eastAsia="en-IN"/>
              </w:rPr>
            </w:pPr>
            <w:r w:rsidRPr="002D6E1D">
              <w:rPr>
                <w:rFonts w:ascii="Times New Roman" w:eastAsia="Times New Roman" w:hAnsi="Times New Roman"/>
                <w:color w:val="000000"/>
                <w:sz w:val="20"/>
                <w:szCs w:val="20"/>
              </w:rPr>
              <w:t>1</w:t>
            </w:r>
          </w:p>
        </w:tc>
        <w:tc>
          <w:tcPr>
            <w:tcW w:w="623" w:type="pct"/>
            <w:tcBorders>
              <w:top w:val="nil"/>
              <w:left w:val="nil"/>
              <w:bottom w:val="nil"/>
              <w:right w:val="nil"/>
            </w:tcBorders>
            <w:vAlign w:val="bottom"/>
          </w:tcPr>
          <w:p w14:paraId="0B5B2B8D" w14:textId="77777777" w:rsidR="00F8143B" w:rsidRPr="002D6E1D" w:rsidRDefault="00F8143B" w:rsidP="005A7069">
            <w:pPr>
              <w:spacing w:after="0" w:line="240" w:lineRule="auto"/>
              <w:jc w:val="center"/>
              <w:rPr>
                <w:rFonts w:ascii="Times New Roman" w:eastAsia="Times New Roman" w:hAnsi="Times New Roman"/>
                <w:color w:val="FF0000"/>
                <w:sz w:val="20"/>
                <w:szCs w:val="20"/>
                <w:lang w:val="en-IN" w:eastAsia="en-IN"/>
              </w:rPr>
            </w:pPr>
            <w:r w:rsidRPr="002D6E1D">
              <w:rPr>
                <w:rFonts w:ascii="Times New Roman" w:eastAsia="Times New Roman" w:hAnsi="Times New Roman"/>
                <w:color w:val="000000"/>
                <w:sz w:val="20"/>
                <w:szCs w:val="20"/>
              </w:rPr>
              <w:t>1</w:t>
            </w:r>
          </w:p>
        </w:tc>
        <w:tc>
          <w:tcPr>
            <w:tcW w:w="573" w:type="pct"/>
            <w:tcBorders>
              <w:top w:val="nil"/>
              <w:left w:val="nil"/>
              <w:bottom w:val="nil"/>
              <w:right w:val="nil"/>
            </w:tcBorders>
            <w:vAlign w:val="bottom"/>
          </w:tcPr>
          <w:p w14:paraId="43A281C9" w14:textId="77777777" w:rsidR="00F8143B" w:rsidRPr="002D6E1D" w:rsidRDefault="00F8143B" w:rsidP="005A7069">
            <w:pPr>
              <w:spacing w:after="0" w:line="240" w:lineRule="auto"/>
              <w:jc w:val="center"/>
              <w:rPr>
                <w:rFonts w:ascii="Times New Roman" w:eastAsia="Times New Roman" w:hAnsi="Times New Roman"/>
                <w:color w:val="FF0000"/>
                <w:sz w:val="20"/>
                <w:szCs w:val="20"/>
                <w:lang w:val="en-IN" w:eastAsia="en-IN"/>
              </w:rPr>
            </w:pPr>
            <w:r w:rsidRPr="002D6E1D">
              <w:rPr>
                <w:rFonts w:ascii="Times New Roman" w:eastAsia="Times New Roman" w:hAnsi="Times New Roman"/>
                <w:color w:val="000000"/>
                <w:sz w:val="20"/>
                <w:szCs w:val="20"/>
              </w:rPr>
              <w:t>0.404</w:t>
            </w:r>
          </w:p>
        </w:tc>
      </w:tr>
      <w:tr w:rsidR="002D6E1D" w:rsidRPr="002D6E1D" w14:paraId="483E11A3" w14:textId="77777777" w:rsidTr="00C30BB5">
        <w:trPr>
          <w:trHeight w:val="256"/>
        </w:trPr>
        <w:tc>
          <w:tcPr>
            <w:tcW w:w="1114" w:type="pct"/>
            <w:tcBorders>
              <w:top w:val="nil"/>
              <w:left w:val="nil"/>
              <w:bottom w:val="nil"/>
              <w:right w:val="nil"/>
            </w:tcBorders>
          </w:tcPr>
          <w:p w14:paraId="398DFBD1" w14:textId="77777777" w:rsidR="002D6E1D" w:rsidRPr="002D6E1D" w:rsidRDefault="002D6E1D" w:rsidP="002D6E1D">
            <w:pPr>
              <w:widowControl w:val="0"/>
              <w:autoSpaceDE w:val="0"/>
              <w:autoSpaceDN w:val="0"/>
              <w:adjustRightInd w:val="0"/>
              <w:spacing w:after="0" w:line="240" w:lineRule="auto"/>
              <w:jc w:val="both"/>
              <w:rPr>
                <w:rFonts w:ascii="Times New Roman" w:eastAsia="Cambria" w:hAnsi="Times New Roman"/>
                <w:color w:val="000000"/>
                <w:sz w:val="20"/>
                <w:szCs w:val="20"/>
                <w:lang w:val="en-US" w:eastAsia="en-IN"/>
              </w:rPr>
            </w:pPr>
            <w:r w:rsidRPr="002D6E1D">
              <w:rPr>
                <w:rFonts w:ascii="Times New Roman" w:eastAsia="Cambria" w:hAnsi="Times New Roman"/>
                <w:color w:val="000000"/>
                <w:sz w:val="20"/>
                <w:szCs w:val="20"/>
                <w:lang w:val="en-US" w:eastAsia="en-IN"/>
              </w:rPr>
              <w:t>Diversifying takeover</w:t>
            </w:r>
          </w:p>
        </w:tc>
        <w:tc>
          <w:tcPr>
            <w:tcW w:w="400" w:type="pct"/>
            <w:tcBorders>
              <w:top w:val="nil"/>
              <w:left w:val="nil"/>
              <w:bottom w:val="nil"/>
              <w:right w:val="nil"/>
            </w:tcBorders>
            <w:vAlign w:val="bottom"/>
          </w:tcPr>
          <w:p w14:paraId="170254C6"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0.693</w:t>
            </w:r>
          </w:p>
        </w:tc>
        <w:tc>
          <w:tcPr>
            <w:tcW w:w="605" w:type="pct"/>
            <w:tcBorders>
              <w:top w:val="nil"/>
              <w:left w:val="nil"/>
              <w:bottom w:val="nil"/>
              <w:right w:val="nil"/>
            </w:tcBorders>
            <w:vAlign w:val="bottom"/>
          </w:tcPr>
          <w:p w14:paraId="4F7AED38"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w:t>
            </w:r>
          </w:p>
        </w:tc>
        <w:tc>
          <w:tcPr>
            <w:tcW w:w="598" w:type="pct"/>
            <w:tcBorders>
              <w:top w:val="nil"/>
              <w:left w:val="nil"/>
              <w:bottom w:val="nil"/>
              <w:right w:val="nil"/>
            </w:tcBorders>
            <w:vAlign w:val="bottom"/>
          </w:tcPr>
          <w:p w14:paraId="39EB6D83"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w:t>
            </w:r>
          </w:p>
        </w:tc>
        <w:tc>
          <w:tcPr>
            <w:tcW w:w="490" w:type="pct"/>
            <w:tcBorders>
              <w:top w:val="nil"/>
              <w:left w:val="nil"/>
              <w:bottom w:val="nil"/>
              <w:right w:val="nil"/>
            </w:tcBorders>
            <w:vAlign w:val="bottom"/>
          </w:tcPr>
          <w:p w14:paraId="17D51136"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1</w:t>
            </w:r>
          </w:p>
        </w:tc>
        <w:tc>
          <w:tcPr>
            <w:tcW w:w="598" w:type="pct"/>
            <w:tcBorders>
              <w:top w:val="nil"/>
              <w:left w:val="nil"/>
              <w:bottom w:val="nil"/>
              <w:right w:val="nil"/>
            </w:tcBorders>
            <w:vAlign w:val="bottom"/>
          </w:tcPr>
          <w:p w14:paraId="6401F731"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1</w:t>
            </w:r>
          </w:p>
        </w:tc>
        <w:tc>
          <w:tcPr>
            <w:tcW w:w="623" w:type="pct"/>
            <w:tcBorders>
              <w:top w:val="nil"/>
              <w:left w:val="nil"/>
              <w:bottom w:val="nil"/>
              <w:right w:val="nil"/>
            </w:tcBorders>
            <w:vAlign w:val="bottom"/>
          </w:tcPr>
          <w:p w14:paraId="3A7503F1"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1</w:t>
            </w:r>
          </w:p>
        </w:tc>
        <w:tc>
          <w:tcPr>
            <w:tcW w:w="573" w:type="pct"/>
            <w:tcBorders>
              <w:top w:val="nil"/>
              <w:left w:val="nil"/>
              <w:bottom w:val="nil"/>
              <w:right w:val="nil"/>
            </w:tcBorders>
            <w:vAlign w:val="bottom"/>
          </w:tcPr>
          <w:p w14:paraId="36251908"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w:t>
            </w:r>
          </w:p>
        </w:tc>
      </w:tr>
      <w:tr w:rsidR="002D6E1D" w:rsidRPr="002D6E1D" w14:paraId="0613B8EA" w14:textId="77777777" w:rsidTr="00C30BB5">
        <w:trPr>
          <w:trHeight w:val="213"/>
        </w:trPr>
        <w:tc>
          <w:tcPr>
            <w:tcW w:w="1114" w:type="pct"/>
            <w:tcBorders>
              <w:top w:val="nil"/>
              <w:left w:val="nil"/>
              <w:bottom w:val="nil"/>
              <w:right w:val="nil"/>
            </w:tcBorders>
          </w:tcPr>
          <w:p w14:paraId="103769DE" w14:textId="77777777" w:rsidR="002D6E1D" w:rsidRPr="002D6E1D" w:rsidRDefault="002D6E1D" w:rsidP="002D6E1D">
            <w:pPr>
              <w:widowControl w:val="0"/>
              <w:autoSpaceDE w:val="0"/>
              <w:autoSpaceDN w:val="0"/>
              <w:adjustRightInd w:val="0"/>
              <w:spacing w:after="0" w:line="240" w:lineRule="auto"/>
              <w:jc w:val="both"/>
              <w:rPr>
                <w:rFonts w:ascii="Times New Roman" w:eastAsia="Cambria" w:hAnsi="Times New Roman"/>
                <w:color w:val="000000"/>
                <w:sz w:val="20"/>
                <w:szCs w:val="20"/>
                <w:lang w:val="en-US" w:eastAsia="en-IN"/>
              </w:rPr>
            </w:pPr>
            <w:r w:rsidRPr="002D6E1D">
              <w:rPr>
                <w:rFonts w:ascii="Times New Roman" w:eastAsia="Cambria" w:hAnsi="Times New Roman"/>
                <w:color w:val="000000"/>
                <w:sz w:val="20"/>
                <w:szCs w:val="20"/>
                <w:lang w:val="en-US" w:eastAsia="en-IN"/>
              </w:rPr>
              <w:t>Private target</w:t>
            </w:r>
          </w:p>
        </w:tc>
        <w:tc>
          <w:tcPr>
            <w:tcW w:w="400" w:type="pct"/>
            <w:tcBorders>
              <w:top w:val="nil"/>
              <w:left w:val="nil"/>
              <w:bottom w:val="nil"/>
              <w:right w:val="nil"/>
            </w:tcBorders>
            <w:vAlign w:val="bottom"/>
          </w:tcPr>
          <w:p w14:paraId="38E52059"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0.238</w:t>
            </w:r>
          </w:p>
        </w:tc>
        <w:tc>
          <w:tcPr>
            <w:tcW w:w="605" w:type="pct"/>
            <w:tcBorders>
              <w:top w:val="nil"/>
              <w:left w:val="nil"/>
              <w:bottom w:val="nil"/>
              <w:right w:val="nil"/>
            </w:tcBorders>
            <w:vAlign w:val="bottom"/>
          </w:tcPr>
          <w:p w14:paraId="4916C0BC"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w:t>
            </w:r>
          </w:p>
        </w:tc>
        <w:tc>
          <w:tcPr>
            <w:tcW w:w="598" w:type="pct"/>
            <w:tcBorders>
              <w:top w:val="nil"/>
              <w:left w:val="nil"/>
              <w:bottom w:val="nil"/>
              <w:right w:val="nil"/>
            </w:tcBorders>
            <w:vAlign w:val="bottom"/>
          </w:tcPr>
          <w:p w14:paraId="08ECD44D"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w:t>
            </w:r>
          </w:p>
        </w:tc>
        <w:tc>
          <w:tcPr>
            <w:tcW w:w="490" w:type="pct"/>
            <w:tcBorders>
              <w:top w:val="nil"/>
              <w:left w:val="nil"/>
              <w:bottom w:val="nil"/>
              <w:right w:val="nil"/>
            </w:tcBorders>
            <w:vAlign w:val="bottom"/>
          </w:tcPr>
          <w:p w14:paraId="009945F3"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w:t>
            </w:r>
          </w:p>
        </w:tc>
        <w:tc>
          <w:tcPr>
            <w:tcW w:w="598" w:type="pct"/>
            <w:tcBorders>
              <w:top w:val="nil"/>
              <w:left w:val="nil"/>
              <w:bottom w:val="nil"/>
              <w:right w:val="nil"/>
            </w:tcBorders>
            <w:vAlign w:val="bottom"/>
          </w:tcPr>
          <w:p w14:paraId="131D22B1"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w:t>
            </w:r>
          </w:p>
        </w:tc>
        <w:tc>
          <w:tcPr>
            <w:tcW w:w="623" w:type="pct"/>
            <w:tcBorders>
              <w:top w:val="nil"/>
              <w:left w:val="nil"/>
              <w:bottom w:val="nil"/>
              <w:right w:val="nil"/>
            </w:tcBorders>
            <w:vAlign w:val="bottom"/>
          </w:tcPr>
          <w:p w14:paraId="5FC8A89B"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1</w:t>
            </w:r>
          </w:p>
        </w:tc>
        <w:tc>
          <w:tcPr>
            <w:tcW w:w="573" w:type="pct"/>
            <w:tcBorders>
              <w:top w:val="nil"/>
              <w:left w:val="nil"/>
              <w:bottom w:val="nil"/>
              <w:right w:val="nil"/>
            </w:tcBorders>
            <w:vAlign w:val="bottom"/>
          </w:tcPr>
          <w:p w14:paraId="2FF93284"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w:t>
            </w:r>
          </w:p>
        </w:tc>
      </w:tr>
      <w:tr w:rsidR="002D6E1D" w:rsidRPr="002D6E1D" w14:paraId="49321C95" w14:textId="77777777" w:rsidTr="00C30BB5">
        <w:trPr>
          <w:trHeight w:val="256"/>
        </w:trPr>
        <w:tc>
          <w:tcPr>
            <w:tcW w:w="1114" w:type="pct"/>
            <w:tcBorders>
              <w:top w:val="nil"/>
              <w:left w:val="nil"/>
              <w:bottom w:val="single" w:sz="4" w:space="0" w:color="auto"/>
              <w:right w:val="nil"/>
            </w:tcBorders>
          </w:tcPr>
          <w:p w14:paraId="2C32D46C" w14:textId="77777777" w:rsidR="002D6E1D" w:rsidRPr="002D6E1D" w:rsidRDefault="002D6E1D" w:rsidP="002D6E1D">
            <w:pPr>
              <w:widowControl w:val="0"/>
              <w:autoSpaceDE w:val="0"/>
              <w:autoSpaceDN w:val="0"/>
              <w:adjustRightInd w:val="0"/>
              <w:spacing w:after="0" w:line="240" w:lineRule="auto"/>
              <w:jc w:val="both"/>
              <w:rPr>
                <w:rFonts w:ascii="Times New Roman" w:eastAsia="Cambria" w:hAnsi="Times New Roman"/>
                <w:sz w:val="20"/>
                <w:szCs w:val="20"/>
                <w:lang w:val="en-US" w:eastAsia="en-IN"/>
              </w:rPr>
            </w:pPr>
            <w:r w:rsidRPr="002D6E1D">
              <w:rPr>
                <w:rFonts w:ascii="Times New Roman" w:eastAsia="Cambria" w:hAnsi="Times New Roman"/>
                <w:sz w:val="20"/>
                <w:szCs w:val="20"/>
                <w:lang w:val="en-US" w:eastAsia="en-IN"/>
              </w:rPr>
              <w:t>Macro conditions</w:t>
            </w:r>
          </w:p>
        </w:tc>
        <w:tc>
          <w:tcPr>
            <w:tcW w:w="400" w:type="pct"/>
            <w:tcBorders>
              <w:top w:val="nil"/>
              <w:left w:val="nil"/>
              <w:bottom w:val="single" w:sz="4" w:space="0" w:color="auto"/>
              <w:right w:val="nil"/>
            </w:tcBorders>
            <w:vAlign w:val="bottom"/>
          </w:tcPr>
          <w:p w14:paraId="350C06A1"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1.468</w:t>
            </w:r>
          </w:p>
        </w:tc>
        <w:tc>
          <w:tcPr>
            <w:tcW w:w="605" w:type="pct"/>
            <w:tcBorders>
              <w:top w:val="nil"/>
              <w:left w:val="nil"/>
              <w:bottom w:val="single" w:sz="4" w:space="0" w:color="auto"/>
              <w:right w:val="nil"/>
            </w:tcBorders>
            <w:vAlign w:val="bottom"/>
          </w:tcPr>
          <w:p w14:paraId="29672EB3"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1.219</w:t>
            </w:r>
          </w:p>
        </w:tc>
        <w:tc>
          <w:tcPr>
            <w:tcW w:w="598" w:type="pct"/>
            <w:tcBorders>
              <w:top w:val="nil"/>
              <w:left w:val="nil"/>
              <w:bottom w:val="single" w:sz="4" w:space="0" w:color="auto"/>
              <w:right w:val="nil"/>
            </w:tcBorders>
            <w:vAlign w:val="bottom"/>
          </w:tcPr>
          <w:p w14:paraId="76774531"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1.366</w:t>
            </w:r>
          </w:p>
        </w:tc>
        <w:tc>
          <w:tcPr>
            <w:tcW w:w="490" w:type="pct"/>
            <w:tcBorders>
              <w:top w:val="nil"/>
              <w:left w:val="nil"/>
              <w:bottom w:val="single" w:sz="4" w:space="0" w:color="auto"/>
              <w:right w:val="nil"/>
            </w:tcBorders>
            <w:vAlign w:val="bottom"/>
          </w:tcPr>
          <w:p w14:paraId="58A66388"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1.428</w:t>
            </w:r>
          </w:p>
        </w:tc>
        <w:tc>
          <w:tcPr>
            <w:tcW w:w="598" w:type="pct"/>
            <w:tcBorders>
              <w:top w:val="nil"/>
              <w:left w:val="nil"/>
              <w:bottom w:val="single" w:sz="4" w:space="0" w:color="auto"/>
              <w:right w:val="nil"/>
            </w:tcBorders>
            <w:vAlign w:val="bottom"/>
          </w:tcPr>
          <w:p w14:paraId="0245467B"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1.536</w:t>
            </w:r>
          </w:p>
        </w:tc>
        <w:tc>
          <w:tcPr>
            <w:tcW w:w="623" w:type="pct"/>
            <w:tcBorders>
              <w:top w:val="nil"/>
              <w:left w:val="nil"/>
              <w:bottom w:val="single" w:sz="4" w:space="0" w:color="auto"/>
              <w:right w:val="nil"/>
            </w:tcBorders>
            <w:vAlign w:val="bottom"/>
          </w:tcPr>
          <w:p w14:paraId="36AD89A4"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1.892</w:t>
            </w:r>
          </w:p>
        </w:tc>
        <w:tc>
          <w:tcPr>
            <w:tcW w:w="573" w:type="pct"/>
            <w:tcBorders>
              <w:top w:val="nil"/>
              <w:left w:val="nil"/>
              <w:bottom w:val="single" w:sz="4" w:space="0" w:color="auto"/>
              <w:right w:val="nil"/>
            </w:tcBorders>
            <w:vAlign w:val="bottom"/>
          </w:tcPr>
          <w:p w14:paraId="3A8631D2" w14:textId="77777777" w:rsidR="002D6E1D" w:rsidRPr="002D6E1D" w:rsidRDefault="002D6E1D" w:rsidP="002D6E1D">
            <w:pPr>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color w:val="000000"/>
                <w:sz w:val="20"/>
                <w:szCs w:val="20"/>
              </w:rPr>
              <w:t>0.136</w:t>
            </w:r>
          </w:p>
        </w:tc>
      </w:tr>
    </w:tbl>
    <w:p w14:paraId="227F4B0F" w14:textId="77777777" w:rsidR="002D6E1D" w:rsidRPr="002D6E1D" w:rsidRDefault="002D6E1D" w:rsidP="002D6E1D">
      <w:pPr>
        <w:keepNext/>
        <w:spacing w:after="0" w:line="240" w:lineRule="auto"/>
        <w:jc w:val="both"/>
        <w:rPr>
          <w:rFonts w:ascii="Times New Roman" w:hAnsi="Times New Roman"/>
          <w:b/>
          <w:bCs/>
          <w:sz w:val="20"/>
          <w:szCs w:val="20"/>
        </w:rPr>
        <w:sectPr w:rsidR="002D6E1D" w:rsidRPr="002D6E1D" w:rsidSect="00130A98">
          <w:pgSz w:w="12240" w:h="15840" w:orient="landscape" w:code="1"/>
          <w:pgMar w:top="1440" w:right="1440" w:bottom="1440" w:left="1440" w:header="708" w:footer="708" w:gutter="0"/>
          <w:cols w:space="708"/>
          <w:docGrid w:linePitch="360"/>
        </w:sectPr>
      </w:pPr>
    </w:p>
    <w:p w14:paraId="086F4A81" w14:textId="77777777" w:rsidR="002D6E1D" w:rsidRPr="002D6E1D" w:rsidRDefault="002D6E1D" w:rsidP="002D6E1D">
      <w:pPr>
        <w:keepNext/>
        <w:spacing w:after="0" w:line="240" w:lineRule="auto"/>
        <w:jc w:val="both"/>
        <w:rPr>
          <w:rFonts w:ascii="Times New Roman" w:hAnsi="Times New Roman"/>
          <w:bCs/>
          <w:sz w:val="20"/>
          <w:szCs w:val="20"/>
        </w:rPr>
      </w:pPr>
      <w:r w:rsidRPr="002D6E1D">
        <w:rPr>
          <w:rFonts w:ascii="Times New Roman" w:hAnsi="Times New Roman"/>
          <w:b/>
          <w:bCs/>
          <w:sz w:val="20"/>
          <w:szCs w:val="20"/>
        </w:rPr>
        <w:lastRenderedPageBreak/>
        <w:t>Table 3: Changes in equity value around acquisitions and CEO inside debt.</w:t>
      </w:r>
      <w:r w:rsidRPr="002D6E1D">
        <w:rPr>
          <w:rFonts w:ascii="Times New Roman" w:hAnsi="Times New Roman"/>
          <w:bCs/>
          <w:sz w:val="20"/>
          <w:szCs w:val="20"/>
        </w:rPr>
        <w:t xml:space="preserve"> The dependent variable is the Cumulative Abnormal Return (CAR) for equity estimated over a -2 to +2 window centred on the acquisition announcement in columns (1) and (4); the CAR for debt estimated over the same window, following Eisdorfer et al. (2013), in columns (2) and (5); and the weighted average of equity CAR and debt CAR in columns (3) and (6), where the weight for equity is the market value of equity divided by the sum of market value of equity and market value of debt, and the weight for debt is one minus the weight for equity, following Hilscher and Şişli-Ciamarra (2013). We control for selection bias using Heckman’s two-step estimator by including the inverse Mills ratio, </w:t>
      </w:r>
      <w:r w:rsidRPr="002D6E1D">
        <w:rPr>
          <w:rFonts w:ascii="Times New Roman" w:hAnsi="Times New Roman"/>
          <w:bCs/>
          <w:i/>
          <w:sz w:val="20"/>
          <w:szCs w:val="20"/>
        </w:rPr>
        <w:t>Lambda</w:t>
      </w:r>
      <w:r w:rsidRPr="002D6E1D">
        <w:rPr>
          <w:rFonts w:ascii="Times New Roman" w:hAnsi="Times New Roman"/>
          <w:bCs/>
          <w:sz w:val="20"/>
          <w:szCs w:val="20"/>
        </w:rPr>
        <w:t>, obtained from the first-stage probit regression (Appendix B). All variable definitions are given in Appendix A. Year fixed effects are included and robust standard errors clustered by bank are presented in parentheses. * (**) (***) = significant at 10% (5%) (1%) level.</w:t>
      </w:r>
    </w:p>
    <w:tbl>
      <w:tblPr>
        <w:tblW w:w="5000" w:type="pct"/>
        <w:jc w:val="center"/>
        <w:tblCellMar>
          <w:left w:w="75" w:type="dxa"/>
          <w:right w:w="75" w:type="dxa"/>
        </w:tblCellMar>
        <w:tblLook w:val="0000" w:firstRow="0" w:lastRow="0" w:firstColumn="0" w:lastColumn="0" w:noHBand="0" w:noVBand="0"/>
      </w:tblPr>
      <w:tblGrid>
        <w:gridCol w:w="3064"/>
        <w:gridCol w:w="1022"/>
        <w:gridCol w:w="904"/>
        <w:gridCol w:w="1046"/>
        <w:gridCol w:w="183"/>
        <w:gridCol w:w="1138"/>
        <w:gridCol w:w="960"/>
        <w:gridCol w:w="1043"/>
      </w:tblGrid>
      <w:tr w:rsidR="002D6E1D" w:rsidRPr="002D6E1D" w14:paraId="527DAF97" w14:textId="77777777" w:rsidTr="00F8143B">
        <w:trPr>
          <w:jc w:val="center"/>
        </w:trPr>
        <w:tc>
          <w:tcPr>
            <w:tcW w:w="1636" w:type="pct"/>
            <w:tcBorders>
              <w:top w:val="single" w:sz="4" w:space="0" w:color="auto"/>
              <w:left w:val="nil"/>
              <w:right w:val="nil"/>
            </w:tcBorders>
          </w:tcPr>
          <w:p w14:paraId="3089F85A" w14:textId="77777777" w:rsidR="002D6E1D" w:rsidRPr="002D6E1D"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546" w:type="pct"/>
            <w:tcBorders>
              <w:top w:val="single" w:sz="4" w:space="0" w:color="auto"/>
              <w:left w:val="nil"/>
              <w:bottom w:val="single" w:sz="6" w:space="0" w:color="auto"/>
              <w:right w:val="nil"/>
            </w:tcBorders>
          </w:tcPr>
          <w:p w14:paraId="3809651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Equity</w:t>
            </w:r>
          </w:p>
          <w:p w14:paraId="5B781FBC"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CAR</w:t>
            </w:r>
          </w:p>
        </w:tc>
        <w:tc>
          <w:tcPr>
            <w:tcW w:w="483" w:type="pct"/>
            <w:tcBorders>
              <w:top w:val="single" w:sz="4" w:space="0" w:color="auto"/>
              <w:left w:val="nil"/>
              <w:bottom w:val="single" w:sz="6" w:space="0" w:color="auto"/>
              <w:right w:val="nil"/>
            </w:tcBorders>
          </w:tcPr>
          <w:p w14:paraId="2A665D3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Debt</w:t>
            </w:r>
          </w:p>
          <w:p w14:paraId="3412F2BA"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CAR</w:t>
            </w:r>
          </w:p>
        </w:tc>
        <w:tc>
          <w:tcPr>
            <w:tcW w:w="559" w:type="pct"/>
            <w:tcBorders>
              <w:top w:val="single" w:sz="4" w:space="0" w:color="auto"/>
              <w:left w:val="nil"/>
              <w:bottom w:val="single" w:sz="6" w:space="0" w:color="auto"/>
              <w:right w:val="nil"/>
            </w:tcBorders>
          </w:tcPr>
          <w:p w14:paraId="55F6AB0D"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Wt. Avg.</w:t>
            </w:r>
          </w:p>
          <w:p w14:paraId="730CF79F"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CAR</w:t>
            </w:r>
          </w:p>
        </w:tc>
        <w:tc>
          <w:tcPr>
            <w:tcW w:w="98" w:type="pct"/>
            <w:tcBorders>
              <w:top w:val="single" w:sz="4" w:space="0" w:color="auto"/>
              <w:left w:val="nil"/>
              <w:right w:val="nil"/>
            </w:tcBorders>
          </w:tcPr>
          <w:p w14:paraId="53849029"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608" w:type="pct"/>
            <w:tcBorders>
              <w:top w:val="single" w:sz="4" w:space="0" w:color="auto"/>
              <w:left w:val="nil"/>
              <w:bottom w:val="single" w:sz="6" w:space="0" w:color="auto"/>
              <w:right w:val="nil"/>
            </w:tcBorders>
          </w:tcPr>
          <w:p w14:paraId="1F9B6969"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Equity</w:t>
            </w:r>
          </w:p>
          <w:p w14:paraId="2827A5EE"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CAR</w:t>
            </w:r>
          </w:p>
        </w:tc>
        <w:tc>
          <w:tcPr>
            <w:tcW w:w="513" w:type="pct"/>
            <w:tcBorders>
              <w:top w:val="single" w:sz="4" w:space="0" w:color="auto"/>
              <w:left w:val="nil"/>
              <w:bottom w:val="single" w:sz="6" w:space="0" w:color="auto"/>
              <w:right w:val="nil"/>
            </w:tcBorders>
          </w:tcPr>
          <w:p w14:paraId="14156B90"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Debt</w:t>
            </w:r>
          </w:p>
          <w:p w14:paraId="14CC2D76"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CAR</w:t>
            </w:r>
          </w:p>
        </w:tc>
        <w:tc>
          <w:tcPr>
            <w:tcW w:w="558" w:type="pct"/>
            <w:tcBorders>
              <w:top w:val="single" w:sz="4" w:space="0" w:color="auto"/>
              <w:left w:val="nil"/>
              <w:bottom w:val="single" w:sz="6" w:space="0" w:color="auto"/>
              <w:right w:val="nil"/>
            </w:tcBorders>
          </w:tcPr>
          <w:p w14:paraId="77F8B98B"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Wt. Avg.</w:t>
            </w:r>
          </w:p>
          <w:p w14:paraId="1BF2F3BF"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CAR</w:t>
            </w:r>
          </w:p>
        </w:tc>
      </w:tr>
      <w:tr w:rsidR="002D6E1D" w:rsidRPr="002D6E1D" w14:paraId="65AB26D2" w14:textId="77777777" w:rsidTr="00F8143B">
        <w:trPr>
          <w:trHeight w:val="255"/>
          <w:jc w:val="center"/>
        </w:trPr>
        <w:tc>
          <w:tcPr>
            <w:tcW w:w="1636" w:type="pct"/>
            <w:tcBorders>
              <w:left w:val="nil"/>
              <w:bottom w:val="single" w:sz="6" w:space="0" w:color="auto"/>
              <w:right w:val="nil"/>
            </w:tcBorders>
          </w:tcPr>
          <w:p w14:paraId="3AC61F74" w14:textId="77777777" w:rsidR="002D6E1D" w:rsidRPr="002D6E1D"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546" w:type="pct"/>
            <w:tcBorders>
              <w:top w:val="single" w:sz="4" w:space="0" w:color="auto"/>
              <w:left w:val="nil"/>
              <w:bottom w:val="single" w:sz="6" w:space="0" w:color="auto"/>
              <w:right w:val="nil"/>
            </w:tcBorders>
          </w:tcPr>
          <w:p w14:paraId="5DB178AF"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(1)</w:t>
            </w:r>
          </w:p>
        </w:tc>
        <w:tc>
          <w:tcPr>
            <w:tcW w:w="483" w:type="pct"/>
            <w:tcBorders>
              <w:top w:val="single" w:sz="4" w:space="0" w:color="auto"/>
              <w:left w:val="nil"/>
              <w:bottom w:val="single" w:sz="6" w:space="0" w:color="auto"/>
              <w:right w:val="nil"/>
            </w:tcBorders>
          </w:tcPr>
          <w:p w14:paraId="7C6FBFB7"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(2)</w:t>
            </w:r>
          </w:p>
        </w:tc>
        <w:tc>
          <w:tcPr>
            <w:tcW w:w="559" w:type="pct"/>
            <w:tcBorders>
              <w:top w:val="single" w:sz="4" w:space="0" w:color="auto"/>
              <w:left w:val="nil"/>
              <w:bottom w:val="single" w:sz="6" w:space="0" w:color="auto"/>
              <w:right w:val="nil"/>
            </w:tcBorders>
          </w:tcPr>
          <w:p w14:paraId="661AD021"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(3)</w:t>
            </w:r>
          </w:p>
        </w:tc>
        <w:tc>
          <w:tcPr>
            <w:tcW w:w="98" w:type="pct"/>
            <w:tcBorders>
              <w:left w:val="nil"/>
              <w:right w:val="nil"/>
            </w:tcBorders>
          </w:tcPr>
          <w:p w14:paraId="2DAF7D8C"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608" w:type="pct"/>
            <w:tcBorders>
              <w:top w:val="single" w:sz="4" w:space="0" w:color="auto"/>
              <w:left w:val="nil"/>
              <w:bottom w:val="single" w:sz="6" w:space="0" w:color="auto"/>
              <w:right w:val="nil"/>
            </w:tcBorders>
          </w:tcPr>
          <w:p w14:paraId="40702B7E"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(4)</w:t>
            </w:r>
          </w:p>
        </w:tc>
        <w:tc>
          <w:tcPr>
            <w:tcW w:w="513" w:type="pct"/>
            <w:tcBorders>
              <w:top w:val="single" w:sz="4" w:space="0" w:color="auto"/>
              <w:left w:val="nil"/>
              <w:bottom w:val="single" w:sz="6" w:space="0" w:color="auto"/>
              <w:right w:val="nil"/>
            </w:tcBorders>
          </w:tcPr>
          <w:p w14:paraId="2A414D21"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(5)</w:t>
            </w:r>
          </w:p>
        </w:tc>
        <w:tc>
          <w:tcPr>
            <w:tcW w:w="558" w:type="pct"/>
            <w:tcBorders>
              <w:top w:val="single" w:sz="4" w:space="0" w:color="auto"/>
              <w:left w:val="nil"/>
              <w:bottom w:val="single" w:sz="6" w:space="0" w:color="auto"/>
              <w:right w:val="nil"/>
            </w:tcBorders>
          </w:tcPr>
          <w:p w14:paraId="2638A1FD"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(6)</w:t>
            </w:r>
          </w:p>
        </w:tc>
      </w:tr>
      <w:tr w:rsidR="002D6E1D" w:rsidRPr="002D6E1D" w14:paraId="1D715617" w14:textId="77777777" w:rsidTr="00F8143B">
        <w:trPr>
          <w:jc w:val="center"/>
        </w:trPr>
        <w:tc>
          <w:tcPr>
            <w:tcW w:w="1636" w:type="pct"/>
            <w:tcBorders>
              <w:top w:val="nil"/>
              <w:left w:val="nil"/>
              <w:bottom w:val="nil"/>
              <w:right w:val="nil"/>
            </w:tcBorders>
          </w:tcPr>
          <w:p w14:paraId="71FD442A"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b/>
                <w:sz w:val="20"/>
                <w:szCs w:val="20"/>
                <w:lang w:val="en-IN" w:eastAsia="en-IN"/>
              </w:rPr>
            </w:pPr>
            <w:r w:rsidRPr="00447FC3">
              <w:rPr>
                <w:rFonts w:ascii="Times New Roman" w:eastAsia="Times New Roman" w:hAnsi="Times New Roman"/>
                <w:b/>
                <w:sz w:val="20"/>
                <w:szCs w:val="20"/>
                <w:lang w:val="en-IN" w:eastAsia="en-IN"/>
              </w:rPr>
              <w:t>CEO relative inside debt ratio</w:t>
            </w:r>
          </w:p>
        </w:tc>
        <w:tc>
          <w:tcPr>
            <w:tcW w:w="546" w:type="pct"/>
            <w:tcBorders>
              <w:top w:val="nil"/>
              <w:left w:val="nil"/>
              <w:bottom w:val="nil"/>
              <w:right w:val="nil"/>
            </w:tcBorders>
          </w:tcPr>
          <w:p w14:paraId="1C2D0575"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-0.104**</w:t>
            </w:r>
          </w:p>
        </w:tc>
        <w:tc>
          <w:tcPr>
            <w:tcW w:w="483" w:type="pct"/>
            <w:tcBorders>
              <w:top w:val="nil"/>
              <w:left w:val="nil"/>
              <w:bottom w:val="nil"/>
              <w:right w:val="nil"/>
            </w:tcBorders>
          </w:tcPr>
          <w:p w14:paraId="06371946"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0.309*</w:t>
            </w:r>
          </w:p>
        </w:tc>
        <w:tc>
          <w:tcPr>
            <w:tcW w:w="559" w:type="pct"/>
            <w:tcBorders>
              <w:top w:val="nil"/>
              <w:left w:val="nil"/>
              <w:bottom w:val="nil"/>
              <w:right w:val="nil"/>
            </w:tcBorders>
          </w:tcPr>
          <w:p w14:paraId="0AD135A6"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0.492</w:t>
            </w:r>
          </w:p>
        </w:tc>
        <w:tc>
          <w:tcPr>
            <w:tcW w:w="98" w:type="pct"/>
            <w:tcBorders>
              <w:left w:val="nil"/>
              <w:bottom w:val="nil"/>
              <w:right w:val="nil"/>
            </w:tcBorders>
          </w:tcPr>
          <w:p w14:paraId="1703E305"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608" w:type="pct"/>
            <w:tcBorders>
              <w:top w:val="nil"/>
              <w:left w:val="nil"/>
              <w:bottom w:val="nil"/>
              <w:right w:val="nil"/>
            </w:tcBorders>
          </w:tcPr>
          <w:p w14:paraId="0B28F5C2"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-0.115***</w:t>
            </w:r>
          </w:p>
        </w:tc>
        <w:tc>
          <w:tcPr>
            <w:tcW w:w="513" w:type="pct"/>
            <w:tcBorders>
              <w:top w:val="nil"/>
              <w:left w:val="nil"/>
              <w:bottom w:val="nil"/>
              <w:right w:val="nil"/>
            </w:tcBorders>
          </w:tcPr>
          <w:p w14:paraId="3D68DD22"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0.280**</w:t>
            </w:r>
          </w:p>
        </w:tc>
        <w:tc>
          <w:tcPr>
            <w:tcW w:w="558" w:type="pct"/>
            <w:tcBorders>
              <w:top w:val="nil"/>
              <w:left w:val="nil"/>
              <w:bottom w:val="nil"/>
              <w:right w:val="nil"/>
            </w:tcBorders>
          </w:tcPr>
          <w:p w14:paraId="7AF82A07"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0.459</w:t>
            </w:r>
          </w:p>
        </w:tc>
      </w:tr>
      <w:tr w:rsidR="002D6E1D" w:rsidRPr="002D6E1D" w14:paraId="2375AC88" w14:textId="77777777" w:rsidTr="00F8143B">
        <w:trPr>
          <w:jc w:val="center"/>
        </w:trPr>
        <w:tc>
          <w:tcPr>
            <w:tcW w:w="1636" w:type="pct"/>
            <w:tcBorders>
              <w:top w:val="nil"/>
              <w:left w:val="nil"/>
              <w:bottom w:val="nil"/>
              <w:right w:val="nil"/>
            </w:tcBorders>
          </w:tcPr>
          <w:p w14:paraId="20007A76"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b/>
                <w:sz w:val="20"/>
                <w:szCs w:val="20"/>
                <w:lang w:val="en-IN" w:eastAsia="en-IN"/>
              </w:rPr>
            </w:pPr>
          </w:p>
        </w:tc>
        <w:tc>
          <w:tcPr>
            <w:tcW w:w="546" w:type="pct"/>
            <w:tcBorders>
              <w:top w:val="nil"/>
              <w:left w:val="nil"/>
              <w:bottom w:val="nil"/>
              <w:right w:val="nil"/>
            </w:tcBorders>
          </w:tcPr>
          <w:p w14:paraId="4D66CCFE"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(0.040)</w:t>
            </w:r>
          </w:p>
        </w:tc>
        <w:tc>
          <w:tcPr>
            <w:tcW w:w="483" w:type="pct"/>
            <w:tcBorders>
              <w:top w:val="nil"/>
              <w:left w:val="nil"/>
              <w:bottom w:val="nil"/>
              <w:right w:val="nil"/>
            </w:tcBorders>
          </w:tcPr>
          <w:p w14:paraId="7BD31B17"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(0.160)</w:t>
            </w:r>
          </w:p>
        </w:tc>
        <w:tc>
          <w:tcPr>
            <w:tcW w:w="559" w:type="pct"/>
            <w:tcBorders>
              <w:top w:val="nil"/>
              <w:left w:val="nil"/>
              <w:bottom w:val="nil"/>
              <w:right w:val="nil"/>
            </w:tcBorders>
          </w:tcPr>
          <w:p w14:paraId="6CC333FE"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(0.359)</w:t>
            </w:r>
          </w:p>
        </w:tc>
        <w:tc>
          <w:tcPr>
            <w:tcW w:w="98" w:type="pct"/>
            <w:tcBorders>
              <w:top w:val="nil"/>
              <w:left w:val="nil"/>
              <w:bottom w:val="nil"/>
              <w:right w:val="nil"/>
            </w:tcBorders>
          </w:tcPr>
          <w:p w14:paraId="17AE940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608" w:type="pct"/>
            <w:tcBorders>
              <w:top w:val="nil"/>
              <w:left w:val="nil"/>
              <w:bottom w:val="nil"/>
              <w:right w:val="nil"/>
            </w:tcBorders>
          </w:tcPr>
          <w:p w14:paraId="1F71BB05"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(0.034)</w:t>
            </w:r>
          </w:p>
        </w:tc>
        <w:tc>
          <w:tcPr>
            <w:tcW w:w="513" w:type="pct"/>
            <w:tcBorders>
              <w:top w:val="nil"/>
              <w:left w:val="nil"/>
              <w:bottom w:val="nil"/>
              <w:right w:val="nil"/>
            </w:tcBorders>
          </w:tcPr>
          <w:p w14:paraId="69206690"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(0.130)</w:t>
            </w:r>
          </w:p>
        </w:tc>
        <w:tc>
          <w:tcPr>
            <w:tcW w:w="558" w:type="pct"/>
            <w:tcBorders>
              <w:top w:val="nil"/>
              <w:left w:val="nil"/>
              <w:bottom w:val="nil"/>
              <w:right w:val="nil"/>
            </w:tcBorders>
          </w:tcPr>
          <w:p w14:paraId="1B0B818D"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(0.307)</w:t>
            </w:r>
          </w:p>
        </w:tc>
      </w:tr>
      <w:tr w:rsidR="002D6E1D" w:rsidRPr="002D6E1D" w14:paraId="4C1EAEC1" w14:textId="77777777" w:rsidTr="00F8143B">
        <w:trPr>
          <w:trHeight w:val="243"/>
          <w:jc w:val="center"/>
        </w:trPr>
        <w:tc>
          <w:tcPr>
            <w:tcW w:w="1636" w:type="pct"/>
            <w:tcBorders>
              <w:top w:val="nil"/>
              <w:left w:val="nil"/>
              <w:bottom w:val="nil"/>
              <w:right w:val="nil"/>
            </w:tcBorders>
          </w:tcPr>
          <w:p w14:paraId="74689A9F"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CEO vega</w:t>
            </w:r>
          </w:p>
        </w:tc>
        <w:tc>
          <w:tcPr>
            <w:tcW w:w="546" w:type="pct"/>
            <w:tcBorders>
              <w:top w:val="nil"/>
              <w:left w:val="nil"/>
              <w:bottom w:val="nil"/>
              <w:right w:val="nil"/>
            </w:tcBorders>
          </w:tcPr>
          <w:p w14:paraId="6C00AEF5"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0.008</w:t>
            </w:r>
          </w:p>
        </w:tc>
        <w:tc>
          <w:tcPr>
            <w:tcW w:w="483" w:type="pct"/>
            <w:tcBorders>
              <w:top w:val="nil"/>
              <w:left w:val="nil"/>
              <w:bottom w:val="nil"/>
              <w:right w:val="nil"/>
            </w:tcBorders>
          </w:tcPr>
          <w:p w14:paraId="7144EE1A"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0.043</w:t>
            </w:r>
          </w:p>
        </w:tc>
        <w:tc>
          <w:tcPr>
            <w:tcW w:w="559" w:type="pct"/>
            <w:tcBorders>
              <w:top w:val="nil"/>
              <w:left w:val="nil"/>
              <w:bottom w:val="nil"/>
              <w:right w:val="nil"/>
            </w:tcBorders>
          </w:tcPr>
          <w:p w14:paraId="7C6F5A72"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0.157</w:t>
            </w:r>
          </w:p>
        </w:tc>
        <w:tc>
          <w:tcPr>
            <w:tcW w:w="98" w:type="pct"/>
            <w:tcBorders>
              <w:top w:val="nil"/>
              <w:left w:val="nil"/>
              <w:bottom w:val="nil"/>
              <w:right w:val="nil"/>
            </w:tcBorders>
          </w:tcPr>
          <w:p w14:paraId="56EDC31F"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608" w:type="pct"/>
            <w:tcBorders>
              <w:top w:val="nil"/>
              <w:left w:val="nil"/>
              <w:bottom w:val="nil"/>
              <w:right w:val="nil"/>
            </w:tcBorders>
          </w:tcPr>
          <w:p w14:paraId="7A6351E7"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0.008</w:t>
            </w:r>
          </w:p>
        </w:tc>
        <w:tc>
          <w:tcPr>
            <w:tcW w:w="513" w:type="pct"/>
            <w:tcBorders>
              <w:top w:val="nil"/>
              <w:left w:val="nil"/>
              <w:bottom w:val="nil"/>
              <w:right w:val="nil"/>
            </w:tcBorders>
          </w:tcPr>
          <w:p w14:paraId="4F49FC5C"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0.063</w:t>
            </w:r>
          </w:p>
        </w:tc>
        <w:tc>
          <w:tcPr>
            <w:tcW w:w="558" w:type="pct"/>
            <w:tcBorders>
              <w:top w:val="nil"/>
              <w:left w:val="nil"/>
              <w:bottom w:val="nil"/>
              <w:right w:val="nil"/>
            </w:tcBorders>
          </w:tcPr>
          <w:p w14:paraId="64632F69"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0.178</w:t>
            </w:r>
          </w:p>
        </w:tc>
      </w:tr>
      <w:tr w:rsidR="002D6E1D" w:rsidRPr="002D6E1D" w14:paraId="725CF854" w14:textId="77777777" w:rsidTr="00F8143B">
        <w:trPr>
          <w:trHeight w:val="251"/>
          <w:jc w:val="center"/>
        </w:trPr>
        <w:tc>
          <w:tcPr>
            <w:tcW w:w="1636" w:type="pct"/>
            <w:tcBorders>
              <w:top w:val="nil"/>
              <w:left w:val="nil"/>
              <w:bottom w:val="nil"/>
              <w:right w:val="nil"/>
            </w:tcBorders>
          </w:tcPr>
          <w:p w14:paraId="5022F343"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546" w:type="pct"/>
            <w:tcBorders>
              <w:top w:val="nil"/>
              <w:left w:val="nil"/>
              <w:bottom w:val="nil"/>
              <w:right w:val="nil"/>
            </w:tcBorders>
          </w:tcPr>
          <w:p w14:paraId="67DB2050"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(0.025)</w:t>
            </w:r>
          </w:p>
        </w:tc>
        <w:tc>
          <w:tcPr>
            <w:tcW w:w="483" w:type="pct"/>
            <w:tcBorders>
              <w:top w:val="nil"/>
              <w:left w:val="nil"/>
              <w:bottom w:val="nil"/>
              <w:right w:val="nil"/>
            </w:tcBorders>
          </w:tcPr>
          <w:p w14:paraId="5C738822"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(0.107)</w:t>
            </w:r>
          </w:p>
        </w:tc>
        <w:tc>
          <w:tcPr>
            <w:tcW w:w="559" w:type="pct"/>
            <w:tcBorders>
              <w:top w:val="nil"/>
              <w:left w:val="nil"/>
              <w:bottom w:val="nil"/>
              <w:right w:val="nil"/>
            </w:tcBorders>
          </w:tcPr>
          <w:p w14:paraId="573A6FD8"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(0.269)</w:t>
            </w:r>
          </w:p>
        </w:tc>
        <w:tc>
          <w:tcPr>
            <w:tcW w:w="98" w:type="pct"/>
            <w:tcBorders>
              <w:top w:val="nil"/>
              <w:left w:val="nil"/>
              <w:bottom w:val="nil"/>
              <w:right w:val="nil"/>
            </w:tcBorders>
          </w:tcPr>
          <w:p w14:paraId="77E19618"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608" w:type="pct"/>
            <w:tcBorders>
              <w:top w:val="nil"/>
              <w:left w:val="nil"/>
              <w:bottom w:val="nil"/>
              <w:right w:val="nil"/>
            </w:tcBorders>
          </w:tcPr>
          <w:p w14:paraId="244814C0"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(0.023)</w:t>
            </w:r>
          </w:p>
        </w:tc>
        <w:tc>
          <w:tcPr>
            <w:tcW w:w="513" w:type="pct"/>
            <w:tcBorders>
              <w:top w:val="nil"/>
              <w:left w:val="nil"/>
              <w:bottom w:val="nil"/>
              <w:right w:val="nil"/>
            </w:tcBorders>
          </w:tcPr>
          <w:p w14:paraId="7C50D127"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(0.097)</w:t>
            </w:r>
          </w:p>
        </w:tc>
        <w:tc>
          <w:tcPr>
            <w:tcW w:w="558" w:type="pct"/>
            <w:tcBorders>
              <w:top w:val="nil"/>
              <w:left w:val="nil"/>
              <w:bottom w:val="nil"/>
              <w:right w:val="nil"/>
            </w:tcBorders>
          </w:tcPr>
          <w:p w14:paraId="4374C957"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(0.237)</w:t>
            </w:r>
          </w:p>
        </w:tc>
      </w:tr>
      <w:tr w:rsidR="002D6E1D" w:rsidRPr="002D6E1D" w14:paraId="10FF9949" w14:textId="77777777" w:rsidTr="00F8143B">
        <w:trPr>
          <w:jc w:val="center"/>
        </w:trPr>
        <w:tc>
          <w:tcPr>
            <w:tcW w:w="1636" w:type="pct"/>
            <w:tcBorders>
              <w:top w:val="nil"/>
              <w:left w:val="nil"/>
              <w:bottom w:val="nil"/>
              <w:right w:val="nil"/>
            </w:tcBorders>
          </w:tcPr>
          <w:p w14:paraId="73AF93AA"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CEO delta</w:t>
            </w:r>
          </w:p>
        </w:tc>
        <w:tc>
          <w:tcPr>
            <w:tcW w:w="546" w:type="pct"/>
            <w:tcBorders>
              <w:top w:val="nil"/>
              <w:left w:val="nil"/>
              <w:bottom w:val="nil"/>
              <w:right w:val="nil"/>
            </w:tcBorders>
          </w:tcPr>
          <w:p w14:paraId="31C0E934"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-0.005</w:t>
            </w:r>
          </w:p>
        </w:tc>
        <w:tc>
          <w:tcPr>
            <w:tcW w:w="483" w:type="pct"/>
            <w:tcBorders>
              <w:top w:val="nil"/>
              <w:left w:val="nil"/>
              <w:bottom w:val="nil"/>
              <w:right w:val="nil"/>
            </w:tcBorders>
          </w:tcPr>
          <w:p w14:paraId="50BF40E3"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0.009</w:t>
            </w:r>
          </w:p>
        </w:tc>
        <w:tc>
          <w:tcPr>
            <w:tcW w:w="559" w:type="pct"/>
            <w:tcBorders>
              <w:top w:val="nil"/>
              <w:left w:val="nil"/>
              <w:bottom w:val="nil"/>
              <w:right w:val="nil"/>
            </w:tcBorders>
          </w:tcPr>
          <w:p w14:paraId="54292BDD"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0.032</w:t>
            </w:r>
          </w:p>
        </w:tc>
        <w:tc>
          <w:tcPr>
            <w:tcW w:w="98" w:type="pct"/>
            <w:tcBorders>
              <w:top w:val="nil"/>
              <w:left w:val="nil"/>
              <w:bottom w:val="nil"/>
              <w:right w:val="nil"/>
            </w:tcBorders>
          </w:tcPr>
          <w:p w14:paraId="4A84B099"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608" w:type="pct"/>
            <w:tcBorders>
              <w:top w:val="nil"/>
              <w:left w:val="nil"/>
              <w:bottom w:val="nil"/>
              <w:right w:val="nil"/>
            </w:tcBorders>
          </w:tcPr>
          <w:p w14:paraId="5F77CC53"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-0.005*</w:t>
            </w:r>
          </w:p>
        </w:tc>
        <w:tc>
          <w:tcPr>
            <w:tcW w:w="513" w:type="pct"/>
            <w:tcBorders>
              <w:top w:val="nil"/>
              <w:left w:val="nil"/>
              <w:bottom w:val="nil"/>
              <w:right w:val="nil"/>
            </w:tcBorders>
          </w:tcPr>
          <w:p w14:paraId="11E677D4"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0.011</w:t>
            </w:r>
          </w:p>
        </w:tc>
        <w:tc>
          <w:tcPr>
            <w:tcW w:w="558" w:type="pct"/>
            <w:tcBorders>
              <w:top w:val="nil"/>
              <w:left w:val="nil"/>
              <w:bottom w:val="nil"/>
              <w:right w:val="nil"/>
            </w:tcBorders>
          </w:tcPr>
          <w:p w14:paraId="518FB42A"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0.035</w:t>
            </w:r>
          </w:p>
        </w:tc>
      </w:tr>
      <w:tr w:rsidR="002D6E1D" w:rsidRPr="002D6E1D" w14:paraId="3D92A4A6" w14:textId="77777777" w:rsidTr="00F8143B">
        <w:trPr>
          <w:jc w:val="center"/>
        </w:trPr>
        <w:tc>
          <w:tcPr>
            <w:tcW w:w="1636" w:type="pct"/>
            <w:tcBorders>
              <w:top w:val="nil"/>
              <w:left w:val="nil"/>
              <w:bottom w:val="nil"/>
              <w:right w:val="nil"/>
            </w:tcBorders>
          </w:tcPr>
          <w:p w14:paraId="38A839D2"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546" w:type="pct"/>
            <w:tcBorders>
              <w:top w:val="nil"/>
              <w:left w:val="nil"/>
              <w:bottom w:val="nil"/>
              <w:right w:val="nil"/>
            </w:tcBorders>
          </w:tcPr>
          <w:p w14:paraId="28BEFEE3"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(0.004)</w:t>
            </w:r>
          </w:p>
        </w:tc>
        <w:tc>
          <w:tcPr>
            <w:tcW w:w="483" w:type="pct"/>
            <w:tcBorders>
              <w:top w:val="nil"/>
              <w:left w:val="nil"/>
              <w:bottom w:val="nil"/>
              <w:right w:val="nil"/>
            </w:tcBorders>
          </w:tcPr>
          <w:p w14:paraId="42451CE3"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(0.025)</w:t>
            </w:r>
          </w:p>
        </w:tc>
        <w:tc>
          <w:tcPr>
            <w:tcW w:w="559" w:type="pct"/>
            <w:tcBorders>
              <w:top w:val="nil"/>
              <w:left w:val="nil"/>
              <w:bottom w:val="nil"/>
              <w:right w:val="nil"/>
            </w:tcBorders>
          </w:tcPr>
          <w:p w14:paraId="707202CF"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(0.048)</w:t>
            </w:r>
          </w:p>
        </w:tc>
        <w:tc>
          <w:tcPr>
            <w:tcW w:w="98" w:type="pct"/>
            <w:tcBorders>
              <w:top w:val="nil"/>
              <w:left w:val="nil"/>
              <w:bottom w:val="nil"/>
              <w:right w:val="nil"/>
            </w:tcBorders>
          </w:tcPr>
          <w:p w14:paraId="60E2B0F0"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608" w:type="pct"/>
            <w:tcBorders>
              <w:top w:val="nil"/>
              <w:left w:val="nil"/>
              <w:bottom w:val="nil"/>
              <w:right w:val="nil"/>
            </w:tcBorders>
          </w:tcPr>
          <w:p w14:paraId="73AADD0C"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(0.003)</w:t>
            </w:r>
          </w:p>
        </w:tc>
        <w:tc>
          <w:tcPr>
            <w:tcW w:w="513" w:type="pct"/>
            <w:tcBorders>
              <w:top w:val="nil"/>
              <w:left w:val="nil"/>
              <w:bottom w:val="nil"/>
              <w:right w:val="nil"/>
            </w:tcBorders>
          </w:tcPr>
          <w:p w14:paraId="7CEF0AD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(0.021)</w:t>
            </w:r>
          </w:p>
        </w:tc>
        <w:tc>
          <w:tcPr>
            <w:tcW w:w="558" w:type="pct"/>
            <w:tcBorders>
              <w:top w:val="nil"/>
              <w:left w:val="nil"/>
              <w:bottom w:val="nil"/>
              <w:right w:val="nil"/>
            </w:tcBorders>
          </w:tcPr>
          <w:p w14:paraId="797FF97A"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(0.040)</w:t>
            </w:r>
          </w:p>
        </w:tc>
      </w:tr>
      <w:tr w:rsidR="002D6E1D" w:rsidRPr="002D6E1D" w14:paraId="15DE2712" w14:textId="77777777" w:rsidTr="00F8143B">
        <w:trPr>
          <w:jc w:val="center"/>
        </w:trPr>
        <w:tc>
          <w:tcPr>
            <w:tcW w:w="1636" w:type="pct"/>
            <w:tcBorders>
              <w:top w:val="nil"/>
              <w:left w:val="nil"/>
              <w:bottom w:val="nil"/>
              <w:right w:val="nil"/>
            </w:tcBorders>
          </w:tcPr>
          <w:p w14:paraId="3DC33A5D"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Ln(Assets)</w:t>
            </w:r>
          </w:p>
        </w:tc>
        <w:tc>
          <w:tcPr>
            <w:tcW w:w="546" w:type="pct"/>
            <w:tcBorders>
              <w:top w:val="nil"/>
              <w:left w:val="nil"/>
              <w:bottom w:val="nil"/>
              <w:right w:val="nil"/>
            </w:tcBorders>
          </w:tcPr>
          <w:p w14:paraId="05A2D542"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0.005</w:t>
            </w:r>
          </w:p>
        </w:tc>
        <w:tc>
          <w:tcPr>
            <w:tcW w:w="483" w:type="pct"/>
            <w:tcBorders>
              <w:top w:val="nil"/>
              <w:left w:val="nil"/>
              <w:bottom w:val="nil"/>
              <w:right w:val="nil"/>
            </w:tcBorders>
          </w:tcPr>
          <w:p w14:paraId="52DC05CA"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0.001</w:t>
            </w:r>
          </w:p>
        </w:tc>
        <w:tc>
          <w:tcPr>
            <w:tcW w:w="559" w:type="pct"/>
            <w:tcBorders>
              <w:top w:val="nil"/>
              <w:left w:val="nil"/>
              <w:bottom w:val="nil"/>
              <w:right w:val="nil"/>
            </w:tcBorders>
          </w:tcPr>
          <w:p w14:paraId="5DD6F4CA"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-0.012</w:t>
            </w:r>
          </w:p>
        </w:tc>
        <w:tc>
          <w:tcPr>
            <w:tcW w:w="98" w:type="pct"/>
            <w:tcBorders>
              <w:top w:val="nil"/>
              <w:left w:val="nil"/>
              <w:bottom w:val="nil"/>
              <w:right w:val="nil"/>
            </w:tcBorders>
          </w:tcPr>
          <w:p w14:paraId="1A79E47E"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608" w:type="pct"/>
            <w:tcBorders>
              <w:top w:val="nil"/>
              <w:left w:val="nil"/>
              <w:bottom w:val="nil"/>
              <w:right w:val="nil"/>
            </w:tcBorders>
          </w:tcPr>
          <w:p w14:paraId="513F79F5"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0.005</w:t>
            </w:r>
          </w:p>
        </w:tc>
        <w:tc>
          <w:tcPr>
            <w:tcW w:w="513" w:type="pct"/>
            <w:tcBorders>
              <w:top w:val="nil"/>
              <w:left w:val="nil"/>
              <w:bottom w:val="nil"/>
              <w:right w:val="nil"/>
            </w:tcBorders>
          </w:tcPr>
          <w:p w14:paraId="0B369116"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-0.001</w:t>
            </w:r>
          </w:p>
        </w:tc>
        <w:tc>
          <w:tcPr>
            <w:tcW w:w="558" w:type="pct"/>
            <w:tcBorders>
              <w:top w:val="nil"/>
              <w:left w:val="nil"/>
              <w:bottom w:val="nil"/>
              <w:right w:val="nil"/>
            </w:tcBorders>
          </w:tcPr>
          <w:p w14:paraId="4768ADBE"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-0.014</w:t>
            </w:r>
          </w:p>
        </w:tc>
      </w:tr>
      <w:tr w:rsidR="002D6E1D" w:rsidRPr="002D6E1D" w14:paraId="07082468" w14:textId="77777777" w:rsidTr="00F8143B">
        <w:trPr>
          <w:jc w:val="center"/>
        </w:trPr>
        <w:tc>
          <w:tcPr>
            <w:tcW w:w="1636" w:type="pct"/>
            <w:tcBorders>
              <w:top w:val="nil"/>
              <w:left w:val="nil"/>
              <w:bottom w:val="nil"/>
              <w:right w:val="nil"/>
            </w:tcBorders>
          </w:tcPr>
          <w:p w14:paraId="068D973D"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546" w:type="pct"/>
            <w:tcBorders>
              <w:top w:val="nil"/>
              <w:left w:val="nil"/>
              <w:bottom w:val="nil"/>
              <w:right w:val="nil"/>
            </w:tcBorders>
          </w:tcPr>
          <w:p w14:paraId="00EFAD65"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(0.004)</w:t>
            </w:r>
          </w:p>
        </w:tc>
        <w:tc>
          <w:tcPr>
            <w:tcW w:w="483" w:type="pct"/>
            <w:tcBorders>
              <w:top w:val="nil"/>
              <w:left w:val="nil"/>
              <w:bottom w:val="nil"/>
              <w:right w:val="nil"/>
            </w:tcBorders>
          </w:tcPr>
          <w:p w14:paraId="05DBB1F2"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(0.012)</w:t>
            </w:r>
          </w:p>
        </w:tc>
        <w:tc>
          <w:tcPr>
            <w:tcW w:w="559" w:type="pct"/>
            <w:tcBorders>
              <w:top w:val="nil"/>
              <w:left w:val="nil"/>
              <w:bottom w:val="nil"/>
              <w:right w:val="nil"/>
            </w:tcBorders>
          </w:tcPr>
          <w:p w14:paraId="58463182"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(0.032)</w:t>
            </w:r>
          </w:p>
        </w:tc>
        <w:tc>
          <w:tcPr>
            <w:tcW w:w="98" w:type="pct"/>
            <w:tcBorders>
              <w:top w:val="nil"/>
              <w:left w:val="nil"/>
              <w:bottom w:val="nil"/>
              <w:right w:val="nil"/>
            </w:tcBorders>
          </w:tcPr>
          <w:p w14:paraId="17E62E18"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608" w:type="pct"/>
            <w:tcBorders>
              <w:top w:val="nil"/>
              <w:left w:val="nil"/>
              <w:bottom w:val="nil"/>
              <w:right w:val="nil"/>
            </w:tcBorders>
          </w:tcPr>
          <w:p w14:paraId="74831320"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(0.003)</w:t>
            </w:r>
          </w:p>
        </w:tc>
        <w:tc>
          <w:tcPr>
            <w:tcW w:w="513" w:type="pct"/>
            <w:tcBorders>
              <w:top w:val="nil"/>
              <w:left w:val="nil"/>
              <w:bottom w:val="nil"/>
              <w:right w:val="nil"/>
            </w:tcBorders>
          </w:tcPr>
          <w:p w14:paraId="6381AC9B"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(0.012)</w:t>
            </w:r>
          </w:p>
        </w:tc>
        <w:tc>
          <w:tcPr>
            <w:tcW w:w="558" w:type="pct"/>
            <w:tcBorders>
              <w:top w:val="nil"/>
              <w:left w:val="nil"/>
              <w:bottom w:val="nil"/>
              <w:right w:val="nil"/>
            </w:tcBorders>
          </w:tcPr>
          <w:p w14:paraId="00C7AB6D"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(0.030)</w:t>
            </w:r>
          </w:p>
        </w:tc>
      </w:tr>
      <w:tr w:rsidR="002D6E1D" w:rsidRPr="002D6E1D" w14:paraId="1CC712BB" w14:textId="77777777" w:rsidTr="00F8143B">
        <w:trPr>
          <w:jc w:val="center"/>
        </w:trPr>
        <w:tc>
          <w:tcPr>
            <w:tcW w:w="1636" w:type="pct"/>
            <w:tcBorders>
              <w:top w:val="nil"/>
              <w:left w:val="nil"/>
              <w:bottom w:val="nil"/>
              <w:right w:val="nil"/>
            </w:tcBorders>
          </w:tcPr>
          <w:p w14:paraId="5E6958E9"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Net income/Assets</w:t>
            </w:r>
          </w:p>
        </w:tc>
        <w:tc>
          <w:tcPr>
            <w:tcW w:w="546" w:type="pct"/>
            <w:tcBorders>
              <w:top w:val="nil"/>
              <w:left w:val="nil"/>
              <w:bottom w:val="nil"/>
              <w:right w:val="nil"/>
            </w:tcBorders>
          </w:tcPr>
          <w:p w14:paraId="0A84D1A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0.008</w:t>
            </w:r>
          </w:p>
        </w:tc>
        <w:tc>
          <w:tcPr>
            <w:tcW w:w="483" w:type="pct"/>
            <w:tcBorders>
              <w:top w:val="nil"/>
              <w:left w:val="nil"/>
              <w:bottom w:val="nil"/>
              <w:right w:val="nil"/>
            </w:tcBorders>
          </w:tcPr>
          <w:p w14:paraId="246BBE39"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0.004</w:t>
            </w:r>
          </w:p>
        </w:tc>
        <w:tc>
          <w:tcPr>
            <w:tcW w:w="559" w:type="pct"/>
            <w:tcBorders>
              <w:top w:val="nil"/>
              <w:left w:val="nil"/>
              <w:bottom w:val="nil"/>
              <w:right w:val="nil"/>
            </w:tcBorders>
          </w:tcPr>
          <w:p w14:paraId="546D6048"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0.074</w:t>
            </w:r>
          </w:p>
        </w:tc>
        <w:tc>
          <w:tcPr>
            <w:tcW w:w="98" w:type="pct"/>
            <w:tcBorders>
              <w:top w:val="nil"/>
              <w:left w:val="nil"/>
              <w:bottom w:val="nil"/>
              <w:right w:val="nil"/>
            </w:tcBorders>
          </w:tcPr>
          <w:p w14:paraId="03138041"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608" w:type="pct"/>
            <w:tcBorders>
              <w:top w:val="nil"/>
              <w:left w:val="nil"/>
              <w:bottom w:val="nil"/>
              <w:right w:val="nil"/>
            </w:tcBorders>
          </w:tcPr>
          <w:p w14:paraId="1E2BE5C7"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0.018</w:t>
            </w:r>
          </w:p>
        </w:tc>
        <w:tc>
          <w:tcPr>
            <w:tcW w:w="513" w:type="pct"/>
            <w:tcBorders>
              <w:top w:val="nil"/>
              <w:left w:val="nil"/>
              <w:bottom w:val="nil"/>
              <w:right w:val="nil"/>
            </w:tcBorders>
          </w:tcPr>
          <w:p w14:paraId="151AC490"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0.012</w:t>
            </w:r>
          </w:p>
        </w:tc>
        <w:tc>
          <w:tcPr>
            <w:tcW w:w="558" w:type="pct"/>
            <w:tcBorders>
              <w:top w:val="nil"/>
              <w:left w:val="nil"/>
              <w:bottom w:val="nil"/>
              <w:right w:val="nil"/>
            </w:tcBorders>
          </w:tcPr>
          <w:p w14:paraId="3EF37472"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0.088</w:t>
            </w:r>
          </w:p>
        </w:tc>
      </w:tr>
      <w:tr w:rsidR="002D6E1D" w:rsidRPr="002D6E1D" w14:paraId="3149BC16" w14:textId="77777777" w:rsidTr="00F8143B">
        <w:trPr>
          <w:trHeight w:val="252"/>
          <w:jc w:val="center"/>
        </w:trPr>
        <w:tc>
          <w:tcPr>
            <w:tcW w:w="1636" w:type="pct"/>
            <w:tcBorders>
              <w:top w:val="nil"/>
              <w:left w:val="nil"/>
              <w:bottom w:val="nil"/>
              <w:right w:val="nil"/>
            </w:tcBorders>
          </w:tcPr>
          <w:p w14:paraId="1C265731"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546" w:type="pct"/>
            <w:tcBorders>
              <w:top w:val="nil"/>
              <w:left w:val="nil"/>
              <w:bottom w:val="nil"/>
              <w:right w:val="nil"/>
            </w:tcBorders>
          </w:tcPr>
          <w:p w14:paraId="05EBC2AE"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(0.011)</w:t>
            </w:r>
          </w:p>
        </w:tc>
        <w:tc>
          <w:tcPr>
            <w:tcW w:w="483" w:type="pct"/>
            <w:tcBorders>
              <w:top w:val="nil"/>
              <w:left w:val="nil"/>
              <w:bottom w:val="nil"/>
              <w:right w:val="nil"/>
            </w:tcBorders>
          </w:tcPr>
          <w:p w14:paraId="40983273"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(0.049)</w:t>
            </w:r>
          </w:p>
        </w:tc>
        <w:tc>
          <w:tcPr>
            <w:tcW w:w="559" w:type="pct"/>
            <w:tcBorders>
              <w:top w:val="nil"/>
              <w:left w:val="nil"/>
              <w:bottom w:val="nil"/>
              <w:right w:val="nil"/>
            </w:tcBorders>
          </w:tcPr>
          <w:p w14:paraId="29D44A2F"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(0.112)</w:t>
            </w:r>
          </w:p>
        </w:tc>
        <w:tc>
          <w:tcPr>
            <w:tcW w:w="98" w:type="pct"/>
            <w:tcBorders>
              <w:top w:val="nil"/>
              <w:left w:val="nil"/>
              <w:bottom w:val="nil"/>
              <w:right w:val="nil"/>
            </w:tcBorders>
          </w:tcPr>
          <w:p w14:paraId="502EAFD6"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608" w:type="pct"/>
            <w:tcBorders>
              <w:top w:val="nil"/>
              <w:left w:val="nil"/>
              <w:bottom w:val="nil"/>
              <w:right w:val="nil"/>
            </w:tcBorders>
          </w:tcPr>
          <w:p w14:paraId="2A1C7884"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(0.011)</w:t>
            </w:r>
          </w:p>
        </w:tc>
        <w:tc>
          <w:tcPr>
            <w:tcW w:w="513" w:type="pct"/>
            <w:tcBorders>
              <w:top w:val="nil"/>
              <w:left w:val="nil"/>
              <w:bottom w:val="nil"/>
              <w:right w:val="nil"/>
            </w:tcBorders>
          </w:tcPr>
          <w:p w14:paraId="21481647"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(0.059)</w:t>
            </w:r>
          </w:p>
        </w:tc>
        <w:tc>
          <w:tcPr>
            <w:tcW w:w="558" w:type="pct"/>
            <w:tcBorders>
              <w:top w:val="nil"/>
              <w:left w:val="nil"/>
              <w:bottom w:val="nil"/>
              <w:right w:val="nil"/>
            </w:tcBorders>
          </w:tcPr>
          <w:p w14:paraId="658B6FB7"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(0.125)</w:t>
            </w:r>
          </w:p>
        </w:tc>
      </w:tr>
      <w:tr w:rsidR="002D6E1D" w:rsidRPr="002D6E1D" w14:paraId="29A987CF" w14:textId="77777777" w:rsidTr="00F8143B">
        <w:trPr>
          <w:jc w:val="center"/>
        </w:trPr>
        <w:tc>
          <w:tcPr>
            <w:tcW w:w="1636" w:type="pct"/>
            <w:tcBorders>
              <w:top w:val="nil"/>
              <w:left w:val="nil"/>
              <w:bottom w:val="nil"/>
              <w:right w:val="nil"/>
            </w:tcBorders>
          </w:tcPr>
          <w:p w14:paraId="74C17473"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Charter value</w:t>
            </w:r>
          </w:p>
        </w:tc>
        <w:tc>
          <w:tcPr>
            <w:tcW w:w="546" w:type="pct"/>
            <w:tcBorders>
              <w:top w:val="nil"/>
              <w:left w:val="nil"/>
              <w:bottom w:val="nil"/>
              <w:right w:val="nil"/>
            </w:tcBorders>
          </w:tcPr>
          <w:p w14:paraId="3C9D6586"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0.008</w:t>
            </w:r>
          </w:p>
        </w:tc>
        <w:tc>
          <w:tcPr>
            <w:tcW w:w="483" w:type="pct"/>
            <w:tcBorders>
              <w:top w:val="nil"/>
              <w:left w:val="nil"/>
              <w:bottom w:val="nil"/>
              <w:right w:val="nil"/>
            </w:tcBorders>
          </w:tcPr>
          <w:p w14:paraId="7D4CA85B"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-0.020</w:t>
            </w:r>
          </w:p>
        </w:tc>
        <w:tc>
          <w:tcPr>
            <w:tcW w:w="559" w:type="pct"/>
            <w:tcBorders>
              <w:top w:val="nil"/>
              <w:left w:val="nil"/>
              <w:bottom w:val="nil"/>
              <w:right w:val="nil"/>
            </w:tcBorders>
          </w:tcPr>
          <w:p w14:paraId="00E3B3BB"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-0.056</w:t>
            </w:r>
          </w:p>
        </w:tc>
        <w:tc>
          <w:tcPr>
            <w:tcW w:w="98" w:type="pct"/>
            <w:tcBorders>
              <w:top w:val="nil"/>
              <w:left w:val="nil"/>
              <w:bottom w:val="nil"/>
              <w:right w:val="nil"/>
            </w:tcBorders>
          </w:tcPr>
          <w:p w14:paraId="3A72CC66"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608" w:type="pct"/>
            <w:tcBorders>
              <w:top w:val="nil"/>
              <w:left w:val="nil"/>
              <w:bottom w:val="nil"/>
              <w:right w:val="nil"/>
            </w:tcBorders>
          </w:tcPr>
          <w:p w14:paraId="61183920"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0.005</w:t>
            </w:r>
          </w:p>
        </w:tc>
        <w:tc>
          <w:tcPr>
            <w:tcW w:w="513" w:type="pct"/>
            <w:tcBorders>
              <w:top w:val="nil"/>
              <w:left w:val="nil"/>
              <w:bottom w:val="nil"/>
              <w:right w:val="nil"/>
            </w:tcBorders>
          </w:tcPr>
          <w:p w14:paraId="79545E48"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-0.028</w:t>
            </w:r>
          </w:p>
        </w:tc>
        <w:tc>
          <w:tcPr>
            <w:tcW w:w="558" w:type="pct"/>
            <w:tcBorders>
              <w:top w:val="nil"/>
              <w:left w:val="nil"/>
              <w:bottom w:val="nil"/>
              <w:right w:val="nil"/>
            </w:tcBorders>
          </w:tcPr>
          <w:p w14:paraId="34B1F24F"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-0.068</w:t>
            </w:r>
          </w:p>
        </w:tc>
      </w:tr>
      <w:tr w:rsidR="002D6E1D" w:rsidRPr="002D6E1D" w14:paraId="7A790B34" w14:textId="77777777" w:rsidTr="00F8143B">
        <w:trPr>
          <w:trHeight w:val="261"/>
          <w:jc w:val="center"/>
        </w:trPr>
        <w:tc>
          <w:tcPr>
            <w:tcW w:w="1636" w:type="pct"/>
            <w:tcBorders>
              <w:top w:val="nil"/>
              <w:left w:val="nil"/>
              <w:bottom w:val="nil"/>
              <w:right w:val="nil"/>
            </w:tcBorders>
          </w:tcPr>
          <w:p w14:paraId="67CBD222"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546" w:type="pct"/>
            <w:tcBorders>
              <w:top w:val="nil"/>
              <w:left w:val="nil"/>
              <w:bottom w:val="nil"/>
              <w:right w:val="nil"/>
            </w:tcBorders>
          </w:tcPr>
          <w:p w14:paraId="11495C90"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(0.010)</w:t>
            </w:r>
          </w:p>
        </w:tc>
        <w:tc>
          <w:tcPr>
            <w:tcW w:w="483" w:type="pct"/>
            <w:tcBorders>
              <w:top w:val="nil"/>
              <w:left w:val="nil"/>
              <w:bottom w:val="nil"/>
              <w:right w:val="nil"/>
            </w:tcBorders>
          </w:tcPr>
          <w:p w14:paraId="4670BD9B"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(0.036)</w:t>
            </w:r>
          </w:p>
        </w:tc>
        <w:tc>
          <w:tcPr>
            <w:tcW w:w="559" w:type="pct"/>
            <w:tcBorders>
              <w:top w:val="nil"/>
              <w:left w:val="nil"/>
              <w:bottom w:val="nil"/>
              <w:right w:val="nil"/>
            </w:tcBorders>
          </w:tcPr>
          <w:p w14:paraId="6E26AD1C"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(0.084)</w:t>
            </w:r>
          </w:p>
        </w:tc>
        <w:tc>
          <w:tcPr>
            <w:tcW w:w="98" w:type="pct"/>
            <w:tcBorders>
              <w:top w:val="nil"/>
              <w:left w:val="nil"/>
              <w:bottom w:val="nil"/>
              <w:right w:val="nil"/>
            </w:tcBorders>
          </w:tcPr>
          <w:p w14:paraId="5CCC0827"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608" w:type="pct"/>
            <w:tcBorders>
              <w:top w:val="nil"/>
              <w:left w:val="nil"/>
              <w:bottom w:val="nil"/>
              <w:right w:val="nil"/>
            </w:tcBorders>
          </w:tcPr>
          <w:p w14:paraId="1A61991C"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(0.009)</w:t>
            </w:r>
          </w:p>
        </w:tc>
        <w:tc>
          <w:tcPr>
            <w:tcW w:w="513" w:type="pct"/>
            <w:tcBorders>
              <w:top w:val="nil"/>
              <w:left w:val="nil"/>
              <w:bottom w:val="nil"/>
              <w:right w:val="nil"/>
            </w:tcBorders>
          </w:tcPr>
          <w:p w14:paraId="2D3B91F4"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(0.031)</w:t>
            </w:r>
          </w:p>
        </w:tc>
        <w:tc>
          <w:tcPr>
            <w:tcW w:w="558" w:type="pct"/>
            <w:tcBorders>
              <w:top w:val="nil"/>
              <w:left w:val="nil"/>
              <w:bottom w:val="nil"/>
              <w:right w:val="nil"/>
            </w:tcBorders>
          </w:tcPr>
          <w:p w14:paraId="615AFBC1"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(0.076)</w:t>
            </w:r>
          </w:p>
        </w:tc>
      </w:tr>
      <w:tr w:rsidR="002D6E1D" w:rsidRPr="002D6E1D" w14:paraId="432AB5F0" w14:textId="77777777" w:rsidTr="00F8143B">
        <w:trPr>
          <w:jc w:val="center"/>
        </w:trPr>
        <w:tc>
          <w:tcPr>
            <w:tcW w:w="1636" w:type="pct"/>
            <w:tcBorders>
              <w:top w:val="nil"/>
              <w:left w:val="nil"/>
              <w:bottom w:val="nil"/>
              <w:right w:val="nil"/>
            </w:tcBorders>
          </w:tcPr>
          <w:p w14:paraId="10AFBFE8"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Equity/Assets</w:t>
            </w:r>
          </w:p>
        </w:tc>
        <w:tc>
          <w:tcPr>
            <w:tcW w:w="546" w:type="pct"/>
            <w:tcBorders>
              <w:top w:val="nil"/>
              <w:left w:val="nil"/>
              <w:bottom w:val="nil"/>
              <w:right w:val="nil"/>
            </w:tcBorders>
          </w:tcPr>
          <w:p w14:paraId="4161DE0E"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0.005*</w:t>
            </w:r>
          </w:p>
        </w:tc>
        <w:tc>
          <w:tcPr>
            <w:tcW w:w="483" w:type="pct"/>
            <w:tcBorders>
              <w:top w:val="nil"/>
              <w:left w:val="nil"/>
              <w:bottom w:val="nil"/>
              <w:right w:val="nil"/>
            </w:tcBorders>
          </w:tcPr>
          <w:p w14:paraId="62909075"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-0.015</w:t>
            </w:r>
          </w:p>
        </w:tc>
        <w:tc>
          <w:tcPr>
            <w:tcW w:w="559" w:type="pct"/>
            <w:tcBorders>
              <w:top w:val="nil"/>
              <w:left w:val="nil"/>
              <w:bottom w:val="nil"/>
              <w:right w:val="nil"/>
            </w:tcBorders>
          </w:tcPr>
          <w:p w14:paraId="5F02BC62"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-0.025</w:t>
            </w:r>
          </w:p>
        </w:tc>
        <w:tc>
          <w:tcPr>
            <w:tcW w:w="98" w:type="pct"/>
            <w:tcBorders>
              <w:top w:val="nil"/>
              <w:left w:val="nil"/>
              <w:bottom w:val="nil"/>
              <w:right w:val="nil"/>
            </w:tcBorders>
          </w:tcPr>
          <w:p w14:paraId="0701DA51"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608" w:type="pct"/>
            <w:tcBorders>
              <w:top w:val="nil"/>
              <w:left w:val="nil"/>
              <w:bottom w:val="nil"/>
              <w:right w:val="nil"/>
            </w:tcBorders>
          </w:tcPr>
          <w:p w14:paraId="6D20F950"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0.004</w:t>
            </w:r>
          </w:p>
        </w:tc>
        <w:tc>
          <w:tcPr>
            <w:tcW w:w="513" w:type="pct"/>
            <w:tcBorders>
              <w:top w:val="nil"/>
              <w:left w:val="nil"/>
              <w:bottom w:val="nil"/>
              <w:right w:val="nil"/>
            </w:tcBorders>
          </w:tcPr>
          <w:p w14:paraId="2509727E"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-0.016*</w:t>
            </w:r>
          </w:p>
        </w:tc>
        <w:tc>
          <w:tcPr>
            <w:tcW w:w="558" w:type="pct"/>
            <w:tcBorders>
              <w:top w:val="nil"/>
              <w:left w:val="nil"/>
              <w:bottom w:val="nil"/>
              <w:right w:val="nil"/>
            </w:tcBorders>
          </w:tcPr>
          <w:p w14:paraId="767A0BFC"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-0.026</w:t>
            </w:r>
          </w:p>
        </w:tc>
      </w:tr>
      <w:tr w:rsidR="002D6E1D" w:rsidRPr="002D6E1D" w14:paraId="1B5C2756" w14:textId="77777777" w:rsidTr="00F8143B">
        <w:trPr>
          <w:trHeight w:val="270"/>
          <w:jc w:val="center"/>
        </w:trPr>
        <w:tc>
          <w:tcPr>
            <w:tcW w:w="1636" w:type="pct"/>
            <w:tcBorders>
              <w:top w:val="nil"/>
              <w:left w:val="nil"/>
              <w:bottom w:val="nil"/>
              <w:right w:val="nil"/>
            </w:tcBorders>
          </w:tcPr>
          <w:p w14:paraId="58928789"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546" w:type="pct"/>
            <w:tcBorders>
              <w:top w:val="nil"/>
              <w:left w:val="nil"/>
              <w:bottom w:val="nil"/>
              <w:right w:val="nil"/>
            </w:tcBorders>
          </w:tcPr>
          <w:p w14:paraId="08667A53"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(0.003)</w:t>
            </w:r>
          </w:p>
        </w:tc>
        <w:tc>
          <w:tcPr>
            <w:tcW w:w="483" w:type="pct"/>
            <w:tcBorders>
              <w:top w:val="nil"/>
              <w:left w:val="nil"/>
              <w:bottom w:val="nil"/>
              <w:right w:val="nil"/>
            </w:tcBorders>
          </w:tcPr>
          <w:p w14:paraId="5E6F76AD"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(0.010)</w:t>
            </w:r>
          </w:p>
        </w:tc>
        <w:tc>
          <w:tcPr>
            <w:tcW w:w="559" w:type="pct"/>
            <w:tcBorders>
              <w:top w:val="nil"/>
              <w:left w:val="nil"/>
              <w:bottom w:val="nil"/>
              <w:right w:val="nil"/>
            </w:tcBorders>
          </w:tcPr>
          <w:p w14:paraId="7528B159"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(0.021)</w:t>
            </w:r>
          </w:p>
        </w:tc>
        <w:tc>
          <w:tcPr>
            <w:tcW w:w="98" w:type="pct"/>
            <w:tcBorders>
              <w:top w:val="nil"/>
              <w:left w:val="nil"/>
              <w:bottom w:val="nil"/>
              <w:right w:val="nil"/>
            </w:tcBorders>
          </w:tcPr>
          <w:p w14:paraId="35288FC1"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608" w:type="pct"/>
            <w:tcBorders>
              <w:top w:val="nil"/>
              <w:left w:val="nil"/>
              <w:bottom w:val="nil"/>
              <w:right w:val="nil"/>
            </w:tcBorders>
          </w:tcPr>
          <w:p w14:paraId="701FB2A8"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(0.002)</w:t>
            </w:r>
          </w:p>
        </w:tc>
        <w:tc>
          <w:tcPr>
            <w:tcW w:w="513" w:type="pct"/>
            <w:tcBorders>
              <w:top w:val="nil"/>
              <w:left w:val="nil"/>
              <w:bottom w:val="nil"/>
              <w:right w:val="nil"/>
            </w:tcBorders>
          </w:tcPr>
          <w:p w14:paraId="0B15C52E"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(0.009)</w:t>
            </w:r>
          </w:p>
        </w:tc>
        <w:tc>
          <w:tcPr>
            <w:tcW w:w="558" w:type="pct"/>
            <w:tcBorders>
              <w:top w:val="nil"/>
              <w:left w:val="nil"/>
              <w:bottom w:val="nil"/>
              <w:right w:val="nil"/>
            </w:tcBorders>
          </w:tcPr>
          <w:p w14:paraId="5D3A29A3"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(0.020)</w:t>
            </w:r>
          </w:p>
        </w:tc>
      </w:tr>
      <w:tr w:rsidR="002D6E1D" w:rsidRPr="002D6E1D" w14:paraId="7E4DB56E" w14:textId="77777777" w:rsidTr="00F8143B">
        <w:trPr>
          <w:jc w:val="center"/>
        </w:trPr>
        <w:tc>
          <w:tcPr>
            <w:tcW w:w="1636" w:type="pct"/>
            <w:tcBorders>
              <w:top w:val="nil"/>
              <w:left w:val="nil"/>
              <w:bottom w:val="nil"/>
              <w:right w:val="nil"/>
            </w:tcBorders>
          </w:tcPr>
          <w:p w14:paraId="395DCEE8"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High return</w:t>
            </w:r>
          </w:p>
        </w:tc>
        <w:tc>
          <w:tcPr>
            <w:tcW w:w="546" w:type="pct"/>
            <w:tcBorders>
              <w:top w:val="nil"/>
              <w:left w:val="nil"/>
              <w:bottom w:val="nil"/>
              <w:right w:val="nil"/>
            </w:tcBorders>
          </w:tcPr>
          <w:p w14:paraId="5ED76AC1"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0.011</w:t>
            </w:r>
          </w:p>
        </w:tc>
        <w:tc>
          <w:tcPr>
            <w:tcW w:w="483" w:type="pct"/>
            <w:tcBorders>
              <w:top w:val="nil"/>
              <w:left w:val="nil"/>
              <w:bottom w:val="nil"/>
              <w:right w:val="nil"/>
            </w:tcBorders>
          </w:tcPr>
          <w:p w14:paraId="09274B1A"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0.027</w:t>
            </w:r>
          </w:p>
        </w:tc>
        <w:tc>
          <w:tcPr>
            <w:tcW w:w="559" w:type="pct"/>
            <w:tcBorders>
              <w:top w:val="nil"/>
              <w:left w:val="nil"/>
              <w:bottom w:val="nil"/>
              <w:right w:val="nil"/>
            </w:tcBorders>
          </w:tcPr>
          <w:p w14:paraId="4378E7E2"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0.090</w:t>
            </w:r>
          </w:p>
        </w:tc>
        <w:tc>
          <w:tcPr>
            <w:tcW w:w="98" w:type="pct"/>
            <w:tcBorders>
              <w:top w:val="nil"/>
              <w:left w:val="nil"/>
              <w:bottom w:val="nil"/>
              <w:right w:val="nil"/>
            </w:tcBorders>
          </w:tcPr>
          <w:p w14:paraId="10648EDD"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608" w:type="pct"/>
            <w:tcBorders>
              <w:top w:val="nil"/>
              <w:left w:val="nil"/>
              <w:bottom w:val="nil"/>
              <w:right w:val="nil"/>
            </w:tcBorders>
          </w:tcPr>
          <w:p w14:paraId="7CC96BE1"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0.011</w:t>
            </w:r>
          </w:p>
        </w:tc>
        <w:tc>
          <w:tcPr>
            <w:tcW w:w="513" w:type="pct"/>
            <w:tcBorders>
              <w:top w:val="nil"/>
              <w:left w:val="nil"/>
              <w:bottom w:val="nil"/>
              <w:right w:val="nil"/>
            </w:tcBorders>
          </w:tcPr>
          <w:p w14:paraId="563C8E66"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0.022</w:t>
            </w:r>
          </w:p>
        </w:tc>
        <w:tc>
          <w:tcPr>
            <w:tcW w:w="558" w:type="pct"/>
            <w:tcBorders>
              <w:top w:val="nil"/>
              <w:left w:val="nil"/>
              <w:bottom w:val="nil"/>
              <w:right w:val="nil"/>
            </w:tcBorders>
          </w:tcPr>
          <w:p w14:paraId="6C2FBC0A"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0.032</w:t>
            </w:r>
          </w:p>
        </w:tc>
      </w:tr>
      <w:tr w:rsidR="002D6E1D" w:rsidRPr="002D6E1D" w14:paraId="3D2BC6F2" w14:textId="77777777" w:rsidTr="00F8143B">
        <w:trPr>
          <w:jc w:val="center"/>
        </w:trPr>
        <w:tc>
          <w:tcPr>
            <w:tcW w:w="1636" w:type="pct"/>
            <w:tcBorders>
              <w:top w:val="nil"/>
              <w:left w:val="nil"/>
              <w:bottom w:val="nil"/>
              <w:right w:val="nil"/>
            </w:tcBorders>
          </w:tcPr>
          <w:p w14:paraId="06362916"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546" w:type="pct"/>
            <w:tcBorders>
              <w:top w:val="nil"/>
              <w:left w:val="nil"/>
              <w:bottom w:val="nil"/>
              <w:right w:val="nil"/>
            </w:tcBorders>
          </w:tcPr>
          <w:p w14:paraId="66D2E8A9"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(0.008)</w:t>
            </w:r>
          </w:p>
        </w:tc>
        <w:tc>
          <w:tcPr>
            <w:tcW w:w="483" w:type="pct"/>
            <w:tcBorders>
              <w:top w:val="nil"/>
              <w:left w:val="nil"/>
              <w:bottom w:val="nil"/>
              <w:right w:val="nil"/>
            </w:tcBorders>
          </w:tcPr>
          <w:p w14:paraId="44349A06"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(0.029)</w:t>
            </w:r>
          </w:p>
        </w:tc>
        <w:tc>
          <w:tcPr>
            <w:tcW w:w="559" w:type="pct"/>
            <w:tcBorders>
              <w:top w:val="nil"/>
              <w:left w:val="nil"/>
              <w:bottom w:val="nil"/>
              <w:right w:val="nil"/>
            </w:tcBorders>
          </w:tcPr>
          <w:p w14:paraId="3105B0F9"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(0.108)</w:t>
            </w:r>
          </w:p>
        </w:tc>
        <w:tc>
          <w:tcPr>
            <w:tcW w:w="98" w:type="pct"/>
            <w:tcBorders>
              <w:top w:val="nil"/>
              <w:left w:val="nil"/>
              <w:bottom w:val="nil"/>
              <w:right w:val="nil"/>
            </w:tcBorders>
          </w:tcPr>
          <w:p w14:paraId="4262FD4D"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608" w:type="pct"/>
            <w:tcBorders>
              <w:top w:val="nil"/>
              <w:left w:val="nil"/>
              <w:bottom w:val="nil"/>
              <w:right w:val="nil"/>
            </w:tcBorders>
          </w:tcPr>
          <w:p w14:paraId="6A9C3954"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(0.008)</w:t>
            </w:r>
          </w:p>
        </w:tc>
        <w:tc>
          <w:tcPr>
            <w:tcW w:w="513" w:type="pct"/>
            <w:tcBorders>
              <w:top w:val="nil"/>
              <w:left w:val="nil"/>
              <w:bottom w:val="nil"/>
              <w:right w:val="nil"/>
            </w:tcBorders>
          </w:tcPr>
          <w:p w14:paraId="06503ADD"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(0.026)</w:t>
            </w:r>
          </w:p>
        </w:tc>
        <w:tc>
          <w:tcPr>
            <w:tcW w:w="558" w:type="pct"/>
            <w:tcBorders>
              <w:top w:val="nil"/>
              <w:left w:val="nil"/>
              <w:bottom w:val="nil"/>
              <w:right w:val="nil"/>
            </w:tcBorders>
          </w:tcPr>
          <w:p w14:paraId="4EEEE09D"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(0.100)</w:t>
            </w:r>
          </w:p>
        </w:tc>
      </w:tr>
      <w:tr w:rsidR="002D6E1D" w:rsidRPr="002D6E1D" w14:paraId="32E400D9" w14:textId="77777777" w:rsidTr="00F8143B">
        <w:trPr>
          <w:jc w:val="center"/>
        </w:trPr>
        <w:tc>
          <w:tcPr>
            <w:tcW w:w="1636" w:type="pct"/>
            <w:tcBorders>
              <w:top w:val="nil"/>
              <w:left w:val="nil"/>
              <w:bottom w:val="nil"/>
              <w:right w:val="nil"/>
            </w:tcBorders>
          </w:tcPr>
          <w:p w14:paraId="537BF892"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CEO is chair</w:t>
            </w:r>
          </w:p>
        </w:tc>
        <w:tc>
          <w:tcPr>
            <w:tcW w:w="546" w:type="pct"/>
            <w:tcBorders>
              <w:top w:val="nil"/>
              <w:left w:val="nil"/>
              <w:bottom w:val="nil"/>
              <w:right w:val="nil"/>
            </w:tcBorders>
          </w:tcPr>
          <w:p w14:paraId="55FBDDE4"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-0.004</w:t>
            </w:r>
          </w:p>
        </w:tc>
        <w:tc>
          <w:tcPr>
            <w:tcW w:w="483" w:type="pct"/>
            <w:tcBorders>
              <w:top w:val="nil"/>
              <w:left w:val="nil"/>
              <w:bottom w:val="nil"/>
              <w:right w:val="nil"/>
            </w:tcBorders>
          </w:tcPr>
          <w:p w14:paraId="3A7C6066"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-0.008</w:t>
            </w:r>
          </w:p>
        </w:tc>
        <w:tc>
          <w:tcPr>
            <w:tcW w:w="559" w:type="pct"/>
            <w:tcBorders>
              <w:top w:val="nil"/>
              <w:left w:val="nil"/>
              <w:bottom w:val="nil"/>
              <w:right w:val="nil"/>
            </w:tcBorders>
          </w:tcPr>
          <w:p w14:paraId="508B0A76"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-0.007</w:t>
            </w:r>
          </w:p>
        </w:tc>
        <w:tc>
          <w:tcPr>
            <w:tcW w:w="98" w:type="pct"/>
            <w:tcBorders>
              <w:top w:val="nil"/>
              <w:left w:val="nil"/>
              <w:bottom w:val="nil"/>
              <w:right w:val="nil"/>
            </w:tcBorders>
          </w:tcPr>
          <w:p w14:paraId="011D2FCE"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608" w:type="pct"/>
            <w:tcBorders>
              <w:top w:val="nil"/>
              <w:left w:val="nil"/>
              <w:bottom w:val="nil"/>
              <w:right w:val="nil"/>
            </w:tcBorders>
          </w:tcPr>
          <w:p w14:paraId="57BFAAA1"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-0.003</w:t>
            </w:r>
          </w:p>
        </w:tc>
        <w:tc>
          <w:tcPr>
            <w:tcW w:w="513" w:type="pct"/>
            <w:tcBorders>
              <w:top w:val="nil"/>
              <w:left w:val="nil"/>
              <w:bottom w:val="nil"/>
              <w:right w:val="nil"/>
            </w:tcBorders>
          </w:tcPr>
          <w:p w14:paraId="6F01D68D"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0.003</w:t>
            </w:r>
          </w:p>
        </w:tc>
        <w:tc>
          <w:tcPr>
            <w:tcW w:w="558" w:type="pct"/>
            <w:tcBorders>
              <w:top w:val="nil"/>
              <w:left w:val="nil"/>
              <w:bottom w:val="nil"/>
              <w:right w:val="nil"/>
            </w:tcBorders>
          </w:tcPr>
          <w:p w14:paraId="3490D263"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0.005</w:t>
            </w:r>
          </w:p>
        </w:tc>
      </w:tr>
      <w:tr w:rsidR="002D6E1D" w:rsidRPr="002D6E1D" w14:paraId="49BB4E70" w14:textId="77777777" w:rsidTr="00F8143B">
        <w:trPr>
          <w:jc w:val="center"/>
        </w:trPr>
        <w:tc>
          <w:tcPr>
            <w:tcW w:w="1636" w:type="pct"/>
            <w:tcBorders>
              <w:top w:val="nil"/>
              <w:left w:val="nil"/>
              <w:bottom w:val="nil"/>
              <w:right w:val="nil"/>
            </w:tcBorders>
          </w:tcPr>
          <w:p w14:paraId="70015959"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546" w:type="pct"/>
            <w:tcBorders>
              <w:top w:val="nil"/>
              <w:left w:val="nil"/>
              <w:bottom w:val="nil"/>
              <w:right w:val="nil"/>
            </w:tcBorders>
          </w:tcPr>
          <w:p w14:paraId="7ECDA756"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(0.008)</w:t>
            </w:r>
          </w:p>
        </w:tc>
        <w:tc>
          <w:tcPr>
            <w:tcW w:w="483" w:type="pct"/>
            <w:tcBorders>
              <w:top w:val="nil"/>
              <w:left w:val="nil"/>
              <w:bottom w:val="nil"/>
              <w:right w:val="nil"/>
            </w:tcBorders>
          </w:tcPr>
          <w:p w14:paraId="32997FC2"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(0.034)</w:t>
            </w:r>
          </w:p>
        </w:tc>
        <w:tc>
          <w:tcPr>
            <w:tcW w:w="559" w:type="pct"/>
            <w:tcBorders>
              <w:top w:val="nil"/>
              <w:left w:val="nil"/>
              <w:bottom w:val="nil"/>
              <w:right w:val="nil"/>
            </w:tcBorders>
          </w:tcPr>
          <w:p w14:paraId="45C71682"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(0.088)</w:t>
            </w:r>
          </w:p>
        </w:tc>
        <w:tc>
          <w:tcPr>
            <w:tcW w:w="98" w:type="pct"/>
            <w:tcBorders>
              <w:top w:val="nil"/>
              <w:left w:val="nil"/>
              <w:bottom w:val="nil"/>
              <w:right w:val="nil"/>
            </w:tcBorders>
          </w:tcPr>
          <w:p w14:paraId="01B75BB0"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608" w:type="pct"/>
            <w:tcBorders>
              <w:top w:val="nil"/>
              <w:left w:val="nil"/>
              <w:bottom w:val="nil"/>
              <w:right w:val="nil"/>
            </w:tcBorders>
          </w:tcPr>
          <w:p w14:paraId="724515F9"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(0.006)</w:t>
            </w:r>
          </w:p>
        </w:tc>
        <w:tc>
          <w:tcPr>
            <w:tcW w:w="513" w:type="pct"/>
            <w:tcBorders>
              <w:top w:val="nil"/>
              <w:left w:val="nil"/>
              <w:bottom w:val="nil"/>
              <w:right w:val="nil"/>
            </w:tcBorders>
          </w:tcPr>
          <w:p w14:paraId="5F68E3A6"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(0.032)</w:t>
            </w:r>
          </w:p>
        </w:tc>
        <w:tc>
          <w:tcPr>
            <w:tcW w:w="558" w:type="pct"/>
            <w:tcBorders>
              <w:top w:val="nil"/>
              <w:left w:val="nil"/>
              <w:bottom w:val="nil"/>
              <w:right w:val="nil"/>
            </w:tcBorders>
          </w:tcPr>
          <w:p w14:paraId="55F2412D"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(0.083)</w:t>
            </w:r>
          </w:p>
        </w:tc>
      </w:tr>
      <w:tr w:rsidR="002D6E1D" w:rsidRPr="002D6E1D" w14:paraId="6783F953" w14:textId="77777777" w:rsidTr="00F8143B">
        <w:trPr>
          <w:jc w:val="center"/>
        </w:trPr>
        <w:tc>
          <w:tcPr>
            <w:tcW w:w="1636" w:type="pct"/>
            <w:tcBorders>
              <w:top w:val="nil"/>
              <w:left w:val="nil"/>
              <w:bottom w:val="nil"/>
              <w:right w:val="nil"/>
            </w:tcBorders>
          </w:tcPr>
          <w:p w14:paraId="31BCF887"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%boardindep</w:t>
            </w:r>
          </w:p>
        </w:tc>
        <w:tc>
          <w:tcPr>
            <w:tcW w:w="546" w:type="pct"/>
            <w:tcBorders>
              <w:top w:val="nil"/>
              <w:left w:val="nil"/>
              <w:bottom w:val="nil"/>
              <w:right w:val="nil"/>
            </w:tcBorders>
          </w:tcPr>
          <w:p w14:paraId="399724B7"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-0.100**</w:t>
            </w:r>
          </w:p>
        </w:tc>
        <w:tc>
          <w:tcPr>
            <w:tcW w:w="483" w:type="pct"/>
            <w:tcBorders>
              <w:top w:val="nil"/>
              <w:left w:val="nil"/>
              <w:bottom w:val="nil"/>
              <w:right w:val="nil"/>
            </w:tcBorders>
          </w:tcPr>
          <w:p w14:paraId="766859DE"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0.141</w:t>
            </w:r>
          </w:p>
        </w:tc>
        <w:tc>
          <w:tcPr>
            <w:tcW w:w="559" w:type="pct"/>
            <w:tcBorders>
              <w:top w:val="nil"/>
              <w:left w:val="nil"/>
              <w:bottom w:val="nil"/>
              <w:right w:val="nil"/>
            </w:tcBorders>
          </w:tcPr>
          <w:p w14:paraId="1C4C8E3D"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0.357</w:t>
            </w:r>
          </w:p>
        </w:tc>
        <w:tc>
          <w:tcPr>
            <w:tcW w:w="98" w:type="pct"/>
            <w:tcBorders>
              <w:top w:val="nil"/>
              <w:left w:val="nil"/>
              <w:bottom w:val="nil"/>
              <w:right w:val="nil"/>
            </w:tcBorders>
          </w:tcPr>
          <w:p w14:paraId="3FF985EA"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608" w:type="pct"/>
            <w:tcBorders>
              <w:top w:val="nil"/>
              <w:left w:val="nil"/>
              <w:bottom w:val="nil"/>
              <w:right w:val="nil"/>
            </w:tcBorders>
          </w:tcPr>
          <w:p w14:paraId="62932DFC"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-0.086**</w:t>
            </w:r>
          </w:p>
        </w:tc>
        <w:tc>
          <w:tcPr>
            <w:tcW w:w="513" w:type="pct"/>
            <w:tcBorders>
              <w:top w:val="nil"/>
              <w:left w:val="nil"/>
              <w:bottom w:val="nil"/>
              <w:right w:val="nil"/>
            </w:tcBorders>
          </w:tcPr>
          <w:p w14:paraId="4357FD6E"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0.242</w:t>
            </w:r>
          </w:p>
        </w:tc>
        <w:tc>
          <w:tcPr>
            <w:tcW w:w="558" w:type="pct"/>
            <w:tcBorders>
              <w:top w:val="nil"/>
              <w:left w:val="nil"/>
              <w:bottom w:val="nil"/>
              <w:right w:val="nil"/>
            </w:tcBorders>
          </w:tcPr>
          <w:p w14:paraId="21A2397B"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0.485</w:t>
            </w:r>
          </w:p>
        </w:tc>
      </w:tr>
      <w:tr w:rsidR="002D6E1D" w:rsidRPr="002D6E1D" w14:paraId="25E6CBDA" w14:textId="77777777" w:rsidTr="00F8143B">
        <w:trPr>
          <w:jc w:val="center"/>
        </w:trPr>
        <w:tc>
          <w:tcPr>
            <w:tcW w:w="1636" w:type="pct"/>
            <w:tcBorders>
              <w:top w:val="nil"/>
              <w:left w:val="nil"/>
              <w:bottom w:val="nil"/>
              <w:right w:val="nil"/>
            </w:tcBorders>
          </w:tcPr>
          <w:p w14:paraId="4D00D698"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546" w:type="pct"/>
            <w:tcBorders>
              <w:top w:val="nil"/>
              <w:left w:val="nil"/>
              <w:bottom w:val="nil"/>
              <w:right w:val="nil"/>
            </w:tcBorders>
          </w:tcPr>
          <w:p w14:paraId="34355F35"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(0.049)</w:t>
            </w:r>
          </w:p>
        </w:tc>
        <w:tc>
          <w:tcPr>
            <w:tcW w:w="483" w:type="pct"/>
            <w:tcBorders>
              <w:top w:val="nil"/>
              <w:left w:val="nil"/>
              <w:bottom w:val="nil"/>
              <w:right w:val="nil"/>
            </w:tcBorders>
          </w:tcPr>
          <w:p w14:paraId="7E9253DC"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(0.244)</w:t>
            </w:r>
          </w:p>
        </w:tc>
        <w:tc>
          <w:tcPr>
            <w:tcW w:w="559" w:type="pct"/>
            <w:tcBorders>
              <w:top w:val="nil"/>
              <w:left w:val="nil"/>
              <w:bottom w:val="nil"/>
              <w:right w:val="nil"/>
            </w:tcBorders>
          </w:tcPr>
          <w:p w14:paraId="4EA8166F"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(0.517)</w:t>
            </w:r>
          </w:p>
        </w:tc>
        <w:tc>
          <w:tcPr>
            <w:tcW w:w="98" w:type="pct"/>
            <w:tcBorders>
              <w:top w:val="nil"/>
              <w:left w:val="nil"/>
              <w:bottom w:val="nil"/>
              <w:right w:val="nil"/>
            </w:tcBorders>
          </w:tcPr>
          <w:p w14:paraId="21716F60"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608" w:type="pct"/>
            <w:tcBorders>
              <w:top w:val="nil"/>
              <w:left w:val="nil"/>
              <w:bottom w:val="nil"/>
              <w:right w:val="nil"/>
            </w:tcBorders>
          </w:tcPr>
          <w:p w14:paraId="17CA818E"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(0.044)</w:t>
            </w:r>
          </w:p>
        </w:tc>
        <w:tc>
          <w:tcPr>
            <w:tcW w:w="513" w:type="pct"/>
            <w:tcBorders>
              <w:top w:val="nil"/>
              <w:left w:val="nil"/>
              <w:bottom w:val="nil"/>
              <w:right w:val="nil"/>
            </w:tcBorders>
          </w:tcPr>
          <w:p w14:paraId="4ED8E998"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(0.210)</w:t>
            </w:r>
          </w:p>
        </w:tc>
        <w:tc>
          <w:tcPr>
            <w:tcW w:w="558" w:type="pct"/>
            <w:tcBorders>
              <w:top w:val="nil"/>
              <w:left w:val="nil"/>
              <w:bottom w:val="nil"/>
              <w:right w:val="nil"/>
            </w:tcBorders>
          </w:tcPr>
          <w:p w14:paraId="72865138"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(0.464)</w:t>
            </w:r>
          </w:p>
        </w:tc>
      </w:tr>
      <w:tr w:rsidR="002D6E1D" w:rsidRPr="002D6E1D" w14:paraId="055DF7B5" w14:textId="77777777" w:rsidTr="00F8143B">
        <w:trPr>
          <w:jc w:val="center"/>
        </w:trPr>
        <w:tc>
          <w:tcPr>
            <w:tcW w:w="1636" w:type="pct"/>
            <w:tcBorders>
              <w:top w:val="nil"/>
              <w:left w:val="nil"/>
              <w:bottom w:val="nil"/>
              <w:right w:val="nil"/>
            </w:tcBorders>
          </w:tcPr>
          <w:p w14:paraId="22274370"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Board size</w:t>
            </w:r>
          </w:p>
        </w:tc>
        <w:tc>
          <w:tcPr>
            <w:tcW w:w="546" w:type="pct"/>
            <w:tcBorders>
              <w:top w:val="nil"/>
              <w:left w:val="nil"/>
              <w:bottom w:val="nil"/>
              <w:right w:val="nil"/>
            </w:tcBorders>
          </w:tcPr>
          <w:p w14:paraId="5752DFFA"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0.002</w:t>
            </w:r>
          </w:p>
        </w:tc>
        <w:tc>
          <w:tcPr>
            <w:tcW w:w="483" w:type="pct"/>
            <w:tcBorders>
              <w:top w:val="nil"/>
              <w:left w:val="nil"/>
              <w:bottom w:val="nil"/>
              <w:right w:val="nil"/>
            </w:tcBorders>
          </w:tcPr>
          <w:p w14:paraId="21674DD1"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-0.010*</w:t>
            </w:r>
          </w:p>
        </w:tc>
        <w:tc>
          <w:tcPr>
            <w:tcW w:w="559" w:type="pct"/>
            <w:tcBorders>
              <w:top w:val="nil"/>
              <w:left w:val="nil"/>
              <w:bottom w:val="nil"/>
              <w:right w:val="nil"/>
            </w:tcBorders>
          </w:tcPr>
          <w:p w14:paraId="13211628"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-0.015</w:t>
            </w:r>
          </w:p>
        </w:tc>
        <w:tc>
          <w:tcPr>
            <w:tcW w:w="98" w:type="pct"/>
            <w:tcBorders>
              <w:top w:val="nil"/>
              <w:left w:val="nil"/>
              <w:bottom w:val="nil"/>
              <w:right w:val="nil"/>
            </w:tcBorders>
          </w:tcPr>
          <w:p w14:paraId="775BBE17"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608" w:type="pct"/>
            <w:tcBorders>
              <w:top w:val="nil"/>
              <w:left w:val="nil"/>
              <w:bottom w:val="nil"/>
              <w:right w:val="nil"/>
            </w:tcBorders>
          </w:tcPr>
          <w:p w14:paraId="15987617"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0.002</w:t>
            </w:r>
          </w:p>
        </w:tc>
        <w:tc>
          <w:tcPr>
            <w:tcW w:w="513" w:type="pct"/>
            <w:tcBorders>
              <w:top w:val="nil"/>
              <w:left w:val="nil"/>
              <w:bottom w:val="nil"/>
              <w:right w:val="nil"/>
            </w:tcBorders>
          </w:tcPr>
          <w:p w14:paraId="14F6FBE4"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-0.011**</w:t>
            </w:r>
          </w:p>
        </w:tc>
        <w:tc>
          <w:tcPr>
            <w:tcW w:w="558" w:type="pct"/>
            <w:tcBorders>
              <w:top w:val="nil"/>
              <w:left w:val="nil"/>
              <w:bottom w:val="nil"/>
              <w:right w:val="nil"/>
            </w:tcBorders>
          </w:tcPr>
          <w:p w14:paraId="622A21C2"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-0.017**</w:t>
            </w:r>
          </w:p>
        </w:tc>
      </w:tr>
      <w:tr w:rsidR="002D6E1D" w:rsidRPr="002D6E1D" w14:paraId="45B69110" w14:textId="77777777" w:rsidTr="00F8143B">
        <w:trPr>
          <w:jc w:val="center"/>
        </w:trPr>
        <w:tc>
          <w:tcPr>
            <w:tcW w:w="1636" w:type="pct"/>
            <w:tcBorders>
              <w:top w:val="nil"/>
              <w:left w:val="nil"/>
              <w:bottom w:val="nil"/>
              <w:right w:val="nil"/>
            </w:tcBorders>
          </w:tcPr>
          <w:p w14:paraId="00F48145"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546" w:type="pct"/>
            <w:tcBorders>
              <w:top w:val="nil"/>
              <w:left w:val="nil"/>
              <w:bottom w:val="nil"/>
              <w:right w:val="nil"/>
            </w:tcBorders>
          </w:tcPr>
          <w:p w14:paraId="3F0FF57B"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(0.001)</w:t>
            </w:r>
          </w:p>
        </w:tc>
        <w:tc>
          <w:tcPr>
            <w:tcW w:w="483" w:type="pct"/>
            <w:tcBorders>
              <w:top w:val="nil"/>
              <w:left w:val="nil"/>
              <w:bottom w:val="nil"/>
              <w:right w:val="nil"/>
            </w:tcBorders>
          </w:tcPr>
          <w:p w14:paraId="6249391D"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(0.006)</w:t>
            </w:r>
          </w:p>
        </w:tc>
        <w:tc>
          <w:tcPr>
            <w:tcW w:w="559" w:type="pct"/>
            <w:tcBorders>
              <w:top w:val="nil"/>
              <w:left w:val="nil"/>
              <w:bottom w:val="nil"/>
              <w:right w:val="nil"/>
            </w:tcBorders>
          </w:tcPr>
          <w:p w14:paraId="2E20F324"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(0.010)</w:t>
            </w:r>
          </w:p>
        </w:tc>
        <w:tc>
          <w:tcPr>
            <w:tcW w:w="98" w:type="pct"/>
            <w:tcBorders>
              <w:top w:val="nil"/>
              <w:left w:val="nil"/>
              <w:bottom w:val="nil"/>
              <w:right w:val="nil"/>
            </w:tcBorders>
          </w:tcPr>
          <w:p w14:paraId="411C6B3E"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608" w:type="pct"/>
            <w:tcBorders>
              <w:top w:val="nil"/>
              <w:left w:val="nil"/>
              <w:bottom w:val="nil"/>
              <w:right w:val="nil"/>
            </w:tcBorders>
          </w:tcPr>
          <w:p w14:paraId="7A4B0814"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(0.001)</w:t>
            </w:r>
          </w:p>
        </w:tc>
        <w:tc>
          <w:tcPr>
            <w:tcW w:w="513" w:type="pct"/>
            <w:tcBorders>
              <w:top w:val="nil"/>
              <w:left w:val="nil"/>
              <w:bottom w:val="nil"/>
              <w:right w:val="nil"/>
            </w:tcBorders>
          </w:tcPr>
          <w:p w14:paraId="2B81F050"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(0.005)</w:t>
            </w:r>
          </w:p>
        </w:tc>
        <w:tc>
          <w:tcPr>
            <w:tcW w:w="558" w:type="pct"/>
            <w:tcBorders>
              <w:top w:val="nil"/>
              <w:left w:val="nil"/>
              <w:bottom w:val="nil"/>
              <w:right w:val="nil"/>
            </w:tcBorders>
          </w:tcPr>
          <w:p w14:paraId="32ECE915"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(0.008)</w:t>
            </w:r>
          </w:p>
        </w:tc>
      </w:tr>
      <w:tr w:rsidR="002D6E1D" w:rsidRPr="002D6E1D" w14:paraId="05BEE416" w14:textId="77777777" w:rsidTr="00F8143B">
        <w:trPr>
          <w:trHeight w:val="243"/>
          <w:jc w:val="center"/>
        </w:trPr>
        <w:tc>
          <w:tcPr>
            <w:tcW w:w="1636" w:type="pct"/>
            <w:tcBorders>
              <w:top w:val="nil"/>
              <w:left w:val="nil"/>
              <w:bottom w:val="nil"/>
              <w:right w:val="nil"/>
            </w:tcBorders>
          </w:tcPr>
          <w:p w14:paraId="07E7E2C4"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Ln(CEO age)</w:t>
            </w:r>
          </w:p>
        </w:tc>
        <w:tc>
          <w:tcPr>
            <w:tcW w:w="546" w:type="pct"/>
            <w:tcBorders>
              <w:top w:val="nil"/>
              <w:left w:val="nil"/>
              <w:bottom w:val="nil"/>
              <w:right w:val="nil"/>
            </w:tcBorders>
          </w:tcPr>
          <w:p w14:paraId="65F32569"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0.041</w:t>
            </w:r>
          </w:p>
        </w:tc>
        <w:tc>
          <w:tcPr>
            <w:tcW w:w="483" w:type="pct"/>
            <w:tcBorders>
              <w:top w:val="nil"/>
              <w:left w:val="nil"/>
              <w:bottom w:val="nil"/>
              <w:right w:val="nil"/>
            </w:tcBorders>
          </w:tcPr>
          <w:p w14:paraId="3BEF0D6E"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-0.050</w:t>
            </w:r>
          </w:p>
        </w:tc>
        <w:tc>
          <w:tcPr>
            <w:tcW w:w="559" w:type="pct"/>
            <w:tcBorders>
              <w:top w:val="nil"/>
              <w:left w:val="nil"/>
              <w:bottom w:val="nil"/>
              <w:right w:val="nil"/>
            </w:tcBorders>
          </w:tcPr>
          <w:p w14:paraId="5CE2F818"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-0.183</w:t>
            </w:r>
          </w:p>
        </w:tc>
        <w:tc>
          <w:tcPr>
            <w:tcW w:w="98" w:type="pct"/>
            <w:tcBorders>
              <w:top w:val="nil"/>
              <w:left w:val="nil"/>
              <w:bottom w:val="nil"/>
              <w:right w:val="nil"/>
            </w:tcBorders>
          </w:tcPr>
          <w:p w14:paraId="0A54A755"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608" w:type="pct"/>
            <w:tcBorders>
              <w:top w:val="nil"/>
              <w:left w:val="nil"/>
              <w:bottom w:val="nil"/>
              <w:right w:val="nil"/>
            </w:tcBorders>
          </w:tcPr>
          <w:p w14:paraId="6CA42FF5"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0.046</w:t>
            </w:r>
          </w:p>
        </w:tc>
        <w:tc>
          <w:tcPr>
            <w:tcW w:w="513" w:type="pct"/>
            <w:tcBorders>
              <w:top w:val="nil"/>
              <w:left w:val="nil"/>
              <w:bottom w:val="nil"/>
              <w:right w:val="nil"/>
            </w:tcBorders>
          </w:tcPr>
          <w:p w14:paraId="71D0C02A"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-0.047</w:t>
            </w:r>
          </w:p>
        </w:tc>
        <w:tc>
          <w:tcPr>
            <w:tcW w:w="558" w:type="pct"/>
            <w:tcBorders>
              <w:top w:val="nil"/>
              <w:left w:val="nil"/>
              <w:bottom w:val="nil"/>
              <w:right w:val="nil"/>
            </w:tcBorders>
          </w:tcPr>
          <w:p w14:paraId="7068F654"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-0.182</w:t>
            </w:r>
          </w:p>
        </w:tc>
      </w:tr>
      <w:tr w:rsidR="002D6E1D" w:rsidRPr="002D6E1D" w14:paraId="6352A6C6" w14:textId="77777777" w:rsidTr="00F8143B">
        <w:trPr>
          <w:jc w:val="center"/>
        </w:trPr>
        <w:tc>
          <w:tcPr>
            <w:tcW w:w="1636" w:type="pct"/>
            <w:tcBorders>
              <w:top w:val="nil"/>
              <w:left w:val="nil"/>
              <w:bottom w:val="nil"/>
              <w:right w:val="nil"/>
            </w:tcBorders>
          </w:tcPr>
          <w:p w14:paraId="0740E54E"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546" w:type="pct"/>
            <w:tcBorders>
              <w:top w:val="nil"/>
              <w:left w:val="nil"/>
              <w:bottom w:val="nil"/>
              <w:right w:val="nil"/>
            </w:tcBorders>
          </w:tcPr>
          <w:p w14:paraId="5FA9957C"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(0.031)</w:t>
            </w:r>
          </w:p>
        </w:tc>
        <w:tc>
          <w:tcPr>
            <w:tcW w:w="483" w:type="pct"/>
            <w:tcBorders>
              <w:top w:val="nil"/>
              <w:left w:val="nil"/>
              <w:bottom w:val="nil"/>
              <w:right w:val="nil"/>
            </w:tcBorders>
          </w:tcPr>
          <w:p w14:paraId="07D8A013"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(0.153)</w:t>
            </w:r>
          </w:p>
        </w:tc>
        <w:tc>
          <w:tcPr>
            <w:tcW w:w="559" w:type="pct"/>
            <w:tcBorders>
              <w:top w:val="nil"/>
              <w:left w:val="nil"/>
              <w:bottom w:val="nil"/>
              <w:right w:val="nil"/>
            </w:tcBorders>
          </w:tcPr>
          <w:p w14:paraId="1C81AD34"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(0.301)</w:t>
            </w:r>
          </w:p>
        </w:tc>
        <w:tc>
          <w:tcPr>
            <w:tcW w:w="98" w:type="pct"/>
            <w:tcBorders>
              <w:top w:val="nil"/>
              <w:left w:val="nil"/>
              <w:bottom w:val="nil"/>
              <w:right w:val="nil"/>
            </w:tcBorders>
          </w:tcPr>
          <w:p w14:paraId="35DE757D"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608" w:type="pct"/>
            <w:tcBorders>
              <w:top w:val="nil"/>
              <w:left w:val="nil"/>
              <w:bottom w:val="nil"/>
              <w:right w:val="nil"/>
            </w:tcBorders>
          </w:tcPr>
          <w:p w14:paraId="324E0ED5"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(0.030)</w:t>
            </w:r>
          </w:p>
        </w:tc>
        <w:tc>
          <w:tcPr>
            <w:tcW w:w="513" w:type="pct"/>
            <w:tcBorders>
              <w:top w:val="nil"/>
              <w:left w:val="nil"/>
              <w:bottom w:val="nil"/>
              <w:right w:val="nil"/>
            </w:tcBorders>
          </w:tcPr>
          <w:p w14:paraId="779BD3B9"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(0.136)</w:t>
            </w:r>
          </w:p>
        </w:tc>
        <w:tc>
          <w:tcPr>
            <w:tcW w:w="558" w:type="pct"/>
            <w:tcBorders>
              <w:top w:val="nil"/>
              <w:left w:val="nil"/>
              <w:bottom w:val="nil"/>
              <w:right w:val="nil"/>
            </w:tcBorders>
          </w:tcPr>
          <w:p w14:paraId="301651F3"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(0.267)</w:t>
            </w:r>
          </w:p>
        </w:tc>
      </w:tr>
      <w:tr w:rsidR="002D6E1D" w:rsidRPr="002D6E1D" w14:paraId="7F9DE0F6" w14:textId="77777777" w:rsidTr="00F8143B">
        <w:trPr>
          <w:jc w:val="center"/>
        </w:trPr>
        <w:tc>
          <w:tcPr>
            <w:tcW w:w="1636" w:type="pct"/>
            <w:tcBorders>
              <w:top w:val="nil"/>
              <w:left w:val="nil"/>
              <w:bottom w:val="nil"/>
              <w:right w:val="nil"/>
            </w:tcBorders>
          </w:tcPr>
          <w:p w14:paraId="74D4EF6A"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Relative size</w:t>
            </w:r>
          </w:p>
        </w:tc>
        <w:tc>
          <w:tcPr>
            <w:tcW w:w="546" w:type="pct"/>
            <w:tcBorders>
              <w:top w:val="nil"/>
              <w:left w:val="nil"/>
              <w:bottom w:val="nil"/>
              <w:right w:val="nil"/>
            </w:tcBorders>
          </w:tcPr>
          <w:p w14:paraId="27F1AE85"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0.087**</w:t>
            </w:r>
          </w:p>
        </w:tc>
        <w:tc>
          <w:tcPr>
            <w:tcW w:w="483" w:type="pct"/>
            <w:tcBorders>
              <w:top w:val="nil"/>
              <w:left w:val="nil"/>
              <w:bottom w:val="nil"/>
              <w:right w:val="nil"/>
            </w:tcBorders>
          </w:tcPr>
          <w:p w14:paraId="7DC0E547"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-0.047</w:t>
            </w:r>
          </w:p>
        </w:tc>
        <w:tc>
          <w:tcPr>
            <w:tcW w:w="559" w:type="pct"/>
            <w:tcBorders>
              <w:top w:val="nil"/>
              <w:left w:val="nil"/>
              <w:bottom w:val="nil"/>
              <w:right w:val="nil"/>
            </w:tcBorders>
          </w:tcPr>
          <w:p w14:paraId="6C28C123"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-0.353</w:t>
            </w:r>
          </w:p>
        </w:tc>
        <w:tc>
          <w:tcPr>
            <w:tcW w:w="98" w:type="pct"/>
            <w:tcBorders>
              <w:top w:val="nil"/>
              <w:left w:val="nil"/>
              <w:bottom w:val="nil"/>
              <w:right w:val="nil"/>
            </w:tcBorders>
          </w:tcPr>
          <w:p w14:paraId="72864E94"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608" w:type="pct"/>
            <w:tcBorders>
              <w:top w:val="nil"/>
              <w:left w:val="nil"/>
              <w:bottom w:val="nil"/>
              <w:right w:val="nil"/>
            </w:tcBorders>
          </w:tcPr>
          <w:p w14:paraId="25816F24"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0.084**</w:t>
            </w:r>
          </w:p>
        </w:tc>
        <w:tc>
          <w:tcPr>
            <w:tcW w:w="513" w:type="pct"/>
            <w:tcBorders>
              <w:top w:val="nil"/>
              <w:left w:val="nil"/>
              <w:bottom w:val="nil"/>
              <w:right w:val="nil"/>
            </w:tcBorders>
          </w:tcPr>
          <w:p w14:paraId="719176CA"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-0.034</w:t>
            </w:r>
          </w:p>
        </w:tc>
        <w:tc>
          <w:tcPr>
            <w:tcW w:w="558" w:type="pct"/>
            <w:tcBorders>
              <w:top w:val="nil"/>
              <w:left w:val="nil"/>
              <w:bottom w:val="nil"/>
              <w:right w:val="nil"/>
            </w:tcBorders>
          </w:tcPr>
          <w:p w14:paraId="748724DB"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-0.326</w:t>
            </w:r>
          </w:p>
        </w:tc>
      </w:tr>
      <w:tr w:rsidR="002D6E1D" w:rsidRPr="002D6E1D" w14:paraId="062EBD9F" w14:textId="77777777" w:rsidTr="00F8143B">
        <w:trPr>
          <w:jc w:val="center"/>
        </w:trPr>
        <w:tc>
          <w:tcPr>
            <w:tcW w:w="1636" w:type="pct"/>
            <w:tcBorders>
              <w:top w:val="nil"/>
              <w:left w:val="nil"/>
              <w:bottom w:val="nil"/>
              <w:right w:val="nil"/>
            </w:tcBorders>
          </w:tcPr>
          <w:p w14:paraId="66CC43DD"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546" w:type="pct"/>
            <w:tcBorders>
              <w:top w:val="nil"/>
              <w:left w:val="nil"/>
              <w:bottom w:val="nil"/>
              <w:right w:val="nil"/>
            </w:tcBorders>
          </w:tcPr>
          <w:p w14:paraId="455450EC"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(0.041)</w:t>
            </w:r>
          </w:p>
        </w:tc>
        <w:tc>
          <w:tcPr>
            <w:tcW w:w="483" w:type="pct"/>
            <w:tcBorders>
              <w:top w:val="nil"/>
              <w:left w:val="nil"/>
              <w:bottom w:val="nil"/>
              <w:right w:val="nil"/>
            </w:tcBorders>
          </w:tcPr>
          <w:p w14:paraId="4EB14D31"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(0.137)</w:t>
            </w:r>
          </w:p>
        </w:tc>
        <w:tc>
          <w:tcPr>
            <w:tcW w:w="559" w:type="pct"/>
            <w:tcBorders>
              <w:top w:val="nil"/>
              <w:left w:val="nil"/>
              <w:bottom w:val="nil"/>
              <w:right w:val="nil"/>
            </w:tcBorders>
          </w:tcPr>
          <w:p w14:paraId="02EB3A61"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(0.315)</w:t>
            </w:r>
          </w:p>
        </w:tc>
        <w:tc>
          <w:tcPr>
            <w:tcW w:w="98" w:type="pct"/>
            <w:tcBorders>
              <w:top w:val="nil"/>
              <w:left w:val="nil"/>
              <w:bottom w:val="nil"/>
              <w:right w:val="nil"/>
            </w:tcBorders>
          </w:tcPr>
          <w:p w14:paraId="152B4C18"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608" w:type="pct"/>
            <w:tcBorders>
              <w:top w:val="nil"/>
              <w:left w:val="nil"/>
              <w:bottom w:val="nil"/>
              <w:right w:val="nil"/>
            </w:tcBorders>
          </w:tcPr>
          <w:p w14:paraId="3912F8AF"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(0.035)</w:t>
            </w:r>
          </w:p>
        </w:tc>
        <w:tc>
          <w:tcPr>
            <w:tcW w:w="513" w:type="pct"/>
            <w:tcBorders>
              <w:top w:val="nil"/>
              <w:left w:val="nil"/>
              <w:bottom w:val="nil"/>
              <w:right w:val="nil"/>
            </w:tcBorders>
          </w:tcPr>
          <w:p w14:paraId="27DB1264"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(0.114)</w:t>
            </w:r>
          </w:p>
        </w:tc>
        <w:tc>
          <w:tcPr>
            <w:tcW w:w="558" w:type="pct"/>
            <w:tcBorders>
              <w:top w:val="nil"/>
              <w:left w:val="nil"/>
              <w:bottom w:val="nil"/>
              <w:right w:val="nil"/>
            </w:tcBorders>
          </w:tcPr>
          <w:p w14:paraId="1A5D3E61"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(0.257)</w:t>
            </w:r>
          </w:p>
        </w:tc>
      </w:tr>
      <w:tr w:rsidR="00F8143B" w:rsidRPr="002D6E1D" w14:paraId="33D7A5DA" w14:textId="77777777" w:rsidTr="00F8143B">
        <w:trPr>
          <w:jc w:val="center"/>
        </w:trPr>
        <w:tc>
          <w:tcPr>
            <w:tcW w:w="1635" w:type="pct"/>
            <w:tcBorders>
              <w:top w:val="nil"/>
              <w:left w:val="nil"/>
              <w:bottom w:val="nil"/>
              <w:right w:val="nil"/>
            </w:tcBorders>
          </w:tcPr>
          <w:p w14:paraId="54D59897" w14:textId="77777777" w:rsidR="00F8143B" w:rsidRPr="00447FC3" w:rsidRDefault="00F8143B" w:rsidP="005A7069">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Method of financing</w:t>
            </w:r>
          </w:p>
        </w:tc>
        <w:tc>
          <w:tcPr>
            <w:tcW w:w="546" w:type="pct"/>
            <w:tcBorders>
              <w:top w:val="nil"/>
              <w:left w:val="nil"/>
              <w:bottom w:val="nil"/>
              <w:right w:val="nil"/>
            </w:tcBorders>
          </w:tcPr>
          <w:p w14:paraId="214BAC07" w14:textId="77777777" w:rsidR="00F8143B" w:rsidRPr="002D6E1D" w:rsidRDefault="00F8143B" w:rsidP="005A7069">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0.019</w:t>
            </w:r>
          </w:p>
        </w:tc>
        <w:tc>
          <w:tcPr>
            <w:tcW w:w="483" w:type="pct"/>
            <w:tcBorders>
              <w:top w:val="nil"/>
              <w:left w:val="nil"/>
              <w:bottom w:val="nil"/>
              <w:right w:val="nil"/>
            </w:tcBorders>
          </w:tcPr>
          <w:p w14:paraId="6F1353D8" w14:textId="77777777" w:rsidR="00F8143B" w:rsidRPr="002D6E1D" w:rsidRDefault="00F8143B" w:rsidP="005A7069">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-0.003</w:t>
            </w:r>
          </w:p>
        </w:tc>
        <w:tc>
          <w:tcPr>
            <w:tcW w:w="559" w:type="pct"/>
            <w:tcBorders>
              <w:top w:val="nil"/>
              <w:left w:val="nil"/>
              <w:bottom w:val="nil"/>
              <w:right w:val="nil"/>
            </w:tcBorders>
          </w:tcPr>
          <w:p w14:paraId="5384745D" w14:textId="77777777" w:rsidR="00F8143B" w:rsidRPr="002D6E1D" w:rsidRDefault="00F8143B" w:rsidP="005A7069">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-0.110</w:t>
            </w:r>
          </w:p>
        </w:tc>
        <w:tc>
          <w:tcPr>
            <w:tcW w:w="98" w:type="pct"/>
            <w:tcBorders>
              <w:top w:val="nil"/>
              <w:left w:val="nil"/>
              <w:bottom w:val="nil"/>
              <w:right w:val="nil"/>
            </w:tcBorders>
          </w:tcPr>
          <w:p w14:paraId="1B70E708" w14:textId="77777777" w:rsidR="00F8143B" w:rsidRPr="002D6E1D" w:rsidRDefault="00F8143B" w:rsidP="005A7069">
            <w:pPr>
              <w:widowControl w:val="0"/>
              <w:autoSpaceDE w:val="0"/>
              <w:autoSpaceDN w:val="0"/>
              <w:adjustRightInd w:val="0"/>
              <w:spacing w:after="0" w:line="240" w:lineRule="auto"/>
              <w:jc w:val="center"/>
              <w:rPr>
                <w:rFonts w:ascii="Times New Roman" w:hAnsi="Times New Roman"/>
                <w:sz w:val="20"/>
                <w:szCs w:val="20"/>
                <w:lang w:val="en-US"/>
              </w:rPr>
            </w:pPr>
          </w:p>
        </w:tc>
        <w:tc>
          <w:tcPr>
            <w:tcW w:w="608" w:type="pct"/>
            <w:tcBorders>
              <w:top w:val="nil"/>
              <w:left w:val="nil"/>
              <w:bottom w:val="nil"/>
              <w:right w:val="nil"/>
            </w:tcBorders>
          </w:tcPr>
          <w:p w14:paraId="555BF02D" w14:textId="77777777" w:rsidR="00F8143B" w:rsidRPr="002D6E1D" w:rsidRDefault="00F8143B" w:rsidP="005A7069">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0.018</w:t>
            </w:r>
          </w:p>
        </w:tc>
        <w:tc>
          <w:tcPr>
            <w:tcW w:w="513" w:type="pct"/>
            <w:tcBorders>
              <w:top w:val="nil"/>
              <w:left w:val="nil"/>
              <w:bottom w:val="nil"/>
              <w:right w:val="nil"/>
            </w:tcBorders>
          </w:tcPr>
          <w:p w14:paraId="4319D91F" w14:textId="77777777" w:rsidR="00F8143B" w:rsidRPr="002D6E1D" w:rsidRDefault="00F8143B" w:rsidP="005A7069">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-0.014</w:t>
            </w:r>
          </w:p>
        </w:tc>
        <w:tc>
          <w:tcPr>
            <w:tcW w:w="559" w:type="pct"/>
            <w:tcBorders>
              <w:top w:val="nil"/>
              <w:left w:val="nil"/>
              <w:bottom w:val="nil"/>
              <w:right w:val="nil"/>
            </w:tcBorders>
          </w:tcPr>
          <w:p w14:paraId="51AB4DE2" w14:textId="77777777" w:rsidR="00F8143B" w:rsidRPr="002D6E1D" w:rsidRDefault="00F8143B" w:rsidP="005A7069">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-0.128*</w:t>
            </w:r>
          </w:p>
        </w:tc>
      </w:tr>
      <w:tr w:rsidR="00F8143B" w:rsidRPr="002D6E1D" w14:paraId="479C5C25" w14:textId="77777777" w:rsidTr="00F8143B">
        <w:trPr>
          <w:jc w:val="center"/>
        </w:trPr>
        <w:tc>
          <w:tcPr>
            <w:tcW w:w="1635" w:type="pct"/>
            <w:tcBorders>
              <w:top w:val="nil"/>
              <w:left w:val="nil"/>
              <w:bottom w:val="nil"/>
              <w:right w:val="nil"/>
            </w:tcBorders>
          </w:tcPr>
          <w:p w14:paraId="7302725C" w14:textId="77777777" w:rsidR="00F8143B" w:rsidRPr="00447FC3" w:rsidRDefault="00F8143B" w:rsidP="005A7069">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546" w:type="pct"/>
            <w:tcBorders>
              <w:top w:val="nil"/>
              <w:left w:val="nil"/>
              <w:bottom w:val="nil"/>
              <w:right w:val="nil"/>
            </w:tcBorders>
          </w:tcPr>
          <w:p w14:paraId="3FEA2F47" w14:textId="77777777" w:rsidR="00F8143B" w:rsidRPr="002D6E1D" w:rsidRDefault="00F8143B" w:rsidP="005A7069">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(0.013)</w:t>
            </w:r>
          </w:p>
        </w:tc>
        <w:tc>
          <w:tcPr>
            <w:tcW w:w="483" w:type="pct"/>
            <w:tcBorders>
              <w:top w:val="nil"/>
              <w:left w:val="nil"/>
              <w:bottom w:val="nil"/>
              <w:right w:val="nil"/>
            </w:tcBorders>
          </w:tcPr>
          <w:p w14:paraId="16249A60" w14:textId="77777777" w:rsidR="00F8143B" w:rsidRPr="002D6E1D" w:rsidRDefault="00F8143B" w:rsidP="005A7069">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(0.040)</w:t>
            </w:r>
          </w:p>
        </w:tc>
        <w:tc>
          <w:tcPr>
            <w:tcW w:w="559" w:type="pct"/>
            <w:tcBorders>
              <w:top w:val="nil"/>
              <w:left w:val="nil"/>
              <w:bottom w:val="nil"/>
              <w:right w:val="nil"/>
            </w:tcBorders>
          </w:tcPr>
          <w:p w14:paraId="154317B7" w14:textId="77777777" w:rsidR="00F8143B" w:rsidRPr="002D6E1D" w:rsidRDefault="00F8143B" w:rsidP="005A7069">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(0.092)</w:t>
            </w:r>
          </w:p>
        </w:tc>
        <w:tc>
          <w:tcPr>
            <w:tcW w:w="98" w:type="pct"/>
            <w:tcBorders>
              <w:top w:val="nil"/>
              <w:left w:val="nil"/>
              <w:bottom w:val="nil"/>
              <w:right w:val="nil"/>
            </w:tcBorders>
          </w:tcPr>
          <w:p w14:paraId="49F17BDB" w14:textId="77777777" w:rsidR="00F8143B" w:rsidRPr="002D6E1D" w:rsidRDefault="00F8143B" w:rsidP="005A7069">
            <w:pPr>
              <w:widowControl w:val="0"/>
              <w:autoSpaceDE w:val="0"/>
              <w:autoSpaceDN w:val="0"/>
              <w:adjustRightInd w:val="0"/>
              <w:spacing w:after="0" w:line="240" w:lineRule="auto"/>
              <w:jc w:val="center"/>
              <w:rPr>
                <w:rFonts w:ascii="Times New Roman" w:hAnsi="Times New Roman"/>
                <w:sz w:val="20"/>
                <w:szCs w:val="20"/>
                <w:lang w:val="en-US"/>
              </w:rPr>
            </w:pPr>
          </w:p>
        </w:tc>
        <w:tc>
          <w:tcPr>
            <w:tcW w:w="608" w:type="pct"/>
            <w:tcBorders>
              <w:top w:val="nil"/>
              <w:left w:val="nil"/>
              <w:bottom w:val="nil"/>
              <w:right w:val="nil"/>
            </w:tcBorders>
          </w:tcPr>
          <w:p w14:paraId="50295920" w14:textId="77777777" w:rsidR="00F8143B" w:rsidRPr="002D6E1D" w:rsidRDefault="00F8143B" w:rsidP="005A7069">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(0.012)</w:t>
            </w:r>
          </w:p>
        </w:tc>
        <w:tc>
          <w:tcPr>
            <w:tcW w:w="513" w:type="pct"/>
            <w:tcBorders>
              <w:top w:val="nil"/>
              <w:left w:val="nil"/>
              <w:bottom w:val="nil"/>
              <w:right w:val="nil"/>
            </w:tcBorders>
          </w:tcPr>
          <w:p w14:paraId="5D4CEEEC" w14:textId="77777777" w:rsidR="00F8143B" w:rsidRPr="002D6E1D" w:rsidRDefault="00F8143B" w:rsidP="005A7069">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(0.033)</w:t>
            </w:r>
          </w:p>
        </w:tc>
        <w:tc>
          <w:tcPr>
            <w:tcW w:w="559" w:type="pct"/>
            <w:tcBorders>
              <w:top w:val="nil"/>
              <w:left w:val="nil"/>
              <w:bottom w:val="nil"/>
              <w:right w:val="nil"/>
            </w:tcBorders>
          </w:tcPr>
          <w:p w14:paraId="6B76CCD1" w14:textId="77777777" w:rsidR="00F8143B" w:rsidRPr="002D6E1D" w:rsidRDefault="00F8143B" w:rsidP="005A7069">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(0.076)</w:t>
            </w:r>
          </w:p>
        </w:tc>
      </w:tr>
      <w:tr w:rsidR="002D6E1D" w:rsidRPr="002D6E1D" w14:paraId="19BD3801" w14:textId="77777777" w:rsidTr="00F8143B">
        <w:trPr>
          <w:jc w:val="center"/>
        </w:trPr>
        <w:tc>
          <w:tcPr>
            <w:tcW w:w="1636" w:type="pct"/>
            <w:tcBorders>
              <w:top w:val="nil"/>
              <w:left w:val="nil"/>
              <w:bottom w:val="nil"/>
              <w:right w:val="nil"/>
            </w:tcBorders>
          </w:tcPr>
          <w:p w14:paraId="4A2D40F2"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Diversifying takeover</w:t>
            </w:r>
          </w:p>
        </w:tc>
        <w:tc>
          <w:tcPr>
            <w:tcW w:w="546" w:type="pct"/>
            <w:tcBorders>
              <w:top w:val="nil"/>
              <w:left w:val="nil"/>
              <w:bottom w:val="nil"/>
              <w:right w:val="nil"/>
            </w:tcBorders>
          </w:tcPr>
          <w:p w14:paraId="452168FE"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-0.009</w:t>
            </w:r>
          </w:p>
        </w:tc>
        <w:tc>
          <w:tcPr>
            <w:tcW w:w="483" w:type="pct"/>
            <w:tcBorders>
              <w:top w:val="nil"/>
              <w:left w:val="nil"/>
              <w:bottom w:val="nil"/>
              <w:right w:val="nil"/>
            </w:tcBorders>
          </w:tcPr>
          <w:p w14:paraId="2DC5B363"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-0.019</w:t>
            </w:r>
          </w:p>
        </w:tc>
        <w:tc>
          <w:tcPr>
            <w:tcW w:w="559" w:type="pct"/>
            <w:tcBorders>
              <w:top w:val="nil"/>
              <w:left w:val="nil"/>
              <w:bottom w:val="nil"/>
              <w:right w:val="nil"/>
            </w:tcBorders>
          </w:tcPr>
          <w:p w14:paraId="147FB203"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-0.055</w:t>
            </w:r>
          </w:p>
        </w:tc>
        <w:tc>
          <w:tcPr>
            <w:tcW w:w="98" w:type="pct"/>
            <w:tcBorders>
              <w:top w:val="nil"/>
              <w:left w:val="nil"/>
              <w:bottom w:val="nil"/>
              <w:right w:val="nil"/>
            </w:tcBorders>
          </w:tcPr>
          <w:p w14:paraId="01DCD6CA"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608" w:type="pct"/>
            <w:tcBorders>
              <w:top w:val="nil"/>
              <w:left w:val="nil"/>
              <w:bottom w:val="nil"/>
              <w:right w:val="nil"/>
            </w:tcBorders>
          </w:tcPr>
          <w:p w14:paraId="1028B19E"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-0.010</w:t>
            </w:r>
          </w:p>
        </w:tc>
        <w:tc>
          <w:tcPr>
            <w:tcW w:w="513" w:type="pct"/>
            <w:tcBorders>
              <w:top w:val="nil"/>
              <w:left w:val="nil"/>
              <w:bottom w:val="nil"/>
              <w:right w:val="nil"/>
            </w:tcBorders>
          </w:tcPr>
          <w:p w14:paraId="0432B0A7"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-0.021</w:t>
            </w:r>
          </w:p>
        </w:tc>
        <w:tc>
          <w:tcPr>
            <w:tcW w:w="558" w:type="pct"/>
            <w:tcBorders>
              <w:top w:val="nil"/>
              <w:left w:val="nil"/>
              <w:bottom w:val="nil"/>
              <w:right w:val="nil"/>
            </w:tcBorders>
          </w:tcPr>
          <w:p w14:paraId="27AFAE44"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-0.058</w:t>
            </w:r>
          </w:p>
        </w:tc>
      </w:tr>
      <w:tr w:rsidR="002D6E1D" w:rsidRPr="002D6E1D" w14:paraId="4DD50997" w14:textId="77777777" w:rsidTr="00F8143B">
        <w:trPr>
          <w:jc w:val="center"/>
        </w:trPr>
        <w:tc>
          <w:tcPr>
            <w:tcW w:w="1636" w:type="pct"/>
            <w:tcBorders>
              <w:top w:val="nil"/>
              <w:left w:val="nil"/>
              <w:bottom w:val="nil"/>
              <w:right w:val="nil"/>
            </w:tcBorders>
          </w:tcPr>
          <w:p w14:paraId="0B1A34EA"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546" w:type="pct"/>
            <w:tcBorders>
              <w:top w:val="nil"/>
              <w:left w:val="nil"/>
              <w:bottom w:val="nil"/>
              <w:right w:val="nil"/>
            </w:tcBorders>
          </w:tcPr>
          <w:p w14:paraId="076CB17B"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(0.008)</w:t>
            </w:r>
          </w:p>
        </w:tc>
        <w:tc>
          <w:tcPr>
            <w:tcW w:w="483" w:type="pct"/>
            <w:tcBorders>
              <w:top w:val="nil"/>
              <w:left w:val="nil"/>
              <w:bottom w:val="nil"/>
              <w:right w:val="nil"/>
            </w:tcBorders>
          </w:tcPr>
          <w:p w14:paraId="6FE15F32"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(0.029)</w:t>
            </w:r>
          </w:p>
        </w:tc>
        <w:tc>
          <w:tcPr>
            <w:tcW w:w="559" w:type="pct"/>
            <w:tcBorders>
              <w:top w:val="nil"/>
              <w:left w:val="nil"/>
              <w:bottom w:val="nil"/>
              <w:right w:val="nil"/>
            </w:tcBorders>
          </w:tcPr>
          <w:p w14:paraId="340E051D"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(0.049)</w:t>
            </w:r>
          </w:p>
        </w:tc>
        <w:tc>
          <w:tcPr>
            <w:tcW w:w="98" w:type="pct"/>
            <w:tcBorders>
              <w:top w:val="nil"/>
              <w:left w:val="nil"/>
              <w:bottom w:val="nil"/>
              <w:right w:val="nil"/>
            </w:tcBorders>
          </w:tcPr>
          <w:p w14:paraId="18E6FE6E"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608" w:type="pct"/>
            <w:tcBorders>
              <w:top w:val="nil"/>
              <w:left w:val="nil"/>
              <w:bottom w:val="nil"/>
              <w:right w:val="nil"/>
            </w:tcBorders>
          </w:tcPr>
          <w:p w14:paraId="70BB9414"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(0.007)</w:t>
            </w:r>
          </w:p>
        </w:tc>
        <w:tc>
          <w:tcPr>
            <w:tcW w:w="513" w:type="pct"/>
            <w:tcBorders>
              <w:top w:val="nil"/>
              <w:left w:val="nil"/>
              <w:bottom w:val="nil"/>
              <w:right w:val="nil"/>
            </w:tcBorders>
          </w:tcPr>
          <w:p w14:paraId="672CC677"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(0.025)</w:t>
            </w:r>
          </w:p>
        </w:tc>
        <w:tc>
          <w:tcPr>
            <w:tcW w:w="558" w:type="pct"/>
            <w:tcBorders>
              <w:top w:val="nil"/>
              <w:left w:val="nil"/>
              <w:bottom w:val="nil"/>
              <w:right w:val="nil"/>
            </w:tcBorders>
          </w:tcPr>
          <w:p w14:paraId="3BC69F2B"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(0.044)</w:t>
            </w:r>
          </w:p>
        </w:tc>
      </w:tr>
      <w:tr w:rsidR="002D6E1D" w:rsidRPr="002D6E1D" w14:paraId="1E3E5D73" w14:textId="77777777" w:rsidTr="00F8143B">
        <w:trPr>
          <w:jc w:val="center"/>
        </w:trPr>
        <w:tc>
          <w:tcPr>
            <w:tcW w:w="1636" w:type="pct"/>
            <w:tcBorders>
              <w:top w:val="nil"/>
              <w:left w:val="nil"/>
              <w:bottom w:val="nil"/>
              <w:right w:val="nil"/>
            </w:tcBorders>
          </w:tcPr>
          <w:p w14:paraId="00DDBEF3"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Private target</w:t>
            </w:r>
          </w:p>
        </w:tc>
        <w:tc>
          <w:tcPr>
            <w:tcW w:w="546" w:type="pct"/>
            <w:tcBorders>
              <w:top w:val="nil"/>
              <w:left w:val="nil"/>
              <w:bottom w:val="nil"/>
              <w:right w:val="nil"/>
            </w:tcBorders>
          </w:tcPr>
          <w:p w14:paraId="55F322A1"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0.005</w:t>
            </w:r>
          </w:p>
        </w:tc>
        <w:tc>
          <w:tcPr>
            <w:tcW w:w="483" w:type="pct"/>
            <w:tcBorders>
              <w:top w:val="nil"/>
              <w:left w:val="nil"/>
              <w:bottom w:val="nil"/>
              <w:right w:val="nil"/>
            </w:tcBorders>
          </w:tcPr>
          <w:p w14:paraId="6B8456B9"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0.019</w:t>
            </w:r>
          </w:p>
        </w:tc>
        <w:tc>
          <w:tcPr>
            <w:tcW w:w="559" w:type="pct"/>
            <w:tcBorders>
              <w:top w:val="nil"/>
              <w:left w:val="nil"/>
              <w:bottom w:val="nil"/>
              <w:right w:val="nil"/>
            </w:tcBorders>
          </w:tcPr>
          <w:p w14:paraId="4EFFF383"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0.018</w:t>
            </w:r>
          </w:p>
        </w:tc>
        <w:tc>
          <w:tcPr>
            <w:tcW w:w="98" w:type="pct"/>
            <w:tcBorders>
              <w:top w:val="nil"/>
              <w:left w:val="nil"/>
              <w:bottom w:val="nil"/>
              <w:right w:val="nil"/>
            </w:tcBorders>
          </w:tcPr>
          <w:p w14:paraId="4C2DCF9E"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608" w:type="pct"/>
            <w:tcBorders>
              <w:top w:val="nil"/>
              <w:left w:val="nil"/>
              <w:bottom w:val="nil"/>
              <w:right w:val="nil"/>
            </w:tcBorders>
          </w:tcPr>
          <w:p w14:paraId="1482B0E0"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0.005</w:t>
            </w:r>
          </w:p>
        </w:tc>
        <w:tc>
          <w:tcPr>
            <w:tcW w:w="513" w:type="pct"/>
            <w:tcBorders>
              <w:top w:val="nil"/>
              <w:left w:val="nil"/>
              <w:bottom w:val="nil"/>
              <w:right w:val="nil"/>
            </w:tcBorders>
          </w:tcPr>
          <w:p w14:paraId="74C837FF"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0.025</w:t>
            </w:r>
          </w:p>
        </w:tc>
        <w:tc>
          <w:tcPr>
            <w:tcW w:w="558" w:type="pct"/>
            <w:tcBorders>
              <w:top w:val="nil"/>
              <w:left w:val="nil"/>
              <w:bottom w:val="nil"/>
              <w:right w:val="nil"/>
            </w:tcBorders>
          </w:tcPr>
          <w:p w14:paraId="40191B70"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0.031</w:t>
            </w:r>
          </w:p>
        </w:tc>
      </w:tr>
      <w:tr w:rsidR="002D6E1D" w:rsidRPr="002D6E1D" w14:paraId="10F6DC30" w14:textId="77777777" w:rsidTr="00F8143B">
        <w:trPr>
          <w:jc w:val="center"/>
        </w:trPr>
        <w:tc>
          <w:tcPr>
            <w:tcW w:w="1636" w:type="pct"/>
            <w:tcBorders>
              <w:top w:val="nil"/>
              <w:left w:val="nil"/>
              <w:bottom w:val="nil"/>
              <w:right w:val="nil"/>
            </w:tcBorders>
          </w:tcPr>
          <w:p w14:paraId="5993BC5F"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546" w:type="pct"/>
            <w:tcBorders>
              <w:top w:val="nil"/>
              <w:left w:val="nil"/>
              <w:bottom w:val="nil"/>
              <w:right w:val="nil"/>
            </w:tcBorders>
          </w:tcPr>
          <w:p w14:paraId="13AE802D"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(0.008)</w:t>
            </w:r>
          </w:p>
        </w:tc>
        <w:tc>
          <w:tcPr>
            <w:tcW w:w="483" w:type="pct"/>
            <w:tcBorders>
              <w:top w:val="nil"/>
              <w:left w:val="nil"/>
              <w:bottom w:val="nil"/>
              <w:right w:val="nil"/>
            </w:tcBorders>
          </w:tcPr>
          <w:p w14:paraId="2877F4E6"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(0.034)</w:t>
            </w:r>
          </w:p>
        </w:tc>
        <w:tc>
          <w:tcPr>
            <w:tcW w:w="559" w:type="pct"/>
            <w:tcBorders>
              <w:top w:val="nil"/>
              <w:left w:val="nil"/>
              <w:bottom w:val="nil"/>
              <w:right w:val="nil"/>
            </w:tcBorders>
          </w:tcPr>
          <w:p w14:paraId="1CFAD806"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(0.068)</w:t>
            </w:r>
          </w:p>
        </w:tc>
        <w:tc>
          <w:tcPr>
            <w:tcW w:w="98" w:type="pct"/>
            <w:tcBorders>
              <w:top w:val="nil"/>
              <w:left w:val="nil"/>
              <w:bottom w:val="nil"/>
              <w:right w:val="nil"/>
            </w:tcBorders>
          </w:tcPr>
          <w:p w14:paraId="5E3E280F"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608" w:type="pct"/>
            <w:tcBorders>
              <w:top w:val="nil"/>
              <w:left w:val="nil"/>
              <w:bottom w:val="nil"/>
              <w:right w:val="nil"/>
            </w:tcBorders>
          </w:tcPr>
          <w:p w14:paraId="1193A50A"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(0.007)</w:t>
            </w:r>
          </w:p>
        </w:tc>
        <w:tc>
          <w:tcPr>
            <w:tcW w:w="513" w:type="pct"/>
            <w:tcBorders>
              <w:top w:val="nil"/>
              <w:left w:val="nil"/>
              <w:bottom w:val="nil"/>
              <w:right w:val="nil"/>
            </w:tcBorders>
          </w:tcPr>
          <w:p w14:paraId="682F1F16"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(0.029)</w:t>
            </w:r>
          </w:p>
        </w:tc>
        <w:tc>
          <w:tcPr>
            <w:tcW w:w="558" w:type="pct"/>
            <w:tcBorders>
              <w:top w:val="nil"/>
              <w:left w:val="nil"/>
              <w:bottom w:val="nil"/>
              <w:right w:val="nil"/>
            </w:tcBorders>
          </w:tcPr>
          <w:p w14:paraId="72C88081"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(0.059)</w:t>
            </w:r>
          </w:p>
        </w:tc>
      </w:tr>
      <w:tr w:rsidR="002D6E1D" w:rsidRPr="002D6E1D" w14:paraId="2DF07F03" w14:textId="77777777" w:rsidTr="00F8143B">
        <w:trPr>
          <w:jc w:val="center"/>
        </w:trPr>
        <w:tc>
          <w:tcPr>
            <w:tcW w:w="1636" w:type="pct"/>
            <w:tcBorders>
              <w:top w:val="nil"/>
              <w:left w:val="nil"/>
              <w:bottom w:val="nil"/>
              <w:right w:val="nil"/>
            </w:tcBorders>
          </w:tcPr>
          <w:p w14:paraId="68F4C725"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Macro conditions</w:t>
            </w:r>
          </w:p>
        </w:tc>
        <w:tc>
          <w:tcPr>
            <w:tcW w:w="546" w:type="pct"/>
            <w:tcBorders>
              <w:top w:val="nil"/>
              <w:left w:val="nil"/>
              <w:bottom w:val="nil"/>
              <w:right w:val="nil"/>
            </w:tcBorders>
          </w:tcPr>
          <w:p w14:paraId="1188BE3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-0.020</w:t>
            </w:r>
          </w:p>
        </w:tc>
        <w:tc>
          <w:tcPr>
            <w:tcW w:w="483" w:type="pct"/>
            <w:tcBorders>
              <w:top w:val="nil"/>
              <w:left w:val="nil"/>
              <w:bottom w:val="nil"/>
              <w:right w:val="nil"/>
            </w:tcBorders>
          </w:tcPr>
          <w:p w14:paraId="45F633C6"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0.104</w:t>
            </w:r>
          </w:p>
        </w:tc>
        <w:tc>
          <w:tcPr>
            <w:tcW w:w="559" w:type="pct"/>
            <w:tcBorders>
              <w:top w:val="nil"/>
              <w:left w:val="nil"/>
              <w:bottom w:val="nil"/>
              <w:right w:val="nil"/>
            </w:tcBorders>
          </w:tcPr>
          <w:p w14:paraId="112D0D12"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0.153</w:t>
            </w:r>
          </w:p>
        </w:tc>
        <w:tc>
          <w:tcPr>
            <w:tcW w:w="98" w:type="pct"/>
            <w:tcBorders>
              <w:top w:val="nil"/>
              <w:left w:val="nil"/>
              <w:bottom w:val="nil"/>
              <w:right w:val="nil"/>
            </w:tcBorders>
          </w:tcPr>
          <w:p w14:paraId="085B32BA"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608" w:type="pct"/>
            <w:tcBorders>
              <w:top w:val="nil"/>
              <w:left w:val="nil"/>
              <w:bottom w:val="nil"/>
              <w:right w:val="nil"/>
            </w:tcBorders>
          </w:tcPr>
          <w:p w14:paraId="2DB5AC1D"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-0.022</w:t>
            </w:r>
          </w:p>
        </w:tc>
        <w:tc>
          <w:tcPr>
            <w:tcW w:w="513" w:type="pct"/>
            <w:tcBorders>
              <w:top w:val="nil"/>
              <w:left w:val="nil"/>
              <w:bottom w:val="nil"/>
              <w:right w:val="nil"/>
            </w:tcBorders>
          </w:tcPr>
          <w:p w14:paraId="2D98A443"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0.106</w:t>
            </w:r>
          </w:p>
        </w:tc>
        <w:tc>
          <w:tcPr>
            <w:tcW w:w="558" w:type="pct"/>
            <w:tcBorders>
              <w:top w:val="nil"/>
              <w:left w:val="nil"/>
              <w:bottom w:val="nil"/>
              <w:right w:val="nil"/>
            </w:tcBorders>
          </w:tcPr>
          <w:p w14:paraId="53E25C01"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0.165</w:t>
            </w:r>
          </w:p>
        </w:tc>
      </w:tr>
      <w:tr w:rsidR="002D6E1D" w:rsidRPr="002D6E1D" w14:paraId="667F8564" w14:textId="77777777" w:rsidTr="00F8143B">
        <w:trPr>
          <w:jc w:val="center"/>
        </w:trPr>
        <w:tc>
          <w:tcPr>
            <w:tcW w:w="1636" w:type="pct"/>
            <w:tcBorders>
              <w:top w:val="nil"/>
              <w:left w:val="nil"/>
              <w:bottom w:val="nil"/>
              <w:right w:val="nil"/>
            </w:tcBorders>
          </w:tcPr>
          <w:p w14:paraId="7E455819"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546" w:type="pct"/>
            <w:tcBorders>
              <w:top w:val="nil"/>
              <w:left w:val="nil"/>
              <w:bottom w:val="nil"/>
              <w:right w:val="nil"/>
            </w:tcBorders>
          </w:tcPr>
          <w:p w14:paraId="4551B842"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(0.022)</w:t>
            </w:r>
          </w:p>
        </w:tc>
        <w:tc>
          <w:tcPr>
            <w:tcW w:w="483" w:type="pct"/>
            <w:tcBorders>
              <w:top w:val="nil"/>
              <w:left w:val="nil"/>
              <w:bottom w:val="nil"/>
              <w:right w:val="nil"/>
            </w:tcBorders>
          </w:tcPr>
          <w:p w14:paraId="6B169B82"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(0.089)</w:t>
            </w:r>
          </w:p>
        </w:tc>
        <w:tc>
          <w:tcPr>
            <w:tcW w:w="559" w:type="pct"/>
            <w:tcBorders>
              <w:top w:val="nil"/>
              <w:left w:val="nil"/>
              <w:bottom w:val="nil"/>
              <w:right w:val="nil"/>
            </w:tcBorders>
          </w:tcPr>
          <w:p w14:paraId="5D58BAC4"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(0.183)</w:t>
            </w:r>
          </w:p>
        </w:tc>
        <w:tc>
          <w:tcPr>
            <w:tcW w:w="98" w:type="pct"/>
            <w:tcBorders>
              <w:top w:val="nil"/>
              <w:left w:val="nil"/>
              <w:bottom w:val="nil"/>
              <w:right w:val="nil"/>
            </w:tcBorders>
          </w:tcPr>
          <w:p w14:paraId="3001EAAA"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608" w:type="pct"/>
            <w:tcBorders>
              <w:top w:val="nil"/>
              <w:left w:val="nil"/>
              <w:bottom w:val="nil"/>
              <w:right w:val="nil"/>
            </w:tcBorders>
          </w:tcPr>
          <w:p w14:paraId="54944017"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(0.018)</w:t>
            </w:r>
          </w:p>
        </w:tc>
        <w:tc>
          <w:tcPr>
            <w:tcW w:w="513" w:type="pct"/>
            <w:tcBorders>
              <w:top w:val="nil"/>
              <w:left w:val="nil"/>
              <w:bottom w:val="nil"/>
              <w:right w:val="nil"/>
            </w:tcBorders>
          </w:tcPr>
          <w:p w14:paraId="566BA55F"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(0.079)</w:t>
            </w:r>
          </w:p>
        </w:tc>
        <w:tc>
          <w:tcPr>
            <w:tcW w:w="558" w:type="pct"/>
            <w:tcBorders>
              <w:top w:val="nil"/>
              <w:left w:val="nil"/>
              <w:bottom w:val="nil"/>
              <w:right w:val="nil"/>
            </w:tcBorders>
          </w:tcPr>
          <w:p w14:paraId="7AB40061"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(0.159)</w:t>
            </w:r>
          </w:p>
        </w:tc>
      </w:tr>
      <w:tr w:rsidR="002D6E1D" w:rsidRPr="002D6E1D" w14:paraId="6A00A6E2" w14:textId="77777777" w:rsidTr="00F8143B">
        <w:trPr>
          <w:jc w:val="center"/>
        </w:trPr>
        <w:tc>
          <w:tcPr>
            <w:tcW w:w="1636" w:type="pct"/>
            <w:tcBorders>
              <w:top w:val="nil"/>
              <w:left w:val="nil"/>
              <w:bottom w:val="nil"/>
              <w:right w:val="nil"/>
            </w:tcBorders>
          </w:tcPr>
          <w:p w14:paraId="452D4CC8"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Lambda</w:t>
            </w:r>
          </w:p>
        </w:tc>
        <w:tc>
          <w:tcPr>
            <w:tcW w:w="546" w:type="pct"/>
            <w:tcBorders>
              <w:top w:val="nil"/>
              <w:left w:val="nil"/>
              <w:bottom w:val="nil"/>
              <w:right w:val="nil"/>
            </w:tcBorders>
          </w:tcPr>
          <w:p w14:paraId="75E76D5E"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rPr>
            </w:pPr>
          </w:p>
        </w:tc>
        <w:tc>
          <w:tcPr>
            <w:tcW w:w="483" w:type="pct"/>
            <w:tcBorders>
              <w:top w:val="nil"/>
              <w:left w:val="nil"/>
              <w:bottom w:val="nil"/>
              <w:right w:val="nil"/>
            </w:tcBorders>
          </w:tcPr>
          <w:p w14:paraId="4A5BB1C0"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rPr>
            </w:pPr>
          </w:p>
        </w:tc>
        <w:tc>
          <w:tcPr>
            <w:tcW w:w="559" w:type="pct"/>
            <w:tcBorders>
              <w:top w:val="nil"/>
              <w:left w:val="nil"/>
              <w:bottom w:val="nil"/>
              <w:right w:val="nil"/>
            </w:tcBorders>
          </w:tcPr>
          <w:p w14:paraId="3ABEDD4E"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98" w:type="pct"/>
            <w:tcBorders>
              <w:top w:val="nil"/>
              <w:left w:val="nil"/>
              <w:bottom w:val="nil"/>
              <w:right w:val="nil"/>
            </w:tcBorders>
          </w:tcPr>
          <w:p w14:paraId="473CC8E9"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608" w:type="pct"/>
            <w:tcBorders>
              <w:top w:val="nil"/>
              <w:left w:val="nil"/>
              <w:bottom w:val="nil"/>
              <w:right w:val="nil"/>
            </w:tcBorders>
          </w:tcPr>
          <w:p w14:paraId="01F468BE"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0.006</w:t>
            </w:r>
          </w:p>
        </w:tc>
        <w:tc>
          <w:tcPr>
            <w:tcW w:w="513" w:type="pct"/>
            <w:tcBorders>
              <w:top w:val="nil"/>
              <w:left w:val="nil"/>
              <w:bottom w:val="nil"/>
              <w:right w:val="nil"/>
            </w:tcBorders>
          </w:tcPr>
          <w:p w14:paraId="1862E930"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0.002</w:t>
            </w:r>
          </w:p>
        </w:tc>
        <w:tc>
          <w:tcPr>
            <w:tcW w:w="558" w:type="pct"/>
            <w:tcBorders>
              <w:top w:val="nil"/>
              <w:left w:val="nil"/>
              <w:bottom w:val="nil"/>
              <w:right w:val="nil"/>
            </w:tcBorders>
          </w:tcPr>
          <w:p w14:paraId="259897B4"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0.008</w:t>
            </w:r>
          </w:p>
        </w:tc>
      </w:tr>
      <w:tr w:rsidR="002D6E1D" w:rsidRPr="002D6E1D" w14:paraId="698B28E4" w14:textId="77777777" w:rsidTr="00F8143B">
        <w:trPr>
          <w:jc w:val="center"/>
        </w:trPr>
        <w:tc>
          <w:tcPr>
            <w:tcW w:w="1636" w:type="pct"/>
            <w:tcBorders>
              <w:top w:val="nil"/>
              <w:left w:val="nil"/>
              <w:bottom w:val="nil"/>
              <w:right w:val="nil"/>
            </w:tcBorders>
          </w:tcPr>
          <w:p w14:paraId="360F2BC8"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546" w:type="pct"/>
            <w:tcBorders>
              <w:top w:val="nil"/>
              <w:left w:val="nil"/>
              <w:bottom w:val="nil"/>
              <w:right w:val="nil"/>
            </w:tcBorders>
          </w:tcPr>
          <w:p w14:paraId="7F0F5EE9"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rPr>
            </w:pPr>
          </w:p>
        </w:tc>
        <w:tc>
          <w:tcPr>
            <w:tcW w:w="483" w:type="pct"/>
            <w:tcBorders>
              <w:top w:val="nil"/>
              <w:left w:val="nil"/>
              <w:bottom w:val="nil"/>
              <w:right w:val="nil"/>
            </w:tcBorders>
          </w:tcPr>
          <w:p w14:paraId="0BB906E3"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rPr>
            </w:pPr>
          </w:p>
        </w:tc>
        <w:tc>
          <w:tcPr>
            <w:tcW w:w="559" w:type="pct"/>
            <w:tcBorders>
              <w:top w:val="nil"/>
              <w:left w:val="nil"/>
              <w:bottom w:val="nil"/>
              <w:right w:val="nil"/>
            </w:tcBorders>
          </w:tcPr>
          <w:p w14:paraId="5449D7B4"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98" w:type="pct"/>
            <w:tcBorders>
              <w:top w:val="nil"/>
              <w:left w:val="nil"/>
              <w:bottom w:val="nil"/>
              <w:right w:val="nil"/>
            </w:tcBorders>
          </w:tcPr>
          <w:p w14:paraId="2FE4F8CC"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608" w:type="pct"/>
            <w:tcBorders>
              <w:top w:val="nil"/>
              <w:left w:val="nil"/>
              <w:bottom w:val="nil"/>
              <w:right w:val="nil"/>
            </w:tcBorders>
          </w:tcPr>
          <w:p w14:paraId="7E296CDE"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(0.005)</w:t>
            </w:r>
          </w:p>
        </w:tc>
        <w:tc>
          <w:tcPr>
            <w:tcW w:w="513" w:type="pct"/>
            <w:tcBorders>
              <w:top w:val="nil"/>
              <w:left w:val="nil"/>
              <w:bottom w:val="nil"/>
              <w:right w:val="nil"/>
            </w:tcBorders>
          </w:tcPr>
          <w:p w14:paraId="16427AC9"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(0.025)</w:t>
            </w:r>
          </w:p>
        </w:tc>
        <w:tc>
          <w:tcPr>
            <w:tcW w:w="558" w:type="pct"/>
            <w:tcBorders>
              <w:top w:val="nil"/>
              <w:left w:val="nil"/>
              <w:bottom w:val="nil"/>
              <w:right w:val="nil"/>
            </w:tcBorders>
          </w:tcPr>
          <w:p w14:paraId="0F6D2759"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(0.061)</w:t>
            </w:r>
          </w:p>
        </w:tc>
      </w:tr>
      <w:tr w:rsidR="002D6E1D" w:rsidRPr="002D6E1D" w14:paraId="58794911" w14:textId="77777777" w:rsidTr="00F8143B">
        <w:trPr>
          <w:trHeight w:val="252"/>
          <w:jc w:val="center"/>
        </w:trPr>
        <w:tc>
          <w:tcPr>
            <w:tcW w:w="1636" w:type="pct"/>
            <w:tcBorders>
              <w:top w:val="nil"/>
              <w:left w:val="nil"/>
              <w:bottom w:val="nil"/>
              <w:right w:val="nil"/>
            </w:tcBorders>
          </w:tcPr>
          <w:p w14:paraId="1AACAF70"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Observations</w:t>
            </w:r>
          </w:p>
        </w:tc>
        <w:tc>
          <w:tcPr>
            <w:tcW w:w="546" w:type="pct"/>
            <w:tcBorders>
              <w:top w:val="nil"/>
              <w:left w:val="nil"/>
              <w:bottom w:val="nil"/>
              <w:right w:val="nil"/>
            </w:tcBorders>
          </w:tcPr>
          <w:p w14:paraId="6DD311C9"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101</w:t>
            </w:r>
          </w:p>
        </w:tc>
        <w:tc>
          <w:tcPr>
            <w:tcW w:w="483" w:type="pct"/>
            <w:tcBorders>
              <w:top w:val="nil"/>
              <w:left w:val="nil"/>
              <w:bottom w:val="nil"/>
              <w:right w:val="nil"/>
            </w:tcBorders>
          </w:tcPr>
          <w:p w14:paraId="555E2B67"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101</w:t>
            </w:r>
          </w:p>
        </w:tc>
        <w:tc>
          <w:tcPr>
            <w:tcW w:w="559" w:type="pct"/>
            <w:tcBorders>
              <w:top w:val="nil"/>
              <w:left w:val="nil"/>
              <w:bottom w:val="nil"/>
              <w:right w:val="nil"/>
            </w:tcBorders>
          </w:tcPr>
          <w:p w14:paraId="18B3F11A"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101</w:t>
            </w:r>
          </w:p>
        </w:tc>
        <w:tc>
          <w:tcPr>
            <w:tcW w:w="98" w:type="pct"/>
            <w:tcBorders>
              <w:top w:val="nil"/>
              <w:left w:val="nil"/>
              <w:bottom w:val="nil"/>
              <w:right w:val="nil"/>
            </w:tcBorders>
          </w:tcPr>
          <w:p w14:paraId="4A352E63"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608" w:type="pct"/>
            <w:tcBorders>
              <w:top w:val="nil"/>
              <w:left w:val="nil"/>
              <w:bottom w:val="nil"/>
              <w:right w:val="nil"/>
            </w:tcBorders>
          </w:tcPr>
          <w:p w14:paraId="754171CA"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99</w:t>
            </w:r>
          </w:p>
        </w:tc>
        <w:tc>
          <w:tcPr>
            <w:tcW w:w="513" w:type="pct"/>
            <w:tcBorders>
              <w:top w:val="nil"/>
              <w:left w:val="nil"/>
              <w:bottom w:val="nil"/>
              <w:right w:val="nil"/>
            </w:tcBorders>
          </w:tcPr>
          <w:p w14:paraId="6AB74CD0"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99</w:t>
            </w:r>
          </w:p>
        </w:tc>
        <w:tc>
          <w:tcPr>
            <w:tcW w:w="558" w:type="pct"/>
            <w:tcBorders>
              <w:top w:val="nil"/>
              <w:left w:val="nil"/>
              <w:bottom w:val="nil"/>
              <w:right w:val="nil"/>
            </w:tcBorders>
          </w:tcPr>
          <w:p w14:paraId="150AC020"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99</w:t>
            </w:r>
          </w:p>
        </w:tc>
      </w:tr>
      <w:tr w:rsidR="002D6E1D" w:rsidRPr="002D6E1D" w14:paraId="56E51FCD" w14:textId="77777777" w:rsidTr="00F8143B">
        <w:trPr>
          <w:jc w:val="center"/>
        </w:trPr>
        <w:tc>
          <w:tcPr>
            <w:tcW w:w="1636" w:type="pct"/>
            <w:tcBorders>
              <w:top w:val="nil"/>
              <w:left w:val="nil"/>
              <w:bottom w:val="single" w:sz="4" w:space="0" w:color="auto"/>
              <w:right w:val="nil"/>
            </w:tcBorders>
          </w:tcPr>
          <w:p w14:paraId="3FF4E8EB"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R</w:t>
            </w:r>
            <w:r w:rsidRPr="00447FC3">
              <w:rPr>
                <w:rFonts w:ascii="Times New Roman" w:eastAsia="Times New Roman" w:hAnsi="Times New Roman"/>
                <w:sz w:val="20"/>
                <w:szCs w:val="20"/>
                <w:vertAlign w:val="superscript"/>
                <w:lang w:val="en-IN" w:eastAsia="en-IN"/>
              </w:rPr>
              <w:t>2</w:t>
            </w:r>
          </w:p>
        </w:tc>
        <w:tc>
          <w:tcPr>
            <w:tcW w:w="546" w:type="pct"/>
            <w:tcBorders>
              <w:top w:val="nil"/>
              <w:left w:val="nil"/>
              <w:bottom w:val="single" w:sz="4" w:space="0" w:color="auto"/>
              <w:right w:val="nil"/>
            </w:tcBorders>
          </w:tcPr>
          <w:p w14:paraId="31984DBF"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0.280</w:t>
            </w:r>
          </w:p>
        </w:tc>
        <w:tc>
          <w:tcPr>
            <w:tcW w:w="483" w:type="pct"/>
            <w:tcBorders>
              <w:top w:val="nil"/>
              <w:left w:val="nil"/>
              <w:bottom w:val="single" w:sz="4" w:space="0" w:color="auto"/>
              <w:right w:val="nil"/>
            </w:tcBorders>
          </w:tcPr>
          <w:p w14:paraId="3AEB7214"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0.211</w:t>
            </w:r>
          </w:p>
        </w:tc>
        <w:tc>
          <w:tcPr>
            <w:tcW w:w="559" w:type="pct"/>
            <w:tcBorders>
              <w:top w:val="nil"/>
              <w:left w:val="nil"/>
              <w:bottom w:val="single" w:sz="4" w:space="0" w:color="auto"/>
              <w:right w:val="nil"/>
            </w:tcBorders>
          </w:tcPr>
          <w:p w14:paraId="75842CFF"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0.197</w:t>
            </w:r>
          </w:p>
        </w:tc>
        <w:tc>
          <w:tcPr>
            <w:tcW w:w="98" w:type="pct"/>
            <w:tcBorders>
              <w:top w:val="nil"/>
              <w:left w:val="nil"/>
              <w:bottom w:val="single" w:sz="4" w:space="0" w:color="auto"/>
              <w:right w:val="nil"/>
            </w:tcBorders>
          </w:tcPr>
          <w:p w14:paraId="6ABF3AA1"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608" w:type="pct"/>
            <w:tcBorders>
              <w:top w:val="nil"/>
              <w:left w:val="nil"/>
              <w:bottom w:val="single" w:sz="4" w:space="0" w:color="auto"/>
              <w:right w:val="nil"/>
            </w:tcBorders>
          </w:tcPr>
          <w:p w14:paraId="45392667"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hAnsi="Times New Roman"/>
                <w:sz w:val="20"/>
                <w:szCs w:val="20"/>
                <w:lang w:val="en-US"/>
              </w:rPr>
              <w:t>0.269</w:t>
            </w:r>
          </w:p>
        </w:tc>
        <w:tc>
          <w:tcPr>
            <w:tcW w:w="513" w:type="pct"/>
            <w:tcBorders>
              <w:top w:val="nil"/>
              <w:left w:val="nil"/>
              <w:bottom w:val="single" w:sz="4" w:space="0" w:color="auto"/>
              <w:right w:val="nil"/>
            </w:tcBorders>
          </w:tcPr>
          <w:p w14:paraId="3C83172F"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lang w:val="en-IN" w:eastAsia="en-IN"/>
              </w:rPr>
              <w:t>0.231</w:t>
            </w:r>
          </w:p>
        </w:tc>
        <w:tc>
          <w:tcPr>
            <w:tcW w:w="558" w:type="pct"/>
            <w:tcBorders>
              <w:top w:val="nil"/>
              <w:left w:val="nil"/>
              <w:bottom w:val="single" w:sz="4" w:space="0" w:color="auto"/>
              <w:right w:val="nil"/>
            </w:tcBorders>
          </w:tcPr>
          <w:p w14:paraId="0C1D30C8"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lang w:val="en-IN" w:eastAsia="en-IN"/>
              </w:rPr>
              <w:t>0.209</w:t>
            </w:r>
          </w:p>
        </w:tc>
      </w:tr>
    </w:tbl>
    <w:p w14:paraId="2F01EFB0" w14:textId="77777777" w:rsidR="002D6E1D" w:rsidRPr="002D6E1D" w:rsidRDefault="002D6E1D" w:rsidP="002D6E1D">
      <w:pPr>
        <w:keepNext/>
        <w:spacing w:after="0" w:line="240" w:lineRule="auto"/>
        <w:jc w:val="both"/>
        <w:rPr>
          <w:rFonts w:ascii="Times New Roman" w:hAnsi="Times New Roman"/>
          <w:b/>
          <w:bCs/>
          <w:sz w:val="20"/>
          <w:szCs w:val="20"/>
        </w:rPr>
        <w:sectPr w:rsidR="002D6E1D" w:rsidRPr="002D6E1D" w:rsidSect="009F3A75">
          <w:pgSz w:w="12240" w:h="15840" w:code="1"/>
          <w:pgMar w:top="1440" w:right="1440" w:bottom="1440" w:left="1440" w:header="708" w:footer="708" w:gutter="0"/>
          <w:cols w:space="708"/>
          <w:docGrid w:linePitch="360"/>
        </w:sectPr>
      </w:pPr>
    </w:p>
    <w:p w14:paraId="78550235" w14:textId="77777777" w:rsidR="002D6E1D" w:rsidRPr="002D6E1D" w:rsidRDefault="002D6E1D" w:rsidP="002D6E1D">
      <w:pPr>
        <w:keepNext/>
        <w:spacing w:after="0" w:line="240" w:lineRule="auto"/>
        <w:jc w:val="both"/>
        <w:rPr>
          <w:rFonts w:ascii="Times New Roman" w:hAnsi="Times New Roman"/>
          <w:bCs/>
          <w:sz w:val="20"/>
          <w:szCs w:val="20"/>
        </w:rPr>
      </w:pPr>
      <w:r w:rsidRPr="002D6E1D">
        <w:rPr>
          <w:rFonts w:ascii="Times New Roman" w:hAnsi="Times New Roman"/>
          <w:b/>
          <w:bCs/>
          <w:sz w:val="20"/>
          <w:szCs w:val="20"/>
        </w:rPr>
        <w:lastRenderedPageBreak/>
        <w:t>Table 4: Changes in risk around acquisitions and CEO inside debt.</w:t>
      </w:r>
      <w:r w:rsidRPr="002D6E1D">
        <w:rPr>
          <w:rFonts w:ascii="Times New Roman" w:hAnsi="Times New Roman"/>
          <w:bCs/>
          <w:sz w:val="20"/>
          <w:szCs w:val="20"/>
        </w:rPr>
        <w:t xml:space="preserve"> The dependent variable is ∆Bank risk, computed using ∆Distance-to-Default in columns (1) and (4), ∆Equity risk in columns (2) and (5), and ∆Debt Risk in columns (3) and (6). ∆Distance-to-Default is the average daily distance-to-default (DD) value of the acquirer (equation (1)) from 11 to 180 trading days after completion is announced, less the average from 180 to 11 days before the deal is announced, after subtracting the value-weighted average DD score over the same windows across non-acquiring banks on CRSP. ∆Equity Risk is the standard deviation of daily equity (debt) returns of the acquirer from 11 to 180 trading days after completion is announced, less the average from 180 to 11 days before the deal is announced, after subtracting the value-weighted average equity volatility over the same windows across non-acquiring banks on CRSP. We control for selection bias using Heckman’s two-step estimator by including the inverse Mills ratio obtained from the first-stage probit regression. All variable definitions are given in Appendix A. Year fixed effects are included. Robust standard errors clustered by bank are in parentheses. * (**) (***) = significant at 10% (5%) (1%) level.</w:t>
      </w:r>
    </w:p>
    <w:tbl>
      <w:tblPr>
        <w:tblW w:w="5000" w:type="pct"/>
        <w:jc w:val="center"/>
        <w:tblCellMar>
          <w:left w:w="75" w:type="dxa"/>
          <w:right w:w="75" w:type="dxa"/>
        </w:tblCellMar>
        <w:tblLook w:val="0000" w:firstRow="0" w:lastRow="0" w:firstColumn="0" w:lastColumn="0" w:noHBand="0" w:noVBand="0"/>
      </w:tblPr>
      <w:tblGrid>
        <w:gridCol w:w="2556"/>
        <w:gridCol w:w="1266"/>
        <w:gridCol w:w="996"/>
        <w:gridCol w:w="996"/>
        <w:gridCol w:w="156"/>
        <w:gridCol w:w="1432"/>
        <w:gridCol w:w="1005"/>
        <w:gridCol w:w="953"/>
      </w:tblGrid>
      <w:tr w:rsidR="002D6E1D" w:rsidRPr="002D6E1D" w14:paraId="1BEEE7A6" w14:textId="77777777" w:rsidTr="00F8143B">
        <w:trPr>
          <w:jc w:val="center"/>
        </w:trPr>
        <w:tc>
          <w:tcPr>
            <w:tcW w:w="1366" w:type="pct"/>
            <w:tcBorders>
              <w:top w:val="single" w:sz="4" w:space="0" w:color="auto"/>
              <w:left w:val="nil"/>
              <w:right w:val="nil"/>
            </w:tcBorders>
          </w:tcPr>
          <w:p w14:paraId="7042B232" w14:textId="77777777" w:rsidR="002D6E1D" w:rsidRPr="002D6E1D"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677" w:type="pct"/>
            <w:tcBorders>
              <w:top w:val="single" w:sz="4" w:space="0" w:color="auto"/>
              <w:left w:val="nil"/>
              <w:bottom w:val="single" w:sz="4" w:space="0" w:color="auto"/>
              <w:right w:val="nil"/>
            </w:tcBorders>
          </w:tcPr>
          <w:p w14:paraId="49BB2D9C"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b/>
                <w:sz w:val="20"/>
                <w:szCs w:val="20"/>
              </w:rPr>
            </w:pPr>
            <w:r w:rsidRPr="002D6E1D">
              <w:rPr>
                <w:rFonts w:ascii="Times New Roman" w:hAnsi="Times New Roman"/>
                <w:b/>
                <w:sz w:val="20"/>
                <w:szCs w:val="20"/>
              </w:rPr>
              <w:t>∆</w:t>
            </w:r>
            <w:r w:rsidRPr="002D6E1D">
              <w:rPr>
                <w:rFonts w:ascii="Times New Roman" w:hAnsi="Times New Roman"/>
                <w:sz w:val="20"/>
                <w:szCs w:val="20"/>
              </w:rPr>
              <w:t>Distance-to-</w:t>
            </w:r>
            <w:r w:rsidRPr="002D6E1D">
              <w:rPr>
                <w:rFonts w:ascii="Times New Roman" w:eastAsia="Times New Roman" w:hAnsi="Times New Roman"/>
                <w:sz w:val="20"/>
                <w:szCs w:val="20"/>
                <w:lang w:val="en-IN" w:eastAsia="en-IN"/>
              </w:rPr>
              <w:t xml:space="preserve">Default </w:t>
            </w:r>
          </w:p>
        </w:tc>
        <w:tc>
          <w:tcPr>
            <w:tcW w:w="532" w:type="pct"/>
            <w:tcBorders>
              <w:top w:val="single" w:sz="4" w:space="0" w:color="auto"/>
              <w:left w:val="nil"/>
              <w:bottom w:val="single" w:sz="6" w:space="0" w:color="auto"/>
              <w:right w:val="nil"/>
            </w:tcBorders>
          </w:tcPr>
          <w:p w14:paraId="2CD1A6D8" w14:textId="2845383E"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hAnsi="Times New Roman"/>
                <w:b/>
                <w:sz w:val="20"/>
                <w:szCs w:val="20"/>
              </w:rPr>
              <w:t>∆</w:t>
            </w:r>
            <w:r w:rsidR="00970415">
              <w:rPr>
                <w:rFonts w:ascii="Times New Roman" w:eastAsia="Times New Roman" w:hAnsi="Times New Roman"/>
                <w:sz w:val="20"/>
                <w:szCs w:val="20"/>
                <w:lang w:val="en-IN" w:eastAsia="en-IN"/>
              </w:rPr>
              <w:t>Equity r</w:t>
            </w:r>
            <w:r w:rsidRPr="002D6E1D">
              <w:rPr>
                <w:rFonts w:ascii="Times New Roman" w:eastAsia="Times New Roman" w:hAnsi="Times New Roman"/>
                <w:sz w:val="20"/>
                <w:szCs w:val="20"/>
                <w:lang w:val="en-IN" w:eastAsia="en-IN"/>
              </w:rPr>
              <w:t>isk</w:t>
            </w:r>
          </w:p>
        </w:tc>
        <w:tc>
          <w:tcPr>
            <w:tcW w:w="532" w:type="pct"/>
            <w:tcBorders>
              <w:top w:val="single" w:sz="4" w:space="0" w:color="auto"/>
              <w:left w:val="nil"/>
              <w:bottom w:val="single" w:sz="6" w:space="0" w:color="auto"/>
              <w:right w:val="nil"/>
            </w:tcBorders>
          </w:tcPr>
          <w:p w14:paraId="01FA78E6" w14:textId="398E42B9"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hAnsi="Times New Roman"/>
                <w:b/>
                <w:sz w:val="20"/>
                <w:szCs w:val="20"/>
              </w:rPr>
              <w:t>∆</w:t>
            </w:r>
            <w:r w:rsidR="00970415">
              <w:rPr>
                <w:rFonts w:ascii="Times New Roman" w:eastAsia="Times New Roman" w:hAnsi="Times New Roman"/>
                <w:sz w:val="20"/>
                <w:szCs w:val="20"/>
                <w:lang w:val="en-IN" w:eastAsia="en-IN"/>
              </w:rPr>
              <w:t>Debt r</w:t>
            </w:r>
            <w:r w:rsidRPr="002D6E1D">
              <w:rPr>
                <w:rFonts w:ascii="Times New Roman" w:eastAsia="Times New Roman" w:hAnsi="Times New Roman"/>
                <w:sz w:val="20"/>
                <w:szCs w:val="20"/>
                <w:lang w:val="en-IN" w:eastAsia="en-IN"/>
              </w:rPr>
              <w:t>isk</w:t>
            </w:r>
          </w:p>
        </w:tc>
        <w:tc>
          <w:tcPr>
            <w:tcW w:w="82" w:type="pct"/>
            <w:tcBorders>
              <w:top w:val="single" w:sz="4" w:space="0" w:color="auto"/>
              <w:left w:val="nil"/>
              <w:right w:val="nil"/>
            </w:tcBorders>
          </w:tcPr>
          <w:p w14:paraId="00FCCD86"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765" w:type="pct"/>
            <w:tcBorders>
              <w:top w:val="single" w:sz="4" w:space="0" w:color="auto"/>
              <w:left w:val="nil"/>
              <w:bottom w:val="single" w:sz="6" w:space="0" w:color="auto"/>
              <w:right w:val="nil"/>
            </w:tcBorders>
          </w:tcPr>
          <w:p w14:paraId="7D654979"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b/>
                <w:sz w:val="20"/>
                <w:szCs w:val="20"/>
              </w:rPr>
            </w:pPr>
            <w:r w:rsidRPr="002D6E1D">
              <w:rPr>
                <w:rFonts w:ascii="Times New Roman" w:hAnsi="Times New Roman"/>
                <w:b/>
                <w:sz w:val="20"/>
                <w:szCs w:val="20"/>
              </w:rPr>
              <w:t>∆</w:t>
            </w:r>
            <w:r w:rsidRPr="002D6E1D">
              <w:rPr>
                <w:rFonts w:ascii="Times New Roman" w:hAnsi="Times New Roman"/>
                <w:sz w:val="20"/>
                <w:szCs w:val="20"/>
              </w:rPr>
              <w:t>Distance-to-</w:t>
            </w:r>
            <w:r w:rsidRPr="002D6E1D">
              <w:rPr>
                <w:rFonts w:ascii="Times New Roman" w:eastAsia="Times New Roman" w:hAnsi="Times New Roman"/>
                <w:sz w:val="20"/>
                <w:szCs w:val="20"/>
                <w:lang w:val="en-IN" w:eastAsia="en-IN"/>
              </w:rPr>
              <w:t>Default</w:t>
            </w:r>
          </w:p>
        </w:tc>
        <w:tc>
          <w:tcPr>
            <w:tcW w:w="537" w:type="pct"/>
            <w:tcBorders>
              <w:top w:val="single" w:sz="4" w:space="0" w:color="auto"/>
              <w:left w:val="nil"/>
              <w:bottom w:val="single" w:sz="6" w:space="0" w:color="auto"/>
              <w:right w:val="nil"/>
            </w:tcBorders>
          </w:tcPr>
          <w:p w14:paraId="31C095D9" w14:textId="2E500BD4"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hAnsi="Times New Roman"/>
                <w:b/>
                <w:sz w:val="20"/>
                <w:szCs w:val="20"/>
              </w:rPr>
              <w:t>∆</w:t>
            </w:r>
            <w:r w:rsidR="00970415">
              <w:rPr>
                <w:rFonts w:ascii="Times New Roman" w:eastAsia="Times New Roman" w:hAnsi="Times New Roman"/>
                <w:sz w:val="20"/>
                <w:szCs w:val="20"/>
                <w:lang w:val="en-IN" w:eastAsia="en-IN"/>
              </w:rPr>
              <w:t>Equity r</w:t>
            </w:r>
            <w:r w:rsidRPr="002D6E1D">
              <w:rPr>
                <w:rFonts w:ascii="Times New Roman" w:eastAsia="Times New Roman" w:hAnsi="Times New Roman"/>
                <w:sz w:val="20"/>
                <w:szCs w:val="20"/>
                <w:lang w:val="en-IN" w:eastAsia="en-IN"/>
              </w:rPr>
              <w:t>isk</w:t>
            </w:r>
          </w:p>
        </w:tc>
        <w:tc>
          <w:tcPr>
            <w:tcW w:w="509" w:type="pct"/>
            <w:tcBorders>
              <w:top w:val="single" w:sz="4" w:space="0" w:color="auto"/>
              <w:left w:val="nil"/>
              <w:bottom w:val="single" w:sz="6" w:space="0" w:color="auto"/>
              <w:right w:val="nil"/>
            </w:tcBorders>
          </w:tcPr>
          <w:p w14:paraId="444165E5" w14:textId="3F006395"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hAnsi="Times New Roman"/>
                <w:b/>
                <w:sz w:val="20"/>
                <w:szCs w:val="20"/>
              </w:rPr>
              <w:t>∆</w:t>
            </w:r>
            <w:r w:rsidR="00970415">
              <w:rPr>
                <w:rFonts w:ascii="Times New Roman" w:eastAsia="Times New Roman" w:hAnsi="Times New Roman"/>
                <w:sz w:val="20"/>
                <w:szCs w:val="20"/>
                <w:lang w:val="en-IN" w:eastAsia="en-IN"/>
              </w:rPr>
              <w:t>Debt r</w:t>
            </w:r>
            <w:r w:rsidRPr="002D6E1D">
              <w:rPr>
                <w:rFonts w:ascii="Times New Roman" w:eastAsia="Times New Roman" w:hAnsi="Times New Roman"/>
                <w:sz w:val="20"/>
                <w:szCs w:val="20"/>
                <w:lang w:val="en-IN" w:eastAsia="en-IN"/>
              </w:rPr>
              <w:t>isk</w:t>
            </w:r>
          </w:p>
        </w:tc>
      </w:tr>
      <w:tr w:rsidR="002D6E1D" w:rsidRPr="002D6E1D" w14:paraId="1CD15246" w14:textId="77777777" w:rsidTr="00F8143B">
        <w:trPr>
          <w:trHeight w:val="246"/>
          <w:jc w:val="center"/>
        </w:trPr>
        <w:tc>
          <w:tcPr>
            <w:tcW w:w="1366" w:type="pct"/>
            <w:tcBorders>
              <w:left w:val="nil"/>
              <w:bottom w:val="single" w:sz="6" w:space="0" w:color="auto"/>
              <w:right w:val="nil"/>
            </w:tcBorders>
          </w:tcPr>
          <w:p w14:paraId="37397C89" w14:textId="77777777" w:rsidR="002D6E1D" w:rsidRPr="002D6E1D"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677" w:type="pct"/>
            <w:tcBorders>
              <w:top w:val="single" w:sz="4" w:space="0" w:color="auto"/>
              <w:left w:val="nil"/>
              <w:bottom w:val="single" w:sz="6" w:space="0" w:color="auto"/>
              <w:right w:val="nil"/>
            </w:tcBorders>
          </w:tcPr>
          <w:p w14:paraId="336B5435"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(1)</w:t>
            </w:r>
          </w:p>
        </w:tc>
        <w:tc>
          <w:tcPr>
            <w:tcW w:w="532" w:type="pct"/>
            <w:tcBorders>
              <w:top w:val="single" w:sz="4" w:space="0" w:color="auto"/>
              <w:left w:val="nil"/>
              <w:bottom w:val="single" w:sz="6" w:space="0" w:color="auto"/>
              <w:right w:val="nil"/>
            </w:tcBorders>
          </w:tcPr>
          <w:p w14:paraId="378A5730"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(2)</w:t>
            </w:r>
          </w:p>
        </w:tc>
        <w:tc>
          <w:tcPr>
            <w:tcW w:w="532" w:type="pct"/>
            <w:tcBorders>
              <w:top w:val="single" w:sz="4" w:space="0" w:color="auto"/>
              <w:left w:val="nil"/>
              <w:bottom w:val="single" w:sz="6" w:space="0" w:color="auto"/>
              <w:right w:val="nil"/>
            </w:tcBorders>
          </w:tcPr>
          <w:p w14:paraId="513F8F6C"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(3)</w:t>
            </w:r>
          </w:p>
        </w:tc>
        <w:tc>
          <w:tcPr>
            <w:tcW w:w="82" w:type="pct"/>
            <w:tcBorders>
              <w:left w:val="nil"/>
              <w:right w:val="nil"/>
            </w:tcBorders>
          </w:tcPr>
          <w:p w14:paraId="0E6E0AEA" w14:textId="77777777" w:rsidR="002D6E1D" w:rsidRPr="002D6E1D"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765" w:type="pct"/>
            <w:tcBorders>
              <w:top w:val="single" w:sz="4" w:space="0" w:color="auto"/>
              <w:left w:val="nil"/>
              <w:bottom w:val="single" w:sz="6" w:space="0" w:color="auto"/>
              <w:right w:val="nil"/>
            </w:tcBorders>
          </w:tcPr>
          <w:p w14:paraId="2EA55CF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(4)</w:t>
            </w:r>
          </w:p>
        </w:tc>
        <w:tc>
          <w:tcPr>
            <w:tcW w:w="537" w:type="pct"/>
            <w:tcBorders>
              <w:top w:val="single" w:sz="4" w:space="0" w:color="auto"/>
              <w:left w:val="nil"/>
              <w:bottom w:val="single" w:sz="6" w:space="0" w:color="auto"/>
              <w:right w:val="nil"/>
            </w:tcBorders>
          </w:tcPr>
          <w:p w14:paraId="18EC6525"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(5)</w:t>
            </w:r>
          </w:p>
        </w:tc>
        <w:tc>
          <w:tcPr>
            <w:tcW w:w="509" w:type="pct"/>
            <w:tcBorders>
              <w:top w:val="single" w:sz="4" w:space="0" w:color="auto"/>
              <w:left w:val="nil"/>
              <w:bottom w:val="single" w:sz="6" w:space="0" w:color="auto"/>
              <w:right w:val="nil"/>
            </w:tcBorders>
          </w:tcPr>
          <w:p w14:paraId="3FF1081F"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(6)</w:t>
            </w:r>
          </w:p>
        </w:tc>
      </w:tr>
      <w:tr w:rsidR="002D6E1D" w:rsidRPr="002D6E1D" w14:paraId="30831035" w14:textId="77777777" w:rsidTr="00F8143B">
        <w:trPr>
          <w:jc w:val="center"/>
        </w:trPr>
        <w:tc>
          <w:tcPr>
            <w:tcW w:w="1366" w:type="pct"/>
            <w:tcBorders>
              <w:top w:val="nil"/>
              <w:left w:val="nil"/>
              <w:bottom w:val="nil"/>
              <w:right w:val="nil"/>
            </w:tcBorders>
          </w:tcPr>
          <w:p w14:paraId="254E0612" w14:textId="77777777" w:rsidR="002D6E1D" w:rsidRPr="00447FC3" w:rsidRDefault="002D6E1D" w:rsidP="00593E89">
            <w:pPr>
              <w:widowControl w:val="0"/>
              <w:autoSpaceDE w:val="0"/>
              <w:autoSpaceDN w:val="0"/>
              <w:adjustRightInd w:val="0"/>
              <w:spacing w:after="0" w:line="240" w:lineRule="auto"/>
              <w:ind w:right="-57"/>
              <w:rPr>
                <w:rFonts w:ascii="Times New Roman" w:eastAsia="Times New Roman" w:hAnsi="Times New Roman"/>
                <w:b/>
                <w:sz w:val="20"/>
                <w:szCs w:val="20"/>
                <w:lang w:val="en-IN" w:eastAsia="en-IN"/>
              </w:rPr>
            </w:pPr>
            <w:r w:rsidRPr="00447FC3">
              <w:rPr>
                <w:rFonts w:ascii="Times New Roman" w:eastAsia="Times New Roman" w:hAnsi="Times New Roman"/>
                <w:b/>
                <w:sz w:val="20"/>
                <w:szCs w:val="20"/>
                <w:lang w:val="en-IN" w:eastAsia="en-IN"/>
              </w:rPr>
              <w:t>CEO relative inside debt ratio</w:t>
            </w:r>
          </w:p>
        </w:tc>
        <w:tc>
          <w:tcPr>
            <w:tcW w:w="677" w:type="pct"/>
            <w:tcBorders>
              <w:top w:val="nil"/>
              <w:left w:val="nil"/>
              <w:bottom w:val="nil"/>
              <w:right w:val="nil"/>
            </w:tcBorders>
          </w:tcPr>
          <w:p w14:paraId="3D4BB4AF"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1.819*</w:t>
            </w:r>
          </w:p>
        </w:tc>
        <w:tc>
          <w:tcPr>
            <w:tcW w:w="532" w:type="pct"/>
            <w:tcBorders>
              <w:top w:val="nil"/>
              <w:left w:val="nil"/>
              <w:bottom w:val="nil"/>
              <w:right w:val="nil"/>
            </w:tcBorders>
          </w:tcPr>
          <w:p w14:paraId="1C5F76BE"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-1.701**</w:t>
            </w:r>
          </w:p>
        </w:tc>
        <w:tc>
          <w:tcPr>
            <w:tcW w:w="532" w:type="pct"/>
            <w:tcBorders>
              <w:top w:val="nil"/>
              <w:left w:val="nil"/>
              <w:bottom w:val="nil"/>
              <w:right w:val="nil"/>
            </w:tcBorders>
          </w:tcPr>
          <w:p w14:paraId="155B1059"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-1.812*</w:t>
            </w:r>
          </w:p>
        </w:tc>
        <w:tc>
          <w:tcPr>
            <w:tcW w:w="82" w:type="pct"/>
            <w:tcBorders>
              <w:left w:val="nil"/>
              <w:bottom w:val="nil"/>
              <w:right w:val="nil"/>
            </w:tcBorders>
          </w:tcPr>
          <w:p w14:paraId="618ED815"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765" w:type="pct"/>
            <w:tcBorders>
              <w:top w:val="nil"/>
              <w:left w:val="nil"/>
              <w:bottom w:val="nil"/>
              <w:right w:val="nil"/>
            </w:tcBorders>
          </w:tcPr>
          <w:p w14:paraId="40048ED9"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2.271**</w:t>
            </w:r>
          </w:p>
        </w:tc>
        <w:tc>
          <w:tcPr>
            <w:tcW w:w="537" w:type="pct"/>
            <w:tcBorders>
              <w:top w:val="nil"/>
              <w:left w:val="nil"/>
              <w:bottom w:val="nil"/>
              <w:right w:val="nil"/>
            </w:tcBorders>
          </w:tcPr>
          <w:p w14:paraId="09E8DFEB"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-1.693***</w:t>
            </w:r>
          </w:p>
        </w:tc>
        <w:tc>
          <w:tcPr>
            <w:tcW w:w="509" w:type="pct"/>
            <w:tcBorders>
              <w:top w:val="nil"/>
              <w:left w:val="nil"/>
              <w:bottom w:val="nil"/>
              <w:right w:val="nil"/>
            </w:tcBorders>
          </w:tcPr>
          <w:p w14:paraId="45E2FFFB"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-2.110**</w:t>
            </w:r>
          </w:p>
        </w:tc>
      </w:tr>
      <w:tr w:rsidR="002D6E1D" w:rsidRPr="002D6E1D" w14:paraId="54DDF753" w14:textId="77777777" w:rsidTr="00F8143B">
        <w:trPr>
          <w:jc w:val="center"/>
        </w:trPr>
        <w:tc>
          <w:tcPr>
            <w:tcW w:w="1366" w:type="pct"/>
            <w:tcBorders>
              <w:top w:val="nil"/>
              <w:left w:val="nil"/>
              <w:bottom w:val="nil"/>
              <w:right w:val="nil"/>
            </w:tcBorders>
          </w:tcPr>
          <w:p w14:paraId="2F119ACB"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b/>
                <w:sz w:val="20"/>
                <w:szCs w:val="20"/>
                <w:lang w:val="en-IN" w:eastAsia="en-IN"/>
              </w:rPr>
            </w:pPr>
          </w:p>
        </w:tc>
        <w:tc>
          <w:tcPr>
            <w:tcW w:w="677" w:type="pct"/>
            <w:tcBorders>
              <w:top w:val="nil"/>
              <w:left w:val="nil"/>
              <w:bottom w:val="nil"/>
              <w:right w:val="nil"/>
            </w:tcBorders>
          </w:tcPr>
          <w:p w14:paraId="516C39E8"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(1.039)</w:t>
            </w:r>
          </w:p>
        </w:tc>
        <w:tc>
          <w:tcPr>
            <w:tcW w:w="532" w:type="pct"/>
            <w:tcBorders>
              <w:top w:val="nil"/>
              <w:left w:val="nil"/>
              <w:bottom w:val="nil"/>
              <w:right w:val="nil"/>
            </w:tcBorders>
          </w:tcPr>
          <w:p w14:paraId="3FF6632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(0.713)</w:t>
            </w:r>
          </w:p>
        </w:tc>
        <w:tc>
          <w:tcPr>
            <w:tcW w:w="532" w:type="pct"/>
            <w:tcBorders>
              <w:top w:val="nil"/>
              <w:left w:val="nil"/>
              <w:bottom w:val="nil"/>
              <w:right w:val="nil"/>
            </w:tcBorders>
          </w:tcPr>
          <w:p w14:paraId="6A46C241"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(1.011)</w:t>
            </w:r>
          </w:p>
        </w:tc>
        <w:tc>
          <w:tcPr>
            <w:tcW w:w="82" w:type="pct"/>
            <w:tcBorders>
              <w:top w:val="nil"/>
              <w:left w:val="nil"/>
              <w:bottom w:val="nil"/>
              <w:right w:val="nil"/>
            </w:tcBorders>
          </w:tcPr>
          <w:p w14:paraId="379737D1"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765" w:type="pct"/>
            <w:tcBorders>
              <w:top w:val="nil"/>
              <w:left w:val="nil"/>
              <w:bottom w:val="nil"/>
              <w:right w:val="nil"/>
            </w:tcBorders>
          </w:tcPr>
          <w:p w14:paraId="3F451E99"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(0.961)</w:t>
            </w:r>
          </w:p>
        </w:tc>
        <w:tc>
          <w:tcPr>
            <w:tcW w:w="537" w:type="pct"/>
            <w:tcBorders>
              <w:top w:val="nil"/>
              <w:left w:val="nil"/>
              <w:bottom w:val="nil"/>
              <w:right w:val="nil"/>
            </w:tcBorders>
          </w:tcPr>
          <w:p w14:paraId="59B3ACF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(0.605)</w:t>
            </w:r>
          </w:p>
        </w:tc>
        <w:tc>
          <w:tcPr>
            <w:tcW w:w="509" w:type="pct"/>
            <w:tcBorders>
              <w:top w:val="nil"/>
              <w:left w:val="nil"/>
              <w:bottom w:val="nil"/>
              <w:right w:val="nil"/>
            </w:tcBorders>
          </w:tcPr>
          <w:p w14:paraId="5CFF9AAE"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(0.871)</w:t>
            </w:r>
          </w:p>
        </w:tc>
      </w:tr>
      <w:tr w:rsidR="002D6E1D" w:rsidRPr="002D6E1D" w14:paraId="74440656" w14:textId="77777777" w:rsidTr="00F8143B">
        <w:trPr>
          <w:jc w:val="center"/>
        </w:trPr>
        <w:tc>
          <w:tcPr>
            <w:tcW w:w="1366" w:type="pct"/>
            <w:tcBorders>
              <w:top w:val="nil"/>
              <w:left w:val="nil"/>
              <w:bottom w:val="nil"/>
              <w:right w:val="nil"/>
            </w:tcBorders>
          </w:tcPr>
          <w:p w14:paraId="62661D7E"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CEO vega</w:t>
            </w:r>
          </w:p>
        </w:tc>
        <w:tc>
          <w:tcPr>
            <w:tcW w:w="677" w:type="pct"/>
            <w:tcBorders>
              <w:top w:val="nil"/>
              <w:left w:val="nil"/>
              <w:bottom w:val="nil"/>
              <w:right w:val="nil"/>
            </w:tcBorders>
          </w:tcPr>
          <w:p w14:paraId="02864BA9"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-1.071***</w:t>
            </w:r>
          </w:p>
        </w:tc>
        <w:tc>
          <w:tcPr>
            <w:tcW w:w="532" w:type="pct"/>
            <w:tcBorders>
              <w:top w:val="nil"/>
              <w:left w:val="nil"/>
              <w:bottom w:val="nil"/>
              <w:right w:val="nil"/>
            </w:tcBorders>
          </w:tcPr>
          <w:p w14:paraId="7511408C"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0.668**</w:t>
            </w:r>
          </w:p>
        </w:tc>
        <w:tc>
          <w:tcPr>
            <w:tcW w:w="532" w:type="pct"/>
            <w:tcBorders>
              <w:top w:val="nil"/>
              <w:left w:val="nil"/>
              <w:bottom w:val="nil"/>
              <w:right w:val="nil"/>
            </w:tcBorders>
          </w:tcPr>
          <w:p w14:paraId="31E636DF"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-0.419</w:t>
            </w:r>
          </w:p>
        </w:tc>
        <w:tc>
          <w:tcPr>
            <w:tcW w:w="82" w:type="pct"/>
            <w:tcBorders>
              <w:top w:val="nil"/>
              <w:left w:val="nil"/>
              <w:bottom w:val="nil"/>
              <w:right w:val="nil"/>
            </w:tcBorders>
          </w:tcPr>
          <w:p w14:paraId="67D3C4BA"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765" w:type="pct"/>
            <w:tcBorders>
              <w:top w:val="nil"/>
              <w:left w:val="nil"/>
              <w:bottom w:val="nil"/>
              <w:right w:val="nil"/>
            </w:tcBorders>
          </w:tcPr>
          <w:p w14:paraId="422F0ADB"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-1.254***</w:t>
            </w:r>
          </w:p>
        </w:tc>
        <w:tc>
          <w:tcPr>
            <w:tcW w:w="537" w:type="pct"/>
            <w:tcBorders>
              <w:top w:val="nil"/>
              <w:left w:val="nil"/>
              <w:bottom w:val="nil"/>
              <w:right w:val="nil"/>
            </w:tcBorders>
          </w:tcPr>
          <w:p w14:paraId="21C053FE"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0.795***</w:t>
            </w:r>
          </w:p>
        </w:tc>
        <w:tc>
          <w:tcPr>
            <w:tcW w:w="509" w:type="pct"/>
            <w:tcBorders>
              <w:top w:val="nil"/>
              <w:left w:val="nil"/>
              <w:bottom w:val="nil"/>
              <w:right w:val="nil"/>
            </w:tcBorders>
          </w:tcPr>
          <w:p w14:paraId="6A63085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-0.394</w:t>
            </w:r>
          </w:p>
        </w:tc>
      </w:tr>
      <w:tr w:rsidR="002D6E1D" w:rsidRPr="002D6E1D" w14:paraId="7D58E92A" w14:textId="77777777" w:rsidTr="00F8143B">
        <w:trPr>
          <w:jc w:val="center"/>
        </w:trPr>
        <w:tc>
          <w:tcPr>
            <w:tcW w:w="1366" w:type="pct"/>
            <w:tcBorders>
              <w:top w:val="nil"/>
              <w:left w:val="nil"/>
              <w:bottom w:val="nil"/>
              <w:right w:val="nil"/>
            </w:tcBorders>
          </w:tcPr>
          <w:p w14:paraId="70B4006F"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677" w:type="pct"/>
            <w:tcBorders>
              <w:top w:val="nil"/>
              <w:left w:val="nil"/>
              <w:bottom w:val="nil"/>
              <w:right w:val="nil"/>
            </w:tcBorders>
          </w:tcPr>
          <w:p w14:paraId="44819171"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(0.392)</w:t>
            </w:r>
          </w:p>
        </w:tc>
        <w:tc>
          <w:tcPr>
            <w:tcW w:w="532" w:type="pct"/>
            <w:tcBorders>
              <w:top w:val="nil"/>
              <w:left w:val="nil"/>
              <w:bottom w:val="nil"/>
              <w:right w:val="nil"/>
            </w:tcBorders>
          </w:tcPr>
          <w:p w14:paraId="39B58447"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(0.320)</w:t>
            </w:r>
          </w:p>
        </w:tc>
        <w:tc>
          <w:tcPr>
            <w:tcW w:w="532" w:type="pct"/>
            <w:tcBorders>
              <w:top w:val="nil"/>
              <w:left w:val="nil"/>
              <w:bottom w:val="nil"/>
              <w:right w:val="nil"/>
            </w:tcBorders>
          </w:tcPr>
          <w:p w14:paraId="03A064AC"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(0.439)</w:t>
            </w:r>
          </w:p>
        </w:tc>
        <w:tc>
          <w:tcPr>
            <w:tcW w:w="82" w:type="pct"/>
            <w:tcBorders>
              <w:top w:val="nil"/>
              <w:left w:val="nil"/>
              <w:bottom w:val="nil"/>
              <w:right w:val="nil"/>
            </w:tcBorders>
          </w:tcPr>
          <w:p w14:paraId="3B42DBE6"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765" w:type="pct"/>
            <w:tcBorders>
              <w:top w:val="nil"/>
              <w:left w:val="nil"/>
              <w:bottom w:val="nil"/>
              <w:right w:val="nil"/>
            </w:tcBorders>
          </w:tcPr>
          <w:p w14:paraId="0EFACFFD"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(0.340)</w:t>
            </w:r>
          </w:p>
        </w:tc>
        <w:tc>
          <w:tcPr>
            <w:tcW w:w="537" w:type="pct"/>
            <w:tcBorders>
              <w:top w:val="nil"/>
              <w:left w:val="nil"/>
              <w:bottom w:val="nil"/>
              <w:right w:val="nil"/>
            </w:tcBorders>
          </w:tcPr>
          <w:p w14:paraId="4709D0AF"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(0.265)</w:t>
            </w:r>
          </w:p>
        </w:tc>
        <w:tc>
          <w:tcPr>
            <w:tcW w:w="509" w:type="pct"/>
            <w:tcBorders>
              <w:top w:val="nil"/>
              <w:left w:val="nil"/>
              <w:bottom w:val="nil"/>
              <w:right w:val="nil"/>
            </w:tcBorders>
          </w:tcPr>
          <w:p w14:paraId="5E97B71E"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(0.343)</w:t>
            </w:r>
          </w:p>
        </w:tc>
      </w:tr>
      <w:tr w:rsidR="002D6E1D" w:rsidRPr="002D6E1D" w14:paraId="19E9C9D2" w14:textId="77777777" w:rsidTr="00F8143B">
        <w:trPr>
          <w:jc w:val="center"/>
        </w:trPr>
        <w:tc>
          <w:tcPr>
            <w:tcW w:w="1366" w:type="pct"/>
            <w:tcBorders>
              <w:top w:val="nil"/>
              <w:left w:val="nil"/>
              <w:bottom w:val="nil"/>
              <w:right w:val="nil"/>
            </w:tcBorders>
          </w:tcPr>
          <w:p w14:paraId="56F5E658"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CEO delta</w:t>
            </w:r>
          </w:p>
        </w:tc>
        <w:tc>
          <w:tcPr>
            <w:tcW w:w="677" w:type="pct"/>
            <w:tcBorders>
              <w:top w:val="nil"/>
              <w:left w:val="nil"/>
              <w:bottom w:val="nil"/>
              <w:right w:val="nil"/>
            </w:tcBorders>
          </w:tcPr>
          <w:p w14:paraId="3292A200"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0.166</w:t>
            </w:r>
          </w:p>
        </w:tc>
        <w:tc>
          <w:tcPr>
            <w:tcW w:w="532" w:type="pct"/>
            <w:tcBorders>
              <w:top w:val="nil"/>
              <w:left w:val="nil"/>
              <w:bottom w:val="nil"/>
              <w:right w:val="nil"/>
            </w:tcBorders>
          </w:tcPr>
          <w:p w14:paraId="3E5DA048"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-0.123*</w:t>
            </w:r>
          </w:p>
        </w:tc>
        <w:tc>
          <w:tcPr>
            <w:tcW w:w="532" w:type="pct"/>
            <w:tcBorders>
              <w:top w:val="nil"/>
              <w:left w:val="nil"/>
              <w:bottom w:val="nil"/>
              <w:right w:val="nil"/>
            </w:tcBorders>
          </w:tcPr>
          <w:p w14:paraId="28DAD288"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-0.094</w:t>
            </w:r>
          </w:p>
        </w:tc>
        <w:tc>
          <w:tcPr>
            <w:tcW w:w="82" w:type="pct"/>
            <w:tcBorders>
              <w:top w:val="nil"/>
              <w:left w:val="nil"/>
              <w:bottom w:val="nil"/>
              <w:right w:val="nil"/>
            </w:tcBorders>
          </w:tcPr>
          <w:p w14:paraId="6DCB863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765" w:type="pct"/>
            <w:tcBorders>
              <w:top w:val="nil"/>
              <w:left w:val="nil"/>
              <w:bottom w:val="nil"/>
              <w:right w:val="nil"/>
            </w:tcBorders>
          </w:tcPr>
          <w:p w14:paraId="33E8F1E1"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0.170**</w:t>
            </w:r>
          </w:p>
        </w:tc>
        <w:tc>
          <w:tcPr>
            <w:tcW w:w="537" w:type="pct"/>
            <w:tcBorders>
              <w:top w:val="nil"/>
              <w:left w:val="nil"/>
              <w:bottom w:val="nil"/>
              <w:right w:val="nil"/>
            </w:tcBorders>
          </w:tcPr>
          <w:p w14:paraId="0A940EFF"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-0.104</w:t>
            </w:r>
          </w:p>
        </w:tc>
        <w:tc>
          <w:tcPr>
            <w:tcW w:w="509" w:type="pct"/>
            <w:tcBorders>
              <w:top w:val="nil"/>
              <w:left w:val="nil"/>
              <w:bottom w:val="nil"/>
              <w:right w:val="nil"/>
            </w:tcBorders>
          </w:tcPr>
          <w:p w14:paraId="6D100056"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-0.102</w:t>
            </w:r>
          </w:p>
        </w:tc>
      </w:tr>
      <w:tr w:rsidR="002D6E1D" w:rsidRPr="002D6E1D" w14:paraId="592A7B58" w14:textId="77777777" w:rsidTr="00F8143B">
        <w:trPr>
          <w:jc w:val="center"/>
        </w:trPr>
        <w:tc>
          <w:tcPr>
            <w:tcW w:w="1366" w:type="pct"/>
            <w:tcBorders>
              <w:top w:val="nil"/>
              <w:left w:val="nil"/>
              <w:bottom w:val="nil"/>
              <w:right w:val="nil"/>
            </w:tcBorders>
          </w:tcPr>
          <w:p w14:paraId="38F04A64"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677" w:type="pct"/>
            <w:tcBorders>
              <w:top w:val="nil"/>
              <w:left w:val="nil"/>
              <w:bottom w:val="nil"/>
              <w:right w:val="nil"/>
            </w:tcBorders>
          </w:tcPr>
          <w:p w14:paraId="7562B4A5"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(0.103)</w:t>
            </w:r>
          </w:p>
        </w:tc>
        <w:tc>
          <w:tcPr>
            <w:tcW w:w="532" w:type="pct"/>
            <w:tcBorders>
              <w:top w:val="nil"/>
              <w:left w:val="nil"/>
              <w:bottom w:val="nil"/>
              <w:right w:val="nil"/>
            </w:tcBorders>
          </w:tcPr>
          <w:p w14:paraId="66B9015F"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(0.070)</w:t>
            </w:r>
          </w:p>
        </w:tc>
        <w:tc>
          <w:tcPr>
            <w:tcW w:w="532" w:type="pct"/>
            <w:tcBorders>
              <w:top w:val="nil"/>
              <w:left w:val="nil"/>
              <w:bottom w:val="nil"/>
              <w:right w:val="nil"/>
            </w:tcBorders>
          </w:tcPr>
          <w:p w14:paraId="627674D9"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(0.081)</w:t>
            </w:r>
          </w:p>
        </w:tc>
        <w:tc>
          <w:tcPr>
            <w:tcW w:w="82" w:type="pct"/>
            <w:tcBorders>
              <w:top w:val="nil"/>
              <w:left w:val="nil"/>
              <w:bottom w:val="nil"/>
              <w:right w:val="nil"/>
            </w:tcBorders>
          </w:tcPr>
          <w:p w14:paraId="756D92C7"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765" w:type="pct"/>
            <w:tcBorders>
              <w:top w:val="nil"/>
              <w:left w:val="nil"/>
              <w:bottom w:val="nil"/>
              <w:right w:val="nil"/>
            </w:tcBorders>
          </w:tcPr>
          <w:p w14:paraId="07A4D65B"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(0.087)</w:t>
            </w:r>
          </w:p>
        </w:tc>
        <w:tc>
          <w:tcPr>
            <w:tcW w:w="537" w:type="pct"/>
            <w:tcBorders>
              <w:top w:val="nil"/>
              <w:left w:val="nil"/>
              <w:bottom w:val="nil"/>
              <w:right w:val="nil"/>
            </w:tcBorders>
          </w:tcPr>
          <w:p w14:paraId="59C0107D"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(0.065)</w:t>
            </w:r>
          </w:p>
        </w:tc>
        <w:tc>
          <w:tcPr>
            <w:tcW w:w="509" w:type="pct"/>
            <w:tcBorders>
              <w:top w:val="nil"/>
              <w:left w:val="nil"/>
              <w:bottom w:val="nil"/>
              <w:right w:val="nil"/>
            </w:tcBorders>
          </w:tcPr>
          <w:p w14:paraId="3845646D"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(0.070)</w:t>
            </w:r>
          </w:p>
        </w:tc>
      </w:tr>
      <w:tr w:rsidR="002D6E1D" w:rsidRPr="002D6E1D" w14:paraId="05A19664" w14:textId="77777777" w:rsidTr="00F8143B">
        <w:trPr>
          <w:jc w:val="center"/>
        </w:trPr>
        <w:tc>
          <w:tcPr>
            <w:tcW w:w="1366" w:type="pct"/>
            <w:tcBorders>
              <w:top w:val="nil"/>
              <w:left w:val="nil"/>
              <w:bottom w:val="nil"/>
              <w:right w:val="nil"/>
            </w:tcBorders>
          </w:tcPr>
          <w:p w14:paraId="4DCABF53"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Ln(Assets)</w:t>
            </w:r>
          </w:p>
        </w:tc>
        <w:tc>
          <w:tcPr>
            <w:tcW w:w="677" w:type="pct"/>
            <w:tcBorders>
              <w:top w:val="nil"/>
              <w:left w:val="nil"/>
              <w:bottom w:val="nil"/>
              <w:right w:val="nil"/>
            </w:tcBorders>
          </w:tcPr>
          <w:p w14:paraId="761AC39E"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0.020</w:t>
            </w:r>
          </w:p>
        </w:tc>
        <w:tc>
          <w:tcPr>
            <w:tcW w:w="532" w:type="pct"/>
            <w:tcBorders>
              <w:top w:val="nil"/>
              <w:left w:val="nil"/>
              <w:bottom w:val="nil"/>
              <w:right w:val="nil"/>
            </w:tcBorders>
          </w:tcPr>
          <w:p w14:paraId="7BCF76E3"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0.000</w:t>
            </w:r>
          </w:p>
        </w:tc>
        <w:tc>
          <w:tcPr>
            <w:tcW w:w="532" w:type="pct"/>
            <w:tcBorders>
              <w:top w:val="nil"/>
              <w:left w:val="nil"/>
              <w:bottom w:val="nil"/>
              <w:right w:val="nil"/>
            </w:tcBorders>
          </w:tcPr>
          <w:p w14:paraId="6110D14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0.112**</w:t>
            </w:r>
          </w:p>
        </w:tc>
        <w:tc>
          <w:tcPr>
            <w:tcW w:w="82" w:type="pct"/>
            <w:tcBorders>
              <w:top w:val="nil"/>
              <w:left w:val="nil"/>
              <w:bottom w:val="nil"/>
              <w:right w:val="nil"/>
            </w:tcBorders>
          </w:tcPr>
          <w:p w14:paraId="5D39A9DF"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765" w:type="pct"/>
            <w:tcBorders>
              <w:top w:val="nil"/>
              <w:left w:val="nil"/>
              <w:bottom w:val="nil"/>
              <w:right w:val="nil"/>
            </w:tcBorders>
          </w:tcPr>
          <w:p w14:paraId="0836AD60"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0.034</w:t>
            </w:r>
          </w:p>
        </w:tc>
        <w:tc>
          <w:tcPr>
            <w:tcW w:w="537" w:type="pct"/>
            <w:tcBorders>
              <w:top w:val="nil"/>
              <w:left w:val="nil"/>
              <w:bottom w:val="nil"/>
              <w:right w:val="nil"/>
            </w:tcBorders>
          </w:tcPr>
          <w:p w14:paraId="34A5FBCA"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-0.026</w:t>
            </w:r>
          </w:p>
        </w:tc>
        <w:tc>
          <w:tcPr>
            <w:tcW w:w="509" w:type="pct"/>
            <w:tcBorders>
              <w:top w:val="nil"/>
              <w:left w:val="nil"/>
              <w:bottom w:val="nil"/>
              <w:right w:val="nil"/>
            </w:tcBorders>
          </w:tcPr>
          <w:p w14:paraId="5EB94BE6"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0.108**</w:t>
            </w:r>
          </w:p>
        </w:tc>
      </w:tr>
      <w:tr w:rsidR="002D6E1D" w:rsidRPr="002D6E1D" w14:paraId="14286B58" w14:textId="77777777" w:rsidTr="00F8143B">
        <w:trPr>
          <w:jc w:val="center"/>
        </w:trPr>
        <w:tc>
          <w:tcPr>
            <w:tcW w:w="1366" w:type="pct"/>
            <w:tcBorders>
              <w:top w:val="nil"/>
              <w:left w:val="nil"/>
              <w:bottom w:val="nil"/>
              <w:right w:val="nil"/>
            </w:tcBorders>
          </w:tcPr>
          <w:p w14:paraId="23133A05"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677" w:type="pct"/>
            <w:tcBorders>
              <w:top w:val="nil"/>
              <w:left w:val="nil"/>
              <w:bottom w:val="nil"/>
              <w:right w:val="nil"/>
            </w:tcBorders>
          </w:tcPr>
          <w:p w14:paraId="33A5946E"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(0.078)</w:t>
            </w:r>
          </w:p>
        </w:tc>
        <w:tc>
          <w:tcPr>
            <w:tcW w:w="532" w:type="pct"/>
            <w:tcBorders>
              <w:top w:val="nil"/>
              <w:left w:val="nil"/>
              <w:bottom w:val="nil"/>
              <w:right w:val="nil"/>
            </w:tcBorders>
          </w:tcPr>
          <w:p w14:paraId="723C05CB"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(0.064)</w:t>
            </w:r>
          </w:p>
        </w:tc>
        <w:tc>
          <w:tcPr>
            <w:tcW w:w="532" w:type="pct"/>
            <w:tcBorders>
              <w:top w:val="nil"/>
              <w:left w:val="nil"/>
              <w:bottom w:val="nil"/>
              <w:right w:val="nil"/>
            </w:tcBorders>
          </w:tcPr>
          <w:p w14:paraId="03B721AE"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(0.054)</w:t>
            </w:r>
          </w:p>
        </w:tc>
        <w:tc>
          <w:tcPr>
            <w:tcW w:w="82" w:type="pct"/>
            <w:tcBorders>
              <w:top w:val="nil"/>
              <w:left w:val="nil"/>
              <w:bottom w:val="nil"/>
              <w:right w:val="nil"/>
            </w:tcBorders>
          </w:tcPr>
          <w:p w14:paraId="2393B71A"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765" w:type="pct"/>
            <w:tcBorders>
              <w:top w:val="nil"/>
              <w:left w:val="nil"/>
              <w:bottom w:val="nil"/>
              <w:right w:val="nil"/>
            </w:tcBorders>
          </w:tcPr>
          <w:p w14:paraId="74E41E55"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(0.073)</w:t>
            </w:r>
          </w:p>
        </w:tc>
        <w:tc>
          <w:tcPr>
            <w:tcW w:w="537" w:type="pct"/>
            <w:tcBorders>
              <w:top w:val="nil"/>
              <w:left w:val="nil"/>
              <w:bottom w:val="nil"/>
              <w:right w:val="nil"/>
            </w:tcBorders>
          </w:tcPr>
          <w:p w14:paraId="6E6CA46D"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(0.057)</w:t>
            </w:r>
          </w:p>
        </w:tc>
        <w:tc>
          <w:tcPr>
            <w:tcW w:w="509" w:type="pct"/>
            <w:tcBorders>
              <w:top w:val="nil"/>
              <w:left w:val="nil"/>
              <w:bottom w:val="nil"/>
              <w:right w:val="nil"/>
            </w:tcBorders>
          </w:tcPr>
          <w:p w14:paraId="58ECEC0C"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(0.049)</w:t>
            </w:r>
          </w:p>
        </w:tc>
      </w:tr>
      <w:tr w:rsidR="002D6E1D" w:rsidRPr="002D6E1D" w14:paraId="4B69C1BB" w14:textId="77777777" w:rsidTr="00F8143B">
        <w:trPr>
          <w:jc w:val="center"/>
        </w:trPr>
        <w:tc>
          <w:tcPr>
            <w:tcW w:w="1366" w:type="pct"/>
            <w:tcBorders>
              <w:top w:val="nil"/>
              <w:left w:val="nil"/>
              <w:bottom w:val="nil"/>
              <w:right w:val="nil"/>
            </w:tcBorders>
          </w:tcPr>
          <w:p w14:paraId="6DAAC06B"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Net income/Assets</w:t>
            </w:r>
          </w:p>
        </w:tc>
        <w:tc>
          <w:tcPr>
            <w:tcW w:w="677" w:type="pct"/>
            <w:tcBorders>
              <w:top w:val="nil"/>
              <w:left w:val="nil"/>
              <w:bottom w:val="nil"/>
              <w:right w:val="nil"/>
            </w:tcBorders>
          </w:tcPr>
          <w:p w14:paraId="4AA4C494"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0.054</w:t>
            </w:r>
          </w:p>
        </w:tc>
        <w:tc>
          <w:tcPr>
            <w:tcW w:w="532" w:type="pct"/>
            <w:tcBorders>
              <w:top w:val="nil"/>
              <w:left w:val="nil"/>
              <w:bottom w:val="nil"/>
              <w:right w:val="nil"/>
            </w:tcBorders>
          </w:tcPr>
          <w:p w14:paraId="2E163769"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-0.249</w:t>
            </w:r>
          </w:p>
        </w:tc>
        <w:tc>
          <w:tcPr>
            <w:tcW w:w="532" w:type="pct"/>
            <w:tcBorders>
              <w:top w:val="nil"/>
              <w:left w:val="nil"/>
              <w:bottom w:val="nil"/>
              <w:right w:val="nil"/>
            </w:tcBorders>
          </w:tcPr>
          <w:p w14:paraId="2558823A"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-0.042</w:t>
            </w:r>
          </w:p>
        </w:tc>
        <w:tc>
          <w:tcPr>
            <w:tcW w:w="82" w:type="pct"/>
            <w:tcBorders>
              <w:top w:val="nil"/>
              <w:left w:val="nil"/>
              <w:bottom w:val="nil"/>
              <w:right w:val="nil"/>
            </w:tcBorders>
          </w:tcPr>
          <w:p w14:paraId="4F889EB2"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765" w:type="pct"/>
            <w:tcBorders>
              <w:top w:val="nil"/>
              <w:left w:val="nil"/>
              <w:bottom w:val="nil"/>
              <w:right w:val="nil"/>
            </w:tcBorders>
          </w:tcPr>
          <w:p w14:paraId="473CF246"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-0.331</w:t>
            </w:r>
          </w:p>
        </w:tc>
        <w:tc>
          <w:tcPr>
            <w:tcW w:w="537" w:type="pct"/>
            <w:tcBorders>
              <w:top w:val="nil"/>
              <w:left w:val="nil"/>
              <w:bottom w:val="nil"/>
              <w:right w:val="nil"/>
            </w:tcBorders>
          </w:tcPr>
          <w:p w14:paraId="08273895"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-0.439**</w:t>
            </w:r>
          </w:p>
        </w:tc>
        <w:tc>
          <w:tcPr>
            <w:tcW w:w="509" w:type="pct"/>
            <w:tcBorders>
              <w:top w:val="nil"/>
              <w:left w:val="nil"/>
              <w:bottom w:val="nil"/>
              <w:right w:val="nil"/>
            </w:tcBorders>
          </w:tcPr>
          <w:p w14:paraId="63B254BD"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0.120</w:t>
            </w:r>
          </w:p>
        </w:tc>
      </w:tr>
      <w:tr w:rsidR="002D6E1D" w:rsidRPr="002D6E1D" w14:paraId="6E7F3885" w14:textId="77777777" w:rsidTr="00F8143B">
        <w:trPr>
          <w:jc w:val="center"/>
        </w:trPr>
        <w:tc>
          <w:tcPr>
            <w:tcW w:w="1366" w:type="pct"/>
            <w:tcBorders>
              <w:top w:val="nil"/>
              <w:left w:val="nil"/>
              <w:bottom w:val="nil"/>
              <w:right w:val="nil"/>
            </w:tcBorders>
          </w:tcPr>
          <w:p w14:paraId="333A126E"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677" w:type="pct"/>
            <w:tcBorders>
              <w:top w:val="nil"/>
              <w:left w:val="nil"/>
              <w:bottom w:val="nil"/>
              <w:right w:val="nil"/>
            </w:tcBorders>
          </w:tcPr>
          <w:p w14:paraId="55E1C43A"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(0.270)</w:t>
            </w:r>
          </w:p>
        </w:tc>
        <w:tc>
          <w:tcPr>
            <w:tcW w:w="532" w:type="pct"/>
            <w:tcBorders>
              <w:top w:val="nil"/>
              <w:left w:val="nil"/>
              <w:bottom w:val="nil"/>
              <w:right w:val="nil"/>
            </w:tcBorders>
          </w:tcPr>
          <w:p w14:paraId="5131BCBC"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(0.168)</w:t>
            </w:r>
          </w:p>
        </w:tc>
        <w:tc>
          <w:tcPr>
            <w:tcW w:w="532" w:type="pct"/>
            <w:tcBorders>
              <w:top w:val="nil"/>
              <w:left w:val="nil"/>
              <w:bottom w:val="nil"/>
              <w:right w:val="nil"/>
            </w:tcBorders>
          </w:tcPr>
          <w:p w14:paraId="7C226610"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(0.351)</w:t>
            </w:r>
          </w:p>
        </w:tc>
        <w:tc>
          <w:tcPr>
            <w:tcW w:w="82" w:type="pct"/>
            <w:tcBorders>
              <w:top w:val="nil"/>
              <w:left w:val="nil"/>
              <w:bottom w:val="nil"/>
              <w:right w:val="nil"/>
            </w:tcBorders>
          </w:tcPr>
          <w:p w14:paraId="4EB277FC"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765" w:type="pct"/>
            <w:tcBorders>
              <w:top w:val="nil"/>
              <w:left w:val="nil"/>
              <w:bottom w:val="nil"/>
              <w:right w:val="nil"/>
            </w:tcBorders>
          </w:tcPr>
          <w:p w14:paraId="2FB1E846"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(0.305)</w:t>
            </w:r>
          </w:p>
        </w:tc>
        <w:tc>
          <w:tcPr>
            <w:tcW w:w="537" w:type="pct"/>
            <w:tcBorders>
              <w:top w:val="nil"/>
              <w:left w:val="nil"/>
              <w:bottom w:val="nil"/>
              <w:right w:val="nil"/>
            </w:tcBorders>
          </w:tcPr>
          <w:p w14:paraId="5728843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(0.184)</w:t>
            </w:r>
          </w:p>
        </w:tc>
        <w:tc>
          <w:tcPr>
            <w:tcW w:w="509" w:type="pct"/>
            <w:tcBorders>
              <w:top w:val="nil"/>
              <w:left w:val="nil"/>
              <w:bottom w:val="nil"/>
              <w:right w:val="nil"/>
            </w:tcBorders>
          </w:tcPr>
          <w:p w14:paraId="48653A6D"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(0.285)</w:t>
            </w:r>
          </w:p>
        </w:tc>
      </w:tr>
      <w:tr w:rsidR="002D6E1D" w:rsidRPr="002D6E1D" w14:paraId="24CF68B7" w14:textId="77777777" w:rsidTr="00F8143B">
        <w:trPr>
          <w:jc w:val="center"/>
        </w:trPr>
        <w:tc>
          <w:tcPr>
            <w:tcW w:w="1366" w:type="pct"/>
            <w:tcBorders>
              <w:top w:val="nil"/>
              <w:left w:val="nil"/>
              <w:bottom w:val="nil"/>
              <w:right w:val="nil"/>
            </w:tcBorders>
          </w:tcPr>
          <w:p w14:paraId="21A826C0"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Charter value</w:t>
            </w:r>
          </w:p>
        </w:tc>
        <w:tc>
          <w:tcPr>
            <w:tcW w:w="677" w:type="pct"/>
            <w:tcBorders>
              <w:top w:val="nil"/>
              <w:left w:val="nil"/>
              <w:bottom w:val="nil"/>
              <w:right w:val="nil"/>
            </w:tcBorders>
          </w:tcPr>
          <w:p w14:paraId="4AE364E6"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0.408</w:t>
            </w:r>
          </w:p>
        </w:tc>
        <w:tc>
          <w:tcPr>
            <w:tcW w:w="532" w:type="pct"/>
            <w:tcBorders>
              <w:top w:val="nil"/>
              <w:left w:val="nil"/>
              <w:bottom w:val="nil"/>
              <w:right w:val="nil"/>
            </w:tcBorders>
          </w:tcPr>
          <w:p w14:paraId="10A29A8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-0.289</w:t>
            </w:r>
          </w:p>
        </w:tc>
        <w:tc>
          <w:tcPr>
            <w:tcW w:w="532" w:type="pct"/>
            <w:tcBorders>
              <w:top w:val="nil"/>
              <w:left w:val="nil"/>
              <w:bottom w:val="nil"/>
              <w:right w:val="nil"/>
            </w:tcBorders>
          </w:tcPr>
          <w:p w14:paraId="490F181E"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0.245</w:t>
            </w:r>
          </w:p>
        </w:tc>
        <w:tc>
          <w:tcPr>
            <w:tcW w:w="82" w:type="pct"/>
            <w:tcBorders>
              <w:top w:val="nil"/>
              <w:left w:val="nil"/>
              <w:bottom w:val="nil"/>
              <w:right w:val="nil"/>
            </w:tcBorders>
          </w:tcPr>
          <w:p w14:paraId="631D0007"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765" w:type="pct"/>
            <w:tcBorders>
              <w:top w:val="nil"/>
              <w:left w:val="nil"/>
              <w:bottom w:val="nil"/>
              <w:right w:val="nil"/>
            </w:tcBorders>
          </w:tcPr>
          <w:p w14:paraId="6A96F12B"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0.587***</w:t>
            </w:r>
          </w:p>
        </w:tc>
        <w:tc>
          <w:tcPr>
            <w:tcW w:w="537" w:type="pct"/>
            <w:tcBorders>
              <w:top w:val="nil"/>
              <w:left w:val="nil"/>
              <w:bottom w:val="nil"/>
              <w:right w:val="nil"/>
            </w:tcBorders>
          </w:tcPr>
          <w:p w14:paraId="3BAEFCA7"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-0.282</w:t>
            </w:r>
          </w:p>
        </w:tc>
        <w:tc>
          <w:tcPr>
            <w:tcW w:w="509" w:type="pct"/>
            <w:tcBorders>
              <w:top w:val="nil"/>
              <w:left w:val="nil"/>
              <w:bottom w:val="nil"/>
              <w:right w:val="nil"/>
            </w:tcBorders>
          </w:tcPr>
          <w:p w14:paraId="431F5A13"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0.177</w:t>
            </w:r>
          </w:p>
        </w:tc>
      </w:tr>
      <w:tr w:rsidR="002D6E1D" w:rsidRPr="002D6E1D" w14:paraId="68618A84" w14:textId="77777777" w:rsidTr="00F8143B">
        <w:trPr>
          <w:jc w:val="center"/>
        </w:trPr>
        <w:tc>
          <w:tcPr>
            <w:tcW w:w="1366" w:type="pct"/>
            <w:tcBorders>
              <w:top w:val="nil"/>
              <w:left w:val="nil"/>
              <w:bottom w:val="nil"/>
              <w:right w:val="nil"/>
            </w:tcBorders>
          </w:tcPr>
          <w:p w14:paraId="43F0F7D7"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677" w:type="pct"/>
            <w:tcBorders>
              <w:top w:val="nil"/>
              <w:left w:val="nil"/>
              <w:bottom w:val="nil"/>
              <w:right w:val="nil"/>
            </w:tcBorders>
          </w:tcPr>
          <w:p w14:paraId="0E60D843"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(0.256)</w:t>
            </w:r>
          </w:p>
        </w:tc>
        <w:tc>
          <w:tcPr>
            <w:tcW w:w="532" w:type="pct"/>
            <w:tcBorders>
              <w:top w:val="nil"/>
              <w:left w:val="nil"/>
              <w:bottom w:val="nil"/>
              <w:right w:val="nil"/>
            </w:tcBorders>
          </w:tcPr>
          <w:p w14:paraId="34553E0F"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(0.200)</w:t>
            </w:r>
          </w:p>
        </w:tc>
        <w:tc>
          <w:tcPr>
            <w:tcW w:w="532" w:type="pct"/>
            <w:tcBorders>
              <w:top w:val="nil"/>
              <w:left w:val="nil"/>
              <w:bottom w:val="nil"/>
              <w:right w:val="nil"/>
            </w:tcBorders>
          </w:tcPr>
          <w:p w14:paraId="453A965F"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(0.218)</w:t>
            </w:r>
          </w:p>
        </w:tc>
        <w:tc>
          <w:tcPr>
            <w:tcW w:w="82" w:type="pct"/>
            <w:tcBorders>
              <w:top w:val="nil"/>
              <w:left w:val="nil"/>
              <w:bottom w:val="nil"/>
              <w:right w:val="nil"/>
            </w:tcBorders>
          </w:tcPr>
          <w:p w14:paraId="73A79AF1"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765" w:type="pct"/>
            <w:tcBorders>
              <w:top w:val="nil"/>
              <w:left w:val="nil"/>
              <w:bottom w:val="nil"/>
              <w:right w:val="nil"/>
            </w:tcBorders>
          </w:tcPr>
          <w:p w14:paraId="7FF006FC"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(0.226)</w:t>
            </w:r>
          </w:p>
        </w:tc>
        <w:tc>
          <w:tcPr>
            <w:tcW w:w="537" w:type="pct"/>
            <w:tcBorders>
              <w:top w:val="nil"/>
              <w:left w:val="nil"/>
              <w:bottom w:val="nil"/>
              <w:right w:val="nil"/>
            </w:tcBorders>
          </w:tcPr>
          <w:p w14:paraId="3648DFEB"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(0.173)</w:t>
            </w:r>
          </w:p>
        </w:tc>
        <w:tc>
          <w:tcPr>
            <w:tcW w:w="509" w:type="pct"/>
            <w:tcBorders>
              <w:top w:val="nil"/>
              <w:left w:val="nil"/>
              <w:bottom w:val="nil"/>
              <w:right w:val="nil"/>
            </w:tcBorders>
          </w:tcPr>
          <w:p w14:paraId="24C30347"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(0.197)</w:t>
            </w:r>
          </w:p>
        </w:tc>
      </w:tr>
      <w:tr w:rsidR="002D6E1D" w:rsidRPr="002D6E1D" w14:paraId="6752F785" w14:textId="77777777" w:rsidTr="00F8143B">
        <w:trPr>
          <w:jc w:val="center"/>
        </w:trPr>
        <w:tc>
          <w:tcPr>
            <w:tcW w:w="1366" w:type="pct"/>
            <w:tcBorders>
              <w:top w:val="nil"/>
              <w:left w:val="nil"/>
              <w:bottom w:val="nil"/>
              <w:right w:val="nil"/>
            </w:tcBorders>
          </w:tcPr>
          <w:p w14:paraId="010BCDFD"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Equity/Assets</w:t>
            </w:r>
          </w:p>
        </w:tc>
        <w:tc>
          <w:tcPr>
            <w:tcW w:w="677" w:type="pct"/>
            <w:tcBorders>
              <w:top w:val="nil"/>
              <w:left w:val="nil"/>
              <w:bottom w:val="nil"/>
              <w:right w:val="nil"/>
            </w:tcBorders>
          </w:tcPr>
          <w:p w14:paraId="3CEA02D5"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-0.050</w:t>
            </w:r>
          </w:p>
        </w:tc>
        <w:tc>
          <w:tcPr>
            <w:tcW w:w="532" w:type="pct"/>
            <w:tcBorders>
              <w:top w:val="nil"/>
              <w:left w:val="nil"/>
              <w:bottom w:val="nil"/>
              <w:right w:val="nil"/>
            </w:tcBorders>
          </w:tcPr>
          <w:p w14:paraId="787B6764"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-0.018</w:t>
            </w:r>
          </w:p>
        </w:tc>
        <w:tc>
          <w:tcPr>
            <w:tcW w:w="532" w:type="pct"/>
            <w:tcBorders>
              <w:top w:val="nil"/>
              <w:left w:val="nil"/>
              <w:bottom w:val="nil"/>
              <w:right w:val="nil"/>
            </w:tcBorders>
          </w:tcPr>
          <w:p w14:paraId="313A4D9B"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0.137**</w:t>
            </w:r>
          </w:p>
        </w:tc>
        <w:tc>
          <w:tcPr>
            <w:tcW w:w="82" w:type="pct"/>
            <w:tcBorders>
              <w:top w:val="nil"/>
              <w:left w:val="nil"/>
              <w:bottom w:val="nil"/>
              <w:right w:val="nil"/>
            </w:tcBorders>
          </w:tcPr>
          <w:p w14:paraId="24C00AE7"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765" w:type="pct"/>
            <w:tcBorders>
              <w:top w:val="nil"/>
              <w:left w:val="nil"/>
              <w:bottom w:val="nil"/>
              <w:right w:val="nil"/>
            </w:tcBorders>
          </w:tcPr>
          <w:p w14:paraId="766F005A"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-0.016</w:t>
            </w:r>
          </w:p>
        </w:tc>
        <w:tc>
          <w:tcPr>
            <w:tcW w:w="537" w:type="pct"/>
            <w:tcBorders>
              <w:top w:val="nil"/>
              <w:left w:val="nil"/>
              <w:bottom w:val="nil"/>
              <w:right w:val="nil"/>
            </w:tcBorders>
          </w:tcPr>
          <w:p w14:paraId="1B6D84FE"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0.008</w:t>
            </w:r>
          </w:p>
        </w:tc>
        <w:tc>
          <w:tcPr>
            <w:tcW w:w="509" w:type="pct"/>
            <w:tcBorders>
              <w:top w:val="nil"/>
              <w:left w:val="nil"/>
              <w:bottom w:val="nil"/>
              <w:right w:val="nil"/>
            </w:tcBorders>
          </w:tcPr>
          <w:p w14:paraId="5393C755"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0.118**</w:t>
            </w:r>
          </w:p>
        </w:tc>
      </w:tr>
      <w:tr w:rsidR="002D6E1D" w:rsidRPr="002D6E1D" w14:paraId="3FF191F3" w14:textId="77777777" w:rsidTr="00F8143B">
        <w:trPr>
          <w:trHeight w:val="270"/>
          <w:jc w:val="center"/>
        </w:trPr>
        <w:tc>
          <w:tcPr>
            <w:tcW w:w="1366" w:type="pct"/>
            <w:tcBorders>
              <w:top w:val="nil"/>
              <w:left w:val="nil"/>
              <w:bottom w:val="nil"/>
              <w:right w:val="nil"/>
            </w:tcBorders>
          </w:tcPr>
          <w:p w14:paraId="74EE9BE1"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677" w:type="pct"/>
            <w:tcBorders>
              <w:top w:val="nil"/>
              <w:left w:val="nil"/>
              <w:bottom w:val="nil"/>
              <w:right w:val="nil"/>
            </w:tcBorders>
          </w:tcPr>
          <w:p w14:paraId="00DEFC88"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(0.077)</w:t>
            </w:r>
          </w:p>
        </w:tc>
        <w:tc>
          <w:tcPr>
            <w:tcW w:w="532" w:type="pct"/>
            <w:tcBorders>
              <w:top w:val="nil"/>
              <w:left w:val="nil"/>
              <w:bottom w:val="nil"/>
              <w:right w:val="nil"/>
            </w:tcBorders>
          </w:tcPr>
          <w:p w14:paraId="058A8F34"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(0.054)</w:t>
            </w:r>
          </w:p>
        </w:tc>
        <w:tc>
          <w:tcPr>
            <w:tcW w:w="532" w:type="pct"/>
            <w:tcBorders>
              <w:top w:val="nil"/>
              <w:left w:val="nil"/>
              <w:bottom w:val="nil"/>
              <w:right w:val="nil"/>
            </w:tcBorders>
          </w:tcPr>
          <w:p w14:paraId="2FA46E4C"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(0.060)</w:t>
            </w:r>
          </w:p>
        </w:tc>
        <w:tc>
          <w:tcPr>
            <w:tcW w:w="82" w:type="pct"/>
            <w:tcBorders>
              <w:top w:val="nil"/>
              <w:left w:val="nil"/>
              <w:bottom w:val="nil"/>
              <w:right w:val="nil"/>
            </w:tcBorders>
          </w:tcPr>
          <w:p w14:paraId="522825A0"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765" w:type="pct"/>
            <w:tcBorders>
              <w:top w:val="nil"/>
              <w:left w:val="nil"/>
              <w:bottom w:val="nil"/>
              <w:right w:val="nil"/>
            </w:tcBorders>
          </w:tcPr>
          <w:p w14:paraId="69383C4F"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(0.067)</w:t>
            </w:r>
          </w:p>
        </w:tc>
        <w:tc>
          <w:tcPr>
            <w:tcW w:w="537" w:type="pct"/>
            <w:tcBorders>
              <w:top w:val="nil"/>
              <w:left w:val="nil"/>
              <w:bottom w:val="nil"/>
              <w:right w:val="nil"/>
            </w:tcBorders>
          </w:tcPr>
          <w:p w14:paraId="2D6E8861"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(0.046)</w:t>
            </w:r>
          </w:p>
        </w:tc>
        <w:tc>
          <w:tcPr>
            <w:tcW w:w="509" w:type="pct"/>
            <w:tcBorders>
              <w:top w:val="nil"/>
              <w:left w:val="nil"/>
              <w:bottom w:val="nil"/>
              <w:right w:val="nil"/>
            </w:tcBorders>
          </w:tcPr>
          <w:p w14:paraId="0472B760"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(0.055)</w:t>
            </w:r>
          </w:p>
        </w:tc>
      </w:tr>
      <w:tr w:rsidR="002D6E1D" w:rsidRPr="002D6E1D" w14:paraId="05ADF53C" w14:textId="77777777" w:rsidTr="00F8143B">
        <w:trPr>
          <w:jc w:val="center"/>
        </w:trPr>
        <w:tc>
          <w:tcPr>
            <w:tcW w:w="1366" w:type="pct"/>
            <w:tcBorders>
              <w:top w:val="nil"/>
              <w:left w:val="nil"/>
              <w:bottom w:val="nil"/>
              <w:right w:val="nil"/>
            </w:tcBorders>
          </w:tcPr>
          <w:p w14:paraId="3178FA55"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High risk</w:t>
            </w:r>
          </w:p>
        </w:tc>
        <w:tc>
          <w:tcPr>
            <w:tcW w:w="677" w:type="pct"/>
            <w:tcBorders>
              <w:top w:val="nil"/>
              <w:left w:val="nil"/>
              <w:bottom w:val="nil"/>
              <w:right w:val="nil"/>
            </w:tcBorders>
          </w:tcPr>
          <w:p w14:paraId="09286DAB"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1.177***</w:t>
            </w:r>
          </w:p>
        </w:tc>
        <w:tc>
          <w:tcPr>
            <w:tcW w:w="532" w:type="pct"/>
            <w:tcBorders>
              <w:top w:val="nil"/>
              <w:left w:val="nil"/>
              <w:bottom w:val="nil"/>
              <w:right w:val="nil"/>
            </w:tcBorders>
          </w:tcPr>
          <w:p w14:paraId="6F03E3FA"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-0.582***</w:t>
            </w:r>
          </w:p>
        </w:tc>
        <w:tc>
          <w:tcPr>
            <w:tcW w:w="532" w:type="pct"/>
            <w:tcBorders>
              <w:top w:val="nil"/>
              <w:left w:val="nil"/>
              <w:bottom w:val="nil"/>
              <w:right w:val="nil"/>
            </w:tcBorders>
          </w:tcPr>
          <w:p w14:paraId="034DEA21"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-0.986***</w:t>
            </w:r>
          </w:p>
        </w:tc>
        <w:tc>
          <w:tcPr>
            <w:tcW w:w="82" w:type="pct"/>
            <w:tcBorders>
              <w:top w:val="nil"/>
              <w:left w:val="nil"/>
              <w:bottom w:val="nil"/>
              <w:right w:val="nil"/>
            </w:tcBorders>
          </w:tcPr>
          <w:p w14:paraId="5F1BB4A6"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765" w:type="pct"/>
            <w:tcBorders>
              <w:top w:val="nil"/>
              <w:left w:val="nil"/>
              <w:bottom w:val="nil"/>
              <w:right w:val="nil"/>
            </w:tcBorders>
          </w:tcPr>
          <w:p w14:paraId="44EE3B25"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1.038***</w:t>
            </w:r>
          </w:p>
        </w:tc>
        <w:tc>
          <w:tcPr>
            <w:tcW w:w="537" w:type="pct"/>
            <w:tcBorders>
              <w:top w:val="nil"/>
              <w:left w:val="nil"/>
              <w:bottom w:val="nil"/>
              <w:right w:val="nil"/>
            </w:tcBorders>
          </w:tcPr>
          <w:p w14:paraId="025FC812"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-0.587***</w:t>
            </w:r>
          </w:p>
        </w:tc>
        <w:tc>
          <w:tcPr>
            <w:tcW w:w="509" w:type="pct"/>
            <w:tcBorders>
              <w:top w:val="nil"/>
              <w:left w:val="nil"/>
              <w:bottom w:val="nil"/>
              <w:right w:val="nil"/>
            </w:tcBorders>
          </w:tcPr>
          <w:p w14:paraId="2F8B14E9"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-0.958***</w:t>
            </w:r>
          </w:p>
        </w:tc>
      </w:tr>
      <w:tr w:rsidR="002D6E1D" w:rsidRPr="002D6E1D" w14:paraId="524A2721" w14:textId="77777777" w:rsidTr="00F8143B">
        <w:trPr>
          <w:jc w:val="center"/>
        </w:trPr>
        <w:tc>
          <w:tcPr>
            <w:tcW w:w="1366" w:type="pct"/>
            <w:tcBorders>
              <w:top w:val="nil"/>
              <w:left w:val="nil"/>
              <w:bottom w:val="nil"/>
              <w:right w:val="nil"/>
            </w:tcBorders>
          </w:tcPr>
          <w:p w14:paraId="7DA5A6F4"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677" w:type="pct"/>
            <w:tcBorders>
              <w:top w:val="nil"/>
              <w:left w:val="nil"/>
              <w:bottom w:val="nil"/>
              <w:right w:val="nil"/>
            </w:tcBorders>
          </w:tcPr>
          <w:p w14:paraId="5702ECA1"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(0.289)</w:t>
            </w:r>
          </w:p>
        </w:tc>
        <w:tc>
          <w:tcPr>
            <w:tcW w:w="532" w:type="pct"/>
            <w:tcBorders>
              <w:top w:val="nil"/>
              <w:left w:val="nil"/>
              <w:bottom w:val="nil"/>
              <w:right w:val="nil"/>
            </w:tcBorders>
          </w:tcPr>
          <w:p w14:paraId="263CBE6C"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(0.197)</w:t>
            </w:r>
          </w:p>
        </w:tc>
        <w:tc>
          <w:tcPr>
            <w:tcW w:w="532" w:type="pct"/>
            <w:tcBorders>
              <w:top w:val="nil"/>
              <w:left w:val="nil"/>
              <w:bottom w:val="nil"/>
              <w:right w:val="nil"/>
            </w:tcBorders>
          </w:tcPr>
          <w:p w14:paraId="0361F839"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(0.236)</w:t>
            </w:r>
          </w:p>
        </w:tc>
        <w:tc>
          <w:tcPr>
            <w:tcW w:w="82" w:type="pct"/>
            <w:tcBorders>
              <w:top w:val="nil"/>
              <w:left w:val="nil"/>
              <w:bottom w:val="nil"/>
              <w:right w:val="nil"/>
            </w:tcBorders>
          </w:tcPr>
          <w:p w14:paraId="607C6504"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765" w:type="pct"/>
            <w:tcBorders>
              <w:top w:val="nil"/>
              <w:left w:val="nil"/>
              <w:bottom w:val="nil"/>
              <w:right w:val="nil"/>
            </w:tcBorders>
          </w:tcPr>
          <w:p w14:paraId="1F3C4124"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(0.240)</w:t>
            </w:r>
          </w:p>
        </w:tc>
        <w:tc>
          <w:tcPr>
            <w:tcW w:w="537" w:type="pct"/>
            <w:tcBorders>
              <w:top w:val="nil"/>
              <w:left w:val="nil"/>
              <w:bottom w:val="nil"/>
              <w:right w:val="nil"/>
            </w:tcBorders>
          </w:tcPr>
          <w:p w14:paraId="659BD120"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(0.174)</w:t>
            </w:r>
          </w:p>
        </w:tc>
        <w:tc>
          <w:tcPr>
            <w:tcW w:w="509" w:type="pct"/>
            <w:tcBorders>
              <w:top w:val="nil"/>
              <w:left w:val="nil"/>
              <w:bottom w:val="nil"/>
              <w:right w:val="nil"/>
            </w:tcBorders>
          </w:tcPr>
          <w:p w14:paraId="25B2AAAB"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(0.211)</w:t>
            </w:r>
          </w:p>
        </w:tc>
      </w:tr>
      <w:tr w:rsidR="002D6E1D" w:rsidRPr="002D6E1D" w14:paraId="5872C2C7" w14:textId="77777777" w:rsidTr="00F8143B">
        <w:trPr>
          <w:jc w:val="center"/>
        </w:trPr>
        <w:tc>
          <w:tcPr>
            <w:tcW w:w="1366" w:type="pct"/>
            <w:tcBorders>
              <w:top w:val="nil"/>
              <w:left w:val="nil"/>
              <w:bottom w:val="nil"/>
              <w:right w:val="nil"/>
            </w:tcBorders>
          </w:tcPr>
          <w:p w14:paraId="01CC01FF"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CEO is chair</w:t>
            </w:r>
          </w:p>
        </w:tc>
        <w:tc>
          <w:tcPr>
            <w:tcW w:w="677" w:type="pct"/>
            <w:tcBorders>
              <w:top w:val="nil"/>
              <w:left w:val="nil"/>
              <w:bottom w:val="nil"/>
              <w:right w:val="nil"/>
            </w:tcBorders>
          </w:tcPr>
          <w:p w14:paraId="0A75416C"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-0.009</w:t>
            </w:r>
          </w:p>
        </w:tc>
        <w:tc>
          <w:tcPr>
            <w:tcW w:w="532" w:type="pct"/>
            <w:tcBorders>
              <w:top w:val="nil"/>
              <w:left w:val="nil"/>
              <w:bottom w:val="nil"/>
              <w:right w:val="nil"/>
            </w:tcBorders>
          </w:tcPr>
          <w:p w14:paraId="4F5B7F0A"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-0.062</w:t>
            </w:r>
          </w:p>
        </w:tc>
        <w:tc>
          <w:tcPr>
            <w:tcW w:w="532" w:type="pct"/>
            <w:tcBorders>
              <w:top w:val="nil"/>
              <w:left w:val="nil"/>
              <w:bottom w:val="nil"/>
              <w:right w:val="nil"/>
            </w:tcBorders>
          </w:tcPr>
          <w:p w14:paraId="042572F3"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0.060</w:t>
            </w:r>
          </w:p>
        </w:tc>
        <w:tc>
          <w:tcPr>
            <w:tcW w:w="82" w:type="pct"/>
            <w:tcBorders>
              <w:top w:val="nil"/>
              <w:left w:val="nil"/>
              <w:bottom w:val="nil"/>
              <w:right w:val="nil"/>
            </w:tcBorders>
          </w:tcPr>
          <w:p w14:paraId="2BB7940B"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765" w:type="pct"/>
            <w:tcBorders>
              <w:top w:val="nil"/>
              <w:left w:val="nil"/>
              <w:bottom w:val="nil"/>
              <w:right w:val="nil"/>
            </w:tcBorders>
          </w:tcPr>
          <w:p w14:paraId="3CB73394"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-0.126</w:t>
            </w:r>
          </w:p>
        </w:tc>
        <w:tc>
          <w:tcPr>
            <w:tcW w:w="537" w:type="pct"/>
            <w:tcBorders>
              <w:top w:val="nil"/>
              <w:left w:val="nil"/>
              <w:bottom w:val="nil"/>
              <w:right w:val="nil"/>
            </w:tcBorders>
          </w:tcPr>
          <w:p w14:paraId="5B42767A"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0.005</w:t>
            </w:r>
          </w:p>
        </w:tc>
        <w:tc>
          <w:tcPr>
            <w:tcW w:w="509" w:type="pct"/>
            <w:tcBorders>
              <w:top w:val="nil"/>
              <w:left w:val="nil"/>
              <w:bottom w:val="nil"/>
              <w:right w:val="nil"/>
            </w:tcBorders>
          </w:tcPr>
          <w:p w14:paraId="1FC80BA0"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0.096</w:t>
            </w:r>
          </w:p>
        </w:tc>
      </w:tr>
      <w:tr w:rsidR="002D6E1D" w:rsidRPr="002D6E1D" w14:paraId="1CC7A02B" w14:textId="77777777" w:rsidTr="00F8143B">
        <w:trPr>
          <w:jc w:val="center"/>
        </w:trPr>
        <w:tc>
          <w:tcPr>
            <w:tcW w:w="1366" w:type="pct"/>
            <w:tcBorders>
              <w:top w:val="nil"/>
              <w:left w:val="nil"/>
              <w:bottom w:val="nil"/>
              <w:right w:val="nil"/>
            </w:tcBorders>
          </w:tcPr>
          <w:p w14:paraId="45A73B56"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677" w:type="pct"/>
            <w:tcBorders>
              <w:top w:val="nil"/>
              <w:left w:val="nil"/>
              <w:bottom w:val="nil"/>
              <w:right w:val="nil"/>
            </w:tcBorders>
          </w:tcPr>
          <w:p w14:paraId="3B9C336D"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(0.260)</w:t>
            </w:r>
          </w:p>
        </w:tc>
        <w:tc>
          <w:tcPr>
            <w:tcW w:w="532" w:type="pct"/>
            <w:tcBorders>
              <w:top w:val="nil"/>
              <w:left w:val="nil"/>
              <w:bottom w:val="nil"/>
              <w:right w:val="nil"/>
            </w:tcBorders>
          </w:tcPr>
          <w:p w14:paraId="726DA6A0"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(0.176)</w:t>
            </w:r>
          </w:p>
        </w:tc>
        <w:tc>
          <w:tcPr>
            <w:tcW w:w="532" w:type="pct"/>
            <w:tcBorders>
              <w:top w:val="nil"/>
              <w:left w:val="nil"/>
              <w:bottom w:val="nil"/>
              <w:right w:val="nil"/>
            </w:tcBorders>
          </w:tcPr>
          <w:p w14:paraId="739E33A5"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(0.191)</w:t>
            </w:r>
          </w:p>
        </w:tc>
        <w:tc>
          <w:tcPr>
            <w:tcW w:w="82" w:type="pct"/>
            <w:tcBorders>
              <w:top w:val="nil"/>
              <w:left w:val="nil"/>
              <w:bottom w:val="nil"/>
              <w:right w:val="nil"/>
            </w:tcBorders>
          </w:tcPr>
          <w:p w14:paraId="173033F6"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765" w:type="pct"/>
            <w:tcBorders>
              <w:top w:val="nil"/>
              <w:left w:val="nil"/>
              <w:bottom w:val="nil"/>
              <w:right w:val="nil"/>
            </w:tcBorders>
          </w:tcPr>
          <w:p w14:paraId="2F4610F3"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(0.231)</w:t>
            </w:r>
          </w:p>
        </w:tc>
        <w:tc>
          <w:tcPr>
            <w:tcW w:w="537" w:type="pct"/>
            <w:tcBorders>
              <w:top w:val="nil"/>
              <w:left w:val="nil"/>
              <w:bottom w:val="nil"/>
              <w:right w:val="nil"/>
            </w:tcBorders>
          </w:tcPr>
          <w:p w14:paraId="2E05170A"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(0.146)</w:t>
            </w:r>
          </w:p>
        </w:tc>
        <w:tc>
          <w:tcPr>
            <w:tcW w:w="509" w:type="pct"/>
            <w:tcBorders>
              <w:top w:val="nil"/>
              <w:left w:val="nil"/>
              <w:bottom w:val="nil"/>
              <w:right w:val="nil"/>
            </w:tcBorders>
          </w:tcPr>
          <w:p w14:paraId="1451AF8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(0.168)</w:t>
            </w:r>
          </w:p>
        </w:tc>
      </w:tr>
      <w:tr w:rsidR="002D6E1D" w:rsidRPr="002D6E1D" w14:paraId="4C1318EE" w14:textId="77777777" w:rsidTr="00F8143B">
        <w:trPr>
          <w:jc w:val="center"/>
        </w:trPr>
        <w:tc>
          <w:tcPr>
            <w:tcW w:w="1366" w:type="pct"/>
            <w:tcBorders>
              <w:top w:val="nil"/>
              <w:left w:val="nil"/>
              <w:bottom w:val="nil"/>
              <w:right w:val="nil"/>
            </w:tcBorders>
          </w:tcPr>
          <w:p w14:paraId="31584818"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%boardindep</w:t>
            </w:r>
          </w:p>
        </w:tc>
        <w:tc>
          <w:tcPr>
            <w:tcW w:w="677" w:type="pct"/>
            <w:tcBorders>
              <w:top w:val="nil"/>
              <w:left w:val="nil"/>
              <w:bottom w:val="nil"/>
              <w:right w:val="nil"/>
            </w:tcBorders>
          </w:tcPr>
          <w:p w14:paraId="22D29C95"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-1.006</w:t>
            </w:r>
          </w:p>
        </w:tc>
        <w:tc>
          <w:tcPr>
            <w:tcW w:w="532" w:type="pct"/>
            <w:tcBorders>
              <w:top w:val="nil"/>
              <w:left w:val="nil"/>
              <w:bottom w:val="nil"/>
              <w:right w:val="nil"/>
            </w:tcBorders>
          </w:tcPr>
          <w:p w14:paraId="04CDCE22"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0.178</w:t>
            </w:r>
          </w:p>
        </w:tc>
        <w:tc>
          <w:tcPr>
            <w:tcW w:w="532" w:type="pct"/>
            <w:tcBorders>
              <w:top w:val="nil"/>
              <w:left w:val="nil"/>
              <w:bottom w:val="nil"/>
              <w:right w:val="nil"/>
            </w:tcBorders>
          </w:tcPr>
          <w:p w14:paraId="6669A532"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0.205</w:t>
            </w:r>
          </w:p>
        </w:tc>
        <w:tc>
          <w:tcPr>
            <w:tcW w:w="82" w:type="pct"/>
            <w:tcBorders>
              <w:top w:val="nil"/>
              <w:left w:val="nil"/>
              <w:bottom w:val="nil"/>
              <w:right w:val="nil"/>
            </w:tcBorders>
          </w:tcPr>
          <w:p w14:paraId="7DF36DDD"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765" w:type="pct"/>
            <w:tcBorders>
              <w:top w:val="nil"/>
              <w:left w:val="nil"/>
              <w:bottom w:val="nil"/>
              <w:right w:val="nil"/>
            </w:tcBorders>
          </w:tcPr>
          <w:p w14:paraId="7ECABD67"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-2.059</w:t>
            </w:r>
          </w:p>
        </w:tc>
        <w:tc>
          <w:tcPr>
            <w:tcW w:w="537" w:type="pct"/>
            <w:tcBorders>
              <w:top w:val="nil"/>
              <w:left w:val="nil"/>
              <w:bottom w:val="nil"/>
              <w:right w:val="nil"/>
            </w:tcBorders>
          </w:tcPr>
          <w:p w14:paraId="42D11DDE"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0.394</w:t>
            </w:r>
          </w:p>
        </w:tc>
        <w:tc>
          <w:tcPr>
            <w:tcW w:w="509" w:type="pct"/>
            <w:tcBorders>
              <w:top w:val="nil"/>
              <w:left w:val="nil"/>
              <w:bottom w:val="nil"/>
              <w:right w:val="nil"/>
            </w:tcBorders>
          </w:tcPr>
          <w:p w14:paraId="6B739474"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0.612</w:t>
            </w:r>
          </w:p>
        </w:tc>
      </w:tr>
      <w:tr w:rsidR="002D6E1D" w:rsidRPr="002D6E1D" w14:paraId="67BA9773" w14:textId="77777777" w:rsidTr="00F8143B">
        <w:trPr>
          <w:jc w:val="center"/>
        </w:trPr>
        <w:tc>
          <w:tcPr>
            <w:tcW w:w="1366" w:type="pct"/>
            <w:tcBorders>
              <w:top w:val="nil"/>
              <w:left w:val="nil"/>
              <w:bottom w:val="nil"/>
              <w:right w:val="nil"/>
            </w:tcBorders>
          </w:tcPr>
          <w:p w14:paraId="13B046CB"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677" w:type="pct"/>
            <w:tcBorders>
              <w:top w:val="nil"/>
              <w:left w:val="nil"/>
              <w:bottom w:val="nil"/>
              <w:right w:val="nil"/>
            </w:tcBorders>
          </w:tcPr>
          <w:p w14:paraId="6C989589"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(1.884)</w:t>
            </w:r>
          </w:p>
        </w:tc>
        <w:tc>
          <w:tcPr>
            <w:tcW w:w="532" w:type="pct"/>
            <w:tcBorders>
              <w:top w:val="nil"/>
              <w:left w:val="nil"/>
              <w:bottom w:val="nil"/>
              <w:right w:val="nil"/>
            </w:tcBorders>
          </w:tcPr>
          <w:p w14:paraId="34ADA706"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(1.304)</w:t>
            </w:r>
          </w:p>
        </w:tc>
        <w:tc>
          <w:tcPr>
            <w:tcW w:w="532" w:type="pct"/>
            <w:tcBorders>
              <w:top w:val="nil"/>
              <w:left w:val="nil"/>
              <w:bottom w:val="nil"/>
              <w:right w:val="nil"/>
            </w:tcBorders>
          </w:tcPr>
          <w:p w14:paraId="04ED6D92"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(1.153)</w:t>
            </w:r>
          </w:p>
        </w:tc>
        <w:tc>
          <w:tcPr>
            <w:tcW w:w="82" w:type="pct"/>
            <w:tcBorders>
              <w:top w:val="nil"/>
              <w:left w:val="nil"/>
              <w:bottom w:val="nil"/>
              <w:right w:val="nil"/>
            </w:tcBorders>
          </w:tcPr>
          <w:p w14:paraId="23912C1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765" w:type="pct"/>
            <w:tcBorders>
              <w:top w:val="nil"/>
              <w:left w:val="nil"/>
              <w:bottom w:val="nil"/>
              <w:right w:val="nil"/>
            </w:tcBorders>
          </w:tcPr>
          <w:p w14:paraId="13555516"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(1.602)</w:t>
            </w:r>
          </w:p>
        </w:tc>
        <w:tc>
          <w:tcPr>
            <w:tcW w:w="537" w:type="pct"/>
            <w:tcBorders>
              <w:top w:val="nil"/>
              <w:left w:val="nil"/>
              <w:bottom w:val="nil"/>
              <w:right w:val="nil"/>
            </w:tcBorders>
          </w:tcPr>
          <w:p w14:paraId="4BADE197"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(1.171)</w:t>
            </w:r>
          </w:p>
        </w:tc>
        <w:tc>
          <w:tcPr>
            <w:tcW w:w="509" w:type="pct"/>
            <w:tcBorders>
              <w:top w:val="nil"/>
              <w:left w:val="nil"/>
              <w:bottom w:val="nil"/>
              <w:right w:val="nil"/>
            </w:tcBorders>
          </w:tcPr>
          <w:p w14:paraId="68B44B53"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(1.094)</w:t>
            </w:r>
          </w:p>
        </w:tc>
      </w:tr>
      <w:tr w:rsidR="002D6E1D" w:rsidRPr="002D6E1D" w14:paraId="4DA93074" w14:textId="77777777" w:rsidTr="00F8143B">
        <w:trPr>
          <w:jc w:val="center"/>
        </w:trPr>
        <w:tc>
          <w:tcPr>
            <w:tcW w:w="1366" w:type="pct"/>
            <w:tcBorders>
              <w:top w:val="nil"/>
              <w:left w:val="nil"/>
              <w:bottom w:val="nil"/>
              <w:right w:val="nil"/>
            </w:tcBorders>
          </w:tcPr>
          <w:p w14:paraId="7C5110FB"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Board size</w:t>
            </w:r>
          </w:p>
        </w:tc>
        <w:tc>
          <w:tcPr>
            <w:tcW w:w="677" w:type="pct"/>
            <w:tcBorders>
              <w:top w:val="nil"/>
              <w:left w:val="nil"/>
              <w:bottom w:val="nil"/>
              <w:right w:val="nil"/>
            </w:tcBorders>
          </w:tcPr>
          <w:p w14:paraId="4D057733"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0.025</w:t>
            </w:r>
          </w:p>
        </w:tc>
        <w:tc>
          <w:tcPr>
            <w:tcW w:w="532" w:type="pct"/>
            <w:tcBorders>
              <w:top w:val="nil"/>
              <w:left w:val="nil"/>
              <w:bottom w:val="nil"/>
              <w:right w:val="nil"/>
            </w:tcBorders>
          </w:tcPr>
          <w:p w14:paraId="65BACFB1"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-0.006</w:t>
            </w:r>
          </w:p>
        </w:tc>
        <w:tc>
          <w:tcPr>
            <w:tcW w:w="532" w:type="pct"/>
            <w:tcBorders>
              <w:top w:val="nil"/>
              <w:left w:val="nil"/>
              <w:bottom w:val="nil"/>
              <w:right w:val="nil"/>
            </w:tcBorders>
          </w:tcPr>
          <w:p w14:paraId="4ABEB64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0.009</w:t>
            </w:r>
          </w:p>
        </w:tc>
        <w:tc>
          <w:tcPr>
            <w:tcW w:w="82" w:type="pct"/>
            <w:tcBorders>
              <w:top w:val="nil"/>
              <w:left w:val="nil"/>
              <w:bottom w:val="nil"/>
              <w:right w:val="nil"/>
            </w:tcBorders>
          </w:tcPr>
          <w:p w14:paraId="1163C119"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765" w:type="pct"/>
            <w:tcBorders>
              <w:top w:val="nil"/>
              <w:left w:val="nil"/>
              <w:bottom w:val="nil"/>
              <w:right w:val="nil"/>
            </w:tcBorders>
          </w:tcPr>
          <w:p w14:paraId="3AF3A6DC"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0.035</w:t>
            </w:r>
          </w:p>
        </w:tc>
        <w:tc>
          <w:tcPr>
            <w:tcW w:w="537" w:type="pct"/>
            <w:tcBorders>
              <w:top w:val="nil"/>
              <w:left w:val="nil"/>
              <w:bottom w:val="nil"/>
              <w:right w:val="nil"/>
            </w:tcBorders>
          </w:tcPr>
          <w:p w14:paraId="30552A67"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-0.013</w:t>
            </w:r>
          </w:p>
        </w:tc>
        <w:tc>
          <w:tcPr>
            <w:tcW w:w="509" w:type="pct"/>
            <w:tcBorders>
              <w:top w:val="nil"/>
              <w:left w:val="nil"/>
              <w:bottom w:val="nil"/>
              <w:right w:val="nil"/>
            </w:tcBorders>
          </w:tcPr>
          <w:p w14:paraId="4E487B26"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0.006</w:t>
            </w:r>
          </w:p>
        </w:tc>
      </w:tr>
      <w:tr w:rsidR="002D6E1D" w:rsidRPr="002D6E1D" w14:paraId="40B90EBE" w14:textId="77777777" w:rsidTr="00F8143B">
        <w:trPr>
          <w:jc w:val="center"/>
        </w:trPr>
        <w:tc>
          <w:tcPr>
            <w:tcW w:w="1366" w:type="pct"/>
            <w:tcBorders>
              <w:top w:val="nil"/>
              <w:left w:val="nil"/>
              <w:bottom w:val="nil"/>
              <w:right w:val="nil"/>
            </w:tcBorders>
          </w:tcPr>
          <w:p w14:paraId="6EB4AF33"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677" w:type="pct"/>
            <w:tcBorders>
              <w:top w:val="nil"/>
              <w:left w:val="nil"/>
              <w:bottom w:val="nil"/>
              <w:right w:val="nil"/>
            </w:tcBorders>
          </w:tcPr>
          <w:p w14:paraId="24B2284C"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(0.037)</w:t>
            </w:r>
          </w:p>
        </w:tc>
        <w:tc>
          <w:tcPr>
            <w:tcW w:w="532" w:type="pct"/>
            <w:tcBorders>
              <w:top w:val="nil"/>
              <w:left w:val="nil"/>
              <w:bottom w:val="nil"/>
              <w:right w:val="nil"/>
            </w:tcBorders>
          </w:tcPr>
          <w:p w14:paraId="61C0AD52"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(0.023)</w:t>
            </w:r>
          </w:p>
        </w:tc>
        <w:tc>
          <w:tcPr>
            <w:tcW w:w="532" w:type="pct"/>
            <w:tcBorders>
              <w:top w:val="nil"/>
              <w:left w:val="nil"/>
              <w:bottom w:val="nil"/>
              <w:right w:val="nil"/>
            </w:tcBorders>
          </w:tcPr>
          <w:p w14:paraId="37C6081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(0.027)</w:t>
            </w:r>
          </w:p>
        </w:tc>
        <w:tc>
          <w:tcPr>
            <w:tcW w:w="82" w:type="pct"/>
            <w:tcBorders>
              <w:top w:val="nil"/>
              <w:left w:val="nil"/>
              <w:bottom w:val="nil"/>
              <w:right w:val="nil"/>
            </w:tcBorders>
          </w:tcPr>
          <w:p w14:paraId="43314A60"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765" w:type="pct"/>
            <w:tcBorders>
              <w:top w:val="nil"/>
              <w:left w:val="nil"/>
              <w:bottom w:val="nil"/>
              <w:right w:val="nil"/>
            </w:tcBorders>
          </w:tcPr>
          <w:p w14:paraId="54FF0D8E"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(0.031)</w:t>
            </w:r>
          </w:p>
        </w:tc>
        <w:tc>
          <w:tcPr>
            <w:tcW w:w="537" w:type="pct"/>
            <w:tcBorders>
              <w:top w:val="nil"/>
              <w:left w:val="nil"/>
              <w:bottom w:val="nil"/>
              <w:right w:val="nil"/>
            </w:tcBorders>
          </w:tcPr>
          <w:p w14:paraId="57B7E1C4"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(0.022)</w:t>
            </w:r>
          </w:p>
        </w:tc>
        <w:tc>
          <w:tcPr>
            <w:tcW w:w="509" w:type="pct"/>
            <w:tcBorders>
              <w:top w:val="nil"/>
              <w:left w:val="nil"/>
              <w:bottom w:val="nil"/>
              <w:right w:val="nil"/>
            </w:tcBorders>
          </w:tcPr>
          <w:p w14:paraId="445D0C9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(0.023)</w:t>
            </w:r>
          </w:p>
        </w:tc>
      </w:tr>
      <w:tr w:rsidR="002D6E1D" w:rsidRPr="002D6E1D" w14:paraId="35D92491" w14:textId="77777777" w:rsidTr="00F8143B">
        <w:trPr>
          <w:jc w:val="center"/>
        </w:trPr>
        <w:tc>
          <w:tcPr>
            <w:tcW w:w="1366" w:type="pct"/>
            <w:tcBorders>
              <w:top w:val="nil"/>
              <w:left w:val="nil"/>
              <w:bottom w:val="nil"/>
              <w:right w:val="nil"/>
            </w:tcBorders>
          </w:tcPr>
          <w:p w14:paraId="16775B9A"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Ln(CEO age)</w:t>
            </w:r>
          </w:p>
        </w:tc>
        <w:tc>
          <w:tcPr>
            <w:tcW w:w="677" w:type="pct"/>
            <w:tcBorders>
              <w:top w:val="nil"/>
              <w:left w:val="nil"/>
              <w:bottom w:val="nil"/>
              <w:right w:val="nil"/>
            </w:tcBorders>
          </w:tcPr>
          <w:p w14:paraId="7C01EED8"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-1.236</w:t>
            </w:r>
          </w:p>
        </w:tc>
        <w:tc>
          <w:tcPr>
            <w:tcW w:w="532" w:type="pct"/>
            <w:tcBorders>
              <w:top w:val="nil"/>
              <w:left w:val="nil"/>
              <w:bottom w:val="nil"/>
              <w:right w:val="nil"/>
            </w:tcBorders>
          </w:tcPr>
          <w:p w14:paraId="7134D4BE"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0.631</w:t>
            </w:r>
          </w:p>
        </w:tc>
        <w:tc>
          <w:tcPr>
            <w:tcW w:w="532" w:type="pct"/>
            <w:tcBorders>
              <w:top w:val="nil"/>
              <w:left w:val="nil"/>
              <w:bottom w:val="nil"/>
              <w:right w:val="nil"/>
            </w:tcBorders>
          </w:tcPr>
          <w:p w14:paraId="12D27C0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-0.582</w:t>
            </w:r>
          </w:p>
        </w:tc>
        <w:tc>
          <w:tcPr>
            <w:tcW w:w="82" w:type="pct"/>
            <w:tcBorders>
              <w:top w:val="nil"/>
              <w:left w:val="nil"/>
              <w:bottom w:val="nil"/>
              <w:right w:val="nil"/>
            </w:tcBorders>
          </w:tcPr>
          <w:p w14:paraId="2FECEDE3"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765" w:type="pct"/>
            <w:tcBorders>
              <w:top w:val="nil"/>
              <w:left w:val="nil"/>
              <w:bottom w:val="nil"/>
              <w:right w:val="nil"/>
            </w:tcBorders>
          </w:tcPr>
          <w:p w14:paraId="2F6EF309"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-1.497</w:t>
            </w:r>
          </w:p>
        </w:tc>
        <w:tc>
          <w:tcPr>
            <w:tcW w:w="537" w:type="pct"/>
            <w:tcBorders>
              <w:top w:val="nil"/>
              <w:left w:val="nil"/>
              <w:bottom w:val="nil"/>
              <w:right w:val="nil"/>
            </w:tcBorders>
          </w:tcPr>
          <w:p w14:paraId="4E6E6461"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0.616</w:t>
            </w:r>
          </w:p>
        </w:tc>
        <w:tc>
          <w:tcPr>
            <w:tcW w:w="509" w:type="pct"/>
            <w:tcBorders>
              <w:top w:val="nil"/>
              <w:left w:val="nil"/>
              <w:bottom w:val="nil"/>
              <w:right w:val="nil"/>
            </w:tcBorders>
          </w:tcPr>
          <w:p w14:paraId="7C0DBB5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-0.463</w:t>
            </w:r>
          </w:p>
        </w:tc>
      </w:tr>
      <w:tr w:rsidR="002D6E1D" w:rsidRPr="002D6E1D" w14:paraId="19036578" w14:textId="77777777" w:rsidTr="00F8143B">
        <w:trPr>
          <w:jc w:val="center"/>
        </w:trPr>
        <w:tc>
          <w:tcPr>
            <w:tcW w:w="1366" w:type="pct"/>
            <w:tcBorders>
              <w:top w:val="nil"/>
              <w:left w:val="nil"/>
              <w:bottom w:val="nil"/>
              <w:right w:val="nil"/>
            </w:tcBorders>
          </w:tcPr>
          <w:p w14:paraId="665CA36B"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677" w:type="pct"/>
            <w:tcBorders>
              <w:top w:val="nil"/>
              <w:left w:val="nil"/>
              <w:bottom w:val="nil"/>
              <w:right w:val="nil"/>
            </w:tcBorders>
          </w:tcPr>
          <w:p w14:paraId="0AF62A6C"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(1.259)</w:t>
            </w:r>
          </w:p>
        </w:tc>
        <w:tc>
          <w:tcPr>
            <w:tcW w:w="532" w:type="pct"/>
            <w:tcBorders>
              <w:top w:val="nil"/>
              <w:left w:val="nil"/>
              <w:bottom w:val="nil"/>
              <w:right w:val="nil"/>
            </w:tcBorders>
          </w:tcPr>
          <w:p w14:paraId="20C62FF4"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(0.797)</w:t>
            </w:r>
          </w:p>
        </w:tc>
        <w:tc>
          <w:tcPr>
            <w:tcW w:w="532" w:type="pct"/>
            <w:tcBorders>
              <w:top w:val="nil"/>
              <w:left w:val="nil"/>
              <w:bottom w:val="nil"/>
              <w:right w:val="nil"/>
            </w:tcBorders>
          </w:tcPr>
          <w:p w14:paraId="6E2A5863"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(0.803)</w:t>
            </w:r>
          </w:p>
        </w:tc>
        <w:tc>
          <w:tcPr>
            <w:tcW w:w="82" w:type="pct"/>
            <w:tcBorders>
              <w:top w:val="nil"/>
              <w:left w:val="nil"/>
              <w:bottom w:val="nil"/>
              <w:right w:val="nil"/>
            </w:tcBorders>
          </w:tcPr>
          <w:p w14:paraId="698DC95F"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765" w:type="pct"/>
            <w:tcBorders>
              <w:top w:val="nil"/>
              <w:left w:val="nil"/>
              <w:bottom w:val="nil"/>
              <w:right w:val="nil"/>
            </w:tcBorders>
          </w:tcPr>
          <w:p w14:paraId="7F7321A4"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(1.024)</w:t>
            </w:r>
          </w:p>
        </w:tc>
        <w:tc>
          <w:tcPr>
            <w:tcW w:w="537" w:type="pct"/>
            <w:tcBorders>
              <w:top w:val="nil"/>
              <w:left w:val="nil"/>
              <w:bottom w:val="nil"/>
              <w:right w:val="nil"/>
            </w:tcBorders>
          </w:tcPr>
          <w:p w14:paraId="7EDE9280"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(0.722)</w:t>
            </w:r>
          </w:p>
        </w:tc>
        <w:tc>
          <w:tcPr>
            <w:tcW w:w="509" w:type="pct"/>
            <w:tcBorders>
              <w:top w:val="nil"/>
              <w:left w:val="nil"/>
              <w:bottom w:val="nil"/>
              <w:right w:val="nil"/>
            </w:tcBorders>
          </w:tcPr>
          <w:p w14:paraId="3BA7375B"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(0.704)</w:t>
            </w:r>
          </w:p>
        </w:tc>
      </w:tr>
      <w:tr w:rsidR="002D6E1D" w:rsidRPr="002D6E1D" w14:paraId="4ECCCA66" w14:textId="77777777" w:rsidTr="00F8143B">
        <w:trPr>
          <w:jc w:val="center"/>
        </w:trPr>
        <w:tc>
          <w:tcPr>
            <w:tcW w:w="1366" w:type="pct"/>
            <w:tcBorders>
              <w:top w:val="nil"/>
              <w:left w:val="nil"/>
              <w:bottom w:val="nil"/>
              <w:right w:val="nil"/>
            </w:tcBorders>
          </w:tcPr>
          <w:p w14:paraId="3258640B"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Relative size</w:t>
            </w:r>
          </w:p>
        </w:tc>
        <w:tc>
          <w:tcPr>
            <w:tcW w:w="677" w:type="pct"/>
            <w:tcBorders>
              <w:top w:val="nil"/>
              <w:left w:val="nil"/>
              <w:bottom w:val="nil"/>
              <w:right w:val="nil"/>
            </w:tcBorders>
          </w:tcPr>
          <w:p w14:paraId="0402BD5C"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1.371</w:t>
            </w:r>
          </w:p>
        </w:tc>
        <w:tc>
          <w:tcPr>
            <w:tcW w:w="532" w:type="pct"/>
            <w:tcBorders>
              <w:top w:val="nil"/>
              <w:left w:val="nil"/>
              <w:bottom w:val="nil"/>
              <w:right w:val="nil"/>
            </w:tcBorders>
          </w:tcPr>
          <w:p w14:paraId="78273135"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-0.045</w:t>
            </w:r>
          </w:p>
        </w:tc>
        <w:tc>
          <w:tcPr>
            <w:tcW w:w="532" w:type="pct"/>
            <w:tcBorders>
              <w:top w:val="nil"/>
              <w:left w:val="nil"/>
              <w:bottom w:val="nil"/>
              <w:right w:val="nil"/>
            </w:tcBorders>
          </w:tcPr>
          <w:p w14:paraId="1297C6B4"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-0.341</w:t>
            </w:r>
          </w:p>
        </w:tc>
        <w:tc>
          <w:tcPr>
            <w:tcW w:w="82" w:type="pct"/>
            <w:tcBorders>
              <w:top w:val="nil"/>
              <w:left w:val="nil"/>
              <w:bottom w:val="nil"/>
              <w:right w:val="nil"/>
            </w:tcBorders>
          </w:tcPr>
          <w:p w14:paraId="63AE9206"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765" w:type="pct"/>
            <w:tcBorders>
              <w:top w:val="nil"/>
              <w:left w:val="nil"/>
              <w:bottom w:val="nil"/>
              <w:right w:val="nil"/>
            </w:tcBorders>
          </w:tcPr>
          <w:p w14:paraId="3B24D795"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1.468*</w:t>
            </w:r>
          </w:p>
        </w:tc>
        <w:tc>
          <w:tcPr>
            <w:tcW w:w="537" w:type="pct"/>
            <w:tcBorders>
              <w:top w:val="nil"/>
              <w:left w:val="nil"/>
              <w:bottom w:val="nil"/>
              <w:right w:val="nil"/>
            </w:tcBorders>
          </w:tcPr>
          <w:p w14:paraId="0F6F3C15"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0.081</w:t>
            </w:r>
          </w:p>
        </w:tc>
        <w:tc>
          <w:tcPr>
            <w:tcW w:w="509" w:type="pct"/>
            <w:tcBorders>
              <w:top w:val="nil"/>
              <w:left w:val="nil"/>
              <w:bottom w:val="nil"/>
              <w:right w:val="nil"/>
            </w:tcBorders>
          </w:tcPr>
          <w:p w14:paraId="3960BA03"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-0.346</w:t>
            </w:r>
          </w:p>
        </w:tc>
      </w:tr>
      <w:tr w:rsidR="002D6E1D" w:rsidRPr="002D6E1D" w14:paraId="2FFDA4A0" w14:textId="77777777" w:rsidTr="00F8143B">
        <w:trPr>
          <w:jc w:val="center"/>
        </w:trPr>
        <w:tc>
          <w:tcPr>
            <w:tcW w:w="1366" w:type="pct"/>
            <w:tcBorders>
              <w:top w:val="nil"/>
              <w:left w:val="nil"/>
              <w:bottom w:val="nil"/>
              <w:right w:val="nil"/>
            </w:tcBorders>
          </w:tcPr>
          <w:p w14:paraId="217D8592"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677" w:type="pct"/>
            <w:tcBorders>
              <w:top w:val="nil"/>
              <w:left w:val="nil"/>
              <w:bottom w:val="nil"/>
              <w:right w:val="nil"/>
            </w:tcBorders>
          </w:tcPr>
          <w:p w14:paraId="6779F5B2"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(1.026)</w:t>
            </w:r>
          </w:p>
        </w:tc>
        <w:tc>
          <w:tcPr>
            <w:tcW w:w="532" w:type="pct"/>
            <w:tcBorders>
              <w:top w:val="nil"/>
              <w:left w:val="nil"/>
              <w:bottom w:val="nil"/>
              <w:right w:val="nil"/>
            </w:tcBorders>
          </w:tcPr>
          <w:p w14:paraId="4CD3AEB1"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(1.011)</w:t>
            </w:r>
          </w:p>
        </w:tc>
        <w:tc>
          <w:tcPr>
            <w:tcW w:w="532" w:type="pct"/>
            <w:tcBorders>
              <w:top w:val="nil"/>
              <w:left w:val="nil"/>
              <w:bottom w:val="nil"/>
              <w:right w:val="nil"/>
            </w:tcBorders>
          </w:tcPr>
          <w:p w14:paraId="6FE18DE5"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(0.832)</w:t>
            </w:r>
          </w:p>
        </w:tc>
        <w:tc>
          <w:tcPr>
            <w:tcW w:w="82" w:type="pct"/>
            <w:tcBorders>
              <w:top w:val="nil"/>
              <w:left w:val="nil"/>
              <w:bottom w:val="nil"/>
              <w:right w:val="nil"/>
            </w:tcBorders>
          </w:tcPr>
          <w:p w14:paraId="3B0D82FA"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765" w:type="pct"/>
            <w:tcBorders>
              <w:top w:val="nil"/>
              <w:left w:val="nil"/>
              <w:bottom w:val="nil"/>
              <w:right w:val="nil"/>
            </w:tcBorders>
          </w:tcPr>
          <w:p w14:paraId="1066832B"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(0.882)</w:t>
            </w:r>
          </w:p>
        </w:tc>
        <w:tc>
          <w:tcPr>
            <w:tcW w:w="537" w:type="pct"/>
            <w:tcBorders>
              <w:top w:val="nil"/>
              <w:left w:val="nil"/>
              <w:bottom w:val="nil"/>
              <w:right w:val="nil"/>
            </w:tcBorders>
          </w:tcPr>
          <w:p w14:paraId="47C2D400"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(0.908)</w:t>
            </w:r>
          </w:p>
        </w:tc>
        <w:tc>
          <w:tcPr>
            <w:tcW w:w="509" w:type="pct"/>
            <w:tcBorders>
              <w:top w:val="nil"/>
              <w:left w:val="nil"/>
              <w:bottom w:val="nil"/>
              <w:right w:val="nil"/>
            </w:tcBorders>
          </w:tcPr>
          <w:p w14:paraId="184BD380"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(0.739)</w:t>
            </w:r>
          </w:p>
        </w:tc>
      </w:tr>
      <w:tr w:rsidR="00F8143B" w:rsidRPr="002D6E1D" w14:paraId="5145E9D1" w14:textId="77777777" w:rsidTr="00F8143B">
        <w:trPr>
          <w:jc w:val="center"/>
        </w:trPr>
        <w:tc>
          <w:tcPr>
            <w:tcW w:w="1366" w:type="pct"/>
            <w:tcBorders>
              <w:top w:val="nil"/>
              <w:left w:val="nil"/>
              <w:bottom w:val="nil"/>
              <w:right w:val="nil"/>
            </w:tcBorders>
          </w:tcPr>
          <w:p w14:paraId="012F60BF" w14:textId="77777777" w:rsidR="00F8143B" w:rsidRPr="00447FC3" w:rsidRDefault="00F8143B" w:rsidP="005A7069">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Method of financing</w:t>
            </w:r>
          </w:p>
        </w:tc>
        <w:tc>
          <w:tcPr>
            <w:tcW w:w="677" w:type="pct"/>
            <w:tcBorders>
              <w:top w:val="nil"/>
              <w:left w:val="nil"/>
              <w:bottom w:val="nil"/>
              <w:right w:val="nil"/>
            </w:tcBorders>
          </w:tcPr>
          <w:p w14:paraId="119F2B4C" w14:textId="77777777" w:rsidR="00F8143B" w:rsidRPr="002D6E1D" w:rsidRDefault="00F8143B" w:rsidP="005A7069">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0.396*</w:t>
            </w:r>
          </w:p>
        </w:tc>
        <w:tc>
          <w:tcPr>
            <w:tcW w:w="532" w:type="pct"/>
            <w:tcBorders>
              <w:top w:val="nil"/>
              <w:left w:val="nil"/>
              <w:bottom w:val="nil"/>
              <w:right w:val="nil"/>
            </w:tcBorders>
          </w:tcPr>
          <w:p w14:paraId="224CC706" w14:textId="77777777" w:rsidR="00F8143B" w:rsidRPr="002D6E1D" w:rsidRDefault="00F8143B" w:rsidP="005A7069">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-0.418**</w:t>
            </w:r>
          </w:p>
        </w:tc>
        <w:tc>
          <w:tcPr>
            <w:tcW w:w="532" w:type="pct"/>
            <w:tcBorders>
              <w:top w:val="nil"/>
              <w:left w:val="nil"/>
              <w:bottom w:val="nil"/>
              <w:right w:val="nil"/>
            </w:tcBorders>
          </w:tcPr>
          <w:p w14:paraId="767BE9EF" w14:textId="77777777" w:rsidR="00F8143B" w:rsidRPr="002D6E1D" w:rsidRDefault="00F8143B" w:rsidP="005A7069">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-0.120</w:t>
            </w:r>
          </w:p>
        </w:tc>
        <w:tc>
          <w:tcPr>
            <w:tcW w:w="82" w:type="pct"/>
            <w:tcBorders>
              <w:top w:val="nil"/>
              <w:left w:val="nil"/>
              <w:bottom w:val="nil"/>
              <w:right w:val="nil"/>
            </w:tcBorders>
          </w:tcPr>
          <w:p w14:paraId="0ACA7997" w14:textId="77777777" w:rsidR="00F8143B" w:rsidRPr="002D6E1D" w:rsidRDefault="00F8143B" w:rsidP="005A7069">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765" w:type="pct"/>
            <w:tcBorders>
              <w:top w:val="nil"/>
              <w:left w:val="nil"/>
              <w:bottom w:val="nil"/>
              <w:right w:val="nil"/>
            </w:tcBorders>
          </w:tcPr>
          <w:p w14:paraId="14A74630" w14:textId="77777777" w:rsidR="00F8143B" w:rsidRPr="002D6E1D" w:rsidRDefault="00F8143B" w:rsidP="005A7069">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0.507***</w:t>
            </w:r>
          </w:p>
        </w:tc>
        <w:tc>
          <w:tcPr>
            <w:tcW w:w="537" w:type="pct"/>
            <w:tcBorders>
              <w:top w:val="nil"/>
              <w:left w:val="nil"/>
              <w:bottom w:val="nil"/>
              <w:right w:val="nil"/>
            </w:tcBorders>
          </w:tcPr>
          <w:p w14:paraId="703C58FB" w14:textId="77777777" w:rsidR="00F8143B" w:rsidRPr="002D6E1D" w:rsidRDefault="00F8143B" w:rsidP="005A7069">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-0.410**</w:t>
            </w:r>
          </w:p>
        </w:tc>
        <w:tc>
          <w:tcPr>
            <w:tcW w:w="509" w:type="pct"/>
            <w:tcBorders>
              <w:top w:val="nil"/>
              <w:left w:val="nil"/>
              <w:bottom w:val="nil"/>
              <w:right w:val="nil"/>
            </w:tcBorders>
          </w:tcPr>
          <w:p w14:paraId="562E8234" w14:textId="77777777" w:rsidR="00F8143B" w:rsidRPr="002D6E1D" w:rsidRDefault="00F8143B" w:rsidP="005A7069">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-0.147</w:t>
            </w:r>
          </w:p>
        </w:tc>
      </w:tr>
      <w:tr w:rsidR="00F8143B" w:rsidRPr="002D6E1D" w14:paraId="2878A7A1" w14:textId="77777777" w:rsidTr="00F8143B">
        <w:trPr>
          <w:jc w:val="center"/>
        </w:trPr>
        <w:tc>
          <w:tcPr>
            <w:tcW w:w="1366" w:type="pct"/>
            <w:tcBorders>
              <w:top w:val="nil"/>
              <w:left w:val="nil"/>
              <w:bottom w:val="nil"/>
              <w:right w:val="nil"/>
            </w:tcBorders>
          </w:tcPr>
          <w:p w14:paraId="0227EA78" w14:textId="77777777" w:rsidR="00F8143B" w:rsidRPr="00447FC3" w:rsidRDefault="00F8143B" w:rsidP="005A7069">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677" w:type="pct"/>
            <w:tcBorders>
              <w:top w:val="nil"/>
              <w:left w:val="nil"/>
              <w:bottom w:val="nil"/>
              <w:right w:val="nil"/>
            </w:tcBorders>
          </w:tcPr>
          <w:p w14:paraId="505AB484" w14:textId="77777777" w:rsidR="00F8143B" w:rsidRPr="002D6E1D" w:rsidRDefault="00F8143B" w:rsidP="005A7069">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(0.233)</w:t>
            </w:r>
          </w:p>
        </w:tc>
        <w:tc>
          <w:tcPr>
            <w:tcW w:w="532" w:type="pct"/>
            <w:tcBorders>
              <w:top w:val="nil"/>
              <w:left w:val="nil"/>
              <w:bottom w:val="nil"/>
              <w:right w:val="nil"/>
            </w:tcBorders>
          </w:tcPr>
          <w:p w14:paraId="42CC0B44" w14:textId="77777777" w:rsidR="00F8143B" w:rsidRPr="002D6E1D" w:rsidRDefault="00F8143B" w:rsidP="005A7069">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(0.203)</w:t>
            </w:r>
          </w:p>
        </w:tc>
        <w:tc>
          <w:tcPr>
            <w:tcW w:w="532" w:type="pct"/>
            <w:tcBorders>
              <w:top w:val="nil"/>
              <w:left w:val="nil"/>
              <w:bottom w:val="nil"/>
              <w:right w:val="nil"/>
            </w:tcBorders>
          </w:tcPr>
          <w:p w14:paraId="28D8FBFB" w14:textId="77777777" w:rsidR="00F8143B" w:rsidRPr="002D6E1D" w:rsidRDefault="00F8143B" w:rsidP="005A7069">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(0.219)</w:t>
            </w:r>
          </w:p>
        </w:tc>
        <w:tc>
          <w:tcPr>
            <w:tcW w:w="82" w:type="pct"/>
            <w:tcBorders>
              <w:top w:val="nil"/>
              <w:left w:val="nil"/>
              <w:bottom w:val="nil"/>
              <w:right w:val="nil"/>
            </w:tcBorders>
          </w:tcPr>
          <w:p w14:paraId="2747A294" w14:textId="77777777" w:rsidR="00F8143B" w:rsidRPr="002D6E1D" w:rsidRDefault="00F8143B" w:rsidP="005A7069">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765" w:type="pct"/>
            <w:tcBorders>
              <w:top w:val="nil"/>
              <w:left w:val="nil"/>
              <w:bottom w:val="nil"/>
              <w:right w:val="nil"/>
            </w:tcBorders>
          </w:tcPr>
          <w:p w14:paraId="0234CBCE" w14:textId="77777777" w:rsidR="00F8143B" w:rsidRPr="002D6E1D" w:rsidRDefault="00F8143B" w:rsidP="005A7069">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(0.189)</w:t>
            </w:r>
          </w:p>
        </w:tc>
        <w:tc>
          <w:tcPr>
            <w:tcW w:w="537" w:type="pct"/>
            <w:tcBorders>
              <w:top w:val="nil"/>
              <w:left w:val="nil"/>
              <w:bottom w:val="nil"/>
              <w:right w:val="nil"/>
            </w:tcBorders>
          </w:tcPr>
          <w:p w14:paraId="3E7B4E9D" w14:textId="77777777" w:rsidR="00F8143B" w:rsidRPr="002D6E1D" w:rsidRDefault="00F8143B" w:rsidP="005A7069">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(0.180)</w:t>
            </w:r>
          </w:p>
        </w:tc>
        <w:tc>
          <w:tcPr>
            <w:tcW w:w="509" w:type="pct"/>
            <w:tcBorders>
              <w:top w:val="nil"/>
              <w:left w:val="nil"/>
              <w:bottom w:val="nil"/>
              <w:right w:val="nil"/>
            </w:tcBorders>
          </w:tcPr>
          <w:p w14:paraId="1B83C065" w14:textId="77777777" w:rsidR="00F8143B" w:rsidRPr="002D6E1D" w:rsidRDefault="00F8143B" w:rsidP="005A7069">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(0.198)</w:t>
            </w:r>
          </w:p>
        </w:tc>
      </w:tr>
      <w:tr w:rsidR="002D6E1D" w:rsidRPr="002D6E1D" w14:paraId="1E4E622D" w14:textId="77777777" w:rsidTr="00F8143B">
        <w:trPr>
          <w:jc w:val="center"/>
        </w:trPr>
        <w:tc>
          <w:tcPr>
            <w:tcW w:w="1366" w:type="pct"/>
            <w:tcBorders>
              <w:top w:val="nil"/>
              <w:left w:val="nil"/>
              <w:bottom w:val="nil"/>
              <w:right w:val="nil"/>
            </w:tcBorders>
          </w:tcPr>
          <w:p w14:paraId="30A160C6"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Diversifying takeover</w:t>
            </w:r>
          </w:p>
        </w:tc>
        <w:tc>
          <w:tcPr>
            <w:tcW w:w="677" w:type="pct"/>
            <w:tcBorders>
              <w:top w:val="nil"/>
              <w:left w:val="nil"/>
              <w:bottom w:val="nil"/>
              <w:right w:val="nil"/>
            </w:tcBorders>
          </w:tcPr>
          <w:p w14:paraId="3A0A4CD1"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-0.183</w:t>
            </w:r>
          </w:p>
        </w:tc>
        <w:tc>
          <w:tcPr>
            <w:tcW w:w="532" w:type="pct"/>
            <w:tcBorders>
              <w:top w:val="nil"/>
              <w:left w:val="nil"/>
              <w:bottom w:val="nil"/>
              <w:right w:val="nil"/>
            </w:tcBorders>
          </w:tcPr>
          <w:p w14:paraId="3831D34E"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0.087</w:t>
            </w:r>
          </w:p>
        </w:tc>
        <w:tc>
          <w:tcPr>
            <w:tcW w:w="532" w:type="pct"/>
            <w:tcBorders>
              <w:top w:val="nil"/>
              <w:left w:val="nil"/>
              <w:bottom w:val="nil"/>
              <w:right w:val="nil"/>
            </w:tcBorders>
          </w:tcPr>
          <w:p w14:paraId="6A8427F5"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-0.251</w:t>
            </w:r>
          </w:p>
        </w:tc>
        <w:tc>
          <w:tcPr>
            <w:tcW w:w="82" w:type="pct"/>
            <w:tcBorders>
              <w:top w:val="nil"/>
              <w:left w:val="nil"/>
              <w:bottom w:val="nil"/>
              <w:right w:val="nil"/>
            </w:tcBorders>
          </w:tcPr>
          <w:p w14:paraId="6AFDCCED"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765" w:type="pct"/>
            <w:tcBorders>
              <w:top w:val="nil"/>
              <w:left w:val="nil"/>
              <w:bottom w:val="nil"/>
              <w:right w:val="nil"/>
            </w:tcBorders>
          </w:tcPr>
          <w:p w14:paraId="25AB81A8"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-0.139</w:t>
            </w:r>
          </w:p>
        </w:tc>
        <w:tc>
          <w:tcPr>
            <w:tcW w:w="537" w:type="pct"/>
            <w:tcBorders>
              <w:top w:val="nil"/>
              <w:left w:val="nil"/>
              <w:bottom w:val="nil"/>
              <w:right w:val="nil"/>
            </w:tcBorders>
          </w:tcPr>
          <w:p w14:paraId="3F99D08A"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0.096</w:t>
            </w:r>
          </w:p>
        </w:tc>
        <w:tc>
          <w:tcPr>
            <w:tcW w:w="509" w:type="pct"/>
            <w:tcBorders>
              <w:top w:val="nil"/>
              <w:left w:val="nil"/>
              <w:bottom w:val="nil"/>
              <w:right w:val="nil"/>
            </w:tcBorders>
          </w:tcPr>
          <w:p w14:paraId="0AE2150E"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-0.279*</w:t>
            </w:r>
          </w:p>
        </w:tc>
      </w:tr>
      <w:tr w:rsidR="002D6E1D" w:rsidRPr="002D6E1D" w14:paraId="3225EBBA" w14:textId="77777777" w:rsidTr="00F8143B">
        <w:trPr>
          <w:jc w:val="center"/>
        </w:trPr>
        <w:tc>
          <w:tcPr>
            <w:tcW w:w="1366" w:type="pct"/>
            <w:tcBorders>
              <w:top w:val="nil"/>
              <w:left w:val="nil"/>
              <w:bottom w:val="nil"/>
              <w:right w:val="nil"/>
            </w:tcBorders>
          </w:tcPr>
          <w:p w14:paraId="401912A4"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677" w:type="pct"/>
            <w:tcBorders>
              <w:top w:val="nil"/>
              <w:left w:val="nil"/>
              <w:bottom w:val="nil"/>
              <w:right w:val="nil"/>
            </w:tcBorders>
          </w:tcPr>
          <w:p w14:paraId="1CED038F"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(0.198)</w:t>
            </w:r>
          </w:p>
        </w:tc>
        <w:tc>
          <w:tcPr>
            <w:tcW w:w="532" w:type="pct"/>
            <w:tcBorders>
              <w:top w:val="nil"/>
              <w:left w:val="nil"/>
              <w:bottom w:val="nil"/>
              <w:right w:val="nil"/>
            </w:tcBorders>
          </w:tcPr>
          <w:p w14:paraId="4BAE4097"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(0.172)</w:t>
            </w:r>
          </w:p>
        </w:tc>
        <w:tc>
          <w:tcPr>
            <w:tcW w:w="532" w:type="pct"/>
            <w:tcBorders>
              <w:top w:val="nil"/>
              <w:left w:val="nil"/>
              <w:bottom w:val="nil"/>
              <w:right w:val="nil"/>
            </w:tcBorders>
          </w:tcPr>
          <w:p w14:paraId="76F0D12C"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(0.183)</w:t>
            </w:r>
          </w:p>
        </w:tc>
        <w:tc>
          <w:tcPr>
            <w:tcW w:w="82" w:type="pct"/>
            <w:tcBorders>
              <w:top w:val="nil"/>
              <w:left w:val="nil"/>
              <w:bottom w:val="nil"/>
              <w:right w:val="nil"/>
            </w:tcBorders>
          </w:tcPr>
          <w:p w14:paraId="0F95698B"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765" w:type="pct"/>
            <w:tcBorders>
              <w:top w:val="nil"/>
              <w:left w:val="nil"/>
              <w:bottom w:val="nil"/>
              <w:right w:val="nil"/>
            </w:tcBorders>
          </w:tcPr>
          <w:p w14:paraId="71FEA3D4"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(0.169)</w:t>
            </w:r>
          </w:p>
        </w:tc>
        <w:tc>
          <w:tcPr>
            <w:tcW w:w="537" w:type="pct"/>
            <w:tcBorders>
              <w:top w:val="nil"/>
              <w:left w:val="nil"/>
              <w:bottom w:val="nil"/>
              <w:right w:val="nil"/>
            </w:tcBorders>
          </w:tcPr>
          <w:p w14:paraId="50DFEDE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(0.150)</w:t>
            </w:r>
          </w:p>
        </w:tc>
        <w:tc>
          <w:tcPr>
            <w:tcW w:w="509" w:type="pct"/>
            <w:tcBorders>
              <w:top w:val="nil"/>
              <w:left w:val="nil"/>
              <w:bottom w:val="nil"/>
              <w:right w:val="nil"/>
            </w:tcBorders>
          </w:tcPr>
          <w:p w14:paraId="39B6BAB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(0.162)</w:t>
            </w:r>
          </w:p>
        </w:tc>
      </w:tr>
      <w:tr w:rsidR="002D6E1D" w:rsidRPr="002D6E1D" w14:paraId="356F83D9" w14:textId="77777777" w:rsidTr="00F8143B">
        <w:trPr>
          <w:jc w:val="center"/>
        </w:trPr>
        <w:tc>
          <w:tcPr>
            <w:tcW w:w="1366" w:type="pct"/>
            <w:tcBorders>
              <w:top w:val="nil"/>
              <w:left w:val="nil"/>
              <w:bottom w:val="nil"/>
              <w:right w:val="nil"/>
            </w:tcBorders>
          </w:tcPr>
          <w:p w14:paraId="73D111F6"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Private target</w:t>
            </w:r>
          </w:p>
        </w:tc>
        <w:tc>
          <w:tcPr>
            <w:tcW w:w="677" w:type="pct"/>
            <w:tcBorders>
              <w:top w:val="nil"/>
              <w:left w:val="nil"/>
              <w:bottom w:val="nil"/>
              <w:right w:val="nil"/>
            </w:tcBorders>
          </w:tcPr>
          <w:p w14:paraId="36AB10F0"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-0.018</w:t>
            </w:r>
          </w:p>
        </w:tc>
        <w:tc>
          <w:tcPr>
            <w:tcW w:w="532" w:type="pct"/>
            <w:tcBorders>
              <w:top w:val="nil"/>
              <w:left w:val="nil"/>
              <w:bottom w:val="nil"/>
              <w:right w:val="nil"/>
            </w:tcBorders>
          </w:tcPr>
          <w:p w14:paraId="5BB5A9B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-0.373*</w:t>
            </w:r>
          </w:p>
        </w:tc>
        <w:tc>
          <w:tcPr>
            <w:tcW w:w="532" w:type="pct"/>
            <w:tcBorders>
              <w:top w:val="nil"/>
              <w:left w:val="nil"/>
              <w:bottom w:val="nil"/>
              <w:right w:val="nil"/>
            </w:tcBorders>
          </w:tcPr>
          <w:p w14:paraId="633CCC36"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-0.137</w:t>
            </w:r>
          </w:p>
        </w:tc>
        <w:tc>
          <w:tcPr>
            <w:tcW w:w="82" w:type="pct"/>
            <w:tcBorders>
              <w:top w:val="nil"/>
              <w:left w:val="nil"/>
              <w:bottom w:val="nil"/>
              <w:right w:val="nil"/>
            </w:tcBorders>
          </w:tcPr>
          <w:p w14:paraId="2E7321B0"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765" w:type="pct"/>
            <w:tcBorders>
              <w:top w:val="nil"/>
              <w:left w:val="nil"/>
              <w:bottom w:val="nil"/>
              <w:right w:val="nil"/>
            </w:tcBorders>
          </w:tcPr>
          <w:p w14:paraId="11E03043"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-0.026</w:t>
            </w:r>
          </w:p>
        </w:tc>
        <w:tc>
          <w:tcPr>
            <w:tcW w:w="537" w:type="pct"/>
            <w:tcBorders>
              <w:top w:val="nil"/>
              <w:left w:val="nil"/>
              <w:bottom w:val="nil"/>
              <w:right w:val="nil"/>
            </w:tcBorders>
          </w:tcPr>
          <w:p w14:paraId="60A82D37"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-0.345*</w:t>
            </w:r>
          </w:p>
        </w:tc>
        <w:tc>
          <w:tcPr>
            <w:tcW w:w="509" w:type="pct"/>
            <w:tcBorders>
              <w:top w:val="nil"/>
              <w:left w:val="nil"/>
              <w:bottom w:val="nil"/>
              <w:right w:val="nil"/>
            </w:tcBorders>
          </w:tcPr>
          <w:p w14:paraId="2EDB7DA2"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-0.137</w:t>
            </w:r>
          </w:p>
        </w:tc>
      </w:tr>
      <w:tr w:rsidR="002D6E1D" w:rsidRPr="002D6E1D" w14:paraId="2AB85B19" w14:textId="77777777" w:rsidTr="00F8143B">
        <w:trPr>
          <w:jc w:val="center"/>
        </w:trPr>
        <w:tc>
          <w:tcPr>
            <w:tcW w:w="1366" w:type="pct"/>
            <w:tcBorders>
              <w:top w:val="nil"/>
              <w:left w:val="nil"/>
              <w:bottom w:val="nil"/>
              <w:right w:val="nil"/>
            </w:tcBorders>
          </w:tcPr>
          <w:p w14:paraId="1221E710"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677" w:type="pct"/>
            <w:tcBorders>
              <w:top w:val="nil"/>
              <w:left w:val="nil"/>
              <w:bottom w:val="nil"/>
              <w:right w:val="nil"/>
            </w:tcBorders>
          </w:tcPr>
          <w:p w14:paraId="39AA1260"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(0.308)</w:t>
            </w:r>
          </w:p>
        </w:tc>
        <w:tc>
          <w:tcPr>
            <w:tcW w:w="532" w:type="pct"/>
            <w:tcBorders>
              <w:top w:val="nil"/>
              <w:left w:val="nil"/>
              <w:bottom w:val="nil"/>
              <w:right w:val="nil"/>
            </w:tcBorders>
          </w:tcPr>
          <w:p w14:paraId="4C8FC43E"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(0.222)</w:t>
            </w:r>
          </w:p>
        </w:tc>
        <w:tc>
          <w:tcPr>
            <w:tcW w:w="532" w:type="pct"/>
            <w:tcBorders>
              <w:top w:val="nil"/>
              <w:left w:val="nil"/>
              <w:bottom w:val="nil"/>
              <w:right w:val="nil"/>
            </w:tcBorders>
          </w:tcPr>
          <w:p w14:paraId="4268506C"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(0.207)</w:t>
            </w:r>
          </w:p>
        </w:tc>
        <w:tc>
          <w:tcPr>
            <w:tcW w:w="82" w:type="pct"/>
            <w:tcBorders>
              <w:top w:val="nil"/>
              <w:left w:val="nil"/>
              <w:bottom w:val="nil"/>
              <w:right w:val="nil"/>
            </w:tcBorders>
          </w:tcPr>
          <w:p w14:paraId="36E2072B"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765" w:type="pct"/>
            <w:tcBorders>
              <w:top w:val="nil"/>
              <w:left w:val="nil"/>
              <w:bottom w:val="nil"/>
              <w:right w:val="nil"/>
            </w:tcBorders>
          </w:tcPr>
          <w:p w14:paraId="1839BE7C"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(0.267)</w:t>
            </w:r>
          </w:p>
        </w:tc>
        <w:tc>
          <w:tcPr>
            <w:tcW w:w="537" w:type="pct"/>
            <w:tcBorders>
              <w:top w:val="nil"/>
              <w:left w:val="nil"/>
              <w:bottom w:val="nil"/>
              <w:right w:val="nil"/>
            </w:tcBorders>
          </w:tcPr>
          <w:p w14:paraId="7A4D67EC"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(0.191)</w:t>
            </w:r>
          </w:p>
        </w:tc>
        <w:tc>
          <w:tcPr>
            <w:tcW w:w="509" w:type="pct"/>
            <w:tcBorders>
              <w:top w:val="nil"/>
              <w:left w:val="nil"/>
              <w:bottom w:val="nil"/>
              <w:right w:val="nil"/>
            </w:tcBorders>
          </w:tcPr>
          <w:p w14:paraId="0698B084"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(0.184)</w:t>
            </w:r>
          </w:p>
        </w:tc>
      </w:tr>
      <w:tr w:rsidR="002D6E1D" w:rsidRPr="002D6E1D" w14:paraId="4ABBECD4" w14:textId="77777777" w:rsidTr="00F8143B">
        <w:trPr>
          <w:jc w:val="center"/>
        </w:trPr>
        <w:tc>
          <w:tcPr>
            <w:tcW w:w="1366" w:type="pct"/>
            <w:tcBorders>
              <w:top w:val="nil"/>
              <w:left w:val="nil"/>
              <w:bottom w:val="nil"/>
              <w:right w:val="nil"/>
            </w:tcBorders>
          </w:tcPr>
          <w:p w14:paraId="46EE1AC8"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Macro conditions</w:t>
            </w:r>
          </w:p>
        </w:tc>
        <w:tc>
          <w:tcPr>
            <w:tcW w:w="677" w:type="pct"/>
            <w:tcBorders>
              <w:top w:val="nil"/>
              <w:left w:val="nil"/>
              <w:bottom w:val="nil"/>
              <w:right w:val="nil"/>
            </w:tcBorders>
          </w:tcPr>
          <w:p w14:paraId="37865222"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0.067</w:t>
            </w:r>
          </w:p>
        </w:tc>
        <w:tc>
          <w:tcPr>
            <w:tcW w:w="532" w:type="pct"/>
            <w:tcBorders>
              <w:top w:val="nil"/>
              <w:left w:val="nil"/>
              <w:bottom w:val="nil"/>
              <w:right w:val="nil"/>
            </w:tcBorders>
          </w:tcPr>
          <w:p w14:paraId="3709B646"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0.082</w:t>
            </w:r>
          </w:p>
        </w:tc>
        <w:tc>
          <w:tcPr>
            <w:tcW w:w="532" w:type="pct"/>
            <w:tcBorders>
              <w:top w:val="nil"/>
              <w:left w:val="nil"/>
              <w:bottom w:val="nil"/>
              <w:right w:val="nil"/>
            </w:tcBorders>
          </w:tcPr>
          <w:p w14:paraId="0AA25FB1"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0.259</w:t>
            </w:r>
          </w:p>
        </w:tc>
        <w:tc>
          <w:tcPr>
            <w:tcW w:w="82" w:type="pct"/>
            <w:tcBorders>
              <w:top w:val="nil"/>
              <w:left w:val="nil"/>
              <w:bottom w:val="nil"/>
              <w:right w:val="nil"/>
            </w:tcBorders>
          </w:tcPr>
          <w:p w14:paraId="123DCEFD"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765" w:type="pct"/>
            <w:tcBorders>
              <w:top w:val="nil"/>
              <w:left w:val="nil"/>
              <w:bottom w:val="nil"/>
              <w:right w:val="nil"/>
            </w:tcBorders>
          </w:tcPr>
          <w:p w14:paraId="683A7089"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0.148</w:t>
            </w:r>
          </w:p>
        </w:tc>
        <w:tc>
          <w:tcPr>
            <w:tcW w:w="537" w:type="pct"/>
            <w:tcBorders>
              <w:top w:val="nil"/>
              <w:left w:val="nil"/>
              <w:bottom w:val="nil"/>
              <w:right w:val="nil"/>
            </w:tcBorders>
          </w:tcPr>
          <w:p w14:paraId="24FC338E"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0.124</w:t>
            </w:r>
          </w:p>
        </w:tc>
        <w:tc>
          <w:tcPr>
            <w:tcW w:w="509" w:type="pct"/>
            <w:tcBorders>
              <w:top w:val="nil"/>
              <w:left w:val="nil"/>
              <w:bottom w:val="nil"/>
              <w:right w:val="nil"/>
            </w:tcBorders>
          </w:tcPr>
          <w:p w14:paraId="7A5284C2"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0.225</w:t>
            </w:r>
          </w:p>
        </w:tc>
      </w:tr>
      <w:tr w:rsidR="002D6E1D" w:rsidRPr="002D6E1D" w14:paraId="06AB377F" w14:textId="77777777" w:rsidTr="00F8143B">
        <w:trPr>
          <w:trHeight w:val="243"/>
          <w:jc w:val="center"/>
        </w:trPr>
        <w:tc>
          <w:tcPr>
            <w:tcW w:w="1366" w:type="pct"/>
            <w:tcBorders>
              <w:top w:val="nil"/>
              <w:left w:val="nil"/>
              <w:bottom w:val="nil"/>
              <w:right w:val="nil"/>
            </w:tcBorders>
          </w:tcPr>
          <w:p w14:paraId="26795F81"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677" w:type="pct"/>
            <w:tcBorders>
              <w:top w:val="nil"/>
              <w:left w:val="nil"/>
              <w:bottom w:val="nil"/>
              <w:right w:val="nil"/>
            </w:tcBorders>
          </w:tcPr>
          <w:p w14:paraId="19518D37"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(0.691)</w:t>
            </w:r>
          </w:p>
        </w:tc>
        <w:tc>
          <w:tcPr>
            <w:tcW w:w="532" w:type="pct"/>
            <w:tcBorders>
              <w:top w:val="nil"/>
              <w:left w:val="nil"/>
              <w:bottom w:val="nil"/>
              <w:right w:val="nil"/>
            </w:tcBorders>
          </w:tcPr>
          <w:p w14:paraId="68A3370B"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(0.462)</w:t>
            </w:r>
          </w:p>
        </w:tc>
        <w:tc>
          <w:tcPr>
            <w:tcW w:w="532" w:type="pct"/>
            <w:tcBorders>
              <w:top w:val="nil"/>
              <w:left w:val="nil"/>
              <w:bottom w:val="nil"/>
              <w:right w:val="nil"/>
            </w:tcBorders>
          </w:tcPr>
          <w:p w14:paraId="58838673"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(0.508)</w:t>
            </w:r>
          </w:p>
        </w:tc>
        <w:tc>
          <w:tcPr>
            <w:tcW w:w="82" w:type="pct"/>
            <w:tcBorders>
              <w:top w:val="nil"/>
              <w:left w:val="nil"/>
              <w:bottom w:val="nil"/>
              <w:right w:val="nil"/>
            </w:tcBorders>
          </w:tcPr>
          <w:p w14:paraId="48C9C15E"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765" w:type="pct"/>
            <w:tcBorders>
              <w:top w:val="nil"/>
              <w:left w:val="nil"/>
              <w:bottom w:val="nil"/>
              <w:right w:val="nil"/>
            </w:tcBorders>
          </w:tcPr>
          <w:p w14:paraId="7F0C19F2"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(0.625)</w:t>
            </w:r>
          </w:p>
        </w:tc>
        <w:tc>
          <w:tcPr>
            <w:tcW w:w="537" w:type="pct"/>
            <w:tcBorders>
              <w:top w:val="nil"/>
              <w:left w:val="nil"/>
              <w:bottom w:val="nil"/>
              <w:right w:val="nil"/>
            </w:tcBorders>
          </w:tcPr>
          <w:p w14:paraId="0E4C6136"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(0.407)</w:t>
            </w:r>
          </w:p>
        </w:tc>
        <w:tc>
          <w:tcPr>
            <w:tcW w:w="509" w:type="pct"/>
            <w:tcBorders>
              <w:top w:val="nil"/>
              <w:left w:val="nil"/>
              <w:bottom w:val="nil"/>
              <w:right w:val="nil"/>
            </w:tcBorders>
          </w:tcPr>
          <w:p w14:paraId="233A17AE"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(0.426)</w:t>
            </w:r>
          </w:p>
        </w:tc>
      </w:tr>
      <w:tr w:rsidR="002D6E1D" w:rsidRPr="002D6E1D" w14:paraId="3517B5F5" w14:textId="77777777" w:rsidTr="00F8143B">
        <w:trPr>
          <w:jc w:val="center"/>
        </w:trPr>
        <w:tc>
          <w:tcPr>
            <w:tcW w:w="1366" w:type="pct"/>
            <w:tcBorders>
              <w:top w:val="nil"/>
              <w:left w:val="nil"/>
              <w:bottom w:val="nil"/>
              <w:right w:val="nil"/>
            </w:tcBorders>
          </w:tcPr>
          <w:p w14:paraId="717CA8F9"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Lambda</w:t>
            </w:r>
          </w:p>
        </w:tc>
        <w:tc>
          <w:tcPr>
            <w:tcW w:w="677" w:type="pct"/>
            <w:tcBorders>
              <w:top w:val="nil"/>
              <w:left w:val="nil"/>
              <w:bottom w:val="nil"/>
              <w:right w:val="nil"/>
            </w:tcBorders>
          </w:tcPr>
          <w:p w14:paraId="566B4E3E"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532" w:type="pct"/>
            <w:tcBorders>
              <w:top w:val="nil"/>
              <w:left w:val="nil"/>
              <w:bottom w:val="nil"/>
              <w:right w:val="nil"/>
            </w:tcBorders>
          </w:tcPr>
          <w:p w14:paraId="6DA58F0A"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32" w:type="pct"/>
            <w:tcBorders>
              <w:top w:val="nil"/>
              <w:left w:val="nil"/>
              <w:bottom w:val="nil"/>
              <w:right w:val="nil"/>
            </w:tcBorders>
          </w:tcPr>
          <w:p w14:paraId="036D6FC4"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82" w:type="pct"/>
            <w:tcBorders>
              <w:top w:val="nil"/>
              <w:left w:val="nil"/>
              <w:bottom w:val="nil"/>
              <w:right w:val="nil"/>
            </w:tcBorders>
          </w:tcPr>
          <w:p w14:paraId="186572B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765" w:type="pct"/>
            <w:tcBorders>
              <w:top w:val="nil"/>
              <w:left w:val="nil"/>
              <w:bottom w:val="nil"/>
              <w:right w:val="nil"/>
            </w:tcBorders>
          </w:tcPr>
          <w:p w14:paraId="06EEBF62"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-0.216**</w:t>
            </w:r>
          </w:p>
        </w:tc>
        <w:tc>
          <w:tcPr>
            <w:tcW w:w="537" w:type="pct"/>
            <w:tcBorders>
              <w:top w:val="nil"/>
              <w:left w:val="nil"/>
              <w:bottom w:val="nil"/>
              <w:right w:val="nil"/>
            </w:tcBorders>
          </w:tcPr>
          <w:p w14:paraId="1030D17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-0.152**</w:t>
            </w:r>
          </w:p>
        </w:tc>
        <w:tc>
          <w:tcPr>
            <w:tcW w:w="509" w:type="pct"/>
            <w:tcBorders>
              <w:top w:val="nil"/>
              <w:left w:val="nil"/>
              <w:bottom w:val="nil"/>
              <w:right w:val="nil"/>
            </w:tcBorders>
          </w:tcPr>
          <w:p w14:paraId="3BE0AB4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0.108</w:t>
            </w:r>
          </w:p>
        </w:tc>
      </w:tr>
      <w:tr w:rsidR="002D6E1D" w:rsidRPr="002D6E1D" w14:paraId="3E4FF877" w14:textId="77777777" w:rsidTr="00F8143B">
        <w:trPr>
          <w:jc w:val="center"/>
        </w:trPr>
        <w:tc>
          <w:tcPr>
            <w:tcW w:w="1366" w:type="pct"/>
            <w:tcBorders>
              <w:top w:val="nil"/>
              <w:left w:val="nil"/>
              <w:bottom w:val="nil"/>
              <w:right w:val="nil"/>
            </w:tcBorders>
          </w:tcPr>
          <w:p w14:paraId="69AC58CF"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677" w:type="pct"/>
            <w:tcBorders>
              <w:top w:val="nil"/>
              <w:left w:val="nil"/>
              <w:bottom w:val="nil"/>
              <w:right w:val="nil"/>
            </w:tcBorders>
          </w:tcPr>
          <w:p w14:paraId="13D7F11E"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532" w:type="pct"/>
            <w:tcBorders>
              <w:top w:val="nil"/>
              <w:left w:val="nil"/>
              <w:bottom w:val="nil"/>
              <w:right w:val="nil"/>
            </w:tcBorders>
          </w:tcPr>
          <w:p w14:paraId="5E49BF4C"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32" w:type="pct"/>
            <w:tcBorders>
              <w:top w:val="nil"/>
              <w:left w:val="nil"/>
              <w:bottom w:val="nil"/>
              <w:right w:val="nil"/>
            </w:tcBorders>
          </w:tcPr>
          <w:p w14:paraId="4E3CB7AD"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82" w:type="pct"/>
            <w:tcBorders>
              <w:top w:val="nil"/>
              <w:left w:val="nil"/>
              <w:bottom w:val="nil"/>
              <w:right w:val="nil"/>
            </w:tcBorders>
          </w:tcPr>
          <w:p w14:paraId="0A5F455D"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765" w:type="pct"/>
            <w:tcBorders>
              <w:top w:val="nil"/>
              <w:left w:val="nil"/>
              <w:bottom w:val="nil"/>
              <w:right w:val="nil"/>
            </w:tcBorders>
          </w:tcPr>
          <w:p w14:paraId="03F4A847"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(0.108)</w:t>
            </w:r>
          </w:p>
        </w:tc>
        <w:tc>
          <w:tcPr>
            <w:tcW w:w="537" w:type="pct"/>
            <w:tcBorders>
              <w:top w:val="nil"/>
              <w:left w:val="nil"/>
              <w:bottom w:val="nil"/>
              <w:right w:val="nil"/>
            </w:tcBorders>
          </w:tcPr>
          <w:p w14:paraId="5BE854B4"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(0.073)</w:t>
            </w:r>
          </w:p>
        </w:tc>
        <w:tc>
          <w:tcPr>
            <w:tcW w:w="509" w:type="pct"/>
            <w:tcBorders>
              <w:top w:val="nil"/>
              <w:left w:val="nil"/>
              <w:bottom w:val="nil"/>
              <w:right w:val="nil"/>
            </w:tcBorders>
          </w:tcPr>
          <w:p w14:paraId="7B065DF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(0.134)</w:t>
            </w:r>
          </w:p>
        </w:tc>
      </w:tr>
      <w:tr w:rsidR="002D6E1D" w:rsidRPr="002D6E1D" w14:paraId="171F5D97" w14:textId="77777777" w:rsidTr="00F8143B">
        <w:trPr>
          <w:jc w:val="center"/>
        </w:trPr>
        <w:tc>
          <w:tcPr>
            <w:tcW w:w="1366" w:type="pct"/>
            <w:tcBorders>
              <w:top w:val="nil"/>
              <w:left w:val="nil"/>
              <w:bottom w:val="nil"/>
              <w:right w:val="nil"/>
            </w:tcBorders>
          </w:tcPr>
          <w:p w14:paraId="1CFBD35C"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Observations</w:t>
            </w:r>
          </w:p>
        </w:tc>
        <w:tc>
          <w:tcPr>
            <w:tcW w:w="677" w:type="pct"/>
            <w:tcBorders>
              <w:top w:val="nil"/>
              <w:left w:val="nil"/>
              <w:bottom w:val="nil"/>
              <w:right w:val="nil"/>
            </w:tcBorders>
          </w:tcPr>
          <w:p w14:paraId="03E83A01"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101</w:t>
            </w:r>
          </w:p>
        </w:tc>
        <w:tc>
          <w:tcPr>
            <w:tcW w:w="532" w:type="pct"/>
            <w:tcBorders>
              <w:top w:val="nil"/>
              <w:left w:val="nil"/>
              <w:bottom w:val="nil"/>
              <w:right w:val="nil"/>
            </w:tcBorders>
          </w:tcPr>
          <w:p w14:paraId="7F05FA12"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101</w:t>
            </w:r>
          </w:p>
        </w:tc>
        <w:tc>
          <w:tcPr>
            <w:tcW w:w="532" w:type="pct"/>
            <w:tcBorders>
              <w:top w:val="nil"/>
              <w:left w:val="nil"/>
              <w:bottom w:val="nil"/>
              <w:right w:val="nil"/>
            </w:tcBorders>
          </w:tcPr>
          <w:p w14:paraId="23579035"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100</w:t>
            </w:r>
          </w:p>
        </w:tc>
        <w:tc>
          <w:tcPr>
            <w:tcW w:w="82" w:type="pct"/>
            <w:tcBorders>
              <w:top w:val="nil"/>
              <w:left w:val="nil"/>
              <w:bottom w:val="nil"/>
              <w:right w:val="nil"/>
            </w:tcBorders>
          </w:tcPr>
          <w:p w14:paraId="71440AE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765" w:type="pct"/>
            <w:tcBorders>
              <w:top w:val="nil"/>
              <w:left w:val="nil"/>
              <w:bottom w:val="nil"/>
              <w:right w:val="nil"/>
            </w:tcBorders>
          </w:tcPr>
          <w:p w14:paraId="5A635553"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99</w:t>
            </w:r>
          </w:p>
        </w:tc>
        <w:tc>
          <w:tcPr>
            <w:tcW w:w="537" w:type="pct"/>
            <w:tcBorders>
              <w:top w:val="nil"/>
              <w:left w:val="nil"/>
              <w:bottom w:val="nil"/>
              <w:right w:val="nil"/>
            </w:tcBorders>
          </w:tcPr>
          <w:p w14:paraId="2FCD3256"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99</w:t>
            </w:r>
          </w:p>
        </w:tc>
        <w:tc>
          <w:tcPr>
            <w:tcW w:w="509" w:type="pct"/>
            <w:tcBorders>
              <w:top w:val="nil"/>
              <w:left w:val="nil"/>
              <w:bottom w:val="nil"/>
              <w:right w:val="nil"/>
            </w:tcBorders>
          </w:tcPr>
          <w:p w14:paraId="6E10D745"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99</w:t>
            </w:r>
          </w:p>
        </w:tc>
      </w:tr>
      <w:tr w:rsidR="002D6E1D" w:rsidRPr="002D6E1D" w14:paraId="55D3CDDB" w14:textId="77777777" w:rsidTr="00F8143B">
        <w:trPr>
          <w:trHeight w:val="261"/>
          <w:jc w:val="center"/>
        </w:trPr>
        <w:tc>
          <w:tcPr>
            <w:tcW w:w="1366" w:type="pct"/>
            <w:tcBorders>
              <w:top w:val="nil"/>
              <w:left w:val="nil"/>
              <w:bottom w:val="single" w:sz="4" w:space="0" w:color="auto"/>
              <w:right w:val="nil"/>
            </w:tcBorders>
          </w:tcPr>
          <w:p w14:paraId="29563682"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R</w:t>
            </w:r>
            <w:r w:rsidRPr="00447FC3">
              <w:rPr>
                <w:rFonts w:ascii="Times New Roman" w:eastAsia="Times New Roman" w:hAnsi="Times New Roman"/>
                <w:sz w:val="20"/>
                <w:szCs w:val="20"/>
                <w:vertAlign w:val="superscript"/>
                <w:lang w:val="en-IN" w:eastAsia="en-IN"/>
              </w:rPr>
              <w:t>2</w:t>
            </w:r>
          </w:p>
        </w:tc>
        <w:tc>
          <w:tcPr>
            <w:tcW w:w="677" w:type="pct"/>
            <w:tcBorders>
              <w:top w:val="nil"/>
              <w:left w:val="nil"/>
              <w:bottom w:val="single" w:sz="4" w:space="0" w:color="auto"/>
              <w:right w:val="nil"/>
            </w:tcBorders>
          </w:tcPr>
          <w:p w14:paraId="6B75EC18"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0.503</w:t>
            </w:r>
          </w:p>
        </w:tc>
        <w:tc>
          <w:tcPr>
            <w:tcW w:w="532" w:type="pct"/>
            <w:tcBorders>
              <w:top w:val="nil"/>
              <w:left w:val="nil"/>
              <w:bottom w:val="single" w:sz="4" w:space="0" w:color="auto"/>
              <w:right w:val="nil"/>
            </w:tcBorders>
          </w:tcPr>
          <w:p w14:paraId="25EF50E0"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0.368</w:t>
            </w:r>
          </w:p>
        </w:tc>
        <w:tc>
          <w:tcPr>
            <w:tcW w:w="532" w:type="pct"/>
            <w:tcBorders>
              <w:top w:val="nil"/>
              <w:left w:val="nil"/>
              <w:bottom w:val="single" w:sz="4" w:space="0" w:color="auto"/>
              <w:right w:val="nil"/>
            </w:tcBorders>
          </w:tcPr>
          <w:p w14:paraId="68FE7A76"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0.726</w:t>
            </w:r>
          </w:p>
        </w:tc>
        <w:tc>
          <w:tcPr>
            <w:tcW w:w="82" w:type="pct"/>
            <w:tcBorders>
              <w:top w:val="nil"/>
              <w:left w:val="nil"/>
              <w:bottom w:val="single" w:sz="4" w:space="0" w:color="auto"/>
              <w:right w:val="nil"/>
            </w:tcBorders>
          </w:tcPr>
          <w:p w14:paraId="05ACFFF3"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p>
        </w:tc>
        <w:tc>
          <w:tcPr>
            <w:tcW w:w="765" w:type="pct"/>
            <w:tcBorders>
              <w:top w:val="nil"/>
              <w:left w:val="nil"/>
              <w:bottom w:val="single" w:sz="4" w:space="0" w:color="auto"/>
              <w:right w:val="nil"/>
            </w:tcBorders>
          </w:tcPr>
          <w:p w14:paraId="58E3C326"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hAnsi="Times New Roman"/>
                <w:sz w:val="20"/>
                <w:szCs w:val="20"/>
                <w:lang w:val="en-US"/>
              </w:rPr>
              <w:t>0.502</w:t>
            </w:r>
          </w:p>
        </w:tc>
        <w:tc>
          <w:tcPr>
            <w:tcW w:w="537" w:type="pct"/>
            <w:tcBorders>
              <w:top w:val="nil"/>
              <w:left w:val="nil"/>
              <w:bottom w:val="single" w:sz="4" w:space="0" w:color="auto"/>
              <w:right w:val="nil"/>
            </w:tcBorders>
          </w:tcPr>
          <w:p w14:paraId="34C279A6"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hAnsi="Times New Roman"/>
                <w:sz w:val="20"/>
                <w:szCs w:val="20"/>
                <w:lang w:val="en-US"/>
              </w:rPr>
              <w:t>0.364</w:t>
            </w:r>
          </w:p>
        </w:tc>
        <w:tc>
          <w:tcPr>
            <w:tcW w:w="509" w:type="pct"/>
            <w:tcBorders>
              <w:top w:val="nil"/>
              <w:left w:val="nil"/>
              <w:bottom w:val="single" w:sz="4" w:space="0" w:color="auto"/>
              <w:right w:val="nil"/>
            </w:tcBorders>
          </w:tcPr>
          <w:p w14:paraId="23C19DEA"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hAnsi="Times New Roman"/>
                <w:sz w:val="20"/>
                <w:szCs w:val="20"/>
                <w:lang w:val="en-US"/>
              </w:rPr>
              <w:t>0.718</w:t>
            </w:r>
          </w:p>
        </w:tc>
      </w:tr>
    </w:tbl>
    <w:p w14:paraId="398AB009" w14:textId="77777777" w:rsidR="002D6E1D" w:rsidRPr="002D6E1D" w:rsidRDefault="002D6E1D" w:rsidP="002D6E1D">
      <w:pPr>
        <w:keepNext/>
        <w:spacing w:after="0" w:line="240" w:lineRule="auto"/>
        <w:jc w:val="both"/>
        <w:rPr>
          <w:rFonts w:ascii="Times New Roman" w:hAnsi="Times New Roman"/>
          <w:b/>
          <w:bCs/>
          <w:sz w:val="20"/>
          <w:szCs w:val="20"/>
        </w:rPr>
        <w:sectPr w:rsidR="002D6E1D" w:rsidRPr="002D6E1D" w:rsidSect="009F3A75">
          <w:pgSz w:w="12240" w:h="15840" w:orient="landscape" w:code="1"/>
          <w:pgMar w:top="1440" w:right="1440" w:bottom="1440" w:left="1440" w:header="708" w:footer="708" w:gutter="0"/>
          <w:cols w:space="708"/>
          <w:docGrid w:linePitch="360"/>
        </w:sectPr>
      </w:pPr>
    </w:p>
    <w:p w14:paraId="189029DB" w14:textId="6E3C2DFD" w:rsidR="002D6E1D" w:rsidRPr="002D6E1D" w:rsidRDefault="002D6E1D" w:rsidP="002D6E1D">
      <w:pPr>
        <w:keepNext/>
        <w:spacing w:after="0" w:line="240" w:lineRule="auto"/>
        <w:jc w:val="both"/>
        <w:rPr>
          <w:rFonts w:ascii="Times New Roman" w:hAnsi="Times New Roman"/>
          <w:bCs/>
          <w:sz w:val="20"/>
          <w:szCs w:val="20"/>
        </w:rPr>
      </w:pPr>
      <w:r w:rsidRPr="002D6E1D">
        <w:rPr>
          <w:rFonts w:ascii="Times New Roman" w:hAnsi="Times New Roman"/>
          <w:b/>
          <w:bCs/>
          <w:sz w:val="20"/>
          <w:szCs w:val="20"/>
        </w:rPr>
        <w:lastRenderedPageBreak/>
        <w:t xml:space="preserve">Table 5: Changes in asset risk and leverage risk, and CEO inside debt. </w:t>
      </w:r>
      <w:r w:rsidRPr="002D6E1D">
        <w:rPr>
          <w:rFonts w:ascii="Times New Roman" w:hAnsi="Times New Roman"/>
          <w:bCs/>
          <w:sz w:val="20"/>
          <w:szCs w:val="20"/>
        </w:rPr>
        <w:t>The dependent variable in Panel A is Asset Risk, measured as the change in risk-weighted assets to total assets.</w:t>
      </w:r>
      <w:r w:rsidRPr="002D6E1D">
        <w:rPr>
          <w:rFonts w:ascii="Times New Roman" w:hAnsi="Times New Roman"/>
          <w:b/>
          <w:bCs/>
          <w:sz w:val="20"/>
          <w:szCs w:val="20"/>
        </w:rPr>
        <w:t xml:space="preserve"> </w:t>
      </w:r>
      <w:r w:rsidRPr="002D6E1D">
        <w:rPr>
          <w:rFonts w:ascii="Times New Roman" w:hAnsi="Times New Roman"/>
          <w:bCs/>
          <w:sz w:val="20"/>
          <w:szCs w:val="20"/>
        </w:rPr>
        <w:t>The dependent variable in Panel B is leverage risk, measured as the industry-adjusted change in total equity capital to risk-weighted assets. We control for selection bias using Heckman’s two-step estimator by including the inverse Mills ratio obtained from the first-stage probit regression. All variable definitions are given in Appendix A. Year fixed effects are included. Robust standard errors clustered by bank are in parentheses. * (**) (***) = significant at 10% (5%) (1%) level.</w:t>
      </w:r>
    </w:p>
    <w:tbl>
      <w:tblPr>
        <w:tblW w:w="5000" w:type="pct"/>
        <w:jc w:val="center"/>
        <w:tblCellMar>
          <w:left w:w="75" w:type="dxa"/>
          <w:right w:w="75" w:type="dxa"/>
        </w:tblCellMar>
        <w:tblLook w:val="0000" w:firstRow="0" w:lastRow="0" w:firstColumn="0" w:lastColumn="0" w:noHBand="0" w:noVBand="0"/>
      </w:tblPr>
      <w:tblGrid>
        <w:gridCol w:w="4887"/>
        <w:gridCol w:w="1346"/>
        <w:gridCol w:w="1346"/>
        <w:gridCol w:w="1346"/>
        <w:gridCol w:w="1345"/>
        <w:gridCol w:w="1345"/>
        <w:gridCol w:w="1345"/>
      </w:tblGrid>
      <w:tr w:rsidR="002D6E1D" w:rsidRPr="002D6E1D" w14:paraId="701B85BE" w14:textId="77777777" w:rsidTr="003523F3">
        <w:trPr>
          <w:jc w:val="center"/>
        </w:trPr>
        <w:tc>
          <w:tcPr>
            <w:tcW w:w="1885" w:type="pct"/>
            <w:tcBorders>
              <w:top w:val="single" w:sz="4" w:space="0" w:color="auto"/>
              <w:left w:val="nil"/>
              <w:bottom w:val="single" w:sz="6" w:space="0" w:color="auto"/>
              <w:right w:val="nil"/>
            </w:tcBorders>
          </w:tcPr>
          <w:p w14:paraId="6DA26F34" w14:textId="77777777" w:rsidR="002D6E1D" w:rsidRPr="002D6E1D"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Panel A: Asset risk</w:t>
            </w:r>
          </w:p>
        </w:tc>
        <w:tc>
          <w:tcPr>
            <w:tcW w:w="519" w:type="pct"/>
            <w:tcBorders>
              <w:top w:val="single" w:sz="4" w:space="0" w:color="auto"/>
              <w:left w:val="nil"/>
              <w:bottom w:val="single" w:sz="6" w:space="0" w:color="auto"/>
              <w:right w:val="nil"/>
            </w:tcBorders>
          </w:tcPr>
          <w:p w14:paraId="0B910405"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(1)</w:t>
            </w:r>
          </w:p>
        </w:tc>
        <w:tc>
          <w:tcPr>
            <w:tcW w:w="519" w:type="pct"/>
            <w:tcBorders>
              <w:top w:val="single" w:sz="4" w:space="0" w:color="auto"/>
              <w:left w:val="nil"/>
              <w:bottom w:val="single" w:sz="6" w:space="0" w:color="auto"/>
              <w:right w:val="nil"/>
            </w:tcBorders>
          </w:tcPr>
          <w:p w14:paraId="5553FD7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(2)</w:t>
            </w:r>
          </w:p>
        </w:tc>
        <w:tc>
          <w:tcPr>
            <w:tcW w:w="519" w:type="pct"/>
            <w:tcBorders>
              <w:top w:val="single" w:sz="4" w:space="0" w:color="auto"/>
              <w:left w:val="nil"/>
              <w:bottom w:val="single" w:sz="6" w:space="0" w:color="auto"/>
              <w:right w:val="nil"/>
            </w:tcBorders>
          </w:tcPr>
          <w:p w14:paraId="122FD3A4"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(3)</w:t>
            </w:r>
          </w:p>
        </w:tc>
        <w:tc>
          <w:tcPr>
            <w:tcW w:w="519" w:type="pct"/>
            <w:tcBorders>
              <w:top w:val="single" w:sz="4" w:space="0" w:color="auto"/>
              <w:left w:val="nil"/>
              <w:bottom w:val="single" w:sz="6" w:space="0" w:color="auto"/>
              <w:right w:val="nil"/>
            </w:tcBorders>
          </w:tcPr>
          <w:p w14:paraId="4FD6F565"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(4)</w:t>
            </w:r>
          </w:p>
        </w:tc>
        <w:tc>
          <w:tcPr>
            <w:tcW w:w="519" w:type="pct"/>
            <w:tcBorders>
              <w:top w:val="single" w:sz="4" w:space="0" w:color="auto"/>
              <w:left w:val="nil"/>
              <w:bottom w:val="single" w:sz="6" w:space="0" w:color="auto"/>
              <w:right w:val="nil"/>
            </w:tcBorders>
          </w:tcPr>
          <w:p w14:paraId="04911416"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(5)</w:t>
            </w:r>
          </w:p>
        </w:tc>
        <w:tc>
          <w:tcPr>
            <w:tcW w:w="519" w:type="pct"/>
            <w:tcBorders>
              <w:top w:val="single" w:sz="4" w:space="0" w:color="auto"/>
              <w:left w:val="nil"/>
              <w:bottom w:val="single" w:sz="6" w:space="0" w:color="auto"/>
              <w:right w:val="nil"/>
            </w:tcBorders>
          </w:tcPr>
          <w:p w14:paraId="4CBC5527"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(6)</w:t>
            </w:r>
          </w:p>
        </w:tc>
      </w:tr>
      <w:tr w:rsidR="002D6E1D" w:rsidRPr="002D6E1D" w14:paraId="785E0999" w14:textId="77777777" w:rsidTr="003523F3">
        <w:trPr>
          <w:jc w:val="center"/>
        </w:trPr>
        <w:tc>
          <w:tcPr>
            <w:tcW w:w="1885" w:type="pct"/>
            <w:tcBorders>
              <w:top w:val="nil"/>
              <w:left w:val="nil"/>
              <w:bottom w:val="nil"/>
              <w:right w:val="nil"/>
            </w:tcBorders>
          </w:tcPr>
          <w:p w14:paraId="6AE6BC49"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b/>
                <w:sz w:val="20"/>
                <w:szCs w:val="20"/>
                <w:lang w:val="en-IN" w:eastAsia="en-IN"/>
              </w:rPr>
            </w:pPr>
            <w:r w:rsidRPr="00447FC3">
              <w:rPr>
                <w:rFonts w:ascii="Times New Roman" w:eastAsia="Times New Roman" w:hAnsi="Times New Roman"/>
                <w:b/>
                <w:sz w:val="20"/>
                <w:szCs w:val="20"/>
                <w:lang w:val="en-IN" w:eastAsia="en-IN"/>
              </w:rPr>
              <w:t>CEO relative inside debt ratio</w:t>
            </w:r>
          </w:p>
        </w:tc>
        <w:tc>
          <w:tcPr>
            <w:tcW w:w="519" w:type="pct"/>
            <w:tcBorders>
              <w:top w:val="nil"/>
              <w:left w:val="nil"/>
              <w:bottom w:val="nil"/>
              <w:right w:val="nil"/>
            </w:tcBorders>
          </w:tcPr>
          <w:p w14:paraId="30D23CDF"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-0.143*</w:t>
            </w:r>
          </w:p>
        </w:tc>
        <w:tc>
          <w:tcPr>
            <w:tcW w:w="519" w:type="pct"/>
            <w:tcBorders>
              <w:top w:val="nil"/>
              <w:left w:val="nil"/>
              <w:bottom w:val="nil"/>
              <w:right w:val="nil"/>
            </w:tcBorders>
          </w:tcPr>
          <w:p w14:paraId="0C7616B3"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-0.120*</w:t>
            </w:r>
          </w:p>
        </w:tc>
        <w:tc>
          <w:tcPr>
            <w:tcW w:w="519" w:type="pct"/>
            <w:tcBorders>
              <w:top w:val="nil"/>
              <w:left w:val="nil"/>
              <w:bottom w:val="nil"/>
              <w:right w:val="nil"/>
            </w:tcBorders>
          </w:tcPr>
          <w:p w14:paraId="295182C8"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0.052</w:t>
            </w:r>
          </w:p>
        </w:tc>
        <w:tc>
          <w:tcPr>
            <w:tcW w:w="519" w:type="pct"/>
            <w:tcBorders>
              <w:top w:val="nil"/>
              <w:left w:val="nil"/>
              <w:bottom w:val="nil"/>
              <w:right w:val="nil"/>
            </w:tcBorders>
          </w:tcPr>
          <w:p w14:paraId="3712FD83"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-0.216**</w:t>
            </w:r>
          </w:p>
        </w:tc>
        <w:tc>
          <w:tcPr>
            <w:tcW w:w="519" w:type="pct"/>
            <w:tcBorders>
              <w:top w:val="nil"/>
              <w:left w:val="nil"/>
              <w:bottom w:val="nil"/>
              <w:right w:val="nil"/>
            </w:tcBorders>
          </w:tcPr>
          <w:p w14:paraId="6E944FAC"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-0.045</w:t>
            </w:r>
          </w:p>
        </w:tc>
        <w:tc>
          <w:tcPr>
            <w:tcW w:w="519" w:type="pct"/>
            <w:tcBorders>
              <w:top w:val="nil"/>
              <w:left w:val="nil"/>
              <w:bottom w:val="nil"/>
              <w:right w:val="nil"/>
            </w:tcBorders>
          </w:tcPr>
          <w:p w14:paraId="4AC16575"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-0.190**</w:t>
            </w:r>
          </w:p>
        </w:tc>
      </w:tr>
      <w:tr w:rsidR="002D6E1D" w:rsidRPr="002D6E1D" w14:paraId="03F27D0E" w14:textId="77777777" w:rsidTr="003523F3">
        <w:trPr>
          <w:jc w:val="center"/>
        </w:trPr>
        <w:tc>
          <w:tcPr>
            <w:tcW w:w="1885" w:type="pct"/>
            <w:tcBorders>
              <w:top w:val="nil"/>
              <w:left w:val="nil"/>
              <w:bottom w:val="nil"/>
              <w:right w:val="nil"/>
            </w:tcBorders>
          </w:tcPr>
          <w:p w14:paraId="4AA33974"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b/>
                <w:sz w:val="20"/>
                <w:szCs w:val="20"/>
                <w:lang w:val="en-IN" w:eastAsia="en-IN"/>
              </w:rPr>
            </w:pPr>
          </w:p>
        </w:tc>
        <w:tc>
          <w:tcPr>
            <w:tcW w:w="519" w:type="pct"/>
            <w:tcBorders>
              <w:top w:val="nil"/>
              <w:left w:val="nil"/>
              <w:bottom w:val="nil"/>
              <w:right w:val="nil"/>
            </w:tcBorders>
          </w:tcPr>
          <w:p w14:paraId="72DFEF2E"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(0.085)</w:t>
            </w:r>
          </w:p>
        </w:tc>
        <w:tc>
          <w:tcPr>
            <w:tcW w:w="519" w:type="pct"/>
            <w:tcBorders>
              <w:top w:val="nil"/>
              <w:left w:val="nil"/>
              <w:bottom w:val="nil"/>
              <w:right w:val="nil"/>
            </w:tcBorders>
          </w:tcPr>
          <w:p w14:paraId="13E7A1F6"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(0.068)</w:t>
            </w:r>
          </w:p>
        </w:tc>
        <w:tc>
          <w:tcPr>
            <w:tcW w:w="519" w:type="pct"/>
            <w:tcBorders>
              <w:top w:val="nil"/>
              <w:left w:val="nil"/>
              <w:bottom w:val="nil"/>
              <w:right w:val="nil"/>
            </w:tcBorders>
          </w:tcPr>
          <w:p w14:paraId="383D2393"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(0.084)</w:t>
            </w:r>
          </w:p>
        </w:tc>
        <w:tc>
          <w:tcPr>
            <w:tcW w:w="519" w:type="pct"/>
            <w:tcBorders>
              <w:top w:val="nil"/>
              <w:left w:val="nil"/>
              <w:bottom w:val="nil"/>
              <w:right w:val="nil"/>
            </w:tcBorders>
          </w:tcPr>
          <w:p w14:paraId="1C8A83A3"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(0.095)</w:t>
            </w:r>
          </w:p>
        </w:tc>
        <w:tc>
          <w:tcPr>
            <w:tcW w:w="519" w:type="pct"/>
            <w:tcBorders>
              <w:top w:val="nil"/>
              <w:left w:val="nil"/>
              <w:bottom w:val="nil"/>
              <w:right w:val="nil"/>
            </w:tcBorders>
          </w:tcPr>
          <w:p w14:paraId="08E8D7C3"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(0.069)</w:t>
            </w:r>
          </w:p>
        </w:tc>
        <w:tc>
          <w:tcPr>
            <w:tcW w:w="519" w:type="pct"/>
            <w:tcBorders>
              <w:top w:val="nil"/>
              <w:left w:val="nil"/>
              <w:bottom w:val="nil"/>
              <w:right w:val="nil"/>
            </w:tcBorders>
          </w:tcPr>
          <w:p w14:paraId="67AA1B9E"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(0.079)</w:t>
            </w:r>
          </w:p>
        </w:tc>
      </w:tr>
      <w:tr w:rsidR="002D6E1D" w:rsidRPr="002D6E1D" w14:paraId="0C647411" w14:textId="77777777" w:rsidTr="003523F3">
        <w:trPr>
          <w:trHeight w:val="291"/>
          <w:jc w:val="center"/>
        </w:trPr>
        <w:tc>
          <w:tcPr>
            <w:tcW w:w="1885" w:type="pct"/>
            <w:tcBorders>
              <w:top w:val="nil"/>
              <w:left w:val="nil"/>
              <w:bottom w:val="nil"/>
              <w:right w:val="nil"/>
            </w:tcBorders>
          </w:tcPr>
          <w:p w14:paraId="08B430D8" w14:textId="3361BD1C" w:rsidR="002D6E1D" w:rsidRPr="00447FC3" w:rsidRDefault="002D6E1D" w:rsidP="00A52745">
            <w:pPr>
              <w:widowControl w:val="0"/>
              <w:autoSpaceDE w:val="0"/>
              <w:autoSpaceDN w:val="0"/>
              <w:adjustRightInd w:val="0"/>
              <w:spacing w:after="0" w:line="240" w:lineRule="auto"/>
              <w:rPr>
                <w:rFonts w:ascii="Times New Roman" w:eastAsia="Times New Roman" w:hAnsi="Times New Roman"/>
                <w:b/>
                <w:sz w:val="20"/>
                <w:szCs w:val="20"/>
                <w:lang w:val="en-IN" w:eastAsia="en-IN"/>
              </w:rPr>
            </w:pPr>
            <w:r w:rsidRPr="00447FC3">
              <w:rPr>
                <w:rFonts w:ascii="Times New Roman" w:eastAsia="Times New Roman" w:hAnsi="Times New Roman"/>
                <w:b/>
                <w:sz w:val="20"/>
                <w:szCs w:val="20"/>
                <w:lang w:val="en-IN" w:eastAsia="en-IN"/>
              </w:rPr>
              <w:t xml:space="preserve">CEO relative inside debt ratio * </w:t>
            </w:r>
            <w:r w:rsidR="00A52745" w:rsidRPr="00447FC3">
              <w:rPr>
                <w:rFonts w:ascii="Times New Roman" w:eastAsia="Times New Roman" w:hAnsi="Times New Roman"/>
                <w:b/>
                <w:sz w:val="20"/>
                <w:szCs w:val="20"/>
                <w:lang w:val="en-IN" w:eastAsia="en-IN"/>
              </w:rPr>
              <w:t>Relative s</w:t>
            </w:r>
            <w:r w:rsidRPr="00447FC3">
              <w:rPr>
                <w:rFonts w:ascii="Times New Roman" w:eastAsia="Times New Roman" w:hAnsi="Times New Roman"/>
                <w:b/>
                <w:sz w:val="20"/>
                <w:szCs w:val="20"/>
                <w:lang w:val="en-IN" w:eastAsia="en-IN"/>
              </w:rPr>
              <w:t>ize</w:t>
            </w:r>
          </w:p>
        </w:tc>
        <w:tc>
          <w:tcPr>
            <w:tcW w:w="519" w:type="pct"/>
            <w:tcBorders>
              <w:top w:val="nil"/>
              <w:left w:val="nil"/>
              <w:bottom w:val="nil"/>
              <w:right w:val="nil"/>
            </w:tcBorders>
          </w:tcPr>
          <w:p w14:paraId="03C28F23"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rPr>
            </w:pPr>
          </w:p>
        </w:tc>
        <w:tc>
          <w:tcPr>
            <w:tcW w:w="519" w:type="pct"/>
            <w:tcBorders>
              <w:top w:val="nil"/>
              <w:left w:val="nil"/>
              <w:bottom w:val="nil"/>
              <w:right w:val="nil"/>
            </w:tcBorders>
          </w:tcPr>
          <w:p w14:paraId="59F9DBD3"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rPr>
            </w:pPr>
          </w:p>
        </w:tc>
        <w:tc>
          <w:tcPr>
            <w:tcW w:w="519" w:type="pct"/>
            <w:tcBorders>
              <w:top w:val="nil"/>
              <w:left w:val="nil"/>
              <w:bottom w:val="nil"/>
              <w:right w:val="nil"/>
            </w:tcBorders>
          </w:tcPr>
          <w:p w14:paraId="61730AA3"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-0.996***</w:t>
            </w:r>
          </w:p>
        </w:tc>
        <w:tc>
          <w:tcPr>
            <w:tcW w:w="519" w:type="pct"/>
            <w:tcBorders>
              <w:top w:val="nil"/>
              <w:left w:val="nil"/>
              <w:bottom w:val="nil"/>
              <w:right w:val="nil"/>
            </w:tcBorders>
          </w:tcPr>
          <w:p w14:paraId="156BF904"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6A3CD436"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3AA5F994"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r>
      <w:tr w:rsidR="002D6E1D" w:rsidRPr="002D6E1D" w14:paraId="3FE774E6" w14:textId="77777777" w:rsidTr="003523F3">
        <w:trPr>
          <w:jc w:val="center"/>
        </w:trPr>
        <w:tc>
          <w:tcPr>
            <w:tcW w:w="1885" w:type="pct"/>
            <w:tcBorders>
              <w:top w:val="nil"/>
              <w:left w:val="nil"/>
              <w:bottom w:val="nil"/>
              <w:right w:val="nil"/>
            </w:tcBorders>
          </w:tcPr>
          <w:p w14:paraId="04C566BA"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b/>
                <w:sz w:val="20"/>
                <w:szCs w:val="20"/>
                <w:lang w:val="en-IN" w:eastAsia="en-IN"/>
              </w:rPr>
            </w:pPr>
          </w:p>
        </w:tc>
        <w:tc>
          <w:tcPr>
            <w:tcW w:w="519" w:type="pct"/>
            <w:tcBorders>
              <w:top w:val="nil"/>
              <w:left w:val="nil"/>
              <w:bottom w:val="nil"/>
              <w:right w:val="nil"/>
            </w:tcBorders>
          </w:tcPr>
          <w:p w14:paraId="2402AA0A"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rPr>
            </w:pPr>
          </w:p>
        </w:tc>
        <w:tc>
          <w:tcPr>
            <w:tcW w:w="519" w:type="pct"/>
            <w:tcBorders>
              <w:top w:val="nil"/>
              <w:left w:val="nil"/>
              <w:bottom w:val="nil"/>
              <w:right w:val="nil"/>
            </w:tcBorders>
          </w:tcPr>
          <w:p w14:paraId="15420B84"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rPr>
            </w:pPr>
          </w:p>
        </w:tc>
        <w:tc>
          <w:tcPr>
            <w:tcW w:w="519" w:type="pct"/>
            <w:tcBorders>
              <w:top w:val="nil"/>
              <w:left w:val="nil"/>
              <w:bottom w:val="nil"/>
              <w:right w:val="nil"/>
            </w:tcBorders>
          </w:tcPr>
          <w:p w14:paraId="21C07E2D"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(0.377)</w:t>
            </w:r>
          </w:p>
        </w:tc>
        <w:tc>
          <w:tcPr>
            <w:tcW w:w="519" w:type="pct"/>
            <w:tcBorders>
              <w:top w:val="nil"/>
              <w:left w:val="nil"/>
              <w:bottom w:val="nil"/>
              <w:right w:val="nil"/>
            </w:tcBorders>
          </w:tcPr>
          <w:p w14:paraId="70B5592A"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782A91C5"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142739F7"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r>
      <w:tr w:rsidR="002D6E1D" w:rsidRPr="002D6E1D" w14:paraId="78DA2299" w14:textId="77777777" w:rsidTr="003523F3">
        <w:trPr>
          <w:jc w:val="center"/>
        </w:trPr>
        <w:tc>
          <w:tcPr>
            <w:tcW w:w="1885" w:type="pct"/>
            <w:tcBorders>
              <w:top w:val="nil"/>
              <w:left w:val="nil"/>
              <w:bottom w:val="nil"/>
              <w:right w:val="nil"/>
            </w:tcBorders>
          </w:tcPr>
          <w:p w14:paraId="2D7C6FED" w14:textId="796FDB3A" w:rsidR="002D6E1D" w:rsidRPr="00447FC3" w:rsidRDefault="002D6E1D" w:rsidP="002D6E1D">
            <w:pPr>
              <w:widowControl w:val="0"/>
              <w:autoSpaceDE w:val="0"/>
              <w:autoSpaceDN w:val="0"/>
              <w:adjustRightInd w:val="0"/>
              <w:spacing w:after="0" w:line="240" w:lineRule="auto"/>
              <w:rPr>
                <w:rFonts w:ascii="Times New Roman" w:eastAsia="Times New Roman" w:hAnsi="Times New Roman"/>
                <w:b/>
                <w:sz w:val="20"/>
                <w:szCs w:val="20"/>
                <w:lang w:val="en-IN" w:eastAsia="en-IN"/>
              </w:rPr>
            </w:pPr>
            <w:r w:rsidRPr="00447FC3">
              <w:rPr>
                <w:rFonts w:ascii="Times New Roman" w:eastAsia="Times New Roman" w:hAnsi="Times New Roman"/>
                <w:b/>
                <w:sz w:val="20"/>
                <w:szCs w:val="20"/>
                <w:lang w:val="en-IN" w:eastAsia="en-IN"/>
              </w:rPr>
              <w:t>CEO relative inside debt ratio * Method of</w:t>
            </w:r>
            <w:r w:rsidRPr="00447FC3" w:rsidDel="00146607">
              <w:rPr>
                <w:rFonts w:ascii="Times New Roman" w:eastAsia="Times New Roman" w:hAnsi="Times New Roman"/>
                <w:b/>
                <w:sz w:val="20"/>
                <w:szCs w:val="20"/>
                <w:lang w:val="en-IN" w:eastAsia="en-IN"/>
              </w:rPr>
              <w:t xml:space="preserve"> </w:t>
            </w:r>
            <w:r w:rsidR="00A52745" w:rsidRPr="00447FC3">
              <w:rPr>
                <w:rFonts w:ascii="Times New Roman" w:eastAsia="Times New Roman" w:hAnsi="Times New Roman"/>
                <w:b/>
                <w:sz w:val="20"/>
                <w:szCs w:val="20"/>
                <w:lang w:val="en-IN" w:eastAsia="en-IN"/>
              </w:rPr>
              <w:t>f</w:t>
            </w:r>
            <w:r w:rsidRPr="00447FC3">
              <w:rPr>
                <w:rFonts w:ascii="Times New Roman" w:eastAsia="Times New Roman" w:hAnsi="Times New Roman"/>
                <w:b/>
                <w:sz w:val="20"/>
                <w:szCs w:val="20"/>
                <w:lang w:val="en-IN" w:eastAsia="en-IN"/>
              </w:rPr>
              <w:t xml:space="preserve">inancing </w:t>
            </w:r>
          </w:p>
        </w:tc>
        <w:tc>
          <w:tcPr>
            <w:tcW w:w="519" w:type="pct"/>
            <w:tcBorders>
              <w:top w:val="nil"/>
              <w:left w:val="nil"/>
              <w:bottom w:val="nil"/>
              <w:right w:val="nil"/>
            </w:tcBorders>
          </w:tcPr>
          <w:p w14:paraId="19DE9ECF"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0C7F1829"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02CE8FC6"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496E5F3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0.178</w:t>
            </w:r>
          </w:p>
        </w:tc>
        <w:tc>
          <w:tcPr>
            <w:tcW w:w="519" w:type="pct"/>
            <w:tcBorders>
              <w:top w:val="nil"/>
              <w:left w:val="nil"/>
              <w:bottom w:val="nil"/>
              <w:right w:val="nil"/>
            </w:tcBorders>
          </w:tcPr>
          <w:p w14:paraId="2A47BB5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1CEADAD7"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r>
      <w:tr w:rsidR="002D6E1D" w:rsidRPr="002D6E1D" w14:paraId="275EFBBE" w14:textId="77777777" w:rsidTr="003523F3">
        <w:trPr>
          <w:jc w:val="center"/>
        </w:trPr>
        <w:tc>
          <w:tcPr>
            <w:tcW w:w="1885" w:type="pct"/>
            <w:tcBorders>
              <w:top w:val="nil"/>
              <w:left w:val="nil"/>
              <w:bottom w:val="nil"/>
              <w:right w:val="nil"/>
            </w:tcBorders>
          </w:tcPr>
          <w:p w14:paraId="636E4622"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b/>
                <w:sz w:val="20"/>
                <w:szCs w:val="20"/>
                <w:lang w:val="en-IN" w:eastAsia="en-IN"/>
              </w:rPr>
            </w:pPr>
          </w:p>
        </w:tc>
        <w:tc>
          <w:tcPr>
            <w:tcW w:w="519" w:type="pct"/>
            <w:tcBorders>
              <w:top w:val="nil"/>
              <w:left w:val="nil"/>
              <w:bottom w:val="nil"/>
              <w:right w:val="nil"/>
            </w:tcBorders>
          </w:tcPr>
          <w:p w14:paraId="18857E9D"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545714F7"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2BCC2FF5"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535896E1"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(0.131)</w:t>
            </w:r>
          </w:p>
        </w:tc>
        <w:tc>
          <w:tcPr>
            <w:tcW w:w="519" w:type="pct"/>
            <w:tcBorders>
              <w:top w:val="nil"/>
              <w:left w:val="nil"/>
              <w:bottom w:val="nil"/>
              <w:right w:val="nil"/>
            </w:tcBorders>
          </w:tcPr>
          <w:p w14:paraId="08A11D85"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27F61A62"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r>
      <w:tr w:rsidR="002D6E1D" w:rsidRPr="002D6E1D" w14:paraId="428D1BF7" w14:textId="77777777" w:rsidTr="003523F3">
        <w:trPr>
          <w:jc w:val="center"/>
        </w:trPr>
        <w:tc>
          <w:tcPr>
            <w:tcW w:w="1885" w:type="pct"/>
            <w:tcBorders>
              <w:top w:val="nil"/>
              <w:left w:val="nil"/>
              <w:bottom w:val="nil"/>
              <w:right w:val="nil"/>
            </w:tcBorders>
          </w:tcPr>
          <w:p w14:paraId="01EC6F36" w14:textId="7BB81B12" w:rsidR="002D6E1D" w:rsidRPr="00447FC3" w:rsidRDefault="002D6E1D" w:rsidP="00A52745">
            <w:pPr>
              <w:widowControl w:val="0"/>
              <w:autoSpaceDE w:val="0"/>
              <w:autoSpaceDN w:val="0"/>
              <w:adjustRightInd w:val="0"/>
              <w:spacing w:after="0" w:line="240" w:lineRule="auto"/>
              <w:rPr>
                <w:rFonts w:ascii="Times New Roman" w:eastAsia="Times New Roman" w:hAnsi="Times New Roman"/>
                <w:b/>
                <w:sz w:val="20"/>
                <w:szCs w:val="20"/>
                <w:lang w:val="en-IN" w:eastAsia="en-IN"/>
              </w:rPr>
            </w:pPr>
            <w:r w:rsidRPr="00447FC3">
              <w:rPr>
                <w:rFonts w:ascii="Times New Roman" w:eastAsia="Times New Roman" w:hAnsi="Times New Roman"/>
                <w:b/>
                <w:sz w:val="20"/>
                <w:szCs w:val="20"/>
                <w:lang w:val="en-IN" w:eastAsia="en-IN"/>
              </w:rPr>
              <w:t xml:space="preserve">CEO relative inside debt ratio * Diversifying </w:t>
            </w:r>
            <w:r w:rsidR="00A52745" w:rsidRPr="00447FC3">
              <w:rPr>
                <w:rFonts w:ascii="Times New Roman" w:eastAsia="Times New Roman" w:hAnsi="Times New Roman"/>
                <w:b/>
                <w:sz w:val="20"/>
                <w:szCs w:val="20"/>
                <w:lang w:val="en-IN" w:eastAsia="en-IN"/>
              </w:rPr>
              <w:t>takeover</w:t>
            </w:r>
          </w:p>
        </w:tc>
        <w:tc>
          <w:tcPr>
            <w:tcW w:w="519" w:type="pct"/>
            <w:tcBorders>
              <w:top w:val="nil"/>
              <w:left w:val="nil"/>
              <w:bottom w:val="nil"/>
              <w:right w:val="nil"/>
            </w:tcBorders>
          </w:tcPr>
          <w:p w14:paraId="66730D2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66CCAD9E"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552D816E"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4DCB3C8A"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08DE6356"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-0.179*</w:t>
            </w:r>
          </w:p>
        </w:tc>
        <w:tc>
          <w:tcPr>
            <w:tcW w:w="519" w:type="pct"/>
            <w:tcBorders>
              <w:top w:val="nil"/>
              <w:left w:val="nil"/>
              <w:bottom w:val="nil"/>
              <w:right w:val="nil"/>
            </w:tcBorders>
          </w:tcPr>
          <w:p w14:paraId="56958E9E"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r>
      <w:tr w:rsidR="002D6E1D" w:rsidRPr="002D6E1D" w14:paraId="4F203498" w14:textId="77777777" w:rsidTr="003523F3">
        <w:trPr>
          <w:jc w:val="center"/>
        </w:trPr>
        <w:tc>
          <w:tcPr>
            <w:tcW w:w="1885" w:type="pct"/>
            <w:tcBorders>
              <w:top w:val="nil"/>
              <w:left w:val="nil"/>
              <w:bottom w:val="nil"/>
              <w:right w:val="nil"/>
            </w:tcBorders>
          </w:tcPr>
          <w:p w14:paraId="3A76A108"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b/>
                <w:sz w:val="20"/>
                <w:szCs w:val="20"/>
                <w:lang w:val="en-IN" w:eastAsia="en-IN"/>
              </w:rPr>
            </w:pPr>
          </w:p>
        </w:tc>
        <w:tc>
          <w:tcPr>
            <w:tcW w:w="519" w:type="pct"/>
            <w:tcBorders>
              <w:top w:val="nil"/>
              <w:left w:val="nil"/>
              <w:bottom w:val="nil"/>
              <w:right w:val="nil"/>
            </w:tcBorders>
          </w:tcPr>
          <w:p w14:paraId="740C82A0"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1EFC2259"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49BE6B4D"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292740F1"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61F31A77"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(0.101)</w:t>
            </w:r>
          </w:p>
        </w:tc>
        <w:tc>
          <w:tcPr>
            <w:tcW w:w="519" w:type="pct"/>
            <w:tcBorders>
              <w:top w:val="nil"/>
              <w:left w:val="nil"/>
              <w:bottom w:val="nil"/>
              <w:right w:val="nil"/>
            </w:tcBorders>
          </w:tcPr>
          <w:p w14:paraId="464B3AEB"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r>
      <w:tr w:rsidR="002D6E1D" w:rsidRPr="002D6E1D" w14:paraId="2AEF9A5B" w14:textId="77777777" w:rsidTr="003523F3">
        <w:trPr>
          <w:jc w:val="center"/>
        </w:trPr>
        <w:tc>
          <w:tcPr>
            <w:tcW w:w="1885" w:type="pct"/>
            <w:tcBorders>
              <w:top w:val="nil"/>
              <w:left w:val="nil"/>
              <w:bottom w:val="nil"/>
              <w:right w:val="nil"/>
            </w:tcBorders>
          </w:tcPr>
          <w:p w14:paraId="218E824A" w14:textId="7912C45A" w:rsidR="002D6E1D" w:rsidRPr="00447FC3" w:rsidRDefault="002D6E1D" w:rsidP="002D6E1D">
            <w:pPr>
              <w:widowControl w:val="0"/>
              <w:autoSpaceDE w:val="0"/>
              <w:autoSpaceDN w:val="0"/>
              <w:adjustRightInd w:val="0"/>
              <w:spacing w:after="0" w:line="240" w:lineRule="auto"/>
              <w:rPr>
                <w:rFonts w:ascii="Times New Roman" w:eastAsia="Times New Roman" w:hAnsi="Times New Roman"/>
                <w:b/>
                <w:sz w:val="20"/>
                <w:szCs w:val="20"/>
                <w:lang w:val="en-IN" w:eastAsia="en-IN"/>
              </w:rPr>
            </w:pPr>
            <w:r w:rsidRPr="00447FC3">
              <w:rPr>
                <w:rFonts w:ascii="Times New Roman" w:eastAsia="Times New Roman" w:hAnsi="Times New Roman"/>
                <w:b/>
                <w:sz w:val="20"/>
                <w:szCs w:val="20"/>
                <w:lang w:val="en-IN" w:eastAsia="en-IN"/>
              </w:rPr>
              <w:t>CEO relati</w:t>
            </w:r>
            <w:r w:rsidR="00A52745" w:rsidRPr="00447FC3">
              <w:rPr>
                <w:rFonts w:ascii="Times New Roman" w:eastAsia="Times New Roman" w:hAnsi="Times New Roman"/>
                <w:b/>
                <w:sz w:val="20"/>
                <w:szCs w:val="20"/>
                <w:lang w:val="en-IN" w:eastAsia="en-IN"/>
              </w:rPr>
              <w:t>ve inside debt ratio * Private t</w:t>
            </w:r>
            <w:r w:rsidRPr="00447FC3">
              <w:rPr>
                <w:rFonts w:ascii="Times New Roman" w:eastAsia="Times New Roman" w:hAnsi="Times New Roman"/>
                <w:b/>
                <w:sz w:val="20"/>
                <w:szCs w:val="20"/>
                <w:lang w:val="en-IN" w:eastAsia="en-IN"/>
              </w:rPr>
              <w:t>arget</w:t>
            </w:r>
          </w:p>
        </w:tc>
        <w:tc>
          <w:tcPr>
            <w:tcW w:w="519" w:type="pct"/>
            <w:tcBorders>
              <w:top w:val="nil"/>
              <w:left w:val="nil"/>
              <w:bottom w:val="nil"/>
              <w:right w:val="nil"/>
            </w:tcBorders>
          </w:tcPr>
          <w:p w14:paraId="732906E7"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519" w:type="pct"/>
            <w:tcBorders>
              <w:top w:val="nil"/>
              <w:left w:val="nil"/>
              <w:bottom w:val="nil"/>
              <w:right w:val="nil"/>
            </w:tcBorders>
          </w:tcPr>
          <w:p w14:paraId="07FACAB3"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519" w:type="pct"/>
            <w:tcBorders>
              <w:top w:val="nil"/>
              <w:left w:val="nil"/>
              <w:bottom w:val="nil"/>
              <w:right w:val="nil"/>
            </w:tcBorders>
          </w:tcPr>
          <w:p w14:paraId="3B3EF564"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519" w:type="pct"/>
            <w:tcBorders>
              <w:top w:val="nil"/>
              <w:left w:val="nil"/>
              <w:bottom w:val="nil"/>
              <w:right w:val="nil"/>
            </w:tcBorders>
          </w:tcPr>
          <w:p w14:paraId="7958D84A"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519" w:type="pct"/>
            <w:tcBorders>
              <w:top w:val="nil"/>
              <w:left w:val="nil"/>
              <w:bottom w:val="nil"/>
              <w:right w:val="nil"/>
            </w:tcBorders>
          </w:tcPr>
          <w:p w14:paraId="606E7C5A"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519" w:type="pct"/>
            <w:tcBorders>
              <w:top w:val="nil"/>
              <w:left w:val="nil"/>
              <w:bottom w:val="nil"/>
              <w:right w:val="nil"/>
            </w:tcBorders>
          </w:tcPr>
          <w:p w14:paraId="09A57113"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0.168*</w:t>
            </w:r>
          </w:p>
        </w:tc>
      </w:tr>
      <w:tr w:rsidR="002D6E1D" w:rsidRPr="002D6E1D" w14:paraId="6694BDCC" w14:textId="77777777" w:rsidTr="003523F3">
        <w:trPr>
          <w:jc w:val="center"/>
        </w:trPr>
        <w:tc>
          <w:tcPr>
            <w:tcW w:w="1885" w:type="pct"/>
            <w:tcBorders>
              <w:top w:val="nil"/>
              <w:left w:val="nil"/>
              <w:bottom w:val="nil"/>
              <w:right w:val="nil"/>
            </w:tcBorders>
          </w:tcPr>
          <w:p w14:paraId="45014E3B"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5E22F79C"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519" w:type="pct"/>
            <w:tcBorders>
              <w:top w:val="nil"/>
              <w:left w:val="nil"/>
              <w:bottom w:val="nil"/>
              <w:right w:val="nil"/>
            </w:tcBorders>
          </w:tcPr>
          <w:p w14:paraId="7E821521"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519" w:type="pct"/>
            <w:tcBorders>
              <w:top w:val="nil"/>
              <w:left w:val="nil"/>
              <w:bottom w:val="nil"/>
              <w:right w:val="nil"/>
            </w:tcBorders>
          </w:tcPr>
          <w:p w14:paraId="5F717DAF"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519" w:type="pct"/>
            <w:tcBorders>
              <w:top w:val="nil"/>
              <w:left w:val="nil"/>
              <w:bottom w:val="nil"/>
              <w:right w:val="nil"/>
            </w:tcBorders>
          </w:tcPr>
          <w:p w14:paraId="1FEF9597"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519" w:type="pct"/>
            <w:tcBorders>
              <w:top w:val="nil"/>
              <w:left w:val="nil"/>
              <w:bottom w:val="nil"/>
              <w:right w:val="nil"/>
            </w:tcBorders>
          </w:tcPr>
          <w:p w14:paraId="454A94BA"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519" w:type="pct"/>
            <w:tcBorders>
              <w:top w:val="nil"/>
              <w:left w:val="nil"/>
              <w:bottom w:val="nil"/>
              <w:right w:val="nil"/>
            </w:tcBorders>
          </w:tcPr>
          <w:p w14:paraId="5938795D"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(0.100)</w:t>
            </w:r>
          </w:p>
        </w:tc>
      </w:tr>
      <w:tr w:rsidR="002D6E1D" w:rsidRPr="002D6E1D" w14:paraId="0C0FC747" w14:textId="77777777" w:rsidTr="003523F3">
        <w:trPr>
          <w:jc w:val="center"/>
        </w:trPr>
        <w:tc>
          <w:tcPr>
            <w:tcW w:w="1885" w:type="pct"/>
            <w:tcBorders>
              <w:top w:val="nil"/>
              <w:left w:val="nil"/>
              <w:bottom w:val="nil"/>
              <w:right w:val="nil"/>
            </w:tcBorders>
          </w:tcPr>
          <w:p w14:paraId="73423337" w14:textId="6BCE2AE5" w:rsidR="002D6E1D" w:rsidRPr="00447FC3" w:rsidRDefault="00A52745"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Relative s</w:t>
            </w:r>
            <w:r w:rsidR="002D6E1D" w:rsidRPr="00447FC3">
              <w:rPr>
                <w:rFonts w:ascii="Times New Roman" w:eastAsia="Times New Roman" w:hAnsi="Times New Roman"/>
                <w:sz w:val="20"/>
                <w:szCs w:val="20"/>
                <w:lang w:val="en-IN" w:eastAsia="en-IN"/>
              </w:rPr>
              <w:t>ize</w:t>
            </w:r>
          </w:p>
        </w:tc>
        <w:tc>
          <w:tcPr>
            <w:tcW w:w="519" w:type="pct"/>
            <w:tcBorders>
              <w:top w:val="nil"/>
              <w:left w:val="nil"/>
              <w:bottom w:val="nil"/>
              <w:right w:val="nil"/>
            </w:tcBorders>
          </w:tcPr>
          <w:p w14:paraId="4DB3CBB3"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-0.073</w:t>
            </w:r>
          </w:p>
        </w:tc>
        <w:tc>
          <w:tcPr>
            <w:tcW w:w="519" w:type="pct"/>
            <w:tcBorders>
              <w:top w:val="nil"/>
              <w:left w:val="nil"/>
              <w:bottom w:val="nil"/>
              <w:right w:val="nil"/>
            </w:tcBorders>
          </w:tcPr>
          <w:p w14:paraId="059A8280"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-0.076</w:t>
            </w:r>
          </w:p>
        </w:tc>
        <w:tc>
          <w:tcPr>
            <w:tcW w:w="519" w:type="pct"/>
            <w:tcBorders>
              <w:top w:val="nil"/>
              <w:left w:val="nil"/>
              <w:bottom w:val="nil"/>
              <w:right w:val="nil"/>
            </w:tcBorders>
          </w:tcPr>
          <w:p w14:paraId="138D0E44"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0.046</w:t>
            </w:r>
          </w:p>
        </w:tc>
        <w:tc>
          <w:tcPr>
            <w:tcW w:w="519" w:type="pct"/>
            <w:tcBorders>
              <w:top w:val="nil"/>
              <w:left w:val="nil"/>
              <w:bottom w:val="nil"/>
              <w:right w:val="nil"/>
            </w:tcBorders>
          </w:tcPr>
          <w:p w14:paraId="25690F29"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-0.071</w:t>
            </w:r>
          </w:p>
        </w:tc>
        <w:tc>
          <w:tcPr>
            <w:tcW w:w="519" w:type="pct"/>
            <w:tcBorders>
              <w:top w:val="nil"/>
              <w:left w:val="nil"/>
              <w:bottom w:val="nil"/>
              <w:right w:val="nil"/>
            </w:tcBorders>
          </w:tcPr>
          <w:p w14:paraId="4A77642C"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-0.096*</w:t>
            </w:r>
          </w:p>
        </w:tc>
        <w:tc>
          <w:tcPr>
            <w:tcW w:w="519" w:type="pct"/>
            <w:tcBorders>
              <w:top w:val="nil"/>
              <w:left w:val="nil"/>
              <w:bottom w:val="nil"/>
              <w:right w:val="nil"/>
            </w:tcBorders>
          </w:tcPr>
          <w:p w14:paraId="614AC260"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-0.074</w:t>
            </w:r>
          </w:p>
        </w:tc>
      </w:tr>
      <w:tr w:rsidR="002D6E1D" w:rsidRPr="002D6E1D" w14:paraId="76249DC3" w14:textId="77777777" w:rsidTr="003523F3">
        <w:trPr>
          <w:trHeight w:val="243"/>
          <w:jc w:val="center"/>
        </w:trPr>
        <w:tc>
          <w:tcPr>
            <w:tcW w:w="1885" w:type="pct"/>
            <w:tcBorders>
              <w:top w:val="nil"/>
              <w:left w:val="nil"/>
              <w:bottom w:val="nil"/>
              <w:right w:val="nil"/>
            </w:tcBorders>
          </w:tcPr>
          <w:p w14:paraId="545C9F92"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00628766"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(0.065)</w:t>
            </w:r>
          </w:p>
        </w:tc>
        <w:tc>
          <w:tcPr>
            <w:tcW w:w="519" w:type="pct"/>
            <w:tcBorders>
              <w:top w:val="nil"/>
              <w:left w:val="nil"/>
              <w:bottom w:val="nil"/>
              <w:right w:val="nil"/>
            </w:tcBorders>
          </w:tcPr>
          <w:p w14:paraId="5EF101FC"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(0.053)</w:t>
            </w:r>
          </w:p>
        </w:tc>
        <w:tc>
          <w:tcPr>
            <w:tcW w:w="519" w:type="pct"/>
            <w:tcBorders>
              <w:top w:val="nil"/>
              <w:left w:val="nil"/>
              <w:bottom w:val="nil"/>
              <w:right w:val="nil"/>
            </w:tcBorders>
          </w:tcPr>
          <w:p w14:paraId="5EE607A6"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(0.032)</w:t>
            </w:r>
          </w:p>
        </w:tc>
        <w:tc>
          <w:tcPr>
            <w:tcW w:w="519" w:type="pct"/>
            <w:tcBorders>
              <w:top w:val="nil"/>
              <w:left w:val="nil"/>
              <w:bottom w:val="nil"/>
              <w:right w:val="nil"/>
            </w:tcBorders>
          </w:tcPr>
          <w:p w14:paraId="39C05122"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(0.052)</w:t>
            </w:r>
          </w:p>
        </w:tc>
        <w:tc>
          <w:tcPr>
            <w:tcW w:w="519" w:type="pct"/>
            <w:tcBorders>
              <w:top w:val="nil"/>
              <w:left w:val="nil"/>
              <w:bottom w:val="nil"/>
              <w:right w:val="nil"/>
            </w:tcBorders>
          </w:tcPr>
          <w:p w14:paraId="21F5596C"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(0.054)</w:t>
            </w:r>
          </w:p>
        </w:tc>
        <w:tc>
          <w:tcPr>
            <w:tcW w:w="519" w:type="pct"/>
            <w:tcBorders>
              <w:top w:val="nil"/>
              <w:left w:val="nil"/>
              <w:bottom w:val="nil"/>
              <w:right w:val="nil"/>
            </w:tcBorders>
          </w:tcPr>
          <w:p w14:paraId="5C74566E"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(0.053)</w:t>
            </w:r>
          </w:p>
        </w:tc>
      </w:tr>
      <w:tr w:rsidR="002D6E1D" w:rsidRPr="002D6E1D" w14:paraId="38C41686" w14:textId="77777777" w:rsidTr="003523F3">
        <w:trPr>
          <w:jc w:val="center"/>
        </w:trPr>
        <w:tc>
          <w:tcPr>
            <w:tcW w:w="1885" w:type="pct"/>
            <w:tcBorders>
              <w:top w:val="nil"/>
              <w:left w:val="nil"/>
              <w:bottom w:val="nil"/>
              <w:right w:val="nil"/>
            </w:tcBorders>
          </w:tcPr>
          <w:p w14:paraId="75C53FF1" w14:textId="2E05DFF7" w:rsidR="002D6E1D" w:rsidRPr="00447FC3" w:rsidRDefault="00A52745"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Method of f</w:t>
            </w:r>
            <w:r w:rsidR="002D6E1D" w:rsidRPr="00447FC3">
              <w:rPr>
                <w:rFonts w:ascii="Times New Roman" w:eastAsia="Times New Roman" w:hAnsi="Times New Roman"/>
                <w:sz w:val="20"/>
                <w:szCs w:val="20"/>
                <w:lang w:val="en-IN" w:eastAsia="en-IN"/>
              </w:rPr>
              <w:t>inancing</w:t>
            </w:r>
          </w:p>
        </w:tc>
        <w:tc>
          <w:tcPr>
            <w:tcW w:w="519" w:type="pct"/>
            <w:tcBorders>
              <w:top w:val="nil"/>
              <w:left w:val="nil"/>
              <w:bottom w:val="nil"/>
              <w:right w:val="nil"/>
            </w:tcBorders>
          </w:tcPr>
          <w:p w14:paraId="2B32F55E"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0.003</w:t>
            </w:r>
          </w:p>
        </w:tc>
        <w:tc>
          <w:tcPr>
            <w:tcW w:w="519" w:type="pct"/>
            <w:tcBorders>
              <w:top w:val="nil"/>
              <w:left w:val="nil"/>
              <w:bottom w:val="nil"/>
              <w:right w:val="nil"/>
            </w:tcBorders>
          </w:tcPr>
          <w:p w14:paraId="5CFBD184"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-0.001</w:t>
            </w:r>
          </w:p>
        </w:tc>
        <w:tc>
          <w:tcPr>
            <w:tcW w:w="519" w:type="pct"/>
            <w:tcBorders>
              <w:top w:val="nil"/>
              <w:left w:val="nil"/>
              <w:bottom w:val="nil"/>
              <w:right w:val="nil"/>
            </w:tcBorders>
          </w:tcPr>
          <w:p w14:paraId="43A1A1E6"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-0.016</w:t>
            </w:r>
          </w:p>
        </w:tc>
        <w:tc>
          <w:tcPr>
            <w:tcW w:w="519" w:type="pct"/>
            <w:tcBorders>
              <w:top w:val="nil"/>
              <w:left w:val="nil"/>
              <w:bottom w:val="nil"/>
              <w:right w:val="nil"/>
            </w:tcBorders>
          </w:tcPr>
          <w:p w14:paraId="2ACCD271"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-0.027</w:t>
            </w:r>
          </w:p>
        </w:tc>
        <w:tc>
          <w:tcPr>
            <w:tcW w:w="519" w:type="pct"/>
            <w:tcBorders>
              <w:top w:val="nil"/>
              <w:left w:val="nil"/>
              <w:bottom w:val="nil"/>
              <w:right w:val="nil"/>
            </w:tcBorders>
          </w:tcPr>
          <w:p w14:paraId="0EB20362"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-0.017</w:t>
            </w:r>
          </w:p>
        </w:tc>
        <w:tc>
          <w:tcPr>
            <w:tcW w:w="519" w:type="pct"/>
            <w:tcBorders>
              <w:top w:val="nil"/>
              <w:left w:val="nil"/>
              <w:bottom w:val="nil"/>
              <w:right w:val="nil"/>
            </w:tcBorders>
          </w:tcPr>
          <w:p w14:paraId="5E388145"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-0.017</w:t>
            </w:r>
          </w:p>
        </w:tc>
      </w:tr>
      <w:tr w:rsidR="002D6E1D" w:rsidRPr="002D6E1D" w14:paraId="6C767E14" w14:textId="77777777" w:rsidTr="003523F3">
        <w:trPr>
          <w:jc w:val="center"/>
        </w:trPr>
        <w:tc>
          <w:tcPr>
            <w:tcW w:w="1885" w:type="pct"/>
            <w:tcBorders>
              <w:top w:val="nil"/>
              <w:left w:val="nil"/>
              <w:bottom w:val="nil"/>
              <w:right w:val="nil"/>
            </w:tcBorders>
          </w:tcPr>
          <w:p w14:paraId="55A0E014"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17C15176"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(0.016)</w:t>
            </w:r>
          </w:p>
        </w:tc>
        <w:tc>
          <w:tcPr>
            <w:tcW w:w="519" w:type="pct"/>
            <w:tcBorders>
              <w:top w:val="nil"/>
              <w:left w:val="nil"/>
              <w:bottom w:val="nil"/>
              <w:right w:val="nil"/>
            </w:tcBorders>
          </w:tcPr>
          <w:p w14:paraId="6E5EC872"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(0.014)</w:t>
            </w:r>
          </w:p>
        </w:tc>
        <w:tc>
          <w:tcPr>
            <w:tcW w:w="519" w:type="pct"/>
            <w:tcBorders>
              <w:top w:val="nil"/>
              <w:left w:val="nil"/>
              <w:bottom w:val="nil"/>
              <w:right w:val="nil"/>
            </w:tcBorders>
          </w:tcPr>
          <w:p w14:paraId="453CC08A"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(0.012)</w:t>
            </w:r>
          </w:p>
        </w:tc>
        <w:tc>
          <w:tcPr>
            <w:tcW w:w="519" w:type="pct"/>
            <w:tcBorders>
              <w:top w:val="nil"/>
              <w:left w:val="nil"/>
              <w:bottom w:val="nil"/>
              <w:right w:val="nil"/>
            </w:tcBorders>
          </w:tcPr>
          <w:p w14:paraId="46B34307"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(0.019)</w:t>
            </w:r>
          </w:p>
        </w:tc>
        <w:tc>
          <w:tcPr>
            <w:tcW w:w="519" w:type="pct"/>
            <w:tcBorders>
              <w:top w:val="nil"/>
              <w:left w:val="nil"/>
              <w:bottom w:val="nil"/>
              <w:right w:val="nil"/>
            </w:tcBorders>
          </w:tcPr>
          <w:p w14:paraId="661F35AA"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(0.013)</w:t>
            </w:r>
          </w:p>
        </w:tc>
        <w:tc>
          <w:tcPr>
            <w:tcW w:w="519" w:type="pct"/>
            <w:tcBorders>
              <w:top w:val="nil"/>
              <w:left w:val="nil"/>
              <w:bottom w:val="nil"/>
              <w:right w:val="nil"/>
            </w:tcBorders>
          </w:tcPr>
          <w:p w14:paraId="565A9798"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(0.013)</w:t>
            </w:r>
          </w:p>
        </w:tc>
      </w:tr>
      <w:tr w:rsidR="002D6E1D" w:rsidRPr="002D6E1D" w14:paraId="1C536E8E" w14:textId="77777777" w:rsidTr="003523F3">
        <w:trPr>
          <w:jc w:val="center"/>
        </w:trPr>
        <w:tc>
          <w:tcPr>
            <w:tcW w:w="1885" w:type="pct"/>
            <w:tcBorders>
              <w:top w:val="nil"/>
              <w:left w:val="nil"/>
              <w:bottom w:val="nil"/>
              <w:right w:val="nil"/>
            </w:tcBorders>
          </w:tcPr>
          <w:p w14:paraId="18CFB9A2" w14:textId="38C95B31" w:rsidR="002D6E1D" w:rsidRPr="00447FC3" w:rsidRDefault="002D6E1D" w:rsidP="00A52745">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 xml:space="preserve">Diversifying </w:t>
            </w:r>
            <w:r w:rsidR="00A52745" w:rsidRPr="00447FC3">
              <w:rPr>
                <w:rFonts w:ascii="Times New Roman" w:eastAsia="Times New Roman" w:hAnsi="Times New Roman"/>
                <w:sz w:val="20"/>
                <w:szCs w:val="20"/>
                <w:lang w:val="en-IN" w:eastAsia="en-IN"/>
              </w:rPr>
              <w:t>takeover</w:t>
            </w:r>
          </w:p>
        </w:tc>
        <w:tc>
          <w:tcPr>
            <w:tcW w:w="519" w:type="pct"/>
            <w:tcBorders>
              <w:top w:val="nil"/>
              <w:left w:val="nil"/>
              <w:bottom w:val="nil"/>
              <w:right w:val="nil"/>
            </w:tcBorders>
          </w:tcPr>
          <w:p w14:paraId="741132C5"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-0.023</w:t>
            </w:r>
          </w:p>
        </w:tc>
        <w:tc>
          <w:tcPr>
            <w:tcW w:w="519" w:type="pct"/>
            <w:tcBorders>
              <w:top w:val="nil"/>
              <w:left w:val="nil"/>
              <w:bottom w:val="nil"/>
              <w:right w:val="nil"/>
            </w:tcBorders>
          </w:tcPr>
          <w:p w14:paraId="52D5B53D"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-0.015</w:t>
            </w:r>
          </w:p>
        </w:tc>
        <w:tc>
          <w:tcPr>
            <w:tcW w:w="519" w:type="pct"/>
            <w:tcBorders>
              <w:top w:val="nil"/>
              <w:left w:val="nil"/>
              <w:bottom w:val="nil"/>
              <w:right w:val="nil"/>
            </w:tcBorders>
          </w:tcPr>
          <w:p w14:paraId="6B96C0CC"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-0.016</w:t>
            </w:r>
          </w:p>
        </w:tc>
        <w:tc>
          <w:tcPr>
            <w:tcW w:w="519" w:type="pct"/>
            <w:tcBorders>
              <w:top w:val="nil"/>
              <w:left w:val="nil"/>
              <w:bottom w:val="nil"/>
              <w:right w:val="nil"/>
            </w:tcBorders>
          </w:tcPr>
          <w:p w14:paraId="116F3192"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-0.004</w:t>
            </w:r>
          </w:p>
        </w:tc>
        <w:tc>
          <w:tcPr>
            <w:tcW w:w="519" w:type="pct"/>
            <w:tcBorders>
              <w:top w:val="nil"/>
              <w:left w:val="nil"/>
              <w:bottom w:val="nil"/>
              <w:right w:val="nil"/>
            </w:tcBorders>
          </w:tcPr>
          <w:p w14:paraId="71CD713F"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0.009</w:t>
            </w:r>
          </w:p>
        </w:tc>
        <w:tc>
          <w:tcPr>
            <w:tcW w:w="519" w:type="pct"/>
            <w:tcBorders>
              <w:top w:val="nil"/>
              <w:left w:val="nil"/>
              <w:bottom w:val="nil"/>
              <w:right w:val="nil"/>
            </w:tcBorders>
          </w:tcPr>
          <w:p w14:paraId="717E7B77"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-0.004</w:t>
            </w:r>
          </w:p>
        </w:tc>
      </w:tr>
      <w:tr w:rsidR="002D6E1D" w:rsidRPr="002D6E1D" w14:paraId="39A01D8F" w14:textId="77777777" w:rsidTr="003523F3">
        <w:trPr>
          <w:jc w:val="center"/>
        </w:trPr>
        <w:tc>
          <w:tcPr>
            <w:tcW w:w="1885" w:type="pct"/>
            <w:tcBorders>
              <w:top w:val="nil"/>
              <w:left w:val="nil"/>
              <w:bottom w:val="nil"/>
              <w:right w:val="nil"/>
            </w:tcBorders>
          </w:tcPr>
          <w:p w14:paraId="47C50DD6"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6DB092D2"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(0.016)</w:t>
            </w:r>
          </w:p>
        </w:tc>
        <w:tc>
          <w:tcPr>
            <w:tcW w:w="519" w:type="pct"/>
            <w:tcBorders>
              <w:top w:val="nil"/>
              <w:left w:val="nil"/>
              <w:bottom w:val="nil"/>
              <w:right w:val="nil"/>
            </w:tcBorders>
          </w:tcPr>
          <w:p w14:paraId="29FD7874"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(0.013)</w:t>
            </w:r>
          </w:p>
        </w:tc>
        <w:tc>
          <w:tcPr>
            <w:tcW w:w="519" w:type="pct"/>
            <w:tcBorders>
              <w:top w:val="nil"/>
              <w:left w:val="nil"/>
              <w:bottom w:val="nil"/>
              <w:right w:val="nil"/>
            </w:tcBorders>
          </w:tcPr>
          <w:p w14:paraId="7C02BED9"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(0.013)</w:t>
            </w:r>
          </w:p>
        </w:tc>
        <w:tc>
          <w:tcPr>
            <w:tcW w:w="519" w:type="pct"/>
            <w:tcBorders>
              <w:top w:val="nil"/>
              <w:left w:val="nil"/>
              <w:bottom w:val="nil"/>
              <w:right w:val="nil"/>
            </w:tcBorders>
          </w:tcPr>
          <w:p w14:paraId="10607A54"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(0.012)</w:t>
            </w:r>
          </w:p>
        </w:tc>
        <w:tc>
          <w:tcPr>
            <w:tcW w:w="519" w:type="pct"/>
            <w:tcBorders>
              <w:top w:val="nil"/>
              <w:left w:val="nil"/>
              <w:bottom w:val="nil"/>
              <w:right w:val="nil"/>
            </w:tcBorders>
          </w:tcPr>
          <w:p w14:paraId="6041A6C8"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(0.015)</w:t>
            </w:r>
          </w:p>
        </w:tc>
        <w:tc>
          <w:tcPr>
            <w:tcW w:w="519" w:type="pct"/>
            <w:tcBorders>
              <w:top w:val="nil"/>
              <w:left w:val="nil"/>
              <w:bottom w:val="nil"/>
              <w:right w:val="nil"/>
            </w:tcBorders>
          </w:tcPr>
          <w:p w14:paraId="51A81E52"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(0.012)</w:t>
            </w:r>
          </w:p>
        </w:tc>
      </w:tr>
      <w:tr w:rsidR="002D6E1D" w:rsidRPr="002D6E1D" w14:paraId="5C5070E6" w14:textId="77777777" w:rsidTr="003523F3">
        <w:trPr>
          <w:jc w:val="center"/>
        </w:trPr>
        <w:tc>
          <w:tcPr>
            <w:tcW w:w="1885" w:type="pct"/>
            <w:tcBorders>
              <w:top w:val="nil"/>
              <w:left w:val="nil"/>
              <w:bottom w:val="nil"/>
              <w:right w:val="nil"/>
            </w:tcBorders>
          </w:tcPr>
          <w:p w14:paraId="4E9AD4C2" w14:textId="11CC9EFD" w:rsidR="002D6E1D" w:rsidRPr="00447FC3" w:rsidRDefault="00A52745"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Private t</w:t>
            </w:r>
            <w:r w:rsidR="002D6E1D" w:rsidRPr="00447FC3">
              <w:rPr>
                <w:rFonts w:ascii="Times New Roman" w:eastAsia="Times New Roman" w:hAnsi="Times New Roman"/>
                <w:sz w:val="20"/>
                <w:szCs w:val="20"/>
                <w:lang w:val="en-IN" w:eastAsia="en-IN"/>
              </w:rPr>
              <w:t xml:space="preserve">arget </w:t>
            </w:r>
          </w:p>
        </w:tc>
        <w:tc>
          <w:tcPr>
            <w:tcW w:w="519" w:type="pct"/>
            <w:tcBorders>
              <w:top w:val="nil"/>
              <w:left w:val="nil"/>
              <w:bottom w:val="nil"/>
              <w:right w:val="nil"/>
            </w:tcBorders>
          </w:tcPr>
          <w:p w14:paraId="24E10034"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-0.006</w:t>
            </w:r>
          </w:p>
        </w:tc>
        <w:tc>
          <w:tcPr>
            <w:tcW w:w="519" w:type="pct"/>
            <w:tcBorders>
              <w:top w:val="nil"/>
              <w:left w:val="nil"/>
              <w:bottom w:val="nil"/>
              <w:right w:val="nil"/>
            </w:tcBorders>
          </w:tcPr>
          <w:p w14:paraId="66D189AE"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-0.005</w:t>
            </w:r>
          </w:p>
        </w:tc>
        <w:tc>
          <w:tcPr>
            <w:tcW w:w="519" w:type="pct"/>
            <w:tcBorders>
              <w:top w:val="nil"/>
              <w:left w:val="nil"/>
              <w:bottom w:val="nil"/>
              <w:right w:val="nil"/>
            </w:tcBorders>
          </w:tcPr>
          <w:p w14:paraId="0F9BBA4C"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-0.001</w:t>
            </w:r>
          </w:p>
        </w:tc>
        <w:tc>
          <w:tcPr>
            <w:tcW w:w="519" w:type="pct"/>
            <w:tcBorders>
              <w:top w:val="nil"/>
              <w:left w:val="nil"/>
              <w:bottom w:val="nil"/>
              <w:right w:val="nil"/>
            </w:tcBorders>
          </w:tcPr>
          <w:p w14:paraId="6446A02B"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-0.003</w:t>
            </w:r>
          </w:p>
        </w:tc>
        <w:tc>
          <w:tcPr>
            <w:tcW w:w="519" w:type="pct"/>
            <w:tcBorders>
              <w:top w:val="nil"/>
              <w:left w:val="nil"/>
              <w:bottom w:val="nil"/>
              <w:right w:val="nil"/>
            </w:tcBorders>
          </w:tcPr>
          <w:p w14:paraId="047B720F"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-0.002</w:t>
            </w:r>
          </w:p>
        </w:tc>
        <w:tc>
          <w:tcPr>
            <w:tcW w:w="519" w:type="pct"/>
            <w:tcBorders>
              <w:top w:val="nil"/>
              <w:left w:val="nil"/>
              <w:bottom w:val="nil"/>
              <w:right w:val="nil"/>
            </w:tcBorders>
          </w:tcPr>
          <w:p w14:paraId="0ED35429"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-0.012</w:t>
            </w:r>
          </w:p>
        </w:tc>
      </w:tr>
      <w:tr w:rsidR="002D6E1D" w:rsidRPr="002D6E1D" w14:paraId="7BF9F8C6" w14:textId="77777777" w:rsidTr="003523F3">
        <w:trPr>
          <w:jc w:val="center"/>
        </w:trPr>
        <w:tc>
          <w:tcPr>
            <w:tcW w:w="1885" w:type="pct"/>
            <w:tcBorders>
              <w:top w:val="nil"/>
              <w:left w:val="nil"/>
              <w:bottom w:val="nil"/>
              <w:right w:val="nil"/>
            </w:tcBorders>
          </w:tcPr>
          <w:p w14:paraId="150816C0"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725D8C81"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(0.014)</w:t>
            </w:r>
          </w:p>
        </w:tc>
        <w:tc>
          <w:tcPr>
            <w:tcW w:w="519" w:type="pct"/>
            <w:tcBorders>
              <w:top w:val="nil"/>
              <w:left w:val="nil"/>
              <w:bottom w:val="nil"/>
              <w:right w:val="nil"/>
            </w:tcBorders>
          </w:tcPr>
          <w:p w14:paraId="09E41904"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(0.012)</w:t>
            </w:r>
          </w:p>
        </w:tc>
        <w:tc>
          <w:tcPr>
            <w:tcW w:w="519" w:type="pct"/>
            <w:tcBorders>
              <w:top w:val="nil"/>
              <w:left w:val="nil"/>
              <w:bottom w:val="nil"/>
              <w:right w:val="nil"/>
            </w:tcBorders>
          </w:tcPr>
          <w:p w14:paraId="0EA0745D"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(0.014)</w:t>
            </w:r>
          </w:p>
        </w:tc>
        <w:tc>
          <w:tcPr>
            <w:tcW w:w="519" w:type="pct"/>
            <w:tcBorders>
              <w:top w:val="nil"/>
              <w:left w:val="nil"/>
              <w:bottom w:val="nil"/>
              <w:right w:val="nil"/>
            </w:tcBorders>
          </w:tcPr>
          <w:p w14:paraId="3C9CD952"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(0.014)</w:t>
            </w:r>
          </w:p>
        </w:tc>
        <w:tc>
          <w:tcPr>
            <w:tcW w:w="519" w:type="pct"/>
            <w:tcBorders>
              <w:top w:val="nil"/>
              <w:left w:val="nil"/>
              <w:bottom w:val="nil"/>
              <w:right w:val="nil"/>
            </w:tcBorders>
          </w:tcPr>
          <w:p w14:paraId="6849E7D8"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(0.013)</w:t>
            </w:r>
          </w:p>
        </w:tc>
        <w:tc>
          <w:tcPr>
            <w:tcW w:w="519" w:type="pct"/>
            <w:tcBorders>
              <w:top w:val="nil"/>
              <w:left w:val="nil"/>
              <w:bottom w:val="nil"/>
              <w:right w:val="nil"/>
            </w:tcBorders>
          </w:tcPr>
          <w:p w14:paraId="76502720"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(0.016)</w:t>
            </w:r>
          </w:p>
        </w:tc>
      </w:tr>
      <w:tr w:rsidR="002D6E1D" w:rsidRPr="002D6E1D" w14:paraId="09C9A394" w14:textId="77777777" w:rsidTr="003523F3">
        <w:trPr>
          <w:jc w:val="center"/>
        </w:trPr>
        <w:tc>
          <w:tcPr>
            <w:tcW w:w="1885" w:type="pct"/>
            <w:tcBorders>
              <w:top w:val="nil"/>
              <w:left w:val="nil"/>
              <w:bottom w:val="nil"/>
              <w:right w:val="nil"/>
            </w:tcBorders>
          </w:tcPr>
          <w:p w14:paraId="3FC9B166" w14:textId="6E344673" w:rsidR="002D6E1D" w:rsidRPr="00447FC3" w:rsidRDefault="00A52745"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CEO v</w:t>
            </w:r>
            <w:r w:rsidR="002D6E1D" w:rsidRPr="00447FC3">
              <w:rPr>
                <w:rFonts w:ascii="Times New Roman" w:eastAsia="Times New Roman" w:hAnsi="Times New Roman"/>
                <w:sz w:val="20"/>
                <w:szCs w:val="20"/>
                <w:lang w:val="en-IN" w:eastAsia="en-IN"/>
              </w:rPr>
              <w:t>ega</w:t>
            </w:r>
          </w:p>
        </w:tc>
        <w:tc>
          <w:tcPr>
            <w:tcW w:w="519" w:type="pct"/>
            <w:tcBorders>
              <w:top w:val="nil"/>
              <w:left w:val="nil"/>
              <w:bottom w:val="nil"/>
              <w:right w:val="nil"/>
            </w:tcBorders>
          </w:tcPr>
          <w:p w14:paraId="37A77E6E"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0.030</w:t>
            </w:r>
          </w:p>
        </w:tc>
        <w:tc>
          <w:tcPr>
            <w:tcW w:w="519" w:type="pct"/>
            <w:tcBorders>
              <w:top w:val="nil"/>
              <w:left w:val="nil"/>
              <w:bottom w:val="nil"/>
              <w:right w:val="nil"/>
            </w:tcBorders>
          </w:tcPr>
          <w:p w14:paraId="2FAA1CC6"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0.020</w:t>
            </w:r>
          </w:p>
        </w:tc>
        <w:tc>
          <w:tcPr>
            <w:tcW w:w="519" w:type="pct"/>
            <w:tcBorders>
              <w:top w:val="nil"/>
              <w:left w:val="nil"/>
              <w:bottom w:val="nil"/>
              <w:right w:val="nil"/>
            </w:tcBorders>
          </w:tcPr>
          <w:p w14:paraId="2C1EB777"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-0.003</w:t>
            </w:r>
          </w:p>
        </w:tc>
        <w:tc>
          <w:tcPr>
            <w:tcW w:w="519" w:type="pct"/>
            <w:tcBorders>
              <w:top w:val="nil"/>
              <w:left w:val="nil"/>
              <w:bottom w:val="nil"/>
              <w:right w:val="nil"/>
            </w:tcBorders>
          </w:tcPr>
          <w:p w14:paraId="31711A69"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0.017</w:t>
            </w:r>
          </w:p>
        </w:tc>
        <w:tc>
          <w:tcPr>
            <w:tcW w:w="519" w:type="pct"/>
            <w:tcBorders>
              <w:top w:val="nil"/>
              <w:left w:val="nil"/>
              <w:bottom w:val="nil"/>
              <w:right w:val="nil"/>
            </w:tcBorders>
          </w:tcPr>
          <w:p w14:paraId="5B0F013D"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0.025</w:t>
            </w:r>
          </w:p>
        </w:tc>
        <w:tc>
          <w:tcPr>
            <w:tcW w:w="519" w:type="pct"/>
            <w:tcBorders>
              <w:top w:val="nil"/>
              <w:left w:val="nil"/>
              <w:bottom w:val="nil"/>
              <w:right w:val="nil"/>
            </w:tcBorders>
          </w:tcPr>
          <w:p w14:paraId="69AF6BDB"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0.020</w:t>
            </w:r>
          </w:p>
        </w:tc>
      </w:tr>
      <w:tr w:rsidR="002D6E1D" w:rsidRPr="002D6E1D" w14:paraId="13F75A84" w14:textId="77777777" w:rsidTr="003523F3">
        <w:trPr>
          <w:jc w:val="center"/>
        </w:trPr>
        <w:tc>
          <w:tcPr>
            <w:tcW w:w="1885" w:type="pct"/>
            <w:tcBorders>
              <w:top w:val="nil"/>
              <w:left w:val="nil"/>
              <w:bottom w:val="nil"/>
              <w:right w:val="nil"/>
            </w:tcBorders>
          </w:tcPr>
          <w:p w14:paraId="17951147"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4CC48039"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(0.043)</w:t>
            </w:r>
          </w:p>
        </w:tc>
        <w:tc>
          <w:tcPr>
            <w:tcW w:w="519" w:type="pct"/>
            <w:tcBorders>
              <w:top w:val="nil"/>
              <w:left w:val="nil"/>
              <w:bottom w:val="nil"/>
              <w:right w:val="nil"/>
            </w:tcBorders>
          </w:tcPr>
          <w:p w14:paraId="2977E3B9"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(0.038)</w:t>
            </w:r>
          </w:p>
        </w:tc>
        <w:tc>
          <w:tcPr>
            <w:tcW w:w="519" w:type="pct"/>
            <w:tcBorders>
              <w:top w:val="nil"/>
              <w:left w:val="nil"/>
              <w:bottom w:val="nil"/>
              <w:right w:val="nil"/>
            </w:tcBorders>
          </w:tcPr>
          <w:p w14:paraId="776801F3"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(0.037)</w:t>
            </w:r>
          </w:p>
        </w:tc>
        <w:tc>
          <w:tcPr>
            <w:tcW w:w="519" w:type="pct"/>
            <w:tcBorders>
              <w:top w:val="nil"/>
              <w:left w:val="nil"/>
              <w:bottom w:val="nil"/>
              <w:right w:val="nil"/>
            </w:tcBorders>
          </w:tcPr>
          <w:p w14:paraId="6C1FCDFF"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(0.039)</w:t>
            </w:r>
          </w:p>
        </w:tc>
        <w:tc>
          <w:tcPr>
            <w:tcW w:w="519" w:type="pct"/>
            <w:tcBorders>
              <w:top w:val="nil"/>
              <w:left w:val="nil"/>
              <w:bottom w:val="nil"/>
              <w:right w:val="nil"/>
            </w:tcBorders>
          </w:tcPr>
          <w:p w14:paraId="1B2EA01B"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(0.038)</w:t>
            </w:r>
          </w:p>
        </w:tc>
        <w:tc>
          <w:tcPr>
            <w:tcW w:w="519" w:type="pct"/>
            <w:tcBorders>
              <w:top w:val="nil"/>
              <w:left w:val="nil"/>
              <w:bottom w:val="nil"/>
              <w:right w:val="nil"/>
            </w:tcBorders>
          </w:tcPr>
          <w:p w14:paraId="66C0F802"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(0.038)</w:t>
            </w:r>
          </w:p>
        </w:tc>
      </w:tr>
      <w:tr w:rsidR="002D6E1D" w:rsidRPr="002D6E1D" w14:paraId="68174834" w14:textId="77777777" w:rsidTr="003523F3">
        <w:trPr>
          <w:jc w:val="center"/>
        </w:trPr>
        <w:tc>
          <w:tcPr>
            <w:tcW w:w="1885" w:type="pct"/>
            <w:tcBorders>
              <w:top w:val="nil"/>
              <w:left w:val="nil"/>
              <w:bottom w:val="nil"/>
              <w:right w:val="nil"/>
            </w:tcBorders>
          </w:tcPr>
          <w:p w14:paraId="1358421D" w14:textId="4A191A65" w:rsidR="002D6E1D" w:rsidRPr="00447FC3" w:rsidRDefault="00A52745"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CEO d</w:t>
            </w:r>
            <w:r w:rsidR="002D6E1D" w:rsidRPr="00447FC3">
              <w:rPr>
                <w:rFonts w:ascii="Times New Roman" w:eastAsia="Times New Roman" w:hAnsi="Times New Roman"/>
                <w:sz w:val="20"/>
                <w:szCs w:val="20"/>
                <w:lang w:val="en-IN" w:eastAsia="en-IN"/>
              </w:rPr>
              <w:t>elta</w:t>
            </w:r>
          </w:p>
        </w:tc>
        <w:tc>
          <w:tcPr>
            <w:tcW w:w="519" w:type="pct"/>
            <w:tcBorders>
              <w:top w:val="nil"/>
              <w:left w:val="nil"/>
              <w:bottom w:val="nil"/>
              <w:right w:val="nil"/>
            </w:tcBorders>
          </w:tcPr>
          <w:p w14:paraId="3BED02F0"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0.006</w:t>
            </w:r>
          </w:p>
        </w:tc>
        <w:tc>
          <w:tcPr>
            <w:tcW w:w="519" w:type="pct"/>
            <w:tcBorders>
              <w:top w:val="nil"/>
              <w:left w:val="nil"/>
              <w:bottom w:val="nil"/>
              <w:right w:val="nil"/>
            </w:tcBorders>
          </w:tcPr>
          <w:p w14:paraId="0E969811"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0.005</w:t>
            </w:r>
          </w:p>
        </w:tc>
        <w:tc>
          <w:tcPr>
            <w:tcW w:w="519" w:type="pct"/>
            <w:tcBorders>
              <w:top w:val="nil"/>
              <w:left w:val="nil"/>
              <w:bottom w:val="nil"/>
              <w:right w:val="nil"/>
            </w:tcBorders>
          </w:tcPr>
          <w:p w14:paraId="425486B6"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0.007</w:t>
            </w:r>
          </w:p>
        </w:tc>
        <w:tc>
          <w:tcPr>
            <w:tcW w:w="519" w:type="pct"/>
            <w:tcBorders>
              <w:top w:val="nil"/>
              <w:left w:val="nil"/>
              <w:bottom w:val="nil"/>
              <w:right w:val="nil"/>
            </w:tcBorders>
          </w:tcPr>
          <w:p w14:paraId="3FC0D958"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0.005</w:t>
            </w:r>
          </w:p>
        </w:tc>
        <w:tc>
          <w:tcPr>
            <w:tcW w:w="519" w:type="pct"/>
            <w:tcBorders>
              <w:top w:val="nil"/>
              <w:left w:val="nil"/>
              <w:bottom w:val="nil"/>
              <w:right w:val="nil"/>
            </w:tcBorders>
          </w:tcPr>
          <w:p w14:paraId="645EEE04"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0.004</w:t>
            </w:r>
          </w:p>
        </w:tc>
        <w:tc>
          <w:tcPr>
            <w:tcW w:w="519" w:type="pct"/>
            <w:tcBorders>
              <w:top w:val="nil"/>
              <w:left w:val="nil"/>
              <w:bottom w:val="nil"/>
              <w:right w:val="nil"/>
            </w:tcBorders>
          </w:tcPr>
          <w:p w14:paraId="28DE029F"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0.004</w:t>
            </w:r>
          </w:p>
        </w:tc>
      </w:tr>
      <w:tr w:rsidR="002D6E1D" w:rsidRPr="002D6E1D" w14:paraId="6EAABF0F" w14:textId="77777777" w:rsidTr="003523F3">
        <w:trPr>
          <w:jc w:val="center"/>
        </w:trPr>
        <w:tc>
          <w:tcPr>
            <w:tcW w:w="1885" w:type="pct"/>
            <w:tcBorders>
              <w:top w:val="nil"/>
              <w:left w:val="nil"/>
              <w:bottom w:val="nil"/>
              <w:right w:val="nil"/>
            </w:tcBorders>
          </w:tcPr>
          <w:p w14:paraId="6039E6CE"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2858469A"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(0.009)</w:t>
            </w:r>
          </w:p>
        </w:tc>
        <w:tc>
          <w:tcPr>
            <w:tcW w:w="519" w:type="pct"/>
            <w:tcBorders>
              <w:top w:val="nil"/>
              <w:left w:val="nil"/>
              <w:bottom w:val="nil"/>
              <w:right w:val="nil"/>
            </w:tcBorders>
          </w:tcPr>
          <w:p w14:paraId="5D994CA6"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(0.008)</w:t>
            </w:r>
          </w:p>
        </w:tc>
        <w:tc>
          <w:tcPr>
            <w:tcW w:w="519" w:type="pct"/>
            <w:tcBorders>
              <w:top w:val="nil"/>
              <w:left w:val="nil"/>
              <w:bottom w:val="nil"/>
              <w:right w:val="nil"/>
            </w:tcBorders>
          </w:tcPr>
          <w:p w14:paraId="5D1E59D0"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(0.008)</w:t>
            </w:r>
          </w:p>
        </w:tc>
        <w:tc>
          <w:tcPr>
            <w:tcW w:w="519" w:type="pct"/>
            <w:tcBorders>
              <w:top w:val="nil"/>
              <w:left w:val="nil"/>
              <w:bottom w:val="nil"/>
              <w:right w:val="nil"/>
            </w:tcBorders>
          </w:tcPr>
          <w:p w14:paraId="706874C6"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(0.008)</w:t>
            </w:r>
          </w:p>
        </w:tc>
        <w:tc>
          <w:tcPr>
            <w:tcW w:w="519" w:type="pct"/>
            <w:tcBorders>
              <w:top w:val="nil"/>
              <w:left w:val="nil"/>
              <w:bottom w:val="nil"/>
              <w:right w:val="nil"/>
            </w:tcBorders>
          </w:tcPr>
          <w:p w14:paraId="7254C590"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(0.008)</w:t>
            </w:r>
          </w:p>
        </w:tc>
        <w:tc>
          <w:tcPr>
            <w:tcW w:w="519" w:type="pct"/>
            <w:tcBorders>
              <w:top w:val="nil"/>
              <w:left w:val="nil"/>
              <w:bottom w:val="nil"/>
              <w:right w:val="nil"/>
            </w:tcBorders>
          </w:tcPr>
          <w:p w14:paraId="392C2C42"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(0.008)</w:t>
            </w:r>
          </w:p>
        </w:tc>
      </w:tr>
      <w:tr w:rsidR="002D6E1D" w:rsidRPr="002D6E1D" w14:paraId="2641CEB7" w14:textId="77777777" w:rsidTr="003523F3">
        <w:trPr>
          <w:jc w:val="center"/>
        </w:trPr>
        <w:tc>
          <w:tcPr>
            <w:tcW w:w="1885" w:type="pct"/>
            <w:tcBorders>
              <w:top w:val="nil"/>
              <w:left w:val="nil"/>
              <w:bottom w:val="nil"/>
              <w:right w:val="nil"/>
            </w:tcBorders>
          </w:tcPr>
          <w:p w14:paraId="27708F8C"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Lambda</w:t>
            </w:r>
          </w:p>
        </w:tc>
        <w:tc>
          <w:tcPr>
            <w:tcW w:w="519" w:type="pct"/>
            <w:tcBorders>
              <w:top w:val="nil"/>
              <w:left w:val="nil"/>
              <w:bottom w:val="nil"/>
              <w:right w:val="nil"/>
            </w:tcBorders>
          </w:tcPr>
          <w:p w14:paraId="243FB352"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519" w:type="pct"/>
            <w:tcBorders>
              <w:top w:val="nil"/>
              <w:left w:val="nil"/>
              <w:bottom w:val="nil"/>
              <w:right w:val="nil"/>
            </w:tcBorders>
          </w:tcPr>
          <w:p w14:paraId="3ACF12E0"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-0.008</w:t>
            </w:r>
          </w:p>
        </w:tc>
        <w:tc>
          <w:tcPr>
            <w:tcW w:w="519" w:type="pct"/>
            <w:tcBorders>
              <w:top w:val="nil"/>
              <w:left w:val="nil"/>
              <w:bottom w:val="nil"/>
              <w:right w:val="nil"/>
            </w:tcBorders>
          </w:tcPr>
          <w:p w14:paraId="3513FD28"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-0.007</w:t>
            </w:r>
          </w:p>
        </w:tc>
        <w:tc>
          <w:tcPr>
            <w:tcW w:w="519" w:type="pct"/>
            <w:tcBorders>
              <w:top w:val="nil"/>
              <w:left w:val="nil"/>
              <w:bottom w:val="nil"/>
              <w:right w:val="nil"/>
            </w:tcBorders>
          </w:tcPr>
          <w:p w14:paraId="5AE3C2F1"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-0.009</w:t>
            </w:r>
          </w:p>
        </w:tc>
        <w:tc>
          <w:tcPr>
            <w:tcW w:w="519" w:type="pct"/>
            <w:tcBorders>
              <w:top w:val="nil"/>
              <w:left w:val="nil"/>
              <w:bottom w:val="nil"/>
              <w:right w:val="nil"/>
            </w:tcBorders>
          </w:tcPr>
          <w:p w14:paraId="6EBA8877"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-0.009</w:t>
            </w:r>
          </w:p>
        </w:tc>
        <w:tc>
          <w:tcPr>
            <w:tcW w:w="519" w:type="pct"/>
            <w:tcBorders>
              <w:top w:val="nil"/>
              <w:left w:val="nil"/>
              <w:bottom w:val="nil"/>
              <w:right w:val="nil"/>
            </w:tcBorders>
          </w:tcPr>
          <w:p w14:paraId="0512332C"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-0.009</w:t>
            </w:r>
          </w:p>
        </w:tc>
      </w:tr>
      <w:tr w:rsidR="002D6E1D" w:rsidRPr="002D6E1D" w14:paraId="39E7AE9D" w14:textId="77777777" w:rsidTr="003523F3">
        <w:trPr>
          <w:jc w:val="center"/>
        </w:trPr>
        <w:tc>
          <w:tcPr>
            <w:tcW w:w="1885" w:type="pct"/>
            <w:tcBorders>
              <w:top w:val="nil"/>
              <w:left w:val="nil"/>
              <w:bottom w:val="nil"/>
              <w:right w:val="nil"/>
            </w:tcBorders>
          </w:tcPr>
          <w:p w14:paraId="45A41101"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422D3AFD"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519" w:type="pct"/>
            <w:tcBorders>
              <w:top w:val="nil"/>
              <w:left w:val="nil"/>
              <w:bottom w:val="nil"/>
              <w:right w:val="nil"/>
            </w:tcBorders>
          </w:tcPr>
          <w:p w14:paraId="5C3CDDC4"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(0.011)</w:t>
            </w:r>
          </w:p>
        </w:tc>
        <w:tc>
          <w:tcPr>
            <w:tcW w:w="519" w:type="pct"/>
            <w:tcBorders>
              <w:top w:val="nil"/>
              <w:left w:val="nil"/>
              <w:bottom w:val="nil"/>
              <w:right w:val="nil"/>
            </w:tcBorders>
          </w:tcPr>
          <w:p w14:paraId="26148A96"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(0.010)</w:t>
            </w:r>
          </w:p>
        </w:tc>
        <w:tc>
          <w:tcPr>
            <w:tcW w:w="519" w:type="pct"/>
            <w:tcBorders>
              <w:top w:val="nil"/>
              <w:left w:val="nil"/>
              <w:bottom w:val="nil"/>
              <w:right w:val="nil"/>
            </w:tcBorders>
          </w:tcPr>
          <w:p w14:paraId="7D1562EC"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(0.011)</w:t>
            </w:r>
          </w:p>
        </w:tc>
        <w:tc>
          <w:tcPr>
            <w:tcW w:w="519" w:type="pct"/>
            <w:tcBorders>
              <w:top w:val="nil"/>
              <w:left w:val="nil"/>
              <w:bottom w:val="nil"/>
              <w:right w:val="nil"/>
            </w:tcBorders>
          </w:tcPr>
          <w:p w14:paraId="3880EE0C"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(0.011)</w:t>
            </w:r>
          </w:p>
        </w:tc>
        <w:tc>
          <w:tcPr>
            <w:tcW w:w="519" w:type="pct"/>
            <w:tcBorders>
              <w:top w:val="nil"/>
              <w:left w:val="nil"/>
              <w:bottom w:val="nil"/>
              <w:right w:val="nil"/>
            </w:tcBorders>
          </w:tcPr>
          <w:p w14:paraId="45391501"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(0.011)</w:t>
            </w:r>
          </w:p>
        </w:tc>
      </w:tr>
      <w:tr w:rsidR="002D6E1D" w:rsidRPr="002D6E1D" w14:paraId="28C3B3F1" w14:textId="77777777" w:rsidTr="003523F3">
        <w:trPr>
          <w:jc w:val="center"/>
        </w:trPr>
        <w:tc>
          <w:tcPr>
            <w:tcW w:w="1885" w:type="pct"/>
            <w:tcBorders>
              <w:top w:val="nil"/>
              <w:left w:val="nil"/>
              <w:bottom w:val="nil"/>
              <w:right w:val="nil"/>
            </w:tcBorders>
          </w:tcPr>
          <w:p w14:paraId="0822A26B"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Other controls</w:t>
            </w:r>
          </w:p>
        </w:tc>
        <w:tc>
          <w:tcPr>
            <w:tcW w:w="519" w:type="pct"/>
            <w:tcBorders>
              <w:top w:val="nil"/>
              <w:left w:val="nil"/>
              <w:bottom w:val="nil"/>
              <w:right w:val="nil"/>
            </w:tcBorders>
          </w:tcPr>
          <w:p w14:paraId="33BD8D22"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YES</w:t>
            </w:r>
          </w:p>
        </w:tc>
        <w:tc>
          <w:tcPr>
            <w:tcW w:w="519" w:type="pct"/>
            <w:tcBorders>
              <w:top w:val="nil"/>
              <w:left w:val="nil"/>
              <w:bottom w:val="nil"/>
              <w:right w:val="nil"/>
            </w:tcBorders>
          </w:tcPr>
          <w:p w14:paraId="09DC15EA"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YES</w:t>
            </w:r>
          </w:p>
        </w:tc>
        <w:tc>
          <w:tcPr>
            <w:tcW w:w="519" w:type="pct"/>
            <w:tcBorders>
              <w:top w:val="nil"/>
              <w:left w:val="nil"/>
              <w:bottom w:val="nil"/>
              <w:right w:val="nil"/>
            </w:tcBorders>
          </w:tcPr>
          <w:p w14:paraId="5B416D33"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YES</w:t>
            </w:r>
          </w:p>
        </w:tc>
        <w:tc>
          <w:tcPr>
            <w:tcW w:w="519" w:type="pct"/>
            <w:tcBorders>
              <w:top w:val="nil"/>
              <w:left w:val="nil"/>
              <w:bottom w:val="nil"/>
              <w:right w:val="nil"/>
            </w:tcBorders>
          </w:tcPr>
          <w:p w14:paraId="78072A65"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YES</w:t>
            </w:r>
          </w:p>
        </w:tc>
        <w:tc>
          <w:tcPr>
            <w:tcW w:w="519" w:type="pct"/>
            <w:tcBorders>
              <w:top w:val="nil"/>
              <w:left w:val="nil"/>
              <w:bottom w:val="nil"/>
              <w:right w:val="nil"/>
            </w:tcBorders>
          </w:tcPr>
          <w:p w14:paraId="45F261F9"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YES</w:t>
            </w:r>
          </w:p>
        </w:tc>
        <w:tc>
          <w:tcPr>
            <w:tcW w:w="519" w:type="pct"/>
            <w:tcBorders>
              <w:top w:val="nil"/>
              <w:left w:val="nil"/>
              <w:bottom w:val="nil"/>
              <w:right w:val="nil"/>
            </w:tcBorders>
          </w:tcPr>
          <w:p w14:paraId="7EA55BE7"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YES</w:t>
            </w:r>
          </w:p>
        </w:tc>
      </w:tr>
      <w:tr w:rsidR="002D6E1D" w:rsidRPr="002D6E1D" w14:paraId="44F97C86" w14:textId="77777777" w:rsidTr="0074292B">
        <w:trPr>
          <w:jc w:val="center"/>
        </w:trPr>
        <w:tc>
          <w:tcPr>
            <w:tcW w:w="1885" w:type="pct"/>
            <w:tcBorders>
              <w:top w:val="nil"/>
              <w:left w:val="nil"/>
              <w:right w:val="nil"/>
            </w:tcBorders>
          </w:tcPr>
          <w:p w14:paraId="76DAE429"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Observations</w:t>
            </w:r>
          </w:p>
        </w:tc>
        <w:tc>
          <w:tcPr>
            <w:tcW w:w="519" w:type="pct"/>
            <w:tcBorders>
              <w:top w:val="nil"/>
              <w:left w:val="nil"/>
              <w:right w:val="nil"/>
            </w:tcBorders>
          </w:tcPr>
          <w:p w14:paraId="46700144"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101</w:t>
            </w:r>
          </w:p>
        </w:tc>
        <w:tc>
          <w:tcPr>
            <w:tcW w:w="519" w:type="pct"/>
            <w:tcBorders>
              <w:top w:val="nil"/>
              <w:left w:val="nil"/>
              <w:right w:val="nil"/>
            </w:tcBorders>
          </w:tcPr>
          <w:p w14:paraId="51ED57A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99</w:t>
            </w:r>
          </w:p>
        </w:tc>
        <w:tc>
          <w:tcPr>
            <w:tcW w:w="519" w:type="pct"/>
            <w:tcBorders>
              <w:top w:val="nil"/>
              <w:left w:val="nil"/>
              <w:right w:val="nil"/>
            </w:tcBorders>
          </w:tcPr>
          <w:p w14:paraId="1948AC96"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rPr>
            </w:pPr>
            <w:r w:rsidRPr="002D6E1D">
              <w:rPr>
                <w:rFonts w:ascii="Times New Roman" w:eastAsia="Times New Roman" w:hAnsi="Times New Roman"/>
                <w:sz w:val="20"/>
                <w:szCs w:val="20"/>
                <w:lang w:val="en-IN" w:eastAsia="en-IN"/>
              </w:rPr>
              <w:t>99</w:t>
            </w:r>
          </w:p>
        </w:tc>
        <w:tc>
          <w:tcPr>
            <w:tcW w:w="519" w:type="pct"/>
            <w:tcBorders>
              <w:top w:val="nil"/>
              <w:left w:val="nil"/>
              <w:right w:val="nil"/>
            </w:tcBorders>
          </w:tcPr>
          <w:p w14:paraId="1411C731"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rPr>
            </w:pPr>
            <w:r w:rsidRPr="002D6E1D">
              <w:rPr>
                <w:rFonts w:ascii="Times New Roman" w:eastAsia="Times New Roman" w:hAnsi="Times New Roman"/>
                <w:sz w:val="20"/>
                <w:szCs w:val="20"/>
                <w:lang w:val="en-IN" w:eastAsia="en-IN"/>
              </w:rPr>
              <w:t>99</w:t>
            </w:r>
          </w:p>
        </w:tc>
        <w:tc>
          <w:tcPr>
            <w:tcW w:w="519" w:type="pct"/>
            <w:tcBorders>
              <w:top w:val="nil"/>
              <w:left w:val="nil"/>
              <w:right w:val="nil"/>
            </w:tcBorders>
          </w:tcPr>
          <w:p w14:paraId="09136E55"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rPr>
            </w:pPr>
            <w:r w:rsidRPr="002D6E1D">
              <w:rPr>
                <w:rFonts w:ascii="Times New Roman" w:eastAsia="Times New Roman" w:hAnsi="Times New Roman"/>
                <w:sz w:val="20"/>
                <w:szCs w:val="20"/>
                <w:lang w:val="en-IN" w:eastAsia="en-IN"/>
              </w:rPr>
              <w:t>99</w:t>
            </w:r>
          </w:p>
        </w:tc>
        <w:tc>
          <w:tcPr>
            <w:tcW w:w="519" w:type="pct"/>
            <w:tcBorders>
              <w:top w:val="nil"/>
              <w:left w:val="nil"/>
              <w:right w:val="nil"/>
            </w:tcBorders>
          </w:tcPr>
          <w:p w14:paraId="497C69F3"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rPr>
            </w:pPr>
            <w:r w:rsidRPr="002D6E1D">
              <w:rPr>
                <w:rFonts w:ascii="Times New Roman" w:eastAsia="Times New Roman" w:hAnsi="Times New Roman"/>
                <w:sz w:val="20"/>
                <w:szCs w:val="20"/>
                <w:lang w:val="en-IN" w:eastAsia="en-IN"/>
              </w:rPr>
              <w:t>99</w:t>
            </w:r>
          </w:p>
        </w:tc>
      </w:tr>
      <w:tr w:rsidR="002D6E1D" w:rsidRPr="002D6E1D" w14:paraId="14BAEA15" w14:textId="77777777" w:rsidTr="0074292B">
        <w:trPr>
          <w:jc w:val="center"/>
        </w:trPr>
        <w:tc>
          <w:tcPr>
            <w:tcW w:w="1885" w:type="pct"/>
            <w:tcBorders>
              <w:top w:val="nil"/>
              <w:left w:val="nil"/>
              <w:bottom w:val="single" w:sz="4" w:space="0" w:color="auto"/>
              <w:right w:val="nil"/>
            </w:tcBorders>
          </w:tcPr>
          <w:p w14:paraId="322AF413"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R</w:t>
            </w:r>
            <w:r w:rsidRPr="00447FC3">
              <w:rPr>
                <w:rFonts w:ascii="Times New Roman" w:eastAsia="Times New Roman" w:hAnsi="Times New Roman"/>
                <w:sz w:val="20"/>
                <w:szCs w:val="20"/>
                <w:vertAlign w:val="superscript"/>
                <w:lang w:val="en-IN" w:eastAsia="en-IN"/>
              </w:rPr>
              <w:t>2</w:t>
            </w:r>
          </w:p>
        </w:tc>
        <w:tc>
          <w:tcPr>
            <w:tcW w:w="519" w:type="pct"/>
            <w:tcBorders>
              <w:top w:val="nil"/>
              <w:left w:val="nil"/>
              <w:bottom w:val="single" w:sz="4" w:space="0" w:color="auto"/>
              <w:right w:val="nil"/>
            </w:tcBorders>
          </w:tcPr>
          <w:p w14:paraId="34E25D1C"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0.313</w:t>
            </w:r>
          </w:p>
        </w:tc>
        <w:tc>
          <w:tcPr>
            <w:tcW w:w="519" w:type="pct"/>
            <w:tcBorders>
              <w:top w:val="nil"/>
              <w:left w:val="nil"/>
              <w:bottom w:val="single" w:sz="4" w:space="0" w:color="auto"/>
              <w:right w:val="nil"/>
            </w:tcBorders>
          </w:tcPr>
          <w:p w14:paraId="6B1ADDB3"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hAnsi="Times New Roman"/>
                <w:sz w:val="20"/>
                <w:szCs w:val="20"/>
                <w:lang w:val="en-US"/>
              </w:rPr>
              <w:t>0.282</w:t>
            </w:r>
          </w:p>
        </w:tc>
        <w:tc>
          <w:tcPr>
            <w:tcW w:w="519" w:type="pct"/>
            <w:tcBorders>
              <w:top w:val="nil"/>
              <w:left w:val="nil"/>
              <w:bottom w:val="single" w:sz="4" w:space="0" w:color="auto"/>
              <w:right w:val="nil"/>
            </w:tcBorders>
          </w:tcPr>
          <w:p w14:paraId="00B816C4"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rPr>
            </w:pPr>
            <w:r w:rsidRPr="002D6E1D">
              <w:rPr>
                <w:rFonts w:ascii="Times New Roman" w:hAnsi="Times New Roman"/>
                <w:sz w:val="20"/>
                <w:szCs w:val="20"/>
              </w:rPr>
              <w:t>0.404</w:t>
            </w:r>
          </w:p>
        </w:tc>
        <w:tc>
          <w:tcPr>
            <w:tcW w:w="519" w:type="pct"/>
            <w:tcBorders>
              <w:top w:val="nil"/>
              <w:left w:val="nil"/>
              <w:bottom w:val="single" w:sz="4" w:space="0" w:color="auto"/>
              <w:right w:val="nil"/>
            </w:tcBorders>
          </w:tcPr>
          <w:p w14:paraId="314DFE8C"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rPr>
            </w:pPr>
            <w:r w:rsidRPr="002D6E1D">
              <w:rPr>
                <w:rFonts w:ascii="Times New Roman" w:hAnsi="Times New Roman"/>
                <w:sz w:val="20"/>
                <w:szCs w:val="20"/>
              </w:rPr>
              <w:t>0.392</w:t>
            </w:r>
          </w:p>
        </w:tc>
        <w:tc>
          <w:tcPr>
            <w:tcW w:w="519" w:type="pct"/>
            <w:tcBorders>
              <w:top w:val="nil"/>
              <w:left w:val="nil"/>
              <w:bottom w:val="single" w:sz="4" w:space="0" w:color="auto"/>
              <w:right w:val="nil"/>
            </w:tcBorders>
          </w:tcPr>
          <w:p w14:paraId="182B142F"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rPr>
            </w:pPr>
            <w:r w:rsidRPr="002D6E1D">
              <w:rPr>
                <w:rFonts w:ascii="Times New Roman" w:hAnsi="Times New Roman"/>
                <w:sz w:val="20"/>
                <w:szCs w:val="20"/>
              </w:rPr>
              <w:t>0.382</w:t>
            </w:r>
          </w:p>
        </w:tc>
        <w:tc>
          <w:tcPr>
            <w:tcW w:w="519" w:type="pct"/>
            <w:tcBorders>
              <w:top w:val="nil"/>
              <w:left w:val="nil"/>
              <w:bottom w:val="single" w:sz="4" w:space="0" w:color="auto"/>
              <w:right w:val="nil"/>
            </w:tcBorders>
          </w:tcPr>
          <w:p w14:paraId="47B20D74"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rPr>
            </w:pPr>
            <w:r w:rsidRPr="002D6E1D">
              <w:rPr>
                <w:rFonts w:ascii="Times New Roman" w:hAnsi="Times New Roman"/>
                <w:sz w:val="20"/>
                <w:szCs w:val="20"/>
              </w:rPr>
              <w:t>0.379</w:t>
            </w:r>
          </w:p>
        </w:tc>
      </w:tr>
      <w:tr w:rsidR="002D6E1D" w:rsidRPr="002D6E1D" w14:paraId="5350D928" w14:textId="77777777" w:rsidTr="0074292B">
        <w:trPr>
          <w:jc w:val="center"/>
        </w:trPr>
        <w:tc>
          <w:tcPr>
            <w:tcW w:w="1885" w:type="pct"/>
            <w:tcBorders>
              <w:top w:val="single" w:sz="4" w:space="0" w:color="auto"/>
              <w:left w:val="nil"/>
              <w:bottom w:val="nil"/>
              <w:right w:val="nil"/>
            </w:tcBorders>
          </w:tcPr>
          <w:p w14:paraId="61B2D5B5" w14:textId="77777777" w:rsidR="002D6E1D" w:rsidRPr="002D6E1D" w:rsidRDefault="002D6E1D" w:rsidP="002D6E1D">
            <w:pPr>
              <w:widowControl w:val="0"/>
              <w:autoSpaceDE w:val="0"/>
              <w:autoSpaceDN w:val="0"/>
              <w:adjustRightInd w:val="0"/>
              <w:spacing w:after="0" w:line="240" w:lineRule="auto"/>
              <w:rPr>
                <w:rFonts w:ascii="Times New Roman" w:eastAsia="Times New Roman" w:hAnsi="Times New Roman"/>
                <w:i/>
                <w:sz w:val="20"/>
                <w:szCs w:val="20"/>
                <w:lang w:val="en-IN" w:eastAsia="en-IN"/>
              </w:rPr>
            </w:pPr>
          </w:p>
        </w:tc>
        <w:tc>
          <w:tcPr>
            <w:tcW w:w="519" w:type="pct"/>
            <w:tcBorders>
              <w:top w:val="single" w:sz="4" w:space="0" w:color="auto"/>
              <w:left w:val="nil"/>
              <w:bottom w:val="nil"/>
              <w:right w:val="nil"/>
            </w:tcBorders>
          </w:tcPr>
          <w:p w14:paraId="24BD75CB"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rPr>
            </w:pPr>
          </w:p>
        </w:tc>
        <w:tc>
          <w:tcPr>
            <w:tcW w:w="519" w:type="pct"/>
            <w:tcBorders>
              <w:top w:val="single" w:sz="4" w:space="0" w:color="auto"/>
              <w:left w:val="nil"/>
              <w:bottom w:val="nil"/>
              <w:right w:val="nil"/>
            </w:tcBorders>
          </w:tcPr>
          <w:p w14:paraId="135CBBF3"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519" w:type="pct"/>
            <w:tcBorders>
              <w:top w:val="single" w:sz="4" w:space="0" w:color="auto"/>
              <w:left w:val="nil"/>
              <w:bottom w:val="nil"/>
              <w:right w:val="nil"/>
            </w:tcBorders>
          </w:tcPr>
          <w:p w14:paraId="67A30C87"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rPr>
            </w:pPr>
          </w:p>
        </w:tc>
        <w:tc>
          <w:tcPr>
            <w:tcW w:w="519" w:type="pct"/>
            <w:tcBorders>
              <w:top w:val="single" w:sz="4" w:space="0" w:color="auto"/>
              <w:left w:val="nil"/>
              <w:bottom w:val="nil"/>
              <w:right w:val="nil"/>
            </w:tcBorders>
          </w:tcPr>
          <w:p w14:paraId="75247A2C"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rPr>
            </w:pPr>
          </w:p>
        </w:tc>
        <w:tc>
          <w:tcPr>
            <w:tcW w:w="519" w:type="pct"/>
            <w:tcBorders>
              <w:top w:val="single" w:sz="4" w:space="0" w:color="auto"/>
              <w:left w:val="nil"/>
              <w:bottom w:val="nil"/>
              <w:right w:val="nil"/>
            </w:tcBorders>
          </w:tcPr>
          <w:p w14:paraId="136FCFBD"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rPr>
            </w:pPr>
          </w:p>
        </w:tc>
        <w:tc>
          <w:tcPr>
            <w:tcW w:w="519" w:type="pct"/>
            <w:tcBorders>
              <w:top w:val="single" w:sz="4" w:space="0" w:color="auto"/>
              <w:left w:val="nil"/>
              <w:bottom w:val="nil"/>
              <w:right w:val="nil"/>
            </w:tcBorders>
          </w:tcPr>
          <w:p w14:paraId="438152C3"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rPr>
            </w:pPr>
          </w:p>
        </w:tc>
      </w:tr>
      <w:tr w:rsidR="002D6E1D" w:rsidRPr="002D6E1D" w14:paraId="5F882D5B" w14:textId="77777777" w:rsidTr="003523F3">
        <w:trPr>
          <w:jc w:val="center"/>
        </w:trPr>
        <w:tc>
          <w:tcPr>
            <w:tcW w:w="1885" w:type="pct"/>
            <w:tcBorders>
              <w:top w:val="nil"/>
              <w:left w:val="nil"/>
              <w:bottom w:val="nil"/>
              <w:right w:val="nil"/>
            </w:tcBorders>
          </w:tcPr>
          <w:p w14:paraId="5FA7B6F6" w14:textId="77777777" w:rsidR="002D6E1D" w:rsidRPr="002D6E1D" w:rsidRDefault="002D6E1D" w:rsidP="002D6E1D">
            <w:pPr>
              <w:widowControl w:val="0"/>
              <w:autoSpaceDE w:val="0"/>
              <w:autoSpaceDN w:val="0"/>
              <w:adjustRightInd w:val="0"/>
              <w:spacing w:after="0" w:line="240" w:lineRule="auto"/>
              <w:rPr>
                <w:rFonts w:ascii="Times New Roman" w:eastAsia="Times New Roman" w:hAnsi="Times New Roman"/>
                <w:i/>
                <w:sz w:val="20"/>
                <w:szCs w:val="20"/>
                <w:lang w:val="en-IN" w:eastAsia="en-IN"/>
              </w:rPr>
            </w:pPr>
          </w:p>
        </w:tc>
        <w:tc>
          <w:tcPr>
            <w:tcW w:w="519" w:type="pct"/>
            <w:tcBorders>
              <w:top w:val="nil"/>
              <w:left w:val="nil"/>
              <w:bottom w:val="nil"/>
              <w:right w:val="nil"/>
            </w:tcBorders>
          </w:tcPr>
          <w:p w14:paraId="4022D6A1"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rPr>
            </w:pPr>
          </w:p>
        </w:tc>
        <w:tc>
          <w:tcPr>
            <w:tcW w:w="519" w:type="pct"/>
            <w:tcBorders>
              <w:top w:val="nil"/>
              <w:left w:val="nil"/>
              <w:bottom w:val="nil"/>
              <w:right w:val="nil"/>
            </w:tcBorders>
          </w:tcPr>
          <w:p w14:paraId="1390C179"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519" w:type="pct"/>
            <w:tcBorders>
              <w:top w:val="nil"/>
              <w:left w:val="nil"/>
              <w:bottom w:val="nil"/>
              <w:right w:val="nil"/>
            </w:tcBorders>
          </w:tcPr>
          <w:p w14:paraId="335AF069"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rPr>
            </w:pPr>
          </w:p>
        </w:tc>
        <w:tc>
          <w:tcPr>
            <w:tcW w:w="519" w:type="pct"/>
            <w:tcBorders>
              <w:top w:val="nil"/>
              <w:left w:val="nil"/>
              <w:bottom w:val="nil"/>
              <w:right w:val="nil"/>
            </w:tcBorders>
          </w:tcPr>
          <w:p w14:paraId="42C5C17D"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rPr>
            </w:pPr>
          </w:p>
        </w:tc>
        <w:tc>
          <w:tcPr>
            <w:tcW w:w="519" w:type="pct"/>
            <w:tcBorders>
              <w:top w:val="nil"/>
              <w:left w:val="nil"/>
              <w:bottom w:val="nil"/>
              <w:right w:val="nil"/>
            </w:tcBorders>
          </w:tcPr>
          <w:p w14:paraId="379CADFB"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rPr>
            </w:pPr>
          </w:p>
        </w:tc>
        <w:tc>
          <w:tcPr>
            <w:tcW w:w="519" w:type="pct"/>
            <w:tcBorders>
              <w:top w:val="nil"/>
              <w:left w:val="nil"/>
              <w:bottom w:val="nil"/>
              <w:right w:val="nil"/>
            </w:tcBorders>
          </w:tcPr>
          <w:p w14:paraId="10CB3A4C"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rPr>
            </w:pPr>
          </w:p>
        </w:tc>
      </w:tr>
      <w:tr w:rsidR="002D6E1D" w:rsidRPr="002D6E1D" w14:paraId="7EEFDCDE" w14:textId="77777777" w:rsidTr="003523F3">
        <w:trPr>
          <w:jc w:val="center"/>
        </w:trPr>
        <w:tc>
          <w:tcPr>
            <w:tcW w:w="1885" w:type="pct"/>
            <w:tcBorders>
              <w:top w:val="nil"/>
              <w:left w:val="nil"/>
              <w:bottom w:val="nil"/>
              <w:right w:val="nil"/>
            </w:tcBorders>
          </w:tcPr>
          <w:p w14:paraId="0640DB4C" w14:textId="77777777" w:rsidR="002D6E1D" w:rsidRPr="002D6E1D" w:rsidRDefault="002D6E1D" w:rsidP="002D6E1D">
            <w:pPr>
              <w:widowControl w:val="0"/>
              <w:autoSpaceDE w:val="0"/>
              <w:autoSpaceDN w:val="0"/>
              <w:adjustRightInd w:val="0"/>
              <w:spacing w:after="0" w:line="240" w:lineRule="auto"/>
              <w:rPr>
                <w:rFonts w:ascii="Times New Roman" w:eastAsia="Times New Roman" w:hAnsi="Times New Roman"/>
                <w:i/>
                <w:sz w:val="20"/>
                <w:szCs w:val="20"/>
                <w:lang w:val="en-IN" w:eastAsia="en-IN"/>
              </w:rPr>
            </w:pPr>
          </w:p>
        </w:tc>
        <w:tc>
          <w:tcPr>
            <w:tcW w:w="519" w:type="pct"/>
            <w:tcBorders>
              <w:top w:val="nil"/>
              <w:left w:val="nil"/>
              <w:bottom w:val="nil"/>
              <w:right w:val="nil"/>
            </w:tcBorders>
          </w:tcPr>
          <w:p w14:paraId="0129A0EB"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rPr>
            </w:pPr>
          </w:p>
        </w:tc>
        <w:tc>
          <w:tcPr>
            <w:tcW w:w="519" w:type="pct"/>
            <w:tcBorders>
              <w:top w:val="nil"/>
              <w:left w:val="nil"/>
              <w:bottom w:val="nil"/>
              <w:right w:val="nil"/>
            </w:tcBorders>
          </w:tcPr>
          <w:p w14:paraId="350F1497"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519" w:type="pct"/>
            <w:tcBorders>
              <w:top w:val="nil"/>
              <w:left w:val="nil"/>
              <w:bottom w:val="nil"/>
              <w:right w:val="nil"/>
            </w:tcBorders>
          </w:tcPr>
          <w:p w14:paraId="1E95A7B2"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rPr>
            </w:pPr>
          </w:p>
        </w:tc>
        <w:tc>
          <w:tcPr>
            <w:tcW w:w="519" w:type="pct"/>
            <w:tcBorders>
              <w:top w:val="nil"/>
              <w:left w:val="nil"/>
              <w:bottom w:val="nil"/>
              <w:right w:val="nil"/>
            </w:tcBorders>
          </w:tcPr>
          <w:p w14:paraId="6E4F178A"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rPr>
            </w:pPr>
          </w:p>
        </w:tc>
        <w:tc>
          <w:tcPr>
            <w:tcW w:w="519" w:type="pct"/>
            <w:tcBorders>
              <w:top w:val="nil"/>
              <w:left w:val="nil"/>
              <w:bottom w:val="nil"/>
              <w:right w:val="nil"/>
            </w:tcBorders>
          </w:tcPr>
          <w:p w14:paraId="6B46F058"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rPr>
            </w:pPr>
          </w:p>
        </w:tc>
        <w:tc>
          <w:tcPr>
            <w:tcW w:w="519" w:type="pct"/>
            <w:tcBorders>
              <w:top w:val="nil"/>
              <w:left w:val="nil"/>
              <w:bottom w:val="nil"/>
              <w:right w:val="nil"/>
            </w:tcBorders>
          </w:tcPr>
          <w:p w14:paraId="1B7F5516"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rPr>
            </w:pPr>
          </w:p>
        </w:tc>
      </w:tr>
      <w:tr w:rsidR="00C30BB5" w:rsidRPr="002D6E1D" w14:paraId="00A8D09A" w14:textId="77777777" w:rsidTr="003523F3">
        <w:trPr>
          <w:jc w:val="center"/>
        </w:trPr>
        <w:tc>
          <w:tcPr>
            <w:tcW w:w="1885" w:type="pct"/>
            <w:tcBorders>
              <w:top w:val="nil"/>
              <w:left w:val="nil"/>
              <w:bottom w:val="nil"/>
              <w:right w:val="nil"/>
            </w:tcBorders>
          </w:tcPr>
          <w:p w14:paraId="508DD1CA" w14:textId="77777777" w:rsidR="00C30BB5" w:rsidRPr="002D6E1D" w:rsidRDefault="00C30BB5" w:rsidP="002D6E1D">
            <w:pPr>
              <w:widowControl w:val="0"/>
              <w:autoSpaceDE w:val="0"/>
              <w:autoSpaceDN w:val="0"/>
              <w:adjustRightInd w:val="0"/>
              <w:spacing w:after="0" w:line="240" w:lineRule="auto"/>
              <w:rPr>
                <w:rFonts w:ascii="Times New Roman" w:eastAsia="Times New Roman" w:hAnsi="Times New Roman"/>
                <w:i/>
                <w:sz w:val="20"/>
                <w:szCs w:val="20"/>
                <w:lang w:val="en-IN" w:eastAsia="en-IN"/>
              </w:rPr>
            </w:pPr>
          </w:p>
        </w:tc>
        <w:tc>
          <w:tcPr>
            <w:tcW w:w="519" w:type="pct"/>
            <w:tcBorders>
              <w:top w:val="nil"/>
              <w:left w:val="nil"/>
              <w:bottom w:val="nil"/>
              <w:right w:val="nil"/>
            </w:tcBorders>
          </w:tcPr>
          <w:p w14:paraId="6BB62339" w14:textId="77777777" w:rsidR="00C30BB5" w:rsidRPr="002D6E1D" w:rsidRDefault="00C30BB5" w:rsidP="002D6E1D">
            <w:pPr>
              <w:widowControl w:val="0"/>
              <w:autoSpaceDE w:val="0"/>
              <w:autoSpaceDN w:val="0"/>
              <w:adjustRightInd w:val="0"/>
              <w:spacing w:after="0" w:line="240" w:lineRule="auto"/>
              <w:jc w:val="center"/>
              <w:rPr>
                <w:rFonts w:ascii="Times New Roman" w:eastAsia="Times New Roman" w:hAnsi="Times New Roman"/>
                <w:sz w:val="20"/>
                <w:szCs w:val="20"/>
              </w:rPr>
            </w:pPr>
          </w:p>
        </w:tc>
        <w:tc>
          <w:tcPr>
            <w:tcW w:w="519" w:type="pct"/>
            <w:tcBorders>
              <w:top w:val="nil"/>
              <w:left w:val="nil"/>
              <w:bottom w:val="nil"/>
              <w:right w:val="nil"/>
            </w:tcBorders>
          </w:tcPr>
          <w:p w14:paraId="457230AD" w14:textId="77777777" w:rsidR="00C30BB5" w:rsidRPr="002D6E1D" w:rsidRDefault="00C30BB5"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519" w:type="pct"/>
            <w:tcBorders>
              <w:top w:val="nil"/>
              <w:left w:val="nil"/>
              <w:bottom w:val="nil"/>
              <w:right w:val="nil"/>
            </w:tcBorders>
          </w:tcPr>
          <w:p w14:paraId="48C23723" w14:textId="77777777" w:rsidR="00C30BB5" w:rsidRPr="002D6E1D" w:rsidRDefault="00C30BB5" w:rsidP="002D6E1D">
            <w:pPr>
              <w:widowControl w:val="0"/>
              <w:autoSpaceDE w:val="0"/>
              <w:autoSpaceDN w:val="0"/>
              <w:adjustRightInd w:val="0"/>
              <w:spacing w:after="0" w:line="240" w:lineRule="auto"/>
              <w:jc w:val="center"/>
              <w:rPr>
                <w:rFonts w:ascii="Times New Roman" w:hAnsi="Times New Roman"/>
                <w:sz w:val="20"/>
                <w:szCs w:val="20"/>
              </w:rPr>
            </w:pPr>
          </w:p>
        </w:tc>
        <w:tc>
          <w:tcPr>
            <w:tcW w:w="519" w:type="pct"/>
            <w:tcBorders>
              <w:top w:val="nil"/>
              <w:left w:val="nil"/>
              <w:bottom w:val="nil"/>
              <w:right w:val="nil"/>
            </w:tcBorders>
          </w:tcPr>
          <w:p w14:paraId="5DCA0ED5" w14:textId="77777777" w:rsidR="00C30BB5" w:rsidRPr="002D6E1D" w:rsidRDefault="00C30BB5" w:rsidP="002D6E1D">
            <w:pPr>
              <w:widowControl w:val="0"/>
              <w:autoSpaceDE w:val="0"/>
              <w:autoSpaceDN w:val="0"/>
              <w:adjustRightInd w:val="0"/>
              <w:spacing w:after="0" w:line="240" w:lineRule="auto"/>
              <w:jc w:val="center"/>
              <w:rPr>
                <w:rFonts w:ascii="Times New Roman" w:hAnsi="Times New Roman"/>
                <w:sz w:val="20"/>
                <w:szCs w:val="20"/>
              </w:rPr>
            </w:pPr>
          </w:p>
        </w:tc>
        <w:tc>
          <w:tcPr>
            <w:tcW w:w="519" w:type="pct"/>
            <w:tcBorders>
              <w:top w:val="nil"/>
              <w:left w:val="nil"/>
              <w:bottom w:val="nil"/>
              <w:right w:val="nil"/>
            </w:tcBorders>
          </w:tcPr>
          <w:p w14:paraId="2BA7E868" w14:textId="77777777" w:rsidR="00C30BB5" w:rsidRPr="002D6E1D" w:rsidRDefault="00C30BB5" w:rsidP="002D6E1D">
            <w:pPr>
              <w:widowControl w:val="0"/>
              <w:autoSpaceDE w:val="0"/>
              <w:autoSpaceDN w:val="0"/>
              <w:adjustRightInd w:val="0"/>
              <w:spacing w:after="0" w:line="240" w:lineRule="auto"/>
              <w:jc w:val="center"/>
              <w:rPr>
                <w:rFonts w:ascii="Times New Roman" w:hAnsi="Times New Roman"/>
                <w:sz w:val="20"/>
                <w:szCs w:val="20"/>
              </w:rPr>
            </w:pPr>
          </w:p>
        </w:tc>
        <w:tc>
          <w:tcPr>
            <w:tcW w:w="519" w:type="pct"/>
            <w:tcBorders>
              <w:top w:val="nil"/>
              <w:left w:val="nil"/>
              <w:bottom w:val="nil"/>
              <w:right w:val="nil"/>
            </w:tcBorders>
          </w:tcPr>
          <w:p w14:paraId="638BAE41" w14:textId="77777777" w:rsidR="00C30BB5" w:rsidRPr="002D6E1D" w:rsidRDefault="00C30BB5" w:rsidP="002D6E1D">
            <w:pPr>
              <w:widowControl w:val="0"/>
              <w:autoSpaceDE w:val="0"/>
              <w:autoSpaceDN w:val="0"/>
              <w:adjustRightInd w:val="0"/>
              <w:spacing w:after="0" w:line="240" w:lineRule="auto"/>
              <w:jc w:val="center"/>
              <w:rPr>
                <w:rFonts w:ascii="Times New Roman" w:hAnsi="Times New Roman"/>
                <w:sz w:val="20"/>
                <w:szCs w:val="20"/>
              </w:rPr>
            </w:pPr>
          </w:p>
        </w:tc>
      </w:tr>
      <w:tr w:rsidR="00C30BB5" w:rsidRPr="002D6E1D" w14:paraId="7183F476" w14:textId="77777777" w:rsidTr="003523F3">
        <w:trPr>
          <w:jc w:val="center"/>
        </w:trPr>
        <w:tc>
          <w:tcPr>
            <w:tcW w:w="1885" w:type="pct"/>
            <w:tcBorders>
              <w:top w:val="nil"/>
              <w:left w:val="nil"/>
              <w:bottom w:val="nil"/>
              <w:right w:val="nil"/>
            </w:tcBorders>
          </w:tcPr>
          <w:p w14:paraId="67576761" w14:textId="77777777" w:rsidR="00C30BB5" w:rsidRPr="002D6E1D" w:rsidRDefault="00C30BB5" w:rsidP="002D6E1D">
            <w:pPr>
              <w:widowControl w:val="0"/>
              <w:autoSpaceDE w:val="0"/>
              <w:autoSpaceDN w:val="0"/>
              <w:adjustRightInd w:val="0"/>
              <w:spacing w:after="0" w:line="240" w:lineRule="auto"/>
              <w:rPr>
                <w:rFonts w:ascii="Times New Roman" w:eastAsia="Times New Roman" w:hAnsi="Times New Roman"/>
                <w:i/>
                <w:sz w:val="20"/>
                <w:szCs w:val="20"/>
                <w:lang w:val="en-IN" w:eastAsia="en-IN"/>
              </w:rPr>
            </w:pPr>
          </w:p>
        </w:tc>
        <w:tc>
          <w:tcPr>
            <w:tcW w:w="519" w:type="pct"/>
            <w:tcBorders>
              <w:top w:val="nil"/>
              <w:left w:val="nil"/>
              <w:bottom w:val="nil"/>
              <w:right w:val="nil"/>
            </w:tcBorders>
          </w:tcPr>
          <w:p w14:paraId="1F25E05D" w14:textId="77777777" w:rsidR="00C30BB5" w:rsidRPr="002D6E1D" w:rsidRDefault="00C30BB5" w:rsidP="002D6E1D">
            <w:pPr>
              <w:widowControl w:val="0"/>
              <w:autoSpaceDE w:val="0"/>
              <w:autoSpaceDN w:val="0"/>
              <w:adjustRightInd w:val="0"/>
              <w:spacing w:after="0" w:line="240" w:lineRule="auto"/>
              <w:jc w:val="center"/>
              <w:rPr>
                <w:rFonts w:ascii="Times New Roman" w:eastAsia="Times New Roman" w:hAnsi="Times New Roman"/>
                <w:sz w:val="20"/>
                <w:szCs w:val="20"/>
              </w:rPr>
            </w:pPr>
          </w:p>
        </w:tc>
        <w:tc>
          <w:tcPr>
            <w:tcW w:w="519" w:type="pct"/>
            <w:tcBorders>
              <w:top w:val="nil"/>
              <w:left w:val="nil"/>
              <w:bottom w:val="nil"/>
              <w:right w:val="nil"/>
            </w:tcBorders>
          </w:tcPr>
          <w:p w14:paraId="0B1D12D9" w14:textId="77777777" w:rsidR="00C30BB5" w:rsidRPr="002D6E1D" w:rsidRDefault="00C30BB5"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519" w:type="pct"/>
            <w:tcBorders>
              <w:top w:val="nil"/>
              <w:left w:val="nil"/>
              <w:bottom w:val="nil"/>
              <w:right w:val="nil"/>
            </w:tcBorders>
          </w:tcPr>
          <w:p w14:paraId="7568D81C" w14:textId="77777777" w:rsidR="00C30BB5" w:rsidRPr="002D6E1D" w:rsidRDefault="00C30BB5" w:rsidP="002D6E1D">
            <w:pPr>
              <w:widowControl w:val="0"/>
              <w:autoSpaceDE w:val="0"/>
              <w:autoSpaceDN w:val="0"/>
              <w:adjustRightInd w:val="0"/>
              <w:spacing w:after="0" w:line="240" w:lineRule="auto"/>
              <w:jc w:val="center"/>
              <w:rPr>
                <w:rFonts w:ascii="Times New Roman" w:hAnsi="Times New Roman"/>
                <w:sz w:val="20"/>
                <w:szCs w:val="20"/>
              </w:rPr>
            </w:pPr>
          </w:p>
        </w:tc>
        <w:tc>
          <w:tcPr>
            <w:tcW w:w="519" w:type="pct"/>
            <w:tcBorders>
              <w:top w:val="nil"/>
              <w:left w:val="nil"/>
              <w:bottom w:val="nil"/>
              <w:right w:val="nil"/>
            </w:tcBorders>
          </w:tcPr>
          <w:p w14:paraId="52379CBD" w14:textId="77777777" w:rsidR="00C30BB5" w:rsidRPr="002D6E1D" w:rsidRDefault="00C30BB5" w:rsidP="002D6E1D">
            <w:pPr>
              <w:widowControl w:val="0"/>
              <w:autoSpaceDE w:val="0"/>
              <w:autoSpaceDN w:val="0"/>
              <w:adjustRightInd w:val="0"/>
              <w:spacing w:after="0" w:line="240" w:lineRule="auto"/>
              <w:jc w:val="center"/>
              <w:rPr>
                <w:rFonts w:ascii="Times New Roman" w:hAnsi="Times New Roman"/>
                <w:sz w:val="20"/>
                <w:szCs w:val="20"/>
              </w:rPr>
            </w:pPr>
          </w:p>
        </w:tc>
        <w:tc>
          <w:tcPr>
            <w:tcW w:w="519" w:type="pct"/>
            <w:tcBorders>
              <w:top w:val="nil"/>
              <w:left w:val="nil"/>
              <w:bottom w:val="nil"/>
              <w:right w:val="nil"/>
            </w:tcBorders>
          </w:tcPr>
          <w:p w14:paraId="3A84CE29" w14:textId="77777777" w:rsidR="00C30BB5" w:rsidRPr="002D6E1D" w:rsidRDefault="00C30BB5" w:rsidP="002D6E1D">
            <w:pPr>
              <w:widowControl w:val="0"/>
              <w:autoSpaceDE w:val="0"/>
              <w:autoSpaceDN w:val="0"/>
              <w:adjustRightInd w:val="0"/>
              <w:spacing w:after="0" w:line="240" w:lineRule="auto"/>
              <w:jc w:val="center"/>
              <w:rPr>
                <w:rFonts w:ascii="Times New Roman" w:hAnsi="Times New Roman"/>
                <w:sz w:val="20"/>
                <w:szCs w:val="20"/>
              </w:rPr>
            </w:pPr>
          </w:p>
        </w:tc>
        <w:tc>
          <w:tcPr>
            <w:tcW w:w="519" w:type="pct"/>
            <w:tcBorders>
              <w:top w:val="nil"/>
              <w:left w:val="nil"/>
              <w:bottom w:val="nil"/>
              <w:right w:val="nil"/>
            </w:tcBorders>
          </w:tcPr>
          <w:p w14:paraId="13E5CA06" w14:textId="77777777" w:rsidR="00C30BB5" w:rsidRPr="002D6E1D" w:rsidRDefault="00C30BB5" w:rsidP="002D6E1D">
            <w:pPr>
              <w:widowControl w:val="0"/>
              <w:autoSpaceDE w:val="0"/>
              <w:autoSpaceDN w:val="0"/>
              <w:adjustRightInd w:val="0"/>
              <w:spacing w:after="0" w:line="240" w:lineRule="auto"/>
              <w:jc w:val="center"/>
              <w:rPr>
                <w:rFonts w:ascii="Times New Roman" w:hAnsi="Times New Roman"/>
                <w:sz w:val="20"/>
                <w:szCs w:val="20"/>
              </w:rPr>
            </w:pPr>
          </w:p>
        </w:tc>
      </w:tr>
      <w:tr w:rsidR="00C30BB5" w:rsidRPr="002D6E1D" w14:paraId="1F835FB5" w14:textId="77777777" w:rsidTr="003523F3">
        <w:trPr>
          <w:jc w:val="center"/>
        </w:trPr>
        <w:tc>
          <w:tcPr>
            <w:tcW w:w="1885" w:type="pct"/>
            <w:tcBorders>
              <w:top w:val="nil"/>
              <w:left w:val="nil"/>
              <w:bottom w:val="nil"/>
              <w:right w:val="nil"/>
            </w:tcBorders>
          </w:tcPr>
          <w:p w14:paraId="6E463A1E" w14:textId="77777777" w:rsidR="00C30BB5" w:rsidRPr="002D6E1D" w:rsidRDefault="00C30BB5" w:rsidP="002D6E1D">
            <w:pPr>
              <w:widowControl w:val="0"/>
              <w:autoSpaceDE w:val="0"/>
              <w:autoSpaceDN w:val="0"/>
              <w:adjustRightInd w:val="0"/>
              <w:spacing w:after="0" w:line="240" w:lineRule="auto"/>
              <w:rPr>
                <w:rFonts w:ascii="Times New Roman" w:eastAsia="Times New Roman" w:hAnsi="Times New Roman"/>
                <w:i/>
                <w:sz w:val="20"/>
                <w:szCs w:val="20"/>
                <w:lang w:val="en-IN" w:eastAsia="en-IN"/>
              </w:rPr>
            </w:pPr>
          </w:p>
        </w:tc>
        <w:tc>
          <w:tcPr>
            <w:tcW w:w="519" w:type="pct"/>
            <w:tcBorders>
              <w:top w:val="nil"/>
              <w:left w:val="nil"/>
              <w:bottom w:val="nil"/>
              <w:right w:val="nil"/>
            </w:tcBorders>
          </w:tcPr>
          <w:p w14:paraId="1730766E" w14:textId="77777777" w:rsidR="00C30BB5" w:rsidRPr="002D6E1D" w:rsidRDefault="00C30BB5" w:rsidP="002D6E1D">
            <w:pPr>
              <w:widowControl w:val="0"/>
              <w:autoSpaceDE w:val="0"/>
              <w:autoSpaceDN w:val="0"/>
              <w:adjustRightInd w:val="0"/>
              <w:spacing w:after="0" w:line="240" w:lineRule="auto"/>
              <w:jc w:val="center"/>
              <w:rPr>
                <w:rFonts w:ascii="Times New Roman" w:eastAsia="Times New Roman" w:hAnsi="Times New Roman"/>
                <w:sz w:val="20"/>
                <w:szCs w:val="20"/>
              </w:rPr>
            </w:pPr>
          </w:p>
        </w:tc>
        <w:tc>
          <w:tcPr>
            <w:tcW w:w="519" w:type="pct"/>
            <w:tcBorders>
              <w:top w:val="nil"/>
              <w:left w:val="nil"/>
              <w:bottom w:val="nil"/>
              <w:right w:val="nil"/>
            </w:tcBorders>
          </w:tcPr>
          <w:p w14:paraId="393C123C" w14:textId="77777777" w:rsidR="00C30BB5" w:rsidRPr="002D6E1D" w:rsidRDefault="00C30BB5"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519" w:type="pct"/>
            <w:tcBorders>
              <w:top w:val="nil"/>
              <w:left w:val="nil"/>
              <w:bottom w:val="nil"/>
              <w:right w:val="nil"/>
            </w:tcBorders>
          </w:tcPr>
          <w:p w14:paraId="50944B15" w14:textId="77777777" w:rsidR="00C30BB5" w:rsidRPr="002D6E1D" w:rsidRDefault="00C30BB5" w:rsidP="002D6E1D">
            <w:pPr>
              <w:widowControl w:val="0"/>
              <w:autoSpaceDE w:val="0"/>
              <w:autoSpaceDN w:val="0"/>
              <w:adjustRightInd w:val="0"/>
              <w:spacing w:after="0" w:line="240" w:lineRule="auto"/>
              <w:jc w:val="center"/>
              <w:rPr>
                <w:rFonts w:ascii="Times New Roman" w:hAnsi="Times New Roman"/>
                <w:sz w:val="20"/>
                <w:szCs w:val="20"/>
              </w:rPr>
            </w:pPr>
          </w:p>
        </w:tc>
        <w:tc>
          <w:tcPr>
            <w:tcW w:w="519" w:type="pct"/>
            <w:tcBorders>
              <w:top w:val="nil"/>
              <w:left w:val="nil"/>
              <w:bottom w:val="nil"/>
              <w:right w:val="nil"/>
            </w:tcBorders>
          </w:tcPr>
          <w:p w14:paraId="641142D0" w14:textId="77777777" w:rsidR="00C30BB5" w:rsidRPr="002D6E1D" w:rsidRDefault="00C30BB5" w:rsidP="002D6E1D">
            <w:pPr>
              <w:widowControl w:val="0"/>
              <w:autoSpaceDE w:val="0"/>
              <w:autoSpaceDN w:val="0"/>
              <w:adjustRightInd w:val="0"/>
              <w:spacing w:after="0" w:line="240" w:lineRule="auto"/>
              <w:jc w:val="center"/>
              <w:rPr>
                <w:rFonts w:ascii="Times New Roman" w:hAnsi="Times New Roman"/>
                <w:sz w:val="20"/>
                <w:szCs w:val="20"/>
              </w:rPr>
            </w:pPr>
          </w:p>
        </w:tc>
        <w:tc>
          <w:tcPr>
            <w:tcW w:w="519" w:type="pct"/>
            <w:tcBorders>
              <w:top w:val="nil"/>
              <w:left w:val="nil"/>
              <w:bottom w:val="nil"/>
              <w:right w:val="nil"/>
            </w:tcBorders>
          </w:tcPr>
          <w:p w14:paraId="053D0BC5" w14:textId="77777777" w:rsidR="00C30BB5" w:rsidRPr="002D6E1D" w:rsidRDefault="00C30BB5" w:rsidP="002D6E1D">
            <w:pPr>
              <w:widowControl w:val="0"/>
              <w:autoSpaceDE w:val="0"/>
              <w:autoSpaceDN w:val="0"/>
              <w:adjustRightInd w:val="0"/>
              <w:spacing w:after="0" w:line="240" w:lineRule="auto"/>
              <w:jc w:val="center"/>
              <w:rPr>
                <w:rFonts w:ascii="Times New Roman" w:hAnsi="Times New Roman"/>
                <w:sz w:val="20"/>
                <w:szCs w:val="20"/>
              </w:rPr>
            </w:pPr>
          </w:p>
        </w:tc>
        <w:tc>
          <w:tcPr>
            <w:tcW w:w="519" w:type="pct"/>
            <w:tcBorders>
              <w:top w:val="nil"/>
              <w:left w:val="nil"/>
              <w:bottom w:val="nil"/>
              <w:right w:val="nil"/>
            </w:tcBorders>
          </w:tcPr>
          <w:p w14:paraId="11F92EC1" w14:textId="77777777" w:rsidR="00C30BB5" w:rsidRPr="002D6E1D" w:rsidRDefault="00C30BB5" w:rsidP="002D6E1D">
            <w:pPr>
              <w:widowControl w:val="0"/>
              <w:autoSpaceDE w:val="0"/>
              <w:autoSpaceDN w:val="0"/>
              <w:adjustRightInd w:val="0"/>
              <w:spacing w:after="0" w:line="240" w:lineRule="auto"/>
              <w:jc w:val="center"/>
              <w:rPr>
                <w:rFonts w:ascii="Times New Roman" w:hAnsi="Times New Roman"/>
                <w:sz w:val="20"/>
                <w:szCs w:val="20"/>
              </w:rPr>
            </w:pPr>
          </w:p>
        </w:tc>
      </w:tr>
      <w:tr w:rsidR="002D6E1D" w:rsidRPr="002D6E1D" w14:paraId="2899251A" w14:textId="77777777" w:rsidTr="003523F3">
        <w:trPr>
          <w:trHeight w:val="278"/>
          <w:jc w:val="center"/>
        </w:trPr>
        <w:tc>
          <w:tcPr>
            <w:tcW w:w="1885" w:type="pct"/>
            <w:tcBorders>
              <w:top w:val="single" w:sz="4" w:space="0" w:color="auto"/>
              <w:left w:val="nil"/>
              <w:bottom w:val="single" w:sz="6" w:space="0" w:color="auto"/>
              <w:right w:val="nil"/>
            </w:tcBorders>
          </w:tcPr>
          <w:p w14:paraId="52F93379" w14:textId="77777777" w:rsidR="002D6E1D" w:rsidRPr="002D6E1D"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lastRenderedPageBreak/>
              <w:t>Panel B: Leverage risk</w:t>
            </w:r>
            <w:r w:rsidRPr="002D6E1D" w:rsidDel="00673C69">
              <w:rPr>
                <w:rFonts w:ascii="Times New Roman" w:eastAsia="Times New Roman" w:hAnsi="Times New Roman"/>
                <w:sz w:val="20"/>
                <w:szCs w:val="20"/>
                <w:lang w:val="en-IN" w:eastAsia="en-IN"/>
              </w:rPr>
              <w:t xml:space="preserve"> </w:t>
            </w:r>
          </w:p>
        </w:tc>
        <w:tc>
          <w:tcPr>
            <w:tcW w:w="519" w:type="pct"/>
            <w:tcBorders>
              <w:top w:val="single" w:sz="4" w:space="0" w:color="auto"/>
              <w:left w:val="nil"/>
              <w:bottom w:val="single" w:sz="6" w:space="0" w:color="auto"/>
              <w:right w:val="nil"/>
            </w:tcBorders>
          </w:tcPr>
          <w:p w14:paraId="3D388857"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(1)</w:t>
            </w:r>
          </w:p>
        </w:tc>
        <w:tc>
          <w:tcPr>
            <w:tcW w:w="519" w:type="pct"/>
            <w:tcBorders>
              <w:top w:val="single" w:sz="4" w:space="0" w:color="auto"/>
              <w:left w:val="nil"/>
              <w:bottom w:val="single" w:sz="6" w:space="0" w:color="auto"/>
              <w:right w:val="nil"/>
            </w:tcBorders>
          </w:tcPr>
          <w:p w14:paraId="3CD35436"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(2)</w:t>
            </w:r>
          </w:p>
        </w:tc>
        <w:tc>
          <w:tcPr>
            <w:tcW w:w="519" w:type="pct"/>
            <w:tcBorders>
              <w:top w:val="single" w:sz="4" w:space="0" w:color="auto"/>
              <w:left w:val="nil"/>
              <w:bottom w:val="single" w:sz="6" w:space="0" w:color="auto"/>
              <w:right w:val="nil"/>
            </w:tcBorders>
          </w:tcPr>
          <w:p w14:paraId="125276F5"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(3)</w:t>
            </w:r>
          </w:p>
        </w:tc>
        <w:tc>
          <w:tcPr>
            <w:tcW w:w="519" w:type="pct"/>
            <w:tcBorders>
              <w:top w:val="single" w:sz="4" w:space="0" w:color="auto"/>
              <w:left w:val="nil"/>
              <w:bottom w:val="single" w:sz="6" w:space="0" w:color="auto"/>
              <w:right w:val="nil"/>
            </w:tcBorders>
          </w:tcPr>
          <w:p w14:paraId="00AA589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(4)</w:t>
            </w:r>
          </w:p>
        </w:tc>
        <w:tc>
          <w:tcPr>
            <w:tcW w:w="519" w:type="pct"/>
            <w:tcBorders>
              <w:top w:val="single" w:sz="4" w:space="0" w:color="auto"/>
              <w:left w:val="nil"/>
              <w:bottom w:val="single" w:sz="6" w:space="0" w:color="auto"/>
              <w:right w:val="nil"/>
            </w:tcBorders>
          </w:tcPr>
          <w:p w14:paraId="22156C8D"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(5)</w:t>
            </w:r>
          </w:p>
        </w:tc>
        <w:tc>
          <w:tcPr>
            <w:tcW w:w="519" w:type="pct"/>
            <w:tcBorders>
              <w:top w:val="single" w:sz="4" w:space="0" w:color="auto"/>
              <w:left w:val="nil"/>
              <w:bottom w:val="single" w:sz="6" w:space="0" w:color="auto"/>
              <w:right w:val="nil"/>
            </w:tcBorders>
          </w:tcPr>
          <w:p w14:paraId="2AF232F2"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(6)</w:t>
            </w:r>
          </w:p>
        </w:tc>
      </w:tr>
      <w:tr w:rsidR="00A52745" w:rsidRPr="002D6E1D" w14:paraId="1B92DEDD" w14:textId="77777777" w:rsidTr="003523F3">
        <w:trPr>
          <w:jc w:val="center"/>
        </w:trPr>
        <w:tc>
          <w:tcPr>
            <w:tcW w:w="1885" w:type="pct"/>
            <w:tcBorders>
              <w:top w:val="nil"/>
              <w:left w:val="nil"/>
              <w:bottom w:val="nil"/>
              <w:right w:val="nil"/>
            </w:tcBorders>
          </w:tcPr>
          <w:p w14:paraId="1631149A" w14:textId="061CE64F" w:rsidR="00A52745" w:rsidRPr="00447FC3" w:rsidRDefault="00A52745"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b/>
                <w:sz w:val="20"/>
                <w:szCs w:val="20"/>
                <w:lang w:val="en-IN" w:eastAsia="en-IN"/>
              </w:rPr>
              <w:t>CEO relative inside debt ratio</w:t>
            </w:r>
          </w:p>
        </w:tc>
        <w:tc>
          <w:tcPr>
            <w:tcW w:w="519" w:type="pct"/>
            <w:tcBorders>
              <w:top w:val="nil"/>
              <w:left w:val="nil"/>
              <w:bottom w:val="nil"/>
              <w:right w:val="nil"/>
            </w:tcBorders>
          </w:tcPr>
          <w:p w14:paraId="73F011F9"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rPr>
            </w:pPr>
            <w:r w:rsidRPr="002D6E1D">
              <w:rPr>
                <w:rFonts w:ascii="Times New Roman" w:eastAsia="Times New Roman" w:hAnsi="Times New Roman"/>
                <w:sz w:val="20"/>
                <w:szCs w:val="20"/>
              </w:rPr>
              <w:t>0.029*</w:t>
            </w:r>
          </w:p>
        </w:tc>
        <w:tc>
          <w:tcPr>
            <w:tcW w:w="519" w:type="pct"/>
            <w:tcBorders>
              <w:top w:val="nil"/>
              <w:left w:val="nil"/>
              <w:bottom w:val="nil"/>
              <w:right w:val="nil"/>
            </w:tcBorders>
          </w:tcPr>
          <w:p w14:paraId="5BEE8497"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rPr>
            </w:pPr>
            <w:r w:rsidRPr="002D6E1D">
              <w:rPr>
                <w:rFonts w:ascii="Times New Roman" w:eastAsia="Times New Roman" w:hAnsi="Times New Roman"/>
                <w:sz w:val="20"/>
                <w:szCs w:val="20"/>
              </w:rPr>
              <w:t>0.032**</w:t>
            </w:r>
          </w:p>
        </w:tc>
        <w:tc>
          <w:tcPr>
            <w:tcW w:w="519" w:type="pct"/>
            <w:tcBorders>
              <w:top w:val="nil"/>
              <w:left w:val="nil"/>
              <w:bottom w:val="nil"/>
              <w:right w:val="nil"/>
            </w:tcBorders>
          </w:tcPr>
          <w:p w14:paraId="68617224"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-0.014</w:t>
            </w:r>
          </w:p>
        </w:tc>
        <w:tc>
          <w:tcPr>
            <w:tcW w:w="519" w:type="pct"/>
            <w:tcBorders>
              <w:top w:val="nil"/>
              <w:left w:val="nil"/>
              <w:bottom w:val="nil"/>
              <w:right w:val="nil"/>
            </w:tcBorders>
          </w:tcPr>
          <w:p w14:paraId="7D64AE62"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0.052**</w:t>
            </w:r>
          </w:p>
        </w:tc>
        <w:tc>
          <w:tcPr>
            <w:tcW w:w="519" w:type="pct"/>
            <w:tcBorders>
              <w:top w:val="nil"/>
              <w:left w:val="nil"/>
              <w:bottom w:val="nil"/>
              <w:right w:val="nil"/>
            </w:tcBorders>
          </w:tcPr>
          <w:p w14:paraId="1A82E79B"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0.028**</w:t>
            </w:r>
          </w:p>
        </w:tc>
        <w:tc>
          <w:tcPr>
            <w:tcW w:w="519" w:type="pct"/>
            <w:tcBorders>
              <w:top w:val="nil"/>
              <w:left w:val="nil"/>
              <w:bottom w:val="nil"/>
              <w:right w:val="nil"/>
            </w:tcBorders>
          </w:tcPr>
          <w:p w14:paraId="2AFBDE7B"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0.024</w:t>
            </w:r>
          </w:p>
        </w:tc>
      </w:tr>
      <w:tr w:rsidR="00A52745" w:rsidRPr="002D6E1D" w14:paraId="75F66933" w14:textId="77777777" w:rsidTr="003523F3">
        <w:trPr>
          <w:jc w:val="center"/>
        </w:trPr>
        <w:tc>
          <w:tcPr>
            <w:tcW w:w="1885" w:type="pct"/>
            <w:tcBorders>
              <w:top w:val="nil"/>
              <w:left w:val="nil"/>
              <w:bottom w:val="nil"/>
              <w:right w:val="nil"/>
            </w:tcBorders>
          </w:tcPr>
          <w:p w14:paraId="6C7C9761" w14:textId="77777777" w:rsidR="00A52745" w:rsidRPr="00447FC3" w:rsidRDefault="00A52745"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02C84EF1"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rPr>
            </w:pPr>
            <w:r w:rsidRPr="002D6E1D">
              <w:rPr>
                <w:rFonts w:ascii="Times New Roman" w:eastAsia="Times New Roman" w:hAnsi="Times New Roman"/>
                <w:sz w:val="20"/>
                <w:szCs w:val="20"/>
              </w:rPr>
              <w:t>(0.017)</w:t>
            </w:r>
          </w:p>
        </w:tc>
        <w:tc>
          <w:tcPr>
            <w:tcW w:w="519" w:type="pct"/>
            <w:tcBorders>
              <w:top w:val="nil"/>
              <w:left w:val="nil"/>
              <w:bottom w:val="nil"/>
              <w:right w:val="nil"/>
            </w:tcBorders>
          </w:tcPr>
          <w:p w14:paraId="598919D7"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rPr>
            </w:pPr>
            <w:r w:rsidRPr="002D6E1D">
              <w:rPr>
                <w:rFonts w:ascii="Times New Roman" w:eastAsia="Times New Roman" w:hAnsi="Times New Roman"/>
                <w:sz w:val="20"/>
                <w:szCs w:val="20"/>
              </w:rPr>
              <w:t>(0.016)</w:t>
            </w:r>
          </w:p>
        </w:tc>
        <w:tc>
          <w:tcPr>
            <w:tcW w:w="519" w:type="pct"/>
            <w:tcBorders>
              <w:top w:val="nil"/>
              <w:left w:val="nil"/>
              <w:bottom w:val="nil"/>
              <w:right w:val="nil"/>
            </w:tcBorders>
          </w:tcPr>
          <w:p w14:paraId="7BB11FFA"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(0.020)</w:t>
            </w:r>
          </w:p>
        </w:tc>
        <w:tc>
          <w:tcPr>
            <w:tcW w:w="519" w:type="pct"/>
            <w:tcBorders>
              <w:top w:val="nil"/>
              <w:left w:val="nil"/>
              <w:bottom w:val="nil"/>
              <w:right w:val="nil"/>
            </w:tcBorders>
          </w:tcPr>
          <w:p w14:paraId="5524A69D"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(0.021)</w:t>
            </w:r>
          </w:p>
        </w:tc>
        <w:tc>
          <w:tcPr>
            <w:tcW w:w="519" w:type="pct"/>
            <w:tcBorders>
              <w:top w:val="nil"/>
              <w:left w:val="nil"/>
              <w:bottom w:val="nil"/>
              <w:right w:val="nil"/>
            </w:tcBorders>
          </w:tcPr>
          <w:p w14:paraId="7A18CB58"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(0.013)</w:t>
            </w:r>
          </w:p>
        </w:tc>
        <w:tc>
          <w:tcPr>
            <w:tcW w:w="519" w:type="pct"/>
            <w:tcBorders>
              <w:top w:val="nil"/>
              <w:left w:val="nil"/>
              <w:bottom w:val="nil"/>
              <w:right w:val="nil"/>
            </w:tcBorders>
          </w:tcPr>
          <w:p w14:paraId="243DE7E8"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(0.017)</w:t>
            </w:r>
          </w:p>
        </w:tc>
      </w:tr>
      <w:tr w:rsidR="00A52745" w:rsidRPr="002D6E1D" w14:paraId="03F9C30D" w14:textId="77777777" w:rsidTr="003523F3">
        <w:trPr>
          <w:trHeight w:val="264"/>
          <w:jc w:val="center"/>
        </w:trPr>
        <w:tc>
          <w:tcPr>
            <w:tcW w:w="1885" w:type="pct"/>
            <w:tcBorders>
              <w:top w:val="nil"/>
              <w:left w:val="nil"/>
              <w:bottom w:val="nil"/>
              <w:right w:val="nil"/>
            </w:tcBorders>
          </w:tcPr>
          <w:p w14:paraId="092EB308" w14:textId="55CCD2F0" w:rsidR="00A52745" w:rsidRPr="00447FC3" w:rsidRDefault="00A52745" w:rsidP="002D6E1D">
            <w:pPr>
              <w:widowControl w:val="0"/>
              <w:autoSpaceDE w:val="0"/>
              <w:autoSpaceDN w:val="0"/>
              <w:adjustRightInd w:val="0"/>
              <w:spacing w:after="0" w:line="240" w:lineRule="auto"/>
              <w:rPr>
                <w:rFonts w:ascii="Times New Roman" w:eastAsia="Times New Roman" w:hAnsi="Times New Roman"/>
                <w:b/>
                <w:sz w:val="20"/>
                <w:szCs w:val="20"/>
                <w:lang w:val="en-IN" w:eastAsia="en-IN"/>
              </w:rPr>
            </w:pPr>
            <w:r w:rsidRPr="00447FC3">
              <w:rPr>
                <w:rFonts w:ascii="Times New Roman" w:eastAsia="Times New Roman" w:hAnsi="Times New Roman"/>
                <w:b/>
                <w:sz w:val="20"/>
                <w:szCs w:val="20"/>
                <w:lang w:val="en-IN" w:eastAsia="en-IN"/>
              </w:rPr>
              <w:t>CEO relative inside debt ratio * Relative size</w:t>
            </w:r>
          </w:p>
        </w:tc>
        <w:tc>
          <w:tcPr>
            <w:tcW w:w="519" w:type="pct"/>
            <w:tcBorders>
              <w:top w:val="nil"/>
              <w:left w:val="nil"/>
              <w:bottom w:val="nil"/>
              <w:right w:val="nil"/>
            </w:tcBorders>
          </w:tcPr>
          <w:p w14:paraId="5F96E3CA"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rPr>
            </w:pPr>
          </w:p>
        </w:tc>
        <w:tc>
          <w:tcPr>
            <w:tcW w:w="519" w:type="pct"/>
            <w:tcBorders>
              <w:top w:val="nil"/>
              <w:left w:val="nil"/>
              <w:bottom w:val="nil"/>
              <w:right w:val="nil"/>
            </w:tcBorders>
          </w:tcPr>
          <w:p w14:paraId="3AADAAD4"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rPr>
            </w:pPr>
          </w:p>
        </w:tc>
        <w:tc>
          <w:tcPr>
            <w:tcW w:w="519" w:type="pct"/>
            <w:tcBorders>
              <w:top w:val="nil"/>
              <w:left w:val="nil"/>
              <w:bottom w:val="nil"/>
              <w:right w:val="nil"/>
            </w:tcBorders>
          </w:tcPr>
          <w:p w14:paraId="337F56D1"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0.197**</w:t>
            </w:r>
          </w:p>
        </w:tc>
        <w:tc>
          <w:tcPr>
            <w:tcW w:w="519" w:type="pct"/>
            <w:tcBorders>
              <w:top w:val="nil"/>
              <w:left w:val="nil"/>
              <w:bottom w:val="nil"/>
              <w:right w:val="nil"/>
            </w:tcBorders>
          </w:tcPr>
          <w:p w14:paraId="37325490"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20E2DA7A"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39E43CB5"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r>
      <w:tr w:rsidR="00A52745" w:rsidRPr="002D6E1D" w14:paraId="0A59C3E5" w14:textId="77777777" w:rsidTr="003523F3">
        <w:trPr>
          <w:jc w:val="center"/>
        </w:trPr>
        <w:tc>
          <w:tcPr>
            <w:tcW w:w="1885" w:type="pct"/>
            <w:tcBorders>
              <w:top w:val="nil"/>
              <w:left w:val="nil"/>
              <w:bottom w:val="nil"/>
              <w:right w:val="nil"/>
            </w:tcBorders>
          </w:tcPr>
          <w:p w14:paraId="1FBC6E4A" w14:textId="77777777" w:rsidR="00A52745" w:rsidRPr="00447FC3" w:rsidRDefault="00A52745" w:rsidP="002D6E1D">
            <w:pPr>
              <w:widowControl w:val="0"/>
              <w:autoSpaceDE w:val="0"/>
              <w:autoSpaceDN w:val="0"/>
              <w:adjustRightInd w:val="0"/>
              <w:spacing w:after="0" w:line="240" w:lineRule="auto"/>
              <w:rPr>
                <w:rFonts w:ascii="Times New Roman" w:eastAsia="Times New Roman" w:hAnsi="Times New Roman"/>
                <w:b/>
                <w:sz w:val="20"/>
                <w:szCs w:val="20"/>
                <w:lang w:val="en-IN" w:eastAsia="en-IN"/>
              </w:rPr>
            </w:pPr>
          </w:p>
        </w:tc>
        <w:tc>
          <w:tcPr>
            <w:tcW w:w="519" w:type="pct"/>
            <w:tcBorders>
              <w:top w:val="nil"/>
              <w:left w:val="nil"/>
              <w:bottom w:val="nil"/>
              <w:right w:val="nil"/>
            </w:tcBorders>
          </w:tcPr>
          <w:p w14:paraId="1ADFD8F0"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rPr>
            </w:pPr>
          </w:p>
        </w:tc>
        <w:tc>
          <w:tcPr>
            <w:tcW w:w="519" w:type="pct"/>
            <w:tcBorders>
              <w:top w:val="nil"/>
              <w:left w:val="nil"/>
              <w:bottom w:val="nil"/>
              <w:right w:val="nil"/>
            </w:tcBorders>
          </w:tcPr>
          <w:p w14:paraId="189230AD"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rPr>
            </w:pPr>
          </w:p>
        </w:tc>
        <w:tc>
          <w:tcPr>
            <w:tcW w:w="519" w:type="pct"/>
            <w:tcBorders>
              <w:top w:val="nil"/>
              <w:left w:val="nil"/>
              <w:bottom w:val="nil"/>
              <w:right w:val="nil"/>
            </w:tcBorders>
          </w:tcPr>
          <w:p w14:paraId="3B622D3F"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(0.087)</w:t>
            </w:r>
          </w:p>
        </w:tc>
        <w:tc>
          <w:tcPr>
            <w:tcW w:w="519" w:type="pct"/>
            <w:tcBorders>
              <w:top w:val="nil"/>
              <w:left w:val="nil"/>
              <w:bottom w:val="nil"/>
              <w:right w:val="nil"/>
            </w:tcBorders>
          </w:tcPr>
          <w:p w14:paraId="406E9FE8"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6EF94ED6"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6D52537D"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r>
      <w:tr w:rsidR="00A52745" w:rsidRPr="002D6E1D" w14:paraId="47ECAEBD" w14:textId="77777777" w:rsidTr="003523F3">
        <w:trPr>
          <w:jc w:val="center"/>
        </w:trPr>
        <w:tc>
          <w:tcPr>
            <w:tcW w:w="1885" w:type="pct"/>
            <w:tcBorders>
              <w:top w:val="nil"/>
              <w:left w:val="nil"/>
              <w:bottom w:val="nil"/>
              <w:right w:val="nil"/>
            </w:tcBorders>
          </w:tcPr>
          <w:p w14:paraId="30BCE7CF" w14:textId="006AED89" w:rsidR="00A52745" w:rsidRPr="00447FC3" w:rsidRDefault="00A52745" w:rsidP="002D6E1D">
            <w:pPr>
              <w:widowControl w:val="0"/>
              <w:autoSpaceDE w:val="0"/>
              <w:autoSpaceDN w:val="0"/>
              <w:adjustRightInd w:val="0"/>
              <w:spacing w:after="0" w:line="240" w:lineRule="auto"/>
              <w:rPr>
                <w:rFonts w:ascii="Times New Roman" w:eastAsia="Times New Roman" w:hAnsi="Times New Roman"/>
                <w:b/>
                <w:sz w:val="20"/>
                <w:szCs w:val="20"/>
                <w:lang w:val="en-IN" w:eastAsia="en-IN"/>
              </w:rPr>
            </w:pPr>
            <w:r w:rsidRPr="00447FC3">
              <w:rPr>
                <w:rFonts w:ascii="Times New Roman" w:eastAsia="Times New Roman" w:hAnsi="Times New Roman"/>
                <w:b/>
                <w:sz w:val="20"/>
                <w:szCs w:val="20"/>
                <w:lang w:val="en-IN" w:eastAsia="en-IN"/>
              </w:rPr>
              <w:t>CEO relative inside debt ratio * Method of</w:t>
            </w:r>
            <w:r w:rsidRPr="00447FC3" w:rsidDel="00146607">
              <w:rPr>
                <w:rFonts w:ascii="Times New Roman" w:eastAsia="Times New Roman" w:hAnsi="Times New Roman"/>
                <w:b/>
                <w:sz w:val="20"/>
                <w:szCs w:val="20"/>
                <w:lang w:val="en-IN" w:eastAsia="en-IN"/>
              </w:rPr>
              <w:t xml:space="preserve"> </w:t>
            </w:r>
            <w:r w:rsidRPr="00447FC3">
              <w:rPr>
                <w:rFonts w:ascii="Times New Roman" w:eastAsia="Times New Roman" w:hAnsi="Times New Roman"/>
                <w:b/>
                <w:sz w:val="20"/>
                <w:szCs w:val="20"/>
                <w:lang w:val="en-IN" w:eastAsia="en-IN"/>
              </w:rPr>
              <w:t xml:space="preserve">financing </w:t>
            </w:r>
          </w:p>
        </w:tc>
        <w:tc>
          <w:tcPr>
            <w:tcW w:w="519" w:type="pct"/>
            <w:tcBorders>
              <w:top w:val="nil"/>
              <w:left w:val="nil"/>
              <w:bottom w:val="nil"/>
              <w:right w:val="nil"/>
            </w:tcBorders>
          </w:tcPr>
          <w:p w14:paraId="5A15ABD7"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0C6E476D"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7DB6DEC9"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6B8DBC14"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-0.062*</w:t>
            </w:r>
          </w:p>
        </w:tc>
        <w:tc>
          <w:tcPr>
            <w:tcW w:w="519" w:type="pct"/>
            <w:tcBorders>
              <w:top w:val="nil"/>
              <w:left w:val="nil"/>
              <w:bottom w:val="nil"/>
              <w:right w:val="nil"/>
            </w:tcBorders>
          </w:tcPr>
          <w:p w14:paraId="37753D3B"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27BAE4EA"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r>
      <w:tr w:rsidR="00A52745" w:rsidRPr="002D6E1D" w14:paraId="1561E45E" w14:textId="77777777" w:rsidTr="003523F3">
        <w:trPr>
          <w:trHeight w:val="252"/>
          <w:jc w:val="center"/>
        </w:trPr>
        <w:tc>
          <w:tcPr>
            <w:tcW w:w="1885" w:type="pct"/>
            <w:tcBorders>
              <w:top w:val="nil"/>
              <w:left w:val="nil"/>
              <w:bottom w:val="nil"/>
              <w:right w:val="nil"/>
            </w:tcBorders>
          </w:tcPr>
          <w:p w14:paraId="5DF8584F" w14:textId="77777777" w:rsidR="00A52745" w:rsidRPr="00447FC3" w:rsidRDefault="00A52745"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1B60ABC3"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66AA223E"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27F08C87"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524BCF03"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(0.035)</w:t>
            </w:r>
          </w:p>
        </w:tc>
        <w:tc>
          <w:tcPr>
            <w:tcW w:w="519" w:type="pct"/>
            <w:tcBorders>
              <w:top w:val="nil"/>
              <w:left w:val="nil"/>
              <w:bottom w:val="nil"/>
              <w:right w:val="nil"/>
            </w:tcBorders>
          </w:tcPr>
          <w:p w14:paraId="41519A3B"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729691BD"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r>
      <w:tr w:rsidR="00A52745" w:rsidRPr="002D6E1D" w14:paraId="5A36B6AF" w14:textId="77777777" w:rsidTr="003523F3">
        <w:trPr>
          <w:jc w:val="center"/>
        </w:trPr>
        <w:tc>
          <w:tcPr>
            <w:tcW w:w="1885" w:type="pct"/>
            <w:tcBorders>
              <w:top w:val="nil"/>
              <w:left w:val="nil"/>
              <w:bottom w:val="nil"/>
              <w:right w:val="nil"/>
            </w:tcBorders>
          </w:tcPr>
          <w:p w14:paraId="6782A26B" w14:textId="7AF1FC6A" w:rsidR="00A52745" w:rsidRPr="00447FC3" w:rsidRDefault="00A52745"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b/>
                <w:sz w:val="20"/>
                <w:szCs w:val="20"/>
                <w:lang w:val="en-IN" w:eastAsia="en-IN"/>
              </w:rPr>
              <w:t>CEO relative inside debt ratio * Diversifying takeover</w:t>
            </w:r>
          </w:p>
        </w:tc>
        <w:tc>
          <w:tcPr>
            <w:tcW w:w="519" w:type="pct"/>
            <w:tcBorders>
              <w:top w:val="nil"/>
              <w:left w:val="nil"/>
              <w:bottom w:val="nil"/>
              <w:right w:val="nil"/>
            </w:tcBorders>
          </w:tcPr>
          <w:p w14:paraId="199DCC86"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55BBE880"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24D35CB4"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5B9835F0"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795A1C23"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-0.016</w:t>
            </w:r>
          </w:p>
        </w:tc>
        <w:tc>
          <w:tcPr>
            <w:tcW w:w="519" w:type="pct"/>
            <w:tcBorders>
              <w:top w:val="nil"/>
              <w:left w:val="nil"/>
              <w:bottom w:val="nil"/>
              <w:right w:val="nil"/>
            </w:tcBorders>
          </w:tcPr>
          <w:p w14:paraId="10F676C2"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r>
      <w:tr w:rsidR="00A52745" w:rsidRPr="002D6E1D" w14:paraId="51A3477E" w14:textId="77777777" w:rsidTr="003523F3">
        <w:trPr>
          <w:jc w:val="center"/>
        </w:trPr>
        <w:tc>
          <w:tcPr>
            <w:tcW w:w="1885" w:type="pct"/>
            <w:tcBorders>
              <w:top w:val="nil"/>
              <w:left w:val="nil"/>
              <w:bottom w:val="nil"/>
              <w:right w:val="nil"/>
            </w:tcBorders>
          </w:tcPr>
          <w:p w14:paraId="000B38FC" w14:textId="77777777" w:rsidR="00A52745" w:rsidRPr="00447FC3" w:rsidRDefault="00A52745"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4995D41E"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13F76210"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1479B4CA"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1C196CF8"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167639CB"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(0.021)</w:t>
            </w:r>
          </w:p>
        </w:tc>
        <w:tc>
          <w:tcPr>
            <w:tcW w:w="519" w:type="pct"/>
            <w:tcBorders>
              <w:top w:val="nil"/>
              <w:left w:val="nil"/>
              <w:bottom w:val="nil"/>
              <w:right w:val="nil"/>
            </w:tcBorders>
          </w:tcPr>
          <w:p w14:paraId="5093D01A"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p>
        </w:tc>
      </w:tr>
      <w:tr w:rsidR="00A52745" w:rsidRPr="002D6E1D" w14:paraId="5AAF2144" w14:textId="77777777" w:rsidTr="003523F3">
        <w:trPr>
          <w:jc w:val="center"/>
        </w:trPr>
        <w:tc>
          <w:tcPr>
            <w:tcW w:w="1885" w:type="pct"/>
            <w:tcBorders>
              <w:top w:val="nil"/>
              <w:left w:val="nil"/>
              <w:bottom w:val="nil"/>
              <w:right w:val="nil"/>
            </w:tcBorders>
          </w:tcPr>
          <w:p w14:paraId="7FFA82A3" w14:textId="6E0862BF" w:rsidR="00A52745" w:rsidRPr="00447FC3" w:rsidRDefault="00A52745"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b/>
                <w:sz w:val="20"/>
                <w:szCs w:val="20"/>
                <w:lang w:val="en-IN" w:eastAsia="en-IN"/>
              </w:rPr>
              <w:t>CEO relative inside debt ratio * Private target</w:t>
            </w:r>
          </w:p>
        </w:tc>
        <w:tc>
          <w:tcPr>
            <w:tcW w:w="519" w:type="pct"/>
            <w:tcBorders>
              <w:top w:val="nil"/>
              <w:left w:val="nil"/>
              <w:bottom w:val="nil"/>
              <w:right w:val="nil"/>
            </w:tcBorders>
          </w:tcPr>
          <w:p w14:paraId="4872AD90"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519" w:type="pct"/>
            <w:tcBorders>
              <w:top w:val="nil"/>
              <w:left w:val="nil"/>
              <w:bottom w:val="nil"/>
              <w:right w:val="nil"/>
            </w:tcBorders>
          </w:tcPr>
          <w:p w14:paraId="72793B03"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519" w:type="pct"/>
            <w:tcBorders>
              <w:top w:val="nil"/>
              <w:left w:val="nil"/>
              <w:bottom w:val="nil"/>
              <w:right w:val="nil"/>
            </w:tcBorders>
          </w:tcPr>
          <w:p w14:paraId="2FD9C9CB"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519" w:type="pct"/>
            <w:tcBorders>
              <w:top w:val="nil"/>
              <w:left w:val="nil"/>
              <w:bottom w:val="nil"/>
              <w:right w:val="nil"/>
            </w:tcBorders>
          </w:tcPr>
          <w:p w14:paraId="511F3335"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519" w:type="pct"/>
            <w:tcBorders>
              <w:top w:val="nil"/>
              <w:left w:val="nil"/>
              <w:bottom w:val="nil"/>
              <w:right w:val="nil"/>
            </w:tcBorders>
          </w:tcPr>
          <w:p w14:paraId="34FC5684"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519" w:type="pct"/>
            <w:tcBorders>
              <w:top w:val="nil"/>
              <w:left w:val="nil"/>
              <w:bottom w:val="nil"/>
              <w:right w:val="nil"/>
            </w:tcBorders>
          </w:tcPr>
          <w:p w14:paraId="4F8FCCC2"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-0.005</w:t>
            </w:r>
          </w:p>
        </w:tc>
      </w:tr>
      <w:tr w:rsidR="00A52745" w:rsidRPr="002D6E1D" w14:paraId="0FC4196A" w14:textId="77777777" w:rsidTr="003523F3">
        <w:trPr>
          <w:jc w:val="center"/>
        </w:trPr>
        <w:tc>
          <w:tcPr>
            <w:tcW w:w="1885" w:type="pct"/>
            <w:tcBorders>
              <w:top w:val="nil"/>
              <w:left w:val="nil"/>
              <w:bottom w:val="nil"/>
              <w:right w:val="nil"/>
            </w:tcBorders>
          </w:tcPr>
          <w:p w14:paraId="0B9C1209" w14:textId="77777777" w:rsidR="00A52745" w:rsidRPr="00447FC3" w:rsidRDefault="00A52745"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7D6C9F0F"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519" w:type="pct"/>
            <w:tcBorders>
              <w:top w:val="nil"/>
              <w:left w:val="nil"/>
              <w:bottom w:val="nil"/>
              <w:right w:val="nil"/>
            </w:tcBorders>
          </w:tcPr>
          <w:p w14:paraId="4B1F00B4"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519" w:type="pct"/>
            <w:tcBorders>
              <w:top w:val="nil"/>
              <w:left w:val="nil"/>
              <w:bottom w:val="nil"/>
              <w:right w:val="nil"/>
            </w:tcBorders>
          </w:tcPr>
          <w:p w14:paraId="7F6AD5C6"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519" w:type="pct"/>
            <w:tcBorders>
              <w:top w:val="nil"/>
              <w:left w:val="nil"/>
              <w:bottom w:val="nil"/>
              <w:right w:val="nil"/>
            </w:tcBorders>
          </w:tcPr>
          <w:p w14:paraId="40980BB5"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519" w:type="pct"/>
            <w:tcBorders>
              <w:top w:val="nil"/>
              <w:left w:val="nil"/>
              <w:bottom w:val="nil"/>
              <w:right w:val="nil"/>
            </w:tcBorders>
          </w:tcPr>
          <w:p w14:paraId="2406057C"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519" w:type="pct"/>
            <w:tcBorders>
              <w:top w:val="nil"/>
              <w:left w:val="nil"/>
              <w:bottom w:val="nil"/>
              <w:right w:val="nil"/>
            </w:tcBorders>
          </w:tcPr>
          <w:p w14:paraId="160D1AA6"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(0.019)</w:t>
            </w:r>
          </w:p>
        </w:tc>
      </w:tr>
      <w:tr w:rsidR="00A52745" w:rsidRPr="002D6E1D" w14:paraId="272B3FB1" w14:textId="77777777" w:rsidTr="003523F3">
        <w:trPr>
          <w:jc w:val="center"/>
        </w:trPr>
        <w:tc>
          <w:tcPr>
            <w:tcW w:w="1885" w:type="pct"/>
            <w:tcBorders>
              <w:top w:val="nil"/>
              <w:left w:val="nil"/>
              <w:bottom w:val="nil"/>
              <w:right w:val="nil"/>
            </w:tcBorders>
          </w:tcPr>
          <w:p w14:paraId="710FB971" w14:textId="5858585C" w:rsidR="00A52745" w:rsidRPr="00447FC3" w:rsidRDefault="00A52745"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Relative size</w:t>
            </w:r>
          </w:p>
        </w:tc>
        <w:tc>
          <w:tcPr>
            <w:tcW w:w="519" w:type="pct"/>
            <w:tcBorders>
              <w:top w:val="nil"/>
              <w:left w:val="nil"/>
              <w:bottom w:val="nil"/>
              <w:right w:val="nil"/>
            </w:tcBorders>
          </w:tcPr>
          <w:p w14:paraId="034A1E43"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rPr>
            </w:pPr>
            <w:r w:rsidRPr="002D6E1D">
              <w:rPr>
                <w:rFonts w:ascii="Times New Roman" w:eastAsia="Times New Roman" w:hAnsi="Times New Roman"/>
                <w:sz w:val="20"/>
                <w:szCs w:val="20"/>
              </w:rPr>
              <w:t>0.006</w:t>
            </w:r>
          </w:p>
        </w:tc>
        <w:tc>
          <w:tcPr>
            <w:tcW w:w="519" w:type="pct"/>
            <w:tcBorders>
              <w:top w:val="nil"/>
              <w:left w:val="nil"/>
              <w:bottom w:val="nil"/>
              <w:right w:val="nil"/>
            </w:tcBorders>
          </w:tcPr>
          <w:p w14:paraId="4D77ADB5"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rPr>
            </w:pPr>
            <w:r w:rsidRPr="002D6E1D">
              <w:rPr>
                <w:rFonts w:ascii="Times New Roman" w:eastAsia="Times New Roman" w:hAnsi="Times New Roman"/>
                <w:sz w:val="20"/>
                <w:szCs w:val="20"/>
              </w:rPr>
              <w:t>-0.003</w:t>
            </w:r>
          </w:p>
        </w:tc>
        <w:tc>
          <w:tcPr>
            <w:tcW w:w="519" w:type="pct"/>
            <w:tcBorders>
              <w:top w:val="nil"/>
              <w:left w:val="nil"/>
              <w:bottom w:val="nil"/>
              <w:right w:val="nil"/>
            </w:tcBorders>
          </w:tcPr>
          <w:p w14:paraId="034FC988"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-0.011</w:t>
            </w:r>
          </w:p>
        </w:tc>
        <w:tc>
          <w:tcPr>
            <w:tcW w:w="519" w:type="pct"/>
            <w:tcBorders>
              <w:top w:val="nil"/>
              <w:left w:val="nil"/>
              <w:bottom w:val="nil"/>
              <w:right w:val="nil"/>
            </w:tcBorders>
          </w:tcPr>
          <w:p w14:paraId="26F3298B"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-0.009</w:t>
            </w:r>
          </w:p>
        </w:tc>
        <w:tc>
          <w:tcPr>
            <w:tcW w:w="519" w:type="pct"/>
            <w:tcBorders>
              <w:top w:val="nil"/>
              <w:left w:val="nil"/>
              <w:bottom w:val="nil"/>
              <w:right w:val="nil"/>
            </w:tcBorders>
          </w:tcPr>
          <w:p w14:paraId="598D89BF"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-0.004</w:t>
            </w:r>
          </w:p>
        </w:tc>
        <w:tc>
          <w:tcPr>
            <w:tcW w:w="519" w:type="pct"/>
            <w:tcBorders>
              <w:top w:val="nil"/>
              <w:left w:val="nil"/>
              <w:bottom w:val="nil"/>
              <w:right w:val="nil"/>
            </w:tcBorders>
          </w:tcPr>
          <w:p w14:paraId="25EA4379"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-0.002</w:t>
            </w:r>
          </w:p>
        </w:tc>
      </w:tr>
      <w:tr w:rsidR="00A52745" w:rsidRPr="002D6E1D" w14:paraId="607637D8" w14:textId="77777777" w:rsidTr="003523F3">
        <w:trPr>
          <w:trHeight w:val="270"/>
          <w:jc w:val="center"/>
        </w:trPr>
        <w:tc>
          <w:tcPr>
            <w:tcW w:w="1885" w:type="pct"/>
            <w:tcBorders>
              <w:top w:val="nil"/>
              <w:left w:val="nil"/>
              <w:bottom w:val="nil"/>
              <w:right w:val="nil"/>
            </w:tcBorders>
          </w:tcPr>
          <w:p w14:paraId="41372EC2" w14:textId="77777777" w:rsidR="00A52745" w:rsidRPr="00447FC3" w:rsidRDefault="00A52745"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7D09B0EC"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rPr>
            </w:pPr>
            <w:r w:rsidRPr="002D6E1D">
              <w:rPr>
                <w:rFonts w:ascii="Times New Roman" w:eastAsia="Times New Roman" w:hAnsi="Times New Roman"/>
                <w:sz w:val="20"/>
                <w:szCs w:val="20"/>
              </w:rPr>
              <w:t>(0.019)</w:t>
            </w:r>
          </w:p>
        </w:tc>
        <w:tc>
          <w:tcPr>
            <w:tcW w:w="519" w:type="pct"/>
            <w:tcBorders>
              <w:top w:val="nil"/>
              <w:left w:val="nil"/>
              <w:bottom w:val="nil"/>
              <w:right w:val="nil"/>
            </w:tcBorders>
          </w:tcPr>
          <w:p w14:paraId="77D555E0"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rPr>
            </w:pPr>
            <w:r w:rsidRPr="002D6E1D">
              <w:rPr>
                <w:rFonts w:ascii="Times New Roman" w:eastAsia="Times New Roman" w:hAnsi="Times New Roman"/>
                <w:sz w:val="20"/>
                <w:szCs w:val="20"/>
              </w:rPr>
              <w:t>(0.016)</w:t>
            </w:r>
          </w:p>
        </w:tc>
        <w:tc>
          <w:tcPr>
            <w:tcW w:w="519" w:type="pct"/>
            <w:tcBorders>
              <w:top w:val="nil"/>
              <w:left w:val="nil"/>
              <w:bottom w:val="nil"/>
              <w:right w:val="nil"/>
            </w:tcBorders>
          </w:tcPr>
          <w:p w14:paraId="4E4C743A"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(0.010)</w:t>
            </w:r>
          </w:p>
        </w:tc>
        <w:tc>
          <w:tcPr>
            <w:tcW w:w="519" w:type="pct"/>
            <w:tcBorders>
              <w:top w:val="nil"/>
              <w:left w:val="nil"/>
              <w:bottom w:val="nil"/>
              <w:right w:val="nil"/>
            </w:tcBorders>
          </w:tcPr>
          <w:p w14:paraId="6613A6AA"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(0.014)</w:t>
            </w:r>
          </w:p>
        </w:tc>
        <w:tc>
          <w:tcPr>
            <w:tcW w:w="519" w:type="pct"/>
            <w:tcBorders>
              <w:top w:val="nil"/>
              <w:left w:val="nil"/>
              <w:bottom w:val="nil"/>
              <w:right w:val="nil"/>
            </w:tcBorders>
          </w:tcPr>
          <w:p w14:paraId="1AEDC08B"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(0.016)</w:t>
            </w:r>
          </w:p>
        </w:tc>
        <w:tc>
          <w:tcPr>
            <w:tcW w:w="519" w:type="pct"/>
            <w:tcBorders>
              <w:top w:val="nil"/>
              <w:left w:val="nil"/>
              <w:bottom w:val="nil"/>
              <w:right w:val="nil"/>
            </w:tcBorders>
          </w:tcPr>
          <w:p w14:paraId="2E0066D8"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(0.016)</w:t>
            </w:r>
          </w:p>
        </w:tc>
      </w:tr>
      <w:tr w:rsidR="00A52745" w:rsidRPr="002D6E1D" w14:paraId="082D6521" w14:textId="77777777" w:rsidTr="003523F3">
        <w:trPr>
          <w:jc w:val="center"/>
        </w:trPr>
        <w:tc>
          <w:tcPr>
            <w:tcW w:w="1885" w:type="pct"/>
            <w:tcBorders>
              <w:top w:val="nil"/>
              <w:left w:val="nil"/>
              <w:bottom w:val="nil"/>
              <w:right w:val="nil"/>
            </w:tcBorders>
          </w:tcPr>
          <w:p w14:paraId="32494F55" w14:textId="277EBD2D" w:rsidR="00A52745" w:rsidRPr="00447FC3" w:rsidRDefault="00A52745"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Method of financing</w:t>
            </w:r>
          </w:p>
        </w:tc>
        <w:tc>
          <w:tcPr>
            <w:tcW w:w="519" w:type="pct"/>
            <w:tcBorders>
              <w:top w:val="nil"/>
              <w:left w:val="nil"/>
              <w:bottom w:val="nil"/>
              <w:right w:val="nil"/>
            </w:tcBorders>
          </w:tcPr>
          <w:p w14:paraId="41753F01"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rPr>
            </w:pPr>
            <w:r w:rsidRPr="002D6E1D">
              <w:rPr>
                <w:rFonts w:ascii="Times New Roman" w:eastAsia="Times New Roman" w:hAnsi="Times New Roman"/>
                <w:sz w:val="20"/>
                <w:szCs w:val="20"/>
              </w:rPr>
              <w:t>0.004</w:t>
            </w:r>
          </w:p>
        </w:tc>
        <w:tc>
          <w:tcPr>
            <w:tcW w:w="519" w:type="pct"/>
            <w:tcBorders>
              <w:top w:val="nil"/>
              <w:left w:val="nil"/>
              <w:bottom w:val="nil"/>
              <w:right w:val="nil"/>
            </w:tcBorders>
          </w:tcPr>
          <w:p w14:paraId="49FEDC02"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rPr>
            </w:pPr>
            <w:r w:rsidRPr="002D6E1D">
              <w:rPr>
                <w:rFonts w:ascii="Times New Roman" w:eastAsia="Times New Roman" w:hAnsi="Times New Roman"/>
                <w:sz w:val="20"/>
                <w:szCs w:val="20"/>
              </w:rPr>
              <w:t>0.004</w:t>
            </w:r>
          </w:p>
        </w:tc>
        <w:tc>
          <w:tcPr>
            <w:tcW w:w="519" w:type="pct"/>
            <w:tcBorders>
              <w:top w:val="nil"/>
              <w:left w:val="nil"/>
              <w:bottom w:val="nil"/>
              <w:right w:val="nil"/>
            </w:tcBorders>
          </w:tcPr>
          <w:p w14:paraId="514B1FFA"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-0.002</w:t>
            </w:r>
          </w:p>
        </w:tc>
        <w:tc>
          <w:tcPr>
            <w:tcW w:w="519" w:type="pct"/>
            <w:tcBorders>
              <w:top w:val="nil"/>
              <w:left w:val="nil"/>
              <w:bottom w:val="nil"/>
              <w:right w:val="nil"/>
            </w:tcBorders>
          </w:tcPr>
          <w:p w14:paraId="4A169F33"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0.001</w:t>
            </w:r>
          </w:p>
        </w:tc>
        <w:tc>
          <w:tcPr>
            <w:tcW w:w="519" w:type="pct"/>
            <w:tcBorders>
              <w:top w:val="nil"/>
              <w:left w:val="nil"/>
              <w:bottom w:val="nil"/>
              <w:right w:val="nil"/>
            </w:tcBorders>
          </w:tcPr>
          <w:p w14:paraId="60E63826"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-0.003</w:t>
            </w:r>
          </w:p>
        </w:tc>
        <w:tc>
          <w:tcPr>
            <w:tcW w:w="519" w:type="pct"/>
            <w:tcBorders>
              <w:top w:val="nil"/>
              <w:left w:val="nil"/>
              <w:bottom w:val="nil"/>
              <w:right w:val="nil"/>
            </w:tcBorders>
          </w:tcPr>
          <w:p w14:paraId="7B04F4B9"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-0.003</w:t>
            </w:r>
          </w:p>
        </w:tc>
      </w:tr>
      <w:tr w:rsidR="00A52745" w:rsidRPr="002D6E1D" w14:paraId="458AFA87" w14:textId="77777777" w:rsidTr="003523F3">
        <w:trPr>
          <w:jc w:val="center"/>
        </w:trPr>
        <w:tc>
          <w:tcPr>
            <w:tcW w:w="1885" w:type="pct"/>
            <w:tcBorders>
              <w:top w:val="nil"/>
              <w:left w:val="nil"/>
              <w:bottom w:val="nil"/>
              <w:right w:val="nil"/>
            </w:tcBorders>
          </w:tcPr>
          <w:p w14:paraId="508D697F" w14:textId="77777777" w:rsidR="00A52745" w:rsidRPr="00447FC3" w:rsidRDefault="00A52745"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5C15040D"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rPr>
            </w:pPr>
            <w:r w:rsidRPr="002D6E1D">
              <w:rPr>
                <w:rFonts w:ascii="Times New Roman" w:eastAsia="Times New Roman" w:hAnsi="Times New Roman"/>
                <w:sz w:val="20"/>
                <w:szCs w:val="20"/>
              </w:rPr>
              <w:t>(0.004)</w:t>
            </w:r>
          </w:p>
        </w:tc>
        <w:tc>
          <w:tcPr>
            <w:tcW w:w="519" w:type="pct"/>
            <w:tcBorders>
              <w:top w:val="nil"/>
              <w:left w:val="nil"/>
              <w:bottom w:val="nil"/>
              <w:right w:val="nil"/>
            </w:tcBorders>
          </w:tcPr>
          <w:p w14:paraId="2D495B8A"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rPr>
            </w:pPr>
            <w:r w:rsidRPr="002D6E1D">
              <w:rPr>
                <w:rFonts w:ascii="Times New Roman" w:eastAsia="Times New Roman" w:hAnsi="Times New Roman"/>
                <w:sz w:val="20"/>
                <w:szCs w:val="20"/>
              </w:rPr>
              <w:t>(0.004)</w:t>
            </w:r>
          </w:p>
        </w:tc>
        <w:tc>
          <w:tcPr>
            <w:tcW w:w="519" w:type="pct"/>
            <w:tcBorders>
              <w:top w:val="nil"/>
              <w:left w:val="nil"/>
              <w:bottom w:val="nil"/>
              <w:right w:val="nil"/>
            </w:tcBorders>
          </w:tcPr>
          <w:p w14:paraId="7249776D"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(0.004)</w:t>
            </w:r>
          </w:p>
        </w:tc>
        <w:tc>
          <w:tcPr>
            <w:tcW w:w="519" w:type="pct"/>
            <w:tcBorders>
              <w:top w:val="nil"/>
              <w:left w:val="nil"/>
              <w:bottom w:val="nil"/>
              <w:right w:val="nil"/>
            </w:tcBorders>
          </w:tcPr>
          <w:p w14:paraId="07777694"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(0.005)</w:t>
            </w:r>
          </w:p>
        </w:tc>
        <w:tc>
          <w:tcPr>
            <w:tcW w:w="519" w:type="pct"/>
            <w:tcBorders>
              <w:top w:val="nil"/>
              <w:left w:val="nil"/>
              <w:bottom w:val="nil"/>
              <w:right w:val="nil"/>
            </w:tcBorders>
          </w:tcPr>
          <w:p w14:paraId="0D0CC77D"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(0.004)</w:t>
            </w:r>
          </w:p>
        </w:tc>
        <w:tc>
          <w:tcPr>
            <w:tcW w:w="519" w:type="pct"/>
            <w:tcBorders>
              <w:top w:val="nil"/>
              <w:left w:val="nil"/>
              <w:bottom w:val="nil"/>
              <w:right w:val="nil"/>
            </w:tcBorders>
          </w:tcPr>
          <w:p w14:paraId="3E4DB0F8"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(0.005)</w:t>
            </w:r>
          </w:p>
        </w:tc>
      </w:tr>
      <w:tr w:rsidR="00A52745" w:rsidRPr="002D6E1D" w14:paraId="3DF280BD" w14:textId="77777777" w:rsidTr="003523F3">
        <w:trPr>
          <w:jc w:val="center"/>
        </w:trPr>
        <w:tc>
          <w:tcPr>
            <w:tcW w:w="1885" w:type="pct"/>
            <w:tcBorders>
              <w:top w:val="nil"/>
              <w:left w:val="nil"/>
              <w:bottom w:val="nil"/>
              <w:right w:val="nil"/>
            </w:tcBorders>
          </w:tcPr>
          <w:p w14:paraId="7FB9DE1D" w14:textId="6DE5219A" w:rsidR="00A52745" w:rsidRPr="00447FC3" w:rsidRDefault="00A52745"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Diversifying takeover</w:t>
            </w:r>
          </w:p>
        </w:tc>
        <w:tc>
          <w:tcPr>
            <w:tcW w:w="519" w:type="pct"/>
            <w:tcBorders>
              <w:top w:val="nil"/>
              <w:left w:val="nil"/>
              <w:bottom w:val="nil"/>
              <w:right w:val="nil"/>
            </w:tcBorders>
          </w:tcPr>
          <w:p w14:paraId="188AECE8"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rPr>
            </w:pPr>
            <w:r w:rsidRPr="002D6E1D">
              <w:rPr>
                <w:rFonts w:ascii="Times New Roman" w:eastAsia="Times New Roman" w:hAnsi="Times New Roman"/>
                <w:sz w:val="20"/>
                <w:szCs w:val="20"/>
              </w:rPr>
              <w:t>0.002</w:t>
            </w:r>
          </w:p>
        </w:tc>
        <w:tc>
          <w:tcPr>
            <w:tcW w:w="519" w:type="pct"/>
            <w:tcBorders>
              <w:top w:val="nil"/>
              <w:left w:val="nil"/>
              <w:bottom w:val="nil"/>
              <w:right w:val="nil"/>
            </w:tcBorders>
          </w:tcPr>
          <w:p w14:paraId="24AF4930"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rPr>
            </w:pPr>
            <w:r w:rsidRPr="002D6E1D">
              <w:rPr>
                <w:rFonts w:ascii="Times New Roman" w:eastAsia="Times New Roman" w:hAnsi="Times New Roman"/>
                <w:sz w:val="20"/>
                <w:szCs w:val="20"/>
              </w:rPr>
              <w:t>-0.003</w:t>
            </w:r>
          </w:p>
        </w:tc>
        <w:tc>
          <w:tcPr>
            <w:tcW w:w="519" w:type="pct"/>
            <w:tcBorders>
              <w:top w:val="nil"/>
              <w:left w:val="nil"/>
              <w:bottom w:val="nil"/>
              <w:right w:val="nil"/>
            </w:tcBorders>
          </w:tcPr>
          <w:p w14:paraId="73978629"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0.000</w:t>
            </w:r>
          </w:p>
        </w:tc>
        <w:tc>
          <w:tcPr>
            <w:tcW w:w="519" w:type="pct"/>
            <w:tcBorders>
              <w:top w:val="nil"/>
              <w:left w:val="nil"/>
              <w:bottom w:val="nil"/>
              <w:right w:val="nil"/>
            </w:tcBorders>
          </w:tcPr>
          <w:p w14:paraId="1702B6ED"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-0.003</w:t>
            </w:r>
          </w:p>
        </w:tc>
        <w:tc>
          <w:tcPr>
            <w:tcW w:w="519" w:type="pct"/>
            <w:tcBorders>
              <w:top w:val="nil"/>
              <w:left w:val="nil"/>
              <w:bottom w:val="nil"/>
              <w:right w:val="nil"/>
            </w:tcBorders>
          </w:tcPr>
          <w:p w14:paraId="5E306874"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-0.000</w:t>
            </w:r>
          </w:p>
        </w:tc>
        <w:tc>
          <w:tcPr>
            <w:tcW w:w="519" w:type="pct"/>
            <w:tcBorders>
              <w:top w:val="nil"/>
              <w:left w:val="nil"/>
              <w:bottom w:val="nil"/>
              <w:right w:val="nil"/>
            </w:tcBorders>
          </w:tcPr>
          <w:p w14:paraId="0224197D"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-0.001</w:t>
            </w:r>
          </w:p>
        </w:tc>
      </w:tr>
      <w:tr w:rsidR="00A52745" w:rsidRPr="002D6E1D" w14:paraId="7466FA2B" w14:textId="77777777" w:rsidTr="003523F3">
        <w:trPr>
          <w:jc w:val="center"/>
        </w:trPr>
        <w:tc>
          <w:tcPr>
            <w:tcW w:w="1885" w:type="pct"/>
            <w:tcBorders>
              <w:top w:val="nil"/>
              <w:left w:val="nil"/>
              <w:bottom w:val="nil"/>
              <w:right w:val="nil"/>
            </w:tcBorders>
          </w:tcPr>
          <w:p w14:paraId="1B41B293" w14:textId="77777777" w:rsidR="00A52745" w:rsidRPr="00447FC3" w:rsidRDefault="00A52745"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426C68B3"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rPr>
            </w:pPr>
            <w:r w:rsidRPr="002D6E1D">
              <w:rPr>
                <w:rFonts w:ascii="Times New Roman" w:eastAsia="Times New Roman" w:hAnsi="Times New Roman"/>
                <w:sz w:val="20"/>
                <w:szCs w:val="20"/>
              </w:rPr>
              <w:t>(0.005)</w:t>
            </w:r>
          </w:p>
        </w:tc>
        <w:tc>
          <w:tcPr>
            <w:tcW w:w="519" w:type="pct"/>
            <w:tcBorders>
              <w:top w:val="nil"/>
              <w:left w:val="nil"/>
              <w:bottom w:val="nil"/>
              <w:right w:val="nil"/>
            </w:tcBorders>
          </w:tcPr>
          <w:p w14:paraId="53F976D0"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rPr>
            </w:pPr>
            <w:r w:rsidRPr="002D6E1D">
              <w:rPr>
                <w:rFonts w:ascii="Times New Roman" w:eastAsia="Times New Roman" w:hAnsi="Times New Roman"/>
                <w:sz w:val="20"/>
                <w:szCs w:val="20"/>
              </w:rPr>
              <w:t>(0.005)</w:t>
            </w:r>
          </w:p>
        </w:tc>
        <w:tc>
          <w:tcPr>
            <w:tcW w:w="519" w:type="pct"/>
            <w:tcBorders>
              <w:top w:val="nil"/>
              <w:left w:val="nil"/>
              <w:bottom w:val="nil"/>
              <w:right w:val="nil"/>
            </w:tcBorders>
          </w:tcPr>
          <w:p w14:paraId="244FF6F6"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(0.003)</w:t>
            </w:r>
          </w:p>
        </w:tc>
        <w:tc>
          <w:tcPr>
            <w:tcW w:w="519" w:type="pct"/>
            <w:tcBorders>
              <w:top w:val="nil"/>
              <w:left w:val="nil"/>
              <w:bottom w:val="nil"/>
              <w:right w:val="nil"/>
            </w:tcBorders>
          </w:tcPr>
          <w:p w14:paraId="2AC1F656"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(0.003)</w:t>
            </w:r>
          </w:p>
        </w:tc>
        <w:tc>
          <w:tcPr>
            <w:tcW w:w="519" w:type="pct"/>
            <w:tcBorders>
              <w:top w:val="nil"/>
              <w:left w:val="nil"/>
              <w:bottom w:val="nil"/>
              <w:right w:val="nil"/>
            </w:tcBorders>
          </w:tcPr>
          <w:p w14:paraId="6E141935"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(0.004)</w:t>
            </w:r>
          </w:p>
        </w:tc>
        <w:tc>
          <w:tcPr>
            <w:tcW w:w="519" w:type="pct"/>
            <w:tcBorders>
              <w:top w:val="nil"/>
              <w:left w:val="nil"/>
              <w:bottom w:val="nil"/>
              <w:right w:val="nil"/>
            </w:tcBorders>
          </w:tcPr>
          <w:p w14:paraId="1417E989"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(0.003)</w:t>
            </w:r>
          </w:p>
        </w:tc>
      </w:tr>
      <w:tr w:rsidR="00A52745" w:rsidRPr="002D6E1D" w14:paraId="746B69F6" w14:textId="77777777" w:rsidTr="003523F3">
        <w:trPr>
          <w:jc w:val="center"/>
        </w:trPr>
        <w:tc>
          <w:tcPr>
            <w:tcW w:w="1885" w:type="pct"/>
            <w:tcBorders>
              <w:top w:val="nil"/>
              <w:left w:val="nil"/>
              <w:bottom w:val="nil"/>
              <w:right w:val="nil"/>
            </w:tcBorders>
          </w:tcPr>
          <w:p w14:paraId="2D9835D0" w14:textId="6252DD2B" w:rsidR="00A52745" w:rsidRPr="00447FC3" w:rsidRDefault="00A52745"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 xml:space="preserve">Private target </w:t>
            </w:r>
          </w:p>
        </w:tc>
        <w:tc>
          <w:tcPr>
            <w:tcW w:w="519" w:type="pct"/>
            <w:tcBorders>
              <w:top w:val="nil"/>
              <w:left w:val="nil"/>
              <w:bottom w:val="nil"/>
              <w:right w:val="nil"/>
            </w:tcBorders>
          </w:tcPr>
          <w:p w14:paraId="43553F82"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rPr>
            </w:pPr>
            <w:r w:rsidRPr="002D6E1D">
              <w:rPr>
                <w:rFonts w:ascii="Times New Roman" w:eastAsia="Times New Roman" w:hAnsi="Times New Roman"/>
                <w:sz w:val="20"/>
                <w:szCs w:val="20"/>
              </w:rPr>
              <w:t>-0.001</w:t>
            </w:r>
          </w:p>
        </w:tc>
        <w:tc>
          <w:tcPr>
            <w:tcW w:w="519" w:type="pct"/>
            <w:tcBorders>
              <w:top w:val="nil"/>
              <w:left w:val="nil"/>
              <w:bottom w:val="nil"/>
              <w:right w:val="nil"/>
            </w:tcBorders>
          </w:tcPr>
          <w:p w14:paraId="38723AFD"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rPr>
            </w:pPr>
            <w:r w:rsidRPr="002D6E1D">
              <w:rPr>
                <w:rFonts w:ascii="Times New Roman" w:eastAsia="Times New Roman" w:hAnsi="Times New Roman"/>
                <w:sz w:val="20"/>
                <w:szCs w:val="20"/>
              </w:rPr>
              <w:t>-0.002</w:t>
            </w:r>
          </w:p>
        </w:tc>
        <w:tc>
          <w:tcPr>
            <w:tcW w:w="519" w:type="pct"/>
            <w:tcBorders>
              <w:top w:val="nil"/>
              <w:left w:val="nil"/>
              <w:bottom w:val="nil"/>
              <w:right w:val="nil"/>
            </w:tcBorders>
          </w:tcPr>
          <w:p w14:paraId="114DD0CF"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0.005</w:t>
            </w:r>
          </w:p>
        </w:tc>
        <w:tc>
          <w:tcPr>
            <w:tcW w:w="519" w:type="pct"/>
            <w:tcBorders>
              <w:top w:val="nil"/>
              <w:left w:val="nil"/>
              <w:bottom w:val="nil"/>
              <w:right w:val="nil"/>
            </w:tcBorders>
          </w:tcPr>
          <w:p w14:paraId="715040F4"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0.005*</w:t>
            </w:r>
          </w:p>
        </w:tc>
        <w:tc>
          <w:tcPr>
            <w:tcW w:w="519" w:type="pct"/>
            <w:tcBorders>
              <w:top w:val="nil"/>
              <w:left w:val="nil"/>
              <w:bottom w:val="nil"/>
              <w:right w:val="nil"/>
            </w:tcBorders>
          </w:tcPr>
          <w:p w14:paraId="2ED8D3D7"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0.004</w:t>
            </w:r>
          </w:p>
        </w:tc>
        <w:tc>
          <w:tcPr>
            <w:tcW w:w="519" w:type="pct"/>
            <w:tcBorders>
              <w:top w:val="nil"/>
              <w:left w:val="nil"/>
              <w:bottom w:val="nil"/>
              <w:right w:val="nil"/>
            </w:tcBorders>
          </w:tcPr>
          <w:p w14:paraId="4F43BB0B"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0.005</w:t>
            </w:r>
          </w:p>
        </w:tc>
      </w:tr>
      <w:tr w:rsidR="00A52745" w:rsidRPr="002D6E1D" w14:paraId="0904704F" w14:textId="77777777" w:rsidTr="003523F3">
        <w:trPr>
          <w:jc w:val="center"/>
        </w:trPr>
        <w:tc>
          <w:tcPr>
            <w:tcW w:w="1885" w:type="pct"/>
            <w:tcBorders>
              <w:top w:val="nil"/>
              <w:left w:val="nil"/>
              <w:bottom w:val="nil"/>
              <w:right w:val="nil"/>
            </w:tcBorders>
          </w:tcPr>
          <w:p w14:paraId="57CD01D2" w14:textId="77777777" w:rsidR="00A52745" w:rsidRPr="00447FC3" w:rsidRDefault="00A52745"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6ECBAE14"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rPr>
            </w:pPr>
            <w:r w:rsidRPr="002D6E1D">
              <w:rPr>
                <w:rFonts w:ascii="Times New Roman" w:eastAsia="Times New Roman" w:hAnsi="Times New Roman"/>
                <w:sz w:val="20"/>
                <w:szCs w:val="20"/>
              </w:rPr>
              <w:t>(0.004)</w:t>
            </w:r>
          </w:p>
        </w:tc>
        <w:tc>
          <w:tcPr>
            <w:tcW w:w="519" w:type="pct"/>
            <w:tcBorders>
              <w:top w:val="nil"/>
              <w:left w:val="nil"/>
              <w:bottom w:val="nil"/>
              <w:right w:val="nil"/>
            </w:tcBorders>
          </w:tcPr>
          <w:p w14:paraId="16E21879"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rPr>
            </w:pPr>
            <w:r w:rsidRPr="002D6E1D">
              <w:rPr>
                <w:rFonts w:ascii="Times New Roman" w:eastAsia="Times New Roman" w:hAnsi="Times New Roman"/>
                <w:sz w:val="20"/>
                <w:szCs w:val="20"/>
              </w:rPr>
              <w:t>(0.003)</w:t>
            </w:r>
          </w:p>
        </w:tc>
        <w:tc>
          <w:tcPr>
            <w:tcW w:w="519" w:type="pct"/>
            <w:tcBorders>
              <w:top w:val="nil"/>
              <w:left w:val="nil"/>
              <w:bottom w:val="nil"/>
              <w:right w:val="nil"/>
            </w:tcBorders>
          </w:tcPr>
          <w:p w14:paraId="7AD1A050"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(0.003)</w:t>
            </w:r>
          </w:p>
        </w:tc>
        <w:tc>
          <w:tcPr>
            <w:tcW w:w="519" w:type="pct"/>
            <w:tcBorders>
              <w:top w:val="nil"/>
              <w:left w:val="nil"/>
              <w:bottom w:val="nil"/>
              <w:right w:val="nil"/>
            </w:tcBorders>
          </w:tcPr>
          <w:p w14:paraId="57000C68"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(0.003)</w:t>
            </w:r>
          </w:p>
        </w:tc>
        <w:tc>
          <w:tcPr>
            <w:tcW w:w="519" w:type="pct"/>
            <w:tcBorders>
              <w:top w:val="nil"/>
              <w:left w:val="nil"/>
              <w:bottom w:val="nil"/>
              <w:right w:val="nil"/>
            </w:tcBorders>
          </w:tcPr>
          <w:p w14:paraId="37E8C879"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(0.003)</w:t>
            </w:r>
          </w:p>
        </w:tc>
        <w:tc>
          <w:tcPr>
            <w:tcW w:w="519" w:type="pct"/>
            <w:tcBorders>
              <w:top w:val="nil"/>
              <w:left w:val="nil"/>
              <w:bottom w:val="nil"/>
              <w:right w:val="nil"/>
            </w:tcBorders>
          </w:tcPr>
          <w:p w14:paraId="785FA9DD"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(0.004)</w:t>
            </w:r>
          </w:p>
        </w:tc>
      </w:tr>
      <w:tr w:rsidR="00A52745" w:rsidRPr="002D6E1D" w14:paraId="3071CEB8" w14:textId="77777777" w:rsidTr="003523F3">
        <w:trPr>
          <w:jc w:val="center"/>
        </w:trPr>
        <w:tc>
          <w:tcPr>
            <w:tcW w:w="1885" w:type="pct"/>
            <w:tcBorders>
              <w:top w:val="nil"/>
              <w:left w:val="nil"/>
              <w:bottom w:val="nil"/>
              <w:right w:val="nil"/>
            </w:tcBorders>
          </w:tcPr>
          <w:p w14:paraId="0A554545" w14:textId="15EAB175" w:rsidR="00A52745" w:rsidRPr="00447FC3" w:rsidRDefault="00A52745"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CEO vega</w:t>
            </w:r>
          </w:p>
        </w:tc>
        <w:tc>
          <w:tcPr>
            <w:tcW w:w="519" w:type="pct"/>
            <w:tcBorders>
              <w:top w:val="nil"/>
              <w:left w:val="nil"/>
              <w:bottom w:val="nil"/>
              <w:right w:val="nil"/>
            </w:tcBorders>
          </w:tcPr>
          <w:p w14:paraId="044F0EE2"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rPr>
            </w:pPr>
            <w:r w:rsidRPr="002D6E1D">
              <w:rPr>
                <w:rFonts w:ascii="Times New Roman" w:eastAsia="Times New Roman" w:hAnsi="Times New Roman"/>
                <w:sz w:val="20"/>
                <w:szCs w:val="20"/>
              </w:rPr>
              <w:t>-0.011</w:t>
            </w:r>
          </w:p>
        </w:tc>
        <w:tc>
          <w:tcPr>
            <w:tcW w:w="519" w:type="pct"/>
            <w:tcBorders>
              <w:top w:val="nil"/>
              <w:left w:val="nil"/>
              <w:bottom w:val="nil"/>
              <w:right w:val="nil"/>
            </w:tcBorders>
          </w:tcPr>
          <w:p w14:paraId="67FAAB06"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rPr>
            </w:pPr>
            <w:r w:rsidRPr="002D6E1D">
              <w:rPr>
                <w:rFonts w:ascii="Times New Roman" w:eastAsia="Times New Roman" w:hAnsi="Times New Roman"/>
                <w:sz w:val="20"/>
                <w:szCs w:val="20"/>
              </w:rPr>
              <w:t>-0.015*</w:t>
            </w:r>
          </w:p>
        </w:tc>
        <w:tc>
          <w:tcPr>
            <w:tcW w:w="519" w:type="pct"/>
            <w:tcBorders>
              <w:top w:val="nil"/>
              <w:left w:val="nil"/>
              <w:bottom w:val="nil"/>
              <w:right w:val="nil"/>
            </w:tcBorders>
          </w:tcPr>
          <w:p w14:paraId="167FE47E"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-0.003</w:t>
            </w:r>
          </w:p>
        </w:tc>
        <w:tc>
          <w:tcPr>
            <w:tcW w:w="519" w:type="pct"/>
            <w:tcBorders>
              <w:top w:val="nil"/>
              <w:left w:val="nil"/>
              <w:bottom w:val="nil"/>
              <w:right w:val="nil"/>
            </w:tcBorders>
          </w:tcPr>
          <w:p w14:paraId="436D6B0C"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-0.001</w:t>
            </w:r>
          </w:p>
        </w:tc>
        <w:tc>
          <w:tcPr>
            <w:tcW w:w="519" w:type="pct"/>
            <w:tcBorders>
              <w:top w:val="nil"/>
              <w:left w:val="nil"/>
              <w:bottom w:val="nil"/>
              <w:right w:val="nil"/>
            </w:tcBorders>
          </w:tcPr>
          <w:p w14:paraId="57B08AD1"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-0.006</w:t>
            </w:r>
          </w:p>
        </w:tc>
        <w:tc>
          <w:tcPr>
            <w:tcW w:w="519" w:type="pct"/>
            <w:tcBorders>
              <w:top w:val="nil"/>
              <w:left w:val="nil"/>
              <w:bottom w:val="nil"/>
              <w:right w:val="nil"/>
            </w:tcBorders>
          </w:tcPr>
          <w:p w14:paraId="2ACA5D80"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-0.006</w:t>
            </w:r>
          </w:p>
        </w:tc>
      </w:tr>
      <w:tr w:rsidR="00A52745" w:rsidRPr="002D6E1D" w14:paraId="69CC6937" w14:textId="77777777" w:rsidTr="003523F3">
        <w:trPr>
          <w:jc w:val="center"/>
        </w:trPr>
        <w:tc>
          <w:tcPr>
            <w:tcW w:w="1885" w:type="pct"/>
            <w:tcBorders>
              <w:top w:val="nil"/>
              <w:left w:val="nil"/>
              <w:bottom w:val="nil"/>
              <w:right w:val="nil"/>
            </w:tcBorders>
          </w:tcPr>
          <w:p w14:paraId="19142CCE" w14:textId="77777777" w:rsidR="00A52745" w:rsidRPr="00447FC3" w:rsidRDefault="00A52745"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3607AB03"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rPr>
            </w:pPr>
            <w:r w:rsidRPr="002D6E1D">
              <w:rPr>
                <w:rFonts w:ascii="Times New Roman" w:eastAsia="Times New Roman" w:hAnsi="Times New Roman"/>
                <w:sz w:val="20"/>
                <w:szCs w:val="20"/>
              </w:rPr>
              <w:t>(0.008)</w:t>
            </w:r>
          </w:p>
        </w:tc>
        <w:tc>
          <w:tcPr>
            <w:tcW w:w="519" w:type="pct"/>
            <w:tcBorders>
              <w:top w:val="nil"/>
              <w:left w:val="nil"/>
              <w:bottom w:val="nil"/>
              <w:right w:val="nil"/>
            </w:tcBorders>
          </w:tcPr>
          <w:p w14:paraId="5F385333"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rPr>
            </w:pPr>
            <w:r w:rsidRPr="002D6E1D">
              <w:rPr>
                <w:rFonts w:ascii="Times New Roman" w:eastAsia="Times New Roman" w:hAnsi="Times New Roman"/>
                <w:sz w:val="20"/>
                <w:szCs w:val="20"/>
              </w:rPr>
              <w:t>(0.008)</w:t>
            </w:r>
          </w:p>
        </w:tc>
        <w:tc>
          <w:tcPr>
            <w:tcW w:w="519" w:type="pct"/>
            <w:tcBorders>
              <w:top w:val="nil"/>
              <w:left w:val="nil"/>
              <w:bottom w:val="nil"/>
              <w:right w:val="nil"/>
            </w:tcBorders>
          </w:tcPr>
          <w:p w14:paraId="0EDCC5D0"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(0.008)</w:t>
            </w:r>
          </w:p>
        </w:tc>
        <w:tc>
          <w:tcPr>
            <w:tcW w:w="519" w:type="pct"/>
            <w:tcBorders>
              <w:top w:val="nil"/>
              <w:left w:val="nil"/>
              <w:bottom w:val="nil"/>
              <w:right w:val="nil"/>
            </w:tcBorders>
          </w:tcPr>
          <w:p w14:paraId="469D80D2"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(0.006)</w:t>
            </w:r>
          </w:p>
        </w:tc>
        <w:tc>
          <w:tcPr>
            <w:tcW w:w="519" w:type="pct"/>
            <w:tcBorders>
              <w:top w:val="nil"/>
              <w:left w:val="nil"/>
              <w:bottom w:val="nil"/>
              <w:right w:val="nil"/>
            </w:tcBorders>
          </w:tcPr>
          <w:p w14:paraId="2363E456"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(0.008)</w:t>
            </w:r>
          </w:p>
        </w:tc>
        <w:tc>
          <w:tcPr>
            <w:tcW w:w="519" w:type="pct"/>
            <w:tcBorders>
              <w:top w:val="nil"/>
              <w:left w:val="nil"/>
              <w:bottom w:val="nil"/>
              <w:right w:val="nil"/>
            </w:tcBorders>
          </w:tcPr>
          <w:p w14:paraId="4A3B8E3C"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(0.008)</w:t>
            </w:r>
          </w:p>
        </w:tc>
      </w:tr>
      <w:tr w:rsidR="00A52745" w:rsidRPr="002D6E1D" w14:paraId="315F49DE" w14:textId="77777777" w:rsidTr="003523F3">
        <w:trPr>
          <w:jc w:val="center"/>
        </w:trPr>
        <w:tc>
          <w:tcPr>
            <w:tcW w:w="1885" w:type="pct"/>
            <w:tcBorders>
              <w:top w:val="nil"/>
              <w:left w:val="nil"/>
              <w:bottom w:val="nil"/>
              <w:right w:val="nil"/>
            </w:tcBorders>
          </w:tcPr>
          <w:p w14:paraId="61ED3F84" w14:textId="7E1511FE" w:rsidR="00A52745" w:rsidRPr="00447FC3" w:rsidRDefault="00A52745"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CEO delta</w:t>
            </w:r>
          </w:p>
        </w:tc>
        <w:tc>
          <w:tcPr>
            <w:tcW w:w="519" w:type="pct"/>
            <w:tcBorders>
              <w:top w:val="nil"/>
              <w:left w:val="nil"/>
              <w:bottom w:val="nil"/>
              <w:right w:val="nil"/>
            </w:tcBorders>
          </w:tcPr>
          <w:p w14:paraId="65AA914E"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rPr>
            </w:pPr>
            <w:r w:rsidRPr="002D6E1D">
              <w:rPr>
                <w:rFonts w:ascii="Times New Roman" w:eastAsia="Times New Roman" w:hAnsi="Times New Roman"/>
                <w:sz w:val="20"/>
                <w:szCs w:val="20"/>
              </w:rPr>
              <w:t>0.007</w:t>
            </w:r>
          </w:p>
        </w:tc>
        <w:tc>
          <w:tcPr>
            <w:tcW w:w="519" w:type="pct"/>
            <w:tcBorders>
              <w:top w:val="nil"/>
              <w:left w:val="nil"/>
              <w:bottom w:val="nil"/>
              <w:right w:val="nil"/>
            </w:tcBorders>
          </w:tcPr>
          <w:p w14:paraId="5B953BD2"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rPr>
            </w:pPr>
            <w:r w:rsidRPr="002D6E1D">
              <w:rPr>
                <w:rFonts w:ascii="Times New Roman" w:eastAsia="Times New Roman" w:hAnsi="Times New Roman"/>
                <w:sz w:val="20"/>
                <w:szCs w:val="20"/>
              </w:rPr>
              <w:t>0.009</w:t>
            </w:r>
          </w:p>
        </w:tc>
        <w:tc>
          <w:tcPr>
            <w:tcW w:w="519" w:type="pct"/>
            <w:tcBorders>
              <w:top w:val="nil"/>
              <w:left w:val="nil"/>
              <w:bottom w:val="nil"/>
              <w:right w:val="nil"/>
            </w:tcBorders>
          </w:tcPr>
          <w:p w14:paraId="0724C301"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-0.001</w:t>
            </w:r>
          </w:p>
        </w:tc>
        <w:tc>
          <w:tcPr>
            <w:tcW w:w="519" w:type="pct"/>
            <w:tcBorders>
              <w:top w:val="nil"/>
              <w:left w:val="nil"/>
              <w:bottom w:val="nil"/>
              <w:right w:val="nil"/>
            </w:tcBorders>
          </w:tcPr>
          <w:p w14:paraId="2859BD6E"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-0.001</w:t>
            </w:r>
          </w:p>
        </w:tc>
        <w:tc>
          <w:tcPr>
            <w:tcW w:w="519" w:type="pct"/>
            <w:tcBorders>
              <w:top w:val="nil"/>
              <w:left w:val="nil"/>
              <w:bottom w:val="nil"/>
              <w:right w:val="nil"/>
            </w:tcBorders>
          </w:tcPr>
          <w:p w14:paraId="15C4E40E"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-0.001</w:t>
            </w:r>
          </w:p>
        </w:tc>
        <w:tc>
          <w:tcPr>
            <w:tcW w:w="519" w:type="pct"/>
            <w:tcBorders>
              <w:top w:val="nil"/>
              <w:left w:val="nil"/>
              <w:bottom w:val="nil"/>
              <w:right w:val="nil"/>
            </w:tcBorders>
          </w:tcPr>
          <w:p w14:paraId="3D6D9E50" w14:textId="77777777" w:rsidR="00A52745" w:rsidRPr="002D6E1D" w:rsidRDefault="00A52745"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0.001</w:t>
            </w:r>
          </w:p>
        </w:tc>
      </w:tr>
      <w:tr w:rsidR="002D6E1D" w:rsidRPr="002D6E1D" w14:paraId="60B28E7C" w14:textId="77777777" w:rsidTr="003523F3">
        <w:trPr>
          <w:jc w:val="center"/>
        </w:trPr>
        <w:tc>
          <w:tcPr>
            <w:tcW w:w="1885" w:type="pct"/>
            <w:tcBorders>
              <w:top w:val="nil"/>
              <w:left w:val="nil"/>
              <w:bottom w:val="nil"/>
              <w:right w:val="nil"/>
            </w:tcBorders>
          </w:tcPr>
          <w:p w14:paraId="2FA18538"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62807854"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rPr>
            </w:pPr>
            <w:r w:rsidRPr="002D6E1D">
              <w:rPr>
                <w:rFonts w:ascii="Times New Roman" w:eastAsia="Times New Roman" w:hAnsi="Times New Roman"/>
                <w:sz w:val="20"/>
                <w:szCs w:val="20"/>
              </w:rPr>
              <w:t>(0.007)</w:t>
            </w:r>
          </w:p>
        </w:tc>
        <w:tc>
          <w:tcPr>
            <w:tcW w:w="519" w:type="pct"/>
            <w:tcBorders>
              <w:top w:val="nil"/>
              <w:left w:val="nil"/>
              <w:bottom w:val="nil"/>
              <w:right w:val="nil"/>
            </w:tcBorders>
          </w:tcPr>
          <w:p w14:paraId="75951730"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rPr>
            </w:pPr>
            <w:r w:rsidRPr="002D6E1D">
              <w:rPr>
                <w:rFonts w:ascii="Times New Roman" w:eastAsia="Times New Roman" w:hAnsi="Times New Roman"/>
                <w:sz w:val="20"/>
                <w:szCs w:val="20"/>
              </w:rPr>
              <w:t>(0.006)</w:t>
            </w:r>
          </w:p>
        </w:tc>
        <w:tc>
          <w:tcPr>
            <w:tcW w:w="519" w:type="pct"/>
            <w:tcBorders>
              <w:top w:val="nil"/>
              <w:left w:val="nil"/>
              <w:bottom w:val="nil"/>
              <w:right w:val="nil"/>
            </w:tcBorders>
          </w:tcPr>
          <w:p w14:paraId="73A7831F"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(0.002)</w:t>
            </w:r>
          </w:p>
        </w:tc>
        <w:tc>
          <w:tcPr>
            <w:tcW w:w="519" w:type="pct"/>
            <w:tcBorders>
              <w:top w:val="nil"/>
              <w:left w:val="nil"/>
              <w:bottom w:val="nil"/>
              <w:right w:val="nil"/>
            </w:tcBorders>
          </w:tcPr>
          <w:p w14:paraId="7C5E31AC"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(0.002)</w:t>
            </w:r>
          </w:p>
        </w:tc>
        <w:tc>
          <w:tcPr>
            <w:tcW w:w="519" w:type="pct"/>
            <w:tcBorders>
              <w:top w:val="nil"/>
              <w:left w:val="nil"/>
              <w:bottom w:val="nil"/>
              <w:right w:val="nil"/>
            </w:tcBorders>
          </w:tcPr>
          <w:p w14:paraId="44A4859A"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(0.002)</w:t>
            </w:r>
          </w:p>
        </w:tc>
        <w:tc>
          <w:tcPr>
            <w:tcW w:w="519" w:type="pct"/>
            <w:tcBorders>
              <w:top w:val="nil"/>
              <w:left w:val="nil"/>
              <w:bottom w:val="nil"/>
              <w:right w:val="nil"/>
            </w:tcBorders>
          </w:tcPr>
          <w:p w14:paraId="76A630FF"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(0.002)</w:t>
            </w:r>
          </w:p>
        </w:tc>
      </w:tr>
      <w:tr w:rsidR="002D6E1D" w:rsidRPr="002D6E1D" w14:paraId="0540C73D" w14:textId="77777777" w:rsidTr="003523F3">
        <w:trPr>
          <w:trHeight w:val="261"/>
          <w:jc w:val="center"/>
        </w:trPr>
        <w:tc>
          <w:tcPr>
            <w:tcW w:w="1885" w:type="pct"/>
            <w:tcBorders>
              <w:top w:val="nil"/>
              <w:left w:val="nil"/>
              <w:bottom w:val="nil"/>
              <w:right w:val="nil"/>
            </w:tcBorders>
          </w:tcPr>
          <w:p w14:paraId="3D1121CF"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Lambda</w:t>
            </w:r>
          </w:p>
        </w:tc>
        <w:tc>
          <w:tcPr>
            <w:tcW w:w="519" w:type="pct"/>
            <w:tcBorders>
              <w:top w:val="nil"/>
              <w:left w:val="nil"/>
              <w:bottom w:val="nil"/>
              <w:right w:val="nil"/>
            </w:tcBorders>
          </w:tcPr>
          <w:p w14:paraId="554AD837"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519" w:type="pct"/>
            <w:tcBorders>
              <w:top w:val="nil"/>
              <w:left w:val="nil"/>
              <w:bottom w:val="nil"/>
              <w:right w:val="nil"/>
            </w:tcBorders>
          </w:tcPr>
          <w:p w14:paraId="3355A3E7"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0.010**</w:t>
            </w:r>
          </w:p>
        </w:tc>
        <w:tc>
          <w:tcPr>
            <w:tcW w:w="519" w:type="pct"/>
            <w:tcBorders>
              <w:top w:val="nil"/>
              <w:left w:val="nil"/>
              <w:bottom w:val="nil"/>
              <w:right w:val="nil"/>
            </w:tcBorders>
          </w:tcPr>
          <w:p w14:paraId="777D9A4C"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0.009**</w:t>
            </w:r>
          </w:p>
        </w:tc>
        <w:tc>
          <w:tcPr>
            <w:tcW w:w="519" w:type="pct"/>
            <w:tcBorders>
              <w:top w:val="nil"/>
              <w:left w:val="nil"/>
              <w:bottom w:val="nil"/>
              <w:right w:val="nil"/>
            </w:tcBorders>
          </w:tcPr>
          <w:p w14:paraId="28955D75"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0.007*</w:t>
            </w:r>
          </w:p>
        </w:tc>
        <w:tc>
          <w:tcPr>
            <w:tcW w:w="519" w:type="pct"/>
            <w:tcBorders>
              <w:top w:val="nil"/>
              <w:left w:val="nil"/>
              <w:bottom w:val="nil"/>
              <w:right w:val="nil"/>
            </w:tcBorders>
          </w:tcPr>
          <w:p w14:paraId="052F111F"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0.009**</w:t>
            </w:r>
          </w:p>
        </w:tc>
        <w:tc>
          <w:tcPr>
            <w:tcW w:w="519" w:type="pct"/>
            <w:tcBorders>
              <w:top w:val="nil"/>
              <w:left w:val="nil"/>
              <w:bottom w:val="nil"/>
              <w:right w:val="nil"/>
            </w:tcBorders>
          </w:tcPr>
          <w:p w14:paraId="79B08DE7"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0.010**</w:t>
            </w:r>
          </w:p>
        </w:tc>
      </w:tr>
      <w:tr w:rsidR="002D6E1D" w:rsidRPr="002D6E1D" w14:paraId="1A3CA518" w14:textId="77777777" w:rsidTr="003523F3">
        <w:trPr>
          <w:jc w:val="center"/>
        </w:trPr>
        <w:tc>
          <w:tcPr>
            <w:tcW w:w="1885" w:type="pct"/>
            <w:tcBorders>
              <w:top w:val="nil"/>
              <w:left w:val="nil"/>
              <w:bottom w:val="nil"/>
              <w:right w:val="nil"/>
            </w:tcBorders>
          </w:tcPr>
          <w:p w14:paraId="21282D6E"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519" w:type="pct"/>
            <w:tcBorders>
              <w:top w:val="nil"/>
              <w:left w:val="nil"/>
              <w:bottom w:val="nil"/>
              <w:right w:val="nil"/>
            </w:tcBorders>
          </w:tcPr>
          <w:p w14:paraId="1D638644"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519" w:type="pct"/>
            <w:tcBorders>
              <w:top w:val="nil"/>
              <w:left w:val="nil"/>
              <w:bottom w:val="nil"/>
              <w:right w:val="nil"/>
            </w:tcBorders>
          </w:tcPr>
          <w:p w14:paraId="0E22A61D"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(0.004)</w:t>
            </w:r>
          </w:p>
        </w:tc>
        <w:tc>
          <w:tcPr>
            <w:tcW w:w="519" w:type="pct"/>
            <w:tcBorders>
              <w:top w:val="nil"/>
              <w:left w:val="nil"/>
              <w:bottom w:val="nil"/>
              <w:right w:val="nil"/>
            </w:tcBorders>
          </w:tcPr>
          <w:p w14:paraId="624B5DFB"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(0.004)</w:t>
            </w:r>
          </w:p>
        </w:tc>
        <w:tc>
          <w:tcPr>
            <w:tcW w:w="519" w:type="pct"/>
            <w:tcBorders>
              <w:top w:val="nil"/>
              <w:left w:val="nil"/>
              <w:bottom w:val="nil"/>
              <w:right w:val="nil"/>
            </w:tcBorders>
          </w:tcPr>
          <w:p w14:paraId="00614FE9"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(0.004)</w:t>
            </w:r>
          </w:p>
        </w:tc>
        <w:tc>
          <w:tcPr>
            <w:tcW w:w="519" w:type="pct"/>
            <w:tcBorders>
              <w:top w:val="nil"/>
              <w:left w:val="nil"/>
              <w:bottom w:val="nil"/>
              <w:right w:val="nil"/>
            </w:tcBorders>
          </w:tcPr>
          <w:p w14:paraId="30435C70"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(0.004)</w:t>
            </w:r>
          </w:p>
        </w:tc>
        <w:tc>
          <w:tcPr>
            <w:tcW w:w="519" w:type="pct"/>
            <w:tcBorders>
              <w:top w:val="nil"/>
              <w:left w:val="nil"/>
              <w:bottom w:val="nil"/>
              <w:right w:val="nil"/>
            </w:tcBorders>
          </w:tcPr>
          <w:p w14:paraId="233DF069"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(0.004)</w:t>
            </w:r>
          </w:p>
        </w:tc>
      </w:tr>
      <w:tr w:rsidR="002D6E1D" w:rsidRPr="002D6E1D" w14:paraId="34E4408E" w14:textId="77777777" w:rsidTr="003523F3">
        <w:trPr>
          <w:trHeight w:val="252"/>
          <w:jc w:val="center"/>
        </w:trPr>
        <w:tc>
          <w:tcPr>
            <w:tcW w:w="1885" w:type="pct"/>
            <w:tcBorders>
              <w:top w:val="nil"/>
              <w:left w:val="nil"/>
              <w:bottom w:val="nil"/>
              <w:right w:val="nil"/>
            </w:tcBorders>
          </w:tcPr>
          <w:p w14:paraId="23963EFF"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Other controls</w:t>
            </w:r>
          </w:p>
        </w:tc>
        <w:tc>
          <w:tcPr>
            <w:tcW w:w="519" w:type="pct"/>
            <w:tcBorders>
              <w:top w:val="nil"/>
              <w:left w:val="nil"/>
              <w:bottom w:val="nil"/>
              <w:right w:val="nil"/>
            </w:tcBorders>
          </w:tcPr>
          <w:p w14:paraId="55FB75BB"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YES</w:t>
            </w:r>
          </w:p>
        </w:tc>
        <w:tc>
          <w:tcPr>
            <w:tcW w:w="519" w:type="pct"/>
            <w:tcBorders>
              <w:top w:val="nil"/>
              <w:left w:val="nil"/>
              <w:bottom w:val="nil"/>
              <w:right w:val="nil"/>
            </w:tcBorders>
          </w:tcPr>
          <w:p w14:paraId="2AE07082"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YES</w:t>
            </w:r>
          </w:p>
        </w:tc>
        <w:tc>
          <w:tcPr>
            <w:tcW w:w="519" w:type="pct"/>
            <w:tcBorders>
              <w:top w:val="nil"/>
              <w:left w:val="nil"/>
              <w:bottom w:val="nil"/>
              <w:right w:val="nil"/>
            </w:tcBorders>
          </w:tcPr>
          <w:p w14:paraId="7F490271"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YES</w:t>
            </w:r>
          </w:p>
        </w:tc>
        <w:tc>
          <w:tcPr>
            <w:tcW w:w="519" w:type="pct"/>
            <w:tcBorders>
              <w:top w:val="nil"/>
              <w:left w:val="nil"/>
              <w:bottom w:val="nil"/>
              <w:right w:val="nil"/>
            </w:tcBorders>
          </w:tcPr>
          <w:p w14:paraId="2EEF9360"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YES</w:t>
            </w:r>
          </w:p>
        </w:tc>
        <w:tc>
          <w:tcPr>
            <w:tcW w:w="519" w:type="pct"/>
            <w:tcBorders>
              <w:top w:val="nil"/>
              <w:left w:val="nil"/>
              <w:bottom w:val="nil"/>
              <w:right w:val="nil"/>
            </w:tcBorders>
          </w:tcPr>
          <w:p w14:paraId="37F59A20"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YES</w:t>
            </w:r>
          </w:p>
        </w:tc>
        <w:tc>
          <w:tcPr>
            <w:tcW w:w="519" w:type="pct"/>
            <w:tcBorders>
              <w:top w:val="nil"/>
              <w:left w:val="nil"/>
              <w:bottom w:val="nil"/>
              <w:right w:val="nil"/>
            </w:tcBorders>
          </w:tcPr>
          <w:p w14:paraId="642685B4"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YES</w:t>
            </w:r>
          </w:p>
        </w:tc>
      </w:tr>
      <w:tr w:rsidR="002D6E1D" w:rsidRPr="002D6E1D" w14:paraId="66C5A51B" w14:textId="77777777" w:rsidTr="003523F3">
        <w:trPr>
          <w:jc w:val="center"/>
        </w:trPr>
        <w:tc>
          <w:tcPr>
            <w:tcW w:w="1885" w:type="pct"/>
            <w:tcBorders>
              <w:top w:val="nil"/>
              <w:left w:val="nil"/>
              <w:bottom w:val="nil"/>
              <w:right w:val="nil"/>
            </w:tcBorders>
          </w:tcPr>
          <w:p w14:paraId="338D4C39"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Observations</w:t>
            </w:r>
          </w:p>
        </w:tc>
        <w:tc>
          <w:tcPr>
            <w:tcW w:w="519" w:type="pct"/>
            <w:tcBorders>
              <w:top w:val="nil"/>
              <w:left w:val="nil"/>
              <w:bottom w:val="nil"/>
              <w:right w:val="nil"/>
            </w:tcBorders>
          </w:tcPr>
          <w:p w14:paraId="4EB1E8DE"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101</w:t>
            </w:r>
          </w:p>
        </w:tc>
        <w:tc>
          <w:tcPr>
            <w:tcW w:w="519" w:type="pct"/>
            <w:tcBorders>
              <w:top w:val="nil"/>
              <w:left w:val="nil"/>
              <w:bottom w:val="nil"/>
              <w:right w:val="nil"/>
            </w:tcBorders>
          </w:tcPr>
          <w:p w14:paraId="1A3F7567"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99</w:t>
            </w:r>
          </w:p>
        </w:tc>
        <w:tc>
          <w:tcPr>
            <w:tcW w:w="519" w:type="pct"/>
            <w:tcBorders>
              <w:top w:val="nil"/>
              <w:left w:val="nil"/>
              <w:bottom w:val="nil"/>
              <w:right w:val="nil"/>
            </w:tcBorders>
          </w:tcPr>
          <w:p w14:paraId="0F87A159"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rPr>
            </w:pPr>
            <w:r w:rsidRPr="002D6E1D">
              <w:rPr>
                <w:rFonts w:ascii="Times New Roman" w:eastAsia="Times New Roman" w:hAnsi="Times New Roman"/>
                <w:sz w:val="20"/>
                <w:szCs w:val="20"/>
                <w:lang w:val="en-IN" w:eastAsia="en-IN"/>
              </w:rPr>
              <w:t>99</w:t>
            </w:r>
          </w:p>
        </w:tc>
        <w:tc>
          <w:tcPr>
            <w:tcW w:w="519" w:type="pct"/>
            <w:tcBorders>
              <w:top w:val="nil"/>
              <w:left w:val="nil"/>
              <w:bottom w:val="nil"/>
              <w:right w:val="nil"/>
            </w:tcBorders>
          </w:tcPr>
          <w:p w14:paraId="61459E42"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rPr>
            </w:pPr>
            <w:r w:rsidRPr="002D6E1D">
              <w:rPr>
                <w:rFonts w:ascii="Times New Roman" w:eastAsia="Times New Roman" w:hAnsi="Times New Roman"/>
                <w:sz w:val="20"/>
                <w:szCs w:val="20"/>
                <w:lang w:val="en-IN" w:eastAsia="en-IN"/>
              </w:rPr>
              <w:t>99</w:t>
            </w:r>
          </w:p>
        </w:tc>
        <w:tc>
          <w:tcPr>
            <w:tcW w:w="519" w:type="pct"/>
            <w:tcBorders>
              <w:top w:val="nil"/>
              <w:left w:val="nil"/>
              <w:bottom w:val="nil"/>
              <w:right w:val="nil"/>
            </w:tcBorders>
          </w:tcPr>
          <w:p w14:paraId="46D53C64"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rPr>
            </w:pPr>
            <w:r w:rsidRPr="002D6E1D">
              <w:rPr>
                <w:rFonts w:ascii="Times New Roman" w:eastAsia="Times New Roman" w:hAnsi="Times New Roman"/>
                <w:sz w:val="20"/>
                <w:szCs w:val="20"/>
                <w:lang w:val="en-IN" w:eastAsia="en-IN"/>
              </w:rPr>
              <w:t>99</w:t>
            </w:r>
          </w:p>
        </w:tc>
        <w:tc>
          <w:tcPr>
            <w:tcW w:w="519" w:type="pct"/>
            <w:tcBorders>
              <w:top w:val="nil"/>
              <w:left w:val="nil"/>
              <w:bottom w:val="nil"/>
              <w:right w:val="nil"/>
            </w:tcBorders>
          </w:tcPr>
          <w:p w14:paraId="7D7AB02D"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rPr>
            </w:pPr>
            <w:r w:rsidRPr="002D6E1D">
              <w:rPr>
                <w:rFonts w:ascii="Times New Roman" w:eastAsia="Times New Roman" w:hAnsi="Times New Roman"/>
                <w:sz w:val="20"/>
                <w:szCs w:val="20"/>
                <w:lang w:val="en-IN" w:eastAsia="en-IN"/>
              </w:rPr>
              <w:t>99</w:t>
            </w:r>
          </w:p>
        </w:tc>
      </w:tr>
      <w:tr w:rsidR="002D6E1D" w:rsidRPr="002D6E1D" w14:paraId="6B00157F" w14:textId="77777777" w:rsidTr="003523F3">
        <w:trPr>
          <w:trHeight w:val="207"/>
          <w:jc w:val="center"/>
        </w:trPr>
        <w:tc>
          <w:tcPr>
            <w:tcW w:w="1885" w:type="pct"/>
            <w:tcBorders>
              <w:top w:val="nil"/>
              <w:left w:val="nil"/>
              <w:bottom w:val="single" w:sz="4" w:space="0" w:color="auto"/>
              <w:right w:val="nil"/>
            </w:tcBorders>
          </w:tcPr>
          <w:p w14:paraId="475BF944"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R</w:t>
            </w:r>
            <w:r w:rsidRPr="00447FC3">
              <w:rPr>
                <w:rFonts w:ascii="Times New Roman" w:eastAsia="Times New Roman" w:hAnsi="Times New Roman"/>
                <w:sz w:val="20"/>
                <w:szCs w:val="20"/>
                <w:vertAlign w:val="superscript"/>
                <w:lang w:val="en-IN" w:eastAsia="en-IN"/>
              </w:rPr>
              <w:t>2</w:t>
            </w:r>
          </w:p>
        </w:tc>
        <w:tc>
          <w:tcPr>
            <w:tcW w:w="519" w:type="pct"/>
            <w:tcBorders>
              <w:top w:val="nil"/>
              <w:left w:val="nil"/>
              <w:bottom w:val="single" w:sz="4" w:space="0" w:color="auto"/>
              <w:right w:val="nil"/>
            </w:tcBorders>
          </w:tcPr>
          <w:p w14:paraId="2E76743B"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0.338</w:t>
            </w:r>
          </w:p>
        </w:tc>
        <w:tc>
          <w:tcPr>
            <w:tcW w:w="519" w:type="pct"/>
            <w:tcBorders>
              <w:top w:val="nil"/>
              <w:left w:val="nil"/>
              <w:bottom w:val="single" w:sz="4" w:space="0" w:color="auto"/>
              <w:right w:val="nil"/>
            </w:tcBorders>
          </w:tcPr>
          <w:p w14:paraId="1155BCB3"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hAnsi="Times New Roman"/>
                <w:sz w:val="20"/>
                <w:szCs w:val="20"/>
                <w:lang w:val="en-US"/>
              </w:rPr>
              <w:t>0.259</w:t>
            </w:r>
          </w:p>
        </w:tc>
        <w:tc>
          <w:tcPr>
            <w:tcW w:w="519" w:type="pct"/>
            <w:tcBorders>
              <w:top w:val="nil"/>
              <w:left w:val="nil"/>
              <w:bottom w:val="single" w:sz="4" w:space="0" w:color="auto"/>
              <w:right w:val="nil"/>
            </w:tcBorders>
          </w:tcPr>
          <w:p w14:paraId="2134DA86"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rPr>
            </w:pPr>
            <w:r w:rsidRPr="002D6E1D">
              <w:rPr>
                <w:rFonts w:ascii="Times New Roman" w:eastAsia="Times New Roman" w:hAnsi="Times New Roman"/>
                <w:sz w:val="20"/>
                <w:szCs w:val="20"/>
              </w:rPr>
              <w:t>0.285</w:t>
            </w:r>
          </w:p>
        </w:tc>
        <w:tc>
          <w:tcPr>
            <w:tcW w:w="519" w:type="pct"/>
            <w:tcBorders>
              <w:top w:val="nil"/>
              <w:left w:val="nil"/>
              <w:bottom w:val="single" w:sz="4" w:space="0" w:color="auto"/>
              <w:right w:val="nil"/>
            </w:tcBorders>
          </w:tcPr>
          <w:p w14:paraId="03B002B4"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rPr>
            </w:pPr>
            <w:r w:rsidRPr="002D6E1D">
              <w:rPr>
                <w:rFonts w:ascii="Times New Roman" w:eastAsia="Times New Roman" w:hAnsi="Times New Roman"/>
                <w:sz w:val="20"/>
                <w:szCs w:val="20"/>
              </w:rPr>
              <w:t>0.224</w:t>
            </w:r>
          </w:p>
        </w:tc>
        <w:tc>
          <w:tcPr>
            <w:tcW w:w="519" w:type="pct"/>
            <w:tcBorders>
              <w:top w:val="nil"/>
              <w:left w:val="nil"/>
              <w:bottom w:val="single" w:sz="4" w:space="0" w:color="auto"/>
              <w:right w:val="nil"/>
            </w:tcBorders>
          </w:tcPr>
          <w:p w14:paraId="12645377"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rPr>
            </w:pPr>
            <w:r w:rsidRPr="002D6E1D">
              <w:rPr>
                <w:rFonts w:ascii="Times New Roman" w:eastAsia="Times New Roman" w:hAnsi="Times New Roman"/>
                <w:sz w:val="20"/>
                <w:szCs w:val="20"/>
              </w:rPr>
              <w:t>0.252</w:t>
            </w:r>
          </w:p>
        </w:tc>
        <w:tc>
          <w:tcPr>
            <w:tcW w:w="519" w:type="pct"/>
            <w:tcBorders>
              <w:top w:val="nil"/>
              <w:left w:val="nil"/>
              <w:bottom w:val="single" w:sz="4" w:space="0" w:color="auto"/>
              <w:right w:val="nil"/>
            </w:tcBorders>
          </w:tcPr>
          <w:p w14:paraId="2DE2A5D1"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rPr>
            </w:pPr>
            <w:r w:rsidRPr="002D6E1D">
              <w:rPr>
                <w:rFonts w:ascii="Times New Roman" w:eastAsia="Times New Roman" w:hAnsi="Times New Roman"/>
                <w:sz w:val="20"/>
                <w:szCs w:val="20"/>
              </w:rPr>
              <w:t>0.249</w:t>
            </w:r>
          </w:p>
        </w:tc>
      </w:tr>
    </w:tbl>
    <w:p w14:paraId="7D45896B" w14:textId="77777777" w:rsidR="002D6E1D" w:rsidRPr="002D6E1D" w:rsidRDefault="002D6E1D" w:rsidP="002D6E1D"/>
    <w:p w14:paraId="6FB5B771" w14:textId="77777777" w:rsidR="002D6E1D" w:rsidRPr="002D6E1D" w:rsidRDefault="002D6E1D" w:rsidP="002D6E1D">
      <w:pPr>
        <w:keepNext/>
        <w:spacing w:after="0" w:line="240" w:lineRule="auto"/>
        <w:jc w:val="both"/>
        <w:rPr>
          <w:rFonts w:ascii="Times New Roman" w:hAnsi="Times New Roman"/>
          <w:b/>
          <w:bCs/>
          <w:sz w:val="20"/>
          <w:szCs w:val="20"/>
        </w:rPr>
        <w:sectPr w:rsidR="002D6E1D" w:rsidRPr="002D6E1D" w:rsidSect="00C30BB5">
          <w:pgSz w:w="15840" w:h="12240" w:code="1"/>
          <w:pgMar w:top="1440" w:right="1440" w:bottom="1440" w:left="1440" w:header="708" w:footer="708" w:gutter="0"/>
          <w:cols w:space="708"/>
          <w:docGrid w:linePitch="360"/>
        </w:sectPr>
      </w:pPr>
    </w:p>
    <w:p w14:paraId="76E0649B" w14:textId="77777777" w:rsidR="00C30BB5" w:rsidRDefault="00C30BB5" w:rsidP="002D6E1D">
      <w:pPr>
        <w:keepNext/>
        <w:spacing w:after="0" w:line="240" w:lineRule="auto"/>
        <w:jc w:val="both"/>
        <w:rPr>
          <w:rFonts w:ascii="Times New Roman" w:hAnsi="Times New Roman"/>
          <w:b/>
          <w:bCs/>
          <w:sz w:val="20"/>
          <w:szCs w:val="20"/>
        </w:rPr>
        <w:sectPr w:rsidR="00C30BB5" w:rsidSect="009F3A75">
          <w:pgSz w:w="12240" w:h="15840" w:code="1"/>
          <w:pgMar w:top="1440" w:right="1440" w:bottom="1440" w:left="1440" w:header="709" w:footer="709" w:gutter="0"/>
          <w:cols w:space="708"/>
          <w:docGrid w:linePitch="360"/>
        </w:sectPr>
      </w:pPr>
    </w:p>
    <w:p w14:paraId="294B67B5" w14:textId="18A7C294" w:rsidR="002D6E1D" w:rsidRPr="002D6E1D" w:rsidRDefault="002D6E1D" w:rsidP="002D6E1D">
      <w:pPr>
        <w:keepNext/>
        <w:spacing w:after="0" w:line="240" w:lineRule="auto"/>
        <w:jc w:val="both"/>
        <w:rPr>
          <w:rFonts w:ascii="Times New Roman" w:hAnsi="Times New Roman"/>
          <w:bCs/>
          <w:sz w:val="20"/>
          <w:szCs w:val="20"/>
        </w:rPr>
      </w:pPr>
      <w:r w:rsidRPr="002D6E1D">
        <w:rPr>
          <w:rFonts w:ascii="Times New Roman" w:hAnsi="Times New Roman"/>
          <w:b/>
          <w:bCs/>
          <w:sz w:val="20"/>
          <w:szCs w:val="20"/>
        </w:rPr>
        <w:lastRenderedPageBreak/>
        <w:t>Table 6: Changes in taxpayer loss exposure around acquisitions and CEO inside debt.</w:t>
      </w:r>
      <w:r w:rsidRPr="002D6E1D">
        <w:rPr>
          <w:rFonts w:ascii="Times New Roman" w:hAnsi="Times New Roman"/>
          <w:bCs/>
          <w:sz w:val="20"/>
          <w:szCs w:val="20"/>
        </w:rPr>
        <w:t xml:space="preserve"> The dependent variable is ∆IPP, given by the average IPP between days 11 to 180 after completion less the average during days 180 to 11 before the announcement, less the value-weighted average IPP, over the same windows for each deal across all non-acquiring banks on CRSP. ∆IPP is expressed in percentage points for ease of interpretation. We control for selection bias using Heckman’s two-step estimator by including the inverse Mills ratio obtained from the first-stage probit regression. All variable definitions are given in Appendix A. Year fixed effects are included. Robust standard errors clustered by bank are in parentheses. * (**) (***) = significant at 10% (5%) (1%) level.</w:t>
      </w:r>
    </w:p>
    <w:tbl>
      <w:tblPr>
        <w:tblW w:w="5000" w:type="pct"/>
        <w:jc w:val="center"/>
        <w:tblCellMar>
          <w:left w:w="75" w:type="dxa"/>
          <w:right w:w="75" w:type="dxa"/>
        </w:tblCellMar>
        <w:tblLook w:val="0000" w:firstRow="0" w:lastRow="0" w:firstColumn="0" w:lastColumn="0" w:noHBand="0" w:noVBand="0"/>
      </w:tblPr>
      <w:tblGrid>
        <w:gridCol w:w="5494"/>
        <w:gridCol w:w="1934"/>
        <w:gridCol w:w="1932"/>
      </w:tblGrid>
      <w:tr w:rsidR="002D6E1D" w:rsidRPr="002D6E1D" w14:paraId="5135EA6C" w14:textId="77777777" w:rsidTr="003523F3">
        <w:trPr>
          <w:jc w:val="center"/>
        </w:trPr>
        <w:tc>
          <w:tcPr>
            <w:tcW w:w="2935" w:type="pct"/>
            <w:tcBorders>
              <w:top w:val="single" w:sz="4" w:space="0" w:color="auto"/>
              <w:left w:val="nil"/>
              <w:bottom w:val="single" w:sz="6" w:space="0" w:color="auto"/>
              <w:right w:val="nil"/>
            </w:tcBorders>
          </w:tcPr>
          <w:p w14:paraId="4CD655C2" w14:textId="77777777" w:rsidR="002D6E1D" w:rsidRPr="002D6E1D"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1033" w:type="pct"/>
            <w:tcBorders>
              <w:top w:val="single" w:sz="4" w:space="0" w:color="auto"/>
              <w:left w:val="nil"/>
              <w:bottom w:val="single" w:sz="6" w:space="0" w:color="auto"/>
              <w:right w:val="nil"/>
            </w:tcBorders>
          </w:tcPr>
          <w:p w14:paraId="55A4C67F"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(1)</w:t>
            </w:r>
          </w:p>
        </w:tc>
        <w:tc>
          <w:tcPr>
            <w:tcW w:w="1032" w:type="pct"/>
            <w:tcBorders>
              <w:top w:val="single" w:sz="4" w:space="0" w:color="auto"/>
              <w:left w:val="nil"/>
              <w:bottom w:val="single" w:sz="6" w:space="0" w:color="auto"/>
              <w:right w:val="nil"/>
            </w:tcBorders>
          </w:tcPr>
          <w:p w14:paraId="2D5FD9DE"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(2)</w:t>
            </w:r>
          </w:p>
        </w:tc>
      </w:tr>
      <w:tr w:rsidR="002D6E1D" w:rsidRPr="002D6E1D" w14:paraId="66719719" w14:textId="77777777" w:rsidTr="003523F3">
        <w:trPr>
          <w:jc w:val="center"/>
        </w:trPr>
        <w:tc>
          <w:tcPr>
            <w:tcW w:w="2935" w:type="pct"/>
            <w:tcBorders>
              <w:top w:val="single" w:sz="6" w:space="0" w:color="auto"/>
              <w:left w:val="nil"/>
              <w:bottom w:val="nil"/>
              <w:right w:val="nil"/>
            </w:tcBorders>
          </w:tcPr>
          <w:p w14:paraId="1C6F03BC"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b/>
                <w:sz w:val="20"/>
                <w:szCs w:val="20"/>
                <w:lang w:val="en-IN" w:eastAsia="en-IN"/>
              </w:rPr>
            </w:pPr>
            <w:r w:rsidRPr="00447FC3">
              <w:rPr>
                <w:rFonts w:ascii="Times New Roman" w:eastAsia="Times New Roman" w:hAnsi="Times New Roman"/>
                <w:b/>
                <w:sz w:val="20"/>
                <w:szCs w:val="20"/>
                <w:lang w:val="en-IN" w:eastAsia="en-IN"/>
              </w:rPr>
              <w:t>CEO relative inside debt ratio</w:t>
            </w:r>
          </w:p>
        </w:tc>
        <w:tc>
          <w:tcPr>
            <w:tcW w:w="1033" w:type="pct"/>
            <w:tcBorders>
              <w:top w:val="single" w:sz="6" w:space="0" w:color="auto"/>
              <w:left w:val="nil"/>
              <w:bottom w:val="nil"/>
              <w:right w:val="nil"/>
            </w:tcBorders>
          </w:tcPr>
          <w:p w14:paraId="69EEF63F"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-1.191***</w:t>
            </w:r>
          </w:p>
        </w:tc>
        <w:tc>
          <w:tcPr>
            <w:tcW w:w="1032" w:type="pct"/>
            <w:tcBorders>
              <w:top w:val="single" w:sz="6" w:space="0" w:color="auto"/>
              <w:left w:val="nil"/>
              <w:bottom w:val="nil"/>
              <w:right w:val="nil"/>
            </w:tcBorders>
          </w:tcPr>
          <w:p w14:paraId="0F69BC83"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-1.247***</w:t>
            </w:r>
          </w:p>
        </w:tc>
      </w:tr>
      <w:tr w:rsidR="002D6E1D" w:rsidRPr="002D6E1D" w14:paraId="4BF6C080" w14:textId="77777777" w:rsidTr="003523F3">
        <w:trPr>
          <w:jc w:val="center"/>
        </w:trPr>
        <w:tc>
          <w:tcPr>
            <w:tcW w:w="2935" w:type="pct"/>
            <w:tcBorders>
              <w:top w:val="nil"/>
              <w:left w:val="nil"/>
              <w:bottom w:val="nil"/>
              <w:right w:val="nil"/>
            </w:tcBorders>
          </w:tcPr>
          <w:p w14:paraId="2EBE8C0D"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b/>
                <w:sz w:val="20"/>
                <w:szCs w:val="20"/>
                <w:lang w:val="en-IN" w:eastAsia="en-IN"/>
              </w:rPr>
            </w:pPr>
          </w:p>
        </w:tc>
        <w:tc>
          <w:tcPr>
            <w:tcW w:w="1033" w:type="pct"/>
            <w:tcBorders>
              <w:top w:val="nil"/>
              <w:left w:val="nil"/>
              <w:bottom w:val="nil"/>
              <w:right w:val="nil"/>
            </w:tcBorders>
          </w:tcPr>
          <w:p w14:paraId="5F0F8CC3"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(0.326)</w:t>
            </w:r>
          </w:p>
        </w:tc>
        <w:tc>
          <w:tcPr>
            <w:tcW w:w="1032" w:type="pct"/>
            <w:tcBorders>
              <w:top w:val="nil"/>
              <w:left w:val="nil"/>
              <w:bottom w:val="nil"/>
              <w:right w:val="nil"/>
            </w:tcBorders>
          </w:tcPr>
          <w:p w14:paraId="7297FDF6"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(0.295)</w:t>
            </w:r>
          </w:p>
        </w:tc>
      </w:tr>
      <w:tr w:rsidR="002D6E1D" w:rsidRPr="002D6E1D" w14:paraId="210D0502" w14:textId="77777777" w:rsidTr="003523F3">
        <w:trPr>
          <w:jc w:val="center"/>
        </w:trPr>
        <w:tc>
          <w:tcPr>
            <w:tcW w:w="2935" w:type="pct"/>
            <w:tcBorders>
              <w:top w:val="nil"/>
              <w:left w:val="nil"/>
              <w:bottom w:val="nil"/>
              <w:right w:val="nil"/>
            </w:tcBorders>
          </w:tcPr>
          <w:p w14:paraId="5443CB2F"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CEO vega</w:t>
            </w:r>
          </w:p>
        </w:tc>
        <w:tc>
          <w:tcPr>
            <w:tcW w:w="1033" w:type="pct"/>
            <w:tcBorders>
              <w:top w:val="nil"/>
              <w:left w:val="nil"/>
              <w:bottom w:val="nil"/>
              <w:right w:val="nil"/>
            </w:tcBorders>
          </w:tcPr>
          <w:p w14:paraId="47D6BE5D"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0.196</w:t>
            </w:r>
          </w:p>
        </w:tc>
        <w:tc>
          <w:tcPr>
            <w:tcW w:w="1032" w:type="pct"/>
            <w:tcBorders>
              <w:top w:val="nil"/>
              <w:left w:val="nil"/>
              <w:bottom w:val="nil"/>
              <w:right w:val="nil"/>
            </w:tcBorders>
          </w:tcPr>
          <w:p w14:paraId="1451CC0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0.211</w:t>
            </w:r>
          </w:p>
        </w:tc>
      </w:tr>
      <w:tr w:rsidR="002D6E1D" w:rsidRPr="002D6E1D" w14:paraId="6D26209E" w14:textId="77777777" w:rsidTr="003523F3">
        <w:trPr>
          <w:jc w:val="center"/>
        </w:trPr>
        <w:tc>
          <w:tcPr>
            <w:tcW w:w="2935" w:type="pct"/>
            <w:tcBorders>
              <w:top w:val="nil"/>
              <w:left w:val="nil"/>
              <w:bottom w:val="nil"/>
              <w:right w:val="nil"/>
            </w:tcBorders>
          </w:tcPr>
          <w:p w14:paraId="0B85D6C0"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1033" w:type="pct"/>
            <w:tcBorders>
              <w:top w:val="nil"/>
              <w:left w:val="nil"/>
              <w:bottom w:val="nil"/>
              <w:right w:val="nil"/>
            </w:tcBorders>
          </w:tcPr>
          <w:p w14:paraId="288C3FFE"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(0.279)</w:t>
            </w:r>
          </w:p>
        </w:tc>
        <w:tc>
          <w:tcPr>
            <w:tcW w:w="1032" w:type="pct"/>
            <w:tcBorders>
              <w:top w:val="nil"/>
              <w:left w:val="nil"/>
              <w:bottom w:val="nil"/>
              <w:right w:val="nil"/>
            </w:tcBorders>
          </w:tcPr>
          <w:p w14:paraId="277FCE9D"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(0.229)</w:t>
            </w:r>
          </w:p>
        </w:tc>
      </w:tr>
      <w:tr w:rsidR="002D6E1D" w:rsidRPr="002D6E1D" w14:paraId="2647C8E0" w14:textId="77777777" w:rsidTr="003523F3">
        <w:trPr>
          <w:jc w:val="center"/>
        </w:trPr>
        <w:tc>
          <w:tcPr>
            <w:tcW w:w="2935" w:type="pct"/>
            <w:tcBorders>
              <w:top w:val="nil"/>
              <w:left w:val="nil"/>
              <w:bottom w:val="nil"/>
              <w:right w:val="nil"/>
            </w:tcBorders>
          </w:tcPr>
          <w:p w14:paraId="6ABE4774"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CEO delta</w:t>
            </w:r>
          </w:p>
        </w:tc>
        <w:tc>
          <w:tcPr>
            <w:tcW w:w="1033" w:type="pct"/>
            <w:tcBorders>
              <w:top w:val="nil"/>
              <w:left w:val="nil"/>
              <w:bottom w:val="nil"/>
              <w:right w:val="nil"/>
            </w:tcBorders>
          </w:tcPr>
          <w:p w14:paraId="20C8294D"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-0.067</w:t>
            </w:r>
          </w:p>
        </w:tc>
        <w:tc>
          <w:tcPr>
            <w:tcW w:w="1032" w:type="pct"/>
            <w:tcBorders>
              <w:top w:val="nil"/>
              <w:left w:val="nil"/>
              <w:bottom w:val="nil"/>
              <w:right w:val="nil"/>
            </w:tcBorders>
          </w:tcPr>
          <w:p w14:paraId="39E521A0"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-0.067</w:t>
            </w:r>
          </w:p>
        </w:tc>
      </w:tr>
      <w:tr w:rsidR="002D6E1D" w:rsidRPr="002D6E1D" w14:paraId="3C8E6D80" w14:textId="77777777" w:rsidTr="003523F3">
        <w:trPr>
          <w:jc w:val="center"/>
        </w:trPr>
        <w:tc>
          <w:tcPr>
            <w:tcW w:w="2935" w:type="pct"/>
            <w:tcBorders>
              <w:top w:val="nil"/>
              <w:left w:val="nil"/>
              <w:bottom w:val="nil"/>
              <w:right w:val="nil"/>
            </w:tcBorders>
          </w:tcPr>
          <w:p w14:paraId="2AF1F35F"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1033" w:type="pct"/>
            <w:tcBorders>
              <w:top w:val="nil"/>
              <w:left w:val="nil"/>
              <w:bottom w:val="nil"/>
              <w:right w:val="nil"/>
            </w:tcBorders>
          </w:tcPr>
          <w:p w14:paraId="1F124D9E"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(0.047)</w:t>
            </w:r>
          </w:p>
        </w:tc>
        <w:tc>
          <w:tcPr>
            <w:tcW w:w="1032" w:type="pct"/>
            <w:tcBorders>
              <w:top w:val="nil"/>
              <w:left w:val="nil"/>
              <w:bottom w:val="nil"/>
              <w:right w:val="nil"/>
            </w:tcBorders>
          </w:tcPr>
          <w:p w14:paraId="1C387287"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eastAsia="Times New Roman" w:hAnsi="Times New Roman"/>
                <w:sz w:val="20"/>
                <w:szCs w:val="20"/>
              </w:rPr>
              <w:t>(0.044)</w:t>
            </w:r>
          </w:p>
        </w:tc>
      </w:tr>
      <w:tr w:rsidR="002D6E1D" w:rsidRPr="002D6E1D" w14:paraId="6133A599" w14:textId="77777777" w:rsidTr="003523F3">
        <w:trPr>
          <w:jc w:val="center"/>
        </w:trPr>
        <w:tc>
          <w:tcPr>
            <w:tcW w:w="2935" w:type="pct"/>
            <w:tcBorders>
              <w:top w:val="nil"/>
              <w:left w:val="nil"/>
              <w:bottom w:val="nil"/>
              <w:right w:val="nil"/>
            </w:tcBorders>
          </w:tcPr>
          <w:p w14:paraId="3F0B93C7"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Ln(Assets)</w:t>
            </w:r>
          </w:p>
        </w:tc>
        <w:tc>
          <w:tcPr>
            <w:tcW w:w="1033" w:type="pct"/>
            <w:tcBorders>
              <w:top w:val="nil"/>
              <w:left w:val="nil"/>
              <w:bottom w:val="nil"/>
              <w:right w:val="nil"/>
            </w:tcBorders>
          </w:tcPr>
          <w:p w14:paraId="3A310FB0"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0.066*</w:t>
            </w:r>
          </w:p>
        </w:tc>
        <w:tc>
          <w:tcPr>
            <w:tcW w:w="1032" w:type="pct"/>
            <w:tcBorders>
              <w:top w:val="nil"/>
              <w:left w:val="nil"/>
              <w:bottom w:val="nil"/>
              <w:right w:val="nil"/>
            </w:tcBorders>
          </w:tcPr>
          <w:p w14:paraId="073396FA"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0.065*</w:t>
            </w:r>
          </w:p>
        </w:tc>
      </w:tr>
      <w:tr w:rsidR="002D6E1D" w:rsidRPr="002D6E1D" w14:paraId="2518FF76" w14:textId="77777777" w:rsidTr="003523F3">
        <w:trPr>
          <w:jc w:val="center"/>
        </w:trPr>
        <w:tc>
          <w:tcPr>
            <w:tcW w:w="2935" w:type="pct"/>
            <w:tcBorders>
              <w:top w:val="nil"/>
              <w:left w:val="nil"/>
              <w:bottom w:val="nil"/>
              <w:right w:val="nil"/>
            </w:tcBorders>
          </w:tcPr>
          <w:p w14:paraId="1564C1F1"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1033" w:type="pct"/>
            <w:tcBorders>
              <w:top w:val="nil"/>
              <w:left w:val="nil"/>
              <w:bottom w:val="nil"/>
              <w:right w:val="nil"/>
            </w:tcBorders>
          </w:tcPr>
          <w:p w14:paraId="5570E87B"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(0.035)</w:t>
            </w:r>
          </w:p>
        </w:tc>
        <w:tc>
          <w:tcPr>
            <w:tcW w:w="1032" w:type="pct"/>
            <w:tcBorders>
              <w:top w:val="nil"/>
              <w:left w:val="nil"/>
              <w:bottom w:val="nil"/>
              <w:right w:val="nil"/>
            </w:tcBorders>
          </w:tcPr>
          <w:p w14:paraId="67939DC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(0.037)</w:t>
            </w:r>
          </w:p>
        </w:tc>
      </w:tr>
      <w:tr w:rsidR="002D6E1D" w:rsidRPr="002D6E1D" w14:paraId="6EE36B7F" w14:textId="77777777" w:rsidTr="003523F3">
        <w:trPr>
          <w:jc w:val="center"/>
        </w:trPr>
        <w:tc>
          <w:tcPr>
            <w:tcW w:w="2935" w:type="pct"/>
            <w:tcBorders>
              <w:top w:val="nil"/>
              <w:left w:val="nil"/>
              <w:bottom w:val="nil"/>
              <w:right w:val="nil"/>
            </w:tcBorders>
          </w:tcPr>
          <w:p w14:paraId="4B0D2ABB"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Net income/Assets</w:t>
            </w:r>
          </w:p>
        </w:tc>
        <w:tc>
          <w:tcPr>
            <w:tcW w:w="1033" w:type="pct"/>
            <w:tcBorders>
              <w:top w:val="nil"/>
              <w:left w:val="nil"/>
              <w:bottom w:val="nil"/>
              <w:right w:val="nil"/>
            </w:tcBorders>
          </w:tcPr>
          <w:p w14:paraId="532D321B"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0.044</w:t>
            </w:r>
          </w:p>
        </w:tc>
        <w:tc>
          <w:tcPr>
            <w:tcW w:w="1032" w:type="pct"/>
            <w:tcBorders>
              <w:top w:val="nil"/>
              <w:left w:val="nil"/>
              <w:bottom w:val="nil"/>
              <w:right w:val="nil"/>
            </w:tcBorders>
          </w:tcPr>
          <w:p w14:paraId="07E81E6A"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0.066</w:t>
            </w:r>
          </w:p>
        </w:tc>
      </w:tr>
      <w:tr w:rsidR="002D6E1D" w:rsidRPr="002D6E1D" w14:paraId="1A35D642" w14:textId="77777777" w:rsidTr="003523F3">
        <w:trPr>
          <w:jc w:val="center"/>
        </w:trPr>
        <w:tc>
          <w:tcPr>
            <w:tcW w:w="2935" w:type="pct"/>
            <w:tcBorders>
              <w:top w:val="nil"/>
              <w:left w:val="nil"/>
              <w:bottom w:val="nil"/>
              <w:right w:val="nil"/>
            </w:tcBorders>
          </w:tcPr>
          <w:p w14:paraId="259FE0AC"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1033" w:type="pct"/>
            <w:tcBorders>
              <w:top w:val="nil"/>
              <w:left w:val="nil"/>
              <w:bottom w:val="nil"/>
              <w:right w:val="nil"/>
            </w:tcBorders>
          </w:tcPr>
          <w:p w14:paraId="017AF1CB"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(0.120)</w:t>
            </w:r>
          </w:p>
        </w:tc>
        <w:tc>
          <w:tcPr>
            <w:tcW w:w="1032" w:type="pct"/>
            <w:tcBorders>
              <w:top w:val="nil"/>
              <w:left w:val="nil"/>
              <w:bottom w:val="nil"/>
              <w:right w:val="nil"/>
            </w:tcBorders>
          </w:tcPr>
          <w:p w14:paraId="649A9AE9"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(0.118)</w:t>
            </w:r>
          </w:p>
        </w:tc>
      </w:tr>
      <w:tr w:rsidR="002D6E1D" w:rsidRPr="002D6E1D" w14:paraId="431AD169" w14:textId="77777777" w:rsidTr="003523F3">
        <w:trPr>
          <w:jc w:val="center"/>
        </w:trPr>
        <w:tc>
          <w:tcPr>
            <w:tcW w:w="2935" w:type="pct"/>
            <w:tcBorders>
              <w:top w:val="nil"/>
              <w:left w:val="nil"/>
              <w:bottom w:val="nil"/>
              <w:right w:val="nil"/>
            </w:tcBorders>
          </w:tcPr>
          <w:p w14:paraId="1E69595A"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Charter value</w:t>
            </w:r>
          </w:p>
        </w:tc>
        <w:tc>
          <w:tcPr>
            <w:tcW w:w="1033" w:type="pct"/>
            <w:tcBorders>
              <w:top w:val="nil"/>
              <w:left w:val="nil"/>
              <w:bottom w:val="nil"/>
              <w:right w:val="nil"/>
            </w:tcBorders>
          </w:tcPr>
          <w:p w14:paraId="4A958E16"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-0.136</w:t>
            </w:r>
          </w:p>
        </w:tc>
        <w:tc>
          <w:tcPr>
            <w:tcW w:w="1032" w:type="pct"/>
            <w:tcBorders>
              <w:top w:val="nil"/>
              <w:left w:val="nil"/>
              <w:bottom w:val="nil"/>
              <w:right w:val="nil"/>
            </w:tcBorders>
          </w:tcPr>
          <w:p w14:paraId="6678CB44"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-0.148</w:t>
            </w:r>
          </w:p>
        </w:tc>
      </w:tr>
      <w:tr w:rsidR="002D6E1D" w:rsidRPr="002D6E1D" w14:paraId="67221BEC" w14:textId="77777777" w:rsidTr="003523F3">
        <w:trPr>
          <w:jc w:val="center"/>
        </w:trPr>
        <w:tc>
          <w:tcPr>
            <w:tcW w:w="2935" w:type="pct"/>
            <w:tcBorders>
              <w:top w:val="nil"/>
              <w:left w:val="nil"/>
              <w:bottom w:val="nil"/>
              <w:right w:val="nil"/>
            </w:tcBorders>
          </w:tcPr>
          <w:p w14:paraId="76E07D96"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1033" w:type="pct"/>
            <w:tcBorders>
              <w:top w:val="nil"/>
              <w:left w:val="nil"/>
              <w:bottom w:val="nil"/>
              <w:right w:val="nil"/>
            </w:tcBorders>
          </w:tcPr>
          <w:p w14:paraId="1D3ED88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(0.114)</w:t>
            </w:r>
          </w:p>
        </w:tc>
        <w:tc>
          <w:tcPr>
            <w:tcW w:w="1032" w:type="pct"/>
            <w:tcBorders>
              <w:top w:val="nil"/>
              <w:left w:val="nil"/>
              <w:bottom w:val="nil"/>
              <w:right w:val="nil"/>
            </w:tcBorders>
          </w:tcPr>
          <w:p w14:paraId="0F05A89C"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(0.108)</w:t>
            </w:r>
          </w:p>
        </w:tc>
      </w:tr>
      <w:tr w:rsidR="002D6E1D" w:rsidRPr="002D6E1D" w14:paraId="205E0DB1" w14:textId="77777777" w:rsidTr="003523F3">
        <w:trPr>
          <w:jc w:val="center"/>
        </w:trPr>
        <w:tc>
          <w:tcPr>
            <w:tcW w:w="2935" w:type="pct"/>
            <w:tcBorders>
              <w:top w:val="nil"/>
              <w:left w:val="nil"/>
              <w:bottom w:val="nil"/>
              <w:right w:val="nil"/>
            </w:tcBorders>
          </w:tcPr>
          <w:p w14:paraId="22960FDE"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Equity/Assets</w:t>
            </w:r>
          </w:p>
        </w:tc>
        <w:tc>
          <w:tcPr>
            <w:tcW w:w="1033" w:type="pct"/>
            <w:tcBorders>
              <w:top w:val="nil"/>
              <w:left w:val="nil"/>
              <w:bottom w:val="nil"/>
              <w:right w:val="nil"/>
            </w:tcBorders>
          </w:tcPr>
          <w:p w14:paraId="71EB7709"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0.021</w:t>
            </w:r>
          </w:p>
        </w:tc>
        <w:tc>
          <w:tcPr>
            <w:tcW w:w="1032" w:type="pct"/>
            <w:tcBorders>
              <w:top w:val="nil"/>
              <w:left w:val="nil"/>
              <w:bottom w:val="nil"/>
              <w:right w:val="nil"/>
            </w:tcBorders>
          </w:tcPr>
          <w:p w14:paraId="714287BB"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0.020</w:t>
            </w:r>
          </w:p>
        </w:tc>
      </w:tr>
      <w:tr w:rsidR="002D6E1D" w:rsidRPr="002D6E1D" w14:paraId="364AFE80" w14:textId="77777777" w:rsidTr="003523F3">
        <w:trPr>
          <w:jc w:val="center"/>
        </w:trPr>
        <w:tc>
          <w:tcPr>
            <w:tcW w:w="2935" w:type="pct"/>
            <w:tcBorders>
              <w:top w:val="nil"/>
              <w:left w:val="nil"/>
              <w:bottom w:val="nil"/>
              <w:right w:val="nil"/>
            </w:tcBorders>
          </w:tcPr>
          <w:p w14:paraId="53400369"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1033" w:type="pct"/>
            <w:tcBorders>
              <w:top w:val="nil"/>
              <w:left w:val="nil"/>
              <w:bottom w:val="nil"/>
              <w:right w:val="nil"/>
            </w:tcBorders>
          </w:tcPr>
          <w:p w14:paraId="59CFB141"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(0.032)</w:t>
            </w:r>
          </w:p>
        </w:tc>
        <w:tc>
          <w:tcPr>
            <w:tcW w:w="1032" w:type="pct"/>
            <w:tcBorders>
              <w:top w:val="nil"/>
              <w:left w:val="nil"/>
              <w:bottom w:val="nil"/>
              <w:right w:val="nil"/>
            </w:tcBorders>
          </w:tcPr>
          <w:p w14:paraId="0FCFE9DA"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(0.031)</w:t>
            </w:r>
          </w:p>
        </w:tc>
      </w:tr>
      <w:tr w:rsidR="002D6E1D" w:rsidRPr="002D6E1D" w14:paraId="443275A9" w14:textId="77777777" w:rsidTr="003523F3">
        <w:trPr>
          <w:jc w:val="center"/>
        </w:trPr>
        <w:tc>
          <w:tcPr>
            <w:tcW w:w="2935" w:type="pct"/>
            <w:tcBorders>
              <w:top w:val="nil"/>
              <w:left w:val="nil"/>
              <w:bottom w:val="nil"/>
              <w:right w:val="nil"/>
            </w:tcBorders>
          </w:tcPr>
          <w:p w14:paraId="76125814"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High IPP</w:t>
            </w:r>
          </w:p>
        </w:tc>
        <w:tc>
          <w:tcPr>
            <w:tcW w:w="1033" w:type="pct"/>
            <w:tcBorders>
              <w:top w:val="nil"/>
              <w:left w:val="nil"/>
              <w:bottom w:val="nil"/>
              <w:right w:val="nil"/>
            </w:tcBorders>
          </w:tcPr>
          <w:p w14:paraId="38C9E077"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-0.362***</w:t>
            </w:r>
          </w:p>
        </w:tc>
        <w:tc>
          <w:tcPr>
            <w:tcW w:w="1032" w:type="pct"/>
            <w:tcBorders>
              <w:top w:val="nil"/>
              <w:left w:val="nil"/>
              <w:bottom w:val="nil"/>
              <w:right w:val="nil"/>
            </w:tcBorders>
          </w:tcPr>
          <w:p w14:paraId="33B50FF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-0.360***</w:t>
            </w:r>
          </w:p>
        </w:tc>
      </w:tr>
      <w:tr w:rsidR="002D6E1D" w:rsidRPr="002D6E1D" w14:paraId="6813438B" w14:textId="77777777" w:rsidTr="003523F3">
        <w:trPr>
          <w:jc w:val="center"/>
        </w:trPr>
        <w:tc>
          <w:tcPr>
            <w:tcW w:w="2935" w:type="pct"/>
            <w:tcBorders>
              <w:top w:val="nil"/>
              <w:left w:val="nil"/>
              <w:bottom w:val="nil"/>
              <w:right w:val="nil"/>
            </w:tcBorders>
          </w:tcPr>
          <w:p w14:paraId="5ED8A2B1"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1033" w:type="pct"/>
            <w:tcBorders>
              <w:top w:val="nil"/>
              <w:left w:val="nil"/>
              <w:bottom w:val="nil"/>
              <w:right w:val="nil"/>
            </w:tcBorders>
          </w:tcPr>
          <w:p w14:paraId="37E65963"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(0.114)</w:t>
            </w:r>
          </w:p>
        </w:tc>
        <w:tc>
          <w:tcPr>
            <w:tcW w:w="1032" w:type="pct"/>
            <w:tcBorders>
              <w:top w:val="nil"/>
              <w:left w:val="nil"/>
              <w:bottom w:val="nil"/>
              <w:right w:val="nil"/>
            </w:tcBorders>
          </w:tcPr>
          <w:p w14:paraId="1AFFF2D3"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(0.102)</w:t>
            </w:r>
          </w:p>
        </w:tc>
      </w:tr>
      <w:tr w:rsidR="002D6E1D" w:rsidRPr="002D6E1D" w14:paraId="120CF62C" w14:textId="77777777" w:rsidTr="003523F3">
        <w:trPr>
          <w:jc w:val="center"/>
        </w:trPr>
        <w:tc>
          <w:tcPr>
            <w:tcW w:w="2935" w:type="pct"/>
            <w:tcBorders>
              <w:top w:val="nil"/>
              <w:left w:val="nil"/>
              <w:bottom w:val="nil"/>
              <w:right w:val="nil"/>
            </w:tcBorders>
          </w:tcPr>
          <w:p w14:paraId="461322DB"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CEO is chair</w:t>
            </w:r>
          </w:p>
        </w:tc>
        <w:tc>
          <w:tcPr>
            <w:tcW w:w="1033" w:type="pct"/>
            <w:tcBorders>
              <w:top w:val="nil"/>
              <w:left w:val="nil"/>
              <w:bottom w:val="nil"/>
              <w:right w:val="nil"/>
            </w:tcBorders>
          </w:tcPr>
          <w:p w14:paraId="672D12F5"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-0.120</w:t>
            </w:r>
          </w:p>
        </w:tc>
        <w:tc>
          <w:tcPr>
            <w:tcW w:w="1032" w:type="pct"/>
            <w:tcBorders>
              <w:top w:val="nil"/>
              <w:left w:val="nil"/>
              <w:bottom w:val="nil"/>
              <w:right w:val="nil"/>
            </w:tcBorders>
          </w:tcPr>
          <w:p w14:paraId="473D3452"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-0.105</w:t>
            </w:r>
          </w:p>
        </w:tc>
      </w:tr>
      <w:tr w:rsidR="002D6E1D" w:rsidRPr="002D6E1D" w14:paraId="6F454B29" w14:textId="77777777" w:rsidTr="003523F3">
        <w:trPr>
          <w:jc w:val="center"/>
        </w:trPr>
        <w:tc>
          <w:tcPr>
            <w:tcW w:w="2935" w:type="pct"/>
            <w:tcBorders>
              <w:top w:val="nil"/>
              <w:left w:val="nil"/>
              <w:bottom w:val="nil"/>
              <w:right w:val="nil"/>
            </w:tcBorders>
          </w:tcPr>
          <w:p w14:paraId="164CBB4C"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1033" w:type="pct"/>
            <w:tcBorders>
              <w:top w:val="nil"/>
              <w:left w:val="nil"/>
              <w:bottom w:val="nil"/>
              <w:right w:val="nil"/>
            </w:tcBorders>
          </w:tcPr>
          <w:p w14:paraId="18BA06C3"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(0.115)</w:t>
            </w:r>
          </w:p>
        </w:tc>
        <w:tc>
          <w:tcPr>
            <w:tcW w:w="1032" w:type="pct"/>
            <w:tcBorders>
              <w:top w:val="nil"/>
              <w:left w:val="nil"/>
              <w:bottom w:val="nil"/>
              <w:right w:val="nil"/>
            </w:tcBorders>
          </w:tcPr>
          <w:p w14:paraId="33A22A80"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(0.117)</w:t>
            </w:r>
          </w:p>
        </w:tc>
      </w:tr>
      <w:tr w:rsidR="002D6E1D" w:rsidRPr="002D6E1D" w14:paraId="2E5EABAD" w14:textId="77777777" w:rsidTr="003523F3">
        <w:trPr>
          <w:jc w:val="center"/>
        </w:trPr>
        <w:tc>
          <w:tcPr>
            <w:tcW w:w="2935" w:type="pct"/>
            <w:tcBorders>
              <w:top w:val="nil"/>
              <w:left w:val="nil"/>
              <w:bottom w:val="nil"/>
              <w:right w:val="nil"/>
            </w:tcBorders>
          </w:tcPr>
          <w:p w14:paraId="50615BDB"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%boardindep</w:t>
            </w:r>
          </w:p>
        </w:tc>
        <w:tc>
          <w:tcPr>
            <w:tcW w:w="1033" w:type="pct"/>
            <w:tcBorders>
              <w:top w:val="nil"/>
              <w:left w:val="nil"/>
              <w:bottom w:val="nil"/>
              <w:right w:val="nil"/>
            </w:tcBorders>
          </w:tcPr>
          <w:p w14:paraId="420DB30E"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0.501</w:t>
            </w:r>
          </w:p>
        </w:tc>
        <w:tc>
          <w:tcPr>
            <w:tcW w:w="1032" w:type="pct"/>
            <w:tcBorders>
              <w:top w:val="nil"/>
              <w:left w:val="nil"/>
              <w:bottom w:val="nil"/>
              <w:right w:val="nil"/>
            </w:tcBorders>
          </w:tcPr>
          <w:p w14:paraId="229AF967"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0.626</w:t>
            </w:r>
          </w:p>
        </w:tc>
      </w:tr>
      <w:tr w:rsidR="002D6E1D" w:rsidRPr="002D6E1D" w14:paraId="47A99892" w14:textId="77777777" w:rsidTr="003523F3">
        <w:trPr>
          <w:jc w:val="center"/>
        </w:trPr>
        <w:tc>
          <w:tcPr>
            <w:tcW w:w="2935" w:type="pct"/>
            <w:tcBorders>
              <w:top w:val="nil"/>
              <w:left w:val="nil"/>
              <w:bottom w:val="nil"/>
              <w:right w:val="nil"/>
            </w:tcBorders>
          </w:tcPr>
          <w:p w14:paraId="00ECDBBA"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1033" w:type="pct"/>
            <w:tcBorders>
              <w:top w:val="nil"/>
              <w:left w:val="nil"/>
              <w:bottom w:val="nil"/>
              <w:right w:val="nil"/>
            </w:tcBorders>
          </w:tcPr>
          <w:p w14:paraId="19B613D0"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(0.463)</w:t>
            </w:r>
          </w:p>
        </w:tc>
        <w:tc>
          <w:tcPr>
            <w:tcW w:w="1032" w:type="pct"/>
            <w:tcBorders>
              <w:top w:val="nil"/>
              <w:left w:val="nil"/>
              <w:bottom w:val="nil"/>
              <w:right w:val="nil"/>
            </w:tcBorders>
          </w:tcPr>
          <w:p w14:paraId="7922D09A"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(0.414)</w:t>
            </w:r>
          </w:p>
        </w:tc>
      </w:tr>
      <w:tr w:rsidR="002D6E1D" w:rsidRPr="002D6E1D" w14:paraId="48E6791C" w14:textId="77777777" w:rsidTr="003523F3">
        <w:trPr>
          <w:jc w:val="center"/>
        </w:trPr>
        <w:tc>
          <w:tcPr>
            <w:tcW w:w="2935" w:type="pct"/>
            <w:tcBorders>
              <w:top w:val="nil"/>
              <w:left w:val="nil"/>
              <w:bottom w:val="nil"/>
              <w:right w:val="nil"/>
            </w:tcBorders>
          </w:tcPr>
          <w:p w14:paraId="504EFB6B"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Board size</w:t>
            </w:r>
          </w:p>
        </w:tc>
        <w:tc>
          <w:tcPr>
            <w:tcW w:w="1033" w:type="pct"/>
            <w:tcBorders>
              <w:top w:val="nil"/>
              <w:left w:val="nil"/>
              <w:bottom w:val="nil"/>
              <w:right w:val="nil"/>
            </w:tcBorders>
          </w:tcPr>
          <w:p w14:paraId="011024AC"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0.001</w:t>
            </w:r>
          </w:p>
        </w:tc>
        <w:tc>
          <w:tcPr>
            <w:tcW w:w="1032" w:type="pct"/>
            <w:tcBorders>
              <w:top w:val="nil"/>
              <w:left w:val="nil"/>
              <w:bottom w:val="nil"/>
              <w:right w:val="nil"/>
            </w:tcBorders>
          </w:tcPr>
          <w:p w14:paraId="635B8411"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-0.001</w:t>
            </w:r>
          </w:p>
        </w:tc>
      </w:tr>
      <w:tr w:rsidR="002D6E1D" w:rsidRPr="002D6E1D" w14:paraId="2C74791F" w14:textId="77777777" w:rsidTr="003523F3">
        <w:trPr>
          <w:jc w:val="center"/>
        </w:trPr>
        <w:tc>
          <w:tcPr>
            <w:tcW w:w="2935" w:type="pct"/>
            <w:tcBorders>
              <w:top w:val="nil"/>
              <w:left w:val="nil"/>
              <w:bottom w:val="nil"/>
              <w:right w:val="nil"/>
            </w:tcBorders>
          </w:tcPr>
          <w:p w14:paraId="4CC112EB"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1033" w:type="pct"/>
            <w:tcBorders>
              <w:top w:val="nil"/>
              <w:left w:val="nil"/>
              <w:bottom w:val="nil"/>
              <w:right w:val="nil"/>
            </w:tcBorders>
          </w:tcPr>
          <w:p w14:paraId="25FFA2DB"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(0.012)</w:t>
            </w:r>
          </w:p>
        </w:tc>
        <w:tc>
          <w:tcPr>
            <w:tcW w:w="1032" w:type="pct"/>
            <w:tcBorders>
              <w:top w:val="nil"/>
              <w:left w:val="nil"/>
              <w:bottom w:val="nil"/>
              <w:right w:val="nil"/>
            </w:tcBorders>
          </w:tcPr>
          <w:p w14:paraId="5B176B19"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(0.011)</w:t>
            </w:r>
          </w:p>
        </w:tc>
      </w:tr>
      <w:tr w:rsidR="002D6E1D" w:rsidRPr="002D6E1D" w14:paraId="4537A046" w14:textId="77777777" w:rsidTr="003523F3">
        <w:trPr>
          <w:jc w:val="center"/>
        </w:trPr>
        <w:tc>
          <w:tcPr>
            <w:tcW w:w="2935" w:type="pct"/>
            <w:tcBorders>
              <w:top w:val="nil"/>
              <w:left w:val="nil"/>
              <w:bottom w:val="nil"/>
              <w:right w:val="nil"/>
            </w:tcBorders>
          </w:tcPr>
          <w:p w14:paraId="0B576857"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Ln(CEO age)</w:t>
            </w:r>
          </w:p>
        </w:tc>
        <w:tc>
          <w:tcPr>
            <w:tcW w:w="1033" w:type="pct"/>
            <w:tcBorders>
              <w:top w:val="nil"/>
              <w:left w:val="nil"/>
              <w:bottom w:val="nil"/>
              <w:right w:val="nil"/>
            </w:tcBorders>
          </w:tcPr>
          <w:p w14:paraId="334A8F6C"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0.387</w:t>
            </w:r>
          </w:p>
        </w:tc>
        <w:tc>
          <w:tcPr>
            <w:tcW w:w="1032" w:type="pct"/>
            <w:tcBorders>
              <w:top w:val="nil"/>
              <w:left w:val="nil"/>
              <w:bottom w:val="nil"/>
              <w:right w:val="nil"/>
            </w:tcBorders>
          </w:tcPr>
          <w:p w14:paraId="4E6CF674"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0.404</w:t>
            </w:r>
          </w:p>
        </w:tc>
      </w:tr>
      <w:tr w:rsidR="002D6E1D" w:rsidRPr="002D6E1D" w14:paraId="7353C39D" w14:textId="77777777" w:rsidTr="003523F3">
        <w:trPr>
          <w:trHeight w:val="270"/>
          <w:jc w:val="center"/>
        </w:trPr>
        <w:tc>
          <w:tcPr>
            <w:tcW w:w="2935" w:type="pct"/>
            <w:tcBorders>
              <w:top w:val="nil"/>
              <w:left w:val="nil"/>
              <w:bottom w:val="nil"/>
              <w:right w:val="nil"/>
            </w:tcBorders>
          </w:tcPr>
          <w:p w14:paraId="020C78FF"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1033" w:type="pct"/>
            <w:tcBorders>
              <w:top w:val="nil"/>
              <w:left w:val="nil"/>
              <w:bottom w:val="nil"/>
              <w:right w:val="nil"/>
            </w:tcBorders>
          </w:tcPr>
          <w:p w14:paraId="338A80C4"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(0.404)</w:t>
            </w:r>
          </w:p>
        </w:tc>
        <w:tc>
          <w:tcPr>
            <w:tcW w:w="1032" w:type="pct"/>
            <w:tcBorders>
              <w:top w:val="nil"/>
              <w:left w:val="nil"/>
              <w:bottom w:val="nil"/>
              <w:right w:val="nil"/>
            </w:tcBorders>
          </w:tcPr>
          <w:p w14:paraId="637AA689"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(0.342)</w:t>
            </w:r>
          </w:p>
        </w:tc>
      </w:tr>
      <w:tr w:rsidR="002D6E1D" w:rsidRPr="002D6E1D" w14:paraId="2CD85A58" w14:textId="77777777" w:rsidTr="003523F3">
        <w:trPr>
          <w:jc w:val="center"/>
        </w:trPr>
        <w:tc>
          <w:tcPr>
            <w:tcW w:w="2935" w:type="pct"/>
            <w:tcBorders>
              <w:top w:val="nil"/>
              <w:left w:val="nil"/>
              <w:bottom w:val="nil"/>
              <w:right w:val="nil"/>
            </w:tcBorders>
          </w:tcPr>
          <w:p w14:paraId="6F8442D0"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Relative size</w:t>
            </w:r>
          </w:p>
        </w:tc>
        <w:tc>
          <w:tcPr>
            <w:tcW w:w="1033" w:type="pct"/>
            <w:tcBorders>
              <w:top w:val="nil"/>
              <w:left w:val="nil"/>
              <w:bottom w:val="nil"/>
              <w:right w:val="nil"/>
            </w:tcBorders>
          </w:tcPr>
          <w:p w14:paraId="40040B3E"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0.253</w:t>
            </w:r>
          </w:p>
        </w:tc>
        <w:tc>
          <w:tcPr>
            <w:tcW w:w="1032" w:type="pct"/>
            <w:tcBorders>
              <w:top w:val="nil"/>
              <w:left w:val="nil"/>
              <w:bottom w:val="nil"/>
              <w:right w:val="nil"/>
            </w:tcBorders>
          </w:tcPr>
          <w:p w14:paraId="76300FBA"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0.267</w:t>
            </w:r>
          </w:p>
        </w:tc>
      </w:tr>
      <w:tr w:rsidR="002D6E1D" w:rsidRPr="002D6E1D" w14:paraId="2F729B9E" w14:textId="77777777" w:rsidTr="003523F3">
        <w:trPr>
          <w:jc w:val="center"/>
        </w:trPr>
        <w:tc>
          <w:tcPr>
            <w:tcW w:w="2935" w:type="pct"/>
            <w:tcBorders>
              <w:top w:val="nil"/>
              <w:left w:val="nil"/>
              <w:bottom w:val="nil"/>
              <w:right w:val="nil"/>
            </w:tcBorders>
          </w:tcPr>
          <w:p w14:paraId="030E9A8B"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1033" w:type="pct"/>
            <w:tcBorders>
              <w:top w:val="nil"/>
              <w:left w:val="nil"/>
              <w:bottom w:val="nil"/>
              <w:right w:val="nil"/>
            </w:tcBorders>
          </w:tcPr>
          <w:p w14:paraId="624B7F4A"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(0.478)</w:t>
            </w:r>
          </w:p>
        </w:tc>
        <w:tc>
          <w:tcPr>
            <w:tcW w:w="1032" w:type="pct"/>
            <w:tcBorders>
              <w:top w:val="nil"/>
              <w:left w:val="nil"/>
              <w:bottom w:val="nil"/>
              <w:right w:val="nil"/>
            </w:tcBorders>
          </w:tcPr>
          <w:p w14:paraId="055F2DF4"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(0.439)</w:t>
            </w:r>
          </w:p>
        </w:tc>
      </w:tr>
      <w:tr w:rsidR="00F8143B" w:rsidRPr="002D6E1D" w14:paraId="5B6EDBD1" w14:textId="77777777" w:rsidTr="005A7069">
        <w:trPr>
          <w:jc w:val="center"/>
        </w:trPr>
        <w:tc>
          <w:tcPr>
            <w:tcW w:w="2935" w:type="pct"/>
            <w:tcBorders>
              <w:top w:val="nil"/>
              <w:left w:val="nil"/>
              <w:bottom w:val="nil"/>
              <w:right w:val="nil"/>
            </w:tcBorders>
          </w:tcPr>
          <w:p w14:paraId="544F4A71" w14:textId="77777777" w:rsidR="00F8143B" w:rsidRPr="00447FC3" w:rsidRDefault="00F8143B" w:rsidP="005A7069">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Method of financing</w:t>
            </w:r>
          </w:p>
        </w:tc>
        <w:tc>
          <w:tcPr>
            <w:tcW w:w="1033" w:type="pct"/>
            <w:tcBorders>
              <w:top w:val="nil"/>
              <w:left w:val="nil"/>
              <w:bottom w:val="nil"/>
              <w:right w:val="nil"/>
            </w:tcBorders>
          </w:tcPr>
          <w:p w14:paraId="00E7B5E9" w14:textId="77777777" w:rsidR="00F8143B" w:rsidRPr="002D6E1D" w:rsidRDefault="00F8143B" w:rsidP="005A7069">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-0.002</w:t>
            </w:r>
          </w:p>
        </w:tc>
        <w:tc>
          <w:tcPr>
            <w:tcW w:w="1032" w:type="pct"/>
            <w:tcBorders>
              <w:top w:val="nil"/>
              <w:left w:val="nil"/>
              <w:bottom w:val="nil"/>
              <w:right w:val="nil"/>
            </w:tcBorders>
          </w:tcPr>
          <w:p w14:paraId="543A4B7D" w14:textId="77777777" w:rsidR="00F8143B" w:rsidRPr="002D6E1D" w:rsidRDefault="00F8143B" w:rsidP="005A7069">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-0.012</w:t>
            </w:r>
          </w:p>
        </w:tc>
      </w:tr>
      <w:tr w:rsidR="00F8143B" w:rsidRPr="002D6E1D" w14:paraId="1B463E3E" w14:textId="77777777" w:rsidTr="005A7069">
        <w:trPr>
          <w:jc w:val="center"/>
        </w:trPr>
        <w:tc>
          <w:tcPr>
            <w:tcW w:w="2935" w:type="pct"/>
            <w:tcBorders>
              <w:top w:val="nil"/>
              <w:left w:val="nil"/>
              <w:bottom w:val="nil"/>
              <w:right w:val="nil"/>
            </w:tcBorders>
          </w:tcPr>
          <w:p w14:paraId="46F3CB53" w14:textId="77777777" w:rsidR="00F8143B" w:rsidRPr="00447FC3" w:rsidRDefault="00F8143B" w:rsidP="005A7069">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1033" w:type="pct"/>
            <w:tcBorders>
              <w:top w:val="nil"/>
              <w:left w:val="nil"/>
              <w:bottom w:val="nil"/>
              <w:right w:val="nil"/>
            </w:tcBorders>
          </w:tcPr>
          <w:p w14:paraId="11CC064C" w14:textId="77777777" w:rsidR="00F8143B" w:rsidRPr="002D6E1D" w:rsidRDefault="00F8143B" w:rsidP="005A7069">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(0.092)</w:t>
            </w:r>
          </w:p>
        </w:tc>
        <w:tc>
          <w:tcPr>
            <w:tcW w:w="1032" w:type="pct"/>
            <w:tcBorders>
              <w:top w:val="nil"/>
              <w:left w:val="nil"/>
              <w:bottom w:val="nil"/>
              <w:right w:val="nil"/>
            </w:tcBorders>
          </w:tcPr>
          <w:p w14:paraId="5B1A4E9A" w14:textId="77777777" w:rsidR="00F8143B" w:rsidRPr="002D6E1D" w:rsidRDefault="00F8143B" w:rsidP="005A7069">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(0.077)</w:t>
            </w:r>
          </w:p>
        </w:tc>
      </w:tr>
      <w:tr w:rsidR="002D6E1D" w:rsidRPr="002D6E1D" w14:paraId="784CD2CF" w14:textId="77777777" w:rsidTr="003523F3">
        <w:trPr>
          <w:jc w:val="center"/>
        </w:trPr>
        <w:tc>
          <w:tcPr>
            <w:tcW w:w="2935" w:type="pct"/>
            <w:tcBorders>
              <w:top w:val="nil"/>
              <w:left w:val="nil"/>
              <w:bottom w:val="nil"/>
              <w:right w:val="nil"/>
            </w:tcBorders>
          </w:tcPr>
          <w:p w14:paraId="5AC8DC28"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Diversifying takeover</w:t>
            </w:r>
          </w:p>
        </w:tc>
        <w:tc>
          <w:tcPr>
            <w:tcW w:w="1033" w:type="pct"/>
            <w:tcBorders>
              <w:top w:val="nil"/>
              <w:left w:val="nil"/>
              <w:bottom w:val="nil"/>
              <w:right w:val="nil"/>
            </w:tcBorders>
          </w:tcPr>
          <w:p w14:paraId="66B2C99D"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0.079</w:t>
            </w:r>
          </w:p>
        </w:tc>
        <w:tc>
          <w:tcPr>
            <w:tcW w:w="1032" w:type="pct"/>
            <w:tcBorders>
              <w:top w:val="nil"/>
              <w:left w:val="nil"/>
              <w:bottom w:val="nil"/>
              <w:right w:val="nil"/>
            </w:tcBorders>
          </w:tcPr>
          <w:p w14:paraId="73ED7921"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0.073</w:t>
            </w:r>
          </w:p>
        </w:tc>
      </w:tr>
      <w:tr w:rsidR="002D6E1D" w:rsidRPr="002D6E1D" w14:paraId="456FAA6E" w14:textId="77777777" w:rsidTr="003523F3">
        <w:trPr>
          <w:jc w:val="center"/>
        </w:trPr>
        <w:tc>
          <w:tcPr>
            <w:tcW w:w="2935" w:type="pct"/>
            <w:tcBorders>
              <w:top w:val="nil"/>
              <w:left w:val="nil"/>
              <w:bottom w:val="nil"/>
              <w:right w:val="nil"/>
            </w:tcBorders>
          </w:tcPr>
          <w:p w14:paraId="364037BA"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1033" w:type="pct"/>
            <w:tcBorders>
              <w:top w:val="nil"/>
              <w:left w:val="nil"/>
              <w:bottom w:val="nil"/>
              <w:right w:val="nil"/>
            </w:tcBorders>
          </w:tcPr>
          <w:p w14:paraId="58A69D0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(0.079)</w:t>
            </w:r>
          </w:p>
        </w:tc>
        <w:tc>
          <w:tcPr>
            <w:tcW w:w="1032" w:type="pct"/>
            <w:tcBorders>
              <w:top w:val="nil"/>
              <w:left w:val="nil"/>
              <w:bottom w:val="nil"/>
              <w:right w:val="nil"/>
            </w:tcBorders>
          </w:tcPr>
          <w:p w14:paraId="0AE31A2B"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(0.069)</w:t>
            </w:r>
          </w:p>
        </w:tc>
      </w:tr>
      <w:tr w:rsidR="002D6E1D" w:rsidRPr="002D6E1D" w14:paraId="2BF2C64F" w14:textId="77777777" w:rsidTr="003523F3">
        <w:trPr>
          <w:jc w:val="center"/>
        </w:trPr>
        <w:tc>
          <w:tcPr>
            <w:tcW w:w="2935" w:type="pct"/>
            <w:tcBorders>
              <w:top w:val="nil"/>
              <w:left w:val="nil"/>
              <w:bottom w:val="nil"/>
              <w:right w:val="nil"/>
            </w:tcBorders>
          </w:tcPr>
          <w:p w14:paraId="67EA0A63"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Private target</w:t>
            </w:r>
          </w:p>
        </w:tc>
        <w:tc>
          <w:tcPr>
            <w:tcW w:w="1033" w:type="pct"/>
            <w:tcBorders>
              <w:top w:val="nil"/>
              <w:left w:val="nil"/>
              <w:bottom w:val="nil"/>
              <w:right w:val="nil"/>
            </w:tcBorders>
          </w:tcPr>
          <w:p w14:paraId="189D5C4C"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-0.006</w:t>
            </w:r>
          </w:p>
        </w:tc>
        <w:tc>
          <w:tcPr>
            <w:tcW w:w="1032" w:type="pct"/>
            <w:tcBorders>
              <w:top w:val="nil"/>
              <w:left w:val="nil"/>
              <w:bottom w:val="nil"/>
              <w:right w:val="nil"/>
            </w:tcBorders>
          </w:tcPr>
          <w:p w14:paraId="67EA8B66"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-0.001</w:t>
            </w:r>
          </w:p>
        </w:tc>
      </w:tr>
      <w:tr w:rsidR="002D6E1D" w:rsidRPr="002D6E1D" w14:paraId="5D067AFC" w14:textId="77777777" w:rsidTr="003523F3">
        <w:trPr>
          <w:jc w:val="center"/>
        </w:trPr>
        <w:tc>
          <w:tcPr>
            <w:tcW w:w="2935" w:type="pct"/>
            <w:tcBorders>
              <w:top w:val="nil"/>
              <w:left w:val="nil"/>
              <w:bottom w:val="nil"/>
              <w:right w:val="nil"/>
            </w:tcBorders>
          </w:tcPr>
          <w:p w14:paraId="1BAEA103"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1033" w:type="pct"/>
            <w:tcBorders>
              <w:top w:val="nil"/>
              <w:left w:val="nil"/>
              <w:bottom w:val="nil"/>
              <w:right w:val="nil"/>
            </w:tcBorders>
          </w:tcPr>
          <w:p w14:paraId="1563C18A"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(0.098)</w:t>
            </w:r>
          </w:p>
        </w:tc>
        <w:tc>
          <w:tcPr>
            <w:tcW w:w="1032" w:type="pct"/>
            <w:tcBorders>
              <w:top w:val="nil"/>
              <w:left w:val="nil"/>
              <w:bottom w:val="nil"/>
              <w:right w:val="nil"/>
            </w:tcBorders>
          </w:tcPr>
          <w:p w14:paraId="2F048F9E"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(0.086)</w:t>
            </w:r>
          </w:p>
        </w:tc>
      </w:tr>
      <w:tr w:rsidR="002D6E1D" w:rsidRPr="002D6E1D" w14:paraId="2CAA80FD" w14:textId="77777777" w:rsidTr="003523F3">
        <w:trPr>
          <w:jc w:val="center"/>
        </w:trPr>
        <w:tc>
          <w:tcPr>
            <w:tcW w:w="2935" w:type="pct"/>
            <w:tcBorders>
              <w:top w:val="nil"/>
              <w:left w:val="nil"/>
              <w:bottom w:val="nil"/>
              <w:right w:val="nil"/>
            </w:tcBorders>
          </w:tcPr>
          <w:p w14:paraId="6374F074"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Macro conditions</w:t>
            </w:r>
          </w:p>
        </w:tc>
        <w:tc>
          <w:tcPr>
            <w:tcW w:w="1033" w:type="pct"/>
            <w:tcBorders>
              <w:top w:val="nil"/>
              <w:left w:val="nil"/>
              <w:bottom w:val="nil"/>
              <w:right w:val="nil"/>
            </w:tcBorders>
          </w:tcPr>
          <w:p w14:paraId="18397BB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-0.102</w:t>
            </w:r>
          </w:p>
        </w:tc>
        <w:tc>
          <w:tcPr>
            <w:tcW w:w="1032" w:type="pct"/>
            <w:tcBorders>
              <w:top w:val="nil"/>
              <w:left w:val="nil"/>
              <w:bottom w:val="nil"/>
              <w:right w:val="nil"/>
            </w:tcBorders>
          </w:tcPr>
          <w:p w14:paraId="704BF2B2"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-0.102</w:t>
            </w:r>
          </w:p>
        </w:tc>
      </w:tr>
      <w:tr w:rsidR="002D6E1D" w:rsidRPr="002D6E1D" w14:paraId="48E37479" w14:textId="77777777" w:rsidTr="003523F3">
        <w:trPr>
          <w:jc w:val="center"/>
        </w:trPr>
        <w:tc>
          <w:tcPr>
            <w:tcW w:w="2935" w:type="pct"/>
            <w:tcBorders>
              <w:top w:val="nil"/>
              <w:left w:val="nil"/>
              <w:bottom w:val="nil"/>
              <w:right w:val="nil"/>
            </w:tcBorders>
          </w:tcPr>
          <w:p w14:paraId="24233A29"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1033" w:type="pct"/>
            <w:tcBorders>
              <w:top w:val="nil"/>
              <w:left w:val="nil"/>
              <w:bottom w:val="nil"/>
              <w:right w:val="nil"/>
            </w:tcBorders>
          </w:tcPr>
          <w:p w14:paraId="767AFEF9"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(0.216)</w:t>
            </w:r>
          </w:p>
        </w:tc>
        <w:tc>
          <w:tcPr>
            <w:tcW w:w="1032" w:type="pct"/>
            <w:tcBorders>
              <w:top w:val="nil"/>
              <w:left w:val="nil"/>
              <w:bottom w:val="nil"/>
              <w:right w:val="nil"/>
            </w:tcBorders>
          </w:tcPr>
          <w:p w14:paraId="67948C9E"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(0.188)</w:t>
            </w:r>
          </w:p>
        </w:tc>
      </w:tr>
      <w:tr w:rsidR="002D6E1D" w:rsidRPr="002D6E1D" w14:paraId="51875D5E" w14:textId="77777777" w:rsidTr="003523F3">
        <w:trPr>
          <w:jc w:val="center"/>
        </w:trPr>
        <w:tc>
          <w:tcPr>
            <w:tcW w:w="2935" w:type="pct"/>
            <w:tcBorders>
              <w:top w:val="nil"/>
              <w:left w:val="nil"/>
              <w:bottom w:val="nil"/>
              <w:right w:val="nil"/>
            </w:tcBorders>
          </w:tcPr>
          <w:p w14:paraId="58F80F16"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Pre-merger Asset Volatility</w:t>
            </w:r>
          </w:p>
        </w:tc>
        <w:tc>
          <w:tcPr>
            <w:tcW w:w="1033" w:type="pct"/>
            <w:tcBorders>
              <w:top w:val="nil"/>
              <w:left w:val="nil"/>
              <w:bottom w:val="nil"/>
              <w:right w:val="nil"/>
            </w:tcBorders>
          </w:tcPr>
          <w:p w14:paraId="3F67A39F"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0.118***</w:t>
            </w:r>
          </w:p>
        </w:tc>
        <w:tc>
          <w:tcPr>
            <w:tcW w:w="1032" w:type="pct"/>
            <w:tcBorders>
              <w:top w:val="nil"/>
              <w:left w:val="nil"/>
              <w:bottom w:val="nil"/>
              <w:right w:val="nil"/>
            </w:tcBorders>
          </w:tcPr>
          <w:p w14:paraId="05FCE26F"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0.117***</w:t>
            </w:r>
          </w:p>
        </w:tc>
      </w:tr>
      <w:tr w:rsidR="002D6E1D" w:rsidRPr="002D6E1D" w14:paraId="67731B49" w14:textId="77777777" w:rsidTr="003523F3">
        <w:trPr>
          <w:jc w:val="center"/>
        </w:trPr>
        <w:tc>
          <w:tcPr>
            <w:tcW w:w="2935" w:type="pct"/>
            <w:tcBorders>
              <w:top w:val="nil"/>
              <w:left w:val="nil"/>
              <w:bottom w:val="nil"/>
              <w:right w:val="nil"/>
            </w:tcBorders>
          </w:tcPr>
          <w:p w14:paraId="5115BCF5"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1033" w:type="pct"/>
            <w:tcBorders>
              <w:top w:val="nil"/>
              <w:left w:val="nil"/>
              <w:bottom w:val="nil"/>
              <w:right w:val="nil"/>
            </w:tcBorders>
          </w:tcPr>
          <w:p w14:paraId="49FEECBA"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(0.011)</w:t>
            </w:r>
          </w:p>
        </w:tc>
        <w:tc>
          <w:tcPr>
            <w:tcW w:w="1032" w:type="pct"/>
            <w:tcBorders>
              <w:top w:val="nil"/>
              <w:left w:val="nil"/>
              <w:bottom w:val="nil"/>
              <w:right w:val="nil"/>
            </w:tcBorders>
          </w:tcPr>
          <w:p w14:paraId="53CC80B9"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rPr>
              <w:t>(0.009)</w:t>
            </w:r>
          </w:p>
        </w:tc>
      </w:tr>
      <w:tr w:rsidR="002D6E1D" w:rsidRPr="002D6E1D" w14:paraId="428D3A16" w14:textId="77777777" w:rsidTr="003523F3">
        <w:trPr>
          <w:jc w:val="center"/>
        </w:trPr>
        <w:tc>
          <w:tcPr>
            <w:tcW w:w="2935" w:type="pct"/>
            <w:tcBorders>
              <w:top w:val="nil"/>
              <w:left w:val="nil"/>
              <w:bottom w:val="nil"/>
              <w:right w:val="nil"/>
            </w:tcBorders>
          </w:tcPr>
          <w:p w14:paraId="45EAB6CE"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Lambda</w:t>
            </w:r>
          </w:p>
        </w:tc>
        <w:tc>
          <w:tcPr>
            <w:tcW w:w="1033" w:type="pct"/>
            <w:tcBorders>
              <w:top w:val="nil"/>
              <w:left w:val="nil"/>
              <w:bottom w:val="nil"/>
              <w:right w:val="nil"/>
            </w:tcBorders>
          </w:tcPr>
          <w:p w14:paraId="5873DD44"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1032" w:type="pct"/>
            <w:tcBorders>
              <w:top w:val="nil"/>
              <w:left w:val="nil"/>
              <w:bottom w:val="nil"/>
              <w:right w:val="nil"/>
            </w:tcBorders>
          </w:tcPr>
          <w:p w14:paraId="6FFC7123"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hAnsi="Times New Roman"/>
                <w:sz w:val="20"/>
                <w:szCs w:val="20"/>
                <w:lang w:val="en-US"/>
              </w:rPr>
              <w:t>0.012</w:t>
            </w:r>
          </w:p>
        </w:tc>
      </w:tr>
      <w:tr w:rsidR="002D6E1D" w:rsidRPr="002D6E1D" w14:paraId="23DEECF0" w14:textId="77777777" w:rsidTr="003523F3">
        <w:trPr>
          <w:jc w:val="center"/>
        </w:trPr>
        <w:tc>
          <w:tcPr>
            <w:tcW w:w="2935" w:type="pct"/>
            <w:tcBorders>
              <w:top w:val="nil"/>
              <w:left w:val="nil"/>
              <w:bottom w:val="nil"/>
              <w:right w:val="nil"/>
            </w:tcBorders>
          </w:tcPr>
          <w:p w14:paraId="3EFA26E6"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1033" w:type="pct"/>
            <w:tcBorders>
              <w:top w:val="nil"/>
              <w:left w:val="nil"/>
              <w:bottom w:val="nil"/>
              <w:right w:val="nil"/>
            </w:tcBorders>
          </w:tcPr>
          <w:p w14:paraId="1DB31548"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p>
        </w:tc>
        <w:tc>
          <w:tcPr>
            <w:tcW w:w="1032" w:type="pct"/>
            <w:tcBorders>
              <w:top w:val="nil"/>
              <w:left w:val="nil"/>
              <w:bottom w:val="nil"/>
              <w:right w:val="nil"/>
            </w:tcBorders>
          </w:tcPr>
          <w:p w14:paraId="7A4428D2"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hAnsi="Times New Roman"/>
                <w:sz w:val="20"/>
                <w:szCs w:val="20"/>
                <w:lang w:val="en-US"/>
              </w:rPr>
              <w:t>(0.091)</w:t>
            </w:r>
          </w:p>
        </w:tc>
      </w:tr>
      <w:tr w:rsidR="002D6E1D" w:rsidRPr="002D6E1D" w14:paraId="7F5AD441" w14:textId="77777777" w:rsidTr="003523F3">
        <w:trPr>
          <w:jc w:val="center"/>
        </w:trPr>
        <w:tc>
          <w:tcPr>
            <w:tcW w:w="2935" w:type="pct"/>
            <w:tcBorders>
              <w:top w:val="nil"/>
              <w:left w:val="nil"/>
              <w:bottom w:val="nil"/>
              <w:right w:val="nil"/>
            </w:tcBorders>
          </w:tcPr>
          <w:p w14:paraId="3A347533"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Observations</w:t>
            </w:r>
          </w:p>
        </w:tc>
        <w:tc>
          <w:tcPr>
            <w:tcW w:w="1033" w:type="pct"/>
            <w:tcBorders>
              <w:top w:val="nil"/>
              <w:left w:val="nil"/>
              <w:bottom w:val="nil"/>
              <w:right w:val="nil"/>
            </w:tcBorders>
          </w:tcPr>
          <w:p w14:paraId="09810058"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101</w:t>
            </w:r>
          </w:p>
        </w:tc>
        <w:tc>
          <w:tcPr>
            <w:tcW w:w="1032" w:type="pct"/>
            <w:tcBorders>
              <w:top w:val="nil"/>
              <w:left w:val="nil"/>
              <w:bottom w:val="nil"/>
              <w:right w:val="nil"/>
            </w:tcBorders>
          </w:tcPr>
          <w:p w14:paraId="34F6E924"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99</w:t>
            </w:r>
          </w:p>
        </w:tc>
      </w:tr>
      <w:tr w:rsidR="002D6E1D" w:rsidRPr="002D6E1D" w14:paraId="2B128453" w14:textId="77777777" w:rsidTr="003523F3">
        <w:trPr>
          <w:jc w:val="center"/>
        </w:trPr>
        <w:tc>
          <w:tcPr>
            <w:tcW w:w="2935" w:type="pct"/>
            <w:tcBorders>
              <w:top w:val="nil"/>
              <w:left w:val="nil"/>
              <w:bottom w:val="single" w:sz="4" w:space="0" w:color="auto"/>
              <w:right w:val="nil"/>
            </w:tcBorders>
          </w:tcPr>
          <w:p w14:paraId="5A8DBB12"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R</w:t>
            </w:r>
            <w:r w:rsidRPr="00447FC3">
              <w:rPr>
                <w:rFonts w:ascii="Times New Roman" w:eastAsia="Times New Roman" w:hAnsi="Times New Roman"/>
                <w:sz w:val="20"/>
                <w:szCs w:val="20"/>
                <w:vertAlign w:val="superscript"/>
                <w:lang w:val="en-IN" w:eastAsia="en-IN"/>
              </w:rPr>
              <w:t>2</w:t>
            </w:r>
          </w:p>
        </w:tc>
        <w:tc>
          <w:tcPr>
            <w:tcW w:w="1033" w:type="pct"/>
            <w:tcBorders>
              <w:top w:val="nil"/>
              <w:left w:val="nil"/>
              <w:bottom w:val="single" w:sz="4" w:space="0" w:color="auto"/>
              <w:right w:val="nil"/>
            </w:tcBorders>
          </w:tcPr>
          <w:p w14:paraId="0A4E8C51"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hAnsi="Times New Roman"/>
                <w:sz w:val="20"/>
                <w:szCs w:val="20"/>
                <w:lang w:val="en-US"/>
              </w:rPr>
              <w:t>0.849</w:t>
            </w:r>
          </w:p>
        </w:tc>
        <w:tc>
          <w:tcPr>
            <w:tcW w:w="1032" w:type="pct"/>
            <w:tcBorders>
              <w:top w:val="nil"/>
              <w:left w:val="nil"/>
              <w:bottom w:val="single" w:sz="4" w:space="0" w:color="auto"/>
              <w:right w:val="nil"/>
            </w:tcBorders>
          </w:tcPr>
          <w:p w14:paraId="0269ACB0" w14:textId="77777777" w:rsidR="002D6E1D" w:rsidRPr="002D6E1D"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2D6E1D">
              <w:rPr>
                <w:rFonts w:ascii="Times New Roman" w:hAnsi="Times New Roman"/>
                <w:sz w:val="20"/>
                <w:szCs w:val="20"/>
                <w:lang w:val="en-US"/>
              </w:rPr>
              <w:t>0.847</w:t>
            </w:r>
          </w:p>
        </w:tc>
      </w:tr>
    </w:tbl>
    <w:p w14:paraId="006B3A54" w14:textId="77777777" w:rsidR="002D6E1D" w:rsidRPr="002D6E1D" w:rsidRDefault="002D6E1D" w:rsidP="002D6E1D">
      <w:pPr>
        <w:keepNext/>
        <w:spacing w:after="0" w:line="240" w:lineRule="auto"/>
        <w:jc w:val="both"/>
        <w:rPr>
          <w:rFonts w:ascii="Times New Roman" w:hAnsi="Times New Roman"/>
          <w:sz w:val="20"/>
          <w:szCs w:val="20"/>
        </w:rPr>
        <w:sectPr w:rsidR="002D6E1D" w:rsidRPr="002D6E1D" w:rsidSect="00C30BB5">
          <w:type w:val="continuous"/>
          <w:pgSz w:w="12240" w:h="15840" w:code="1"/>
          <w:pgMar w:top="1440" w:right="1440" w:bottom="1440" w:left="1440" w:header="709" w:footer="709" w:gutter="0"/>
          <w:cols w:space="708"/>
          <w:docGrid w:linePitch="360"/>
        </w:sectPr>
      </w:pPr>
    </w:p>
    <w:p w14:paraId="034C8800" w14:textId="4383D202" w:rsidR="002D6E1D" w:rsidRPr="002D6E1D" w:rsidRDefault="002D6E1D" w:rsidP="002D6E1D">
      <w:pPr>
        <w:keepNext/>
        <w:spacing w:after="0" w:line="240" w:lineRule="auto"/>
        <w:jc w:val="both"/>
        <w:rPr>
          <w:rFonts w:ascii="Times New Roman" w:hAnsi="Times New Roman"/>
          <w:sz w:val="20"/>
          <w:szCs w:val="20"/>
        </w:rPr>
      </w:pPr>
      <w:r w:rsidRPr="002D6E1D">
        <w:rPr>
          <w:rFonts w:ascii="Times New Roman" w:hAnsi="Times New Roman"/>
          <w:b/>
          <w:bCs/>
          <w:sz w:val="20"/>
          <w:szCs w:val="20"/>
        </w:rPr>
        <w:lastRenderedPageBreak/>
        <w:t xml:space="preserve">Table </w:t>
      </w:r>
      <w:r w:rsidR="00A56F08">
        <w:rPr>
          <w:rFonts w:ascii="Times New Roman" w:hAnsi="Times New Roman"/>
          <w:b/>
          <w:sz w:val="20"/>
          <w:szCs w:val="20"/>
        </w:rPr>
        <w:t>7</w:t>
      </w:r>
      <w:r w:rsidRPr="002D6E1D">
        <w:rPr>
          <w:rFonts w:ascii="Times New Roman" w:hAnsi="Times New Roman"/>
          <w:b/>
          <w:bCs/>
          <w:sz w:val="20"/>
          <w:szCs w:val="20"/>
        </w:rPr>
        <w:t>:</w:t>
      </w:r>
      <w:r w:rsidRPr="002D6E1D">
        <w:rPr>
          <w:rFonts w:ascii="Times New Roman" w:hAnsi="Times New Roman"/>
          <w:b/>
          <w:sz w:val="20"/>
          <w:szCs w:val="20"/>
        </w:rPr>
        <w:t xml:space="preserve"> </w:t>
      </w:r>
      <w:r w:rsidRPr="002D6E1D">
        <w:rPr>
          <w:rFonts w:ascii="Times New Roman" w:hAnsi="Times New Roman"/>
          <w:b/>
          <w:sz w:val="20"/>
          <w:szCs w:val="20"/>
          <w:lang w:val="en-US"/>
        </w:rPr>
        <w:t>Change in bank risk and CEO inside debt controlling for potential endogeneity of CEO remuneration.</w:t>
      </w:r>
      <w:r w:rsidRPr="002D6E1D">
        <w:rPr>
          <w:rFonts w:ascii="Times New Roman" w:hAnsi="Times New Roman"/>
          <w:sz w:val="20"/>
          <w:szCs w:val="20"/>
          <w:lang w:val="en-US"/>
        </w:rPr>
        <w:t xml:space="preserve"> </w:t>
      </w:r>
      <w:r w:rsidRPr="002D6E1D">
        <w:rPr>
          <w:rFonts w:ascii="Times New Roman" w:hAnsi="Times New Roman"/>
          <w:bCs/>
          <w:sz w:val="20"/>
          <w:szCs w:val="20"/>
          <w:lang w:val="en-US"/>
        </w:rPr>
        <w:t xml:space="preserve">This table shows second-stage results from a two-stage regression framework using the predicted values of </w:t>
      </w:r>
      <w:r w:rsidRPr="002D6E1D">
        <w:rPr>
          <w:rFonts w:ascii="Times New Roman" w:hAnsi="Times New Roman"/>
          <w:bCs/>
          <w:i/>
          <w:sz w:val="20"/>
          <w:szCs w:val="20"/>
          <w:lang w:val="en-US"/>
        </w:rPr>
        <w:t xml:space="preserve">CEO relative inside debt ratio </w:t>
      </w:r>
      <w:r w:rsidRPr="002D6E1D">
        <w:rPr>
          <w:rFonts w:ascii="Times New Roman" w:hAnsi="Times New Roman"/>
          <w:bCs/>
          <w:sz w:val="20"/>
          <w:szCs w:val="20"/>
          <w:lang w:val="en-US"/>
        </w:rPr>
        <w:t xml:space="preserve">and </w:t>
      </w:r>
      <w:r w:rsidRPr="002D6E1D">
        <w:rPr>
          <w:rFonts w:ascii="Times New Roman" w:hAnsi="Times New Roman"/>
          <w:bCs/>
          <w:i/>
          <w:sz w:val="20"/>
          <w:szCs w:val="20"/>
          <w:lang w:val="en-US"/>
        </w:rPr>
        <w:t xml:space="preserve">CEO vega and CEO delta </w:t>
      </w:r>
      <w:r w:rsidRPr="002D6E1D">
        <w:rPr>
          <w:rFonts w:ascii="Times New Roman" w:hAnsi="Times New Roman"/>
          <w:bCs/>
          <w:sz w:val="20"/>
          <w:szCs w:val="20"/>
          <w:lang w:val="en-US"/>
        </w:rPr>
        <w:t xml:space="preserve">from the first stage. The dependent variable is change in bank value or change in bank risk. Robust standard errors clustered by bank are in parentheses. All models include year fixed effects. </w:t>
      </w:r>
      <w:r w:rsidRPr="002D6E1D">
        <w:rPr>
          <w:rFonts w:ascii="Times New Roman" w:eastAsia="Times New Roman" w:hAnsi="Times New Roman"/>
          <w:bCs/>
          <w:sz w:val="20"/>
          <w:szCs w:val="20"/>
          <w:lang w:val="en-US" w:eastAsia="en-IN"/>
        </w:rPr>
        <w:t>* (**) (***) = significant at 10% (5%) (1%) level.</w:t>
      </w:r>
    </w:p>
    <w:tbl>
      <w:tblPr>
        <w:tblW w:w="0" w:type="auto"/>
        <w:jc w:val="center"/>
        <w:tblCellMar>
          <w:left w:w="75" w:type="dxa"/>
          <w:right w:w="75" w:type="dxa"/>
        </w:tblCellMar>
        <w:tblLook w:val="0000" w:firstRow="0" w:lastRow="0" w:firstColumn="0" w:lastColumn="0" w:noHBand="0" w:noVBand="0"/>
      </w:tblPr>
      <w:tblGrid>
        <w:gridCol w:w="3765"/>
        <w:gridCol w:w="684"/>
        <w:gridCol w:w="797"/>
        <w:gridCol w:w="810"/>
        <w:gridCol w:w="675"/>
        <w:gridCol w:w="937"/>
        <w:gridCol w:w="772"/>
        <w:gridCol w:w="920"/>
      </w:tblGrid>
      <w:tr w:rsidR="006246C4" w:rsidRPr="002D6E1D" w14:paraId="51AE7FE7" w14:textId="77777777" w:rsidTr="006246C4">
        <w:trPr>
          <w:trHeight w:val="323"/>
          <w:jc w:val="center"/>
        </w:trPr>
        <w:tc>
          <w:tcPr>
            <w:tcW w:w="3765" w:type="dxa"/>
            <w:tcBorders>
              <w:top w:val="single" w:sz="4" w:space="0" w:color="auto"/>
              <w:left w:val="nil"/>
              <w:right w:val="nil"/>
            </w:tcBorders>
          </w:tcPr>
          <w:p w14:paraId="2A0A2571" w14:textId="77777777" w:rsidR="00A52745" w:rsidRPr="002D6E1D" w:rsidRDefault="00A52745"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684" w:type="dxa"/>
            <w:tcBorders>
              <w:top w:val="single" w:sz="4" w:space="0" w:color="auto"/>
              <w:left w:val="nil"/>
              <w:bottom w:val="single" w:sz="6" w:space="0" w:color="auto"/>
              <w:right w:val="nil"/>
            </w:tcBorders>
          </w:tcPr>
          <w:p w14:paraId="624B37CB"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Equity CAR</w:t>
            </w:r>
          </w:p>
        </w:tc>
        <w:tc>
          <w:tcPr>
            <w:tcW w:w="0" w:type="auto"/>
            <w:tcBorders>
              <w:top w:val="single" w:sz="4" w:space="0" w:color="auto"/>
              <w:left w:val="nil"/>
              <w:bottom w:val="single" w:sz="6" w:space="0" w:color="auto"/>
              <w:right w:val="nil"/>
            </w:tcBorders>
          </w:tcPr>
          <w:p w14:paraId="7AA84C1F"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Debt CAR</w:t>
            </w:r>
          </w:p>
        </w:tc>
        <w:tc>
          <w:tcPr>
            <w:tcW w:w="0" w:type="auto"/>
            <w:tcBorders>
              <w:top w:val="single" w:sz="4" w:space="0" w:color="auto"/>
              <w:left w:val="nil"/>
              <w:bottom w:val="single" w:sz="6" w:space="0" w:color="auto"/>
              <w:right w:val="nil"/>
            </w:tcBorders>
          </w:tcPr>
          <w:p w14:paraId="257D3840"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Total CAR</w:t>
            </w:r>
          </w:p>
        </w:tc>
        <w:tc>
          <w:tcPr>
            <w:tcW w:w="0" w:type="auto"/>
            <w:tcBorders>
              <w:top w:val="single" w:sz="4" w:space="0" w:color="auto"/>
              <w:left w:val="nil"/>
              <w:bottom w:val="single" w:sz="6" w:space="0" w:color="auto"/>
              <w:right w:val="nil"/>
            </w:tcBorders>
          </w:tcPr>
          <w:p w14:paraId="6D75EDC1"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US" w:eastAsia="en-IN"/>
              </w:rPr>
            </w:pPr>
            <w:r w:rsidRPr="002D6E1D">
              <w:rPr>
                <w:rFonts w:ascii="Times New Roman" w:eastAsia="Times New Roman" w:hAnsi="Times New Roman"/>
                <w:sz w:val="20"/>
                <w:szCs w:val="20"/>
                <w:lang w:val="en-US" w:eastAsia="en-IN"/>
              </w:rPr>
              <w:t>∆DD</w:t>
            </w:r>
          </w:p>
        </w:tc>
        <w:tc>
          <w:tcPr>
            <w:tcW w:w="0" w:type="auto"/>
            <w:tcBorders>
              <w:top w:val="single" w:sz="4" w:space="0" w:color="auto"/>
              <w:left w:val="nil"/>
              <w:bottom w:val="single" w:sz="6" w:space="0" w:color="auto"/>
              <w:right w:val="nil"/>
            </w:tcBorders>
          </w:tcPr>
          <w:p w14:paraId="602EF1FC"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US" w:eastAsia="en-IN"/>
              </w:rPr>
              <w:t>∆</w:t>
            </w:r>
            <w:r w:rsidRPr="002D6E1D">
              <w:rPr>
                <w:rFonts w:ascii="Times New Roman" w:eastAsia="Times New Roman" w:hAnsi="Times New Roman"/>
                <w:sz w:val="20"/>
                <w:szCs w:val="20"/>
                <w:lang w:val="en-IN" w:eastAsia="en-IN"/>
              </w:rPr>
              <w:t>Equity risk</w:t>
            </w:r>
          </w:p>
        </w:tc>
        <w:tc>
          <w:tcPr>
            <w:tcW w:w="772" w:type="dxa"/>
            <w:tcBorders>
              <w:top w:val="single" w:sz="4" w:space="0" w:color="auto"/>
              <w:left w:val="nil"/>
              <w:bottom w:val="single" w:sz="6" w:space="0" w:color="auto"/>
              <w:right w:val="nil"/>
            </w:tcBorders>
          </w:tcPr>
          <w:p w14:paraId="0406278B"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US" w:eastAsia="en-IN"/>
              </w:rPr>
              <w:t>∆</w:t>
            </w:r>
            <w:r w:rsidRPr="002D6E1D">
              <w:rPr>
                <w:rFonts w:ascii="Times New Roman" w:eastAsia="Times New Roman" w:hAnsi="Times New Roman"/>
                <w:sz w:val="20"/>
                <w:szCs w:val="20"/>
                <w:lang w:val="en-IN" w:eastAsia="en-IN"/>
              </w:rPr>
              <w:t>Debt risk</w:t>
            </w:r>
          </w:p>
        </w:tc>
        <w:tc>
          <w:tcPr>
            <w:tcW w:w="920" w:type="dxa"/>
            <w:tcBorders>
              <w:top w:val="single" w:sz="4" w:space="0" w:color="auto"/>
              <w:left w:val="nil"/>
              <w:bottom w:val="single" w:sz="6" w:space="0" w:color="auto"/>
              <w:right w:val="nil"/>
            </w:tcBorders>
          </w:tcPr>
          <w:p w14:paraId="3C6033C2"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US" w:eastAsia="en-IN"/>
              </w:rPr>
              <w:t>∆</w:t>
            </w:r>
            <w:r w:rsidRPr="002D6E1D">
              <w:rPr>
                <w:rFonts w:ascii="Times New Roman" w:eastAsia="Times New Roman" w:hAnsi="Times New Roman"/>
                <w:sz w:val="20"/>
                <w:szCs w:val="20"/>
                <w:lang w:val="en-IN" w:eastAsia="en-IN"/>
              </w:rPr>
              <w:t>IPP</w:t>
            </w:r>
          </w:p>
        </w:tc>
      </w:tr>
      <w:tr w:rsidR="006246C4" w:rsidRPr="002D6E1D" w14:paraId="3EC4CE5C" w14:textId="77777777" w:rsidTr="006246C4">
        <w:trPr>
          <w:jc w:val="center"/>
        </w:trPr>
        <w:tc>
          <w:tcPr>
            <w:tcW w:w="3765" w:type="dxa"/>
            <w:tcBorders>
              <w:left w:val="nil"/>
              <w:bottom w:val="single" w:sz="6" w:space="0" w:color="auto"/>
              <w:right w:val="nil"/>
            </w:tcBorders>
          </w:tcPr>
          <w:p w14:paraId="2E6DA65F" w14:textId="77777777" w:rsidR="00A52745" w:rsidRPr="002D6E1D" w:rsidRDefault="00A52745"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684" w:type="dxa"/>
            <w:tcBorders>
              <w:top w:val="single" w:sz="4" w:space="0" w:color="auto"/>
              <w:left w:val="nil"/>
              <w:bottom w:val="single" w:sz="6" w:space="0" w:color="auto"/>
              <w:right w:val="nil"/>
            </w:tcBorders>
          </w:tcPr>
          <w:p w14:paraId="3F94621A"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(1)</w:t>
            </w:r>
          </w:p>
        </w:tc>
        <w:tc>
          <w:tcPr>
            <w:tcW w:w="0" w:type="auto"/>
            <w:tcBorders>
              <w:top w:val="single" w:sz="4" w:space="0" w:color="auto"/>
              <w:left w:val="nil"/>
              <w:bottom w:val="single" w:sz="6" w:space="0" w:color="auto"/>
              <w:right w:val="nil"/>
            </w:tcBorders>
          </w:tcPr>
          <w:p w14:paraId="3A84663F"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(2)</w:t>
            </w:r>
          </w:p>
        </w:tc>
        <w:tc>
          <w:tcPr>
            <w:tcW w:w="0" w:type="auto"/>
            <w:tcBorders>
              <w:top w:val="single" w:sz="4" w:space="0" w:color="auto"/>
              <w:left w:val="nil"/>
              <w:bottom w:val="single" w:sz="6" w:space="0" w:color="auto"/>
              <w:right w:val="nil"/>
            </w:tcBorders>
          </w:tcPr>
          <w:p w14:paraId="045360D2"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(3)</w:t>
            </w:r>
          </w:p>
        </w:tc>
        <w:tc>
          <w:tcPr>
            <w:tcW w:w="0" w:type="auto"/>
            <w:tcBorders>
              <w:top w:val="single" w:sz="4" w:space="0" w:color="auto"/>
              <w:left w:val="nil"/>
              <w:bottom w:val="single" w:sz="6" w:space="0" w:color="auto"/>
              <w:right w:val="nil"/>
            </w:tcBorders>
          </w:tcPr>
          <w:p w14:paraId="1E41351B"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(4)</w:t>
            </w:r>
          </w:p>
        </w:tc>
        <w:tc>
          <w:tcPr>
            <w:tcW w:w="0" w:type="auto"/>
            <w:tcBorders>
              <w:top w:val="single" w:sz="4" w:space="0" w:color="auto"/>
              <w:left w:val="nil"/>
              <w:bottom w:val="single" w:sz="6" w:space="0" w:color="auto"/>
              <w:right w:val="nil"/>
            </w:tcBorders>
          </w:tcPr>
          <w:p w14:paraId="469F1D22"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(5)</w:t>
            </w:r>
          </w:p>
        </w:tc>
        <w:tc>
          <w:tcPr>
            <w:tcW w:w="772" w:type="dxa"/>
            <w:tcBorders>
              <w:top w:val="single" w:sz="4" w:space="0" w:color="auto"/>
              <w:left w:val="nil"/>
              <w:bottom w:val="single" w:sz="6" w:space="0" w:color="auto"/>
              <w:right w:val="nil"/>
            </w:tcBorders>
          </w:tcPr>
          <w:p w14:paraId="612D7066"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(6)</w:t>
            </w:r>
          </w:p>
        </w:tc>
        <w:tc>
          <w:tcPr>
            <w:tcW w:w="920" w:type="dxa"/>
            <w:tcBorders>
              <w:top w:val="single" w:sz="4" w:space="0" w:color="auto"/>
              <w:left w:val="nil"/>
              <w:bottom w:val="single" w:sz="6" w:space="0" w:color="auto"/>
              <w:right w:val="nil"/>
            </w:tcBorders>
          </w:tcPr>
          <w:p w14:paraId="0D70E318" w14:textId="77777777" w:rsidR="00A52745" w:rsidRPr="002D6E1D" w:rsidRDefault="00A52745"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(7)</w:t>
            </w:r>
          </w:p>
        </w:tc>
      </w:tr>
      <w:tr w:rsidR="006246C4" w:rsidRPr="00447FC3" w14:paraId="11EE33DA" w14:textId="77777777" w:rsidTr="006246C4">
        <w:trPr>
          <w:trHeight w:val="45"/>
          <w:jc w:val="center"/>
        </w:trPr>
        <w:tc>
          <w:tcPr>
            <w:tcW w:w="3765" w:type="dxa"/>
            <w:tcBorders>
              <w:top w:val="nil"/>
              <w:left w:val="nil"/>
              <w:bottom w:val="nil"/>
              <w:right w:val="nil"/>
            </w:tcBorders>
          </w:tcPr>
          <w:p w14:paraId="1F2D7392" w14:textId="77777777" w:rsidR="006246C4" w:rsidRPr="00447FC3" w:rsidRDefault="006246C4"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Instrumented CEO relative inside debt ratio</w:t>
            </w:r>
          </w:p>
        </w:tc>
        <w:tc>
          <w:tcPr>
            <w:tcW w:w="684" w:type="dxa"/>
            <w:tcBorders>
              <w:top w:val="nil"/>
              <w:left w:val="nil"/>
              <w:bottom w:val="nil"/>
              <w:right w:val="nil"/>
            </w:tcBorders>
          </w:tcPr>
          <w:p w14:paraId="2DB75AD8" w14:textId="2C627670" w:rsidR="006246C4" w:rsidRPr="00447FC3" w:rsidRDefault="006246C4"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447FC3">
              <w:rPr>
                <w:rFonts w:ascii="Times New Roman" w:eastAsia="Times New Roman" w:hAnsi="Times New Roman"/>
                <w:sz w:val="18"/>
                <w:szCs w:val="18"/>
              </w:rPr>
              <w:t>0.019</w:t>
            </w:r>
          </w:p>
        </w:tc>
        <w:tc>
          <w:tcPr>
            <w:tcW w:w="0" w:type="auto"/>
            <w:tcBorders>
              <w:top w:val="nil"/>
              <w:left w:val="nil"/>
              <w:bottom w:val="nil"/>
              <w:right w:val="nil"/>
            </w:tcBorders>
          </w:tcPr>
          <w:p w14:paraId="6E24C9C9" w14:textId="6ACBA159" w:rsidR="006246C4" w:rsidRPr="00447FC3" w:rsidRDefault="006246C4"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447FC3">
              <w:rPr>
                <w:rFonts w:ascii="Times New Roman" w:eastAsia="Times New Roman" w:hAnsi="Times New Roman"/>
                <w:sz w:val="18"/>
                <w:szCs w:val="18"/>
              </w:rPr>
              <w:t>0.198</w:t>
            </w:r>
          </w:p>
        </w:tc>
        <w:tc>
          <w:tcPr>
            <w:tcW w:w="0" w:type="auto"/>
            <w:tcBorders>
              <w:top w:val="nil"/>
              <w:left w:val="nil"/>
              <w:bottom w:val="nil"/>
              <w:right w:val="nil"/>
            </w:tcBorders>
          </w:tcPr>
          <w:p w14:paraId="145E2280" w14:textId="2988B3DD" w:rsidR="006246C4" w:rsidRPr="00447FC3" w:rsidRDefault="006246C4"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447FC3">
              <w:rPr>
                <w:rFonts w:ascii="Times New Roman" w:eastAsia="Times New Roman" w:hAnsi="Times New Roman"/>
                <w:sz w:val="18"/>
                <w:szCs w:val="18"/>
              </w:rPr>
              <w:t>1.262</w:t>
            </w:r>
          </w:p>
        </w:tc>
        <w:tc>
          <w:tcPr>
            <w:tcW w:w="0" w:type="auto"/>
            <w:tcBorders>
              <w:top w:val="nil"/>
              <w:left w:val="nil"/>
              <w:bottom w:val="nil"/>
              <w:right w:val="nil"/>
            </w:tcBorders>
          </w:tcPr>
          <w:p w14:paraId="0FB08F25" w14:textId="5F5E8AD8" w:rsidR="006246C4" w:rsidRPr="00447FC3" w:rsidRDefault="006246C4" w:rsidP="002D6E1D">
            <w:pPr>
              <w:widowControl w:val="0"/>
              <w:autoSpaceDE w:val="0"/>
              <w:autoSpaceDN w:val="0"/>
              <w:adjustRightInd w:val="0"/>
              <w:spacing w:after="0" w:line="240" w:lineRule="auto"/>
              <w:jc w:val="center"/>
              <w:rPr>
                <w:rFonts w:ascii="Times New Roman" w:hAnsi="Times New Roman"/>
                <w:sz w:val="20"/>
                <w:szCs w:val="20"/>
                <w:lang w:val="en-US"/>
              </w:rPr>
            </w:pPr>
            <w:r w:rsidRPr="00447FC3">
              <w:rPr>
                <w:rFonts w:ascii="Times New Roman" w:eastAsia="Times New Roman" w:hAnsi="Times New Roman"/>
                <w:sz w:val="18"/>
                <w:szCs w:val="18"/>
              </w:rPr>
              <w:t>8.990*</w:t>
            </w:r>
          </w:p>
        </w:tc>
        <w:tc>
          <w:tcPr>
            <w:tcW w:w="0" w:type="auto"/>
            <w:tcBorders>
              <w:top w:val="nil"/>
              <w:left w:val="nil"/>
              <w:bottom w:val="nil"/>
              <w:right w:val="nil"/>
            </w:tcBorders>
          </w:tcPr>
          <w:p w14:paraId="0370440E" w14:textId="55DB0462" w:rsidR="006246C4" w:rsidRPr="00447FC3" w:rsidRDefault="006246C4"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447FC3">
              <w:rPr>
                <w:rFonts w:ascii="Times New Roman" w:eastAsia="Times New Roman" w:hAnsi="Times New Roman"/>
                <w:sz w:val="18"/>
                <w:szCs w:val="18"/>
              </w:rPr>
              <w:t>-6.629*</w:t>
            </w:r>
          </w:p>
        </w:tc>
        <w:tc>
          <w:tcPr>
            <w:tcW w:w="772" w:type="dxa"/>
            <w:tcBorders>
              <w:top w:val="nil"/>
              <w:left w:val="nil"/>
              <w:bottom w:val="nil"/>
              <w:right w:val="nil"/>
            </w:tcBorders>
          </w:tcPr>
          <w:p w14:paraId="04EF76C0" w14:textId="258BF99E" w:rsidR="006246C4" w:rsidRPr="00447FC3" w:rsidRDefault="006246C4"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447FC3">
              <w:rPr>
                <w:rFonts w:ascii="Times New Roman" w:eastAsia="Times New Roman" w:hAnsi="Times New Roman"/>
                <w:sz w:val="18"/>
                <w:szCs w:val="18"/>
              </w:rPr>
              <w:t>4.874</w:t>
            </w:r>
          </w:p>
        </w:tc>
        <w:tc>
          <w:tcPr>
            <w:tcW w:w="920" w:type="dxa"/>
            <w:tcBorders>
              <w:top w:val="nil"/>
              <w:left w:val="nil"/>
              <w:bottom w:val="nil"/>
              <w:right w:val="nil"/>
            </w:tcBorders>
          </w:tcPr>
          <w:p w14:paraId="55329E42" w14:textId="7689023C" w:rsidR="006246C4" w:rsidRPr="00447FC3" w:rsidRDefault="006246C4"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447FC3">
              <w:rPr>
                <w:rFonts w:ascii="Times New Roman" w:eastAsia="Times New Roman" w:hAnsi="Times New Roman"/>
                <w:sz w:val="18"/>
                <w:szCs w:val="18"/>
              </w:rPr>
              <w:t>-3.491*</w:t>
            </w:r>
          </w:p>
        </w:tc>
      </w:tr>
      <w:tr w:rsidR="006246C4" w:rsidRPr="002D6E1D" w14:paraId="39CA8D58" w14:textId="77777777" w:rsidTr="006246C4">
        <w:trPr>
          <w:jc w:val="center"/>
        </w:trPr>
        <w:tc>
          <w:tcPr>
            <w:tcW w:w="3765" w:type="dxa"/>
            <w:tcBorders>
              <w:top w:val="nil"/>
              <w:left w:val="nil"/>
              <w:bottom w:val="nil"/>
              <w:right w:val="nil"/>
            </w:tcBorders>
          </w:tcPr>
          <w:p w14:paraId="7A47FEEB" w14:textId="77777777" w:rsidR="006246C4" w:rsidRPr="002D6E1D" w:rsidRDefault="006246C4" w:rsidP="002D6E1D">
            <w:pPr>
              <w:widowControl w:val="0"/>
              <w:autoSpaceDE w:val="0"/>
              <w:autoSpaceDN w:val="0"/>
              <w:adjustRightInd w:val="0"/>
              <w:spacing w:after="0" w:line="240" w:lineRule="auto"/>
              <w:rPr>
                <w:rFonts w:ascii="Times New Roman" w:eastAsia="Times New Roman" w:hAnsi="Times New Roman"/>
                <w:i/>
                <w:sz w:val="20"/>
                <w:szCs w:val="20"/>
                <w:lang w:val="en-IN" w:eastAsia="en-IN"/>
              </w:rPr>
            </w:pPr>
          </w:p>
        </w:tc>
        <w:tc>
          <w:tcPr>
            <w:tcW w:w="684" w:type="dxa"/>
            <w:tcBorders>
              <w:top w:val="nil"/>
              <w:left w:val="nil"/>
              <w:bottom w:val="nil"/>
              <w:right w:val="nil"/>
            </w:tcBorders>
          </w:tcPr>
          <w:p w14:paraId="370B7D93" w14:textId="68D3CBE3" w:rsidR="006246C4" w:rsidRPr="002D6E1D" w:rsidRDefault="006246C4"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0A73E3">
              <w:rPr>
                <w:rFonts w:ascii="Times New Roman" w:eastAsia="Times New Roman" w:hAnsi="Times New Roman"/>
                <w:sz w:val="18"/>
                <w:szCs w:val="18"/>
              </w:rPr>
              <w:t>(0.148)</w:t>
            </w:r>
          </w:p>
        </w:tc>
        <w:tc>
          <w:tcPr>
            <w:tcW w:w="0" w:type="auto"/>
            <w:tcBorders>
              <w:top w:val="nil"/>
              <w:left w:val="nil"/>
              <w:bottom w:val="nil"/>
              <w:right w:val="nil"/>
            </w:tcBorders>
          </w:tcPr>
          <w:p w14:paraId="4EDD4226" w14:textId="1347936D" w:rsidR="006246C4" w:rsidRPr="002D6E1D" w:rsidRDefault="006246C4"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0A73E3">
              <w:rPr>
                <w:rFonts w:ascii="Times New Roman" w:eastAsia="Times New Roman" w:hAnsi="Times New Roman"/>
                <w:sz w:val="18"/>
                <w:szCs w:val="18"/>
              </w:rPr>
              <w:t>(0.527)</w:t>
            </w:r>
          </w:p>
        </w:tc>
        <w:tc>
          <w:tcPr>
            <w:tcW w:w="0" w:type="auto"/>
            <w:tcBorders>
              <w:top w:val="nil"/>
              <w:left w:val="nil"/>
              <w:bottom w:val="nil"/>
              <w:right w:val="nil"/>
            </w:tcBorders>
          </w:tcPr>
          <w:p w14:paraId="193F8C2A" w14:textId="6F826E58" w:rsidR="006246C4" w:rsidRPr="002D6E1D" w:rsidRDefault="006246C4"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0A73E3">
              <w:rPr>
                <w:rFonts w:ascii="Times New Roman" w:eastAsia="Times New Roman" w:hAnsi="Times New Roman"/>
                <w:sz w:val="18"/>
                <w:szCs w:val="18"/>
              </w:rPr>
              <w:t>(4.824)</w:t>
            </w:r>
          </w:p>
        </w:tc>
        <w:tc>
          <w:tcPr>
            <w:tcW w:w="0" w:type="auto"/>
            <w:tcBorders>
              <w:top w:val="nil"/>
              <w:left w:val="nil"/>
              <w:bottom w:val="nil"/>
              <w:right w:val="nil"/>
            </w:tcBorders>
          </w:tcPr>
          <w:p w14:paraId="776848E9" w14:textId="3D056965" w:rsidR="006246C4" w:rsidRPr="002D6E1D" w:rsidRDefault="006246C4" w:rsidP="002D6E1D">
            <w:pPr>
              <w:widowControl w:val="0"/>
              <w:autoSpaceDE w:val="0"/>
              <w:autoSpaceDN w:val="0"/>
              <w:adjustRightInd w:val="0"/>
              <w:spacing w:after="0" w:line="240" w:lineRule="auto"/>
              <w:jc w:val="center"/>
              <w:rPr>
                <w:rFonts w:ascii="Times New Roman" w:hAnsi="Times New Roman"/>
                <w:sz w:val="20"/>
                <w:szCs w:val="20"/>
                <w:lang w:val="en-US"/>
              </w:rPr>
            </w:pPr>
            <w:r w:rsidRPr="000A73E3">
              <w:rPr>
                <w:rFonts w:ascii="Times New Roman" w:eastAsia="Times New Roman" w:hAnsi="Times New Roman"/>
                <w:sz w:val="18"/>
                <w:szCs w:val="18"/>
              </w:rPr>
              <w:t>(5.395)</w:t>
            </w:r>
          </w:p>
        </w:tc>
        <w:tc>
          <w:tcPr>
            <w:tcW w:w="0" w:type="auto"/>
            <w:tcBorders>
              <w:top w:val="nil"/>
              <w:left w:val="nil"/>
              <w:bottom w:val="nil"/>
              <w:right w:val="nil"/>
            </w:tcBorders>
          </w:tcPr>
          <w:p w14:paraId="76C20176" w14:textId="5725565C" w:rsidR="006246C4" w:rsidRPr="002D6E1D" w:rsidRDefault="006246C4"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0A73E3">
              <w:rPr>
                <w:rFonts w:ascii="Times New Roman" w:eastAsia="Times New Roman" w:hAnsi="Times New Roman"/>
                <w:sz w:val="18"/>
                <w:szCs w:val="18"/>
              </w:rPr>
              <w:t>(3.616)</w:t>
            </w:r>
          </w:p>
        </w:tc>
        <w:tc>
          <w:tcPr>
            <w:tcW w:w="772" w:type="dxa"/>
            <w:tcBorders>
              <w:top w:val="nil"/>
              <w:left w:val="nil"/>
              <w:bottom w:val="nil"/>
              <w:right w:val="nil"/>
            </w:tcBorders>
          </w:tcPr>
          <w:p w14:paraId="0BBEFE96" w14:textId="0D88673E" w:rsidR="006246C4" w:rsidRPr="002D6E1D" w:rsidRDefault="006246C4"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0A73E3">
              <w:rPr>
                <w:rFonts w:ascii="Times New Roman" w:eastAsia="Times New Roman" w:hAnsi="Times New Roman"/>
                <w:sz w:val="18"/>
                <w:szCs w:val="18"/>
              </w:rPr>
              <w:t>(3.794)</w:t>
            </w:r>
          </w:p>
        </w:tc>
        <w:tc>
          <w:tcPr>
            <w:tcW w:w="920" w:type="dxa"/>
            <w:tcBorders>
              <w:top w:val="nil"/>
              <w:left w:val="nil"/>
              <w:bottom w:val="nil"/>
              <w:right w:val="nil"/>
            </w:tcBorders>
          </w:tcPr>
          <w:p w14:paraId="6CACBC8E" w14:textId="61C2839A" w:rsidR="006246C4" w:rsidRPr="002D6E1D" w:rsidRDefault="006246C4"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0A73E3">
              <w:rPr>
                <w:rFonts w:ascii="Times New Roman" w:eastAsia="Times New Roman" w:hAnsi="Times New Roman"/>
                <w:sz w:val="18"/>
                <w:szCs w:val="18"/>
              </w:rPr>
              <w:t>(1.857)</w:t>
            </w:r>
          </w:p>
        </w:tc>
      </w:tr>
      <w:tr w:rsidR="006246C4" w:rsidRPr="002D6E1D" w14:paraId="37C5C231" w14:textId="77777777" w:rsidTr="006246C4">
        <w:trPr>
          <w:jc w:val="center"/>
        </w:trPr>
        <w:tc>
          <w:tcPr>
            <w:tcW w:w="3765" w:type="dxa"/>
            <w:tcBorders>
              <w:top w:val="nil"/>
              <w:left w:val="nil"/>
              <w:bottom w:val="nil"/>
              <w:right w:val="nil"/>
            </w:tcBorders>
          </w:tcPr>
          <w:p w14:paraId="2A9D4941" w14:textId="77777777" w:rsidR="006246C4" w:rsidRPr="002D6E1D" w:rsidRDefault="006246C4"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Other controls</w:t>
            </w:r>
          </w:p>
        </w:tc>
        <w:tc>
          <w:tcPr>
            <w:tcW w:w="684" w:type="dxa"/>
            <w:tcBorders>
              <w:top w:val="nil"/>
              <w:left w:val="nil"/>
              <w:bottom w:val="nil"/>
              <w:right w:val="nil"/>
            </w:tcBorders>
          </w:tcPr>
          <w:p w14:paraId="6F1005BF" w14:textId="6A08F452" w:rsidR="006246C4" w:rsidRPr="002D6E1D" w:rsidRDefault="006246C4"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0A73E3">
              <w:rPr>
                <w:rFonts w:ascii="Times New Roman" w:eastAsia="Times New Roman" w:hAnsi="Times New Roman"/>
                <w:sz w:val="18"/>
                <w:szCs w:val="18"/>
                <w:lang w:val="en-IN" w:eastAsia="en-IN"/>
              </w:rPr>
              <w:t>Yes</w:t>
            </w:r>
          </w:p>
        </w:tc>
        <w:tc>
          <w:tcPr>
            <w:tcW w:w="0" w:type="auto"/>
            <w:tcBorders>
              <w:top w:val="nil"/>
              <w:left w:val="nil"/>
              <w:bottom w:val="nil"/>
              <w:right w:val="nil"/>
            </w:tcBorders>
          </w:tcPr>
          <w:p w14:paraId="54B966FF" w14:textId="1C50075D" w:rsidR="006246C4" w:rsidRPr="002D6E1D" w:rsidRDefault="006246C4"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0A73E3">
              <w:rPr>
                <w:rFonts w:ascii="Times New Roman" w:eastAsia="Times New Roman" w:hAnsi="Times New Roman"/>
                <w:sz w:val="18"/>
                <w:szCs w:val="18"/>
                <w:lang w:val="en-IN" w:eastAsia="en-IN"/>
              </w:rPr>
              <w:t>Yes</w:t>
            </w:r>
          </w:p>
        </w:tc>
        <w:tc>
          <w:tcPr>
            <w:tcW w:w="0" w:type="auto"/>
            <w:tcBorders>
              <w:top w:val="nil"/>
              <w:left w:val="nil"/>
              <w:bottom w:val="nil"/>
              <w:right w:val="nil"/>
            </w:tcBorders>
          </w:tcPr>
          <w:p w14:paraId="67B13327" w14:textId="72B6FDD6" w:rsidR="006246C4" w:rsidRPr="002D6E1D" w:rsidRDefault="006246C4"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0A73E3">
              <w:rPr>
                <w:rFonts w:ascii="Times New Roman" w:eastAsia="Times New Roman" w:hAnsi="Times New Roman"/>
                <w:sz w:val="18"/>
                <w:szCs w:val="18"/>
                <w:lang w:val="en-IN" w:eastAsia="en-IN"/>
              </w:rPr>
              <w:t>Yes</w:t>
            </w:r>
          </w:p>
        </w:tc>
        <w:tc>
          <w:tcPr>
            <w:tcW w:w="0" w:type="auto"/>
            <w:tcBorders>
              <w:top w:val="nil"/>
              <w:left w:val="nil"/>
              <w:bottom w:val="nil"/>
              <w:right w:val="nil"/>
            </w:tcBorders>
          </w:tcPr>
          <w:p w14:paraId="0655B67D" w14:textId="141F5A9E" w:rsidR="006246C4" w:rsidRPr="002D6E1D" w:rsidRDefault="006246C4"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0A73E3">
              <w:rPr>
                <w:rFonts w:ascii="Times New Roman" w:eastAsia="Times New Roman" w:hAnsi="Times New Roman"/>
                <w:sz w:val="18"/>
                <w:szCs w:val="18"/>
                <w:lang w:val="en-IN" w:eastAsia="en-IN"/>
              </w:rPr>
              <w:t>Yes</w:t>
            </w:r>
          </w:p>
        </w:tc>
        <w:tc>
          <w:tcPr>
            <w:tcW w:w="0" w:type="auto"/>
            <w:tcBorders>
              <w:top w:val="nil"/>
              <w:left w:val="nil"/>
              <w:bottom w:val="nil"/>
              <w:right w:val="nil"/>
            </w:tcBorders>
          </w:tcPr>
          <w:p w14:paraId="21469BF3" w14:textId="788F0C32" w:rsidR="006246C4" w:rsidRPr="002D6E1D" w:rsidRDefault="006246C4"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0A73E3">
              <w:rPr>
                <w:rFonts w:ascii="Times New Roman" w:eastAsia="Times New Roman" w:hAnsi="Times New Roman"/>
                <w:sz w:val="18"/>
                <w:szCs w:val="18"/>
                <w:lang w:val="en-IN" w:eastAsia="en-IN"/>
              </w:rPr>
              <w:t>Yes</w:t>
            </w:r>
          </w:p>
        </w:tc>
        <w:tc>
          <w:tcPr>
            <w:tcW w:w="772" w:type="dxa"/>
            <w:tcBorders>
              <w:top w:val="nil"/>
              <w:left w:val="nil"/>
              <w:bottom w:val="nil"/>
              <w:right w:val="nil"/>
            </w:tcBorders>
          </w:tcPr>
          <w:p w14:paraId="2CD97825" w14:textId="32B82D8E" w:rsidR="006246C4" w:rsidRPr="002D6E1D" w:rsidRDefault="006246C4"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0A73E3">
              <w:rPr>
                <w:rFonts w:ascii="Times New Roman" w:eastAsia="Times New Roman" w:hAnsi="Times New Roman"/>
                <w:sz w:val="18"/>
                <w:szCs w:val="18"/>
                <w:lang w:val="en-IN" w:eastAsia="en-IN"/>
              </w:rPr>
              <w:t>Yes</w:t>
            </w:r>
          </w:p>
        </w:tc>
        <w:tc>
          <w:tcPr>
            <w:tcW w:w="920" w:type="dxa"/>
            <w:tcBorders>
              <w:top w:val="nil"/>
              <w:left w:val="nil"/>
              <w:bottom w:val="nil"/>
              <w:right w:val="nil"/>
            </w:tcBorders>
          </w:tcPr>
          <w:p w14:paraId="74A34CC9" w14:textId="635ABA81" w:rsidR="006246C4" w:rsidRPr="002D6E1D" w:rsidRDefault="006246C4"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0A73E3">
              <w:rPr>
                <w:rFonts w:ascii="Times New Roman" w:eastAsia="Times New Roman" w:hAnsi="Times New Roman"/>
                <w:sz w:val="18"/>
                <w:szCs w:val="18"/>
                <w:lang w:val="en-IN" w:eastAsia="en-IN"/>
              </w:rPr>
              <w:t>Yes</w:t>
            </w:r>
          </w:p>
        </w:tc>
      </w:tr>
      <w:tr w:rsidR="006246C4" w:rsidRPr="002D6E1D" w14:paraId="39B66EE9" w14:textId="77777777" w:rsidTr="006246C4">
        <w:trPr>
          <w:jc w:val="center"/>
        </w:trPr>
        <w:tc>
          <w:tcPr>
            <w:tcW w:w="3765" w:type="dxa"/>
            <w:tcBorders>
              <w:top w:val="nil"/>
              <w:left w:val="nil"/>
              <w:bottom w:val="nil"/>
              <w:right w:val="nil"/>
            </w:tcBorders>
          </w:tcPr>
          <w:p w14:paraId="38B79F5A" w14:textId="77777777" w:rsidR="006246C4" w:rsidRPr="002D6E1D" w:rsidRDefault="006246C4"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Observations</w:t>
            </w:r>
          </w:p>
        </w:tc>
        <w:tc>
          <w:tcPr>
            <w:tcW w:w="684" w:type="dxa"/>
            <w:tcBorders>
              <w:top w:val="nil"/>
              <w:left w:val="nil"/>
              <w:bottom w:val="nil"/>
              <w:right w:val="nil"/>
            </w:tcBorders>
          </w:tcPr>
          <w:p w14:paraId="77691975" w14:textId="03A7439F" w:rsidR="006246C4" w:rsidRPr="002D6E1D" w:rsidRDefault="006246C4"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0A73E3">
              <w:rPr>
                <w:rFonts w:ascii="Times New Roman" w:eastAsia="Times New Roman" w:hAnsi="Times New Roman"/>
                <w:sz w:val="18"/>
                <w:szCs w:val="18"/>
                <w:lang w:val="en-IN" w:eastAsia="en-IN"/>
              </w:rPr>
              <w:t>101</w:t>
            </w:r>
          </w:p>
        </w:tc>
        <w:tc>
          <w:tcPr>
            <w:tcW w:w="0" w:type="auto"/>
            <w:tcBorders>
              <w:top w:val="nil"/>
              <w:left w:val="nil"/>
              <w:bottom w:val="nil"/>
              <w:right w:val="nil"/>
            </w:tcBorders>
          </w:tcPr>
          <w:p w14:paraId="16028E93" w14:textId="3C7A2CF6" w:rsidR="006246C4" w:rsidRPr="002D6E1D" w:rsidRDefault="006246C4"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0A73E3">
              <w:rPr>
                <w:rFonts w:ascii="Times New Roman" w:eastAsia="Times New Roman" w:hAnsi="Times New Roman"/>
                <w:sz w:val="18"/>
                <w:szCs w:val="18"/>
                <w:lang w:val="en-IN" w:eastAsia="en-IN"/>
              </w:rPr>
              <w:t>101</w:t>
            </w:r>
          </w:p>
        </w:tc>
        <w:tc>
          <w:tcPr>
            <w:tcW w:w="0" w:type="auto"/>
            <w:tcBorders>
              <w:top w:val="nil"/>
              <w:left w:val="nil"/>
              <w:bottom w:val="nil"/>
              <w:right w:val="nil"/>
            </w:tcBorders>
          </w:tcPr>
          <w:p w14:paraId="7B24549F" w14:textId="5D9D421C" w:rsidR="006246C4" w:rsidRPr="002D6E1D" w:rsidRDefault="006246C4"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0A73E3">
              <w:rPr>
                <w:rFonts w:ascii="Times New Roman" w:eastAsia="Times New Roman" w:hAnsi="Times New Roman"/>
                <w:sz w:val="18"/>
                <w:szCs w:val="18"/>
                <w:lang w:val="en-IN" w:eastAsia="en-IN"/>
              </w:rPr>
              <w:t>101</w:t>
            </w:r>
          </w:p>
        </w:tc>
        <w:tc>
          <w:tcPr>
            <w:tcW w:w="0" w:type="auto"/>
            <w:tcBorders>
              <w:top w:val="nil"/>
              <w:left w:val="nil"/>
              <w:bottom w:val="nil"/>
              <w:right w:val="nil"/>
            </w:tcBorders>
          </w:tcPr>
          <w:p w14:paraId="1BADD912" w14:textId="50A98DB8" w:rsidR="006246C4" w:rsidRPr="002D6E1D" w:rsidRDefault="006246C4"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0A73E3">
              <w:rPr>
                <w:rFonts w:ascii="Times New Roman" w:eastAsia="Times New Roman" w:hAnsi="Times New Roman"/>
                <w:sz w:val="18"/>
                <w:szCs w:val="18"/>
                <w:lang w:val="en-IN" w:eastAsia="en-IN"/>
              </w:rPr>
              <w:t>101</w:t>
            </w:r>
          </w:p>
        </w:tc>
        <w:tc>
          <w:tcPr>
            <w:tcW w:w="0" w:type="auto"/>
            <w:tcBorders>
              <w:top w:val="nil"/>
              <w:left w:val="nil"/>
              <w:bottom w:val="nil"/>
              <w:right w:val="nil"/>
            </w:tcBorders>
          </w:tcPr>
          <w:p w14:paraId="776D4221" w14:textId="2CF1C970" w:rsidR="006246C4" w:rsidRPr="002D6E1D" w:rsidRDefault="006246C4"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0A73E3">
              <w:rPr>
                <w:rFonts w:ascii="Times New Roman" w:eastAsia="Times New Roman" w:hAnsi="Times New Roman"/>
                <w:sz w:val="18"/>
                <w:szCs w:val="18"/>
                <w:lang w:val="en-IN" w:eastAsia="en-IN"/>
              </w:rPr>
              <w:t>101</w:t>
            </w:r>
          </w:p>
        </w:tc>
        <w:tc>
          <w:tcPr>
            <w:tcW w:w="772" w:type="dxa"/>
            <w:tcBorders>
              <w:top w:val="nil"/>
              <w:left w:val="nil"/>
              <w:bottom w:val="nil"/>
              <w:right w:val="nil"/>
            </w:tcBorders>
          </w:tcPr>
          <w:p w14:paraId="358EEDD7" w14:textId="1CDC3B57" w:rsidR="006246C4" w:rsidRPr="002D6E1D" w:rsidRDefault="006246C4"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0A73E3">
              <w:rPr>
                <w:rFonts w:ascii="Times New Roman" w:eastAsia="Times New Roman" w:hAnsi="Times New Roman"/>
                <w:sz w:val="18"/>
                <w:szCs w:val="18"/>
                <w:lang w:val="en-IN" w:eastAsia="en-IN"/>
              </w:rPr>
              <w:t>101</w:t>
            </w:r>
          </w:p>
        </w:tc>
        <w:tc>
          <w:tcPr>
            <w:tcW w:w="920" w:type="dxa"/>
            <w:tcBorders>
              <w:top w:val="nil"/>
              <w:left w:val="nil"/>
              <w:bottom w:val="nil"/>
              <w:right w:val="nil"/>
            </w:tcBorders>
          </w:tcPr>
          <w:p w14:paraId="0F0B25D1" w14:textId="0AEB3390" w:rsidR="006246C4" w:rsidRPr="002D6E1D" w:rsidRDefault="006246C4"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0A73E3">
              <w:rPr>
                <w:rFonts w:ascii="Times New Roman" w:eastAsia="Times New Roman" w:hAnsi="Times New Roman"/>
                <w:sz w:val="18"/>
                <w:szCs w:val="18"/>
                <w:lang w:val="en-IN" w:eastAsia="en-IN"/>
              </w:rPr>
              <w:t>101</w:t>
            </w:r>
          </w:p>
        </w:tc>
      </w:tr>
      <w:tr w:rsidR="006246C4" w:rsidRPr="002D6E1D" w14:paraId="114E6184" w14:textId="77777777" w:rsidTr="006246C4">
        <w:trPr>
          <w:jc w:val="center"/>
        </w:trPr>
        <w:tc>
          <w:tcPr>
            <w:tcW w:w="3765" w:type="dxa"/>
            <w:tcBorders>
              <w:top w:val="nil"/>
              <w:left w:val="nil"/>
              <w:bottom w:val="nil"/>
              <w:right w:val="nil"/>
            </w:tcBorders>
          </w:tcPr>
          <w:p w14:paraId="26C9AC06" w14:textId="1A8AA587" w:rsidR="006246C4" w:rsidRPr="002D6E1D" w:rsidRDefault="006246C4" w:rsidP="002D6E1D">
            <w:pPr>
              <w:widowControl w:val="0"/>
              <w:autoSpaceDE w:val="0"/>
              <w:autoSpaceDN w:val="0"/>
              <w:adjustRightInd w:val="0"/>
              <w:spacing w:after="0" w:line="240" w:lineRule="auto"/>
              <w:rPr>
                <w:rFonts w:ascii="Times New Roman" w:eastAsia="Times New Roman" w:hAnsi="Times New Roman"/>
                <w:sz w:val="20"/>
                <w:szCs w:val="20"/>
                <w:lang w:eastAsia="en-IN"/>
              </w:rPr>
            </w:pPr>
            <w:r w:rsidRPr="000A73E3">
              <w:rPr>
                <w:rFonts w:ascii="Times New Roman" w:eastAsia="Times New Roman" w:hAnsi="Times New Roman"/>
                <w:sz w:val="18"/>
                <w:szCs w:val="18"/>
                <w:lang w:eastAsia="en-IN"/>
              </w:rPr>
              <w:t>Hausman endogeneity test (p-value)</w:t>
            </w:r>
          </w:p>
        </w:tc>
        <w:tc>
          <w:tcPr>
            <w:tcW w:w="684" w:type="dxa"/>
            <w:tcBorders>
              <w:top w:val="nil"/>
              <w:left w:val="nil"/>
              <w:bottom w:val="nil"/>
              <w:right w:val="nil"/>
            </w:tcBorders>
          </w:tcPr>
          <w:p w14:paraId="21D931AE" w14:textId="52A5DF9B" w:rsidR="006246C4" w:rsidRPr="002D6E1D" w:rsidRDefault="006246C4"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0A73E3">
              <w:rPr>
                <w:rFonts w:ascii="Times New Roman" w:eastAsia="Times New Roman" w:hAnsi="Times New Roman"/>
                <w:sz w:val="18"/>
                <w:szCs w:val="18"/>
                <w:lang w:val="en-IN" w:eastAsia="en-IN"/>
              </w:rPr>
              <w:t>0.402</w:t>
            </w:r>
          </w:p>
        </w:tc>
        <w:tc>
          <w:tcPr>
            <w:tcW w:w="0" w:type="auto"/>
            <w:tcBorders>
              <w:top w:val="nil"/>
              <w:left w:val="nil"/>
              <w:bottom w:val="nil"/>
              <w:right w:val="nil"/>
            </w:tcBorders>
          </w:tcPr>
          <w:p w14:paraId="2453AF56" w14:textId="0BFC6A61" w:rsidR="006246C4" w:rsidRPr="002D6E1D" w:rsidRDefault="006246C4"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0A73E3">
              <w:rPr>
                <w:rFonts w:ascii="Times New Roman" w:eastAsia="Times New Roman" w:hAnsi="Times New Roman"/>
                <w:sz w:val="18"/>
                <w:szCs w:val="18"/>
                <w:lang w:val="en-IN" w:eastAsia="en-IN"/>
              </w:rPr>
              <w:t>0.838</w:t>
            </w:r>
          </w:p>
        </w:tc>
        <w:tc>
          <w:tcPr>
            <w:tcW w:w="0" w:type="auto"/>
            <w:tcBorders>
              <w:top w:val="nil"/>
              <w:left w:val="nil"/>
              <w:bottom w:val="nil"/>
              <w:right w:val="nil"/>
            </w:tcBorders>
          </w:tcPr>
          <w:p w14:paraId="397A48E4" w14:textId="57A88CB0" w:rsidR="006246C4" w:rsidRPr="002D6E1D" w:rsidRDefault="006246C4"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0A73E3">
              <w:rPr>
                <w:rFonts w:ascii="Times New Roman" w:eastAsia="Times New Roman" w:hAnsi="Times New Roman"/>
                <w:sz w:val="18"/>
                <w:szCs w:val="18"/>
                <w:lang w:val="en-IN" w:eastAsia="en-IN"/>
              </w:rPr>
              <w:t>0.849</w:t>
            </w:r>
          </w:p>
        </w:tc>
        <w:tc>
          <w:tcPr>
            <w:tcW w:w="0" w:type="auto"/>
            <w:tcBorders>
              <w:top w:val="nil"/>
              <w:left w:val="nil"/>
              <w:bottom w:val="nil"/>
              <w:right w:val="nil"/>
            </w:tcBorders>
          </w:tcPr>
          <w:p w14:paraId="124038DD" w14:textId="02053FCC" w:rsidR="006246C4" w:rsidRPr="002D6E1D" w:rsidRDefault="006246C4"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0A73E3">
              <w:rPr>
                <w:rFonts w:ascii="Times New Roman" w:eastAsia="Times New Roman" w:hAnsi="Times New Roman"/>
                <w:sz w:val="18"/>
                <w:szCs w:val="18"/>
                <w:lang w:val="en-IN" w:eastAsia="en-IN"/>
              </w:rPr>
              <w:t>0.198</w:t>
            </w:r>
          </w:p>
        </w:tc>
        <w:tc>
          <w:tcPr>
            <w:tcW w:w="0" w:type="auto"/>
            <w:tcBorders>
              <w:top w:val="nil"/>
              <w:left w:val="nil"/>
              <w:bottom w:val="nil"/>
              <w:right w:val="nil"/>
            </w:tcBorders>
          </w:tcPr>
          <w:p w14:paraId="44D2208B" w14:textId="5AFA6857" w:rsidR="006246C4" w:rsidRPr="002D6E1D" w:rsidRDefault="006246C4"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0A73E3">
              <w:rPr>
                <w:rFonts w:ascii="Times New Roman" w:eastAsia="Times New Roman" w:hAnsi="Times New Roman"/>
                <w:sz w:val="18"/>
                <w:szCs w:val="18"/>
                <w:lang w:val="en-IN" w:eastAsia="en-IN"/>
              </w:rPr>
              <w:t>0.181</w:t>
            </w:r>
          </w:p>
        </w:tc>
        <w:tc>
          <w:tcPr>
            <w:tcW w:w="772" w:type="dxa"/>
            <w:tcBorders>
              <w:top w:val="nil"/>
              <w:left w:val="nil"/>
              <w:bottom w:val="nil"/>
              <w:right w:val="nil"/>
            </w:tcBorders>
          </w:tcPr>
          <w:p w14:paraId="4C375F6B" w14:textId="3297CF32" w:rsidR="006246C4" w:rsidRPr="002D6E1D" w:rsidRDefault="006246C4"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0A73E3">
              <w:rPr>
                <w:rFonts w:ascii="Times New Roman" w:eastAsia="Times New Roman" w:hAnsi="Times New Roman"/>
                <w:sz w:val="18"/>
                <w:szCs w:val="18"/>
                <w:lang w:val="en-IN" w:eastAsia="en-IN"/>
              </w:rPr>
              <w:t>0.050</w:t>
            </w:r>
          </w:p>
        </w:tc>
        <w:tc>
          <w:tcPr>
            <w:tcW w:w="920" w:type="dxa"/>
            <w:tcBorders>
              <w:top w:val="nil"/>
              <w:left w:val="nil"/>
              <w:bottom w:val="nil"/>
              <w:right w:val="nil"/>
            </w:tcBorders>
          </w:tcPr>
          <w:p w14:paraId="58F6DB78" w14:textId="346018B8" w:rsidR="006246C4" w:rsidRPr="002D6E1D" w:rsidRDefault="006246C4"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0A73E3">
              <w:rPr>
                <w:rFonts w:ascii="Times New Roman" w:eastAsia="Times New Roman" w:hAnsi="Times New Roman"/>
                <w:sz w:val="18"/>
                <w:szCs w:val="18"/>
                <w:lang w:val="en-IN" w:eastAsia="en-IN"/>
              </w:rPr>
              <w:t>0.167</w:t>
            </w:r>
          </w:p>
        </w:tc>
      </w:tr>
      <w:tr w:rsidR="006246C4" w:rsidRPr="002D6E1D" w14:paraId="56FD3DE8" w14:textId="77777777" w:rsidTr="006246C4">
        <w:trPr>
          <w:jc w:val="center"/>
        </w:trPr>
        <w:tc>
          <w:tcPr>
            <w:tcW w:w="3765" w:type="dxa"/>
            <w:tcBorders>
              <w:top w:val="nil"/>
              <w:left w:val="nil"/>
              <w:bottom w:val="single" w:sz="4" w:space="0" w:color="auto"/>
              <w:right w:val="nil"/>
            </w:tcBorders>
          </w:tcPr>
          <w:p w14:paraId="06FFC40C" w14:textId="2A00417F" w:rsidR="006246C4" w:rsidRPr="002D6E1D" w:rsidRDefault="006246C4"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0A73E3">
              <w:rPr>
                <w:rFonts w:ascii="Times New Roman" w:eastAsia="Times New Roman" w:hAnsi="Times New Roman"/>
                <w:sz w:val="18"/>
                <w:szCs w:val="18"/>
                <w:lang w:val="en-IN" w:eastAsia="en-IN"/>
              </w:rPr>
              <w:t>Underidentification test (p-value)</w:t>
            </w:r>
          </w:p>
        </w:tc>
        <w:tc>
          <w:tcPr>
            <w:tcW w:w="684" w:type="dxa"/>
            <w:tcBorders>
              <w:top w:val="nil"/>
              <w:left w:val="nil"/>
              <w:bottom w:val="single" w:sz="4" w:space="0" w:color="auto"/>
              <w:right w:val="nil"/>
            </w:tcBorders>
          </w:tcPr>
          <w:p w14:paraId="1D10B197" w14:textId="6E7FA7FB" w:rsidR="006246C4" w:rsidRPr="002D6E1D" w:rsidRDefault="006246C4"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0A73E3">
              <w:rPr>
                <w:rFonts w:ascii="Times New Roman" w:eastAsia="Times New Roman" w:hAnsi="Times New Roman"/>
                <w:sz w:val="18"/>
                <w:szCs w:val="18"/>
                <w:lang w:val="en-IN" w:eastAsia="en-IN"/>
              </w:rPr>
              <w:t>0.005</w:t>
            </w:r>
          </w:p>
        </w:tc>
        <w:tc>
          <w:tcPr>
            <w:tcW w:w="0" w:type="auto"/>
            <w:tcBorders>
              <w:top w:val="nil"/>
              <w:left w:val="nil"/>
              <w:bottom w:val="single" w:sz="4" w:space="0" w:color="auto"/>
              <w:right w:val="nil"/>
            </w:tcBorders>
          </w:tcPr>
          <w:p w14:paraId="2479AE4C" w14:textId="1851FB4D" w:rsidR="006246C4" w:rsidRPr="002D6E1D" w:rsidRDefault="006246C4"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0A73E3">
              <w:rPr>
                <w:rFonts w:ascii="Times New Roman" w:eastAsia="Times New Roman" w:hAnsi="Times New Roman"/>
                <w:sz w:val="18"/>
                <w:szCs w:val="18"/>
                <w:lang w:val="en-IN" w:eastAsia="en-IN"/>
              </w:rPr>
              <w:t>0.004</w:t>
            </w:r>
          </w:p>
        </w:tc>
        <w:tc>
          <w:tcPr>
            <w:tcW w:w="0" w:type="auto"/>
            <w:tcBorders>
              <w:top w:val="nil"/>
              <w:left w:val="nil"/>
              <w:bottom w:val="single" w:sz="4" w:space="0" w:color="auto"/>
              <w:right w:val="nil"/>
            </w:tcBorders>
          </w:tcPr>
          <w:p w14:paraId="6B20552D" w14:textId="6F25EF44" w:rsidR="006246C4" w:rsidRPr="002D6E1D" w:rsidRDefault="006246C4"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0A73E3">
              <w:rPr>
                <w:rFonts w:ascii="Times New Roman" w:eastAsia="Times New Roman" w:hAnsi="Times New Roman"/>
                <w:sz w:val="18"/>
                <w:szCs w:val="18"/>
                <w:lang w:val="en-IN" w:eastAsia="en-IN"/>
              </w:rPr>
              <w:t>0.006</w:t>
            </w:r>
          </w:p>
        </w:tc>
        <w:tc>
          <w:tcPr>
            <w:tcW w:w="0" w:type="auto"/>
            <w:tcBorders>
              <w:top w:val="nil"/>
              <w:left w:val="nil"/>
              <w:bottom w:val="single" w:sz="4" w:space="0" w:color="auto"/>
              <w:right w:val="nil"/>
            </w:tcBorders>
          </w:tcPr>
          <w:p w14:paraId="4238FD57" w14:textId="79F218B8" w:rsidR="006246C4" w:rsidRPr="002D6E1D" w:rsidRDefault="006246C4"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0A73E3">
              <w:rPr>
                <w:rFonts w:ascii="Times New Roman" w:eastAsia="Times New Roman" w:hAnsi="Times New Roman"/>
                <w:sz w:val="18"/>
                <w:szCs w:val="18"/>
                <w:lang w:val="en-IN" w:eastAsia="en-IN"/>
              </w:rPr>
              <w:t>0.006</w:t>
            </w:r>
          </w:p>
        </w:tc>
        <w:tc>
          <w:tcPr>
            <w:tcW w:w="0" w:type="auto"/>
            <w:tcBorders>
              <w:top w:val="nil"/>
              <w:left w:val="nil"/>
              <w:bottom w:val="single" w:sz="4" w:space="0" w:color="auto"/>
              <w:right w:val="nil"/>
            </w:tcBorders>
          </w:tcPr>
          <w:p w14:paraId="1F5BC2EE" w14:textId="600F0CD4" w:rsidR="006246C4" w:rsidRPr="002D6E1D" w:rsidRDefault="006246C4"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0A73E3">
              <w:rPr>
                <w:rFonts w:ascii="Times New Roman" w:eastAsia="Times New Roman" w:hAnsi="Times New Roman"/>
                <w:sz w:val="18"/>
                <w:szCs w:val="18"/>
                <w:lang w:val="en-IN" w:eastAsia="en-IN"/>
              </w:rPr>
              <w:t>0.005</w:t>
            </w:r>
          </w:p>
        </w:tc>
        <w:tc>
          <w:tcPr>
            <w:tcW w:w="772" w:type="dxa"/>
            <w:tcBorders>
              <w:top w:val="nil"/>
              <w:left w:val="nil"/>
              <w:bottom w:val="single" w:sz="4" w:space="0" w:color="auto"/>
              <w:right w:val="nil"/>
            </w:tcBorders>
          </w:tcPr>
          <w:p w14:paraId="1E51F383" w14:textId="1785FE15" w:rsidR="006246C4" w:rsidRPr="002D6E1D" w:rsidRDefault="006246C4"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0A73E3">
              <w:rPr>
                <w:rFonts w:ascii="Times New Roman" w:eastAsia="Times New Roman" w:hAnsi="Times New Roman"/>
                <w:sz w:val="18"/>
                <w:szCs w:val="18"/>
                <w:lang w:val="en-IN" w:eastAsia="en-IN"/>
              </w:rPr>
              <w:t>0.006</w:t>
            </w:r>
          </w:p>
        </w:tc>
        <w:tc>
          <w:tcPr>
            <w:tcW w:w="920" w:type="dxa"/>
            <w:tcBorders>
              <w:top w:val="nil"/>
              <w:left w:val="nil"/>
              <w:bottom w:val="single" w:sz="4" w:space="0" w:color="auto"/>
              <w:right w:val="nil"/>
            </w:tcBorders>
          </w:tcPr>
          <w:p w14:paraId="61CB8013" w14:textId="35214E2C" w:rsidR="006246C4" w:rsidRPr="002D6E1D" w:rsidRDefault="006246C4"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0A73E3">
              <w:rPr>
                <w:rFonts w:ascii="Times New Roman" w:eastAsia="Times New Roman" w:hAnsi="Times New Roman"/>
                <w:sz w:val="18"/>
                <w:szCs w:val="18"/>
                <w:lang w:val="en-IN" w:eastAsia="en-IN"/>
              </w:rPr>
              <w:t>0.003</w:t>
            </w:r>
          </w:p>
        </w:tc>
      </w:tr>
    </w:tbl>
    <w:p w14:paraId="765FD3B7" w14:textId="77777777" w:rsidR="002D6E1D" w:rsidRPr="002D6E1D" w:rsidRDefault="002D6E1D" w:rsidP="002D6E1D">
      <w:pPr>
        <w:keepNext/>
        <w:spacing w:after="0" w:line="240" w:lineRule="auto"/>
        <w:jc w:val="both"/>
        <w:rPr>
          <w:rFonts w:ascii="Times New Roman" w:hAnsi="Times New Roman"/>
          <w:sz w:val="20"/>
          <w:szCs w:val="20"/>
        </w:rPr>
        <w:sectPr w:rsidR="002D6E1D" w:rsidRPr="002D6E1D" w:rsidSect="009F3A75">
          <w:pgSz w:w="12240" w:h="15840" w:orient="landscape" w:code="1"/>
          <w:pgMar w:top="1440" w:right="1440" w:bottom="1440" w:left="1440" w:header="708" w:footer="708" w:gutter="0"/>
          <w:cols w:space="708"/>
          <w:docGrid w:linePitch="360"/>
        </w:sectPr>
      </w:pPr>
    </w:p>
    <w:p w14:paraId="554A13AF" w14:textId="331C810D" w:rsidR="002D6E1D" w:rsidRPr="002D6E1D" w:rsidRDefault="002D6E1D" w:rsidP="002D6E1D">
      <w:pPr>
        <w:keepNext/>
        <w:spacing w:after="0" w:line="240" w:lineRule="auto"/>
        <w:jc w:val="both"/>
        <w:rPr>
          <w:rFonts w:ascii="Times New Roman" w:hAnsi="Times New Roman"/>
          <w:bCs/>
          <w:sz w:val="20"/>
          <w:szCs w:val="20"/>
        </w:rPr>
      </w:pPr>
      <w:r w:rsidRPr="002D6E1D">
        <w:rPr>
          <w:rFonts w:ascii="Times New Roman" w:hAnsi="Times New Roman"/>
          <w:b/>
          <w:bCs/>
          <w:sz w:val="20"/>
          <w:szCs w:val="20"/>
        </w:rPr>
        <w:lastRenderedPageBreak/>
        <w:t xml:space="preserve">Table </w:t>
      </w:r>
      <w:r w:rsidR="00A56F08">
        <w:rPr>
          <w:rFonts w:ascii="Times New Roman" w:hAnsi="Times New Roman"/>
          <w:b/>
          <w:bCs/>
          <w:sz w:val="20"/>
          <w:szCs w:val="20"/>
        </w:rPr>
        <w:t>8</w:t>
      </w:r>
      <w:r w:rsidRPr="002D6E1D">
        <w:rPr>
          <w:rFonts w:ascii="Times New Roman" w:hAnsi="Times New Roman"/>
          <w:b/>
          <w:bCs/>
          <w:sz w:val="20"/>
          <w:szCs w:val="20"/>
        </w:rPr>
        <w:t xml:space="preserve">: Changes in bank value and risk, and CEO inside debt. </w:t>
      </w:r>
      <w:r w:rsidRPr="002D6E1D">
        <w:rPr>
          <w:rFonts w:ascii="Times New Roman" w:hAnsi="Times New Roman"/>
          <w:bCs/>
          <w:sz w:val="20"/>
          <w:szCs w:val="20"/>
        </w:rPr>
        <w:t>This table shows the results using optimal contracting inside debt variables, as in Campbell et al. (2016). We obtain Optimal (CEO Inside Debt) as fitted values from running a panel regression where dependent variable is CEO inside debt ratio and firm-level and executive-level determinants. Deviation (CEO Inside Debt) is the difference between CEO inside debt ratio and optimal CEO inside debt ratio. We control for selection bias using Heckman’s two-step estimator by including the inverse Mills ratio obtained from the first-stage probit regression. All variable definitions are given in Appendix A. Year fixed effects are included. Robust standard errors clustered by bank are in parentheses. * (**) (***) = significant at 10% (5%) (1%) level.</w:t>
      </w:r>
    </w:p>
    <w:tbl>
      <w:tblPr>
        <w:tblW w:w="5000" w:type="pct"/>
        <w:jc w:val="center"/>
        <w:tblCellMar>
          <w:left w:w="75" w:type="dxa"/>
          <w:right w:w="75" w:type="dxa"/>
        </w:tblCellMar>
        <w:tblLook w:val="0000" w:firstRow="0" w:lastRow="0" w:firstColumn="0" w:lastColumn="0" w:noHBand="0" w:noVBand="0"/>
      </w:tblPr>
      <w:tblGrid>
        <w:gridCol w:w="3815"/>
        <w:gridCol w:w="1221"/>
        <w:gridCol w:w="1065"/>
        <w:gridCol w:w="1387"/>
        <w:gridCol w:w="1985"/>
        <w:gridCol w:w="1304"/>
        <w:gridCol w:w="1151"/>
        <w:gridCol w:w="1032"/>
      </w:tblGrid>
      <w:tr w:rsidR="00F8644D" w:rsidRPr="002D6E1D" w14:paraId="424C11A6" w14:textId="77777777" w:rsidTr="00970415">
        <w:trPr>
          <w:trHeight w:val="152"/>
          <w:jc w:val="center"/>
        </w:trPr>
        <w:tc>
          <w:tcPr>
            <w:tcW w:w="1472" w:type="pct"/>
            <w:tcBorders>
              <w:top w:val="single" w:sz="4" w:space="0" w:color="auto"/>
              <w:left w:val="nil"/>
              <w:right w:val="nil"/>
            </w:tcBorders>
          </w:tcPr>
          <w:p w14:paraId="15E1F253" w14:textId="77777777" w:rsidR="00970415" w:rsidRPr="002D6E1D" w:rsidRDefault="00970415" w:rsidP="002D6E1D">
            <w:pPr>
              <w:keepNext/>
              <w:spacing w:after="0" w:line="240" w:lineRule="auto"/>
              <w:jc w:val="center"/>
              <w:rPr>
                <w:rFonts w:ascii="Times New Roman" w:hAnsi="Times New Roman"/>
                <w:sz w:val="20"/>
                <w:szCs w:val="20"/>
                <w:lang w:val="en-IN"/>
              </w:rPr>
            </w:pPr>
          </w:p>
        </w:tc>
        <w:tc>
          <w:tcPr>
            <w:tcW w:w="471" w:type="pct"/>
            <w:tcBorders>
              <w:top w:val="single" w:sz="4" w:space="0" w:color="auto"/>
              <w:left w:val="nil"/>
              <w:bottom w:val="single" w:sz="6" w:space="0" w:color="auto"/>
              <w:right w:val="nil"/>
            </w:tcBorders>
          </w:tcPr>
          <w:p w14:paraId="181A1426"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Equity CAR</w:t>
            </w:r>
          </w:p>
        </w:tc>
        <w:tc>
          <w:tcPr>
            <w:tcW w:w="411" w:type="pct"/>
            <w:tcBorders>
              <w:top w:val="single" w:sz="4" w:space="0" w:color="auto"/>
              <w:left w:val="nil"/>
              <w:bottom w:val="single" w:sz="6" w:space="0" w:color="auto"/>
              <w:right w:val="nil"/>
            </w:tcBorders>
          </w:tcPr>
          <w:p w14:paraId="3B83BFE9"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Debt CAR</w:t>
            </w:r>
          </w:p>
        </w:tc>
        <w:tc>
          <w:tcPr>
            <w:tcW w:w="535" w:type="pct"/>
            <w:tcBorders>
              <w:top w:val="single" w:sz="4" w:space="0" w:color="auto"/>
              <w:left w:val="nil"/>
              <w:bottom w:val="single" w:sz="6" w:space="0" w:color="auto"/>
              <w:right w:val="nil"/>
            </w:tcBorders>
          </w:tcPr>
          <w:p w14:paraId="486619C6"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Wt. Avg CAR</w:t>
            </w:r>
          </w:p>
        </w:tc>
        <w:tc>
          <w:tcPr>
            <w:tcW w:w="766" w:type="pct"/>
            <w:tcBorders>
              <w:top w:val="single" w:sz="4" w:space="0" w:color="auto"/>
              <w:left w:val="nil"/>
              <w:bottom w:val="single" w:sz="6" w:space="0" w:color="auto"/>
              <w:right w:val="nil"/>
            </w:tcBorders>
          </w:tcPr>
          <w:p w14:paraId="265E673E"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b/>
                <w:sz w:val="20"/>
                <w:szCs w:val="20"/>
              </w:rPr>
              <w:t>∆</w:t>
            </w:r>
            <w:r w:rsidRPr="002D6E1D">
              <w:rPr>
                <w:rFonts w:ascii="Times New Roman" w:hAnsi="Times New Roman"/>
                <w:sz w:val="20"/>
                <w:szCs w:val="20"/>
              </w:rPr>
              <w:t>Distance-to-</w:t>
            </w:r>
            <w:r w:rsidRPr="002D6E1D">
              <w:rPr>
                <w:rFonts w:ascii="Times New Roman" w:hAnsi="Times New Roman"/>
                <w:sz w:val="20"/>
                <w:szCs w:val="20"/>
                <w:lang w:val="en-IN"/>
              </w:rPr>
              <w:t>Default</w:t>
            </w:r>
          </w:p>
        </w:tc>
        <w:tc>
          <w:tcPr>
            <w:tcW w:w="503" w:type="pct"/>
            <w:tcBorders>
              <w:top w:val="single" w:sz="4" w:space="0" w:color="auto"/>
              <w:left w:val="nil"/>
              <w:bottom w:val="single" w:sz="6" w:space="0" w:color="auto"/>
              <w:right w:val="nil"/>
            </w:tcBorders>
          </w:tcPr>
          <w:p w14:paraId="0EAB8BEB" w14:textId="708E3152"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b/>
                <w:sz w:val="20"/>
                <w:szCs w:val="20"/>
              </w:rPr>
              <w:t>∆</w:t>
            </w:r>
            <w:r>
              <w:rPr>
                <w:rFonts w:ascii="Times New Roman" w:hAnsi="Times New Roman"/>
                <w:sz w:val="20"/>
                <w:szCs w:val="20"/>
                <w:lang w:val="en-IN"/>
              </w:rPr>
              <w:t>Equity r</w:t>
            </w:r>
            <w:r w:rsidRPr="002D6E1D">
              <w:rPr>
                <w:rFonts w:ascii="Times New Roman" w:hAnsi="Times New Roman"/>
                <w:sz w:val="20"/>
                <w:szCs w:val="20"/>
                <w:lang w:val="en-IN"/>
              </w:rPr>
              <w:t>isk</w:t>
            </w:r>
          </w:p>
        </w:tc>
        <w:tc>
          <w:tcPr>
            <w:tcW w:w="444" w:type="pct"/>
            <w:tcBorders>
              <w:top w:val="single" w:sz="4" w:space="0" w:color="auto"/>
              <w:left w:val="nil"/>
              <w:bottom w:val="single" w:sz="6" w:space="0" w:color="auto"/>
              <w:right w:val="nil"/>
            </w:tcBorders>
          </w:tcPr>
          <w:p w14:paraId="66237A67" w14:textId="1A18C1E8"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b/>
                <w:sz w:val="20"/>
                <w:szCs w:val="20"/>
              </w:rPr>
              <w:t>∆</w:t>
            </w:r>
            <w:r>
              <w:rPr>
                <w:rFonts w:ascii="Times New Roman" w:hAnsi="Times New Roman"/>
                <w:sz w:val="20"/>
                <w:szCs w:val="20"/>
                <w:lang w:val="en-IN"/>
              </w:rPr>
              <w:t>Debt r</w:t>
            </w:r>
            <w:r w:rsidRPr="002D6E1D">
              <w:rPr>
                <w:rFonts w:ascii="Times New Roman" w:hAnsi="Times New Roman"/>
                <w:sz w:val="20"/>
                <w:szCs w:val="20"/>
                <w:lang w:val="en-IN"/>
              </w:rPr>
              <w:t>isk</w:t>
            </w:r>
          </w:p>
        </w:tc>
        <w:tc>
          <w:tcPr>
            <w:tcW w:w="398" w:type="pct"/>
            <w:tcBorders>
              <w:top w:val="single" w:sz="4" w:space="0" w:color="auto"/>
              <w:left w:val="nil"/>
              <w:bottom w:val="single" w:sz="6" w:space="0" w:color="auto"/>
              <w:right w:val="nil"/>
            </w:tcBorders>
          </w:tcPr>
          <w:p w14:paraId="15784718"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US"/>
              </w:rPr>
              <w:t>∆</w:t>
            </w:r>
            <w:r w:rsidRPr="002D6E1D">
              <w:rPr>
                <w:rFonts w:ascii="Times New Roman" w:hAnsi="Times New Roman"/>
                <w:sz w:val="20"/>
                <w:szCs w:val="20"/>
                <w:lang w:val="en-IN"/>
              </w:rPr>
              <w:t>IPP</w:t>
            </w:r>
          </w:p>
        </w:tc>
      </w:tr>
      <w:tr w:rsidR="00F8644D" w:rsidRPr="002D6E1D" w14:paraId="10E454D3" w14:textId="77777777" w:rsidTr="00970415">
        <w:trPr>
          <w:trHeight w:val="201"/>
          <w:jc w:val="center"/>
        </w:trPr>
        <w:tc>
          <w:tcPr>
            <w:tcW w:w="1472" w:type="pct"/>
            <w:tcBorders>
              <w:left w:val="nil"/>
              <w:bottom w:val="single" w:sz="6" w:space="0" w:color="auto"/>
              <w:right w:val="nil"/>
            </w:tcBorders>
          </w:tcPr>
          <w:p w14:paraId="7B4DF467" w14:textId="77777777" w:rsidR="00970415" w:rsidRPr="002D6E1D" w:rsidRDefault="00970415" w:rsidP="002D6E1D">
            <w:pPr>
              <w:keepNext/>
              <w:spacing w:after="0" w:line="240" w:lineRule="auto"/>
              <w:jc w:val="center"/>
              <w:rPr>
                <w:rFonts w:ascii="Times New Roman" w:hAnsi="Times New Roman"/>
                <w:sz w:val="20"/>
                <w:szCs w:val="20"/>
                <w:lang w:val="en-IN"/>
              </w:rPr>
            </w:pPr>
          </w:p>
        </w:tc>
        <w:tc>
          <w:tcPr>
            <w:tcW w:w="471" w:type="pct"/>
            <w:tcBorders>
              <w:top w:val="single" w:sz="4" w:space="0" w:color="auto"/>
              <w:left w:val="nil"/>
              <w:bottom w:val="single" w:sz="6" w:space="0" w:color="auto"/>
              <w:right w:val="nil"/>
            </w:tcBorders>
          </w:tcPr>
          <w:p w14:paraId="78A61138"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(1)</w:t>
            </w:r>
          </w:p>
        </w:tc>
        <w:tc>
          <w:tcPr>
            <w:tcW w:w="411" w:type="pct"/>
            <w:tcBorders>
              <w:top w:val="single" w:sz="4" w:space="0" w:color="auto"/>
              <w:left w:val="nil"/>
              <w:bottom w:val="single" w:sz="6" w:space="0" w:color="auto"/>
              <w:right w:val="nil"/>
            </w:tcBorders>
          </w:tcPr>
          <w:p w14:paraId="15EF90A6"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(2)</w:t>
            </w:r>
          </w:p>
        </w:tc>
        <w:tc>
          <w:tcPr>
            <w:tcW w:w="535" w:type="pct"/>
            <w:tcBorders>
              <w:top w:val="single" w:sz="4" w:space="0" w:color="auto"/>
              <w:left w:val="nil"/>
              <w:bottom w:val="single" w:sz="6" w:space="0" w:color="auto"/>
              <w:right w:val="nil"/>
            </w:tcBorders>
          </w:tcPr>
          <w:p w14:paraId="228CFB29"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(3)</w:t>
            </w:r>
          </w:p>
        </w:tc>
        <w:tc>
          <w:tcPr>
            <w:tcW w:w="766" w:type="pct"/>
            <w:tcBorders>
              <w:top w:val="single" w:sz="4" w:space="0" w:color="auto"/>
              <w:left w:val="nil"/>
              <w:bottom w:val="single" w:sz="6" w:space="0" w:color="auto"/>
              <w:right w:val="nil"/>
            </w:tcBorders>
          </w:tcPr>
          <w:p w14:paraId="3AA71ACB"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(4)</w:t>
            </w:r>
          </w:p>
        </w:tc>
        <w:tc>
          <w:tcPr>
            <w:tcW w:w="503" w:type="pct"/>
            <w:tcBorders>
              <w:top w:val="single" w:sz="4" w:space="0" w:color="auto"/>
              <w:left w:val="nil"/>
              <w:bottom w:val="single" w:sz="6" w:space="0" w:color="auto"/>
              <w:right w:val="nil"/>
            </w:tcBorders>
          </w:tcPr>
          <w:p w14:paraId="37BBADC5"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(5)</w:t>
            </w:r>
          </w:p>
        </w:tc>
        <w:tc>
          <w:tcPr>
            <w:tcW w:w="444" w:type="pct"/>
            <w:tcBorders>
              <w:top w:val="single" w:sz="4" w:space="0" w:color="auto"/>
              <w:left w:val="nil"/>
              <w:bottom w:val="single" w:sz="6" w:space="0" w:color="auto"/>
              <w:right w:val="nil"/>
            </w:tcBorders>
          </w:tcPr>
          <w:p w14:paraId="3606381B"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(6)</w:t>
            </w:r>
          </w:p>
        </w:tc>
        <w:tc>
          <w:tcPr>
            <w:tcW w:w="398" w:type="pct"/>
            <w:tcBorders>
              <w:top w:val="single" w:sz="4" w:space="0" w:color="auto"/>
              <w:left w:val="nil"/>
              <w:bottom w:val="single" w:sz="6" w:space="0" w:color="auto"/>
              <w:right w:val="nil"/>
            </w:tcBorders>
          </w:tcPr>
          <w:p w14:paraId="3CD9F6F8"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(7)</w:t>
            </w:r>
          </w:p>
        </w:tc>
      </w:tr>
      <w:tr w:rsidR="00F8644D" w:rsidRPr="002D6E1D" w14:paraId="745A715E" w14:textId="77777777" w:rsidTr="00970415">
        <w:trPr>
          <w:trHeight w:val="201"/>
          <w:jc w:val="center"/>
        </w:trPr>
        <w:tc>
          <w:tcPr>
            <w:tcW w:w="1472" w:type="pct"/>
            <w:tcBorders>
              <w:top w:val="nil"/>
              <w:left w:val="nil"/>
              <w:bottom w:val="nil"/>
              <w:right w:val="nil"/>
            </w:tcBorders>
          </w:tcPr>
          <w:p w14:paraId="2296D621" w14:textId="0D15301C" w:rsidR="00970415" w:rsidRPr="00447FC3" w:rsidRDefault="00970415" w:rsidP="002D6E1D">
            <w:pPr>
              <w:keepNext/>
              <w:spacing w:after="0" w:line="240" w:lineRule="auto"/>
              <w:jc w:val="both"/>
              <w:rPr>
                <w:rFonts w:ascii="Times New Roman" w:hAnsi="Times New Roman"/>
                <w:b/>
                <w:sz w:val="20"/>
                <w:szCs w:val="20"/>
                <w:lang w:val="en-IN"/>
              </w:rPr>
            </w:pPr>
            <w:r w:rsidRPr="00447FC3">
              <w:rPr>
                <w:rFonts w:ascii="Times New Roman" w:hAnsi="Times New Roman"/>
                <w:b/>
                <w:sz w:val="20"/>
                <w:szCs w:val="20"/>
                <w:lang w:val="en-IN"/>
              </w:rPr>
              <w:t>Optimal (CEO relative inside debt ratio)</w:t>
            </w:r>
          </w:p>
        </w:tc>
        <w:tc>
          <w:tcPr>
            <w:tcW w:w="471" w:type="pct"/>
            <w:tcBorders>
              <w:top w:val="nil"/>
              <w:left w:val="nil"/>
              <w:bottom w:val="nil"/>
              <w:right w:val="nil"/>
            </w:tcBorders>
          </w:tcPr>
          <w:p w14:paraId="0FA181AA"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-0.194</w:t>
            </w:r>
          </w:p>
        </w:tc>
        <w:tc>
          <w:tcPr>
            <w:tcW w:w="411" w:type="pct"/>
            <w:tcBorders>
              <w:top w:val="nil"/>
              <w:left w:val="nil"/>
              <w:bottom w:val="nil"/>
              <w:right w:val="nil"/>
            </w:tcBorders>
          </w:tcPr>
          <w:p w14:paraId="41F809C9"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0.938</w:t>
            </w:r>
          </w:p>
        </w:tc>
        <w:tc>
          <w:tcPr>
            <w:tcW w:w="535" w:type="pct"/>
            <w:tcBorders>
              <w:top w:val="nil"/>
              <w:left w:val="nil"/>
              <w:bottom w:val="nil"/>
              <w:right w:val="nil"/>
            </w:tcBorders>
          </w:tcPr>
          <w:p w14:paraId="639C323E"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1.809</w:t>
            </w:r>
          </w:p>
        </w:tc>
        <w:tc>
          <w:tcPr>
            <w:tcW w:w="766" w:type="pct"/>
            <w:tcBorders>
              <w:top w:val="nil"/>
              <w:left w:val="nil"/>
              <w:bottom w:val="nil"/>
              <w:right w:val="nil"/>
            </w:tcBorders>
          </w:tcPr>
          <w:p w14:paraId="13AE6D8F" w14:textId="6F6647FE"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6.275</w:t>
            </w:r>
          </w:p>
        </w:tc>
        <w:tc>
          <w:tcPr>
            <w:tcW w:w="503" w:type="pct"/>
            <w:tcBorders>
              <w:top w:val="nil"/>
              <w:left w:val="nil"/>
              <w:bottom w:val="nil"/>
              <w:right w:val="nil"/>
            </w:tcBorders>
          </w:tcPr>
          <w:p w14:paraId="25ADC178"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-10.123***</w:t>
            </w:r>
          </w:p>
        </w:tc>
        <w:tc>
          <w:tcPr>
            <w:tcW w:w="444" w:type="pct"/>
            <w:tcBorders>
              <w:top w:val="nil"/>
              <w:left w:val="nil"/>
              <w:bottom w:val="nil"/>
              <w:right w:val="nil"/>
            </w:tcBorders>
          </w:tcPr>
          <w:p w14:paraId="15E3ED1E"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1.130</w:t>
            </w:r>
          </w:p>
        </w:tc>
        <w:tc>
          <w:tcPr>
            <w:tcW w:w="398" w:type="pct"/>
            <w:tcBorders>
              <w:top w:val="nil"/>
              <w:left w:val="nil"/>
              <w:bottom w:val="nil"/>
              <w:right w:val="nil"/>
            </w:tcBorders>
          </w:tcPr>
          <w:p w14:paraId="46137ACA"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-4.857***</w:t>
            </w:r>
          </w:p>
        </w:tc>
      </w:tr>
      <w:tr w:rsidR="00F8644D" w:rsidRPr="002D6E1D" w14:paraId="0FDED599" w14:textId="77777777" w:rsidTr="00970415">
        <w:trPr>
          <w:jc w:val="center"/>
        </w:trPr>
        <w:tc>
          <w:tcPr>
            <w:tcW w:w="1472" w:type="pct"/>
            <w:tcBorders>
              <w:top w:val="nil"/>
              <w:left w:val="nil"/>
              <w:bottom w:val="nil"/>
              <w:right w:val="nil"/>
            </w:tcBorders>
          </w:tcPr>
          <w:p w14:paraId="4CBC291F" w14:textId="77777777" w:rsidR="00970415" w:rsidRPr="00447FC3" w:rsidRDefault="00970415" w:rsidP="002D6E1D">
            <w:pPr>
              <w:keepNext/>
              <w:spacing w:after="0" w:line="240" w:lineRule="auto"/>
              <w:jc w:val="both"/>
              <w:rPr>
                <w:rFonts w:ascii="Times New Roman" w:hAnsi="Times New Roman"/>
                <w:b/>
                <w:sz w:val="20"/>
                <w:szCs w:val="20"/>
                <w:lang w:val="en-IN"/>
              </w:rPr>
            </w:pPr>
          </w:p>
        </w:tc>
        <w:tc>
          <w:tcPr>
            <w:tcW w:w="471" w:type="pct"/>
            <w:tcBorders>
              <w:top w:val="nil"/>
              <w:left w:val="nil"/>
              <w:bottom w:val="nil"/>
              <w:right w:val="nil"/>
            </w:tcBorders>
          </w:tcPr>
          <w:p w14:paraId="69825B68"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(0.163)</w:t>
            </w:r>
          </w:p>
        </w:tc>
        <w:tc>
          <w:tcPr>
            <w:tcW w:w="411" w:type="pct"/>
            <w:tcBorders>
              <w:top w:val="nil"/>
              <w:left w:val="nil"/>
              <w:bottom w:val="nil"/>
              <w:right w:val="nil"/>
            </w:tcBorders>
          </w:tcPr>
          <w:p w14:paraId="48F99A1E"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(0.954)</w:t>
            </w:r>
          </w:p>
        </w:tc>
        <w:tc>
          <w:tcPr>
            <w:tcW w:w="535" w:type="pct"/>
            <w:tcBorders>
              <w:top w:val="nil"/>
              <w:left w:val="nil"/>
              <w:bottom w:val="nil"/>
              <w:right w:val="nil"/>
            </w:tcBorders>
          </w:tcPr>
          <w:p w14:paraId="2A9A5BF9"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(2.163)</w:t>
            </w:r>
          </w:p>
        </w:tc>
        <w:tc>
          <w:tcPr>
            <w:tcW w:w="766" w:type="pct"/>
            <w:tcBorders>
              <w:top w:val="nil"/>
              <w:left w:val="nil"/>
              <w:bottom w:val="nil"/>
              <w:right w:val="nil"/>
            </w:tcBorders>
          </w:tcPr>
          <w:p w14:paraId="396CE71F"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(4.638)</w:t>
            </w:r>
          </w:p>
        </w:tc>
        <w:tc>
          <w:tcPr>
            <w:tcW w:w="503" w:type="pct"/>
            <w:tcBorders>
              <w:top w:val="nil"/>
              <w:left w:val="nil"/>
              <w:bottom w:val="nil"/>
              <w:right w:val="nil"/>
            </w:tcBorders>
          </w:tcPr>
          <w:p w14:paraId="21EB6801"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(3.530)</w:t>
            </w:r>
          </w:p>
        </w:tc>
        <w:tc>
          <w:tcPr>
            <w:tcW w:w="444" w:type="pct"/>
            <w:tcBorders>
              <w:top w:val="nil"/>
              <w:left w:val="nil"/>
              <w:bottom w:val="nil"/>
              <w:right w:val="nil"/>
            </w:tcBorders>
          </w:tcPr>
          <w:p w14:paraId="5F01BCBD"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(2.941)</w:t>
            </w:r>
          </w:p>
        </w:tc>
        <w:tc>
          <w:tcPr>
            <w:tcW w:w="398" w:type="pct"/>
            <w:tcBorders>
              <w:top w:val="nil"/>
              <w:left w:val="nil"/>
              <w:bottom w:val="nil"/>
              <w:right w:val="nil"/>
            </w:tcBorders>
          </w:tcPr>
          <w:p w14:paraId="39BFD86E"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(1.878)</w:t>
            </w:r>
          </w:p>
        </w:tc>
      </w:tr>
      <w:tr w:rsidR="00F8644D" w:rsidRPr="002D6E1D" w14:paraId="0004C7A6" w14:textId="77777777" w:rsidTr="00970415">
        <w:trPr>
          <w:jc w:val="center"/>
        </w:trPr>
        <w:tc>
          <w:tcPr>
            <w:tcW w:w="1472" w:type="pct"/>
            <w:tcBorders>
              <w:top w:val="nil"/>
              <w:left w:val="nil"/>
              <w:bottom w:val="nil"/>
              <w:right w:val="nil"/>
            </w:tcBorders>
          </w:tcPr>
          <w:p w14:paraId="72B4F5B1" w14:textId="04D2C9DA" w:rsidR="00970415" w:rsidRPr="00447FC3" w:rsidRDefault="00970415" w:rsidP="002D6E1D">
            <w:pPr>
              <w:keepNext/>
              <w:spacing w:after="0" w:line="240" w:lineRule="auto"/>
              <w:jc w:val="both"/>
              <w:rPr>
                <w:rFonts w:ascii="Times New Roman" w:hAnsi="Times New Roman"/>
                <w:b/>
                <w:sz w:val="20"/>
                <w:szCs w:val="20"/>
                <w:lang w:val="en-IN"/>
              </w:rPr>
            </w:pPr>
            <w:r w:rsidRPr="00447FC3">
              <w:rPr>
                <w:rFonts w:ascii="Times New Roman" w:hAnsi="Times New Roman"/>
                <w:b/>
                <w:sz w:val="20"/>
                <w:szCs w:val="20"/>
                <w:lang w:val="en-IN"/>
              </w:rPr>
              <w:t>Deviation (CEO relative inside debt ratio)</w:t>
            </w:r>
          </w:p>
        </w:tc>
        <w:tc>
          <w:tcPr>
            <w:tcW w:w="471" w:type="pct"/>
            <w:tcBorders>
              <w:top w:val="nil"/>
              <w:left w:val="nil"/>
              <w:bottom w:val="nil"/>
              <w:right w:val="nil"/>
            </w:tcBorders>
          </w:tcPr>
          <w:p w14:paraId="23428076"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-0.113***</w:t>
            </w:r>
          </w:p>
        </w:tc>
        <w:tc>
          <w:tcPr>
            <w:tcW w:w="411" w:type="pct"/>
            <w:tcBorders>
              <w:top w:val="nil"/>
              <w:left w:val="nil"/>
              <w:bottom w:val="nil"/>
              <w:right w:val="nil"/>
            </w:tcBorders>
          </w:tcPr>
          <w:p w14:paraId="4946FDC4"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0.416**</w:t>
            </w:r>
          </w:p>
        </w:tc>
        <w:tc>
          <w:tcPr>
            <w:tcW w:w="535" w:type="pct"/>
            <w:tcBorders>
              <w:top w:val="nil"/>
              <w:left w:val="nil"/>
              <w:bottom w:val="nil"/>
              <w:right w:val="nil"/>
            </w:tcBorders>
          </w:tcPr>
          <w:p w14:paraId="43822C4F"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0.605</w:t>
            </w:r>
          </w:p>
        </w:tc>
        <w:tc>
          <w:tcPr>
            <w:tcW w:w="766" w:type="pct"/>
            <w:tcBorders>
              <w:top w:val="nil"/>
              <w:left w:val="nil"/>
              <w:bottom w:val="nil"/>
              <w:right w:val="nil"/>
            </w:tcBorders>
          </w:tcPr>
          <w:p w14:paraId="0B071189" w14:textId="41E4BCC1"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3.218***</w:t>
            </w:r>
          </w:p>
        </w:tc>
        <w:tc>
          <w:tcPr>
            <w:tcW w:w="503" w:type="pct"/>
            <w:tcBorders>
              <w:top w:val="nil"/>
              <w:left w:val="nil"/>
              <w:bottom w:val="nil"/>
              <w:right w:val="nil"/>
            </w:tcBorders>
          </w:tcPr>
          <w:p w14:paraId="29386998"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-2.665***</w:t>
            </w:r>
          </w:p>
        </w:tc>
        <w:tc>
          <w:tcPr>
            <w:tcW w:w="444" w:type="pct"/>
            <w:tcBorders>
              <w:top w:val="nil"/>
              <w:left w:val="nil"/>
              <w:bottom w:val="nil"/>
              <w:right w:val="nil"/>
            </w:tcBorders>
          </w:tcPr>
          <w:p w14:paraId="7437C83A"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-2.414**</w:t>
            </w:r>
          </w:p>
        </w:tc>
        <w:tc>
          <w:tcPr>
            <w:tcW w:w="398" w:type="pct"/>
            <w:tcBorders>
              <w:top w:val="nil"/>
              <w:left w:val="nil"/>
              <w:bottom w:val="nil"/>
              <w:right w:val="nil"/>
            </w:tcBorders>
          </w:tcPr>
          <w:p w14:paraId="5103208E"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-1.594***</w:t>
            </w:r>
          </w:p>
        </w:tc>
      </w:tr>
      <w:tr w:rsidR="00F8644D" w:rsidRPr="002D6E1D" w14:paraId="31313D0A" w14:textId="77777777" w:rsidTr="00970415">
        <w:trPr>
          <w:trHeight w:val="207"/>
          <w:jc w:val="center"/>
        </w:trPr>
        <w:tc>
          <w:tcPr>
            <w:tcW w:w="1472" w:type="pct"/>
            <w:tcBorders>
              <w:top w:val="nil"/>
              <w:left w:val="nil"/>
              <w:bottom w:val="nil"/>
              <w:right w:val="nil"/>
            </w:tcBorders>
          </w:tcPr>
          <w:p w14:paraId="526BD989" w14:textId="77777777" w:rsidR="00970415" w:rsidRPr="00447FC3" w:rsidRDefault="00970415" w:rsidP="002D6E1D">
            <w:pPr>
              <w:keepNext/>
              <w:spacing w:after="0" w:line="240" w:lineRule="auto"/>
              <w:jc w:val="both"/>
              <w:rPr>
                <w:rFonts w:ascii="Times New Roman" w:hAnsi="Times New Roman"/>
                <w:b/>
                <w:sz w:val="20"/>
                <w:szCs w:val="20"/>
                <w:lang w:val="en-IN"/>
              </w:rPr>
            </w:pPr>
          </w:p>
        </w:tc>
        <w:tc>
          <w:tcPr>
            <w:tcW w:w="471" w:type="pct"/>
            <w:tcBorders>
              <w:top w:val="nil"/>
              <w:left w:val="nil"/>
              <w:bottom w:val="nil"/>
              <w:right w:val="nil"/>
            </w:tcBorders>
          </w:tcPr>
          <w:p w14:paraId="0E853963"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(0.041)</w:t>
            </w:r>
          </w:p>
        </w:tc>
        <w:tc>
          <w:tcPr>
            <w:tcW w:w="411" w:type="pct"/>
            <w:tcBorders>
              <w:top w:val="nil"/>
              <w:left w:val="nil"/>
              <w:bottom w:val="nil"/>
              <w:right w:val="nil"/>
            </w:tcBorders>
          </w:tcPr>
          <w:p w14:paraId="27F7396C"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(0.171)</w:t>
            </w:r>
          </w:p>
        </w:tc>
        <w:tc>
          <w:tcPr>
            <w:tcW w:w="535" w:type="pct"/>
            <w:tcBorders>
              <w:top w:val="nil"/>
              <w:left w:val="nil"/>
              <w:bottom w:val="nil"/>
              <w:right w:val="nil"/>
            </w:tcBorders>
          </w:tcPr>
          <w:p w14:paraId="5262AF63"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(0.392)</w:t>
            </w:r>
          </w:p>
        </w:tc>
        <w:tc>
          <w:tcPr>
            <w:tcW w:w="766" w:type="pct"/>
            <w:tcBorders>
              <w:top w:val="nil"/>
              <w:left w:val="nil"/>
              <w:bottom w:val="nil"/>
              <w:right w:val="nil"/>
            </w:tcBorders>
          </w:tcPr>
          <w:p w14:paraId="2CF3BE39"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(1.146)</w:t>
            </w:r>
          </w:p>
        </w:tc>
        <w:tc>
          <w:tcPr>
            <w:tcW w:w="503" w:type="pct"/>
            <w:tcBorders>
              <w:top w:val="nil"/>
              <w:left w:val="nil"/>
              <w:bottom w:val="nil"/>
              <w:right w:val="nil"/>
            </w:tcBorders>
          </w:tcPr>
          <w:p w14:paraId="1DD5623B"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(0.698)</w:t>
            </w:r>
          </w:p>
        </w:tc>
        <w:tc>
          <w:tcPr>
            <w:tcW w:w="444" w:type="pct"/>
            <w:tcBorders>
              <w:top w:val="nil"/>
              <w:left w:val="nil"/>
              <w:bottom w:val="nil"/>
              <w:right w:val="nil"/>
            </w:tcBorders>
          </w:tcPr>
          <w:p w14:paraId="1E263CE4"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(1.150)</w:t>
            </w:r>
          </w:p>
        </w:tc>
        <w:tc>
          <w:tcPr>
            <w:tcW w:w="398" w:type="pct"/>
            <w:tcBorders>
              <w:top w:val="nil"/>
              <w:left w:val="nil"/>
              <w:bottom w:val="nil"/>
              <w:right w:val="nil"/>
            </w:tcBorders>
          </w:tcPr>
          <w:p w14:paraId="19E2E9D5"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(0.349)</w:t>
            </w:r>
          </w:p>
        </w:tc>
      </w:tr>
      <w:tr w:rsidR="00F8644D" w:rsidRPr="002D6E1D" w14:paraId="1CE88B22" w14:textId="77777777" w:rsidTr="00970415">
        <w:trPr>
          <w:jc w:val="center"/>
        </w:trPr>
        <w:tc>
          <w:tcPr>
            <w:tcW w:w="1472" w:type="pct"/>
            <w:tcBorders>
              <w:top w:val="nil"/>
              <w:left w:val="nil"/>
              <w:bottom w:val="nil"/>
              <w:right w:val="nil"/>
            </w:tcBorders>
          </w:tcPr>
          <w:p w14:paraId="48FF6600" w14:textId="3FA78EC8" w:rsidR="00970415" w:rsidRPr="00447FC3" w:rsidRDefault="00F8143B" w:rsidP="002D6E1D">
            <w:pPr>
              <w:keepNext/>
              <w:spacing w:after="0" w:line="240" w:lineRule="auto"/>
              <w:jc w:val="both"/>
              <w:rPr>
                <w:rFonts w:ascii="Times New Roman" w:hAnsi="Times New Roman"/>
                <w:sz w:val="20"/>
                <w:szCs w:val="20"/>
                <w:lang w:val="en-IN"/>
              </w:rPr>
            </w:pPr>
            <w:r w:rsidRPr="00447FC3">
              <w:rPr>
                <w:rFonts w:ascii="Times New Roman" w:hAnsi="Times New Roman"/>
                <w:sz w:val="20"/>
                <w:szCs w:val="20"/>
                <w:lang w:val="en-IN"/>
              </w:rPr>
              <w:t>CEO v</w:t>
            </w:r>
            <w:r w:rsidR="00970415" w:rsidRPr="00447FC3">
              <w:rPr>
                <w:rFonts w:ascii="Times New Roman" w:hAnsi="Times New Roman"/>
                <w:sz w:val="20"/>
                <w:szCs w:val="20"/>
                <w:lang w:val="en-IN"/>
              </w:rPr>
              <w:t>ega</w:t>
            </w:r>
          </w:p>
        </w:tc>
        <w:tc>
          <w:tcPr>
            <w:tcW w:w="471" w:type="pct"/>
            <w:tcBorders>
              <w:top w:val="nil"/>
              <w:left w:val="nil"/>
              <w:bottom w:val="nil"/>
              <w:right w:val="nil"/>
            </w:tcBorders>
          </w:tcPr>
          <w:p w14:paraId="08F8DEC7"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0.004</w:t>
            </w:r>
          </w:p>
        </w:tc>
        <w:tc>
          <w:tcPr>
            <w:tcW w:w="411" w:type="pct"/>
            <w:tcBorders>
              <w:top w:val="nil"/>
              <w:left w:val="nil"/>
              <w:bottom w:val="nil"/>
              <w:right w:val="nil"/>
            </w:tcBorders>
          </w:tcPr>
          <w:p w14:paraId="4E87246D"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0.072</w:t>
            </w:r>
          </w:p>
        </w:tc>
        <w:tc>
          <w:tcPr>
            <w:tcW w:w="535" w:type="pct"/>
            <w:tcBorders>
              <w:top w:val="nil"/>
              <w:left w:val="nil"/>
              <w:bottom w:val="nil"/>
              <w:right w:val="nil"/>
            </w:tcBorders>
          </w:tcPr>
          <w:p w14:paraId="318D42EA"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0.176</w:t>
            </w:r>
          </w:p>
        </w:tc>
        <w:tc>
          <w:tcPr>
            <w:tcW w:w="766" w:type="pct"/>
            <w:tcBorders>
              <w:top w:val="nil"/>
              <w:left w:val="nil"/>
              <w:bottom w:val="nil"/>
              <w:right w:val="nil"/>
            </w:tcBorders>
          </w:tcPr>
          <w:p w14:paraId="052B4A95"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1.013***</w:t>
            </w:r>
          </w:p>
        </w:tc>
        <w:tc>
          <w:tcPr>
            <w:tcW w:w="503" w:type="pct"/>
            <w:tcBorders>
              <w:top w:val="nil"/>
              <w:left w:val="nil"/>
              <w:bottom w:val="nil"/>
              <w:right w:val="nil"/>
            </w:tcBorders>
          </w:tcPr>
          <w:p w14:paraId="68D8DB5E"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0.733***</w:t>
            </w:r>
          </w:p>
        </w:tc>
        <w:tc>
          <w:tcPr>
            <w:tcW w:w="444" w:type="pct"/>
            <w:tcBorders>
              <w:top w:val="nil"/>
              <w:left w:val="nil"/>
              <w:bottom w:val="nil"/>
              <w:right w:val="nil"/>
            </w:tcBorders>
          </w:tcPr>
          <w:p w14:paraId="6264898D"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-0.522</w:t>
            </w:r>
          </w:p>
        </w:tc>
        <w:tc>
          <w:tcPr>
            <w:tcW w:w="398" w:type="pct"/>
            <w:tcBorders>
              <w:top w:val="nil"/>
              <w:left w:val="nil"/>
              <w:bottom w:val="nil"/>
              <w:right w:val="nil"/>
            </w:tcBorders>
          </w:tcPr>
          <w:p w14:paraId="35085D1A"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0.190</w:t>
            </w:r>
          </w:p>
        </w:tc>
      </w:tr>
      <w:tr w:rsidR="00F8644D" w:rsidRPr="002D6E1D" w14:paraId="769B5CD9" w14:textId="77777777" w:rsidTr="00970415">
        <w:trPr>
          <w:trHeight w:val="243"/>
          <w:jc w:val="center"/>
        </w:trPr>
        <w:tc>
          <w:tcPr>
            <w:tcW w:w="1472" w:type="pct"/>
            <w:tcBorders>
              <w:top w:val="nil"/>
              <w:left w:val="nil"/>
              <w:bottom w:val="nil"/>
              <w:right w:val="nil"/>
            </w:tcBorders>
          </w:tcPr>
          <w:p w14:paraId="202E6547" w14:textId="77777777" w:rsidR="00970415" w:rsidRPr="00447FC3" w:rsidRDefault="00970415" w:rsidP="002D6E1D">
            <w:pPr>
              <w:keepNext/>
              <w:spacing w:after="0" w:line="240" w:lineRule="auto"/>
              <w:jc w:val="both"/>
              <w:rPr>
                <w:rFonts w:ascii="Times New Roman" w:hAnsi="Times New Roman"/>
                <w:sz w:val="20"/>
                <w:szCs w:val="20"/>
                <w:lang w:val="en-IN"/>
              </w:rPr>
            </w:pPr>
          </w:p>
        </w:tc>
        <w:tc>
          <w:tcPr>
            <w:tcW w:w="471" w:type="pct"/>
            <w:tcBorders>
              <w:top w:val="nil"/>
              <w:left w:val="nil"/>
              <w:bottom w:val="nil"/>
              <w:right w:val="nil"/>
            </w:tcBorders>
          </w:tcPr>
          <w:p w14:paraId="2EF02B09"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(0.024)</w:t>
            </w:r>
          </w:p>
        </w:tc>
        <w:tc>
          <w:tcPr>
            <w:tcW w:w="411" w:type="pct"/>
            <w:tcBorders>
              <w:top w:val="nil"/>
              <w:left w:val="nil"/>
              <w:bottom w:val="nil"/>
              <w:right w:val="nil"/>
            </w:tcBorders>
          </w:tcPr>
          <w:p w14:paraId="4EAFD4BB"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(0.095)</w:t>
            </w:r>
          </w:p>
        </w:tc>
        <w:tc>
          <w:tcPr>
            <w:tcW w:w="535" w:type="pct"/>
            <w:tcBorders>
              <w:top w:val="nil"/>
              <w:left w:val="nil"/>
              <w:bottom w:val="nil"/>
              <w:right w:val="nil"/>
            </w:tcBorders>
          </w:tcPr>
          <w:p w14:paraId="4A80E951"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(0.236)</w:t>
            </w:r>
          </w:p>
        </w:tc>
        <w:tc>
          <w:tcPr>
            <w:tcW w:w="766" w:type="pct"/>
            <w:tcBorders>
              <w:top w:val="nil"/>
              <w:left w:val="nil"/>
              <w:bottom w:val="nil"/>
              <w:right w:val="nil"/>
            </w:tcBorders>
          </w:tcPr>
          <w:p w14:paraId="2C452D3F"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(0.336)</w:t>
            </w:r>
          </w:p>
        </w:tc>
        <w:tc>
          <w:tcPr>
            <w:tcW w:w="503" w:type="pct"/>
            <w:tcBorders>
              <w:top w:val="nil"/>
              <w:left w:val="nil"/>
              <w:bottom w:val="nil"/>
              <w:right w:val="nil"/>
            </w:tcBorders>
          </w:tcPr>
          <w:p w14:paraId="74E58D78"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(0.225)</w:t>
            </w:r>
          </w:p>
        </w:tc>
        <w:tc>
          <w:tcPr>
            <w:tcW w:w="444" w:type="pct"/>
            <w:tcBorders>
              <w:top w:val="nil"/>
              <w:left w:val="nil"/>
              <w:bottom w:val="nil"/>
              <w:right w:val="nil"/>
            </w:tcBorders>
          </w:tcPr>
          <w:p w14:paraId="25712EA7"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(0.332)</w:t>
            </w:r>
          </w:p>
        </w:tc>
        <w:tc>
          <w:tcPr>
            <w:tcW w:w="398" w:type="pct"/>
            <w:tcBorders>
              <w:top w:val="nil"/>
              <w:left w:val="nil"/>
              <w:bottom w:val="nil"/>
              <w:right w:val="nil"/>
            </w:tcBorders>
          </w:tcPr>
          <w:p w14:paraId="5D5A91E1"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(0.229)</w:t>
            </w:r>
          </w:p>
        </w:tc>
      </w:tr>
      <w:tr w:rsidR="00F8644D" w:rsidRPr="002D6E1D" w14:paraId="208FB795" w14:textId="77777777" w:rsidTr="00970415">
        <w:trPr>
          <w:jc w:val="center"/>
        </w:trPr>
        <w:tc>
          <w:tcPr>
            <w:tcW w:w="1472" w:type="pct"/>
            <w:tcBorders>
              <w:top w:val="nil"/>
              <w:left w:val="nil"/>
              <w:bottom w:val="nil"/>
              <w:right w:val="nil"/>
            </w:tcBorders>
          </w:tcPr>
          <w:p w14:paraId="4145E831" w14:textId="751C235C" w:rsidR="00970415" w:rsidRPr="00447FC3" w:rsidRDefault="00F8143B" w:rsidP="002D6E1D">
            <w:pPr>
              <w:keepNext/>
              <w:spacing w:after="0" w:line="240" w:lineRule="auto"/>
              <w:jc w:val="both"/>
              <w:rPr>
                <w:rFonts w:ascii="Times New Roman" w:hAnsi="Times New Roman"/>
                <w:sz w:val="20"/>
                <w:szCs w:val="20"/>
                <w:lang w:val="en-IN"/>
              </w:rPr>
            </w:pPr>
            <w:r w:rsidRPr="00447FC3">
              <w:rPr>
                <w:rFonts w:ascii="Times New Roman" w:hAnsi="Times New Roman"/>
                <w:sz w:val="20"/>
                <w:szCs w:val="20"/>
                <w:lang w:val="en-IN"/>
              </w:rPr>
              <w:t>CEO d</w:t>
            </w:r>
            <w:r w:rsidR="00970415" w:rsidRPr="00447FC3">
              <w:rPr>
                <w:rFonts w:ascii="Times New Roman" w:hAnsi="Times New Roman"/>
                <w:sz w:val="20"/>
                <w:szCs w:val="20"/>
                <w:lang w:val="en-IN"/>
              </w:rPr>
              <w:t>elta</w:t>
            </w:r>
          </w:p>
        </w:tc>
        <w:tc>
          <w:tcPr>
            <w:tcW w:w="471" w:type="pct"/>
            <w:tcBorders>
              <w:top w:val="nil"/>
              <w:left w:val="nil"/>
              <w:bottom w:val="nil"/>
              <w:right w:val="nil"/>
            </w:tcBorders>
          </w:tcPr>
          <w:p w14:paraId="31E98747"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-0.004</w:t>
            </w:r>
          </w:p>
        </w:tc>
        <w:tc>
          <w:tcPr>
            <w:tcW w:w="411" w:type="pct"/>
            <w:tcBorders>
              <w:top w:val="nil"/>
              <w:left w:val="nil"/>
              <w:bottom w:val="nil"/>
              <w:right w:val="nil"/>
            </w:tcBorders>
          </w:tcPr>
          <w:p w14:paraId="66F782B6"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0.013</w:t>
            </w:r>
          </w:p>
        </w:tc>
        <w:tc>
          <w:tcPr>
            <w:tcW w:w="535" w:type="pct"/>
            <w:tcBorders>
              <w:top w:val="nil"/>
              <w:left w:val="nil"/>
              <w:bottom w:val="nil"/>
              <w:right w:val="nil"/>
            </w:tcBorders>
          </w:tcPr>
          <w:p w14:paraId="405E6ABE"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0.038</w:t>
            </w:r>
          </w:p>
        </w:tc>
        <w:tc>
          <w:tcPr>
            <w:tcW w:w="766" w:type="pct"/>
            <w:tcBorders>
              <w:top w:val="nil"/>
              <w:left w:val="nil"/>
              <w:bottom w:val="nil"/>
              <w:right w:val="nil"/>
            </w:tcBorders>
          </w:tcPr>
          <w:p w14:paraId="6CBAB6BE"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-0.164**</w:t>
            </w:r>
          </w:p>
        </w:tc>
        <w:tc>
          <w:tcPr>
            <w:tcW w:w="503" w:type="pct"/>
            <w:tcBorders>
              <w:top w:val="nil"/>
              <w:left w:val="nil"/>
              <w:bottom w:val="nil"/>
              <w:right w:val="nil"/>
            </w:tcBorders>
          </w:tcPr>
          <w:p w14:paraId="520192CE"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-0.131**</w:t>
            </w:r>
          </w:p>
        </w:tc>
        <w:tc>
          <w:tcPr>
            <w:tcW w:w="444" w:type="pct"/>
            <w:tcBorders>
              <w:top w:val="nil"/>
              <w:left w:val="nil"/>
              <w:bottom w:val="nil"/>
              <w:right w:val="nil"/>
            </w:tcBorders>
          </w:tcPr>
          <w:p w14:paraId="2169D0EA"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-0.075</w:t>
            </w:r>
          </w:p>
        </w:tc>
        <w:tc>
          <w:tcPr>
            <w:tcW w:w="398" w:type="pct"/>
            <w:tcBorders>
              <w:top w:val="nil"/>
              <w:left w:val="nil"/>
              <w:bottom w:val="nil"/>
              <w:right w:val="nil"/>
            </w:tcBorders>
          </w:tcPr>
          <w:p w14:paraId="1EEDB6EF"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-0.069*</w:t>
            </w:r>
          </w:p>
        </w:tc>
      </w:tr>
      <w:tr w:rsidR="00F8644D" w:rsidRPr="002D6E1D" w14:paraId="635DABDD" w14:textId="77777777" w:rsidTr="00970415">
        <w:trPr>
          <w:trHeight w:val="207"/>
          <w:jc w:val="center"/>
        </w:trPr>
        <w:tc>
          <w:tcPr>
            <w:tcW w:w="1472" w:type="pct"/>
            <w:tcBorders>
              <w:top w:val="nil"/>
              <w:left w:val="nil"/>
              <w:bottom w:val="nil"/>
              <w:right w:val="nil"/>
            </w:tcBorders>
          </w:tcPr>
          <w:p w14:paraId="448290EA" w14:textId="77777777" w:rsidR="00970415" w:rsidRPr="00447FC3" w:rsidRDefault="00970415" w:rsidP="002D6E1D">
            <w:pPr>
              <w:keepNext/>
              <w:spacing w:after="0" w:line="240" w:lineRule="auto"/>
              <w:jc w:val="both"/>
              <w:rPr>
                <w:rFonts w:ascii="Times New Roman" w:hAnsi="Times New Roman"/>
                <w:sz w:val="20"/>
                <w:szCs w:val="20"/>
                <w:lang w:val="en-IN"/>
              </w:rPr>
            </w:pPr>
          </w:p>
        </w:tc>
        <w:tc>
          <w:tcPr>
            <w:tcW w:w="471" w:type="pct"/>
            <w:tcBorders>
              <w:top w:val="nil"/>
              <w:left w:val="nil"/>
              <w:bottom w:val="nil"/>
              <w:right w:val="nil"/>
            </w:tcBorders>
          </w:tcPr>
          <w:p w14:paraId="5FFE4D47"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(0.003)</w:t>
            </w:r>
          </w:p>
        </w:tc>
        <w:tc>
          <w:tcPr>
            <w:tcW w:w="411" w:type="pct"/>
            <w:tcBorders>
              <w:top w:val="nil"/>
              <w:left w:val="nil"/>
              <w:bottom w:val="nil"/>
              <w:right w:val="nil"/>
            </w:tcBorders>
          </w:tcPr>
          <w:p w14:paraId="39E788B1"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(0.021)</w:t>
            </w:r>
          </w:p>
        </w:tc>
        <w:tc>
          <w:tcPr>
            <w:tcW w:w="535" w:type="pct"/>
            <w:tcBorders>
              <w:top w:val="nil"/>
              <w:left w:val="nil"/>
              <w:bottom w:val="nil"/>
              <w:right w:val="nil"/>
            </w:tcBorders>
          </w:tcPr>
          <w:p w14:paraId="0273B75C"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(0.042)</w:t>
            </w:r>
          </w:p>
        </w:tc>
        <w:tc>
          <w:tcPr>
            <w:tcW w:w="766" w:type="pct"/>
            <w:tcBorders>
              <w:top w:val="nil"/>
              <w:left w:val="nil"/>
              <w:bottom w:val="nil"/>
              <w:right w:val="nil"/>
            </w:tcBorders>
          </w:tcPr>
          <w:p w14:paraId="46BE9DA2"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(0.074)</w:t>
            </w:r>
          </w:p>
        </w:tc>
        <w:tc>
          <w:tcPr>
            <w:tcW w:w="503" w:type="pct"/>
            <w:tcBorders>
              <w:top w:val="nil"/>
              <w:left w:val="nil"/>
              <w:bottom w:val="nil"/>
              <w:right w:val="nil"/>
            </w:tcBorders>
          </w:tcPr>
          <w:p w14:paraId="19B22DE4"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(0.062)</w:t>
            </w:r>
          </w:p>
        </w:tc>
        <w:tc>
          <w:tcPr>
            <w:tcW w:w="444" w:type="pct"/>
            <w:tcBorders>
              <w:top w:val="nil"/>
              <w:left w:val="nil"/>
              <w:bottom w:val="nil"/>
              <w:right w:val="nil"/>
            </w:tcBorders>
          </w:tcPr>
          <w:p w14:paraId="639735BB"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(0.066)</w:t>
            </w:r>
          </w:p>
        </w:tc>
        <w:tc>
          <w:tcPr>
            <w:tcW w:w="398" w:type="pct"/>
            <w:tcBorders>
              <w:top w:val="nil"/>
              <w:left w:val="nil"/>
              <w:bottom w:val="nil"/>
              <w:right w:val="nil"/>
            </w:tcBorders>
          </w:tcPr>
          <w:p w14:paraId="68CEDF69"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(0.041)</w:t>
            </w:r>
          </w:p>
        </w:tc>
      </w:tr>
      <w:tr w:rsidR="00F8644D" w:rsidRPr="002D6E1D" w14:paraId="261FEFCD" w14:textId="77777777" w:rsidTr="00970415">
        <w:trPr>
          <w:trHeight w:val="288"/>
          <w:jc w:val="center"/>
        </w:trPr>
        <w:tc>
          <w:tcPr>
            <w:tcW w:w="1472" w:type="pct"/>
            <w:tcBorders>
              <w:top w:val="nil"/>
              <w:left w:val="nil"/>
              <w:bottom w:val="nil"/>
              <w:right w:val="nil"/>
            </w:tcBorders>
          </w:tcPr>
          <w:p w14:paraId="1B972CA2" w14:textId="77777777" w:rsidR="00970415" w:rsidRPr="00447FC3" w:rsidRDefault="00970415" w:rsidP="002D6E1D">
            <w:pPr>
              <w:keepNext/>
              <w:spacing w:after="0" w:line="240" w:lineRule="auto"/>
              <w:jc w:val="both"/>
              <w:rPr>
                <w:rFonts w:ascii="Times New Roman" w:hAnsi="Times New Roman"/>
                <w:sz w:val="20"/>
                <w:szCs w:val="20"/>
                <w:lang w:val="en-IN"/>
              </w:rPr>
            </w:pPr>
            <w:r w:rsidRPr="00447FC3">
              <w:rPr>
                <w:rFonts w:ascii="Times New Roman" w:hAnsi="Times New Roman"/>
                <w:sz w:val="20"/>
                <w:szCs w:val="20"/>
                <w:lang w:val="en-IN"/>
              </w:rPr>
              <w:t>Lambda</w:t>
            </w:r>
          </w:p>
        </w:tc>
        <w:tc>
          <w:tcPr>
            <w:tcW w:w="471" w:type="pct"/>
            <w:tcBorders>
              <w:top w:val="nil"/>
              <w:left w:val="nil"/>
              <w:bottom w:val="nil"/>
              <w:right w:val="nil"/>
            </w:tcBorders>
          </w:tcPr>
          <w:p w14:paraId="1197F32F" w14:textId="77777777" w:rsidR="00970415" w:rsidRPr="002D6E1D" w:rsidRDefault="00970415" w:rsidP="002D6E1D">
            <w:pPr>
              <w:keepNext/>
              <w:spacing w:after="0" w:line="240" w:lineRule="auto"/>
              <w:jc w:val="center"/>
              <w:rPr>
                <w:rFonts w:ascii="Times New Roman" w:hAnsi="Times New Roman"/>
                <w:sz w:val="20"/>
                <w:szCs w:val="20"/>
                <w:lang w:val="en-US"/>
              </w:rPr>
            </w:pPr>
            <w:r w:rsidRPr="002D6E1D">
              <w:rPr>
                <w:rFonts w:ascii="Times New Roman" w:hAnsi="Times New Roman"/>
                <w:sz w:val="20"/>
                <w:szCs w:val="20"/>
              </w:rPr>
              <w:t>0.006</w:t>
            </w:r>
          </w:p>
        </w:tc>
        <w:tc>
          <w:tcPr>
            <w:tcW w:w="411" w:type="pct"/>
            <w:tcBorders>
              <w:top w:val="nil"/>
              <w:left w:val="nil"/>
              <w:bottom w:val="nil"/>
              <w:right w:val="nil"/>
            </w:tcBorders>
          </w:tcPr>
          <w:p w14:paraId="0D590B9F" w14:textId="77777777" w:rsidR="00970415" w:rsidRPr="002D6E1D" w:rsidRDefault="00970415" w:rsidP="002D6E1D">
            <w:pPr>
              <w:keepNext/>
              <w:spacing w:after="0" w:line="240" w:lineRule="auto"/>
              <w:jc w:val="center"/>
              <w:rPr>
                <w:rFonts w:ascii="Times New Roman" w:hAnsi="Times New Roman"/>
                <w:sz w:val="20"/>
                <w:szCs w:val="20"/>
                <w:lang w:val="en-US"/>
              </w:rPr>
            </w:pPr>
            <w:r w:rsidRPr="002D6E1D">
              <w:rPr>
                <w:rFonts w:ascii="Times New Roman" w:hAnsi="Times New Roman"/>
                <w:sz w:val="20"/>
                <w:szCs w:val="20"/>
              </w:rPr>
              <w:t>0.003</w:t>
            </w:r>
          </w:p>
        </w:tc>
        <w:tc>
          <w:tcPr>
            <w:tcW w:w="535" w:type="pct"/>
            <w:tcBorders>
              <w:top w:val="nil"/>
              <w:left w:val="nil"/>
              <w:bottom w:val="nil"/>
              <w:right w:val="nil"/>
            </w:tcBorders>
          </w:tcPr>
          <w:p w14:paraId="2C1F996C" w14:textId="77777777" w:rsidR="00970415" w:rsidRPr="002D6E1D" w:rsidRDefault="00970415" w:rsidP="002D6E1D">
            <w:pPr>
              <w:keepNext/>
              <w:spacing w:after="0" w:line="240" w:lineRule="auto"/>
              <w:jc w:val="center"/>
              <w:rPr>
                <w:rFonts w:ascii="Times New Roman" w:hAnsi="Times New Roman"/>
                <w:sz w:val="20"/>
                <w:szCs w:val="20"/>
                <w:lang w:val="en-US"/>
              </w:rPr>
            </w:pPr>
            <w:r w:rsidRPr="002D6E1D">
              <w:rPr>
                <w:rFonts w:ascii="Times New Roman" w:hAnsi="Times New Roman"/>
                <w:sz w:val="20"/>
                <w:szCs w:val="20"/>
              </w:rPr>
              <w:t>0.004</w:t>
            </w:r>
          </w:p>
        </w:tc>
        <w:tc>
          <w:tcPr>
            <w:tcW w:w="766" w:type="pct"/>
            <w:tcBorders>
              <w:top w:val="nil"/>
              <w:left w:val="nil"/>
              <w:bottom w:val="nil"/>
              <w:right w:val="nil"/>
            </w:tcBorders>
          </w:tcPr>
          <w:p w14:paraId="5F9CDFC7" w14:textId="77777777" w:rsidR="00970415" w:rsidRPr="002D6E1D" w:rsidRDefault="00970415" w:rsidP="002D6E1D">
            <w:pPr>
              <w:keepNext/>
              <w:spacing w:after="0" w:line="240" w:lineRule="auto"/>
              <w:jc w:val="center"/>
              <w:rPr>
                <w:rFonts w:ascii="Times New Roman" w:hAnsi="Times New Roman"/>
                <w:sz w:val="20"/>
                <w:szCs w:val="20"/>
                <w:lang w:val="en-US"/>
              </w:rPr>
            </w:pPr>
            <w:r w:rsidRPr="002D6E1D">
              <w:rPr>
                <w:rFonts w:ascii="Times New Roman" w:hAnsi="Times New Roman"/>
                <w:sz w:val="20"/>
                <w:szCs w:val="20"/>
              </w:rPr>
              <w:t>0.213*</w:t>
            </w:r>
          </w:p>
        </w:tc>
        <w:tc>
          <w:tcPr>
            <w:tcW w:w="503" w:type="pct"/>
            <w:tcBorders>
              <w:top w:val="nil"/>
              <w:left w:val="nil"/>
              <w:bottom w:val="nil"/>
              <w:right w:val="nil"/>
            </w:tcBorders>
          </w:tcPr>
          <w:p w14:paraId="2041B6B4" w14:textId="77777777" w:rsidR="00970415" w:rsidRPr="002D6E1D" w:rsidRDefault="00970415" w:rsidP="002D6E1D">
            <w:pPr>
              <w:keepNext/>
              <w:spacing w:after="0" w:line="240" w:lineRule="auto"/>
              <w:jc w:val="center"/>
              <w:rPr>
                <w:rFonts w:ascii="Times New Roman" w:hAnsi="Times New Roman"/>
                <w:sz w:val="20"/>
                <w:szCs w:val="20"/>
                <w:lang w:val="en-US"/>
              </w:rPr>
            </w:pPr>
            <w:r w:rsidRPr="002D6E1D">
              <w:rPr>
                <w:rFonts w:ascii="Times New Roman" w:hAnsi="Times New Roman"/>
                <w:sz w:val="20"/>
                <w:szCs w:val="20"/>
              </w:rPr>
              <w:t>-0.161*</w:t>
            </w:r>
          </w:p>
        </w:tc>
        <w:tc>
          <w:tcPr>
            <w:tcW w:w="444" w:type="pct"/>
            <w:tcBorders>
              <w:top w:val="nil"/>
              <w:left w:val="nil"/>
              <w:bottom w:val="nil"/>
              <w:right w:val="nil"/>
            </w:tcBorders>
          </w:tcPr>
          <w:p w14:paraId="140ACFF7" w14:textId="77777777" w:rsidR="00970415" w:rsidRPr="002D6E1D" w:rsidRDefault="00970415" w:rsidP="002D6E1D">
            <w:pPr>
              <w:keepNext/>
              <w:spacing w:after="0" w:line="240" w:lineRule="auto"/>
              <w:jc w:val="center"/>
              <w:rPr>
                <w:rFonts w:ascii="Times New Roman" w:hAnsi="Times New Roman"/>
                <w:sz w:val="20"/>
                <w:szCs w:val="20"/>
                <w:lang w:val="en-US"/>
              </w:rPr>
            </w:pPr>
            <w:r w:rsidRPr="002D6E1D">
              <w:rPr>
                <w:rFonts w:ascii="Times New Roman" w:hAnsi="Times New Roman"/>
                <w:sz w:val="20"/>
                <w:szCs w:val="20"/>
              </w:rPr>
              <w:t>0.105</w:t>
            </w:r>
          </w:p>
        </w:tc>
        <w:tc>
          <w:tcPr>
            <w:tcW w:w="398" w:type="pct"/>
            <w:tcBorders>
              <w:top w:val="nil"/>
              <w:left w:val="nil"/>
              <w:bottom w:val="nil"/>
              <w:right w:val="nil"/>
            </w:tcBorders>
          </w:tcPr>
          <w:p w14:paraId="0669DBBF" w14:textId="77777777" w:rsidR="00970415" w:rsidRPr="002D6E1D" w:rsidRDefault="00970415" w:rsidP="002D6E1D">
            <w:pPr>
              <w:keepNext/>
              <w:spacing w:after="0" w:line="240" w:lineRule="auto"/>
              <w:jc w:val="center"/>
              <w:rPr>
                <w:rFonts w:ascii="Times New Roman" w:hAnsi="Times New Roman"/>
                <w:sz w:val="20"/>
                <w:szCs w:val="20"/>
                <w:lang w:val="en-US"/>
              </w:rPr>
            </w:pPr>
            <w:r w:rsidRPr="002D6E1D">
              <w:rPr>
                <w:rFonts w:ascii="Times New Roman" w:hAnsi="Times New Roman"/>
                <w:sz w:val="20"/>
                <w:szCs w:val="20"/>
              </w:rPr>
              <w:t>0.008</w:t>
            </w:r>
          </w:p>
        </w:tc>
      </w:tr>
      <w:tr w:rsidR="00F8644D" w:rsidRPr="002D6E1D" w14:paraId="7461A44D" w14:textId="77777777" w:rsidTr="00970415">
        <w:trPr>
          <w:trHeight w:val="72"/>
          <w:jc w:val="center"/>
        </w:trPr>
        <w:tc>
          <w:tcPr>
            <w:tcW w:w="1472" w:type="pct"/>
            <w:tcBorders>
              <w:top w:val="nil"/>
              <w:left w:val="nil"/>
              <w:bottom w:val="nil"/>
              <w:right w:val="nil"/>
            </w:tcBorders>
          </w:tcPr>
          <w:p w14:paraId="323F54E7" w14:textId="77777777" w:rsidR="00970415" w:rsidRPr="00447FC3" w:rsidRDefault="00970415" w:rsidP="002D6E1D">
            <w:pPr>
              <w:keepNext/>
              <w:spacing w:after="0" w:line="240" w:lineRule="auto"/>
              <w:jc w:val="both"/>
              <w:rPr>
                <w:rFonts w:ascii="Times New Roman" w:hAnsi="Times New Roman"/>
                <w:sz w:val="20"/>
                <w:szCs w:val="20"/>
                <w:lang w:val="en-IN"/>
              </w:rPr>
            </w:pPr>
          </w:p>
        </w:tc>
        <w:tc>
          <w:tcPr>
            <w:tcW w:w="471" w:type="pct"/>
            <w:tcBorders>
              <w:top w:val="nil"/>
              <w:left w:val="nil"/>
              <w:bottom w:val="nil"/>
              <w:right w:val="nil"/>
            </w:tcBorders>
          </w:tcPr>
          <w:p w14:paraId="42A8FC0F" w14:textId="77777777" w:rsidR="00970415" w:rsidRPr="002D6E1D" w:rsidRDefault="00970415" w:rsidP="002D6E1D">
            <w:pPr>
              <w:keepNext/>
              <w:spacing w:after="0" w:line="240" w:lineRule="auto"/>
              <w:jc w:val="center"/>
              <w:rPr>
                <w:rFonts w:ascii="Times New Roman" w:hAnsi="Times New Roman"/>
                <w:sz w:val="20"/>
                <w:szCs w:val="20"/>
                <w:lang w:val="en-US"/>
              </w:rPr>
            </w:pPr>
            <w:r w:rsidRPr="002D6E1D">
              <w:rPr>
                <w:rFonts w:ascii="Times New Roman" w:hAnsi="Times New Roman"/>
                <w:sz w:val="20"/>
                <w:szCs w:val="20"/>
              </w:rPr>
              <w:t>(0.005)</w:t>
            </w:r>
          </w:p>
        </w:tc>
        <w:tc>
          <w:tcPr>
            <w:tcW w:w="411" w:type="pct"/>
            <w:tcBorders>
              <w:top w:val="nil"/>
              <w:left w:val="nil"/>
              <w:bottom w:val="nil"/>
              <w:right w:val="nil"/>
            </w:tcBorders>
          </w:tcPr>
          <w:p w14:paraId="67DA92A1" w14:textId="77777777" w:rsidR="00970415" w:rsidRPr="002D6E1D" w:rsidRDefault="00970415" w:rsidP="002D6E1D">
            <w:pPr>
              <w:keepNext/>
              <w:spacing w:after="0" w:line="240" w:lineRule="auto"/>
              <w:jc w:val="center"/>
              <w:rPr>
                <w:rFonts w:ascii="Times New Roman" w:hAnsi="Times New Roman"/>
                <w:sz w:val="20"/>
                <w:szCs w:val="20"/>
                <w:lang w:val="en-US"/>
              </w:rPr>
            </w:pPr>
            <w:r w:rsidRPr="002D6E1D">
              <w:rPr>
                <w:rFonts w:ascii="Times New Roman" w:hAnsi="Times New Roman"/>
                <w:sz w:val="20"/>
                <w:szCs w:val="20"/>
              </w:rPr>
              <w:t>(0.025)</w:t>
            </w:r>
          </w:p>
        </w:tc>
        <w:tc>
          <w:tcPr>
            <w:tcW w:w="535" w:type="pct"/>
            <w:tcBorders>
              <w:top w:val="nil"/>
              <w:left w:val="nil"/>
              <w:bottom w:val="nil"/>
              <w:right w:val="nil"/>
            </w:tcBorders>
          </w:tcPr>
          <w:p w14:paraId="473819C2" w14:textId="77777777" w:rsidR="00970415" w:rsidRPr="002D6E1D" w:rsidRDefault="00970415" w:rsidP="002D6E1D">
            <w:pPr>
              <w:keepNext/>
              <w:spacing w:after="0" w:line="240" w:lineRule="auto"/>
              <w:jc w:val="center"/>
              <w:rPr>
                <w:rFonts w:ascii="Times New Roman" w:hAnsi="Times New Roman"/>
                <w:sz w:val="20"/>
                <w:szCs w:val="20"/>
                <w:lang w:val="en-US"/>
              </w:rPr>
            </w:pPr>
            <w:r w:rsidRPr="002D6E1D">
              <w:rPr>
                <w:rFonts w:ascii="Times New Roman" w:hAnsi="Times New Roman"/>
                <w:sz w:val="20"/>
                <w:szCs w:val="20"/>
              </w:rPr>
              <w:t>(0.060)</w:t>
            </w:r>
          </w:p>
        </w:tc>
        <w:tc>
          <w:tcPr>
            <w:tcW w:w="766" w:type="pct"/>
            <w:tcBorders>
              <w:top w:val="nil"/>
              <w:left w:val="nil"/>
              <w:bottom w:val="nil"/>
              <w:right w:val="nil"/>
            </w:tcBorders>
          </w:tcPr>
          <w:p w14:paraId="2D58438F" w14:textId="77777777" w:rsidR="00970415" w:rsidRPr="002D6E1D" w:rsidRDefault="00970415" w:rsidP="002D6E1D">
            <w:pPr>
              <w:keepNext/>
              <w:spacing w:after="0" w:line="240" w:lineRule="auto"/>
              <w:jc w:val="center"/>
              <w:rPr>
                <w:rFonts w:ascii="Times New Roman" w:hAnsi="Times New Roman"/>
                <w:sz w:val="20"/>
                <w:szCs w:val="20"/>
                <w:lang w:val="en-US"/>
              </w:rPr>
            </w:pPr>
            <w:r w:rsidRPr="002D6E1D">
              <w:rPr>
                <w:rFonts w:ascii="Times New Roman" w:hAnsi="Times New Roman"/>
                <w:sz w:val="20"/>
                <w:szCs w:val="20"/>
              </w:rPr>
              <w:t>(0.115)</w:t>
            </w:r>
          </w:p>
        </w:tc>
        <w:tc>
          <w:tcPr>
            <w:tcW w:w="503" w:type="pct"/>
            <w:tcBorders>
              <w:top w:val="nil"/>
              <w:left w:val="nil"/>
              <w:bottom w:val="nil"/>
              <w:right w:val="nil"/>
            </w:tcBorders>
          </w:tcPr>
          <w:p w14:paraId="2E248B3C" w14:textId="77777777" w:rsidR="00970415" w:rsidRPr="002D6E1D" w:rsidRDefault="00970415" w:rsidP="002D6E1D">
            <w:pPr>
              <w:keepNext/>
              <w:spacing w:after="0" w:line="240" w:lineRule="auto"/>
              <w:jc w:val="center"/>
              <w:rPr>
                <w:rFonts w:ascii="Times New Roman" w:hAnsi="Times New Roman"/>
                <w:sz w:val="20"/>
                <w:szCs w:val="20"/>
                <w:lang w:val="en-US"/>
              </w:rPr>
            </w:pPr>
            <w:r w:rsidRPr="002D6E1D">
              <w:rPr>
                <w:rFonts w:ascii="Times New Roman" w:hAnsi="Times New Roman"/>
                <w:sz w:val="20"/>
                <w:szCs w:val="20"/>
              </w:rPr>
              <w:t>(0.087)</w:t>
            </w:r>
          </w:p>
        </w:tc>
        <w:tc>
          <w:tcPr>
            <w:tcW w:w="444" w:type="pct"/>
            <w:tcBorders>
              <w:top w:val="nil"/>
              <w:left w:val="nil"/>
              <w:bottom w:val="nil"/>
              <w:right w:val="nil"/>
            </w:tcBorders>
          </w:tcPr>
          <w:p w14:paraId="4AFE3ECF" w14:textId="77777777" w:rsidR="00970415" w:rsidRPr="002D6E1D" w:rsidRDefault="00970415" w:rsidP="002D6E1D">
            <w:pPr>
              <w:keepNext/>
              <w:spacing w:after="0" w:line="240" w:lineRule="auto"/>
              <w:jc w:val="center"/>
              <w:rPr>
                <w:rFonts w:ascii="Times New Roman" w:hAnsi="Times New Roman"/>
                <w:sz w:val="20"/>
                <w:szCs w:val="20"/>
                <w:lang w:val="en-US"/>
              </w:rPr>
            </w:pPr>
            <w:r w:rsidRPr="002D6E1D">
              <w:rPr>
                <w:rFonts w:ascii="Times New Roman" w:hAnsi="Times New Roman"/>
                <w:sz w:val="20"/>
                <w:szCs w:val="20"/>
              </w:rPr>
              <w:t>(0.128)</w:t>
            </w:r>
          </w:p>
        </w:tc>
        <w:tc>
          <w:tcPr>
            <w:tcW w:w="398" w:type="pct"/>
            <w:tcBorders>
              <w:top w:val="nil"/>
              <w:left w:val="nil"/>
              <w:bottom w:val="nil"/>
              <w:right w:val="nil"/>
            </w:tcBorders>
          </w:tcPr>
          <w:p w14:paraId="54A2609F" w14:textId="77777777" w:rsidR="00970415" w:rsidRPr="002D6E1D" w:rsidRDefault="00970415" w:rsidP="002D6E1D">
            <w:pPr>
              <w:keepNext/>
              <w:spacing w:after="0" w:line="240" w:lineRule="auto"/>
              <w:jc w:val="center"/>
              <w:rPr>
                <w:rFonts w:ascii="Times New Roman" w:hAnsi="Times New Roman"/>
                <w:sz w:val="20"/>
                <w:szCs w:val="20"/>
                <w:lang w:val="en-US"/>
              </w:rPr>
            </w:pPr>
            <w:r w:rsidRPr="002D6E1D">
              <w:rPr>
                <w:rFonts w:ascii="Times New Roman" w:hAnsi="Times New Roman"/>
                <w:sz w:val="20"/>
                <w:szCs w:val="20"/>
              </w:rPr>
              <w:t>(0.089)</w:t>
            </w:r>
          </w:p>
        </w:tc>
      </w:tr>
      <w:tr w:rsidR="00F8644D" w:rsidRPr="002D6E1D" w14:paraId="556BE437" w14:textId="77777777" w:rsidTr="00970415">
        <w:trPr>
          <w:trHeight w:val="207"/>
          <w:jc w:val="center"/>
        </w:trPr>
        <w:tc>
          <w:tcPr>
            <w:tcW w:w="1472" w:type="pct"/>
            <w:tcBorders>
              <w:top w:val="nil"/>
              <w:left w:val="nil"/>
              <w:bottom w:val="nil"/>
              <w:right w:val="nil"/>
            </w:tcBorders>
          </w:tcPr>
          <w:p w14:paraId="60E9176E" w14:textId="77777777" w:rsidR="00970415" w:rsidRPr="00447FC3" w:rsidRDefault="00970415" w:rsidP="002D6E1D">
            <w:pPr>
              <w:keepNext/>
              <w:spacing w:after="0" w:line="240" w:lineRule="auto"/>
              <w:jc w:val="both"/>
              <w:rPr>
                <w:rFonts w:ascii="Times New Roman" w:hAnsi="Times New Roman"/>
                <w:sz w:val="20"/>
                <w:szCs w:val="20"/>
                <w:lang w:val="en-IN"/>
              </w:rPr>
            </w:pPr>
            <w:r w:rsidRPr="00447FC3">
              <w:rPr>
                <w:rFonts w:ascii="Times New Roman" w:hAnsi="Times New Roman"/>
                <w:sz w:val="20"/>
                <w:szCs w:val="20"/>
                <w:lang w:val="en-IN"/>
              </w:rPr>
              <w:t>Other controls</w:t>
            </w:r>
          </w:p>
        </w:tc>
        <w:tc>
          <w:tcPr>
            <w:tcW w:w="471" w:type="pct"/>
            <w:tcBorders>
              <w:top w:val="nil"/>
              <w:left w:val="nil"/>
              <w:bottom w:val="nil"/>
              <w:right w:val="nil"/>
            </w:tcBorders>
          </w:tcPr>
          <w:p w14:paraId="6934C1BB"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YES</w:t>
            </w:r>
          </w:p>
        </w:tc>
        <w:tc>
          <w:tcPr>
            <w:tcW w:w="411" w:type="pct"/>
            <w:tcBorders>
              <w:top w:val="nil"/>
              <w:left w:val="nil"/>
              <w:bottom w:val="nil"/>
              <w:right w:val="nil"/>
            </w:tcBorders>
          </w:tcPr>
          <w:p w14:paraId="27F91CEB"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YES</w:t>
            </w:r>
          </w:p>
        </w:tc>
        <w:tc>
          <w:tcPr>
            <w:tcW w:w="535" w:type="pct"/>
            <w:tcBorders>
              <w:top w:val="nil"/>
              <w:left w:val="nil"/>
              <w:bottom w:val="nil"/>
              <w:right w:val="nil"/>
            </w:tcBorders>
          </w:tcPr>
          <w:p w14:paraId="1AD73220"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YES</w:t>
            </w:r>
          </w:p>
        </w:tc>
        <w:tc>
          <w:tcPr>
            <w:tcW w:w="766" w:type="pct"/>
            <w:tcBorders>
              <w:top w:val="nil"/>
              <w:left w:val="nil"/>
              <w:bottom w:val="nil"/>
              <w:right w:val="nil"/>
            </w:tcBorders>
          </w:tcPr>
          <w:p w14:paraId="49994274"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YES</w:t>
            </w:r>
          </w:p>
        </w:tc>
        <w:tc>
          <w:tcPr>
            <w:tcW w:w="503" w:type="pct"/>
            <w:tcBorders>
              <w:top w:val="nil"/>
              <w:left w:val="nil"/>
              <w:bottom w:val="nil"/>
              <w:right w:val="nil"/>
            </w:tcBorders>
          </w:tcPr>
          <w:p w14:paraId="17973FA6"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YES</w:t>
            </w:r>
          </w:p>
        </w:tc>
        <w:tc>
          <w:tcPr>
            <w:tcW w:w="444" w:type="pct"/>
            <w:tcBorders>
              <w:top w:val="nil"/>
              <w:left w:val="nil"/>
              <w:bottom w:val="nil"/>
              <w:right w:val="nil"/>
            </w:tcBorders>
          </w:tcPr>
          <w:p w14:paraId="20717F2D"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YES</w:t>
            </w:r>
          </w:p>
        </w:tc>
        <w:tc>
          <w:tcPr>
            <w:tcW w:w="398" w:type="pct"/>
            <w:tcBorders>
              <w:top w:val="nil"/>
              <w:left w:val="nil"/>
              <w:bottom w:val="nil"/>
              <w:right w:val="nil"/>
            </w:tcBorders>
          </w:tcPr>
          <w:p w14:paraId="59A2CBA8"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YES</w:t>
            </w:r>
          </w:p>
        </w:tc>
      </w:tr>
      <w:tr w:rsidR="00F8644D" w:rsidRPr="002D6E1D" w14:paraId="74F7CEF1" w14:textId="77777777" w:rsidTr="00970415">
        <w:trPr>
          <w:jc w:val="center"/>
        </w:trPr>
        <w:tc>
          <w:tcPr>
            <w:tcW w:w="1472" w:type="pct"/>
            <w:tcBorders>
              <w:top w:val="nil"/>
              <w:left w:val="nil"/>
              <w:bottom w:val="nil"/>
              <w:right w:val="nil"/>
            </w:tcBorders>
          </w:tcPr>
          <w:p w14:paraId="271EF94F" w14:textId="77777777" w:rsidR="00970415" w:rsidRPr="00447FC3" w:rsidRDefault="00970415" w:rsidP="002D6E1D">
            <w:pPr>
              <w:keepNext/>
              <w:spacing w:after="0" w:line="240" w:lineRule="auto"/>
              <w:jc w:val="both"/>
              <w:rPr>
                <w:rFonts w:ascii="Times New Roman" w:hAnsi="Times New Roman"/>
                <w:sz w:val="20"/>
                <w:szCs w:val="20"/>
                <w:lang w:val="en-IN"/>
              </w:rPr>
            </w:pPr>
            <w:r w:rsidRPr="00447FC3">
              <w:rPr>
                <w:rFonts w:ascii="Times New Roman" w:hAnsi="Times New Roman"/>
                <w:sz w:val="20"/>
                <w:szCs w:val="20"/>
                <w:lang w:val="en-IN"/>
              </w:rPr>
              <w:t>Observations</w:t>
            </w:r>
          </w:p>
        </w:tc>
        <w:tc>
          <w:tcPr>
            <w:tcW w:w="471" w:type="pct"/>
            <w:tcBorders>
              <w:top w:val="nil"/>
              <w:left w:val="nil"/>
              <w:bottom w:val="nil"/>
              <w:right w:val="nil"/>
            </w:tcBorders>
          </w:tcPr>
          <w:p w14:paraId="6A4F11AE"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98</w:t>
            </w:r>
          </w:p>
        </w:tc>
        <w:tc>
          <w:tcPr>
            <w:tcW w:w="411" w:type="pct"/>
            <w:tcBorders>
              <w:top w:val="nil"/>
              <w:left w:val="nil"/>
              <w:bottom w:val="nil"/>
              <w:right w:val="nil"/>
            </w:tcBorders>
          </w:tcPr>
          <w:p w14:paraId="76663313"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98</w:t>
            </w:r>
          </w:p>
        </w:tc>
        <w:tc>
          <w:tcPr>
            <w:tcW w:w="535" w:type="pct"/>
            <w:tcBorders>
              <w:top w:val="nil"/>
              <w:left w:val="nil"/>
              <w:bottom w:val="nil"/>
              <w:right w:val="nil"/>
            </w:tcBorders>
          </w:tcPr>
          <w:p w14:paraId="49C24B33"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98</w:t>
            </w:r>
          </w:p>
        </w:tc>
        <w:tc>
          <w:tcPr>
            <w:tcW w:w="766" w:type="pct"/>
            <w:tcBorders>
              <w:top w:val="nil"/>
              <w:left w:val="nil"/>
              <w:bottom w:val="nil"/>
              <w:right w:val="nil"/>
            </w:tcBorders>
          </w:tcPr>
          <w:p w14:paraId="4CCD8994"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98</w:t>
            </w:r>
          </w:p>
        </w:tc>
        <w:tc>
          <w:tcPr>
            <w:tcW w:w="503" w:type="pct"/>
            <w:tcBorders>
              <w:top w:val="nil"/>
              <w:left w:val="nil"/>
              <w:bottom w:val="nil"/>
              <w:right w:val="nil"/>
            </w:tcBorders>
          </w:tcPr>
          <w:p w14:paraId="0423CB8F"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98</w:t>
            </w:r>
          </w:p>
        </w:tc>
        <w:tc>
          <w:tcPr>
            <w:tcW w:w="444" w:type="pct"/>
            <w:tcBorders>
              <w:top w:val="nil"/>
              <w:left w:val="nil"/>
              <w:bottom w:val="nil"/>
              <w:right w:val="nil"/>
            </w:tcBorders>
          </w:tcPr>
          <w:p w14:paraId="6C44E9CA"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98</w:t>
            </w:r>
          </w:p>
        </w:tc>
        <w:tc>
          <w:tcPr>
            <w:tcW w:w="398" w:type="pct"/>
            <w:tcBorders>
              <w:top w:val="nil"/>
              <w:left w:val="nil"/>
              <w:bottom w:val="nil"/>
              <w:right w:val="nil"/>
            </w:tcBorders>
          </w:tcPr>
          <w:p w14:paraId="1C4DEFDE"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98</w:t>
            </w:r>
          </w:p>
        </w:tc>
      </w:tr>
      <w:tr w:rsidR="00F8644D" w:rsidRPr="002D6E1D" w14:paraId="570197E7" w14:textId="77777777" w:rsidTr="00970415">
        <w:trPr>
          <w:jc w:val="center"/>
        </w:trPr>
        <w:tc>
          <w:tcPr>
            <w:tcW w:w="1472" w:type="pct"/>
            <w:tcBorders>
              <w:top w:val="nil"/>
              <w:left w:val="nil"/>
              <w:bottom w:val="single" w:sz="4" w:space="0" w:color="auto"/>
              <w:right w:val="nil"/>
            </w:tcBorders>
          </w:tcPr>
          <w:p w14:paraId="61CAF5B3" w14:textId="77777777" w:rsidR="00970415" w:rsidRPr="00447FC3" w:rsidRDefault="00970415" w:rsidP="002D6E1D">
            <w:pPr>
              <w:keepNext/>
              <w:spacing w:after="0" w:line="240" w:lineRule="auto"/>
              <w:jc w:val="both"/>
              <w:rPr>
                <w:rFonts w:ascii="Times New Roman" w:hAnsi="Times New Roman"/>
                <w:sz w:val="20"/>
                <w:szCs w:val="20"/>
                <w:lang w:val="en-IN"/>
              </w:rPr>
            </w:pPr>
            <w:r w:rsidRPr="00447FC3">
              <w:rPr>
                <w:rFonts w:ascii="Times New Roman" w:hAnsi="Times New Roman"/>
                <w:sz w:val="20"/>
                <w:szCs w:val="20"/>
                <w:lang w:val="en-IN"/>
              </w:rPr>
              <w:t>R</w:t>
            </w:r>
            <w:r w:rsidRPr="00447FC3">
              <w:rPr>
                <w:rFonts w:ascii="Times New Roman" w:hAnsi="Times New Roman"/>
                <w:sz w:val="20"/>
                <w:szCs w:val="20"/>
                <w:vertAlign w:val="superscript"/>
                <w:lang w:val="en-IN"/>
              </w:rPr>
              <w:t>2</w:t>
            </w:r>
          </w:p>
        </w:tc>
        <w:tc>
          <w:tcPr>
            <w:tcW w:w="471" w:type="pct"/>
            <w:tcBorders>
              <w:top w:val="nil"/>
              <w:left w:val="nil"/>
              <w:bottom w:val="single" w:sz="4" w:space="0" w:color="auto"/>
              <w:right w:val="nil"/>
            </w:tcBorders>
          </w:tcPr>
          <w:p w14:paraId="4240C17F"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0.255</w:t>
            </w:r>
          </w:p>
        </w:tc>
        <w:tc>
          <w:tcPr>
            <w:tcW w:w="411" w:type="pct"/>
            <w:tcBorders>
              <w:top w:val="nil"/>
              <w:left w:val="nil"/>
              <w:bottom w:val="single" w:sz="4" w:space="0" w:color="auto"/>
              <w:right w:val="nil"/>
            </w:tcBorders>
          </w:tcPr>
          <w:p w14:paraId="494C0D70"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0.248</w:t>
            </w:r>
          </w:p>
        </w:tc>
        <w:tc>
          <w:tcPr>
            <w:tcW w:w="535" w:type="pct"/>
            <w:tcBorders>
              <w:top w:val="nil"/>
              <w:left w:val="nil"/>
              <w:bottom w:val="single" w:sz="4" w:space="0" w:color="auto"/>
              <w:right w:val="nil"/>
            </w:tcBorders>
          </w:tcPr>
          <w:p w14:paraId="05AC5589"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0.216</w:t>
            </w:r>
          </w:p>
        </w:tc>
        <w:tc>
          <w:tcPr>
            <w:tcW w:w="766" w:type="pct"/>
            <w:tcBorders>
              <w:top w:val="nil"/>
              <w:left w:val="nil"/>
              <w:bottom w:val="single" w:sz="4" w:space="0" w:color="auto"/>
              <w:right w:val="nil"/>
            </w:tcBorders>
          </w:tcPr>
          <w:p w14:paraId="0072FD9F"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0.504</w:t>
            </w:r>
          </w:p>
        </w:tc>
        <w:tc>
          <w:tcPr>
            <w:tcW w:w="503" w:type="pct"/>
            <w:tcBorders>
              <w:top w:val="nil"/>
              <w:left w:val="nil"/>
              <w:bottom w:val="single" w:sz="4" w:space="0" w:color="auto"/>
              <w:right w:val="nil"/>
            </w:tcBorders>
          </w:tcPr>
          <w:p w14:paraId="56786D04"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0.397</w:t>
            </w:r>
          </w:p>
        </w:tc>
        <w:tc>
          <w:tcPr>
            <w:tcW w:w="444" w:type="pct"/>
            <w:tcBorders>
              <w:top w:val="nil"/>
              <w:left w:val="nil"/>
              <w:bottom w:val="single" w:sz="4" w:space="0" w:color="auto"/>
              <w:right w:val="nil"/>
            </w:tcBorders>
          </w:tcPr>
          <w:p w14:paraId="64FB0B64"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0.721</w:t>
            </w:r>
          </w:p>
        </w:tc>
        <w:tc>
          <w:tcPr>
            <w:tcW w:w="398" w:type="pct"/>
            <w:tcBorders>
              <w:top w:val="nil"/>
              <w:left w:val="nil"/>
              <w:bottom w:val="single" w:sz="4" w:space="0" w:color="auto"/>
              <w:right w:val="nil"/>
            </w:tcBorders>
          </w:tcPr>
          <w:p w14:paraId="70646848"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0.856</w:t>
            </w:r>
          </w:p>
        </w:tc>
      </w:tr>
    </w:tbl>
    <w:p w14:paraId="732D5B99" w14:textId="77777777" w:rsidR="002D6E1D" w:rsidRPr="002D6E1D" w:rsidRDefault="002D6E1D" w:rsidP="002D6E1D">
      <w:pPr>
        <w:keepNext/>
        <w:spacing w:after="0" w:line="240" w:lineRule="auto"/>
        <w:jc w:val="both"/>
        <w:rPr>
          <w:rFonts w:ascii="Times New Roman" w:hAnsi="Times New Roman"/>
          <w:sz w:val="20"/>
          <w:szCs w:val="20"/>
        </w:rPr>
      </w:pPr>
    </w:p>
    <w:p w14:paraId="2E1FDEE4" w14:textId="77777777" w:rsidR="002D6E1D" w:rsidRPr="002D6E1D" w:rsidRDefault="002D6E1D" w:rsidP="002D6E1D">
      <w:pPr>
        <w:keepNext/>
        <w:spacing w:after="0" w:line="240" w:lineRule="auto"/>
        <w:jc w:val="both"/>
        <w:rPr>
          <w:rFonts w:ascii="Times New Roman" w:hAnsi="Times New Roman"/>
          <w:sz w:val="20"/>
          <w:szCs w:val="20"/>
        </w:rPr>
      </w:pPr>
    </w:p>
    <w:p w14:paraId="17B6904C" w14:textId="77777777" w:rsidR="002D6E1D" w:rsidRPr="002D6E1D" w:rsidRDefault="002D6E1D" w:rsidP="002D6E1D">
      <w:pPr>
        <w:keepNext/>
        <w:spacing w:after="0" w:line="240" w:lineRule="auto"/>
        <w:jc w:val="both"/>
        <w:rPr>
          <w:rFonts w:ascii="Times New Roman" w:hAnsi="Times New Roman"/>
          <w:sz w:val="20"/>
          <w:szCs w:val="20"/>
        </w:rPr>
      </w:pPr>
    </w:p>
    <w:p w14:paraId="51CA6151" w14:textId="77777777" w:rsidR="002D6E1D" w:rsidRPr="002D6E1D" w:rsidRDefault="002D6E1D" w:rsidP="002D6E1D">
      <w:pPr>
        <w:keepNext/>
        <w:spacing w:after="0" w:line="240" w:lineRule="auto"/>
        <w:jc w:val="both"/>
        <w:rPr>
          <w:rFonts w:ascii="Times New Roman" w:hAnsi="Times New Roman"/>
          <w:sz w:val="20"/>
          <w:szCs w:val="20"/>
        </w:rPr>
      </w:pPr>
    </w:p>
    <w:p w14:paraId="7DC6D987" w14:textId="77777777" w:rsidR="0096216B" w:rsidRDefault="0096216B">
      <w:pPr>
        <w:spacing w:after="0" w:line="240" w:lineRule="auto"/>
        <w:rPr>
          <w:rFonts w:ascii="Times New Roman" w:hAnsi="Times New Roman"/>
          <w:b/>
          <w:bCs/>
          <w:sz w:val="20"/>
          <w:szCs w:val="20"/>
        </w:rPr>
      </w:pPr>
      <w:r>
        <w:rPr>
          <w:rFonts w:ascii="Times New Roman" w:hAnsi="Times New Roman"/>
          <w:b/>
          <w:bCs/>
          <w:sz w:val="20"/>
          <w:szCs w:val="20"/>
        </w:rPr>
        <w:br w:type="page"/>
      </w:r>
    </w:p>
    <w:p w14:paraId="0803780F" w14:textId="3C35FA0F" w:rsidR="002D6E1D" w:rsidRPr="002D6E1D" w:rsidRDefault="002D6E1D" w:rsidP="002D6E1D">
      <w:pPr>
        <w:keepNext/>
        <w:spacing w:after="0" w:line="240" w:lineRule="auto"/>
        <w:jc w:val="both"/>
        <w:rPr>
          <w:rFonts w:ascii="Times New Roman" w:hAnsi="Times New Roman"/>
          <w:bCs/>
          <w:sz w:val="20"/>
          <w:szCs w:val="20"/>
        </w:rPr>
      </w:pPr>
      <w:r w:rsidRPr="002D6E1D">
        <w:rPr>
          <w:rFonts w:ascii="Times New Roman" w:hAnsi="Times New Roman"/>
          <w:b/>
          <w:bCs/>
          <w:sz w:val="20"/>
          <w:szCs w:val="20"/>
        </w:rPr>
        <w:t xml:space="preserve">Table </w:t>
      </w:r>
      <w:r w:rsidR="00A56F08">
        <w:rPr>
          <w:rFonts w:ascii="Times New Roman" w:hAnsi="Times New Roman"/>
          <w:b/>
          <w:bCs/>
          <w:sz w:val="20"/>
          <w:szCs w:val="20"/>
        </w:rPr>
        <w:t>9</w:t>
      </w:r>
      <w:r w:rsidRPr="002D6E1D">
        <w:rPr>
          <w:rFonts w:ascii="Times New Roman" w:hAnsi="Times New Roman"/>
          <w:b/>
          <w:bCs/>
          <w:sz w:val="20"/>
          <w:szCs w:val="20"/>
        </w:rPr>
        <w:t xml:space="preserve">: Changes in bank value and risk, and CEO inside debt: Components of Inside Debt. </w:t>
      </w:r>
      <w:r w:rsidRPr="002D6E1D">
        <w:rPr>
          <w:rFonts w:ascii="Times New Roman" w:hAnsi="Times New Roman"/>
          <w:bCs/>
          <w:sz w:val="20"/>
          <w:szCs w:val="20"/>
        </w:rPr>
        <w:t>The table shows estimation results using components of inside debt, where CEO Pension-based inside debt is defined as the ratio of CEO pension benefits to CEO equity-based compensation scaled by the firm debt-to-equity ratio, and CEO deferred pay-based inside debt is defined as the ratio of CEO deferred compensation to CEO equity-based compensation scaled by the firm debt-to-equity ratio. We control for selection bias using Heckman’s two-step estimator by including the inverse Mills ratio obtained from the first-stage probit regression. All variable definitions are given in Appendix A. Year fixed effects are included. Robust standard errors clustered by bank are in parentheses. * (**) (***) = significant at 10% (5%) (1%) level.</w:t>
      </w:r>
    </w:p>
    <w:tbl>
      <w:tblPr>
        <w:tblW w:w="5000" w:type="pct"/>
        <w:jc w:val="center"/>
        <w:tblCellMar>
          <w:left w:w="75" w:type="dxa"/>
          <w:right w:w="75" w:type="dxa"/>
        </w:tblCellMar>
        <w:tblLook w:val="0000" w:firstRow="0" w:lastRow="0" w:firstColumn="0" w:lastColumn="0" w:noHBand="0" w:noVBand="0"/>
      </w:tblPr>
      <w:tblGrid>
        <w:gridCol w:w="3495"/>
        <w:gridCol w:w="1280"/>
        <w:gridCol w:w="1117"/>
        <w:gridCol w:w="1454"/>
        <w:gridCol w:w="2079"/>
        <w:gridCol w:w="1363"/>
        <w:gridCol w:w="1205"/>
        <w:gridCol w:w="967"/>
      </w:tblGrid>
      <w:tr w:rsidR="00970415" w:rsidRPr="002D6E1D" w14:paraId="6FC4DAC7" w14:textId="77777777" w:rsidTr="00970415">
        <w:trPr>
          <w:trHeight w:val="152"/>
          <w:jc w:val="center"/>
        </w:trPr>
        <w:tc>
          <w:tcPr>
            <w:tcW w:w="1348" w:type="pct"/>
            <w:tcBorders>
              <w:top w:val="single" w:sz="4" w:space="0" w:color="auto"/>
              <w:left w:val="nil"/>
              <w:right w:val="nil"/>
            </w:tcBorders>
          </w:tcPr>
          <w:p w14:paraId="082188D5" w14:textId="77777777" w:rsidR="00970415" w:rsidRPr="002D6E1D" w:rsidRDefault="00970415" w:rsidP="002D6E1D">
            <w:pPr>
              <w:keepNext/>
              <w:spacing w:after="0" w:line="240" w:lineRule="auto"/>
              <w:jc w:val="both"/>
              <w:rPr>
                <w:rFonts w:ascii="Times New Roman" w:hAnsi="Times New Roman"/>
                <w:sz w:val="20"/>
                <w:szCs w:val="20"/>
                <w:lang w:val="en-IN"/>
              </w:rPr>
            </w:pPr>
          </w:p>
        </w:tc>
        <w:tc>
          <w:tcPr>
            <w:tcW w:w="494" w:type="pct"/>
            <w:tcBorders>
              <w:top w:val="single" w:sz="4" w:space="0" w:color="auto"/>
              <w:left w:val="nil"/>
              <w:bottom w:val="single" w:sz="6" w:space="0" w:color="auto"/>
              <w:right w:val="nil"/>
            </w:tcBorders>
          </w:tcPr>
          <w:p w14:paraId="098AFB65"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Equity CAR</w:t>
            </w:r>
          </w:p>
        </w:tc>
        <w:tc>
          <w:tcPr>
            <w:tcW w:w="431" w:type="pct"/>
            <w:tcBorders>
              <w:top w:val="single" w:sz="4" w:space="0" w:color="auto"/>
              <w:left w:val="nil"/>
              <w:bottom w:val="single" w:sz="6" w:space="0" w:color="auto"/>
              <w:right w:val="nil"/>
            </w:tcBorders>
          </w:tcPr>
          <w:p w14:paraId="33DB0505"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Debt CAR</w:t>
            </w:r>
          </w:p>
        </w:tc>
        <w:tc>
          <w:tcPr>
            <w:tcW w:w="561" w:type="pct"/>
            <w:tcBorders>
              <w:top w:val="single" w:sz="4" w:space="0" w:color="auto"/>
              <w:left w:val="nil"/>
              <w:bottom w:val="single" w:sz="6" w:space="0" w:color="auto"/>
              <w:right w:val="nil"/>
            </w:tcBorders>
          </w:tcPr>
          <w:p w14:paraId="745C548C"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Wt. Avg CAR</w:t>
            </w:r>
          </w:p>
        </w:tc>
        <w:tc>
          <w:tcPr>
            <w:tcW w:w="802" w:type="pct"/>
            <w:tcBorders>
              <w:top w:val="single" w:sz="4" w:space="0" w:color="auto"/>
              <w:left w:val="nil"/>
              <w:bottom w:val="single" w:sz="6" w:space="0" w:color="auto"/>
              <w:right w:val="nil"/>
            </w:tcBorders>
          </w:tcPr>
          <w:p w14:paraId="35564D1C"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b/>
                <w:sz w:val="20"/>
                <w:szCs w:val="20"/>
              </w:rPr>
              <w:t>∆</w:t>
            </w:r>
            <w:r w:rsidRPr="002D6E1D">
              <w:rPr>
                <w:rFonts w:ascii="Times New Roman" w:hAnsi="Times New Roman"/>
                <w:sz w:val="20"/>
                <w:szCs w:val="20"/>
              </w:rPr>
              <w:t>Distance-to-</w:t>
            </w:r>
            <w:r w:rsidRPr="002D6E1D">
              <w:rPr>
                <w:rFonts w:ascii="Times New Roman" w:hAnsi="Times New Roman"/>
                <w:sz w:val="20"/>
                <w:szCs w:val="20"/>
                <w:lang w:val="en-IN"/>
              </w:rPr>
              <w:t>Default</w:t>
            </w:r>
          </w:p>
        </w:tc>
        <w:tc>
          <w:tcPr>
            <w:tcW w:w="526" w:type="pct"/>
            <w:tcBorders>
              <w:top w:val="single" w:sz="4" w:space="0" w:color="auto"/>
              <w:left w:val="nil"/>
              <w:bottom w:val="single" w:sz="6" w:space="0" w:color="auto"/>
              <w:right w:val="nil"/>
            </w:tcBorders>
          </w:tcPr>
          <w:p w14:paraId="4AD904F0" w14:textId="66935E5E"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b/>
                <w:sz w:val="20"/>
                <w:szCs w:val="20"/>
              </w:rPr>
              <w:t>∆</w:t>
            </w:r>
            <w:r>
              <w:rPr>
                <w:rFonts w:ascii="Times New Roman" w:hAnsi="Times New Roman"/>
                <w:sz w:val="20"/>
                <w:szCs w:val="20"/>
                <w:lang w:val="en-IN"/>
              </w:rPr>
              <w:t>Equity r</w:t>
            </w:r>
            <w:r w:rsidRPr="002D6E1D">
              <w:rPr>
                <w:rFonts w:ascii="Times New Roman" w:hAnsi="Times New Roman"/>
                <w:sz w:val="20"/>
                <w:szCs w:val="20"/>
                <w:lang w:val="en-IN"/>
              </w:rPr>
              <w:t>isk</w:t>
            </w:r>
          </w:p>
        </w:tc>
        <w:tc>
          <w:tcPr>
            <w:tcW w:w="465" w:type="pct"/>
            <w:tcBorders>
              <w:top w:val="single" w:sz="4" w:space="0" w:color="auto"/>
              <w:left w:val="nil"/>
              <w:bottom w:val="single" w:sz="6" w:space="0" w:color="auto"/>
              <w:right w:val="nil"/>
            </w:tcBorders>
          </w:tcPr>
          <w:p w14:paraId="029F35E5" w14:textId="70DD1F8A"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b/>
                <w:sz w:val="20"/>
                <w:szCs w:val="20"/>
              </w:rPr>
              <w:t>∆</w:t>
            </w:r>
            <w:r>
              <w:rPr>
                <w:rFonts w:ascii="Times New Roman" w:hAnsi="Times New Roman"/>
                <w:sz w:val="20"/>
                <w:szCs w:val="20"/>
                <w:lang w:val="en-IN"/>
              </w:rPr>
              <w:t>Debt r</w:t>
            </w:r>
            <w:r w:rsidRPr="002D6E1D">
              <w:rPr>
                <w:rFonts w:ascii="Times New Roman" w:hAnsi="Times New Roman"/>
                <w:sz w:val="20"/>
                <w:szCs w:val="20"/>
                <w:lang w:val="en-IN"/>
              </w:rPr>
              <w:t>isk</w:t>
            </w:r>
          </w:p>
        </w:tc>
        <w:tc>
          <w:tcPr>
            <w:tcW w:w="373" w:type="pct"/>
            <w:tcBorders>
              <w:top w:val="single" w:sz="4" w:space="0" w:color="auto"/>
              <w:left w:val="nil"/>
              <w:bottom w:val="single" w:sz="6" w:space="0" w:color="auto"/>
              <w:right w:val="nil"/>
            </w:tcBorders>
          </w:tcPr>
          <w:p w14:paraId="1A815C76"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US"/>
              </w:rPr>
              <w:t>∆</w:t>
            </w:r>
            <w:r w:rsidRPr="002D6E1D">
              <w:rPr>
                <w:rFonts w:ascii="Times New Roman" w:hAnsi="Times New Roman"/>
                <w:sz w:val="20"/>
                <w:szCs w:val="20"/>
                <w:lang w:val="en-IN"/>
              </w:rPr>
              <w:t>IPP</w:t>
            </w:r>
          </w:p>
        </w:tc>
      </w:tr>
      <w:tr w:rsidR="00970415" w:rsidRPr="002D6E1D" w14:paraId="4E90CE89" w14:textId="77777777" w:rsidTr="00970415">
        <w:trPr>
          <w:trHeight w:val="192"/>
          <w:jc w:val="center"/>
        </w:trPr>
        <w:tc>
          <w:tcPr>
            <w:tcW w:w="1348" w:type="pct"/>
            <w:tcBorders>
              <w:left w:val="nil"/>
              <w:bottom w:val="single" w:sz="6" w:space="0" w:color="auto"/>
              <w:right w:val="nil"/>
            </w:tcBorders>
          </w:tcPr>
          <w:p w14:paraId="6E0A022C" w14:textId="77777777" w:rsidR="00970415" w:rsidRPr="002D6E1D" w:rsidRDefault="00970415" w:rsidP="002D6E1D">
            <w:pPr>
              <w:keepNext/>
              <w:spacing w:after="0" w:line="240" w:lineRule="auto"/>
              <w:jc w:val="both"/>
              <w:rPr>
                <w:rFonts w:ascii="Times New Roman" w:hAnsi="Times New Roman"/>
                <w:sz w:val="20"/>
                <w:szCs w:val="20"/>
                <w:lang w:val="en-IN"/>
              </w:rPr>
            </w:pPr>
          </w:p>
        </w:tc>
        <w:tc>
          <w:tcPr>
            <w:tcW w:w="494" w:type="pct"/>
            <w:tcBorders>
              <w:top w:val="single" w:sz="4" w:space="0" w:color="auto"/>
              <w:left w:val="nil"/>
              <w:bottom w:val="single" w:sz="6" w:space="0" w:color="auto"/>
              <w:right w:val="nil"/>
            </w:tcBorders>
          </w:tcPr>
          <w:p w14:paraId="110231D2"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(1)</w:t>
            </w:r>
          </w:p>
        </w:tc>
        <w:tc>
          <w:tcPr>
            <w:tcW w:w="431" w:type="pct"/>
            <w:tcBorders>
              <w:top w:val="single" w:sz="4" w:space="0" w:color="auto"/>
              <w:left w:val="nil"/>
              <w:bottom w:val="single" w:sz="6" w:space="0" w:color="auto"/>
              <w:right w:val="nil"/>
            </w:tcBorders>
          </w:tcPr>
          <w:p w14:paraId="1C3E050E"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(2)</w:t>
            </w:r>
          </w:p>
        </w:tc>
        <w:tc>
          <w:tcPr>
            <w:tcW w:w="561" w:type="pct"/>
            <w:tcBorders>
              <w:top w:val="single" w:sz="4" w:space="0" w:color="auto"/>
              <w:left w:val="nil"/>
              <w:bottom w:val="single" w:sz="6" w:space="0" w:color="auto"/>
              <w:right w:val="nil"/>
            </w:tcBorders>
          </w:tcPr>
          <w:p w14:paraId="1254B3AB"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(3)</w:t>
            </w:r>
          </w:p>
        </w:tc>
        <w:tc>
          <w:tcPr>
            <w:tcW w:w="802" w:type="pct"/>
            <w:tcBorders>
              <w:top w:val="single" w:sz="4" w:space="0" w:color="auto"/>
              <w:left w:val="nil"/>
              <w:bottom w:val="single" w:sz="6" w:space="0" w:color="auto"/>
              <w:right w:val="nil"/>
            </w:tcBorders>
          </w:tcPr>
          <w:p w14:paraId="242B98AF"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(4)</w:t>
            </w:r>
          </w:p>
        </w:tc>
        <w:tc>
          <w:tcPr>
            <w:tcW w:w="526" w:type="pct"/>
            <w:tcBorders>
              <w:top w:val="single" w:sz="4" w:space="0" w:color="auto"/>
              <w:left w:val="nil"/>
              <w:bottom w:val="single" w:sz="6" w:space="0" w:color="auto"/>
              <w:right w:val="nil"/>
            </w:tcBorders>
          </w:tcPr>
          <w:p w14:paraId="378D3B3B"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(5)</w:t>
            </w:r>
          </w:p>
        </w:tc>
        <w:tc>
          <w:tcPr>
            <w:tcW w:w="465" w:type="pct"/>
            <w:tcBorders>
              <w:top w:val="single" w:sz="4" w:space="0" w:color="auto"/>
              <w:left w:val="nil"/>
              <w:bottom w:val="single" w:sz="6" w:space="0" w:color="auto"/>
              <w:right w:val="nil"/>
            </w:tcBorders>
          </w:tcPr>
          <w:p w14:paraId="40260F1D"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(6)</w:t>
            </w:r>
          </w:p>
        </w:tc>
        <w:tc>
          <w:tcPr>
            <w:tcW w:w="373" w:type="pct"/>
            <w:tcBorders>
              <w:top w:val="single" w:sz="4" w:space="0" w:color="auto"/>
              <w:left w:val="nil"/>
              <w:bottom w:val="single" w:sz="6" w:space="0" w:color="auto"/>
              <w:right w:val="nil"/>
            </w:tcBorders>
          </w:tcPr>
          <w:p w14:paraId="26D4D8E0"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(7)</w:t>
            </w:r>
          </w:p>
        </w:tc>
      </w:tr>
      <w:tr w:rsidR="00970415" w:rsidRPr="002D6E1D" w14:paraId="42BBED7F" w14:textId="77777777" w:rsidTr="00970415">
        <w:trPr>
          <w:trHeight w:val="201"/>
          <w:jc w:val="center"/>
        </w:trPr>
        <w:tc>
          <w:tcPr>
            <w:tcW w:w="1348" w:type="pct"/>
            <w:tcBorders>
              <w:top w:val="nil"/>
              <w:left w:val="nil"/>
              <w:bottom w:val="nil"/>
              <w:right w:val="nil"/>
            </w:tcBorders>
          </w:tcPr>
          <w:p w14:paraId="24502A59" w14:textId="77777777" w:rsidR="00970415" w:rsidRPr="00447FC3" w:rsidRDefault="00970415" w:rsidP="002D6E1D">
            <w:pPr>
              <w:keepNext/>
              <w:spacing w:after="0" w:line="240" w:lineRule="auto"/>
              <w:jc w:val="both"/>
              <w:rPr>
                <w:rFonts w:ascii="Times New Roman" w:hAnsi="Times New Roman"/>
                <w:b/>
                <w:sz w:val="20"/>
                <w:szCs w:val="20"/>
                <w:lang w:val="en-IN"/>
              </w:rPr>
            </w:pPr>
            <w:r w:rsidRPr="00447FC3">
              <w:rPr>
                <w:rFonts w:ascii="Times New Roman" w:hAnsi="Times New Roman"/>
                <w:b/>
                <w:sz w:val="20"/>
                <w:szCs w:val="20"/>
                <w:lang w:val="en-IN"/>
              </w:rPr>
              <w:t>CEO Pension-based inside debt</w:t>
            </w:r>
          </w:p>
        </w:tc>
        <w:tc>
          <w:tcPr>
            <w:tcW w:w="494" w:type="pct"/>
            <w:tcBorders>
              <w:top w:val="nil"/>
              <w:left w:val="nil"/>
              <w:bottom w:val="nil"/>
              <w:right w:val="nil"/>
            </w:tcBorders>
          </w:tcPr>
          <w:p w14:paraId="3275643C"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-0.124**</w:t>
            </w:r>
          </w:p>
        </w:tc>
        <w:tc>
          <w:tcPr>
            <w:tcW w:w="431" w:type="pct"/>
            <w:tcBorders>
              <w:top w:val="nil"/>
              <w:left w:val="nil"/>
              <w:bottom w:val="nil"/>
              <w:right w:val="nil"/>
            </w:tcBorders>
          </w:tcPr>
          <w:p w14:paraId="5C932BB6"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0.356**</w:t>
            </w:r>
          </w:p>
        </w:tc>
        <w:tc>
          <w:tcPr>
            <w:tcW w:w="561" w:type="pct"/>
            <w:tcBorders>
              <w:top w:val="nil"/>
              <w:left w:val="nil"/>
              <w:bottom w:val="nil"/>
              <w:right w:val="nil"/>
            </w:tcBorders>
          </w:tcPr>
          <w:p w14:paraId="1500BDC3"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0.516</w:t>
            </w:r>
          </w:p>
        </w:tc>
        <w:tc>
          <w:tcPr>
            <w:tcW w:w="802" w:type="pct"/>
            <w:tcBorders>
              <w:top w:val="nil"/>
              <w:left w:val="nil"/>
              <w:bottom w:val="nil"/>
              <w:right w:val="nil"/>
            </w:tcBorders>
          </w:tcPr>
          <w:p w14:paraId="3DC9BDFD" w14:textId="7F2A1E16"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2.104*</w:t>
            </w:r>
          </w:p>
        </w:tc>
        <w:tc>
          <w:tcPr>
            <w:tcW w:w="526" w:type="pct"/>
            <w:tcBorders>
              <w:top w:val="nil"/>
              <w:left w:val="nil"/>
              <w:bottom w:val="nil"/>
              <w:right w:val="nil"/>
            </w:tcBorders>
          </w:tcPr>
          <w:p w14:paraId="7F8A5B23"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-2.020***</w:t>
            </w:r>
          </w:p>
        </w:tc>
        <w:tc>
          <w:tcPr>
            <w:tcW w:w="465" w:type="pct"/>
            <w:tcBorders>
              <w:top w:val="nil"/>
              <w:left w:val="nil"/>
              <w:bottom w:val="nil"/>
              <w:right w:val="nil"/>
            </w:tcBorders>
          </w:tcPr>
          <w:p w14:paraId="79D751CF"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-1.474*</w:t>
            </w:r>
          </w:p>
        </w:tc>
        <w:tc>
          <w:tcPr>
            <w:tcW w:w="373" w:type="pct"/>
            <w:tcBorders>
              <w:top w:val="nil"/>
              <w:left w:val="nil"/>
              <w:bottom w:val="nil"/>
              <w:right w:val="nil"/>
            </w:tcBorders>
          </w:tcPr>
          <w:p w14:paraId="140C9BA6"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-1.659***</w:t>
            </w:r>
          </w:p>
        </w:tc>
      </w:tr>
      <w:tr w:rsidR="00970415" w:rsidRPr="002D6E1D" w14:paraId="171F1EA1" w14:textId="77777777" w:rsidTr="00970415">
        <w:trPr>
          <w:jc w:val="center"/>
        </w:trPr>
        <w:tc>
          <w:tcPr>
            <w:tcW w:w="1348" w:type="pct"/>
            <w:tcBorders>
              <w:top w:val="nil"/>
              <w:left w:val="nil"/>
              <w:bottom w:val="nil"/>
              <w:right w:val="nil"/>
            </w:tcBorders>
          </w:tcPr>
          <w:p w14:paraId="3E92F1D6" w14:textId="77777777" w:rsidR="00970415" w:rsidRPr="00447FC3" w:rsidRDefault="00970415" w:rsidP="002D6E1D">
            <w:pPr>
              <w:keepNext/>
              <w:spacing w:after="0" w:line="240" w:lineRule="auto"/>
              <w:jc w:val="both"/>
              <w:rPr>
                <w:rFonts w:ascii="Times New Roman" w:hAnsi="Times New Roman"/>
                <w:b/>
                <w:sz w:val="20"/>
                <w:szCs w:val="20"/>
                <w:lang w:val="en-IN"/>
              </w:rPr>
            </w:pPr>
          </w:p>
        </w:tc>
        <w:tc>
          <w:tcPr>
            <w:tcW w:w="494" w:type="pct"/>
            <w:tcBorders>
              <w:top w:val="nil"/>
              <w:left w:val="nil"/>
              <w:bottom w:val="nil"/>
              <w:right w:val="nil"/>
            </w:tcBorders>
          </w:tcPr>
          <w:p w14:paraId="26546A46"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(0.044)</w:t>
            </w:r>
          </w:p>
        </w:tc>
        <w:tc>
          <w:tcPr>
            <w:tcW w:w="431" w:type="pct"/>
            <w:tcBorders>
              <w:top w:val="nil"/>
              <w:left w:val="nil"/>
              <w:bottom w:val="nil"/>
              <w:right w:val="nil"/>
            </w:tcBorders>
          </w:tcPr>
          <w:p w14:paraId="0F7DB681"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(0.171)</w:t>
            </w:r>
          </w:p>
        </w:tc>
        <w:tc>
          <w:tcPr>
            <w:tcW w:w="561" w:type="pct"/>
            <w:tcBorders>
              <w:top w:val="nil"/>
              <w:left w:val="nil"/>
              <w:bottom w:val="nil"/>
              <w:right w:val="nil"/>
            </w:tcBorders>
          </w:tcPr>
          <w:p w14:paraId="64CF39BE"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(0.360)</w:t>
            </w:r>
          </w:p>
        </w:tc>
        <w:tc>
          <w:tcPr>
            <w:tcW w:w="802" w:type="pct"/>
            <w:tcBorders>
              <w:top w:val="nil"/>
              <w:left w:val="nil"/>
              <w:bottom w:val="nil"/>
              <w:right w:val="nil"/>
            </w:tcBorders>
          </w:tcPr>
          <w:p w14:paraId="4AEE03DD"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(1.278)</w:t>
            </w:r>
          </w:p>
        </w:tc>
        <w:tc>
          <w:tcPr>
            <w:tcW w:w="526" w:type="pct"/>
            <w:tcBorders>
              <w:top w:val="nil"/>
              <w:left w:val="nil"/>
              <w:bottom w:val="nil"/>
              <w:right w:val="nil"/>
            </w:tcBorders>
          </w:tcPr>
          <w:p w14:paraId="281717D1"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(0.636)</w:t>
            </w:r>
          </w:p>
        </w:tc>
        <w:tc>
          <w:tcPr>
            <w:tcW w:w="465" w:type="pct"/>
            <w:tcBorders>
              <w:top w:val="nil"/>
              <w:left w:val="nil"/>
              <w:bottom w:val="nil"/>
              <w:right w:val="nil"/>
            </w:tcBorders>
          </w:tcPr>
          <w:p w14:paraId="18F9814C"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(0.830)</w:t>
            </w:r>
          </w:p>
        </w:tc>
        <w:tc>
          <w:tcPr>
            <w:tcW w:w="373" w:type="pct"/>
            <w:tcBorders>
              <w:top w:val="nil"/>
              <w:left w:val="nil"/>
              <w:bottom w:val="nil"/>
              <w:right w:val="nil"/>
            </w:tcBorders>
          </w:tcPr>
          <w:p w14:paraId="1865DEC0"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(0.378)</w:t>
            </w:r>
          </w:p>
        </w:tc>
      </w:tr>
      <w:tr w:rsidR="00970415" w:rsidRPr="002D6E1D" w14:paraId="1AD43A5A" w14:textId="77777777" w:rsidTr="00970415">
        <w:trPr>
          <w:trHeight w:val="207"/>
          <w:jc w:val="center"/>
        </w:trPr>
        <w:tc>
          <w:tcPr>
            <w:tcW w:w="1348" w:type="pct"/>
            <w:tcBorders>
              <w:top w:val="nil"/>
              <w:left w:val="nil"/>
              <w:bottom w:val="nil"/>
              <w:right w:val="nil"/>
            </w:tcBorders>
          </w:tcPr>
          <w:p w14:paraId="1FE6C6C7" w14:textId="77777777" w:rsidR="00970415" w:rsidRPr="00447FC3" w:rsidRDefault="00970415" w:rsidP="002D6E1D">
            <w:pPr>
              <w:keepNext/>
              <w:spacing w:after="0" w:line="240" w:lineRule="auto"/>
              <w:jc w:val="both"/>
              <w:rPr>
                <w:rFonts w:ascii="Times New Roman" w:hAnsi="Times New Roman"/>
                <w:b/>
                <w:sz w:val="20"/>
                <w:szCs w:val="20"/>
                <w:lang w:val="en-IN"/>
              </w:rPr>
            </w:pPr>
            <w:r w:rsidRPr="00447FC3">
              <w:rPr>
                <w:rFonts w:ascii="Times New Roman" w:hAnsi="Times New Roman"/>
                <w:b/>
                <w:sz w:val="20"/>
                <w:szCs w:val="20"/>
                <w:lang w:val="en-IN"/>
              </w:rPr>
              <w:t>CEO Deferred Pay-based inside debt</w:t>
            </w:r>
          </w:p>
        </w:tc>
        <w:tc>
          <w:tcPr>
            <w:tcW w:w="494" w:type="pct"/>
            <w:tcBorders>
              <w:top w:val="nil"/>
              <w:left w:val="nil"/>
              <w:bottom w:val="nil"/>
              <w:right w:val="nil"/>
            </w:tcBorders>
          </w:tcPr>
          <w:p w14:paraId="73649449"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-0.204</w:t>
            </w:r>
          </w:p>
        </w:tc>
        <w:tc>
          <w:tcPr>
            <w:tcW w:w="431" w:type="pct"/>
            <w:tcBorders>
              <w:top w:val="nil"/>
              <w:left w:val="nil"/>
              <w:bottom w:val="nil"/>
              <w:right w:val="nil"/>
            </w:tcBorders>
          </w:tcPr>
          <w:p w14:paraId="7499A61C"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-0.204</w:t>
            </w:r>
          </w:p>
        </w:tc>
        <w:tc>
          <w:tcPr>
            <w:tcW w:w="561" w:type="pct"/>
            <w:tcBorders>
              <w:top w:val="nil"/>
              <w:left w:val="nil"/>
              <w:bottom w:val="nil"/>
              <w:right w:val="nil"/>
            </w:tcBorders>
          </w:tcPr>
          <w:p w14:paraId="45866819"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0.142</w:t>
            </w:r>
          </w:p>
        </w:tc>
        <w:tc>
          <w:tcPr>
            <w:tcW w:w="802" w:type="pct"/>
            <w:tcBorders>
              <w:top w:val="nil"/>
              <w:left w:val="nil"/>
              <w:bottom w:val="nil"/>
              <w:right w:val="nil"/>
            </w:tcBorders>
          </w:tcPr>
          <w:p w14:paraId="4FBB138B" w14:textId="0DD13A5D"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4.145</w:t>
            </w:r>
          </w:p>
        </w:tc>
        <w:tc>
          <w:tcPr>
            <w:tcW w:w="526" w:type="pct"/>
            <w:tcBorders>
              <w:top w:val="nil"/>
              <w:left w:val="nil"/>
              <w:bottom w:val="nil"/>
              <w:right w:val="nil"/>
            </w:tcBorders>
          </w:tcPr>
          <w:p w14:paraId="56E9A5AB"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0.418</w:t>
            </w:r>
          </w:p>
        </w:tc>
        <w:tc>
          <w:tcPr>
            <w:tcW w:w="465" w:type="pct"/>
            <w:tcBorders>
              <w:top w:val="nil"/>
              <w:left w:val="nil"/>
              <w:bottom w:val="nil"/>
              <w:right w:val="nil"/>
            </w:tcBorders>
          </w:tcPr>
          <w:p w14:paraId="5C8579B8"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-5.492*</w:t>
            </w:r>
          </w:p>
        </w:tc>
        <w:tc>
          <w:tcPr>
            <w:tcW w:w="373" w:type="pct"/>
            <w:tcBorders>
              <w:top w:val="nil"/>
              <w:left w:val="nil"/>
              <w:bottom w:val="nil"/>
              <w:right w:val="nil"/>
            </w:tcBorders>
          </w:tcPr>
          <w:p w14:paraId="7246A27B"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1.209</w:t>
            </w:r>
          </w:p>
        </w:tc>
      </w:tr>
      <w:tr w:rsidR="00970415" w:rsidRPr="002D6E1D" w14:paraId="44253E9E" w14:textId="77777777" w:rsidTr="00970415">
        <w:trPr>
          <w:trHeight w:val="207"/>
          <w:jc w:val="center"/>
        </w:trPr>
        <w:tc>
          <w:tcPr>
            <w:tcW w:w="1348" w:type="pct"/>
            <w:tcBorders>
              <w:top w:val="nil"/>
              <w:left w:val="nil"/>
              <w:bottom w:val="nil"/>
              <w:right w:val="nil"/>
            </w:tcBorders>
          </w:tcPr>
          <w:p w14:paraId="5ACF574D" w14:textId="77777777" w:rsidR="00970415" w:rsidRPr="00447FC3" w:rsidRDefault="00970415" w:rsidP="002D6E1D">
            <w:pPr>
              <w:keepNext/>
              <w:spacing w:after="0" w:line="240" w:lineRule="auto"/>
              <w:jc w:val="both"/>
              <w:rPr>
                <w:rFonts w:ascii="Times New Roman" w:hAnsi="Times New Roman"/>
                <w:b/>
                <w:sz w:val="20"/>
                <w:szCs w:val="20"/>
                <w:lang w:val="en-IN"/>
              </w:rPr>
            </w:pPr>
          </w:p>
        </w:tc>
        <w:tc>
          <w:tcPr>
            <w:tcW w:w="494" w:type="pct"/>
            <w:tcBorders>
              <w:top w:val="nil"/>
              <w:left w:val="nil"/>
              <w:bottom w:val="nil"/>
              <w:right w:val="nil"/>
            </w:tcBorders>
          </w:tcPr>
          <w:p w14:paraId="5F54FF2F"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(0.440)</w:t>
            </w:r>
          </w:p>
        </w:tc>
        <w:tc>
          <w:tcPr>
            <w:tcW w:w="431" w:type="pct"/>
            <w:tcBorders>
              <w:top w:val="nil"/>
              <w:left w:val="nil"/>
              <w:bottom w:val="nil"/>
              <w:right w:val="nil"/>
            </w:tcBorders>
          </w:tcPr>
          <w:p w14:paraId="5ACEA296"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(0.440)</w:t>
            </w:r>
          </w:p>
        </w:tc>
        <w:tc>
          <w:tcPr>
            <w:tcW w:w="561" w:type="pct"/>
            <w:tcBorders>
              <w:top w:val="nil"/>
              <w:left w:val="nil"/>
              <w:bottom w:val="nil"/>
              <w:right w:val="nil"/>
            </w:tcBorders>
          </w:tcPr>
          <w:p w14:paraId="44403FA4"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(0.806)</w:t>
            </w:r>
          </w:p>
        </w:tc>
        <w:tc>
          <w:tcPr>
            <w:tcW w:w="802" w:type="pct"/>
            <w:tcBorders>
              <w:top w:val="nil"/>
              <w:left w:val="nil"/>
              <w:bottom w:val="nil"/>
              <w:right w:val="nil"/>
            </w:tcBorders>
          </w:tcPr>
          <w:p w14:paraId="0A623B5C"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(3.631)</w:t>
            </w:r>
          </w:p>
        </w:tc>
        <w:tc>
          <w:tcPr>
            <w:tcW w:w="526" w:type="pct"/>
            <w:tcBorders>
              <w:top w:val="nil"/>
              <w:left w:val="nil"/>
              <w:bottom w:val="nil"/>
              <w:right w:val="nil"/>
            </w:tcBorders>
          </w:tcPr>
          <w:p w14:paraId="758BEA19"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(2.432)</w:t>
            </w:r>
          </w:p>
        </w:tc>
        <w:tc>
          <w:tcPr>
            <w:tcW w:w="465" w:type="pct"/>
            <w:tcBorders>
              <w:top w:val="nil"/>
              <w:left w:val="nil"/>
              <w:bottom w:val="nil"/>
              <w:right w:val="nil"/>
            </w:tcBorders>
          </w:tcPr>
          <w:p w14:paraId="13A0AB55"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(3.186)</w:t>
            </w:r>
          </w:p>
        </w:tc>
        <w:tc>
          <w:tcPr>
            <w:tcW w:w="373" w:type="pct"/>
            <w:tcBorders>
              <w:top w:val="nil"/>
              <w:left w:val="nil"/>
              <w:bottom w:val="nil"/>
              <w:right w:val="nil"/>
            </w:tcBorders>
          </w:tcPr>
          <w:p w14:paraId="599F023A"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(1.066)</w:t>
            </w:r>
          </w:p>
        </w:tc>
      </w:tr>
      <w:tr w:rsidR="00970415" w:rsidRPr="002D6E1D" w14:paraId="5375D870" w14:textId="77777777" w:rsidTr="00970415">
        <w:trPr>
          <w:trHeight w:val="216"/>
          <w:jc w:val="center"/>
        </w:trPr>
        <w:tc>
          <w:tcPr>
            <w:tcW w:w="1348" w:type="pct"/>
            <w:tcBorders>
              <w:top w:val="nil"/>
              <w:left w:val="nil"/>
              <w:bottom w:val="nil"/>
              <w:right w:val="nil"/>
            </w:tcBorders>
          </w:tcPr>
          <w:p w14:paraId="63DFFB2E" w14:textId="6104E6BB" w:rsidR="00970415" w:rsidRPr="00447FC3" w:rsidRDefault="00970415" w:rsidP="002D6E1D">
            <w:pPr>
              <w:keepNext/>
              <w:spacing w:after="0" w:line="240" w:lineRule="auto"/>
              <w:jc w:val="both"/>
              <w:rPr>
                <w:rFonts w:ascii="Times New Roman" w:hAnsi="Times New Roman"/>
                <w:sz w:val="20"/>
                <w:szCs w:val="20"/>
                <w:lang w:val="en-IN"/>
              </w:rPr>
            </w:pPr>
            <w:r w:rsidRPr="00447FC3">
              <w:rPr>
                <w:rFonts w:ascii="Times New Roman" w:hAnsi="Times New Roman"/>
                <w:sz w:val="20"/>
                <w:szCs w:val="20"/>
                <w:lang w:val="en-IN"/>
              </w:rPr>
              <w:t>CEO vega</w:t>
            </w:r>
          </w:p>
        </w:tc>
        <w:tc>
          <w:tcPr>
            <w:tcW w:w="494" w:type="pct"/>
            <w:tcBorders>
              <w:top w:val="nil"/>
              <w:left w:val="nil"/>
              <w:bottom w:val="nil"/>
              <w:right w:val="nil"/>
            </w:tcBorders>
          </w:tcPr>
          <w:p w14:paraId="22B3EE00"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0.007</w:t>
            </w:r>
          </w:p>
        </w:tc>
        <w:tc>
          <w:tcPr>
            <w:tcW w:w="431" w:type="pct"/>
            <w:tcBorders>
              <w:top w:val="nil"/>
              <w:left w:val="nil"/>
              <w:bottom w:val="nil"/>
              <w:right w:val="nil"/>
            </w:tcBorders>
          </w:tcPr>
          <w:p w14:paraId="6BBE4B1E"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0.064</w:t>
            </w:r>
          </w:p>
        </w:tc>
        <w:tc>
          <w:tcPr>
            <w:tcW w:w="561" w:type="pct"/>
            <w:tcBorders>
              <w:top w:val="nil"/>
              <w:left w:val="nil"/>
              <w:bottom w:val="nil"/>
              <w:right w:val="nil"/>
            </w:tcBorders>
          </w:tcPr>
          <w:p w14:paraId="7E54A4EC"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0.163</w:t>
            </w:r>
          </w:p>
        </w:tc>
        <w:tc>
          <w:tcPr>
            <w:tcW w:w="802" w:type="pct"/>
            <w:tcBorders>
              <w:top w:val="nil"/>
              <w:left w:val="nil"/>
              <w:bottom w:val="nil"/>
              <w:right w:val="nil"/>
            </w:tcBorders>
          </w:tcPr>
          <w:p w14:paraId="31B4E5F9"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1.468***</w:t>
            </w:r>
          </w:p>
        </w:tc>
        <w:tc>
          <w:tcPr>
            <w:tcW w:w="526" w:type="pct"/>
            <w:tcBorders>
              <w:top w:val="nil"/>
              <w:left w:val="nil"/>
              <w:bottom w:val="nil"/>
              <w:right w:val="nil"/>
            </w:tcBorders>
          </w:tcPr>
          <w:p w14:paraId="03E747BE"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0.788***</w:t>
            </w:r>
          </w:p>
        </w:tc>
        <w:tc>
          <w:tcPr>
            <w:tcW w:w="465" w:type="pct"/>
            <w:tcBorders>
              <w:top w:val="nil"/>
              <w:left w:val="nil"/>
              <w:bottom w:val="nil"/>
              <w:right w:val="nil"/>
            </w:tcBorders>
          </w:tcPr>
          <w:p w14:paraId="5AB80609"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-0.378</w:t>
            </w:r>
          </w:p>
        </w:tc>
        <w:tc>
          <w:tcPr>
            <w:tcW w:w="373" w:type="pct"/>
            <w:tcBorders>
              <w:top w:val="nil"/>
              <w:left w:val="nil"/>
              <w:bottom w:val="nil"/>
              <w:right w:val="nil"/>
            </w:tcBorders>
          </w:tcPr>
          <w:p w14:paraId="1BDB9F2A"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0.207</w:t>
            </w:r>
          </w:p>
        </w:tc>
      </w:tr>
      <w:tr w:rsidR="00970415" w:rsidRPr="002D6E1D" w14:paraId="77BC06A7" w14:textId="77777777" w:rsidTr="00970415">
        <w:trPr>
          <w:jc w:val="center"/>
        </w:trPr>
        <w:tc>
          <w:tcPr>
            <w:tcW w:w="1348" w:type="pct"/>
            <w:tcBorders>
              <w:top w:val="nil"/>
              <w:left w:val="nil"/>
              <w:bottom w:val="nil"/>
              <w:right w:val="nil"/>
            </w:tcBorders>
          </w:tcPr>
          <w:p w14:paraId="6AFD13C8" w14:textId="77777777" w:rsidR="00970415" w:rsidRPr="00447FC3" w:rsidRDefault="00970415" w:rsidP="002D6E1D">
            <w:pPr>
              <w:keepNext/>
              <w:spacing w:after="0" w:line="240" w:lineRule="auto"/>
              <w:jc w:val="both"/>
              <w:rPr>
                <w:rFonts w:ascii="Times New Roman" w:hAnsi="Times New Roman"/>
                <w:sz w:val="20"/>
                <w:szCs w:val="20"/>
                <w:lang w:val="en-IN"/>
              </w:rPr>
            </w:pPr>
          </w:p>
        </w:tc>
        <w:tc>
          <w:tcPr>
            <w:tcW w:w="494" w:type="pct"/>
            <w:tcBorders>
              <w:top w:val="nil"/>
              <w:left w:val="nil"/>
              <w:bottom w:val="nil"/>
              <w:right w:val="nil"/>
            </w:tcBorders>
          </w:tcPr>
          <w:p w14:paraId="09ECCA5C"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(0.023)</w:t>
            </w:r>
          </w:p>
        </w:tc>
        <w:tc>
          <w:tcPr>
            <w:tcW w:w="431" w:type="pct"/>
            <w:tcBorders>
              <w:top w:val="nil"/>
              <w:left w:val="nil"/>
              <w:bottom w:val="nil"/>
              <w:right w:val="nil"/>
            </w:tcBorders>
          </w:tcPr>
          <w:p w14:paraId="5C1BD1B5"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(0.100)</w:t>
            </w:r>
          </w:p>
        </w:tc>
        <w:tc>
          <w:tcPr>
            <w:tcW w:w="561" w:type="pct"/>
            <w:tcBorders>
              <w:top w:val="nil"/>
              <w:left w:val="nil"/>
              <w:bottom w:val="nil"/>
              <w:right w:val="nil"/>
            </w:tcBorders>
          </w:tcPr>
          <w:p w14:paraId="324905FD"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(0.247)</w:t>
            </w:r>
          </w:p>
        </w:tc>
        <w:tc>
          <w:tcPr>
            <w:tcW w:w="802" w:type="pct"/>
            <w:tcBorders>
              <w:top w:val="nil"/>
              <w:left w:val="nil"/>
              <w:bottom w:val="nil"/>
              <w:right w:val="nil"/>
            </w:tcBorders>
          </w:tcPr>
          <w:p w14:paraId="23F72268"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(0.366)</w:t>
            </w:r>
          </w:p>
        </w:tc>
        <w:tc>
          <w:tcPr>
            <w:tcW w:w="526" w:type="pct"/>
            <w:tcBorders>
              <w:top w:val="nil"/>
              <w:left w:val="nil"/>
              <w:bottom w:val="nil"/>
              <w:right w:val="nil"/>
            </w:tcBorders>
          </w:tcPr>
          <w:p w14:paraId="5AEFC187"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(0.262)</w:t>
            </w:r>
          </w:p>
        </w:tc>
        <w:tc>
          <w:tcPr>
            <w:tcW w:w="465" w:type="pct"/>
            <w:tcBorders>
              <w:top w:val="nil"/>
              <w:left w:val="nil"/>
              <w:bottom w:val="nil"/>
              <w:right w:val="nil"/>
            </w:tcBorders>
          </w:tcPr>
          <w:p w14:paraId="3AE03867"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(0.346)</w:t>
            </w:r>
          </w:p>
        </w:tc>
        <w:tc>
          <w:tcPr>
            <w:tcW w:w="373" w:type="pct"/>
            <w:tcBorders>
              <w:top w:val="nil"/>
              <w:left w:val="nil"/>
              <w:bottom w:val="nil"/>
              <w:right w:val="nil"/>
            </w:tcBorders>
          </w:tcPr>
          <w:p w14:paraId="303B8DCF"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(0.215)</w:t>
            </w:r>
          </w:p>
        </w:tc>
      </w:tr>
      <w:tr w:rsidR="00970415" w:rsidRPr="002D6E1D" w14:paraId="7EFFDF57" w14:textId="77777777" w:rsidTr="00970415">
        <w:trPr>
          <w:jc w:val="center"/>
        </w:trPr>
        <w:tc>
          <w:tcPr>
            <w:tcW w:w="1348" w:type="pct"/>
            <w:tcBorders>
              <w:top w:val="nil"/>
              <w:left w:val="nil"/>
              <w:bottom w:val="nil"/>
              <w:right w:val="nil"/>
            </w:tcBorders>
          </w:tcPr>
          <w:p w14:paraId="03582750" w14:textId="71E052C7" w:rsidR="00970415" w:rsidRPr="00447FC3" w:rsidRDefault="00970415" w:rsidP="002D6E1D">
            <w:pPr>
              <w:keepNext/>
              <w:spacing w:after="0" w:line="240" w:lineRule="auto"/>
              <w:jc w:val="both"/>
              <w:rPr>
                <w:rFonts w:ascii="Times New Roman" w:hAnsi="Times New Roman"/>
                <w:sz w:val="20"/>
                <w:szCs w:val="20"/>
                <w:lang w:val="en-IN"/>
              </w:rPr>
            </w:pPr>
            <w:r w:rsidRPr="00447FC3">
              <w:rPr>
                <w:rFonts w:ascii="Times New Roman" w:hAnsi="Times New Roman"/>
                <w:sz w:val="20"/>
                <w:szCs w:val="20"/>
                <w:lang w:val="en-IN"/>
              </w:rPr>
              <w:t>CEO delta</w:t>
            </w:r>
          </w:p>
        </w:tc>
        <w:tc>
          <w:tcPr>
            <w:tcW w:w="494" w:type="pct"/>
            <w:tcBorders>
              <w:top w:val="nil"/>
              <w:left w:val="nil"/>
              <w:bottom w:val="nil"/>
              <w:right w:val="nil"/>
            </w:tcBorders>
          </w:tcPr>
          <w:p w14:paraId="67E8D817"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0.005*</w:t>
            </w:r>
          </w:p>
        </w:tc>
        <w:tc>
          <w:tcPr>
            <w:tcW w:w="431" w:type="pct"/>
            <w:tcBorders>
              <w:top w:val="nil"/>
              <w:left w:val="nil"/>
              <w:bottom w:val="nil"/>
              <w:right w:val="nil"/>
            </w:tcBorders>
          </w:tcPr>
          <w:p w14:paraId="6AB6D4C0"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0.012</w:t>
            </w:r>
          </w:p>
        </w:tc>
        <w:tc>
          <w:tcPr>
            <w:tcW w:w="561" w:type="pct"/>
            <w:tcBorders>
              <w:top w:val="nil"/>
              <w:left w:val="nil"/>
              <w:bottom w:val="nil"/>
              <w:right w:val="nil"/>
            </w:tcBorders>
          </w:tcPr>
          <w:p w14:paraId="030CC742"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0.037</w:t>
            </w:r>
          </w:p>
        </w:tc>
        <w:tc>
          <w:tcPr>
            <w:tcW w:w="802" w:type="pct"/>
            <w:tcBorders>
              <w:top w:val="nil"/>
              <w:left w:val="nil"/>
              <w:bottom w:val="nil"/>
              <w:right w:val="nil"/>
            </w:tcBorders>
          </w:tcPr>
          <w:p w14:paraId="1B1D5D65"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-0.100</w:t>
            </w:r>
          </w:p>
        </w:tc>
        <w:tc>
          <w:tcPr>
            <w:tcW w:w="526" w:type="pct"/>
            <w:tcBorders>
              <w:top w:val="nil"/>
              <w:left w:val="nil"/>
              <w:bottom w:val="nil"/>
              <w:right w:val="nil"/>
            </w:tcBorders>
          </w:tcPr>
          <w:p w14:paraId="50949D12"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-0.109</w:t>
            </w:r>
          </w:p>
        </w:tc>
        <w:tc>
          <w:tcPr>
            <w:tcW w:w="465" w:type="pct"/>
            <w:tcBorders>
              <w:top w:val="nil"/>
              <w:left w:val="nil"/>
              <w:bottom w:val="nil"/>
              <w:right w:val="nil"/>
            </w:tcBorders>
          </w:tcPr>
          <w:p w14:paraId="705A89E9"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-0.095</w:t>
            </w:r>
          </w:p>
        </w:tc>
        <w:tc>
          <w:tcPr>
            <w:tcW w:w="373" w:type="pct"/>
            <w:tcBorders>
              <w:top w:val="nil"/>
              <w:left w:val="nil"/>
              <w:bottom w:val="nil"/>
              <w:right w:val="nil"/>
            </w:tcBorders>
          </w:tcPr>
          <w:p w14:paraId="5D8629D6"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-0.073</w:t>
            </w:r>
          </w:p>
        </w:tc>
      </w:tr>
      <w:tr w:rsidR="00970415" w:rsidRPr="002D6E1D" w14:paraId="59DC57DD" w14:textId="77777777" w:rsidTr="00970415">
        <w:trPr>
          <w:jc w:val="center"/>
        </w:trPr>
        <w:tc>
          <w:tcPr>
            <w:tcW w:w="1348" w:type="pct"/>
            <w:tcBorders>
              <w:top w:val="nil"/>
              <w:left w:val="nil"/>
              <w:bottom w:val="nil"/>
              <w:right w:val="nil"/>
            </w:tcBorders>
          </w:tcPr>
          <w:p w14:paraId="3927FC53" w14:textId="77777777" w:rsidR="00970415" w:rsidRPr="00447FC3" w:rsidRDefault="00970415" w:rsidP="002D6E1D">
            <w:pPr>
              <w:keepNext/>
              <w:spacing w:after="0" w:line="240" w:lineRule="auto"/>
              <w:jc w:val="both"/>
              <w:rPr>
                <w:rFonts w:ascii="Times New Roman" w:hAnsi="Times New Roman"/>
                <w:sz w:val="20"/>
                <w:szCs w:val="20"/>
                <w:lang w:val="en-IN"/>
              </w:rPr>
            </w:pPr>
          </w:p>
        </w:tc>
        <w:tc>
          <w:tcPr>
            <w:tcW w:w="494" w:type="pct"/>
            <w:tcBorders>
              <w:top w:val="nil"/>
              <w:left w:val="nil"/>
              <w:bottom w:val="nil"/>
              <w:right w:val="nil"/>
            </w:tcBorders>
          </w:tcPr>
          <w:p w14:paraId="4E07CF66"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(0.003)</w:t>
            </w:r>
          </w:p>
        </w:tc>
        <w:tc>
          <w:tcPr>
            <w:tcW w:w="431" w:type="pct"/>
            <w:tcBorders>
              <w:top w:val="nil"/>
              <w:left w:val="nil"/>
              <w:bottom w:val="nil"/>
              <w:right w:val="nil"/>
            </w:tcBorders>
          </w:tcPr>
          <w:p w14:paraId="1CAC4E54"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(0.022)</w:t>
            </w:r>
          </w:p>
        </w:tc>
        <w:tc>
          <w:tcPr>
            <w:tcW w:w="561" w:type="pct"/>
            <w:tcBorders>
              <w:top w:val="nil"/>
              <w:left w:val="nil"/>
              <w:bottom w:val="nil"/>
              <w:right w:val="nil"/>
            </w:tcBorders>
          </w:tcPr>
          <w:p w14:paraId="1945B0EE"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(0.040)</w:t>
            </w:r>
          </w:p>
        </w:tc>
        <w:tc>
          <w:tcPr>
            <w:tcW w:w="802" w:type="pct"/>
            <w:tcBorders>
              <w:top w:val="nil"/>
              <w:left w:val="nil"/>
              <w:bottom w:val="nil"/>
              <w:right w:val="nil"/>
            </w:tcBorders>
          </w:tcPr>
          <w:p w14:paraId="43492C98"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(0.121)</w:t>
            </w:r>
          </w:p>
        </w:tc>
        <w:tc>
          <w:tcPr>
            <w:tcW w:w="526" w:type="pct"/>
            <w:tcBorders>
              <w:top w:val="nil"/>
              <w:left w:val="nil"/>
              <w:bottom w:val="nil"/>
              <w:right w:val="nil"/>
            </w:tcBorders>
          </w:tcPr>
          <w:p w14:paraId="69409962"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(0.067)</w:t>
            </w:r>
          </w:p>
        </w:tc>
        <w:tc>
          <w:tcPr>
            <w:tcW w:w="465" w:type="pct"/>
            <w:tcBorders>
              <w:top w:val="nil"/>
              <w:left w:val="nil"/>
              <w:bottom w:val="nil"/>
              <w:right w:val="nil"/>
            </w:tcBorders>
          </w:tcPr>
          <w:p w14:paraId="6E494075"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(0.069)</w:t>
            </w:r>
          </w:p>
        </w:tc>
        <w:tc>
          <w:tcPr>
            <w:tcW w:w="373" w:type="pct"/>
            <w:tcBorders>
              <w:top w:val="nil"/>
              <w:left w:val="nil"/>
              <w:bottom w:val="nil"/>
              <w:right w:val="nil"/>
            </w:tcBorders>
          </w:tcPr>
          <w:p w14:paraId="64E5AAF5"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(0.045)</w:t>
            </w:r>
          </w:p>
        </w:tc>
      </w:tr>
      <w:tr w:rsidR="00970415" w:rsidRPr="002D6E1D" w14:paraId="4F9CC9E7" w14:textId="77777777" w:rsidTr="00970415">
        <w:trPr>
          <w:trHeight w:val="64"/>
          <w:jc w:val="center"/>
        </w:trPr>
        <w:tc>
          <w:tcPr>
            <w:tcW w:w="1348" w:type="pct"/>
            <w:tcBorders>
              <w:top w:val="nil"/>
              <w:left w:val="nil"/>
              <w:bottom w:val="nil"/>
              <w:right w:val="nil"/>
            </w:tcBorders>
          </w:tcPr>
          <w:p w14:paraId="75239179" w14:textId="77777777" w:rsidR="00970415" w:rsidRPr="00447FC3" w:rsidRDefault="00970415" w:rsidP="002D6E1D">
            <w:pPr>
              <w:keepNext/>
              <w:spacing w:after="0" w:line="240" w:lineRule="auto"/>
              <w:jc w:val="both"/>
              <w:rPr>
                <w:rFonts w:ascii="Times New Roman" w:hAnsi="Times New Roman"/>
                <w:sz w:val="20"/>
                <w:szCs w:val="20"/>
                <w:lang w:val="en-IN"/>
              </w:rPr>
            </w:pPr>
            <w:r w:rsidRPr="00447FC3">
              <w:rPr>
                <w:rFonts w:ascii="Times New Roman" w:hAnsi="Times New Roman"/>
                <w:sz w:val="20"/>
                <w:szCs w:val="20"/>
                <w:lang w:val="en-IN"/>
              </w:rPr>
              <w:t>Lambda</w:t>
            </w:r>
          </w:p>
        </w:tc>
        <w:tc>
          <w:tcPr>
            <w:tcW w:w="494" w:type="pct"/>
            <w:tcBorders>
              <w:top w:val="nil"/>
              <w:left w:val="nil"/>
              <w:bottom w:val="nil"/>
              <w:right w:val="nil"/>
            </w:tcBorders>
          </w:tcPr>
          <w:p w14:paraId="7090C724" w14:textId="77777777" w:rsidR="00970415" w:rsidRPr="002D6E1D" w:rsidRDefault="00970415" w:rsidP="002D6E1D">
            <w:pPr>
              <w:keepNext/>
              <w:spacing w:after="0" w:line="240" w:lineRule="auto"/>
              <w:jc w:val="center"/>
              <w:rPr>
                <w:rFonts w:ascii="Times New Roman" w:hAnsi="Times New Roman"/>
                <w:sz w:val="20"/>
                <w:szCs w:val="20"/>
                <w:lang w:val="en-US"/>
              </w:rPr>
            </w:pPr>
            <w:r w:rsidRPr="002D6E1D">
              <w:rPr>
                <w:rFonts w:ascii="Times New Roman" w:hAnsi="Times New Roman"/>
                <w:sz w:val="20"/>
                <w:szCs w:val="20"/>
              </w:rPr>
              <w:t>0.006</w:t>
            </w:r>
          </w:p>
        </w:tc>
        <w:tc>
          <w:tcPr>
            <w:tcW w:w="431" w:type="pct"/>
            <w:tcBorders>
              <w:top w:val="nil"/>
              <w:left w:val="nil"/>
              <w:bottom w:val="nil"/>
              <w:right w:val="nil"/>
            </w:tcBorders>
          </w:tcPr>
          <w:p w14:paraId="7D349767" w14:textId="77777777" w:rsidR="00970415" w:rsidRPr="002D6E1D" w:rsidRDefault="00970415" w:rsidP="002D6E1D">
            <w:pPr>
              <w:keepNext/>
              <w:spacing w:after="0" w:line="240" w:lineRule="auto"/>
              <w:jc w:val="center"/>
              <w:rPr>
                <w:rFonts w:ascii="Times New Roman" w:hAnsi="Times New Roman"/>
                <w:sz w:val="20"/>
                <w:szCs w:val="20"/>
                <w:lang w:val="en-US"/>
              </w:rPr>
            </w:pPr>
            <w:r w:rsidRPr="002D6E1D">
              <w:rPr>
                <w:rFonts w:ascii="Times New Roman" w:hAnsi="Times New Roman"/>
                <w:sz w:val="20"/>
                <w:szCs w:val="20"/>
              </w:rPr>
              <w:t>0.003</w:t>
            </w:r>
          </w:p>
        </w:tc>
        <w:tc>
          <w:tcPr>
            <w:tcW w:w="561" w:type="pct"/>
            <w:tcBorders>
              <w:top w:val="nil"/>
              <w:left w:val="nil"/>
              <w:bottom w:val="nil"/>
              <w:right w:val="nil"/>
            </w:tcBorders>
          </w:tcPr>
          <w:p w14:paraId="65A136D6" w14:textId="77777777" w:rsidR="00970415" w:rsidRPr="002D6E1D" w:rsidRDefault="00970415" w:rsidP="002D6E1D">
            <w:pPr>
              <w:keepNext/>
              <w:spacing w:after="0" w:line="240" w:lineRule="auto"/>
              <w:jc w:val="center"/>
              <w:rPr>
                <w:rFonts w:ascii="Times New Roman" w:hAnsi="Times New Roman"/>
                <w:sz w:val="20"/>
                <w:szCs w:val="20"/>
                <w:lang w:val="en-US"/>
              </w:rPr>
            </w:pPr>
            <w:r w:rsidRPr="002D6E1D">
              <w:rPr>
                <w:rFonts w:ascii="Times New Roman" w:hAnsi="Times New Roman"/>
                <w:sz w:val="20"/>
                <w:szCs w:val="20"/>
              </w:rPr>
              <w:t>0.005</w:t>
            </w:r>
          </w:p>
        </w:tc>
        <w:tc>
          <w:tcPr>
            <w:tcW w:w="802" w:type="pct"/>
            <w:tcBorders>
              <w:top w:val="nil"/>
              <w:left w:val="nil"/>
              <w:bottom w:val="nil"/>
              <w:right w:val="nil"/>
            </w:tcBorders>
          </w:tcPr>
          <w:p w14:paraId="44963373" w14:textId="77777777" w:rsidR="00970415" w:rsidRPr="002D6E1D" w:rsidRDefault="00970415" w:rsidP="002D6E1D">
            <w:pPr>
              <w:keepNext/>
              <w:spacing w:after="0" w:line="240" w:lineRule="auto"/>
              <w:jc w:val="center"/>
              <w:rPr>
                <w:rFonts w:ascii="Times New Roman" w:hAnsi="Times New Roman"/>
                <w:sz w:val="20"/>
                <w:szCs w:val="20"/>
                <w:lang w:val="en-US"/>
              </w:rPr>
            </w:pPr>
            <w:r w:rsidRPr="002D6E1D">
              <w:rPr>
                <w:rFonts w:ascii="Times New Roman" w:hAnsi="Times New Roman"/>
                <w:sz w:val="20"/>
                <w:szCs w:val="20"/>
              </w:rPr>
              <w:t>0.304**</w:t>
            </w:r>
          </w:p>
        </w:tc>
        <w:tc>
          <w:tcPr>
            <w:tcW w:w="526" w:type="pct"/>
            <w:tcBorders>
              <w:top w:val="nil"/>
              <w:left w:val="nil"/>
              <w:bottom w:val="nil"/>
              <w:right w:val="nil"/>
            </w:tcBorders>
          </w:tcPr>
          <w:p w14:paraId="51409D11" w14:textId="77777777" w:rsidR="00970415" w:rsidRPr="002D6E1D" w:rsidRDefault="00970415" w:rsidP="002D6E1D">
            <w:pPr>
              <w:keepNext/>
              <w:spacing w:after="0" w:line="240" w:lineRule="auto"/>
              <w:jc w:val="center"/>
              <w:rPr>
                <w:rFonts w:ascii="Times New Roman" w:hAnsi="Times New Roman"/>
                <w:sz w:val="20"/>
                <w:szCs w:val="20"/>
                <w:lang w:val="en-US"/>
              </w:rPr>
            </w:pPr>
            <w:r w:rsidRPr="002D6E1D">
              <w:rPr>
                <w:rFonts w:ascii="Times New Roman" w:hAnsi="Times New Roman"/>
                <w:sz w:val="20"/>
                <w:szCs w:val="20"/>
              </w:rPr>
              <w:t>-0.155**</w:t>
            </w:r>
          </w:p>
        </w:tc>
        <w:tc>
          <w:tcPr>
            <w:tcW w:w="465" w:type="pct"/>
            <w:tcBorders>
              <w:top w:val="nil"/>
              <w:left w:val="nil"/>
              <w:bottom w:val="nil"/>
              <w:right w:val="nil"/>
            </w:tcBorders>
          </w:tcPr>
          <w:p w14:paraId="36D66A4C" w14:textId="77777777" w:rsidR="00970415" w:rsidRPr="002D6E1D" w:rsidRDefault="00970415" w:rsidP="002D6E1D">
            <w:pPr>
              <w:keepNext/>
              <w:spacing w:after="0" w:line="240" w:lineRule="auto"/>
              <w:jc w:val="center"/>
              <w:rPr>
                <w:rFonts w:ascii="Times New Roman" w:hAnsi="Times New Roman"/>
                <w:sz w:val="20"/>
                <w:szCs w:val="20"/>
                <w:lang w:val="en-US"/>
              </w:rPr>
            </w:pPr>
            <w:r w:rsidRPr="002D6E1D">
              <w:rPr>
                <w:rFonts w:ascii="Times New Roman" w:hAnsi="Times New Roman"/>
                <w:sz w:val="20"/>
                <w:szCs w:val="20"/>
              </w:rPr>
              <w:t>0.115</w:t>
            </w:r>
          </w:p>
        </w:tc>
        <w:tc>
          <w:tcPr>
            <w:tcW w:w="373" w:type="pct"/>
            <w:tcBorders>
              <w:top w:val="nil"/>
              <w:left w:val="nil"/>
              <w:bottom w:val="nil"/>
              <w:right w:val="nil"/>
            </w:tcBorders>
          </w:tcPr>
          <w:p w14:paraId="78CF9BE6" w14:textId="77777777" w:rsidR="00970415" w:rsidRPr="002D6E1D" w:rsidRDefault="00970415" w:rsidP="002D6E1D">
            <w:pPr>
              <w:keepNext/>
              <w:spacing w:after="0" w:line="240" w:lineRule="auto"/>
              <w:jc w:val="center"/>
              <w:rPr>
                <w:rFonts w:ascii="Times New Roman" w:hAnsi="Times New Roman"/>
                <w:sz w:val="20"/>
                <w:szCs w:val="20"/>
                <w:lang w:val="en-US"/>
              </w:rPr>
            </w:pPr>
            <w:r w:rsidRPr="002D6E1D">
              <w:rPr>
                <w:rFonts w:ascii="Times New Roman" w:hAnsi="Times New Roman"/>
                <w:sz w:val="20"/>
                <w:szCs w:val="20"/>
              </w:rPr>
              <w:t>0.009</w:t>
            </w:r>
          </w:p>
        </w:tc>
      </w:tr>
      <w:tr w:rsidR="00970415" w:rsidRPr="002D6E1D" w14:paraId="3D5B7C18" w14:textId="77777777" w:rsidTr="00970415">
        <w:trPr>
          <w:trHeight w:val="72"/>
          <w:jc w:val="center"/>
        </w:trPr>
        <w:tc>
          <w:tcPr>
            <w:tcW w:w="1348" w:type="pct"/>
            <w:tcBorders>
              <w:top w:val="nil"/>
              <w:left w:val="nil"/>
              <w:bottom w:val="nil"/>
              <w:right w:val="nil"/>
            </w:tcBorders>
          </w:tcPr>
          <w:p w14:paraId="4CFA8CCB" w14:textId="77777777" w:rsidR="00970415" w:rsidRPr="00447FC3" w:rsidRDefault="00970415" w:rsidP="002D6E1D">
            <w:pPr>
              <w:keepNext/>
              <w:spacing w:after="0" w:line="240" w:lineRule="auto"/>
              <w:jc w:val="both"/>
              <w:rPr>
                <w:rFonts w:ascii="Times New Roman" w:hAnsi="Times New Roman"/>
                <w:sz w:val="20"/>
                <w:szCs w:val="20"/>
                <w:lang w:val="en-IN"/>
              </w:rPr>
            </w:pPr>
          </w:p>
        </w:tc>
        <w:tc>
          <w:tcPr>
            <w:tcW w:w="494" w:type="pct"/>
            <w:tcBorders>
              <w:top w:val="nil"/>
              <w:left w:val="nil"/>
              <w:bottom w:val="nil"/>
              <w:right w:val="nil"/>
            </w:tcBorders>
          </w:tcPr>
          <w:p w14:paraId="42F81479" w14:textId="77777777" w:rsidR="00970415" w:rsidRPr="002D6E1D" w:rsidRDefault="00970415" w:rsidP="002D6E1D">
            <w:pPr>
              <w:keepNext/>
              <w:spacing w:after="0" w:line="240" w:lineRule="auto"/>
              <w:jc w:val="center"/>
              <w:rPr>
                <w:rFonts w:ascii="Times New Roman" w:hAnsi="Times New Roman"/>
                <w:sz w:val="20"/>
                <w:szCs w:val="20"/>
                <w:lang w:val="en-US"/>
              </w:rPr>
            </w:pPr>
            <w:r w:rsidRPr="002D6E1D">
              <w:rPr>
                <w:rFonts w:ascii="Times New Roman" w:hAnsi="Times New Roman"/>
                <w:sz w:val="20"/>
                <w:szCs w:val="20"/>
              </w:rPr>
              <w:t>(0.005)</w:t>
            </w:r>
          </w:p>
        </w:tc>
        <w:tc>
          <w:tcPr>
            <w:tcW w:w="431" w:type="pct"/>
            <w:tcBorders>
              <w:top w:val="nil"/>
              <w:left w:val="nil"/>
              <w:bottom w:val="nil"/>
              <w:right w:val="nil"/>
            </w:tcBorders>
          </w:tcPr>
          <w:p w14:paraId="42363FCC" w14:textId="77777777" w:rsidR="00970415" w:rsidRPr="002D6E1D" w:rsidRDefault="00970415" w:rsidP="002D6E1D">
            <w:pPr>
              <w:keepNext/>
              <w:spacing w:after="0" w:line="240" w:lineRule="auto"/>
              <w:jc w:val="center"/>
              <w:rPr>
                <w:rFonts w:ascii="Times New Roman" w:hAnsi="Times New Roman"/>
                <w:sz w:val="20"/>
                <w:szCs w:val="20"/>
                <w:lang w:val="en-US"/>
              </w:rPr>
            </w:pPr>
            <w:r w:rsidRPr="002D6E1D">
              <w:rPr>
                <w:rFonts w:ascii="Times New Roman" w:hAnsi="Times New Roman"/>
                <w:sz w:val="20"/>
                <w:szCs w:val="20"/>
              </w:rPr>
              <w:t>(0.025)</w:t>
            </w:r>
          </w:p>
        </w:tc>
        <w:tc>
          <w:tcPr>
            <w:tcW w:w="561" w:type="pct"/>
            <w:tcBorders>
              <w:top w:val="nil"/>
              <w:left w:val="nil"/>
              <w:bottom w:val="nil"/>
              <w:right w:val="nil"/>
            </w:tcBorders>
          </w:tcPr>
          <w:p w14:paraId="363A46C8" w14:textId="77777777" w:rsidR="00970415" w:rsidRPr="002D6E1D" w:rsidRDefault="00970415" w:rsidP="002D6E1D">
            <w:pPr>
              <w:keepNext/>
              <w:spacing w:after="0" w:line="240" w:lineRule="auto"/>
              <w:jc w:val="center"/>
              <w:rPr>
                <w:rFonts w:ascii="Times New Roman" w:hAnsi="Times New Roman"/>
                <w:sz w:val="20"/>
                <w:szCs w:val="20"/>
                <w:lang w:val="en-US"/>
              </w:rPr>
            </w:pPr>
            <w:r w:rsidRPr="002D6E1D">
              <w:rPr>
                <w:rFonts w:ascii="Times New Roman" w:hAnsi="Times New Roman"/>
                <w:sz w:val="20"/>
                <w:szCs w:val="20"/>
              </w:rPr>
              <w:t>(0.059)</w:t>
            </w:r>
          </w:p>
        </w:tc>
        <w:tc>
          <w:tcPr>
            <w:tcW w:w="802" w:type="pct"/>
            <w:tcBorders>
              <w:top w:val="nil"/>
              <w:left w:val="nil"/>
              <w:bottom w:val="nil"/>
              <w:right w:val="nil"/>
            </w:tcBorders>
          </w:tcPr>
          <w:p w14:paraId="2837DA96" w14:textId="77777777" w:rsidR="00970415" w:rsidRPr="002D6E1D" w:rsidRDefault="00970415" w:rsidP="002D6E1D">
            <w:pPr>
              <w:keepNext/>
              <w:spacing w:after="0" w:line="240" w:lineRule="auto"/>
              <w:jc w:val="center"/>
              <w:rPr>
                <w:rFonts w:ascii="Times New Roman" w:hAnsi="Times New Roman"/>
                <w:sz w:val="20"/>
                <w:szCs w:val="20"/>
                <w:lang w:val="en-US"/>
              </w:rPr>
            </w:pPr>
            <w:r w:rsidRPr="002D6E1D">
              <w:rPr>
                <w:rFonts w:ascii="Times New Roman" w:hAnsi="Times New Roman"/>
                <w:sz w:val="20"/>
                <w:szCs w:val="20"/>
              </w:rPr>
              <w:t>(0.130)</w:t>
            </w:r>
          </w:p>
        </w:tc>
        <w:tc>
          <w:tcPr>
            <w:tcW w:w="526" w:type="pct"/>
            <w:tcBorders>
              <w:top w:val="nil"/>
              <w:left w:val="nil"/>
              <w:bottom w:val="nil"/>
              <w:right w:val="nil"/>
            </w:tcBorders>
          </w:tcPr>
          <w:p w14:paraId="01C97840" w14:textId="77777777" w:rsidR="00970415" w:rsidRPr="002D6E1D" w:rsidRDefault="00970415" w:rsidP="002D6E1D">
            <w:pPr>
              <w:keepNext/>
              <w:spacing w:after="0" w:line="240" w:lineRule="auto"/>
              <w:jc w:val="center"/>
              <w:rPr>
                <w:rFonts w:ascii="Times New Roman" w:hAnsi="Times New Roman"/>
                <w:sz w:val="20"/>
                <w:szCs w:val="20"/>
                <w:lang w:val="en-US"/>
              </w:rPr>
            </w:pPr>
            <w:r w:rsidRPr="002D6E1D">
              <w:rPr>
                <w:rFonts w:ascii="Times New Roman" w:hAnsi="Times New Roman"/>
                <w:sz w:val="20"/>
                <w:szCs w:val="20"/>
              </w:rPr>
              <w:t>(0.075)</w:t>
            </w:r>
          </w:p>
        </w:tc>
        <w:tc>
          <w:tcPr>
            <w:tcW w:w="465" w:type="pct"/>
            <w:tcBorders>
              <w:top w:val="nil"/>
              <w:left w:val="nil"/>
              <w:bottom w:val="nil"/>
              <w:right w:val="nil"/>
            </w:tcBorders>
          </w:tcPr>
          <w:p w14:paraId="2916D4DE" w14:textId="77777777" w:rsidR="00970415" w:rsidRPr="002D6E1D" w:rsidRDefault="00970415" w:rsidP="002D6E1D">
            <w:pPr>
              <w:keepNext/>
              <w:spacing w:after="0" w:line="240" w:lineRule="auto"/>
              <w:jc w:val="center"/>
              <w:rPr>
                <w:rFonts w:ascii="Times New Roman" w:hAnsi="Times New Roman"/>
                <w:sz w:val="20"/>
                <w:szCs w:val="20"/>
                <w:lang w:val="en-US"/>
              </w:rPr>
            </w:pPr>
            <w:r w:rsidRPr="002D6E1D">
              <w:rPr>
                <w:rFonts w:ascii="Times New Roman" w:hAnsi="Times New Roman"/>
                <w:sz w:val="20"/>
                <w:szCs w:val="20"/>
              </w:rPr>
              <w:t>(0.137)</w:t>
            </w:r>
          </w:p>
        </w:tc>
        <w:tc>
          <w:tcPr>
            <w:tcW w:w="373" w:type="pct"/>
            <w:tcBorders>
              <w:top w:val="nil"/>
              <w:left w:val="nil"/>
              <w:bottom w:val="nil"/>
              <w:right w:val="nil"/>
            </w:tcBorders>
          </w:tcPr>
          <w:p w14:paraId="18137425" w14:textId="77777777" w:rsidR="00970415" w:rsidRPr="002D6E1D" w:rsidRDefault="00970415" w:rsidP="002D6E1D">
            <w:pPr>
              <w:keepNext/>
              <w:spacing w:after="0" w:line="240" w:lineRule="auto"/>
              <w:jc w:val="center"/>
              <w:rPr>
                <w:rFonts w:ascii="Times New Roman" w:hAnsi="Times New Roman"/>
                <w:sz w:val="20"/>
                <w:szCs w:val="20"/>
                <w:lang w:val="en-US"/>
              </w:rPr>
            </w:pPr>
            <w:r w:rsidRPr="002D6E1D">
              <w:rPr>
                <w:rFonts w:ascii="Times New Roman" w:hAnsi="Times New Roman"/>
                <w:sz w:val="20"/>
                <w:szCs w:val="20"/>
              </w:rPr>
              <w:t>(0.089)</w:t>
            </w:r>
          </w:p>
        </w:tc>
      </w:tr>
      <w:tr w:rsidR="00970415" w:rsidRPr="002D6E1D" w14:paraId="546A80B7" w14:textId="77777777" w:rsidTr="00970415">
        <w:trPr>
          <w:trHeight w:val="207"/>
          <w:jc w:val="center"/>
        </w:trPr>
        <w:tc>
          <w:tcPr>
            <w:tcW w:w="1348" w:type="pct"/>
            <w:tcBorders>
              <w:top w:val="nil"/>
              <w:left w:val="nil"/>
              <w:bottom w:val="nil"/>
              <w:right w:val="nil"/>
            </w:tcBorders>
          </w:tcPr>
          <w:p w14:paraId="79B47796" w14:textId="77777777" w:rsidR="00970415" w:rsidRPr="00447FC3" w:rsidRDefault="00970415" w:rsidP="002D6E1D">
            <w:pPr>
              <w:keepNext/>
              <w:spacing w:after="0" w:line="240" w:lineRule="auto"/>
              <w:jc w:val="both"/>
              <w:rPr>
                <w:rFonts w:ascii="Times New Roman" w:hAnsi="Times New Roman"/>
                <w:sz w:val="20"/>
                <w:szCs w:val="20"/>
                <w:lang w:val="en-IN"/>
              </w:rPr>
            </w:pPr>
            <w:r w:rsidRPr="00447FC3">
              <w:rPr>
                <w:rFonts w:ascii="Times New Roman" w:hAnsi="Times New Roman"/>
                <w:sz w:val="20"/>
                <w:szCs w:val="20"/>
                <w:lang w:val="en-IN"/>
              </w:rPr>
              <w:t>Other controls</w:t>
            </w:r>
          </w:p>
        </w:tc>
        <w:tc>
          <w:tcPr>
            <w:tcW w:w="494" w:type="pct"/>
            <w:tcBorders>
              <w:top w:val="nil"/>
              <w:left w:val="nil"/>
              <w:bottom w:val="nil"/>
              <w:right w:val="nil"/>
            </w:tcBorders>
          </w:tcPr>
          <w:p w14:paraId="1B5CB1A7"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YES</w:t>
            </w:r>
          </w:p>
        </w:tc>
        <w:tc>
          <w:tcPr>
            <w:tcW w:w="431" w:type="pct"/>
            <w:tcBorders>
              <w:top w:val="nil"/>
              <w:left w:val="nil"/>
              <w:bottom w:val="nil"/>
              <w:right w:val="nil"/>
            </w:tcBorders>
          </w:tcPr>
          <w:p w14:paraId="4E180665"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YES</w:t>
            </w:r>
          </w:p>
        </w:tc>
        <w:tc>
          <w:tcPr>
            <w:tcW w:w="561" w:type="pct"/>
            <w:tcBorders>
              <w:top w:val="nil"/>
              <w:left w:val="nil"/>
              <w:bottom w:val="nil"/>
              <w:right w:val="nil"/>
            </w:tcBorders>
          </w:tcPr>
          <w:p w14:paraId="0ABA2969"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YES</w:t>
            </w:r>
          </w:p>
        </w:tc>
        <w:tc>
          <w:tcPr>
            <w:tcW w:w="802" w:type="pct"/>
            <w:tcBorders>
              <w:top w:val="nil"/>
              <w:left w:val="nil"/>
              <w:bottom w:val="nil"/>
              <w:right w:val="nil"/>
            </w:tcBorders>
          </w:tcPr>
          <w:p w14:paraId="20BE254C"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YES</w:t>
            </w:r>
          </w:p>
        </w:tc>
        <w:tc>
          <w:tcPr>
            <w:tcW w:w="526" w:type="pct"/>
            <w:tcBorders>
              <w:top w:val="nil"/>
              <w:left w:val="nil"/>
              <w:bottom w:val="nil"/>
              <w:right w:val="nil"/>
            </w:tcBorders>
          </w:tcPr>
          <w:p w14:paraId="39A99D37"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YES</w:t>
            </w:r>
          </w:p>
        </w:tc>
        <w:tc>
          <w:tcPr>
            <w:tcW w:w="465" w:type="pct"/>
            <w:tcBorders>
              <w:top w:val="nil"/>
              <w:left w:val="nil"/>
              <w:bottom w:val="nil"/>
              <w:right w:val="nil"/>
            </w:tcBorders>
          </w:tcPr>
          <w:p w14:paraId="3B012132"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YES</w:t>
            </w:r>
          </w:p>
        </w:tc>
        <w:tc>
          <w:tcPr>
            <w:tcW w:w="373" w:type="pct"/>
            <w:tcBorders>
              <w:top w:val="nil"/>
              <w:left w:val="nil"/>
              <w:bottom w:val="nil"/>
              <w:right w:val="nil"/>
            </w:tcBorders>
          </w:tcPr>
          <w:p w14:paraId="3D006D36"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YES</w:t>
            </w:r>
          </w:p>
        </w:tc>
      </w:tr>
      <w:tr w:rsidR="00970415" w:rsidRPr="002D6E1D" w14:paraId="2F0E363B" w14:textId="77777777" w:rsidTr="00970415">
        <w:trPr>
          <w:trHeight w:val="243"/>
          <w:jc w:val="center"/>
        </w:trPr>
        <w:tc>
          <w:tcPr>
            <w:tcW w:w="1348" w:type="pct"/>
            <w:tcBorders>
              <w:top w:val="nil"/>
              <w:left w:val="nil"/>
              <w:right w:val="nil"/>
            </w:tcBorders>
          </w:tcPr>
          <w:p w14:paraId="14D8CCFE" w14:textId="77777777" w:rsidR="00970415" w:rsidRPr="00447FC3" w:rsidRDefault="00970415" w:rsidP="002D6E1D">
            <w:pPr>
              <w:keepNext/>
              <w:spacing w:after="0" w:line="240" w:lineRule="auto"/>
              <w:jc w:val="both"/>
              <w:rPr>
                <w:rFonts w:ascii="Times New Roman" w:hAnsi="Times New Roman"/>
                <w:sz w:val="20"/>
                <w:szCs w:val="20"/>
                <w:lang w:val="en-IN"/>
              </w:rPr>
            </w:pPr>
            <w:r w:rsidRPr="00447FC3">
              <w:rPr>
                <w:rFonts w:ascii="Times New Roman" w:hAnsi="Times New Roman"/>
                <w:sz w:val="20"/>
                <w:szCs w:val="20"/>
                <w:lang w:val="en-IN"/>
              </w:rPr>
              <w:t>Observations</w:t>
            </w:r>
          </w:p>
        </w:tc>
        <w:tc>
          <w:tcPr>
            <w:tcW w:w="494" w:type="pct"/>
            <w:tcBorders>
              <w:top w:val="nil"/>
              <w:left w:val="nil"/>
              <w:right w:val="nil"/>
            </w:tcBorders>
          </w:tcPr>
          <w:p w14:paraId="5C3CDDF3"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98</w:t>
            </w:r>
          </w:p>
        </w:tc>
        <w:tc>
          <w:tcPr>
            <w:tcW w:w="431" w:type="pct"/>
            <w:tcBorders>
              <w:top w:val="nil"/>
              <w:left w:val="nil"/>
              <w:right w:val="nil"/>
            </w:tcBorders>
          </w:tcPr>
          <w:p w14:paraId="261B9D87"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98</w:t>
            </w:r>
          </w:p>
        </w:tc>
        <w:tc>
          <w:tcPr>
            <w:tcW w:w="561" w:type="pct"/>
            <w:tcBorders>
              <w:top w:val="nil"/>
              <w:left w:val="nil"/>
              <w:right w:val="nil"/>
            </w:tcBorders>
          </w:tcPr>
          <w:p w14:paraId="0C770D40"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98</w:t>
            </w:r>
          </w:p>
        </w:tc>
        <w:tc>
          <w:tcPr>
            <w:tcW w:w="802" w:type="pct"/>
            <w:tcBorders>
              <w:top w:val="nil"/>
              <w:left w:val="nil"/>
              <w:right w:val="nil"/>
            </w:tcBorders>
          </w:tcPr>
          <w:p w14:paraId="24F90998"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98</w:t>
            </w:r>
          </w:p>
        </w:tc>
        <w:tc>
          <w:tcPr>
            <w:tcW w:w="526" w:type="pct"/>
            <w:tcBorders>
              <w:top w:val="nil"/>
              <w:left w:val="nil"/>
              <w:right w:val="nil"/>
            </w:tcBorders>
          </w:tcPr>
          <w:p w14:paraId="00F1D401"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98</w:t>
            </w:r>
          </w:p>
        </w:tc>
        <w:tc>
          <w:tcPr>
            <w:tcW w:w="465" w:type="pct"/>
            <w:tcBorders>
              <w:top w:val="nil"/>
              <w:left w:val="nil"/>
              <w:right w:val="nil"/>
            </w:tcBorders>
          </w:tcPr>
          <w:p w14:paraId="585EDE4A"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98</w:t>
            </w:r>
          </w:p>
        </w:tc>
        <w:tc>
          <w:tcPr>
            <w:tcW w:w="373" w:type="pct"/>
            <w:tcBorders>
              <w:top w:val="nil"/>
              <w:left w:val="nil"/>
              <w:right w:val="nil"/>
            </w:tcBorders>
          </w:tcPr>
          <w:p w14:paraId="0E27FC7E"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98</w:t>
            </w:r>
          </w:p>
        </w:tc>
      </w:tr>
      <w:tr w:rsidR="00970415" w:rsidRPr="002D6E1D" w14:paraId="27C05270" w14:textId="77777777" w:rsidTr="00970415">
        <w:trPr>
          <w:jc w:val="center"/>
        </w:trPr>
        <w:tc>
          <w:tcPr>
            <w:tcW w:w="1348" w:type="pct"/>
            <w:tcBorders>
              <w:top w:val="nil"/>
              <w:left w:val="nil"/>
              <w:bottom w:val="single" w:sz="4" w:space="0" w:color="auto"/>
              <w:right w:val="nil"/>
            </w:tcBorders>
          </w:tcPr>
          <w:p w14:paraId="4F4341B6" w14:textId="77777777" w:rsidR="00970415" w:rsidRPr="00447FC3" w:rsidRDefault="00970415" w:rsidP="002D6E1D">
            <w:pPr>
              <w:keepNext/>
              <w:spacing w:after="0" w:line="240" w:lineRule="auto"/>
              <w:jc w:val="both"/>
              <w:rPr>
                <w:rFonts w:ascii="Times New Roman" w:hAnsi="Times New Roman"/>
                <w:sz w:val="20"/>
                <w:szCs w:val="20"/>
                <w:lang w:val="en-IN"/>
              </w:rPr>
            </w:pPr>
            <w:r w:rsidRPr="00447FC3">
              <w:rPr>
                <w:rFonts w:ascii="Times New Roman" w:hAnsi="Times New Roman"/>
                <w:sz w:val="20"/>
                <w:szCs w:val="20"/>
                <w:lang w:val="en-IN"/>
              </w:rPr>
              <w:t>R</w:t>
            </w:r>
            <w:r w:rsidRPr="00447FC3">
              <w:rPr>
                <w:rFonts w:ascii="Times New Roman" w:hAnsi="Times New Roman"/>
                <w:sz w:val="20"/>
                <w:szCs w:val="20"/>
                <w:vertAlign w:val="superscript"/>
                <w:lang w:val="en-IN"/>
              </w:rPr>
              <w:t>2</w:t>
            </w:r>
          </w:p>
        </w:tc>
        <w:tc>
          <w:tcPr>
            <w:tcW w:w="494" w:type="pct"/>
            <w:tcBorders>
              <w:top w:val="nil"/>
              <w:left w:val="nil"/>
              <w:bottom w:val="single" w:sz="4" w:space="0" w:color="auto"/>
              <w:right w:val="nil"/>
            </w:tcBorders>
          </w:tcPr>
          <w:p w14:paraId="623CB982"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0.273</w:t>
            </w:r>
          </w:p>
        </w:tc>
        <w:tc>
          <w:tcPr>
            <w:tcW w:w="431" w:type="pct"/>
            <w:tcBorders>
              <w:top w:val="nil"/>
              <w:left w:val="nil"/>
              <w:bottom w:val="single" w:sz="4" w:space="0" w:color="auto"/>
              <w:right w:val="nil"/>
            </w:tcBorders>
          </w:tcPr>
          <w:p w14:paraId="4EA59AA0"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0.237</w:t>
            </w:r>
          </w:p>
        </w:tc>
        <w:tc>
          <w:tcPr>
            <w:tcW w:w="561" w:type="pct"/>
            <w:tcBorders>
              <w:top w:val="nil"/>
              <w:left w:val="nil"/>
              <w:bottom w:val="single" w:sz="4" w:space="0" w:color="auto"/>
              <w:right w:val="nil"/>
            </w:tcBorders>
          </w:tcPr>
          <w:p w14:paraId="4229C344"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0.209</w:t>
            </w:r>
          </w:p>
        </w:tc>
        <w:tc>
          <w:tcPr>
            <w:tcW w:w="802" w:type="pct"/>
            <w:tcBorders>
              <w:top w:val="nil"/>
              <w:left w:val="nil"/>
              <w:bottom w:val="single" w:sz="4" w:space="0" w:color="auto"/>
              <w:right w:val="nil"/>
            </w:tcBorders>
          </w:tcPr>
          <w:p w14:paraId="242A72BF"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0.383</w:t>
            </w:r>
          </w:p>
        </w:tc>
        <w:tc>
          <w:tcPr>
            <w:tcW w:w="526" w:type="pct"/>
            <w:tcBorders>
              <w:top w:val="nil"/>
              <w:left w:val="nil"/>
              <w:bottom w:val="single" w:sz="4" w:space="0" w:color="auto"/>
              <w:right w:val="nil"/>
            </w:tcBorders>
          </w:tcPr>
          <w:p w14:paraId="0B80CA21"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0.366</w:t>
            </w:r>
          </w:p>
        </w:tc>
        <w:tc>
          <w:tcPr>
            <w:tcW w:w="465" w:type="pct"/>
            <w:tcBorders>
              <w:top w:val="nil"/>
              <w:left w:val="nil"/>
              <w:bottom w:val="single" w:sz="4" w:space="0" w:color="auto"/>
              <w:right w:val="nil"/>
            </w:tcBorders>
          </w:tcPr>
          <w:p w14:paraId="66D70510"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0.722</w:t>
            </w:r>
          </w:p>
        </w:tc>
        <w:tc>
          <w:tcPr>
            <w:tcW w:w="373" w:type="pct"/>
            <w:tcBorders>
              <w:top w:val="nil"/>
              <w:left w:val="nil"/>
              <w:bottom w:val="single" w:sz="4" w:space="0" w:color="auto"/>
              <w:right w:val="nil"/>
            </w:tcBorders>
          </w:tcPr>
          <w:p w14:paraId="712807CE"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0.851</w:t>
            </w:r>
          </w:p>
        </w:tc>
      </w:tr>
    </w:tbl>
    <w:p w14:paraId="18275C0C" w14:textId="77777777" w:rsidR="002D6E1D" w:rsidRPr="002D6E1D" w:rsidRDefault="002D6E1D" w:rsidP="002D6E1D">
      <w:pPr>
        <w:keepNext/>
        <w:spacing w:after="0" w:line="240" w:lineRule="auto"/>
        <w:jc w:val="both"/>
        <w:rPr>
          <w:rFonts w:ascii="Times New Roman" w:hAnsi="Times New Roman"/>
          <w:sz w:val="20"/>
          <w:szCs w:val="20"/>
        </w:rPr>
      </w:pPr>
    </w:p>
    <w:p w14:paraId="3902E52B" w14:textId="77777777" w:rsidR="002D6E1D" w:rsidRPr="002D6E1D" w:rsidRDefault="002D6E1D" w:rsidP="002D6E1D">
      <w:pPr>
        <w:keepNext/>
        <w:spacing w:after="0" w:line="240" w:lineRule="auto"/>
        <w:jc w:val="both"/>
        <w:rPr>
          <w:rFonts w:ascii="Times New Roman" w:hAnsi="Times New Roman"/>
          <w:sz w:val="20"/>
          <w:szCs w:val="20"/>
        </w:rPr>
      </w:pPr>
    </w:p>
    <w:p w14:paraId="3F1E6DED" w14:textId="77777777" w:rsidR="002D6E1D" w:rsidRPr="002D6E1D" w:rsidRDefault="002D6E1D" w:rsidP="002D6E1D">
      <w:pPr>
        <w:keepNext/>
        <w:spacing w:after="0" w:line="240" w:lineRule="auto"/>
        <w:jc w:val="both"/>
        <w:rPr>
          <w:rFonts w:ascii="Times New Roman" w:hAnsi="Times New Roman"/>
          <w:sz w:val="20"/>
          <w:szCs w:val="20"/>
        </w:rPr>
      </w:pPr>
    </w:p>
    <w:p w14:paraId="0D6BE5A2" w14:textId="77777777" w:rsidR="002D6E1D" w:rsidRPr="002D6E1D" w:rsidRDefault="002D6E1D" w:rsidP="002D6E1D">
      <w:pPr>
        <w:keepNext/>
        <w:spacing w:after="0" w:line="240" w:lineRule="auto"/>
        <w:jc w:val="both"/>
        <w:rPr>
          <w:rFonts w:ascii="Times New Roman" w:hAnsi="Times New Roman"/>
          <w:sz w:val="20"/>
          <w:szCs w:val="20"/>
        </w:rPr>
      </w:pPr>
    </w:p>
    <w:p w14:paraId="7F5524BB" w14:textId="77777777" w:rsidR="002D6E1D" w:rsidRPr="002D6E1D" w:rsidRDefault="002D6E1D" w:rsidP="002D6E1D">
      <w:pPr>
        <w:keepNext/>
        <w:spacing w:after="0" w:line="240" w:lineRule="auto"/>
        <w:jc w:val="both"/>
        <w:rPr>
          <w:rFonts w:ascii="Times New Roman" w:hAnsi="Times New Roman"/>
          <w:sz w:val="20"/>
          <w:szCs w:val="20"/>
        </w:rPr>
      </w:pPr>
    </w:p>
    <w:p w14:paraId="006F1293" w14:textId="77777777" w:rsidR="002D6E1D" w:rsidRPr="002D6E1D" w:rsidRDefault="002D6E1D" w:rsidP="002D6E1D">
      <w:pPr>
        <w:keepNext/>
        <w:spacing w:after="0" w:line="240" w:lineRule="auto"/>
        <w:jc w:val="both"/>
        <w:rPr>
          <w:rFonts w:ascii="Times New Roman" w:hAnsi="Times New Roman"/>
          <w:sz w:val="20"/>
          <w:szCs w:val="20"/>
        </w:rPr>
      </w:pPr>
    </w:p>
    <w:p w14:paraId="40282F73" w14:textId="77777777" w:rsidR="002D6E1D" w:rsidRPr="002D6E1D" w:rsidRDefault="002D6E1D" w:rsidP="002D6E1D">
      <w:pPr>
        <w:keepNext/>
        <w:spacing w:after="0" w:line="240" w:lineRule="auto"/>
        <w:jc w:val="both"/>
        <w:rPr>
          <w:rFonts w:ascii="Times New Roman" w:hAnsi="Times New Roman"/>
          <w:sz w:val="20"/>
          <w:szCs w:val="20"/>
        </w:rPr>
      </w:pPr>
    </w:p>
    <w:p w14:paraId="60B12266" w14:textId="77777777" w:rsidR="002D6E1D" w:rsidRPr="002D6E1D" w:rsidRDefault="002D6E1D" w:rsidP="002D6E1D">
      <w:pPr>
        <w:keepNext/>
        <w:spacing w:after="0" w:line="240" w:lineRule="auto"/>
        <w:jc w:val="both"/>
        <w:rPr>
          <w:rFonts w:ascii="Times New Roman" w:hAnsi="Times New Roman"/>
          <w:sz w:val="20"/>
          <w:szCs w:val="20"/>
        </w:rPr>
      </w:pPr>
    </w:p>
    <w:p w14:paraId="06817D46" w14:textId="77777777" w:rsidR="002D6E1D" w:rsidRPr="002D6E1D" w:rsidRDefault="002D6E1D" w:rsidP="002D6E1D">
      <w:pPr>
        <w:keepNext/>
        <w:spacing w:after="0" w:line="240" w:lineRule="auto"/>
        <w:jc w:val="both"/>
        <w:rPr>
          <w:rFonts w:ascii="Times New Roman" w:hAnsi="Times New Roman"/>
          <w:sz w:val="20"/>
          <w:szCs w:val="20"/>
        </w:rPr>
      </w:pPr>
    </w:p>
    <w:p w14:paraId="30AF8E38" w14:textId="77777777" w:rsidR="002D6E1D" w:rsidRPr="002D6E1D" w:rsidRDefault="002D6E1D" w:rsidP="002D6E1D">
      <w:pPr>
        <w:keepNext/>
        <w:spacing w:after="0" w:line="240" w:lineRule="auto"/>
        <w:jc w:val="both"/>
        <w:rPr>
          <w:rFonts w:ascii="Times New Roman" w:hAnsi="Times New Roman"/>
          <w:sz w:val="20"/>
          <w:szCs w:val="20"/>
        </w:rPr>
      </w:pPr>
    </w:p>
    <w:p w14:paraId="59EFBF20" w14:textId="77777777" w:rsidR="002D6E1D" w:rsidRPr="002D6E1D" w:rsidRDefault="002D6E1D" w:rsidP="002D6E1D">
      <w:pPr>
        <w:keepNext/>
        <w:spacing w:after="0" w:line="240" w:lineRule="auto"/>
        <w:jc w:val="both"/>
        <w:rPr>
          <w:rFonts w:ascii="Times New Roman" w:hAnsi="Times New Roman"/>
          <w:sz w:val="20"/>
          <w:szCs w:val="20"/>
        </w:rPr>
      </w:pPr>
    </w:p>
    <w:p w14:paraId="5D842516" w14:textId="77777777" w:rsidR="002D6E1D" w:rsidRPr="002D6E1D" w:rsidRDefault="002D6E1D" w:rsidP="002D6E1D">
      <w:pPr>
        <w:keepNext/>
        <w:spacing w:after="0" w:line="240" w:lineRule="auto"/>
        <w:jc w:val="both"/>
        <w:rPr>
          <w:rFonts w:ascii="Times New Roman" w:hAnsi="Times New Roman"/>
          <w:sz w:val="20"/>
          <w:szCs w:val="20"/>
        </w:rPr>
      </w:pPr>
    </w:p>
    <w:p w14:paraId="318F9D80" w14:textId="77777777" w:rsidR="002D6E1D" w:rsidRPr="002D6E1D" w:rsidRDefault="002D6E1D" w:rsidP="002D6E1D">
      <w:pPr>
        <w:keepNext/>
        <w:spacing w:after="0" w:line="240" w:lineRule="auto"/>
        <w:jc w:val="both"/>
        <w:rPr>
          <w:rFonts w:ascii="Times New Roman" w:hAnsi="Times New Roman"/>
          <w:sz w:val="20"/>
          <w:szCs w:val="20"/>
        </w:rPr>
      </w:pPr>
    </w:p>
    <w:p w14:paraId="6D9A0F8A" w14:textId="77777777" w:rsidR="002D6E1D" w:rsidRPr="002D6E1D" w:rsidRDefault="002D6E1D" w:rsidP="002D6E1D">
      <w:pPr>
        <w:keepNext/>
        <w:spacing w:after="0" w:line="240" w:lineRule="auto"/>
        <w:jc w:val="both"/>
        <w:rPr>
          <w:rFonts w:ascii="Times New Roman" w:hAnsi="Times New Roman"/>
          <w:sz w:val="20"/>
          <w:szCs w:val="20"/>
        </w:rPr>
      </w:pPr>
    </w:p>
    <w:p w14:paraId="2B9E085A" w14:textId="77777777" w:rsidR="0096216B" w:rsidRDefault="0096216B">
      <w:pPr>
        <w:spacing w:after="0" w:line="240" w:lineRule="auto"/>
        <w:rPr>
          <w:rFonts w:ascii="Times New Roman" w:hAnsi="Times New Roman"/>
          <w:b/>
          <w:bCs/>
          <w:sz w:val="20"/>
          <w:szCs w:val="20"/>
        </w:rPr>
      </w:pPr>
      <w:r>
        <w:rPr>
          <w:rFonts w:ascii="Times New Roman" w:hAnsi="Times New Roman"/>
          <w:b/>
          <w:bCs/>
          <w:sz w:val="20"/>
          <w:szCs w:val="20"/>
        </w:rPr>
        <w:br w:type="page"/>
      </w:r>
    </w:p>
    <w:p w14:paraId="4A530B61" w14:textId="521931F3" w:rsidR="002D6E1D" w:rsidRPr="002D6E1D" w:rsidRDefault="002D6E1D" w:rsidP="002D6E1D">
      <w:pPr>
        <w:keepNext/>
        <w:spacing w:after="0" w:line="240" w:lineRule="auto"/>
        <w:jc w:val="both"/>
        <w:rPr>
          <w:rFonts w:ascii="Times New Roman" w:hAnsi="Times New Roman"/>
          <w:bCs/>
          <w:sz w:val="20"/>
          <w:szCs w:val="20"/>
        </w:rPr>
      </w:pPr>
      <w:r w:rsidRPr="002D6E1D">
        <w:rPr>
          <w:rFonts w:ascii="Times New Roman" w:hAnsi="Times New Roman"/>
          <w:b/>
          <w:bCs/>
          <w:sz w:val="20"/>
          <w:szCs w:val="20"/>
        </w:rPr>
        <w:lastRenderedPageBreak/>
        <w:t>Table 1</w:t>
      </w:r>
      <w:r w:rsidR="00A56F08">
        <w:rPr>
          <w:rFonts w:ascii="Times New Roman" w:hAnsi="Times New Roman"/>
          <w:b/>
          <w:bCs/>
          <w:sz w:val="20"/>
          <w:szCs w:val="20"/>
        </w:rPr>
        <w:t>0</w:t>
      </w:r>
      <w:r w:rsidRPr="002D6E1D">
        <w:rPr>
          <w:rFonts w:ascii="Times New Roman" w:hAnsi="Times New Roman"/>
          <w:b/>
          <w:bCs/>
          <w:sz w:val="20"/>
          <w:szCs w:val="20"/>
        </w:rPr>
        <w:t xml:space="preserve">: Changes in bank value and risk, and CEO inside debt: Controlling for CFO inside debt incentives. </w:t>
      </w:r>
      <w:r w:rsidRPr="002D6E1D">
        <w:rPr>
          <w:rFonts w:ascii="Times New Roman" w:hAnsi="Times New Roman"/>
          <w:bCs/>
          <w:sz w:val="20"/>
          <w:szCs w:val="20"/>
        </w:rPr>
        <w:t>This table shows the estimation results after controlling for CFO inside debt incentives. We control for selection bias using Heckman’s two-step estimator by including the inverse Mills ratio obtained from the first-stage probit regression. All variable definitions are given in Appendix A. Year fixed effects are included. Robust standard errors clustered by bank are in parentheses. * (**) (***) = significant at 10% (5%) (1%) level.</w:t>
      </w:r>
    </w:p>
    <w:tbl>
      <w:tblPr>
        <w:tblW w:w="5000" w:type="pct"/>
        <w:jc w:val="center"/>
        <w:tblCellMar>
          <w:left w:w="75" w:type="dxa"/>
          <w:right w:w="75" w:type="dxa"/>
        </w:tblCellMar>
        <w:tblLook w:val="0000" w:firstRow="0" w:lastRow="0" w:firstColumn="0" w:lastColumn="0" w:noHBand="0" w:noVBand="0"/>
      </w:tblPr>
      <w:tblGrid>
        <w:gridCol w:w="3011"/>
        <w:gridCol w:w="1330"/>
        <w:gridCol w:w="1161"/>
        <w:gridCol w:w="1509"/>
        <w:gridCol w:w="2159"/>
        <w:gridCol w:w="1418"/>
        <w:gridCol w:w="1252"/>
        <w:gridCol w:w="1120"/>
      </w:tblGrid>
      <w:tr w:rsidR="00970415" w:rsidRPr="002D6E1D" w14:paraId="6263A506" w14:textId="77777777" w:rsidTr="00970415">
        <w:trPr>
          <w:trHeight w:val="152"/>
          <w:jc w:val="center"/>
        </w:trPr>
        <w:tc>
          <w:tcPr>
            <w:tcW w:w="1162" w:type="pct"/>
            <w:tcBorders>
              <w:top w:val="single" w:sz="4" w:space="0" w:color="auto"/>
              <w:left w:val="nil"/>
              <w:right w:val="nil"/>
            </w:tcBorders>
          </w:tcPr>
          <w:p w14:paraId="6EE877CE" w14:textId="77777777" w:rsidR="00970415" w:rsidRPr="002D6E1D" w:rsidRDefault="00970415" w:rsidP="002D6E1D">
            <w:pPr>
              <w:keepNext/>
              <w:spacing w:after="0" w:line="240" w:lineRule="auto"/>
              <w:jc w:val="both"/>
              <w:rPr>
                <w:rFonts w:ascii="Times New Roman" w:hAnsi="Times New Roman"/>
                <w:sz w:val="20"/>
                <w:szCs w:val="20"/>
                <w:lang w:val="en-IN"/>
              </w:rPr>
            </w:pPr>
          </w:p>
        </w:tc>
        <w:tc>
          <w:tcPr>
            <w:tcW w:w="513" w:type="pct"/>
            <w:tcBorders>
              <w:top w:val="single" w:sz="4" w:space="0" w:color="auto"/>
              <w:left w:val="nil"/>
              <w:bottom w:val="single" w:sz="6" w:space="0" w:color="auto"/>
              <w:right w:val="nil"/>
            </w:tcBorders>
          </w:tcPr>
          <w:p w14:paraId="6749056E"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Equity CAR</w:t>
            </w:r>
          </w:p>
        </w:tc>
        <w:tc>
          <w:tcPr>
            <w:tcW w:w="448" w:type="pct"/>
            <w:tcBorders>
              <w:top w:val="single" w:sz="4" w:space="0" w:color="auto"/>
              <w:left w:val="nil"/>
              <w:bottom w:val="single" w:sz="6" w:space="0" w:color="auto"/>
              <w:right w:val="nil"/>
            </w:tcBorders>
          </w:tcPr>
          <w:p w14:paraId="776246DE"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Debt CAR</w:t>
            </w:r>
          </w:p>
        </w:tc>
        <w:tc>
          <w:tcPr>
            <w:tcW w:w="582" w:type="pct"/>
            <w:tcBorders>
              <w:top w:val="single" w:sz="4" w:space="0" w:color="auto"/>
              <w:left w:val="nil"/>
              <w:bottom w:val="single" w:sz="6" w:space="0" w:color="auto"/>
              <w:right w:val="nil"/>
            </w:tcBorders>
          </w:tcPr>
          <w:p w14:paraId="1045A0CC"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Wt. Avg CAR</w:t>
            </w:r>
          </w:p>
        </w:tc>
        <w:tc>
          <w:tcPr>
            <w:tcW w:w="833" w:type="pct"/>
            <w:tcBorders>
              <w:top w:val="single" w:sz="4" w:space="0" w:color="auto"/>
              <w:left w:val="nil"/>
              <w:bottom w:val="single" w:sz="6" w:space="0" w:color="auto"/>
              <w:right w:val="nil"/>
            </w:tcBorders>
          </w:tcPr>
          <w:p w14:paraId="73F53C63"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b/>
                <w:sz w:val="20"/>
                <w:szCs w:val="20"/>
              </w:rPr>
              <w:t>∆</w:t>
            </w:r>
            <w:r w:rsidRPr="002D6E1D">
              <w:rPr>
                <w:rFonts w:ascii="Times New Roman" w:hAnsi="Times New Roman"/>
                <w:sz w:val="20"/>
                <w:szCs w:val="20"/>
              </w:rPr>
              <w:t>Distance-to-</w:t>
            </w:r>
            <w:r w:rsidRPr="002D6E1D">
              <w:rPr>
                <w:rFonts w:ascii="Times New Roman" w:hAnsi="Times New Roman"/>
                <w:sz w:val="20"/>
                <w:szCs w:val="20"/>
                <w:lang w:val="en-IN"/>
              </w:rPr>
              <w:t>Default</w:t>
            </w:r>
          </w:p>
        </w:tc>
        <w:tc>
          <w:tcPr>
            <w:tcW w:w="547" w:type="pct"/>
            <w:tcBorders>
              <w:top w:val="single" w:sz="4" w:space="0" w:color="auto"/>
              <w:left w:val="nil"/>
              <w:bottom w:val="single" w:sz="6" w:space="0" w:color="auto"/>
              <w:right w:val="nil"/>
            </w:tcBorders>
          </w:tcPr>
          <w:p w14:paraId="221A88FE" w14:textId="35D4DC6A"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b/>
                <w:sz w:val="20"/>
                <w:szCs w:val="20"/>
              </w:rPr>
              <w:t>∆</w:t>
            </w:r>
            <w:r>
              <w:rPr>
                <w:rFonts w:ascii="Times New Roman" w:hAnsi="Times New Roman"/>
                <w:sz w:val="20"/>
                <w:szCs w:val="20"/>
                <w:lang w:val="en-IN"/>
              </w:rPr>
              <w:t>Equity r</w:t>
            </w:r>
            <w:r w:rsidRPr="002D6E1D">
              <w:rPr>
                <w:rFonts w:ascii="Times New Roman" w:hAnsi="Times New Roman"/>
                <w:sz w:val="20"/>
                <w:szCs w:val="20"/>
                <w:lang w:val="en-IN"/>
              </w:rPr>
              <w:t>isk</w:t>
            </w:r>
          </w:p>
        </w:tc>
        <w:tc>
          <w:tcPr>
            <w:tcW w:w="483" w:type="pct"/>
            <w:tcBorders>
              <w:top w:val="single" w:sz="4" w:space="0" w:color="auto"/>
              <w:left w:val="nil"/>
              <w:bottom w:val="single" w:sz="6" w:space="0" w:color="auto"/>
              <w:right w:val="nil"/>
            </w:tcBorders>
          </w:tcPr>
          <w:p w14:paraId="6F0648D2" w14:textId="47F0A524"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b/>
                <w:sz w:val="20"/>
                <w:szCs w:val="20"/>
              </w:rPr>
              <w:t>∆</w:t>
            </w:r>
            <w:r>
              <w:rPr>
                <w:rFonts w:ascii="Times New Roman" w:hAnsi="Times New Roman"/>
                <w:sz w:val="20"/>
                <w:szCs w:val="20"/>
                <w:lang w:val="en-IN"/>
              </w:rPr>
              <w:t>Debt r</w:t>
            </w:r>
            <w:r w:rsidRPr="002D6E1D">
              <w:rPr>
                <w:rFonts w:ascii="Times New Roman" w:hAnsi="Times New Roman"/>
                <w:sz w:val="20"/>
                <w:szCs w:val="20"/>
                <w:lang w:val="en-IN"/>
              </w:rPr>
              <w:t>isk</w:t>
            </w:r>
          </w:p>
        </w:tc>
        <w:tc>
          <w:tcPr>
            <w:tcW w:w="433" w:type="pct"/>
            <w:tcBorders>
              <w:top w:val="single" w:sz="4" w:space="0" w:color="auto"/>
              <w:left w:val="nil"/>
              <w:bottom w:val="single" w:sz="6" w:space="0" w:color="auto"/>
              <w:right w:val="nil"/>
            </w:tcBorders>
          </w:tcPr>
          <w:p w14:paraId="16F22434"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US"/>
              </w:rPr>
              <w:t>∆</w:t>
            </w:r>
            <w:r w:rsidRPr="002D6E1D">
              <w:rPr>
                <w:rFonts w:ascii="Times New Roman" w:hAnsi="Times New Roman"/>
                <w:sz w:val="20"/>
                <w:szCs w:val="20"/>
                <w:lang w:val="en-IN"/>
              </w:rPr>
              <w:t>IPP</w:t>
            </w:r>
          </w:p>
        </w:tc>
      </w:tr>
      <w:tr w:rsidR="00970415" w:rsidRPr="002D6E1D" w14:paraId="6F746CEF" w14:textId="77777777" w:rsidTr="00970415">
        <w:trPr>
          <w:trHeight w:val="192"/>
          <w:jc w:val="center"/>
        </w:trPr>
        <w:tc>
          <w:tcPr>
            <w:tcW w:w="1162" w:type="pct"/>
            <w:tcBorders>
              <w:left w:val="nil"/>
              <w:bottom w:val="single" w:sz="6" w:space="0" w:color="auto"/>
              <w:right w:val="nil"/>
            </w:tcBorders>
          </w:tcPr>
          <w:p w14:paraId="23BEB19F" w14:textId="77777777" w:rsidR="00970415" w:rsidRPr="002D6E1D" w:rsidRDefault="00970415" w:rsidP="002D6E1D">
            <w:pPr>
              <w:keepNext/>
              <w:spacing w:after="0" w:line="240" w:lineRule="auto"/>
              <w:jc w:val="both"/>
              <w:rPr>
                <w:rFonts w:ascii="Times New Roman" w:hAnsi="Times New Roman"/>
                <w:sz w:val="20"/>
                <w:szCs w:val="20"/>
                <w:lang w:val="en-IN"/>
              </w:rPr>
            </w:pPr>
          </w:p>
        </w:tc>
        <w:tc>
          <w:tcPr>
            <w:tcW w:w="513" w:type="pct"/>
            <w:tcBorders>
              <w:top w:val="single" w:sz="4" w:space="0" w:color="auto"/>
              <w:left w:val="nil"/>
              <w:bottom w:val="single" w:sz="6" w:space="0" w:color="auto"/>
              <w:right w:val="nil"/>
            </w:tcBorders>
          </w:tcPr>
          <w:p w14:paraId="65B0DD74"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(1)</w:t>
            </w:r>
          </w:p>
        </w:tc>
        <w:tc>
          <w:tcPr>
            <w:tcW w:w="448" w:type="pct"/>
            <w:tcBorders>
              <w:top w:val="single" w:sz="4" w:space="0" w:color="auto"/>
              <w:left w:val="nil"/>
              <w:bottom w:val="single" w:sz="6" w:space="0" w:color="auto"/>
              <w:right w:val="nil"/>
            </w:tcBorders>
          </w:tcPr>
          <w:p w14:paraId="4D2C89ED"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(2)</w:t>
            </w:r>
          </w:p>
        </w:tc>
        <w:tc>
          <w:tcPr>
            <w:tcW w:w="582" w:type="pct"/>
            <w:tcBorders>
              <w:top w:val="single" w:sz="4" w:space="0" w:color="auto"/>
              <w:left w:val="nil"/>
              <w:bottom w:val="single" w:sz="6" w:space="0" w:color="auto"/>
              <w:right w:val="nil"/>
            </w:tcBorders>
          </w:tcPr>
          <w:p w14:paraId="40B41A52"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(3)</w:t>
            </w:r>
          </w:p>
        </w:tc>
        <w:tc>
          <w:tcPr>
            <w:tcW w:w="833" w:type="pct"/>
            <w:tcBorders>
              <w:top w:val="single" w:sz="4" w:space="0" w:color="auto"/>
              <w:left w:val="nil"/>
              <w:bottom w:val="single" w:sz="6" w:space="0" w:color="auto"/>
              <w:right w:val="nil"/>
            </w:tcBorders>
          </w:tcPr>
          <w:p w14:paraId="587D99E2"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(4)</w:t>
            </w:r>
          </w:p>
        </w:tc>
        <w:tc>
          <w:tcPr>
            <w:tcW w:w="547" w:type="pct"/>
            <w:tcBorders>
              <w:top w:val="single" w:sz="4" w:space="0" w:color="auto"/>
              <w:left w:val="nil"/>
              <w:bottom w:val="single" w:sz="6" w:space="0" w:color="auto"/>
              <w:right w:val="nil"/>
            </w:tcBorders>
          </w:tcPr>
          <w:p w14:paraId="658562F8"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(5)</w:t>
            </w:r>
          </w:p>
        </w:tc>
        <w:tc>
          <w:tcPr>
            <w:tcW w:w="483" w:type="pct"/>
            <w:tcBorders>
              <w:top w:val="single" w:sz="4" w:space="0" w:color="auto"/>
              <w:left w:val="nil"/>
              <w:bottom w:val="single" w:sz="6" w:space="0" w:color="auto"/>
              <w:right w:val="nil"/>
            </w:tcBorders>
          </w:tcPr>
          <w:p w14:paraId="4932A533"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(6)</w:t>
            </w:r>
          </w:p>
        </w:tc>
        <w:tc>
          <w:tcPr>
            <w:tcW w:w="433" w:type="pct"/>
            <w:tcBorders>
              <w:top w:val="single" w:sz="4" w:space="0" w:color="auto"/>
              <w:left w:val="nil"/>
              <w:bottom w:val="single" w:sz="6" w:space="0" w:color="auto"/>
              <w:right w:val="nil"/>
            </w:tcBorders>
          </w:tcPr>
          <w:p w14:paraId="762B1FEB"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(7)</w:t>
            </w:r>
          </w:p>
        </w:tc>
      </w:tr>
      <w:tr w:rsidR="00970415" w:rsidRPr="002D6E1D" w14:paraId="0A801957" w14:textId="77777777" w:rsidTr="00970415">
        <w:trPr>
          <w:trHeight w:val="201"/>
          <w:jc w:val="center"/>
        </w:trPr>
        <w:tc>
          <w:tcPr>
            <w:tcW w:w="1162" w:type="pct"/>
            <w:tcBorders>
              <w:top w:val="nil"/>
              <w:left w:val="nil"/>
              <w:bottom w:val="nil"/>
              <w:right w:val="nil"/>
            </w:tcBorders>
          </w:tcPr>
          <w:p w14:paraId="608402AF" w14:textId="77777777" w:rsidR="00970415" w:rsidRPr="00447FC3" w:rsidRDefault="00970415" w:rsidP="002D6E1D">
            <w:pPr>
              <w:keepNext/>
              <w:spacing w:after="0" w:line="240" w:lineRule="auto"/>
              <w:jc w:val="both"/>
              <w:rPr>
                <w:rFonts w:ascii="Times New Roman" w:hAnsi="Times New Roman"/>
                <w:b/>
                <w:sz w:val="20"/>
                <w:szCs w:val="20"/>
                <w:lang w:val="en-IN"/>
              </w:rPr>
            </w:pPr>
            <w:r w:rsidRPr="00447FC3">
              <w:rPr>
                <w:rFonts w:ascii="Times New Roman" w:hAnsi="Times New Roman"/>
                <w:b/>
                <w:sz w:val="20"/>
                <w:szCs w:val="20"/>
                <w:lang w:val="en-IN"/>
              </w:rPr>
              <w:t>CEO relative inside debt ratio</w:t>
            </w:r>
          </w:p>
        </w:tc>
        <w:tc>
          <w:tcPr>
            <w:tcW w:w="513" w:type="pct"/>
            <w:tcBorders>
              <w:top w:val="nil"/>
              <w:left w:val="nil"/>
              <w:bottom w:val="nil"/>
              <w:right w:val="nil"/>
            </w:tcBorders>
          </w:tcPr>
          <w:p w14:paraId="4367E923"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-0.109***</w:t>
            </w:r>
          </w:p>
        </w:tc>
        <w:tc>
          <w:tcPr>
            <w:tcW w:w="448" w:type="pct"/>
            <w:tcBorders>
              <w:top w:val="nil"/>
              <w:left w:val="nil"/>
              <w:bottom w:val="nil"/>
              <w:right w:val="nil"/>
            </w:tcBorders>
          </w:tcPr>
          <w:p w14:paraId="0467BD55"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0.278**</w:t>
            </w:r>
          </w:p>
        </w:tc>
        <w:tc>
          <w:tcPr>
            <w:tcW w:w="582" w:type="pct"/>
            <w:tcBorders>
              <w:top w:val="nil"/>
              <w:left w:val="nil"/>
              <w:bottom w:val="nil"/>
              <w:right w:val="nil"/>
            </w:tcBorders>
          </w:tcPr>
          <w:p w14:paraId="1AD722A6"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0.432</w:t>
            </w:r>
          </w:p>
        </w:tc>
        <w:tc>
          <w:tcPr>
            <w:tcW w:w="833" w:type="pct"/>
            <w:tcBorders>
              <w:top w:val="nil"/>
              <w:left w:val="nil"/>
              <w:bottom w:val="nil"/>
              <w:right w:val="nil"/>
            </w:tcBorders>
          </w:tcPr>
          <w:p w14:paraId="526FEEC4"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1.981**</w:t>
            </w:r>
          </w:p>
        </w:tc>
        <w:tc>
          <w:tcPr>
            <w:tcW w:w="547" w:type="pct"/>
            <w:tcBorders>
              <w:top w:val="nil"/>
              <w:left w:val="nil"/>
              <w:bottom w:val="nil"/>
              <w:right w:val="nil"/>
            </w:tcBorders>
          </w:tcPr>
          <w:p w14:paraId="2B27AB86"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-1.666***</w:t>
            </w:r>
          </w:p>
        </w:tc>
        <w:tc>
          <w:tcPr>
            <w:tcW w:w="483" w:type="pct"/>
            <w:tcBorders>
              <w:top w:val="nil"/>
              <w:left w:val="nil"/>
              <w:bottom w:val="nil"/>
              <w:right w:val="nil"/>
            </w:tcBorders>
          </w:tcPr>
          <w:p w14:paraId="2BEBF0BF"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-2.023**</w:t>
            </w:r>
          </w:p>
        </w:tc>
        <w:tc>
          <w:tcPr>
            <w:tcW w:w="433" w:type="pct"/>
            <w:tcBorders>
              <w:top w:val="nil"/>
              <w:left w:val="nil"/>
              <w:bottom w:val="nil"/>
              <w:right w:val="nil"/>
            </w:tcBorders>
          </w:tcPr>
          <w:p w14:paraId="5DC28549"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-1.150***</w:t>
            </w:r>
          </w:p>
        </w:tc>
      </w:tr>
      <w:tr w:rsidR="00970415" w:rsidRPr="002D6E1D" w14:paraId="66EA8814" w14:textId="77777777" w:rsidTr="00970415">
        <w:trPr>
          <w:jc w:val="center"/>
        </w:trPr>
        <w:tc>
          <w:tcPr>
            <w:tcW w:w="1162" w:type="pct"/>
            <w:tcBorders>
              <w:top w:val="nil"/>
              <w:left w:val="nil"/>
              <w:bottom w:val="nil"/>
              <w:right w:val="nil"/>
            </w:tcBorders>
          </w:tcPr>
          <w:p w14:paraId="6F58CD95" w14:textId="77777777" w:rsidR="00970415" w:rsidRPr="00447FC3" w:rsidRDefault="00970415" w:rsidP="002D6E1D">
            <w:pPr>
              <w:keepNext/>
              <w:spacing w:after="0" w:line="240" w:lineRule="auto"/>
              <w:jc w:val="both"/>
              <w:rPr>
                <w:rFonts w:ascii="Times New Roman" w:hAnsi="Times New Roman"/>
                <w:b/>
                <w:sz w:val="20"/>
                <w:szCs w:val="20"/>
                <w:lang w:val="en-IN"/>
              </w:rPr>
            </w:pPr>
          </w:p>
        </w:tc>
        <w:tc>
          <w:tcPr>
            <w:tcW w:w="513" w:type="pct"/>
            <w:tcBorders>
              <w:top w:val="nil"/>
              <w:left w:val="nil"/>
              <w:bottom w:val="nil"/>
              <w:right w:val="nil"/>
            </w:tcBorders>
          </w:tcPr>
          <w:p w14:paraId="3CD3C910"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(0.035)</w:t>
            </w:r>
          </w:p>
        </w:tc>
        <w:tc>
          <w:tcPr>
            <w:tcW w:w="448" w:type="pct"/>
            <w:tcBorders>
              <w:top w:val="nil"/>
              <w:left w:val="nil"/>
              <w:bottom w:val="nil"/>
              <w:right w:val="nil"/>
            </w:tcBorders>
          </w:tcPr>
          <w:p w14:paraId="23D52EED"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(0.129)</w:t>
            </w:r>
          </w:p>
        </w:tc>
        <w:tc>
          <w:tcPr>
            <w:tcW w:w="582" w:type="pct"/>
            <w:tcBorders>
              <w:top w:val="nil"/>
              <w:left w:val="nil"/>
              <w:bottom w:val="nil"/>
              <w:right w:val="nil"/>
            </w:tcBorders>
          </w:tcPr>
          <w:p w14:paraId="4475F1D8"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(0.306)</w:t>
            </w:r>
          </w:p>
        </w:tc>
        <w:tc>
          <w:tcPr>
            <w:tcW w:w="833" w:type="pct"/>
            <w:tcBorders>
              <w:top w:val="nil"/>
              <w:left w:val="nil"/>
              <w:bottom w:val="nil"/>
              <w:right w:val="nil"/>
            </w:tcBorders>
          </w:tcPr>
          <w:p w14:paraId="542C300F"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(0.967)</w:t>
            </w:r>
          </w:p>
        </w:tc>
        <w:tc>
          <w:tcPr>
            <w:tcW w:w="547" w:type="pct"/>
            <w:tcBorders>
              <w:top w:val="nil"/>
              <w:left w:val="nil"/>
              <w:bottom w:val="nil"/>
              <w:right w:val="nil"/>
            </w:tcBorders>
          </w:tcPr>
          <w:p w14:paraId="3E3C9308"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(0.640)</w:t>
            </w:r>
          </w:p>
        </w:tc>
        <w:tc>
          <w:tcPr>
            <w:tcW w:w="483" w:type="pct"/>
            <w:tcBorders>
              <w:top w:val="nil"/>
              <w:left w:val="nil"/>
              <w:bottom w:val="nil"/>
              <w:right w:val="nil"/>
            </w:tcBorders>
          </w:tcPr>
          <w:p w14:paraId="34E15CBE"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(0.907)</w:t>
            </w:r>
          </w:p>
        </w:tc>
        <w:tc>
          <w:tcPr>
            <w:tcW w:w="433" w:type="pct"/>
            <w:tcBorders>
              <w:top w:val="nil"/>
              <w:left w:val="nil"/>
              <w:bottom w:val="nil"/>
              <w:right w:val="nil"/>
            </w:tcBorders>
          </w:tcPr>
          <w:p w14:paraId="255C7468"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(0.274)</w:t>
            </w:r>
          </w:p>
        </w:tc>
      </w:tr>
      <w:tr w:rsidR="00970415" w:rsidRPr="002D6E1D" w14:paraId="40619B79" w14:textId="77777777" w:rsidTr="00970415">
        <w:trPr>
          <w:jc w:val="center"/>
        </w:trPr>
        <w:tc>
          <w:tcPr>
            <w:tcW w:w="1162" w:type="pct"/>
            <w:tcBorders>
              <w:top w:val="nil"/>
              <w:left w:val="nil"/>
              <w:bottom w:val="nil"/>
              <w:right w:val="nil"/>
            </w:tcBorders>
          </w:tcPr>
          <w:p w14:paraId="4E736059" w14:textId="77777777" w:rsidR="00970415" w:rsidRPr="00447FC3" w:rsidRDefault="00970415" w:rsidP="002D6E1D">
            <w:pPr>
              <w:keepNext/>
              <w:spacing w:after="0" w:line="240" w:lineRule="auto"/>
              <w:jc w:val="both"/>
              <w:rPr>
                <w:rFonts w:ascii="Times New Roman" w:hAnsi="Times New Roman"/>
                <w:b/>
                <w:sz w:val="20"/>
                <w:szCs w:val="20"/>
                <w:lang w:val="en-IN"/>
              </w:rPr>
            </w:pPr>
            <w:r w:rsidRPr="00447FC3">
              <w:rPr>
                <w:rFonts w:ascii="Times New Roman" w:hAnsi="Times New Roman"/>
                <w:b/>
                <w:sz w:val="20"/>
                <w:szCs w:val="20"/>
                <w:lang w:val="en-IN"/>
              </w:rPr>
              <w:t>CFO relative inside debt ratio</w:t>
            </w:r>
          </w:p>
        </w:tc>
        <w:tc>
          <w:tcPr>
            <w:tcW w:w="513" w:type="pct"/>
            <w:tcBorders>
              <w:top w:val="nil"/>
              <w:left w:val="nil"/>
              <w:bottom w:val="nil"/>
              <w:right w:val="nil"/>
            </w:tcBorders>
          </w:tcPr>
          <w:p w14:paraId="3B44248D"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-0.047</w:t>
            </w:r>
          </w:p>
        </w:tc>
        <w:tc>
          <w:tcPr>
            <w:tcW w:w="448" w:type="pct"/>
            <w:tcBorders>
              <w:top w:val="nil"/>
              <w:left w:val="nil"/>
              <w:bottom w:val="nil"/>
              <w:right w:val="nil"/>
            </w:tcBorders>
          </w:tcPr>
          <w:p w14:paraId="403B167B"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0.213</w:t>
            </w:r>
          </w:p>
        </w:tc>
        <w:tc>
          <w:tcPr>
            <w:tcW w:w="582" w:type="pct"/>
            <w:tcBorders>
              <w:top w:val="nil"/>
              <w:left w:val="nil"/>
              <w:bottom w:val="nil"/>
              <w:right w:val="nil"/>
            </w:tcBorders>
          </w:tcPr>
          <w:p w14:paraId="35DA3DAF"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0.356</w:t>
            </w:r>
          </w:p>
        </w:tc>
        <w:tc>
          <w:tcPr>
            <w:tcW w:w="833" w:type="pct"/>
            <w:tcBorders>
              <w:top w:val="nil"/>
              <w:left w:val="nil"/>
              <w:bottom w:val="nil"/>
              <w:right w:val="nil"/>
            </w:tcBorders>
          </w:tcPr>
          <w:p w14:paraId="2BCC0AFD"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2.807**</w:t>
            </w:r>
          </w:p>
        </w:tc>
        <w:tc>
          <w:tcPr>
            <w:tcW w:w="547" w:type="pct"/>
            <w:tcBorders>
              <w:top w:val="nil"/>
              <w:left w:val="nil"/>
              <w:bottom w:val="nil"/>
              <w:right w:val="nil"/>
            </w:tcBorders>
          </w:tcPr>
          <w:p w14:paraId="4DCE544A"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-0.366</w:t>
            </w:r>
          </w:p>
        </w:tc>
        <w:tc>
          <w:tcPr>
            <w:tcW w:w="483" w:type="pct"/>
            <w:tcBorders>
              <w:top w:val="nil"/>
              <w:left w:val="nil"/>
              <w:bottom w:val="nil"/>
              <w:right w:val="nil"/>
            </w:tcBorders>
          </w:tcPr>
          <w:p w14:paraId="7F84868D"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-0.722</w:t>
            </w:r>
          </w:p>
        </w:tc>
        <w:tc>
          <w:tcPr>
            <w:tcW w:w="433" w:type="pct"/>
            <w:tcBorders>
              <w:top w:val="nil"/>
              <w:left w:val="nil"/>
              <w:bottom w:val="nil"/>
              <w:right w:val="nil"/>
            </w:tcBorders>
          </w:tcPr>
          <w:p w14:paraId="777E391A"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-0.838</w:t>
            </w:r>
          </w:p>
        </w:tc>
      </w:tr>
      <w:tr w:rsidR="00970415" w:rsidRPr="002D6E1D" w14:paraId="63BDA0BD" w14:textId="77777777" w:rsidTr="00970415">
        <w:trPr>
          <w:jc w:val="center"/>
        </w:trPr>
        <w:tc>
          <w:tcPr>
            <w:tcW w:w="1162" w:type="pct"/>
            <w:tcBorders>
              <w:top w:val="nil"/>
              <w:left w:val="nil"/>
              <w:bottom w:val="nil"/>
              <w:right w:val="nil"/>
            </w:tcBorders>
          </w:tcPr>
          <w:p w14:paraId="7B96428D" w14:textId="77777777" w:rsidR="00970415" w:rsidRPr="00447FC3" w:rsidRDefault="00970415" w:rsidP="002D6E1D">
            <w:pPr>
              <w:keepNext/>
              <w:spacing w:after="0" w:line="240" w:lineRule="auto"/>
              <w:jc w:val="both"/>
              <w:rPr>
                <w:rFonts w:ascii="Times New Roman" w:hAnsi="Times New Roman"/>
                <w:b/>
                <w:sz w:val="20"/>
                <w:szCs w:val="20"/>
                <w:lang w:val="en-IN"/>
              </w:rPr>
            </w:pPr>
          </w:p>
        </w:tc>
        <w:tc>
          <w:tcPr>
            <w:tcW w:w="513" w:type="pct"/>
            <w:tcBorders>
              <w:top w:val="nil"/>
              <w:left w:val="nil"/>
              <w:bottom w:val="nil"/>
              <w:right w:val="nil"/>
            </w:tcBorders>
          </w:tcPr>
          <w:p w14:paraId="4E841402"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(0.047)</w:t>
            </w:r>
          </w:p>
        </w:tc>
        <w:tc>
          <w:tcPr>
            <w:tcW w:w="448" w:type="pct"/>
            <w:tcBorders>
              <w:top w:val="nil"/>
              <w:left w:val="nil"/>
              <w:bottom w:val="nil"/>
              <w:right w:val="nil"/>
            </w:tcBorders>
          </w:tcPr>
          <w:p w14:paraId="3C006313"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(0.205)</w:t>
            </w:r>
          </w:p>
        </w:tc>
        <w:tc>
          <w:tcPr>
            <w:tcW w:w="582" w:type="pct"/>
            <w:tcBorders>
              <w:top w:val="nil"/>
              <w:left w:val="nil"/>
              <w:bottom w:val="nil"/>
              <w:right w:val="nil"/>
            </w:tcBorders>
          </w:tcPr>
          <w:p w14:paraId="75E59B47"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(0.403)</w:t>
            </w:r>
          </w:p>
        </w:tc>
        <w:tc>
          <w:tcPr>
            <w:tcW w:w="833" w:type="pct"/>
            <w:tcBorders>
              <w:top w:val="nil"/>
              <w:left w:val="nil"/>
              <w:bottom w:val="nil"/>
              <w:right w:val="nil"/>
            </w:tcBorders>
          </w:tcPr>
          <w:p w14:paraId="2D24443B"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(1.171)</w:t>
            </w:r>
          </w:p>
        </w:tc>
        <w:tc>
          <w:tcPr>
            <w:tcW w:w="547" w:type="pct"/>
            <w:tcBorders>
              <w:top w:val="nil"/>
              <w:left w:val="nil"/>
              <w:bottom w:val="nil"/>
              <w:right w:val="nil"/>
            </w:tcBorders>
          </w:tcPr>
          <w:p w14:paraId="635A650C"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(1.076)</w:t>
            </w:r>
          </w:p>
        </w:tc>
        <w:tc>
          <w:tcPr>
            <w:tcW w:w="483" w:type="pct"/>
            <w:tcBorders>
              <w:top w:val="nil"/>
              <w:left w:val="nil"/>
              <w:bottom w:val="nil"/>
              <w:right w:val="nil"/>
            </w:tcBorders>
          </w:tcPr>
          <w:p w14:paraId="1DE3607E"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(1.474)</w:t>
            </w:r>
          </w:p>
        </w:tc>
        <w:tc>
          <w:tcPr>
            <w:tcW w:w="433" w:type="pct"/>
            <w:tcBorders>
              <w:top w:val="nil"/>
              <w:left w:val="nil"/>
              <w:bottom w:val="nil"/>
              <w:right w:val="nil"/>
            </w:tcBorders>
          </w:tcPr>
          <w:p w14:paraId="1CDCF55D"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(0.549)</w:t>
            </w:r>
          </w:p>
        </w:tc>
      </w:tr>
      <w:tr w:rsidR="00970415" w:rsidRPr="002D6E1D" w14:paraId="7EB8AC1F" w14:textId="77777777" w:rsidTr="00970415">
        <w:trPr>
          <w:jc w:val="center"/>
        </w:trPr>
        <w:tc>
          <w:tcPr>
            <w:tcW w:w="1162" w:type="pct"/>
            <w:tcBorders>
              <w:top w:val="nil"/>
              <w:left w:val="nil"/>
              <w:bottom w:val="nil"/>
              <w:right w:val="nil"/>
            </w:tcBorders>
          </w:tcPr>
          <w:p w14:paraId="7CCC5616" w14:textId="28600AC5" w:rsidR="00970415" w:rsidRPr="00447FC3" w:rsidRDefault="00970415" w:rsidP="002D6E1D">
            <w:pPr>
              <w:keepNext/>
              <w:spacing w:after="0" w:line="240" w:lineRule="auto"/>
              <w:jc w:val="both"/>
              <w:rPr>
                <w:rFonts w:ascii="Times New Roman" w:hAnsi="Times New Roman"/>
                <w:sz w:val="20"/>
                <w:szCs w:val="20"/>
                <w:lang w:val="en-IN"/>
              </w:rPr>
            </w:pPr>
            <w:r w:rsidRPr="00447FC3">
              <w:rPr>
                <w:rFonts w:ascii="Times New Roman" w:hAnsi="Times New Roman"/>
                <w:sz w:val="20"/>
                <w:szCs w:val="20"/>
                <w:lang w:val="en-IN"/>
              </w:rPr>
              <w:t>CEO vega</w:t>
            </w:r>
          </w:p>
        </w:tc>
        <w:tc>
          <w:tcPr>
            <w:tcW w:w="513" w:type="pct"/>
            <w:tcBorders>
              <w:top w:val="nil"/>
              <w:left w:val="nil"/>
              <w:bottom w:val="nil"/>
              <w:right w:val="nil"/>
            </w:tcBorders>
          </w:tcPr>
          <w:p w14:paraId="460F8B9E"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0.010</w:t>
            </w:r>
          </w:p>
        </w:tc>
        <w:tc>
          <w:tcPr>
            <w:tcW w:w="448" w:type="pct"/>
            <w:tcBorders>
              <w:top w:val="nil"/>
              <w:left w:val="nil"/>
              <w:bottom w:val="nil"/>
              <w:right w:val="nil"/>
            </w:tcBorders>
          </w:tcPr>
          <w:p w14:paraId="5D6C0F61"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-0.050</w:t>
            </w:r>
          </w:p>
        </w:tc>
        <w:tc>
          <w:tcPr>
            <w:tcW w:w="582" w:type="pct"/>
            <w:tcBorders>
              <w:top w:val="nil"/>
              <w:left w:val="nil"/>
              <w:bottom w:val="nil"/>
              <w:right w:val="nil"/>
            </w:tcBorders>
          </w:tcPr>
          <w:p w14:paraId="1596D40F"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-0.069</w:t>
            </w:r>
          </w:p>
        </w:tc>
        <w:tc>
          <w:tcPr>
            <w:tcW w:w="833" w:type="pct"/>
            <w:tcBorders>
              <w:top w:val="nil"/>
              <w:left w:val="nil"/>
              <w:bottom w:val="nil"/>
              <w:right w:val="nil"/>
            </w:tcBorders>
          </w:tcPr>
          <w:p w14:paraId="20CE3B88"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-0.874***</w:t>
            </w:r>
          </w:p>
        </w:tc>
        <w:tc>
          <w:tcPr>
            <w:tcW w:w="547" w:type="pct"/>
            <w:tcBorders>
              <w:top w:val="nil"/>
              <w:left w:val="nil"/>
              <w:bottom w:val="nil"/>
              <w:right w:val="nil"/>
            </w:tcBorders>
          </w:tcPr>
          <w:p w14:paraId="22CE9485"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0.348**</w:t>
            </w:r>
          </w:p>
        </w:tc>
        <w:tc>
          <w:tcPr>
            <w:tcW w:w="483" w:type="pct"/>
            <w:tcBorders>
              <w:top w:val="nil"/>
              <w:left w:val="nil"/>
              <w:bottom w:val="nil"/>
              <w:right w:val="nil"/>
            </w:tcBorders>
          </w:tcPr>
          <w:p w14:paraId="6A246A10"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-0.233</w:t>
            </w:r>
          </w:p>
        </w:tc>
        <w:tc>
          <w:tcPr>
            <w:tcW w:w="433" w:type="pct"/>
            <w:tcBorders>
              <w:top w:val="nil"/>
              <w:left w:val="nil"/>
              <w:bottom w:val="nil"/>
              <w:right w:val="nil"/>
            </w:tcBorders>
          </w:tcPr>
          <w:p w14:paraId="02B1EC08"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-0.028</w:t>
            </w:r>
          </w:p>
        </w:tc>
      </w:tr>
      <w:tr w:rsidR="00970415" w:rsidRPr="002D6E1D" w14:paraId="7373A63C" w14:textId="77777777" w:rsidTr="00970415">
        <w:trPr>
          <w:jc w:val="center"/>
        </w:trPr>
        <w:tc>
          <w:tcPr>
            <w:tcW w:w="1162" w:type="pct"/>
            <w:tcBorders>
              <w:top w:val="nil"/>
              <w:left w:val="nil"/>
              <w:bottom w:val="nil"/>
              <w:right w:val="nil"/>
            </w:tcBorders>
          </w:tcPr>
          <w:p w14:paraId="0DB00A77" w14:textId="77777777" w:rsidR="00970415" w:rsidRPr="00447FC3" w:rsidRDefault="00970415" w:rsidP="002D6E1D">
            <w:pPr>
              <w:keepNext/>
              <w:spacing w:after="0" w:line="240" w:lineRule="auto"/>
              <w:jc w:val="both"/>
              <w:rPr>
                <w:rFonts w:ascii="Times New Roman" w:hAnsi="Times New Roman"/>
                <w:sz w:val="20"/>
                <w:szCs w:val="20"/>
                <w:lang w:val="en-IN"/>
              </w:rPr>
            </w:pPr>
          </w:p>
        </w:tc>
        <w:tc>
          <w:tcPr>
            <w:tcW w:w="513" w:type="pct"/>
            <w:tcBorders>
              <w:top w:val="nil"/>
              <w:left w:val="nil"/>
              <w:bottom w:val="nil"/>
              <w:right w:val="nil"/>
            </w:tcBorders>
          </w:tcPr>
          <w:p w14:paraId="358E4289"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(0.012)</w:t>
            </w:r>
          </w:p>
        </w:tc>
        <w:tc>
          <w:tcPr>
            <w:tcW w:w="448" w:type="pct"/>
            <w:tcBorders>
              <w:top w:val="nil"/>
              <w:left w:val="nil"/>
              <w:bottom w:val="nil"/>
              <w:right w:val="nil"/>
            </w:tcBorders>
          </w:tcPr>
          <w:p w14:paraId="2D9B4A4D"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(0.072)</w:t>
            </w:r>
          </w:p>
        </w:tc>
        <w:tc>
          <w:tcPr>
            <w:tcW w:w="582" w:type="pct"/>
            <w:tcBorders>
              <w:top w:val="nil"/>
              <w:left w:val="nil"/>
              <w:bottom w:val="nil"/>
              <w:right w:val="nil"/>
            </w:tcBorders>
          </w:tcPr>
          <w:p w14:paraId="397E3F38"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(0.156)</w:t>
            </w:r>
          </w:p>
        </w:tc>
        <w:tc>
          <w:tcPr>
            <w:tcW w:w="833" w:type="pct"/>
            <w:tcBorders>
              <w:top w:val="nil"/>
              <w:left w:val="nil"/>
              <w:bottom w:val="nil"/>
              <w:right w:val="nil"/>
            </w:tcBorders>
          </w:tcPr>
          <w:p w14:paraId="717F86CE"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(0.234)</w:t>
            </w:r>
          </w:p>
        </w:tc>
        <w:tc>
          <w:tcPr>
            <w:tcW w:w="547" w:type="pct"/>
            <w:tcBorders>
              <w:top w:val="nil"/>
              <w:left w:val="nil"/>
              <w:bottom w:val="nil"/>
              <w:right w:val="nil"/>
            </w:tcBorders>
          </w:tcPr>
          <w:p w14:paraId="446386D2"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(0.164)</w:t>
            </w:r>
          </w:p>
        </w:tc>
        <w:tc>
          <w:tcPr>
            <w:tcW w:w="483" w:type="pct"/>
            <w:tcBorders>
              <w:top w:val="nil"/>
              <w:left w:val="nil"/>
              <w:bottom w:val="nil"/>
              <w:right w:val="nil"/>
            </w:tcBorders>
          </w:tcPr>
          <w:p w14:paraId="3937F50A"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(0.185)</w:t>
            </w:r>
          </w:p>
        </w:tc>
        <w:tc>
          <w:tcPr>
            <w:tcW w:w="433" w:type="pct"/>
            <w:tcBorders>
              <w:top w:val="nil"/>
              <w:left w:val="nil"/>
              <w:bottom w:val="nil"/>
              <w:right w:val="nil"/>
            </w:tcBorders>
          </w:tcPr>
          <w:p w14:paraId="17CECBF8"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(0.167)</w:t>
            </w:r>
          </w:p>
        </w:tc>
      </w:tr>
      <w:tr w:rsidR="00970415" w:rsidRPr="002D6E1D" w14:paraId="7E23D0E0" w14:textId="77777777" w:rsidTr="00970415">
        <w:trPr>
          <w:jc w:val="center"/>
        </w:trPr>
        <w:tc>
          <w:tcPr>
            <w:tcW w:w="1162" w:type="pct"/>
            <w:tcBorders>
              <w:top w:val="nil"/>
              <w:left w:val="nil"/>
              <w:bottom w:val="nil"/>
              <w:right w:val="nil"/>
            </w:tcBorders>
          </w:tcPr>
          <w:p w14:paraId="36BD2E07" w14:textId="549E41DE" w:rsidR="00970415" w:rsidRPr="00447FC3" w:rsidRDefault="00970415" w:rsidP="002D6E1D">
            <w:pPr>
              <w:keepNext/>
              <w:spacing w:after="0" w:line="240" w:lineRule="auto"/>
              <w:jc w:val="both"/>
              <w:rPr>
                <w:rFonts w:ascii="Times New Roman" w:hAnsi="Times New Roman"/>
                <w:sz w:val="20"/>
                <w:szCs w:val="20"/>
                <w:lang w:val="en-IN"/>
              </w:rPr>
            </w:pPr>
            <w:r w:rsidRPr="00447FC3">
              <w:rPr>
                <w:rFonts w:ascii="Times New Roman" w:hAnsi="Times New Roman"/>
                <w:sz w:val="20"/>
                <w:szCs w:val="20"/>
                <w:lang w:val="en-IN"/>
              </w:rPr>
              <w:t>CEO delta</w:t>
            </w:r>
          </w:p>
        </w:tc>
        <w:tc>
          <w:tcPr>
            <w:tcW w:w="513" w:type="pct"/>
            <w:tcBorders>
              <w:top w:val="nil"/>
              <w:left w:val="nil"/>
              <w:bottom w:val="nil"/>
              <w:right w:val="nil"/>
            </w:tcBorders>
          </w:tcPr>
          <w:p w14:paraId="129BA17B"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-0.006**</w:t>
            </w:r>
          </w:p>
        </w:tc>
        <w:tc>
          <w:tcPr>
            <w:tcW w:w="448" w:type="pct"/>
            <w:tcBorders>
              <w:top w:val="nil"/>
              <w:left w:val="nil"/>
              <w:bottom w:val="nil"/>
              <w:right w:val="nil"/>
            </w:tcBorders>
          </w:tcPr>
          <w:p w14:paraId="778EA47A"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0.024</w:t>
            </w:r>
          </w:p>
        </w:tc>
        <w:tc>
          <w:tcPr>
            <w:tcW w:w="582" w:type="pct"/>
            <w:tcBorders>
              <w:top w:val="nil"/>
              <w:left w:val="nil"/>
              <w:bottom w:val="nil"/>
              <w:right w:val="nil"/>
            </w:tcBorders>
          </w:tcPr>
          <w:p w14:paraId="3648D063"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0.059</w:t>
            </w:r>
          </w:p>
        </w:tc>
        <w:tc>
          <w:tcPr>
            <w:tcW w:w="833" w:type="pct"/>
            <w:tcBorders>
              <w:top w:val="nil"/>
              <w:left w:val="nil"/>
              <w:bottom w:val="nil"/>
              <w:right w:val="nil"/>
            </w:tcBorders>
          </w:tcPr>
          <w:p w14:paraId="1D467DAC"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0.182</w:t>
            </w:r>
          </w:p>
        </w:tc>
        <w:tc>
          <w:tcPr>
            <w:tcW w:w="547" w:type="pct"/>
            <w:tcBorders>
              <w:top w:val="nil"/>
              <w:left w:val="nil"/>
              <w:bottom w:val="nil"/>
              <w:right w:val="nil"/>
            </w:tcBorders>
          </w:tcPr>
          <w:p w14:paraId="344FE343"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-0.121*</w:t>
            </w:r>
          </w:p>
        </w:tc>
        <w:tc>
          <w:tcPr>
            <w:tcW w:w="483" w:type="pct"/>
            <w:tcBorders>
              <w:top w:val="nil"/>
              <w:left w:val="nil"/>
              <w:bottom w:val="nil"/>
              <w:right w:val="nil"/>
            </w:tcBorders>
          </w:tcPr>
          <w:p w14:paraId="77CE4885"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-0.091</w:t>
            </w:r>
          </w:p>
        </w:tc>
        <w:tc>
          <w:tcPr>
            <w:tcW w:w="433" w:type="pct"/>
            <w:tcBorders>
              <w:top w:val="nil"/>
              <w:left w:val="nil"/>
              <w:bottom w:val="nil"/>
              <w:right w:val="nil"/>
            </w:tcBorders>
          </w:tcPr>
          <w:p w14:paraId="6B001B4A"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-0.055</w:t>
            </w:r>
          </w:p>
        </w:tc>
      </w:tr>
      <w:tr w:rsidR="00970415" w:rsidRPr="002D6E1D" w14:paraId="67365596" w14:textId="77777777" w:rsidTr="00970415">
        <w:trPr>
          <w:jc w:val="center"/>
        </w:trPr>
        <w:tc>
          <w:tcPr>
            <w:tcW w:w="1162" w:type="pct"/>
            <w:tcBorders>
              <w:top w:val="nil"/>
              <w:left w:val="nil"/>
              <w:bottom w:val="nil"/>
              <w:right w:val="nil"/>
            </w:tcBorders>
          </w:tcPr>
          <w:p w14:paraId="3F113043" w14:textId="77777777" w:rsidR="00970415" w:rsidRPr="00447FC3" w:rsidRDefault="00970415" w:rsidP="002D6E1D">
            <w:pPr>
              <w:keepNext/>
              <w:spacing w:after="0" w:line="240" w:lineRule="auto"/>
              <w:jc w:val="both"/>
              <w:rPr>
                <w:rFonts w:ascii="Times New Roman" w:hAnsi="Times New Roman"/>
                <w:sz w:val="20"/>
                <w:szCs w:val="20"/>
                <w:lang w:val="en-IN"/>
              </w:rPr>
            </w:pPr>
          </w:p>
        </w:tc>
        <w:tc>
          <w:tcPr>
            <w:tcW w:w="513" w:type="pct"/>
            <w:tcBorders>
              <w:top w:val="nil"/>
              <w:left w:val="nil"/>
              <w:bottom w:val="nil"/>
              <w:right w:val="nil"/>
            </w:tcBorders>
          </w:tcPr>
          <w:p w14:paraId="1175632B"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(0.003)</w:t>
            </w:r>
          </w:p>
        </w:tc>
        <w:tc>
          <w:tcPr>
            <w:tcW w:w="448" w:type="pct"/>
            <w:tcBorders>
              <w:top w:val="nil"/>
              <w:left w:val="nil"/>
              <w:bottom w:val="nil"/>
              <w:right w:val="nil"/>
            </w:tcBorders>
          </w:tcPr>
          <w:p w14:paraId="5F6A2084"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(0.023)</w:t>
            </w:r>
          </w:p>
        </w:tc>
        <w:tc>
          <w:tcPr>
            <w:tcW w:w="582" w:type="pct"/>
            <w:tcBorders>
              <w:top w:val="nil"/>
              <w:left w:val="nil"/>
              <w:bottom w:val="nil"/>
              <w:right w:val="nil"/>
            </w:tcBorders>
          </w:tcPr>
          <w:p w14:paraId="056E5521"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(0.048)</w:t>
            </w:r>
          </w:p>
        </w:tc>
        <w:tc>
          <w:tcPr>
            <w:tcW w:w="833" w:type="pct"/>
            <w:tcBorders>
              <w:top w:val="nil"/>
              <w:left w:val="nil"/>
              <w:bottom w:val="nil"/>
              <w:right w:val="nil"/>
            </w:tcBorders>
          </w:tcPr>
          <w:p w14:paraId="3064CC0E"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(0.124)</w:t>
            </w:r>
          </w:p>
        </w:tc>
        <w:tc>
          <w:tcPr>
            <w:tcW w:w="547" w:type="pct"/>
            <w:tcBorders>
              <w:top w:val="nil"/>
              <w:left w:val="nil"/>
              <w:bottom w:val="nil"/>
              <w:right w:val="nil"/>
            </w:tcBorders>
          </w:tcPr>
          <w:p w14:paraId="25F4F0F5"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(0.069)</w:t>
            </w:r>
          </w:p>
        </w:tc>
        <w:tc>
          <w:tcPr>
            <w:tcW w:w="483" w:type="pct"/>
            <w:tcBorders>
              <w:top w:val="nil"/>
              <w:left w:val="nil"/>
              <w:bottom w:val="nil"/>
              <w:right w:val="nil"/>
            </w:tcBorders>
          </w:tcPr>
          <w:p w14:paraId="40CC9F80"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(0.078)</w:t>
            </w:r>
          </w:p>
        </w:tc>
        <w:tc>
          <w:tcPr>
            <w:tcW w:w="433" w:type="pct"/>
            <w:tcBorders>
              <w:top w:val="nil"/>
              <w:left w:val="nil"/>
              <w:bottom w:val="nil"/>
              <w:right w:val="nil"/>
            </w:tcBorders>
          </w:tcPr>
          <w:p w14:paraId="49B95D1F"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rPr>
              <w:t>(0.040)</w:t>
            </w:r>
          </w:p>
        </w:tc>
      </w:tr>
      <w:tr w:rsidR="00970415" w:rsidRPr="002D6E1D" w14:paraId="5709BA4A" w14:textId="77777777" w:rsidTr="00970415">
        <w:trPr>
          <w:trHeight w:val="189"/>
          <w:jc w:val="center"/>
        </w:trPr>
        <w:tc>
          <w:tcPr>
            <w:tcW w:w="1162" w:type="pct"/>
            <w:tcBorders>
              <w:top w:val="nil"/>
              <w:left w:val="nil"/>
              <w:bottom w:val="nil"/>
              <w:right w:val="nil"/>
            </w:tcBorders>
          </w:tcPr>
          <w:p w14:paraId="2A7E47D7" w14:textId="77777777" w:rsidR="00970415" w:rsidRPr="00447FC3" w:rsidRDefault="00970415" w:rsidP="002D6E1D">
            <w:pPr>
              <w:keepNext/>
              <w:spacing w:after="0" w:line="240" w:lineRule="auto"/>
              <w:jc w:val="both"/>
              <w:rPr>
                <w:rFonts w:ascii="Times New Roman" w:hAnsi="Times New Roman"/>
                <w:sz w:val="20"/>
                <w:szCs w:val="20"/>
                <w:lang w:val="en-IN"/>
              </w:rPr>
            </w:pPr>
            <w:r w:rsidRPr="00447FC3">
              <w:rPr>
                <w:rFonts w:ascii="Times New Roman" w:hAnsi="Times New Roman"/>
                <w:sz w:val="20"/>
                <w:szCs w:val="20"/>
                <w:lang w:val="en-IN"/>
              </w:rPr>
              <w:t>Lambda</w:t>
            </w:r>
          </w:p>
        </w:tc>
        <w:tc>
          <w:tcPr>
            <w:tcW w:w="513" w:type="pct"/>
            <w:tcBorders>
              <w:top w:val="nil"/>
              <w:left w:val="nil"/>
              <w:bottom w:val="nil"/>
              <w:right w:val="nil"/>
            </w:tcBorders>
          </w:tcPr>
          <w:p w14:paraId="4996CF9B"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0.005</w:t>
            </w:r>
          </w:p>
        </w:tc>
        <w:tc>
          <w:tcPr>
            <w:tcW w:w="448" w:type="pct"/>
            <w:tcBorders>
              <w:top w:val="nil"/>
              <w:left w:val="nil"/>
              <w:bottom w:val="nil"/>
              <w:right w:val="nil"/>
            </w:tcBorders>
          </w:tcPr>
          <w:p w14:paraId="39A7589B"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0.008</w:t>
            </w:r>
          </w:p>
        </w:tc>
        <w:tc>
          <w:tcPr>
            <w:tcW w:w="582" w:type="pct"/>
            <w:tcBorders>
              <w:top w:val="nil"/>
              <w:left w:val="nil"/>
              <w:bottom w:val="nil"/>
              <w:right w:val="nil"/>
            </w:tcBorders>
          </w:tcPr>
          <w:p w14:paraId="63FF1057"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0.015</w:t>
            </w:r>
          </w:p>
        </w:tc>
        <w:tc>
          <w:tcPr>
            <w:tcW w:w="833" w:type="pct"/>
            <w:tcBorders>
              <w:top w:val="nil"/>
              <w:left w:val="nil"/>
              <w:bottom w:val="nil"/>
              <w:right w:val="nil"/>
            </w:tcBorders>
          </w:tcPr>
          <w:p w14:paraId="12CE4E97"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-0.328**</w:t>
            </w:r>
          </w:p>
        </w:tc>
        <w:tc>
          <w:tcPr>
            <w:tcW w:w="547" w:type="pct"/>
            <w:tcBorders>
              <w:top w:val="nil"/>
              <w:left w:val="nil"/>
              <w:bottom w:val="nil"/>
              <w:right w:val="nil"/>
            </w:tcBorders>
          </w:tcPr>
          <w:p w14:paraId="0FA9B3B3"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-0.122*</w:t>
            </w:r>
          </w:p>
        </w:tc>
        <w:tc>
          <w:tcPr>
            <w:tcW w:w="483" w:type="pct"/>
            <w:tcBorders>
              <w:top w:val="nil"/>
              <w:left w:val="nil"/>
              <w:bottom w:val="nil"/>
              <w:right w:val="nil"/>
            </w:tcBorders>
          </w:tcPr>
          <w:p w14:paraId="7C5FA062"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0.101</w:t>
            </w:r>
          </w:p>
        </w:tc>
        <w:tc>
          <w:tcPr>
            <w:tcW w:w="433" w:type="pct"/>
            <w:tcBorders>
              <w:top w:val="nil"/>
              <w:left w:val="nil"/>
              <w:bottom w:val="nil"/>
              <w:right w:val="nil"/>
            </w:tcBorders>
          </w:tcPr>
          <w:p w14:paraId="2DE2209C"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0.013</w:t>
            </w:r>
          </w:p>
        </w:tc>
      </w:tr>
      <w:tr w:rsidR="00970415" w:rsidRPr="002D6E1D" w14:paraId="51779B03" w14:textId="77777777" w:rsidTr="00970415">
        <w:trPr>
          <w:trHeight w:val="207"/>
          <w:jc w:val="center"/>
        </w:trPr>
        <w:tc>
          <w:tcPr>
            <w:tcW w:w="1162" w:type="pct"/>
            <w:tcBorders>
              <w:top w:val="nil"/>
              <w:left w:val="nil"/>
              <w:bottom w:val="nil"/>
              <w:right w:val="nil"/>
            </w:tcBorders>
          </w:tcPr>
          <w:p w14:paraId="2B3C9CE0" w14:textId="77777777" w:rsidR="00970415" w:rsidRPr="00447FC3" w:rsidRDefault="00970415" w:rsidP="002D6E1D">
            <w:pPr>
              <w:keepNext/>
              <w:spacing w:after="0" w:line="240" w:lineRule="auto"/>
              <w:jc w:val="both"/>
              <w:rPr>
                <w:rFonts w:ascii="Times New Roman" w:hAnsi="Times New Roman"/>
                <w:sz w:val="20"/>
                <w:szCs w:val="20"/>
                <w:lang w:val="en-IN"/>
              </w:rPr>
            </w:pPr>
          </w:p>
        </w:tc>
        <w:tc>
          <w:tcPr>
            <w:tcW w:w="513" w:type="pct"/>
            <w:tcBorders>
              <w:top w:val="nil"/>
              <w:left w:val="nil"/>
              <w:bottom w:val="nil"/>
              <w:right w:val="nil"/>
            </w:tcBorders>
          </w:tcPr>
          <w:p w14:paraId="4F5AF7BE"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(0.005)</w:t>
            </w:r>
          </w:p>
        </w:tc>
        <w:tc>
          <w:tcPr>
            <w:tcW w:w="448" w:type="pct"/>
            <w:tcBorders>
              <w:top w:val="nil"/>
              <w:left w:val="nil"/>
              <w:bottom w:val="nil"/>
              <w:right w:val="nil"/>
            </w:tcBorders>
          </w:tcPr>
          <w:p w14:paraId="6FDF20F7"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(0.024)</w:t>
            </w:r>
          </w:p>
        </w:tc>
        <w:tc>
          <w:tcPr>
            <w:tcW w:w="582" w:type="pct"/>
            <w:tcBorders>
              <w:top w:val="nil"/>
              <w:left w:val="nil"/>
              <w:bottom w:val="nil"/>
              <w:right w:val="nil"/>
            </w:tcBorders>
          </w:tcPr>
          <w:p w14:paraId="5E00A7FA"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(0.060)</w:t>
            </w:r>
          </w:p>
        </w:tc>
        <w:tc>
          <w:tcPr>
            <w:tcW w:w="833" w:type="pct"/>
            <w:tcBorders>
              <w:top w:val="nil"/>
              <w:left w:val="nil"/>
              <w:bottom w:val="nil"/>
              <w:right w:val="nil"/>
            </w:tcBorders>
          </w:tcPr>
          <w:p w14:paraId="5A8AEC7E"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(0.141)</w:t>
            </w:r>
          </w:p>
        </w:tc>
        <w:tc>
          <w:tcPr>
            <w:tcW w:w="547" w:type="pct"/>
            <w:tcBorders>
              <w:top w:val="nil"/>
              <w:left w:val="nil"/>
              <w:bottom w:val="nil"/>
              <w:right w:val="nil"/>
            </w:tcBorders>
          </w:tcPr>
          <w:p w14:paraId="1E9F7C1C"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(0.071)</w:t>
            </w:r>
          </w:p>
        </w:tc>
        <w:tc>
          <w:tcPr>
            <w:tcW w:w="483" w:type="pct"/>
            <w:tcBorders>
              <w:top w:val="nil"/>
              <w:left w:val="nil"/>
              <w:bottom w:val="nil"/>
              <w:right w:val="nil"/>
            </w:tcBorders>
          </w:tcPr>
          <w:p w14:paraId="67690BF2"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(0.136)</w:t>
            </w:r>
          </w:p>
        </w:tc>
        <w:tc>
          <w:tcPr>
            <w:tcW w:w="433" w:type="pct"/>
            <w:tcBorders>
              <w:top w:val="nil"/>
              <w:left w:val="nil"/>
              <w:bottom w:val="nil"/>
              <w:right w:val="nil"/>
            </w:tcBorders>
          </w:tcPr>
          <w:p w14:paraId="3D0705D5"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(0.093)</w:t>
            </w:r>
          </w:p>
        </w:tc>
      </w:tr>
      <w:tr w:rsidR="00970415" w:rsidRPr="002D6E1D" w14:paraId="3F3A4B7E" w14:textId="77777777" w:rsidTr="00970415">
        <w:trPr>
          <w:trHeight w:val="207"/>
          <w:jc w:val="center"/>
        </w:trPr>
        <w:tc>
          <w:tcPr>
            <w:tcW w:w="1162" w:type="pct"/>
            <w:tcBorders>
              <w:top w:val="nil"/>
              <w:left w:val="nil"/>
              <w:bottom w:val="nil"/>
              <w:right w:val="nil"/>
            </w:tcBorders>
          </w:tcPr>
          <w:p w14:paraId="7482ABBC" w14:textId="77777777" w:rsidR="00970415" w:rsidRPr="00447FC3" w:rsidRDefault="00970415" w:rsidP="002D6E1D">
            <w:pPr>
              <w:keepNext/>
              <w:spacing w:after="0" w:line="240" w:lineRule="auto"/>
              <w:jc w:val="both"/>
              <w:rPr>
                <w:rFonts w:ascii="Times New Roman" w:hAnsi="Times New Roman"/>
                <w:sz w:val="20"/>
                <w:szCs w:val="20"/>
                <w:lang w:val="en-IN"/>
              </w:rPr>
            </w:pPr>
            <w:r w:rsidRPr="00447FC3">
              <w:rPr>
                <w:rFonts w:ascii="Times New Roman" w:hAnsi="Times New Roman"/>
                <w:sz w:val="20"/>
                <w:szCs w:val="20"/>
                <w:lang w:val="en-IN"/>
              </w:rPr>
              <w:t>Other controls</w:t>
            </w:r>
          </w:p>
        </w:tc>
        <w:tc>
          <w:tcPr>
            <w:tcW w:w="513" w:type="pct"/>
            <w:tcBorders>
              <w:top w:val="nil"/>
              <w:left w:val="nil"/>
              <w:bottom w:val="nil"/>
              <w:right w:val="nil"/>
            </w:tcBorders>
          </w:tcPr>
          <w:p w14:paraId="54034FD8"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YES</w:t>
            </w:r>
          </w:p>
        </w:tc>
        <w:tc>
          <w:tcPr>
            <w:tcW w:w="448" w:type="pct"/>
            <w:tcBorders>
              <w:top w:val="nil"/>
              <w:left w:val="nil"/>
              <w:bottom w:val="nil"/>
              <w:right w:val="nil"/>
            </w:tcBorders>
          </w:tcPr>
          <w:p w14:paraId="1E1AF7C0"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YES</w:t>
            </w:r>
          </w:p>
        </w:tc>
        <w:tc>
          <w:tcPr>
            <w:tcW w:w="582" w:type="pct"/>
            <w:tcBorders>
              <w:top w:val="nil"/>
              <w:left w:val="nil"/>
              <w:bottom w:val="nil"/>
              <w:right w:val="nil"/>
            </w:tcBorders>
          </w:tcPr>
          <w:p w14:paraId="0B9F31E8"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YES</w:t>
            </w:r>
          </w:p>
        </w:tc>
        <w:tc>
          <w:tcPr>
            <w:tcW w:w="833" w:type="pct"/>
            <w:tcBorders>
              <w:top w:val="nil"/>
              <w:left w:val="nil"/>
              <w:bottom w:val="nil"/>
              <w:right w:val="nil"/>
            </w:tcBorders>
          </w:tcPr>
          <w:p w14:paraId="3E228DCE"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YES</w:t>
            </w:r>
          </w:p>
        </w:tc>
        <w:tc>
          <w:tcPr>
            <w:tcW w:w="547" w:type="pct"/>
            <w:tcBorders>
              <w:top w:val="nil"/>
              <w:left w:val="nil"/>
              <w:bottom w:val="nil"/>
              <w:right w:val="nil"/>
            </w:tcBorders>
          </w:tcPr>
          <w:p w14:paraId="4EA6DA72"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YES</w:t>
            </w:r>
          </w:p>
        </w:tc>
        <w:tc>
          <w:tcPr>
            <w:tcW w:w="483" w:type="pct"/>
            <w:tcBorders>
              <w:top w:val="nil"/>
              <w:left w:val="nil"/>
              <w:bottom w:val="nil"/>
              <w:right w:val="nil"/>
            </w:tcBorders>
          </w:tcPr>
          <w:p w14:paraId="7217339C"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YES</w:t>
            </w:r>
          </w:p>
        </w:tc>
        <w:tc>
          <w:tcPr>
            <w:tcW w:w="433" w:type="pct"/>
            <w:tcBorders>
              <w:top w:val="nil"/>
              <w:left w:val="nil"/>
              <w:bottom w:val="nil"/>
              <w:right w:val="nil"/>
            </w:tcBorders>
          </w:tcPr>
          <w:p w14:paraId="1B6CFD33" w14:textId="77777777" w:rsidR="00970415" w:rsidRPr="002D6E1D" w:rsidRDefault="00970415" w:rsidP="002D6E1D">
            <w:pPr>
              <w:keepNext/>
              <w:spacing w:after="0" w:line="240" w:lineRule="auto"/>
              <w:jc w:val="center"/>
              <w:rPr>
                <w:rFonts w:ascii="Times New Roman" w:hAnsi="Times New Roman"/>
                <w:sz w:val="20"/>
                <w:szCs w:val="20"/>
                <w:lang w:val="en-IN"/>
              </w:rPr>
            </w:pPr>
            <w:r w:rsidRPr="002D6E1D">
              <w:rPr>
                <w:rFonts w:ascii="Times New Roman" w:hAnsi="Times New Roman"/>
                <w:sz w:val="20"/>
                <w:szCs w:val="20"/>
                <w:lang w:val="en-IN"/>
              </w:rPr>
              <w:t>YES</w:t>
            </w:r>
          </w:p>
        </w:tc>
      </w:tr>
      <w:tr w:rsidR="00970415" w:rsidRPr="002D6E1D" w14:paraId="3A9FD710" w14:textId="77777777" w:rsidTr="00970415">
        <w:trPr>
          <w:jc w:val="center"/>
        </w:trPr>
        <w:tc>
          <w:tcPr>
            <w:tcW w:w="1162" w:type="pct"/>
            <w:tcBorders>
              <w:top w:val="nil"/>
              <w:left w:val="nil"/>
              <w:bottom w:val="nil"/>
              <w:right w:val="nil"/>
            </w:tcBorders>
          </w:tcPr>
          <w:p w14:paraId="3A6F02EE" w14:textId="77777777" w:rsidR="00970415" w:rsidRPr="00447FC3" w:rsidRDefault="00970415" w:rsidP="002D6E1D">
            <w:pPr>
              <w:keepNext/>
              <w:spacing w:after="0" w:line="240" w:lineRule="auto"/>
              <w:jc w:val="both"/>
              <w:rPr>
                <w:rFonts w:ascii="Times New Roman" w:hAnsi="Times New Roman"/>
                <w:sz w:val="20"/>
                <w:szCs w:val="20"/>
                <w:lang w:val="en-IN"/>
              </w:rPr>
            </w:pPr>
            <w:r w:rsidRPr="00447FC3">
              <w:rPr>
                <w:rFonts w:ascii="Times New Roman" w:hAnsi="Times New Roman"/>
                <w:sz w:val="20"/>
                <w:szCs w:val="20"/>
                <w:lang w:val="en-IN"/>
              </w:rPr>
              <w:t>Observations</w:t>
            </w:r>
          </w:p>
        </w:tc>
        <w:tc>
          <w:tcPr>
            <w:tcW w:w="513" w:type="pct"/>
            <w:tcBorders>
              <w:top w:val="nil"/>
              <w:left w:val="nil"/>
              <w:bottom w:val="nil"/>
              <w:right w:val="nil"/>
            </w:tcBorders>
          </w:tcPr>
          <w:p w14:paraId="4FD03C5A"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98</w:t>
            </w:r>
          </w:p>
        </w:tc>
        <w:tc>
          <w:tcPr>
            <w:tcW w:w="448" w:type="pct"/>
            <w:tcBorders>
              <w:top w:val="nil"/>
              <w:left w:val="nil"/>
              <w:bottom w:val="nil"/>
              <w:right w:val="nil"/>
            </w:tcBorders>
          </w:tcPr>
          <w:p w14:paraId="02A82503"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98</w:t>
            </w:r>
          </w:p>
        </w:tc>
        <w:tc>
          <w:tcPr>
            <w:tcW w:w="582" w:type="pct"/>
            <w:tcBorders>
              <w:top w:val="nil"/>
              <w:left w:val="nil"/>
              <w:bottom w:val="nil"/>
              <w:right w:val="nil"/>
            </w:tcBorders>
          </w:tcPr>
          <w:p w14:paraId="07A08F2D"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98</w:t>
            </w:r>
          </w:p>
        </w:tc>
        <w:tc>
          <w:tcPr>
            <w:tcW w:w="833" w:type="pct"/>
            <w:tcBorders>
              <w:top w:val="nil"/>
              <w:left w:val="nil"/>
              <w:bottom w:val="nil"/>
              <w:right w:val="nil"/>
            </w:tcBorders>
          </w:tcPr>
          <w:p w14:paraId="0E325DF7"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98</w:t>
            </w:r>
          </w:p>
        </w:tc>
        <w:tc>
          <w:tcPr>
            <w:tcW w:w="547" w:type="pct"/>
            <w:tcBorders>
              <w:top w:val="nil"/>
              <w:left w:val="nil"/>
              <w:bottom w:val="nil"/>
              <w:right w:val="nil"/>
            </w:tcBorders>
          </w:tcPr>
          <w:p w14:paraId="3D4B7F02"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98</w:t>
            </w:r>
          </w:p>
        </w:tc>
        <w:tc>
          <w:tcPr>
            <w:tcW w:w="483" w:type="pct"/>
            <w:tcBorders>
              <w:top w:val="nil"/>
              <w:left w:val="nil"/>
              <w:bottom w:val="nil"/>
              <w:right w:val="nil"/>
            </w:tcBorders>
          </w:tcPr>
          <w:p w14:paraId="145444FF"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98</w:t>
            </w:r>
          </w:p>
        </w:tc>
        <w:tc>
          <w:tcPr>
            <w:tcW w:w="433" w:type="pct"/>
            <w:tcBorders>
              <w:top w:val="nil"/>
              <w:left w:val="nil"/>
              <w:bottom w:val="nil"/>
              <w:right w:val="nil"/>
            </w:tcBorders>
          </w:tcPr>
          <w:p w14:paraId="77BA2163"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98</w:t>
            </w:r>
          </w:p>
        </w:tc>
      </w:tr>
      <w:tr w:rsidR="00970415" w:rsidRPr="002D6E1D" w14:paraId="633BEFC7" w14:textId="77777777" w:rsidTr="00970415">
        <w:trPr>
          <w:trHeight w:val="180"/>
          <w:jc w:val="center"/>
        </w:trPr>
        <w:tc>
          <w:tcPr>
            <w:tcW w:w="1162" w:type="pct"/>
            <w:tcBorders>
              <w:top w:val="nil"/>
              <w:left w:val="nil"/>
              <w:bottom w:val="single" w:sz="4" w:space="0" w:color="auto"/>
              <w:right w:val="nil"/>
            </w:tcBorders>
          </w:tcPr>
          <w:p w14:paraId="210A63A5" w14:textId="77777777" w:rsidR="00970415" w:rsidRPr="00447FC3" w:rsidRDefault="00970415" w:rsidP="002D6E1D">
            <w:pPr>
              <w:keepNext/>
              <w:spacing w:after="0" w:line="240" w:lineRule="auto"/>
              <w:jc w:val="both"/>
              <w:rPr>
                <w:rFonts w:ascii="Times New Roman" w:hAnsi="Times New Roman"/>
                <w:sz w:val="20"/>
                <w:szCs w:val="20"/>
                <w:lang w:val="en-IN"/>
              </w:rPr>
            </w:pPr>
            <w:r w:rsidRPr="00447FC3">
              <w:rPr>
                <w:rFonts w:ascii="Times New Roman" w:hAnsi="Times New Roman"/>
                <w:sz w:val="20"/>
                <w:szCs w:val="20"/>
                <w:lang w:val="en-IN"/>
              </w:rPr>
              <w:t>R</w:t>
            </w:r>
            <w:r w:rsidRPr="00447FC3">
              <w:rPr>
                <w:rFonts w:ascii="Times New Roman" w:hAnsi="Times New Roman"/>
                <w:sz w:val="20"/>
                <w:szCs w:val="20"/>
                <w:vertAlign w:val="superscript"/>
                <w:lang w:val="en-IN"/>
              </w:rPr>
              <w:t>2</w:t>
            </w:r>
          </w:p>
        </w:tc>
        <w:tc>
          <w:tcPr>
            <w:tcW w:w="513" w:type="pct"/>
            <w:tcBorders>
              <w:top w:val="nil"/>
              <w:left w:val="nil"/>
              <w:bottom w:val="single" w:sz="4" w:space="0" w:color="auto"/>
              <w:right w:val="nil"/>
            </w:tcBorders>
          </w:tcPr>
          <w:p w14:paraId="269D7AD3"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0.272</w:t>
            </w:r>
          </w:p>
        </w:tc>
        <w:tc>
          <w:tcPr>
            <w:tcW w:w="448" w:type="pct"/>
            <w:tcBorders>
              <w:top w:val="nil"/>
              <w:left w:val="nil"/>
              <w:bottom w:val="single" w:sz="4" w:space="0" w:color="auto"/>
              <w:right w:val="nil"/>
            </w:tcBorders>
          </w:tcPr>
          <w:p w14:paraId="027DA7E1"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0.211</w:t>
            </w:r>
          </w:p>
        </w:tc>
        <w:tc>
          <w:tcPr>
            <w:tcW w:w="582" w:type="pct"/>
            <w:tcBorders>
              <w:top w:val="nil"/>
              <w:left w:val="nil"/>
              <w:bottom w:val="single" w:sz="4" w:space="0" w:color="auto"/>
              <w:right w:val="nil"/>
            </w:tcBorders>
          </w:tcPr>
          <w:p w14:paraId="299E1132"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0.173</w:t>
            </w:r>
          </w:p>
        </w:tc>
        <w:tc>
          <w:tcPr>
            <w:tcW w:w="833" w:type="pct"/>
            <w:tcBorders>
              <w:top w:val="nil"/>
              <w:left w:val="nil"/>
              <w:bottom w:val="single" w:sz="4" w:space="0" w:color="auto"/>
              <w:right w:val="nil"/>
            </w:tcBorders>
          </w:tcPr>
          <w:p w14:paraId="02F5F964"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0.422</w:t>
            </w:r>
          </w:p>
        </w:tc>
        <w:tc>
          <w:tcPr>
            <w:tcW w:w="547" w:type="pct"/>
            <w:tcBorders>
              <w:top w:val="nil"/>
              <w:left w:val="nil"/>
              <w:bottom w:val="single" w:sz="4" w:space="0" w:color="auto"/>
              <w:right w:val="nil"/>
            </w:tcBorders>
          </w:tcPr>
          <w:p w14:paraId="316D1D63"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0.365</w:t>
            </w:r>
          </w:p>
        </w:tc>
        <w:tc>
          <w:tcPr>
            <w:tcW w:w="483" w:type="pct"/>
            <w:tcBorders>
              <w:top w:val="nil"/>
              <w:left w:val="nil"/>
              <w:bottom w:val="single" w:sz="4" w:space="0" w:color="auto"/>
              <w:right w:val="nil"/>
            </w:tcBorders>
          </w:tcPr>
          <w:p w14:paraId="420D3150"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0.719</w:t>
            </w:r>
          </w:p>
        </w:tc>
        <w:tc>
          <w:tcPr>
            <w:tcW w:w="433" w:type="pct"/>
            <w:tcBorders>
              <w:top w:val="nil"/>
              <w:left w:val="nil"/>
              <w:bottom w:val="single" w:sz="4" w:space="0" w:color="auto"/>
              <w:right w:val="nil"/>
            </w:tcBorders>
          </w:tcPr>
          <w:p w14:paraId="4CC957D9" w14:textId="77777777" w:rsidR="00970415" w:rsidRPr="002D6E1D" w:rsidRDefault="00970415" w:rsidP="002D6E1D">
            <w:pPr>
              <w:keepNext/>
              <w:spacing w:after="0" w:line="240" w:lineRule="auto"/>
              <w:jc w:val="center"/>
              <w:rPr>
                <w:rFonts w:ascii="Times New Roman" w:hAnsi="Times New Roman"/>
                <w:sz w:val="20"/>
                <w:szCs w:val="20"/>
              </w:rPr>
            </w:pPr>
            <w:r w:rsidRPr="002D6E1D">
              <w:rPr>
                <w:rFonts w:ascii="Times New Roman" w:hAnsi="Times New Roman"/>
                <w:sz w:val="20"/>
                <w:szCs w:val="20"/>
              </w:rPr>
              <w:t>0.841</w:t>
            </w:r>
          </w:p>
        </w:tc>
      </w:tr>
    </w:tbl>
    <w:p w14:paraId="0D6A9E3B" w14:textId="77777777" w:rsidR="002D6E1D" w:rsidRPr="002D6E1D" w:rsidRDefault="002D6E1D" w:rsidP="002D6E1D">
      <w:pPr>
        <w:keepNext/>
        <w:spacing w:after="0" w:line="240" w:lineRule="auto"/>
        <w:jc w:val="both"/>
        <w:rPr>
          <w:rFonts w:ascii="Times New Roman" w:hAnsi="Times New Roman"/>
          <w:sz w:val="20"/>
          <w:szCs w:val="20"/>
        </w:rPr>
        <w:sectPr w:rsidR="002D6E1D" w:rsidRPr="002D6E1D" w:rsidSect="00970415">
          <w:pgSz w:w="15840" w:h="12240" w:code="1"/>
          <w:pgMar w:top="1440" w:right="1440" w:bottom="1440" w:left="1440" w:header="708" w:footer="708" w:gutter="0"/>
          <w:cols w:space="708"/>
          <w:docGrid w:linePitch="360"/>
        </w:sectPr>
      </w:pPr>
    </w:p>
    <w:p w14:paraId="4E44F75A" w14:textId="77777777" w:rsidR="002D6E1D" w:rsidRPr="002D6E1D" w:rsidRDefault="002D6E1D" w:rsidP="002D6E1D">
      <w:pPr>
        <w:keepNext/>
        <w:spacing w:after="0" w:line="240" w:lineRule="auto"/>
        <w:jc w:val="both"/>
        <w:rPr>
          <w:rFonts w:ascii="Times New Roman" w:hAnsi="Times New Roman"/>
          <w:i/>
          <w:sz w:val="20"/>
          <w:szCs w:val="20"/>
          <w:lang w:val="en-US"/>
        </w:rPr>
      </w:pPr>
      <w:r w:rsidRPr="002D6E1D">
        <w:rPr>
          <w:rFonts w:ascii="Times New Roman" w:eastAsia="Times New Roman" w:hAnsi="Times New Roman"/>
          <w:b/>
          <w:bCs/>
          <w:sz w:val="20"/>
          <w:szCs w:val="20"/>
          <w:lang w:val="en-US" w:eastAsia="en-IN"/>
        </w:rPr>
        <w:lastRenderedPageBreak/>
        <w:t>Appendix A: Variable definitions</w:t>
      </w:r>
    </w:p>
    <w:tbl>
      <w:tblPr>
        <w:tblW w:w="5000" w:type="pct"/>
        <w:jc w:val="center"/>
        <w:tblCellMar>
          <w:left w:w="75" w:type="dxa"/>
          <w:right w:w="75" w:type="dxa"/>
        </w:tblCellMar>
        <w:tblLook w:val="0000" w:firstRow="0" w:lastRow="0" w:firstColumn="0" w:lastColumn="0" w:noHBand="0" w:noVBand="0"/>
      </w:tblPr>
      <w:tblGrid>
        <w:gridCol w:w="2543"/>
        <w:gridCol w:w="10417"/>
      </w:tblGrid>
      <w:tr w:rsidR="002D6E1D" w:rsidRPr="002D6E1D" w14:paraId="5169E997" w14:textId="77777777" w:rsidTr="003523F3">
        <w:trPr>
          <w:jc w:val="center"/>
        </w:trPr>
        <w:tc>
          <w:tcPr>
            <w:tcW w:w="981" w:type="pct"/>
            <w:tcBorders>
              <w:top w:val="single" w:sz="4" w:space="0" w:color="auto"/>
              <w:left w:val="nil"/>
              <w:bottom w:val="single" w:sz="6" w:space="0" w:color="auto"/>
              <w:right w:val="nil"/>
            </w:tcBorders>
          </w:tcPr>
          <w:p w14:paraId="46D22132" w14:textId="77777777" w:rsidR="002D6E1D" w:rsidRPr="002D6E1D"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Variable</w:t>
            </w:r>
          </w:p>
        </w:tc>
        <w:tc>
          <w:tcPr>
            <w:tcW w:w="4019" w:type="pct"/>
            <w:tcBorders>
              <w:top w:val="single" w:sz="4" w:space="0" w:color="auto"/>
              <w:left w:val="nil"/>
              <w:bottom w:val="single" w:sz="6" w:space="0" w:color="auto"/>
              <w:right w:val="nil"/>
            </w:tcBorders>
          </w:tcPr>
          <w:p w14:paraId="06504B6B" w14:textId="77777777" w:rsidR="002D6E1D" w:rsidRPr="002D6E1D"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Definition</w:t>
            </w:r>
          </w:p>
        </w:tc>
      </w:tr>
      <w:tr w:rsidR="002D6E1D" w:rsidRPr="002D6E1D" w14:paraId="02516C49" w14:textId="77777777" w:rsidTr="003523F3">
        <w:trPr>
          <w:jc w:val="center"/>
        </w:trPr>
        <w:tc>
          <w:tcPr>
            <w:tcW w:w="981" w:type="pct"/>
            <w:tcBorders>
              <w:top w:val="nil"/>
              <w:left w:val="nil"/>
              <w:bottom w:val="nil"/>
              <w:right w:val="nil"/>
            </w:tcBorders>
            <w:vAlign w:val="bottom"/>
          </w:tcPr>
          <w:p w14:paraId="673315A7" w14:textId="77777777" w:rsidR="002D6E1D" w:rsidRPr="002D6E1D" w:rsidRDefault="002D6E1D" w:rsidP="002D6E1D">
            <w:pPr>
              <w:widowControl w:val="0"/>
              <w:autoSpaceDE w:val="0"/>
              <w:autoSpaceDN w:val="0"/>
              <w:adjustRightInd w:val="0"/>
              <w:spacing w:after="0" w:line="240" w:lineRule="auto"/>
              <w:rPr>
                <w:rFonts w:ascii="Times New Roman" w:eastAsia="Times New Roman" w:hAnsi="Times New Roman"/>
                <w:b/>
                <w:i/>
                <w:sz w:val="20"/>
                <w:szCs w:val="20"/>
                <w:lang w:val="en-IN" w:eastAsia="en-IN"/>
              </w:rPr>
            </w:pPr>
            <w:r w:rsidRPr="002D6E1D">
              <w:rPr>
                <w:rFonts w:ascii="Times New Roman" w:eastAsia="Cambria" w:hAnsi="Times New Roman"/>
                <w:sz w:val="20"/>
                <w:szCs w:val="20"/>
                <w:lang w:val="en-US" w:eastAsia="en-IN"/>
              </w:rPr>
              <w:t>Equity CAR</w:t>
            </w:r>
          </w:p>
        </w:tc>
        <w:tc>
          <w:tcPr>
            <w:tcW w:w="4019" w:type="pct"/>
            <w:tcBorders>
              <w:top w:val="nil"/>
              <w:left w:val="nil"/>
              <w:bottom w:val="nil"/>
              <w:right w:val="nil"/>
            </w:tcBorders>
          </w:tcPr>
          <w:p w14:paraId="2DD292AB" w14:textId="77777777" w:rsidR="002D6E1D" w:rsidRPr="002D6E1D" w:rsidRDefault="002D6E1D" w:rsidP="002D6E1D">
            <w:pPr>
              <w:widowControl w:val="0"/>
              <w:autoSpaceDE w:val="0"/>
              <w:autoSpaceDN w:val="0"/>
              <w:adjustRightInd w:val="0"/>
              <w:spacing w:after="0" w:line="240" w:lineRule="auto"/>
              <w:jc w:val="both"/>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Estimated cumulative abnormal return (CAR) for the bank’s equity</w:t>
            </w:r>
            <w:r w:rsidRPr="002D6E1D">
              <w:rPr>
                <w:rFonts w:ascii="Times New Roman" w:eastAsia="Times New Roman" w:hAnsi="Times New Roman"/>
                <w:sz w:val="20"/>
                <w:szCs w:val="20"/>
                <w:lang w:eastAsia="en-IN"/>
              </w:rPr>
              <w:t>.</w:t>
            </w:r>
          </w:p>
        </w:tc>
      </w:tr>
      <w:tr w:rsidR="002D6E1D" w:rsidRPr="002D6E1D" w14:paraId="4A6C1653" w14:textId="77777777" w:rsidTr="003523F3">
        <w:trPr>
          <w:jc w:val="center"/>
        </w:trPr>
        <w:tc>
          <w:tcPr>
            <w:tcW w:w="981" w:type="pct"/>
            <w:tcBorders>
              <w:top w:val="nil"/>
              <w:left w:val="nil"/>
              <w:bottom w:val="nil"/>
              <w:right w:val="nil"/>
            </w:tcBorders>
            <w:vAlign w:val="bottom"/>
          </w:tcPr>
          <w:p w14:paraId="08B3EEE9" w14:textId="77777777" w:rsidR="002D6E1D" w:rsidRPr="002D6E1D" w:rsidRDefault="002D6E1D" w:rsidP="002D6E1D">
            <w:pPr>
              <w:widowControl w:val="0"/>
              <w:autoSpaceDE w:val="0"/>
              <w:autoSpaceDN w:val="0"/>
              <w:adjustRightInd w:val="0"/>
              <w:spacing w:after="0" w:line="240" w:lineRule="auto"/>
              <w:rPr>
                <w:rFonts w:ascii="Times New Roman" w:eastAsia="Times New Roman" w:hAnsi="Times New Roman"/>
                <w:b/>
                <w:i/>
                <w:sz w:val="20"/>
                <w:szCs w:val="20"/>
                <w:lang w:val="en-IN" w:eastAsia="en-IN"/>
              </w:rPr>
            </w:pPr>
            <w:r w:rsidRPr="002D6E1D">
              <w:rPr>
                <w:rFonts w:ascii="Times New Roman" w:eastAsia="Cambria" w:hAnsi="Times New Roman"/>
                <w:sz w:val="20"/>
                <w:szCs w:val="20"/>
                <w:lang w:val="en-US" w:eastAsia="en-IN"/>
              </w:rPr>
              <w:t>Debt CAR</w:t>
            </w:r>
          </w:p>
        </w:tc>
        <w:tc>
          <w:tcPr>
            <w:tcW w:w="4019" w:type="pct"/>
            <w:tcBorders>
              <w:top w:val="nil"/>
              <w:left w:val="nil"/>
              <w:bottom w:val="nil"/>
              <w:right w:val="nil"/>
            </w:tcBorders>
          </w:tcPr>
          <w:p w14:paraId="79E11192" w14:textId="77777777" w:rsidR="002D6E1D" w:rsidRPr="002D6E1D" w:rsidRDefault="002D6E1D" w:rsidP="002D6E1D">
            <w:pPr>
              <w:widowControl w:val="0"/>
              <w:autoSpaceDE w:val="0"/>
              <w:autoSpaceDN w:val="0"/>
              <w:adjustRightInd w:val="0"/>
              <w:spacing w:after="0" w:line="240" w:lineRule="auto"/>
              <w:jc w:val="both"/>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 xml:space="preserve">Estimated CAR for the bank’s debt. </w:t>
            </w:r>
          </w:p>
        </w:tc>
      </w:tr>
      <w:tr w:rsidR="002D6E1D" w:rsidRPr="002D6E1D" w14:paraId="333840DE" w14:textId="77777777" w:rsidTr="003523F3">
        <w:trPr>
          <w:trHeight w:val="255"/>
          <w:jc w:val="center"/>
        </w:trPr>
        <w:tc>
          <w:tcPr>
            <w:tcW w:w="981" w:type="pct"/>
            <w:tcBorders>
              <w:top w:val="nil"/>
              <w:left w:val="nil"/>
              <w:bottom w:val="nil"/>
              <w:right w:val="nil"/>
            </w:tcBorders>
            <w:vAlign w:val="bottom"/>
          </w:tcPr>
          <w:p w14:paraId="2FA1484B" w14:textId="77777777" w:rsidR="002D6E1D" w:rsidRPr="002D6E1D" w:rsidRDefault="002D6E1D" w:rsidP="002D6E1D">
            <w:pPr>
              <w:widowControl w:val="0"/>
              <w:autoSpaceDE w:val="0"/>
              <w:autoSpaceDN w:val="0"/>
              <w:adjustRightInd w:val="0"/>
              <w:spacing w:after="0" w:line="240" w:lineRule="auto"/>
              <w:rPr>
                <w:rFonts w:ascii="Times New Roman" w:eastAsia="Times New Roman" w:hAnsi="Times New Roman"/>
                <w:b/>
                <w:i/>
                <w:sz w:val="20"/>
                <w:szCs w:val="20"/>
                <w:lang w:val="en-IN" w:eastAsia="en-IN"/>
              </w:rPr>
            </w:pPr>
            <w:r w:rsidRPr="002D6E1D">
              <w:rPr>
                <w:rFonts w:ascii="Times New Roman" w:eastAsia="Cambria" w:hAnsi="Times New Roman"/>
                <w:sz w:val="20"/>
                <w:szCs w:val="20"/>
                <w:lang w:val="en-US" w:eastAsia="en-IN"/>
              </w:rPr>
              <w:t>Total CAR</w:t>
            </w:r>
          </w:p>
        </w:tc>
        <w:tc>
          <w:tcPr>
            <w:tcW w:w="4019" w:type="pct"/>
            <w:tcBorders>
              <w:top w:val="nil"/>
              <w:left w:val="nil"/>
              <w:bottom w:val="nil"/>
              <w:right w:val="nil"/>
            </w:tcBorders>
          </w:tcPr>
          <w:p w14:paraId="595F2C6D" w14:textId="77777777" w:rsidR="002D6E1D" w:rsidRPr="002D6E1D" w:rsidRDefault="002D6E1D" w:rsidP="002D6E1D">
            <w:pPr>
              <w:widowControl w:val="0"/>
              <w:autoSpaceDE w:val="0"/>
              <w:autoSpaceDN w:val="0"/>
              <w:adjustRightInd w:val="0"/>
              <w:spacing w:after="0" w:line="240" w:lineRule="auto"/>
              <w:jc w:val="both"/>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 xml:space="preserve">Weighted average of the CARs for equity and debt. </w:t>
            </w:r>
          </w:p>
        </w:tc>
      </w:tr>
      <w:tr w:rsidR="002D6E1D" w:rsidRPr="002D6E1D" w14:paraId="74C72EC7" w14:textId="77777777" w:rsidTr="003523F3">
        <w:trPr>
          <w:jc w:val="center"/>
        </w:trPr>
        <w:tc>
          <w:tcPr>
            <w:tcW w:w="981" w:type="pct"/>
            <w:tcBorders>
              <w:top w:val="nil"/>
              <w:left w:val="nil"/>
              <w:bottom w:val="nil"/>
              <w:right w:val="nil"/>
            </w:tcBorders>
          </w:tcPr>
          <w:p w14:paraId="101D5460" w14:textId="77777777" w:rsidR="002D6E1D" w:rsidRPr="002D6E1D" w:rsidRDefault="002D6E1D" w:rsidP="002D6E1D">
            <w:pPr>
              <w:widowControl w:val="0"/>
              <w:autoSpaceDE w:val="0"/>
              <w:autoSpaceDN w:val="0"/>
              <w:adjustRightInd w:val="0"/>
              <w:spacing w:after="0" w:line="240" w:lineRule="auto"/>
              <w:rPr>
                <w:rFonts w:ascii="Times New Roman" w:eastAsia="Times New Roman" w:hAnsi="Times New Roman"/>
                <w:b/>
                <w:i/>
                <w:sz w:val="20"/>
                <w:szCs w:val="20"/>
                <w:lang w:val="en-IN" w:eastAsia="en-IN"/>
              </w:rPr>
            </w:pPr>
            <w:r w:rsidRPr="002D6E1D">
              <w:rPr>
                <w:rFonts w:ascii="Times New Roman" w:eastAsia="Times New Roman" w:hAnsi="Times New Roman"/>
                <w:sz w:val="20"/>
                <w:szCs w:val="20"/>
                <w:lang w:val="en-US" w:eastAsia="en-IN"/>
              </w:rPr>
              <w:t>∆Distance-to-Default</w:t>
            </w:r>
          </w:p>
        </w:tc>
        <w:tc>
          <w:tcPr>
            <w:tcW w:w="4019" w:type="pct"/>
            <w:tcBorders>
              <w:top w:val="nil"/>
              <w:left w:val="nil"/>
              <w:bottom w:val="nil"/>
              <w:right w:val="nil"/>
            </w:tcBorders>
          </w:tcPr>
          <w:p w14:paraId="503AA48A" w14:textId="77777777" w:rsidR="002D6E1D" w:rsidRPr="002D6E1D" w:rsidRDefault="002D6E1D" w:rsidP="002D6E1D">
            <w:pPr>
              <w:widowControl w:val="0"/>
              <w:autoSpaceDE w:val="0"/>
              <w:autoSpaceDN w:val="0"/>
              <w:adjustRightInd w:val="0"/>
              <w:spacing w:after="0" w:line="240" w:lineRule="auto"/>
              <w:jc w:val="both"/>
              <w:rPr>
                <w:rFonts w:ascii="Times New Roman" w:eastAsia="Times New Roman" w:hAnsi="Times New Roman"/>
                <w:sz w:val="20"/>
                <w:szCs w:val="20"/>
                <w:lang w:val="en-IN" w:eastAsia="en-IN"/>
              </w:rPr>
            </w:pPr>
            <w:r w:rsidRPr="002D6E1D">
              <w:rPr>
                <w:rFonts w:ascii="Times New Roman" w:eastAsia="Times New Roman" w:hAnsi="Times New Roman"/>
                <w:bCs/>
                <w:caps/>
                <w:sz w:val="20"/>
                <w:szCs w:val="20"/>
                <w:lang w:val="en-US" w:eastAsia="en-IN"/>
              </w:rPr>
              <w:t>a</w:t>
            </w:r>
            <w:r w:rsidRPr="002D6E1D">
              <w:rPr>
                <w:rFonts w:ascii="Times New Roman" w:eastAsia="Times New Roman" w:hAnsi="Times New Roman"/>
                <w:bCs/>
                <w:sz w:val="20"/>
                <w:szCs w:val="20"/>
                <w:lang w:val="en-US" w:eastAsia="en-IN"/>
              </w:rPr>
              <w:t>verage daily distance-to-default (</w:t>
            </w:r>
            <w:r w:rsidRPr="002D6E1D">
              <w:rPr>
                <w:rFonts w:ascii="Times New Roman" w:eastAsia="Times New Roman" w:hAnsi="Times New Roman"/>
                <w:bCs/>
                <w:i/>
                <w:sz w:val="20"/>
                <w:szCs w:val="20"/>
                <w:lang w:val="en-US" w:eastAsia="en-IN"/>
              </w:rPr>
              <w:t>DD</w:t>
            </w:r>
            <w:r w:rsidRPr="002D6E1D">
              <w:rPr>
                <w:rFonts w:ascii="Times New Roman" w:eastAsia="Times New Roman" w:hAnsi="Times New Roman"/>
                <w:bCs/>
                <w:sz w:val="20"/>
                <w:szCs w:val="20"/>
                <w:lang w:val="en-US" w:eastAsia="en-IN"/>
              </w:rPr>
              <w:t xml:space="preserve">) value of acquirer </w:t>
            </w:r>
            <w:r w:rsidRPr="002D6E1D">
              <w:rPr>
                <w:rFonts w:ascii="Times New Roman" w:hAnsi="Times New Roman"/>
                <w:sz w:val="20"/>
                <w:szCs w:val="20"/>
                <w:lang w:val="en-US"/>
              </w:rPr>
              <w:t xml:space="preserve">over 11 to 180 trading days after completion is announced, less the average over 180 to 11 days before the deal is announced, after subtracting the value-weighted average </w:t>
            </w:r>
            <w:r w:rsidRPr="002D6E1D">
              <w:rPr>
                <w:rFonts w:ascii="Times New Roman" w:hAnsi="Times New Roman"/>
                <w:i/>
                <w:sz w:val="20"/>
                <w:szCs w:val="20"/>
                <w:lang w:val="en-US"/>
              </w:rPr>
              <w:t>DD</w:t>
            </w:r>
            <w:r w:rsidRPr="002D6E1D">
              <w:rPr>
                <w:rFonts w:ascii="Times New Roman" w:hAnsi="Times New Roman"/>
                <w:sz w:val="20"/>
                <w:szCs w:val="20"/>
                <w:lang w:val="en-US"/>
              </w:rPr>
              <w:t xml:space="preserve"> score over the same windows across non-acquiring banks on CRSP. </w:t>
            </w:r>
          </w:p>
        </w:tc>
      </w:tr>
      <w:tr w:rsidR="002D6E1D" w:rsidRPr="002D6E1D" w14:paraId="21FBD23B" w14:textId="77777777" w:rsidTr="003523F3">
        <w:trPr>
          <w:trHeight w:val="284"/>
          <w:jc w:val="center"/>
        </w:trPr>
        <w:tc>
          <w:tcPr>
            <w:tcW w:w="981" w:type="pct"/>
            <w:tcBorders>
              <w:top w:val="nil"/>
              <w:left w:val="nil"/>
              <w:bottom w:val="nil"/>
              <w:right w:val="nil"/>
            </w:tcBorders>
          </w:tcPr>
          <w:p w14:paraId="185A70AC" w14:textId="77777777" w:rsidR="002D6E1D" w:rsidRPr="002D6E1D" w:rsidRDefault="002D6E1D" w:rsidP="002D6E1D">
            <w:pPr>
              <w:widowControl w:val="0"/>
              <w:autoSpaceDE w:val="0"/>
              <w:autoSpaceDN w:val="0"/>
              <w:adjustRightInd w:val="0"/>
              <w:spacing w:after="0" w:line="240" w:lineRule="auto"/>
              <w:rPr>
                <w:rFonts w:ascii="Times New Roman" w:eastAsia="Times New Roman" w:hAnsi="Times New Roman"/>
                <w:b/>
                <w:i/>
                <w:sz w:val="20"/>
                <w:szCs w:val="20"/>
                <w:lang w:val="en-IN" w:eastAsia="en-IN"/>
              </w:rPr>
            </w:pPr>
            <w:r w:rsidRPr="002D6E1D">
              <w:rPr>
                <w:rFonts w:ascii="Times New Roman" w:eastAsia="Times New Roman" w:hAnsi="Times New Roman"/>
                <w:sz w:val="20"/>
                <w:szCs w:val="20"/>
                <w:lang w:val="en-US" w:eastAsia="en-IN"/>
              </w:rPr>
              <w:t>∆Equity risk</w:t>
            </w:r>
            <w:r w:rsidRPr="002D6E1D" w:rsidDel="00247572">
              <w:rPr>
                <w:rFonts w:ascii="Times New Roman" w:eastAsia="Times New Roman" w:hAnsi="Times New Roman"/>
                <w:sz w:val="20"/>
                <w:szCs w:val="20"/>
                <w:lang w:val="en-US" w:eastAsia="en-IN"/>
              </w:rPr>
              <w:t xml:space="preserve"> </w:t>
            </w:r>
          </w:p>
        </w:tc>
        <w:tc>
          <w:tcPr>
            <w:tcW w:w="4019" w:type="pct"/>
            <w:tcBorders>
              <w:top w:val="nil"/>
              <w:left w:val="nil"/>
              <w:bottom w:val="nil"/>
              <w:right w:val="nil"/>
            </w:tcBorders>
          </w:tcPr>
          <w:p w14:paraId="60A12B02" w14:textId="77777777" w:rsidR="002D6E1D" w:rsidRPr="002D6E1D" w:rsidRDefault="002D6E1D" w:rsidP="002D6E1D">
            <w:pPr>
              <w:widowControl w:val="0"/>
              <w:autoSpaceDE w:val="0"/>
              <w:autoSpaceDN w:val="0"/>
              <w:adjustRightInd w:val="0"/>
              <w:spacing w:after="0" w:line="240" w:lineRule="auto"/>
              <w:jc w:val="both"/>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US" w:eastAsia="en-IN"/>
              </w:rPr>
              <w:t xml:space="preserve">Standard deviation of excess equity returns </w:t>
            </w:r>
            <w:r w:rsidRPr="002D6E1D">
              <w:rPr>
                <w:rFonts w:ascii="Times New Roman" w:hAnsi="Times New Roman"/>
                <w:sz w:val="20"/>
                <w:szCs w:val="20"/>
                <w:lang w:val="en-US"/>
              </w:rPr>
              <w:t>over 11 to 180 trading days after completion is announced, less the standard deviation over 180 to 11 days before the deal is announced, after subtracting the standard deviation of value-weighted bank index returns over the same windows across non-acquiring banks on CRSP</w:t>
            </w:r>
          </w:p>
        </w:tc>
      </w:tr>
      <w:tr w:rsidR="002D6E1D" w:rsidRPr="002D6E1D" w14:paraId="025551B4" w14:textId="77777777" w:rsidTr="003523F3">
        <w:trPr>
          <w:trHeight w:val="255"/>
          <w:jc w:val="center"/>
        </w:trPr>
        <w:tc>
          <w:tcPr>
            <w:tcW w:w="981" w:type="pct"/>
            <w:tcBorders>
              <w:top w:val="nil"/>
              <w:left w:val="nil"/>
              <w:bottom w:val="nil"/>
              <w:right w:val="nil"/>
            </w:tcBorders>
          </w:tcPr>
          <w:p w14:paraId="54BCE77E" w14:textId="77777777" w:rsidR="002D6E1D" w:rsidRPr="002D6E1D" w:rsidRDefault="002D6E1D" w:rsidP="002D6E1D">
            <w:pPr>
              <w:widowControl w:val="0"/>
              <w:autoSpaceDE w:val="0"/>
              <w:autoSpaceDN w:val="0"/>
              <w:adjustRightInd w:val="0"/>
              <w:spacing w:after="0" w:line="240" w:lineRule="auto"/>
              <w:rPr>
                <w:rFonts w:ascii="Times New Roman" w:eastAsia="Times New Roman" w:hAnsi="Times New Roman"/>
                <w:b/>
                <w:i/>
                <w:sz w:val="20"/>
                <w:szCs w:val="20"/>
                <w:lang w:val="en-IN" w:eastAsia="en-IN"/>
              </w:rPr>
            </w:pPr>
            <w:r w:rsidRPr="002D6E1D">
              <w:rPr>
                <w:rFonts w:ascii="Times New Roman" w:eastAsia="Times New Roman" w:hAnsi="Times New Roman"/>
                <w:sz w:val="20"/>
                <w:szCs w:val="20"/>
                <w:lang w:val="en-US" w:eastAsia="en-IN"/>
              </w:rPr>
              <w:t>∆Debt risk</w:t>
            </w:r>
          </w:p>
        </w:tc>
        <w:tc>
          <w:tcPr>
            <w:tcW w:w="4019" w:type="pct"/>
            <w:tcBorders>
              <w:top w:val="nil"/>
              <w:left w:val="nil"/>
              <w:bottom w:val="nil"/>
              <w:right w:val="nil"/>
            </w:tcBorders>
          </w:tcPr>
          <w:p w14:paraId="6E09A03E" w14:textId="77777777" w:rsidR="002D6E1D" w:rsidRPr="002D6E1D" w:rsidRDefault="002D6E1D" w:rsidP="002D6E1D">
            <w:pPr>
              <w:widowControl w:val="0"/>
              <w:autoSpaceDE w:val="0"/>
              <w:autoSpaceDN w:val="0"/>
              <w:adjustRightInd w:val="0"/>
              <w:spacing w:after="0" w:line="240" w:lineRule="auto"/>
              <w:jc w:val="both"/>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US" w:eastAsia="en-IN"/>
              </w:rPr>
              <w:t xml:space="preserve">Standard deviation of excess debt returns </w:t>
            </w:r>
            <w:r w:rsidRPr="002D6E1D">
              <w:rPr>
                <w:rFonts w:ascii="Times New Roman" w:hAnsi="Times New Roman"/>
                <w:sz w:val="20"/>
                <w:szCs w:val="20"/>
                <w:lang w:val="en-US"/>
              </w:rPr>
              <w:t>over 11 to 180 trading days after completion is announced, less the standard deviation over 180 to 11 days before the deal is announced, after subtracting the standard deviation of value-weighted bank index returns over the same windows across non-acquiring banks on CRSP</w:t>
            </w:r>
          </w:p>
        </w:tc>
      </w:tr>
      <w:tr w:rsidR="002D6E1D" w:rsidRPr="002D6E1D" w14:paraId="6D3D7E66" w14:textId="77777777" w:rsidTr="003523F3">
        <w:trPr>
          <w:jc w:val="center"/>
        </w:trPr>
        <w:tc>
          <w:tcPr>
            <w:tcW w:w="981" w:type="pct"/>
            <w:tcBorders>
              <w:top w:val="nil"/>
              <w:left w:val="nil"/>
              <w:bottom w:val="nil"/>
              <w:right w:val="nil"/>
            </w:tcBorders>
            <w:vAlign w:val="bottom"/>
          </w:tcPr>
          <w:p w14:paraId="1E2C1E84" w14:textId="77777777" w:rsidR="002D6E1D" w:rsidRPr="002D6E1D" w:rsidRDefault="002D6E1D" w:rsidP="002D6E1D">
            <w:pPr>
              <w:widowControl w:val="0"/>
              <w:autoSpaceDE w:val="0"/>
              <w:autoSpaceDN w:val="0"/>
              <w:adjustRightInd w:val="0"/>
              <w:spacing w:after="0" w:line="240" w:lineRule="auto"/>
              <w:rPr>
                <w:rFonts w:ascii="Times New Roman" w:eastAsia="Times New Roman" w:hAnsi="Times New Roman"/>
                <w:b/>
                <w:i/>
                <w:sz w:val="20"/>
                <w:szCs w:val="20"/>
                <w:lang w:val="en-IN" w:eastAsia="en-IN"/>
              </w:rPr>
            </w:pPr>
            <w:r w:rsidRPr="002D6E1D">
              <w:rPr>
                <w:rFonts w:ascii="Times New Roman" w:eastAsia="Times New Roman" w:hAnsi="Times New Roman"/>
                <w:sz w:val="20"/>
                <w:szCs w:val="20"/>
                <w:lang w:val="en-US" w:eastAsia="en-IN"/>
              </w:rPr>
              <w:t>∆IPP</w:t>
            </w:r>
          </w:p>
        </w:tc>
        <w:tc>
          <w:tcPr>
            <w:tcW w:w="4019" w:type="pct"/>
            <w:tcBorders>
              <w:top w:val="nil"/>
              <w:left w:val="nil"/>
              <w:bottom w:val="nil"/>
              <w:right w:val="nil"/>
            </w:tcBorders>
          </w:tcPr>
          <w:p w14:paraId="1D9B634F" w14:textId="77777777" w:rsidR="002D6E1D" w:rsidRPr="002D6E1D" w:rsidRDefault="002D6E1D" w:rsidP="002D6E1D">
            <w:pPr>
              <w:widowControl w:val="0"/>
              <w:autoSpaceDE w:val="0"/>
              <w:autoSpaceDN w:val="0"/>
              <w:adjustRightInd w:val="0"/>
              <w:spacing w:after="0" w:line="240" w:lineRule="auto"/>
              <w:jc w:val="both"/>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Average industry-adjusted insurance price premium (IPP) during days 180 to 11 before the announcement, and days 11 to 180 after completion, less the changes in value-weighted IPP over the same window across non-acquiring banks on CRSP.</w:t>
            </w:r>
          </w:p>
        </w:tc>
      </w:tr>
      <w:tr w:rsidR="002D6E1D" w:rsidRPr="002D6E1D" w14:paraId="1F5E31ED" w14:textId="77777777" w:rsidTr="003523F3">
        <w:trPr>
          <w:jc w:val="center"/>
        </w:trPr>
        <w:tc>
          <w:tcPr>
            <w:tcW w:w="981" w:type="pct"/>
            <w:tcBorders>
              <w:top w:val="nil"/>
              <w:left w:val="nil"/>
              <w:bottom w:val="nil"/>
              <w:right w:val="nil"/>
            </w:tcBorders>
            <w:vAlign w:val="bottom"/>
          </w:tcPr>
          <w:p w14:paraId="6B2711CD" w14:textId="77777777" w:rsidR="002D6E1D" w:rsidRPr="002D6E1D" w:rsidRDefault="002D6E1D" w:rsidP="002D6E1D">
            <w:pPr>
              <w:widowControl w:val="0"/>
              <w:autoSpaceDE w:val="0"/>
              <w:autoSpaceDN w:val="0"/>
              <w:adjustRightInd w:val="0"/>
              <w:spacing w:after="0" w:line="240" w:lineRule="auto"/>
              <w:rPr>
                <w:rFonts w:ascii="Times New Roman" w:eastAsia="Times New Roman" w:hAnsi="Times New Roman"/>
                <w:b/>
                <w:i/>
                <w:sz w:val="20"/>
                <w:szCs w:val="20"/>
                <w:lang w:val="en-IN" w:eastAsia="en-IN"/>
              </w:rPr>
            </w:pPr>
            <w:r w:rsidRPr="002D6E1D">
              <w:rPr>
                <w:rFonts w:ascii="Times New Roman" w:eastAsia="Cambria" w:hAnsi="Times New Roman"/>
                <w:sz w:val="20"/>
                <w:szCs w:val="20"/>
                <w:lang w:val="en-US" w:eastAsia="en-IN"/>
              </w:rPr>
              <w:t>CEO relative inside debt ratio</w:t>
            </w:r>
          </w:p>
        </w:tc>
        <w:tc>
          <w:tcPr>
            <w:tcW w:w="4019" w:type="pct"/>
            <w:tcBorders>
              <w:top w:val="nil"/>
              <w:left w:val="nil"/>
              <w:bottom w:val="nil"/>
              <w:right w:val="nil"/>
            </w:tcBorders>
          </w:tcPr>
          <w:p w14:paraId="54E2E453" w14:textId="77777777" w:rsidR="002D6E1D" w:rsidRPr="002D6E1D" w:rsidRDefault="002D6E1D" w:rsidP="002D6E1D">
            <w:pPr>
              <w:widowControl w:val="0"/>
              <w:autoSpaceDE w:val="0"/>
              <w:autoSpaceDN w:val="0"/>
              <w:adjustRightInd w:val="0"/>
              <w:spacing w:after="0" w:line="240" w:lineRule="auto"/>
              <w:jc w:val="both"/>
              <w:rPr>
                <w:rFonts w:ascii="Times New Roman" w:eastAsia="Times New Roman" w:hAnsi="Times New Roman"/>
                <w:sz w:val="20"/>
                <w:szCs w:val="20"/>
                <w:lang w:val="en-IN" w:eastAsia="en-IN"/>
              </w:rPr>
            </w:pPr>
            <w:r w:rsidRPr="002D6E1D">
              <w:rPr>
                <w:rFonts w:ascii="Times New Roman" w:eastAsia="Times New Roman" w:hAnsi="Times New Roman"/>
                <w:bCs/>
                <w:sz w:val="20"/>
                <w:szCs w:val="20"/>
                <w:lang w:val="en-US" w:eastAsia="en-IN"/>
              </w:rPr>
              <w:t>Ratio of CEO’s inside debt to equity holdings, scaled by the bank’s debt-to-equity ratio.</w:t>
            </w:r>
          </w:p>
        </w:tc>
      </w:tr>
      <w:tr w:rsidR="002D6E1D" w:rsidRPr="002D6E1D" w14:paraId="08179793" w14:textId="77777777" w:rsidTr="003523F3">
        <w:trPr>
          <w:jc w:val="center"/>
        </w:trPr>
        <w:tc>
          <w:tcPr>
            <w:tcW w:w="981" w:type="pct"/>
            <w:tcBorders>
              <w:top w:val="nil"/>
              <w:left w:val="nil"/>
              <w:bottom w:val="nil"/>
              <w:right w:val="nil"/>
            </w:tcBorders>
          </w:tcPr>
          <w:p w14:paraId="7BAE088B" w14:textId="77777777" w:rsidR="002D6E1D" w:rsidRPr="002D6E1D" w:rsidRDefault="002D6E1D" w:rsidP="002D6E1D">
            <w:pPr>
              <w:widowControl w:val="0"/>
              <w:autoSpaceDE w:val="0"/>
              <w:autoSpaceDN w:val="0"/>
              <w:adjustRightInd w:val="0"/>
              <w:spacing w:after="0" w:line="240" w:lineRule="auto"/>
              <w:rPr>
                <w:rFonts w:ascii="Times New Roman" w:eastAsia="Times New Roman" w:hAnsi="Times New Roman"/>
                <w:i/>
                <w:sz w:val="20"/>
                <w:szCs w:val="20"/>
                <w:lang w:val="en-IN" w:eastAsia="en-IN"/>
              </w:rPr>
            </w:pPr>
            <w:r w:rsidRPr="002D6E1D">
              <w:rPr>
                <w:rFonts w:ascii="Times New Roman" w:eastAsia="Cambria" w:hAnsi="Times New Roman"/>
                <w:sz w:val="20"/>
                <w:szCs w:val="20"/>
                <w:lang w:val="en-US" w:eastAsia="en-IN"/>
              </w:rPr>
              <w:t>CEO vega</w:t>
            </w:r>
          </w:p>
        </w:tc>
        <w:tc>
          <w:tcPr>
            <w:tcW w:w="4019" w:type="pct"/>
            <w:tcBorders>
              <w:top w:val="nil"/>
              <w:left w:val="nil"/>
              <w:bottom w:val="nil"/>
              <w:right w:val="nil"/>
            </w:tcBorders>
          </w:tcPr>
          <w:p w14:paraId="5E8AA638" w14:textId="77777777" w:rsidR="002D6E1D" w:rsidRPr="002D6E1D" w:rsidRDefault="002D6E1D" w:rsidP="002D6E1D">
            <w:pPr>
              <w:widowControl w:val="0"/>
              <w:autoSpaceDE w:val="0"/>
              <w:autoSpaceDN w:val="0"/>
              <w:adjustRightInd w:val="0"/>
              <w:spacing w:after="0" w:line="240" w:lineRule="auto"/>
              <w:jc w:val="both"/>
              <w:rPr>
                <w:rFonts w:ascii="Times New Roman" w:eastAsia="Times New Roman" w:hAnsi="Times New Roman"/>
                <w:sz w:val="20"/>
                <w:szCs w:val="20"/>
                <w:lang w:val="en-IN" w:eastAsia="en-IN"/>
              </w:rPr>
            </w:pPr>
            <w:r w:rsidRPr="002D6E1D">
              <w:rPr>
                <w:rFonts w:ascii="Times New Roman" w:hAnsi="Times New Roman"/>
                <w:i/>
                <w:sz w:val="20"/>
                <w:szCs w:val="20"/>
                <w:lang w:val="en-US"/>
              </w:rPr>
              <w:t>Vega</w:t>
            </w:r>
            <w:r w:rsidRPr="002D6E1D">
              <w:rPr>
                <w:rFonts w:ascii="Times New Roman" w:hAnsi="Times New Roman"/>
                <w:sz w:val="20"/>
                <w:szCs w:val="20"/>
                <w:lang w:val="en-US"/>
              </w:rPr>
              <w:t xml:space="preserve"> is the rate of change of the value of the CEO’s portfolio of inside equity and options with respect to the volatility of the shares, scaled by total cash compensation </w:t>
            </w:r>
          </w:p>
        </w:tc>
      </w:tr>
      <w:tr w:rsidR="002D6E1D" w:rsidRPr="002D6E1D" w14:paraId="18344F57" w14:textId="77777777" w:rsidTr="003523F3">
        <w:trPr>
          <w:jc w:val="center"/>
        </w:trPr>
        <w:tc>
          <w:tcPr>
            <w:tcW w:w="981" w:type="pct"/>
            <w:tcBorders>
              <w:top w:val="nil"/>
              <w:left w:val="nil"/>
              <w:bottom w:val="nil"/>
              <w:right w:val="nil"/>
            </w:tcBorders>
          </w:tcPr>
          <w:p w14:paraId="0C1EA518" w14:textId="77777777" w:rsidR="002D6E1D" w:rsidRPr="002D6E1D" w:rsidRDefault="002D6E1D" w:rsidP="002D6E1D">
            <w:pPr>
              <w:widowControl w:val="0"/>
              <w:autoSpaceDE w:val="0"/>
              <w:autoSpaceDN w:val="0"/>
              <w:adjustRightInd w:val="0"/>
              <w:spacing w:after="0" w:line="240" w:lineRule="auto"/>
              <w:rPr>
                <w:rFonts w:ascii="Times New Roman" w:eastAsia="Cambria" w:hAnsi="Times New Roman"/>
                <w:sz w:val="20"/>
                <w:szCs w:val="20"/>
                <w:lang w:val="en-US" w:eastAsia="en-IN"/>
              </w:rPr>
            </w:pPr>
            <w:r w:rsidRPr="002D6E1D">
              <w:rPr>
                <w:rFonts w:ascii="Times New Roman" w:eastAsia="Cambria" w:hAnsi="Times New Roman"/>
                <w:sz w:val="20"/>
                <w:szCs w:val="20"/>
                <w:lang w:val="en-US" w:eastAsia="en-IN"/>
              </w:rPr>
              <w:t>CEO delta</w:t>
            </w:r>
          </w:p>
        </w:tc>
        <w:tc>
          <w:tcPr>
            <w:tcW w:w="4019" w:type="pct"/>
            <w:tcBorders>
              <w:top w:val="nil"/>
              <w:left w:val="nil"/>
              <w:bottom w:val="nil"/>
              <w:right w:val="nil"/>
            </w:tcBorders>
          </w:tcPr>
          <w:p w14:paraId="0EB03029" w14:textId="77777777" w:rsidR="002D6E1D" w:rsidRPr="002D6E1D" w:rsidRDefault="002D6E1D" w:rsidP="002D6E1D">
            <w:pPr>
              <w:widowControl w:val="0"/>
              <w:autoSpaceDE w:val="0"/>
              <w:autoSpaceDN w:val="0"/>
              <w:adjustRightInd w:val="0"/>
              <w:spacing w:after="0" w:line="240" w:lineRule="auto"/>
              <w:jc w:val="both"/>
              <w:rPr>
                <w:rFonts w:ascii="Times New Roman" w:hAnsi="Times New Roman"/>
                <w:i/>
                <w:sz w:val="20"/>
                <w:szCs w:val="20"/>
                <w:lang w:val="en-US"/>
              </w:rPr>
            </w:pPr>
            <w:r w:rsidRPr="002D6E1D">
              <w:rPr>
                <w:rFonts w:ascii="Times New Roman" w:hAnsi="Times New Roman"/>
                <w:i/>
                <w:sz w:val="20"/>
                <w:szCs w:val="20"/>
                <w:lang w:val="en-US"/>
              </w:rPr>
              <w:t>Delta</w:t>
            </w:r>
            <w:r w:rsidRPr="002D6E1D">
              <w:rPr>
                <w:rFonts w:ascii="Times New Roman" w:hAnsi="Times New Roman"/>
                <w:sz w:val="20"/>
                <w:szCs w:val="20"/>
                <w:lang w:val="en-US"/>
              </w:rPr>
              <w:t xml:space="preserve"> is the rate of change of the value of the portfolio with respect to the price of the shares, scaled by total cash compensation</w:t>
            </w:r>
          </w:p>
        </w:tc>
      </w:tr>
      <w:tr w:rsidR="002D6E1D" w:rsidRPr="002D6E1D" w14:paraId="74C3004F" w14:textId="77777777" w:rsidTr="003523F3">
        <w:trPr>
          <w:jc w:val="center"/>
        </w:trPr>
        <w:tc>
          <w:tcPr>
            <w:tcW w:w="981" w:type="pct"/>
            <w:tcBorders>
              <w:top w:val="nil"/>
              <w:left w:val="nil"/>
              <w:bottom w:val="nil"/>
              <w:right w:val="nil"/>
            </w:tcBorders>
          </w:tcPr>
          <w:p w14:paraId="29D48A28" w14:textId="77777777" w:rsidR="002D6E1D" w:rsidRPr="002D6E1D" w:rsidRDefault="002D6E1D" w:rsidP="002D6E1D">
            <w:pPr>
              <w:widowControl w:val="0"/>
              <w:autoSpaceDE w:val="0"/>
              <w:autoSpaceDN w:val="0"/>
              <w:adjustRightInd w:val="0"/>
              <w:spacing w:after="0" w:line="240" w:lineRule="auto"/>
              <w:rPr>
                <w:rFonts w:ascii="Times New Roman" w:eastAsia="Times New Roman" w:hAnsi="Times New Roman"/>
                <w:i/>
                <w:sz w:val="20"/>
                <w:szCs w:val="20"/>
                <w:lang w:val="en-IN" w:eastAsia="en-IN"/>
              </w:rPr>
            </w:pPr>
            <w:r w:rsidRPr="002D6E1D">
              <w:rPr>
                <w:rFonts w:ascii="Times New Roman" w:eastAsia="Cambria" w:hAnsi="Times New Roman"/>
                <w:sz w:val="20"/>
                <w:szCs w:val="20"/>
                <w:lang w:val="en-US" w:eastAsia="en-IN"/>
              </w:rPr>
              <w:t>Ln(Assets)</w:t>
            </w:r>
          </w:p>
        </w:tc>
        <w:tc>
          <w:tcPr>
            <w:tcW w:w="4019" w:type="pct"/>
            <w:tcBorders>
              <w:top w:val="nil"/>
              <w:left w:val="nil"/>
              <w:bottom w:val="nil"/>
              <w:right w:val="nil"/>
            </w:tcBorders>
          </w:tcPr>
          <w:p w14:paraId="59C4FA4B" w14:textId="77777777" w:rsidR="002D6E1D" w:rsidRPr="002D6E1D" w:rsidRDefault="002D6E1D" w:rsidP="002D6E1D">
            <w:pPr>
              <w:widowControl w:val="0"/>
              <w:autoSpaceDE w:val="0"/>
              <w:autoSpaceDN w:val="0"/>
              <w:adjustRightInd w:val="0"/>
              <w:spacing w:after="0" w:line="240" w:lineRule="auto"/>
              <w:jc w:val="both"/>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 xml:space="preserve">Natural log of the </w:t>
            </w:r>
            <w:r w:rsidRPr="002D6E1D">
              <w:rPr>
                <w:rFonts w:ascii="Times New Roman" w:eastAsia="Times New Roman" w:hAnsi="Times New Roman"/>
                <w:bCs/>
                <w:sz w:val="20"/>
                <w:szCs w:val="20"/>
                <w:lang w:val="en-US" w:eastAsia="en-IN"/>
              </w:rPr>
              <w:t>book value of bank assets.</w:t>
            </w:r>
          </w:p>
        </w:tc>
      </w:tr>
      <w:tr w:rsidR="002D6E1D" w:rsidRPr="002D6E1D" w14:paraId="07A017F7" w14:textId="77777777" w:rsidTr="003523F3">
        <w:trPr>
          <w:jc w:val="center"/>
        </w:trPr>
        <w:tc>
          <w:tcPr>
            <w:tcW w:w="981" w:type="pct"/>
            <w:tcBorders>
              <w:top w:val="nil"/>
              <w:left w:val="nil"/>
              <w:bottom w:val="nil"/>
              <w:right w:val="nil"/>
            </w:tcBorders>
          </w:tcPr>
          <w:p w14:paraId="77EFDA92" w14:textId="77777777" w:rsidR="002D6E1D" w:rsidRPr="002D6E1D" w:rsidRDefault="002D6E1D" w:rsidP="002D6E1D">
            <w:pPr>
              <w:widowControl w:val="0"/>
              <w:autoSpaceDE w:val="0"/>
              <w:autoSpaceDN w:val="0"/>
              <w:adjustRightInd w:val="0"/>
              <w:spacing w:after="0" w:line="240" w:lineRule="auto"/>
              <w:rPr>
                <w:rFonts w:ascii="Times New Roman" w:eastAsia="Times New Roman" w:hAnsi="Times New Roman"/>
                <w:i/>
                <w:sz w:val="20"/>
                <w:szCs w:val="20"/>
                <w:lang w:val="en-IN" w:eastAsia="en-IN"/>
              </w:rPr>
            </w:pPr>
            <w:r w:rsidRPr="002D6E1D">
              <w:rPr>
                <w:rFonts w:ascii="Times New Roman" w:eastAsia="Cambria" w:hAnsi="Times New Roman"/>
                <w:sz w:val="20"/>
                <w:szCs w:val="20"/>
                <w:lang w:val="en-US" w:eastAsia="en-IN"/>
              </w:rPr>
              <w:t>Net income/Assets</w:t>
            </w:r>
          </w:p>
        </w:tc>
        <w:tc>
          <w:tcPr>
            <w:tcW w:w="4019" w:type="pct"/>
            <w:tcBorders>
              <w:top w:val="nil"/>
              <w:left w:val="nil"/>
              <w:bottom w:val="nil"/>
              <w:right w:val="nil"/>
            </w:tcBorders>
          </w:tcPr>
          <w:p w14:paraId="47A10741" w14:textId="77777777" w:rsidR="002D6E1D" w:rsidRPr="002D6E1D" w:rsidRDefault="002D6E1D" w:rsidP="002D6E1D">
            <w:pPr>
              <w:widowControl w:val="0"/>
              <w:autoSpaceDE w:val="0"/>
              <w:autoSpaceDN w:val="0"/>
              <w:adjustRightInd w:val="0"/>
              <w:spacing w:after="0" w:line="240" w:lineRule="auto"/>
              <w:jc w:val="both"/>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Net income scaled by book value of bank assets.</w:t>
            </w:r>
          </w:p>
        </w:tc>
      </w:tr>
      <w:tr w:rsidR="002D6E1D" w:rsidRPr="002D6E1D" w14:paraId="1F18AB7B" w14:textId="77777777" w:rsidTr="003523F3">
        <w:trPr>
          <w:jc w:val="center"/>
        </w:trPr>
        <w:tc>
          <w:tcPr>
            <w:tcW w:w="981" w:type="pct"/>
            <w:tcBorders>
              <w:top w:val="nil"/>
              <w:left w:val="nil"/>
              <w:bottom w:val="nil"/>
              <w:right w:val="nil"/>
            </w:tcBorders>
          </w:tcPr>
          <w:p w14:paraId="23C41FEC" w14:textId="77777777" w:rsidR="002D6E1D" w:rsidRPr="002D6E1D" w:rsidRDefault="002D6E1D" w:rsidP="002D6E1D">
            <w:pPr>
              <w:widowControl w:val="0"/>
              <w:autoSpaceDE w:val="0"/>
              <w:autoSpaceDN w:val="0"/>
              <w:adjustRightInd w:val="0"/>
              <w:spacing w:after="0" w:line="240" w:lineRule="auto"/>
              <w:rPr>
                <w:rFonts w:ascii="Times New Roman" w:eastAsia="Times New Roman" w:hAnsi="Times New Roman"/>
                <w:i/>
                <w:sz w:val="20"/>
                <w:szCs w:val="20"/>
                <w:lang w:val="en-IN" w:eastAsia="en-IN"/>
              </w:rPr>
            </w:pPr>
            <w:r w:rsidRPr="002D6E1D">
              <w:rPr>
                <w:rFonts w:ascii="Times New Roman" w:eastAsia="Cambria" w:hAnsi="Times New Roman"/>
                <w:sz w:val="20"/>
                <w:szCs w:val="20"/>
                <w:lang w:val="en-US" w:eastAsia="en-IN"/>
              </w:rPr>
              <w:t>Charter value</w:t>
            </w:r>
          </w:p>
        </w:tc>
        <w:tc>
          <w:tcPr>
            <w:tcW w:w="4019" w:type="pct"/>
            <w:tcBorders>
              <w:top w:val="nil"/>
              <w:left w:val="nil"/>
              <w:bottom w:val="nil"/>
              <w:right w:val="nil"/>
            </w:tcBorders>
          </w:tcPr>
          <w:p w14:paraId="36095543" w14:textId="77777777" w:rsidR="002D6E1D" w:rsidRPr="002D6E1D" w:rsidRDefault="002D6E1D" w:rsidP="002D6E1D">
            <w:pPr>
              <w:widowControl w:val="0"/>
              <w:autoSpaceDE w:val="0"/>
              <w:autoSpaceDN w:val="0"/>
              <w:adjustRightInd w:val="0"/>
              <w:spacing w:after="0" w:line="240" w:lineRule="auto"/>
              <w:jc w:val="both"/>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Market value of assets scaled by book value of assets.</w:t>
            </w:r>
          </w:p>
        </w:tc>
      </w:tr>
      <w:tr w:rsidR="002D6E1D" w:rsidRPr="002D6E1D" w14:paraId="0D5F8FF4" w14:textId="77777777" w:rsidTr="003523F3">
        <w:trPr>
          <w:jc w:val="center"/>
        </w:trPr>
        <w:tc>
          <w:tcPr>
            <w:tcW w:w="981" w:type="pct"/>
            <w:tcBorders>
              <w:top w:val="nil"/>
              <w:left w:val="nil"/>
              <w:bottom w:val="nil"/>
              <w:right w:val="nil"/>
            </w:tcBorders>
          </w:tcPr>
          <w:p w14:paraId="107753BF" w14:textId="77777777" w:rsidR="002D6E1D" w:rsidRPr="002D6E1D" w:rsidRDefault="002D6E1D" w:rsidP="002D6E1D">
            <w:pPr>
              <w:widowControl w:val="0"/>
              <w:autoSpaceDE w:val="0"/>
              <w:autoSpaceDN w:val="0"/>
              <w:adjustRightInd w:val="0"/>
              <w:spacing w:after="0" w:line="240" w:lineRule="auto"/>
              <w:rPr>
                <w:rFonts w:ascii="Times New Roman" w:eastAsia="Times New Roman" w:hAnsi="Times New Roman"/>
                <w:i/>
                <w:sz w:val="20"/>
                <w:szCs w:val="20"/>
                <w:lang w:val="en-IN" w:eastAsia="en-IN"/>
              </w:rPr>
            </w:pPr>
            <w:r w:rsidRPr="002D6E1D">
              <w:rPr>
                <w:rFonts w:ascii="Times New Roman" w:eastAsia="Cambria" w:hAnsi="Times New Roman"/>
                <w:sz w:val="20"/>
                <w:szCs w:val="20"/>
                <w:lang w:val="en-US" w:eastAsia="en-IN"/>
              </w:rPr>
              <w:t>Equity/Assets</w:t>
            </w:r>
          </w:p>
        </w:tc>
        <w:tc>
          <w:tcPr>
            <w:tcW w:w="4019" w:type="pct"/>
            <w:tcBorders>
              <w:top w:val="nil"/>
              <w:left w:val="nil"/>
              <w:bottom w:val="nil"/>
              <w:right w:val="nil"/>
            </w:tcBorders>
          </w:tcPr>
          <w:p w14:paraId="4CD4737E" w14:textId="04E34805" w:rsidR="002D6E1D" w:rsidRPr="002D6E1D" w:rsidRDefault="00447FC3" w:rsidP="002D6E1D">
            <w:pPr>
              <w:widowControl w:val="0"/>
              <w:autoSpaceDE w:val="0"/>
              <w:autoSpaceDN w:val="0"/>
              <w:adjustRightInd w:val="0"/>
              <w:spacing w:after="0" w:line="240" w:lineRule="auto"/>
              <w:jc w:val="both"/>
              <w:rPr>
                <w:rFonts w:ascii="Times New Roman" w:eastAsia="Times New Roman" w:hAnsi="Times New Roman"/>
                <w:sz w:val="20"/>
                <w:szCs w:val="20"/>
                <w:lang w:val="en-IN" w:eastAsia="en-IN"/>
              </w:rPr>
            </w:pPr>
            <w:r>
              <w:rPr>
                <w:rFonts w:ascii="Times New Roman" w:eastAsia="Times New Roman" w:hAnsi="Times New Roman"/>
                <w:sz w:val="20"/>
                <w:szCs w:val="20"/>
                <w:lang w:val="en-IN" w:eastAsia="en-IN"/>
              </w:rPr>
              <w:t>Tier-1</w:t>
            </w:r>
            <w:r w:rsidR="002D6E1D" w:rsidRPr="002D6E1D">
              <w:rPr>
                <w:rFonts w:ascii="Times New Roman" w:eastAsia="Times New Roman" w:hAnsi="Times New Roman"/>
                <w:sz w:val="20"/>
                <w:szCs w:val="20"/>
                <w:lang w:val="en-IN" w:eastAsia="en-IN"/>
              </w:rPr>
              <w:t xml:space="preserve"> equity scaled by book value of assets.</w:t>
            </w:r>
          </w:p>
        </w:tc>
      </w:tr>
      <w:tr w:rsidR="002D6E1D" w:rsidRPr="002D6E1D" w14:paraId="058C34C3" w14:textId="77777777" w:rsidTr="003523F3">
        <w:trPr>
          <w:trHeight w:val="110"/>
          <w:jc w:val="center"/>
        </w:trPr>
        <w:tc>
          <w:tcPr>
            <w:tcW w:w="981" w:type="pct"/>
            <w:tcBorders>
              <w:top w:val="nil"/>
              <w:left w:val="nil"/>
              <w:bottom w:val="nil"/>
              <w:right w:val="nil"/>
            </w:tcBorders>
          </w:tcPr>
          <w:p w14:paraId="26223BB0" w14:textId="77777777" w:rsidR="002D6E1D" w:rsidRPr="002D6E1D" w:rsidRDefault="002D6E1D" w:rsidP="002D6E1D">
            <w:pPr>
              <w:widowControl w:val="0"/>
              <w:autoSpaceDE w:val="0"/>
              <w:autoSpaceDN w:val="0"/>
              <w:adjustRightInd w:val="0"/>
              <w:spacing w:after="0" w:line="240" w:lineRule="auto"/>
              <w:rPr>
                <w:rFonts w:ascii="Times New Roman" w:eastAsia="Times New Roman" w:hAnsi="Times New Roman"/>
                <w:i/>
                <w:sz w:val="20"/>
                <w:szCs w:val="20"/>
                <w:lang w:val="en-IN" w:eastAsia="en-IN"/>
              </w:rPr>
            </w:pPr>
            <w:r w:rsidRPr="002D6E1D">
              <w:rPr>
                <w:rFonts w:ascii="Times New Roman" w:eastAsia="Cambria" w:hAnsi="Times New Roman"/>
                <w:sz w:val="20"/>
                <w:szCs w:val="20"/>
                <w:lang w:val="en-US" w:eastAsia="en-IN"/>
              </w:rPr>
              <w:t>CEO is chair</w:t>
            </w:r>
          </w:p>
        </w:tc>
        <w:tc>
          <w:tcPr>
            <w:tcW w:w="4019" w:type="pct"/>
            <w:tcBorders>
              <w:top w:val="nil"/>
              <w:left w:val="nil"/>
              <w:bottom w:val="nil"/>
              <w:right w:val="nil"/>
            </w:tcBorders>
          </w:tcPr>
          <w:p w14:paraId="0A58A3AF" w14:textId="77777777" w:rsidR="002D6E1D" w:rsidRPr="002D6E1D" w:rsidRDefault="002D6E1D" w:rsidP="002D6E1D">
            <w:pPr>
              <w:widowControl w:val="0"/>
              <w:autoSpaceDE w:val="0"/>
              <w:autoSpaceDN w:val="0"/>
              <w:adjustRightInd w:val="0"/>
              <w:spacing w:after="0" w:line="240" w:lineRule="auto"/>
              <w:jc w:val="both"/>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Equal to one if the CEO also serves as Chairman, and zero otherwise.</w:t>
            </w:r>
          </w:p>
        </w:tc>
      </w:tr>
      <w:tr w:rsidR="002D6E1D" w:rsidRPr="002D6E1D" w14:paraId="2044F513" w14:textId="77777777" w:rsidTr="003523F3">
        <w:trPr>
          <w:jc w:val="center"/>
        </w:trPr>
        <w:tc>
          <w:tcPr>
            <w:tcW w:w="981" w:type="pct"/>
            <w:tcBorders>
              <w:top w:val="nil"/>
              <w:left w:val="nil"/>
              <w:bottom w:val="nil"/>
              <w:right w:val="nil"/>
            </w:tcBorders>
          </w:tcPr>
          <w:p w14:paraId="6ED0DB8D" w14:textId="77777777" w:rsidR="002D6E1D" w:rsidRPr="002D6E1D" w:rsidRDefault="002D6E1D" w:rsidP="002D6E1D">
            <w:pPr>
              <w:widowControl w:val="0"/>
              <w:autoSpaceDE w:val="0"/>
              <w:autoSpaceDN w:val="0"/>
              <w:adjustRightInd w:val="0"/>
              <w:spacing w:after="0" w:line="240" w:lineRule="auto"/>
              <w:rPr>
                <w:rFonts w:ascii="Times New Roman" w:eastAsia="Times New Roman" w:hAnsi="Times New Roman"/>
                <w:i/>
                <w:sz w:val="20"/>
                <w:szCs w:val="20"/>
                <w:lang w:val="en-IN" w:eastAsia="en-IN"/>
              </w:rPr>
            </w:pPr>
            <w:r w:rsidRPr="002D6E1D">
              <w:rPr>
                <w:rFonts w:ascii="Times New Roman" w:eastAsia="Cambria" w:hAnsi="Times New Roman"/>
                <w:sz w:val="20"/>
                <w:szCs w:val="20"/>
                <w:lang w:val="en-US" w:eastAsia="en-IN"/>
              </w:rPr>
              <w:t>%boardindep</w:t>
            </w:r>
          </w:p>
        </w:tc>
        <w:tc>
          <w:tcPr>
            <w:tcW w:w="4019" w:type="pct"/>
            <w:tcBorders>
              <w:top w:val="nil"/>
              <w:left w:val="nil"/>
              <w:bottom w:val="nil"/>
              <w:right w:val="nil"/>
            </w:tcBorders>
          </w:tcPr>
          <w:p w14:paraId="5D83B1B2" w14:textId="77777777" w:rsidR="002D6E1D" w:rsidRPr="002D6E1D" w:rsidRDefault="002D6E1D" w:rsidP="002D6E1D">
            <w:pPr>
              <w:widowControl w:val="0"/>
              <w:autoSpaceDE w:val="0"/>
              <w:autoSpaceDN w:val="0"/>
              <w:adjustRightInd w:val="0"/>
              <w:spacing w:after="0" w:line="240" w:lineRule="auto"/>
              <w:jc w:val="both"/>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Percentage of independent directors on the bank board.</w:t>
            </w:r>
          </w:p>
        </w:tc>
      </w:tr>
      <w:tr w:rsidR="002D6E1D" w:rsidRPr="002D6E1D" w14:paraId="61A17FF5" w14:textId="77777777" w:rsidTr="003523F3">
        <w:trPr>
          <w:jc w:val="center"/>
        </w:trPr>
        <w:tc>
          <w:tcPr>
            <w:tcW w:w="981" w:type="pct"/>
            <w:tcBorders>
              <w:top w:val="nil"/>
              <w:left w:val="nil"/>
              <w:bottom w:val="nil"/>
              <w:right w:val="nil"/>
            </w:tcBorders>
          </w:tcPr>
          <w:p w14:paraId="107A939A" w14:textId="77777777" w:rsidR="002D6E1D" w:rsidRPr="002D6E1D" w:rsidRDefault="002D6E1D" w:rsidP="002D6E1D">
            <w:pPr>
              <w:widowControl w:val="0"/>
              <w:autoSpaceDE w:val="0"/>
              <w:autoSpaceDN w:val="0"/>
              <w:adjustRightInd w:val="0"/>
              <w:spacing w:after="0" w:line="240" w:lineRule="auto"/>
              <w:rPr>
                <w:rFonts w:ascii="Times New Roman" w:eastAsia="Times New Roman" w:hAnsi="Times New Roman"/>
                <w:i/>
                <w:sz w:val="20"/>
                <w:szCs w:val="20"/>
                <w:lang w:val="en-IN" w:eastAsia="en-IN"/>
              </w:rPr>
            </w:pPr>
            <w:r w:rsidRPr="002D6E1D">
              <w:rPr>
                <w:rFonts w:ascii="Times New Roman" w:eastAsia="Cambria" w:hAnsi="Times New Roman"/>
                <w:sz w:val="20"/>
                <w:szCs w:val="20"/>
                <w:lang w:val="en-US" w:eastAsia="en-IN"/>
              </w:rPr>
              <w:t>Board size</w:t>
            </w:r>
          </w:p>
        </w:tc>
        <w:tc>
          <w:tcPr>
            <w:tcW w:w="4019" w:type="pct"/>
            <w:tcBorders>
              <w:top w:val="nil"/>
              <w:left w:val="nil"/>
              <w:bottom w:val="nil"/>
              <w:right w:val="nil"/>
            </w:tcBorders>
          </w:tcPr>
          <w:p w14:paraId="497D292D" w14:textId="77777777" w:rsidR="002D6E1D" w:rsidRPr="002D6E1D" w:rsidRDefault="002D6E1D" w:rsidP="002D6E1D">
            <w:pPr>
              <w:widowControl w:val="0"/>
              <w:autoSpaceDE w:val="0"/>
              <w:autoSpaceDN w:val="0"/>
              <w:adjustRightInd w:val="0"/>
              <w:spacing w:after="0" w:line="240" w:lineRule="auto"/>
              <w:jc w:val="both"/>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Number of directors on the bank board.</w:t>
            </w:r>
          </w:p>
        </w:tc>
      </w:tr>
      <w:tr w:rsidR="002D6E1D" w:rsidRPr="002D6E1D" w14:paraId="50B9C50A" w14:textId="77777777" w:rsidTr="003523F3">
        <w:trPr>
          <w:trHeight w:val="255"/>
          <w:jc w:val="center"/>
        </w:trPr>
        <w:tc>
          <w:tcPr>
            <w:tcW w:w="981" w:type="pct"/>
            <w:tcBorders>
              <w:top w:val="nil"/>
              <w:left w:val="nil"/>
              <w:bottom w:val="nil"/>
              <w:right w:val="nil"/>
            </w:tcBorders>
          </w:tcPr>
          <w:p w14:paraId="0BB6C754" w14:textId="77777777" w:rsidR="002D6E1D" w:rsidRPr="002D6E1D" w:rsidRDefault="002D6E1D" w:rsidP="002D6E1D">
            <w:pPr>
              <w:widowControl w:val="0"/>
              <w:autoSpaceDE w:val="0"/>
              <w:autoSpaceDN w:val="0"/>
              <w:adjustRightInd w:val="0"/>
              <w:spacing w:after="0" w:line="240" w:lineRule="auto"/>
              <w:rPr>
                <w:rFonts w:ascii="Times New Roman" w:eastAsia="Times New Roman" w:hAnsi="Times New Roman"/>
                <w:i/>
                <w:sz w:val="20"/>
                <w:szCs w:val="20"/>
                <w:lang w:val="en-IN" w:eastAsia="en-IN"/>
              </w:rPr>
            </w:pPr>
            <w:proofErr w:type="gramStart"/>
            <w:r w:rsidRPr="002D6E1D">
              <w:rPr>
                <w:rFonts w:ascii="Times New Roman" w:eastAsia="Cambria" w:hAnsi="Times New Roman"/>
                <w:sz w:val="20"/>
                <w:szCs w:val="20"/>
                <w:lang w:val="en-US" w:eastAsia="en-IN"/>
              </w:rPr>
              <w:t>Ln(</w:t>
            </w:r>
            <w:proofErr w:type="gramEnd"/>
            <w:r w:rsidRPr="002D6E1D">
              <w:rPr>
                <w:rFonts w:ascii="Times New Roman" w:eastAsia="Cambria" w:hAnsi="Times New Roman"/>
                <w:sz w:val="20"/>
                <w:szCs w:val="20"/>
                <w:lang w:val="en-US" w:eastAsia="en-IN"/>
              </w:rPr>
              <w:t>CEO age)</w:t>
            </w:r>
          </w:p>
        </w:tc>
        <w:tc>
          <w:tcPr>
            <w:tcW w:w="4019" w:type="pct"/>
            <w:tcBorders>
              <w:top w:val="nil"/>
              <w:left w:val="nil"/>
              <w:bottom w:val="nil"/>
              <w:right w:val="nil"/>
            </w:tcBorders>
          </w:tcPr>
          <w:p w14:paraId="7E099583" w14:textId="77777777" w:rsidR="002D6E1D" w:rsidRPr="002D6E1D" w:rsidRDefault="002D6E1D" w:rsidP="002D6E1D">
            <w:pPr>
              <w:widowControl w:val="0"/>
              <w:autoSpaceDE w:val="0"/>
              <w:autoSpaceDN w:val="0"/>
              <w:adjustRightInd w:val="0"/>
              <w:spacing w:after="0" w:line="240" w:lineRule="auto"/>
              <w:jc w:val="both"/>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Natural logarithm of CEO age.</w:t>
            </w:r>
          </w:p>
        </w:tc>
      </w:tr>
      <w:tr w:rsidR="002D6E1D" w:rsidRPr="002D6E1D" w14:paraId="6C85718A" w14:textId="77777777" w:rsidTr="003523F3">
        <w:trPr>
          <w:trHeight w:val="254"/>
          <w:jc w:val="center"/>
        </w:trPr>
        <w:tc>
          <w:tcPr>
            <w:tcW w:w="981" w:type="pct"/>
            <w:tcBorders>
              <w:top w:val="nil"/>
              <w:left w:val="nil"/>
              <w:bottom w:val="nil"/>
              <w:right w:val="nil"/>
            </w:tcBorders>
          </w:tcPr>
          <w:p w14:paraId="01C8F39E" w14:textId="77777777" w:rsidR="002D6E1D" w:rsidRPr="002D6E1D" w:rsidRDefault="002D6E1D" w:rsidP="002D6E1D">
            <w:pPr>
              <w:widowControl w:val="0"/>
              <w:autoSpaceDE w:val="0"/>
              <w:autoSpaceDN w:val="0"/>
              <w:adjustRightInd w:val="0"/>
              <w:spacing w:after="0" w:line="240" w:lineRule="auto"/>
              <w:rPr>
                <w:rFonts w:ascii="Times New Roman" w:eastAsia="Times New Roman" w:hAnsi="Times New Roman"/>
                <w:i/>
                <w:sz w:val="20"/>
                <w:szCs w:val="20"/>
                <w:lang w:val="en-IN" w:eastAsia="en-IN"/>
              </w:rPr>
            </w:pPr>
            <w:r w:rsidRPr="002D6E1D">
              <w:rPr>
                <w:rFonts w:ascii="Times New Roman" w:eastAsia="Cambria" w:hAnsi="Times New Roman"/>
                <w:sz w:val="20"/>
                <w:szCs w:val="20"/>
                <w:lang w:val="en-US" w:eastAsia="en-IN"/>
              </w:rPr>
              <w:t>Relative size</w:t>
            </w:r>
          </w:p>
        </w:tc>
        <w:tc>
          <w:tcPr>
            <w:tcW w:w="4019" w:type="pct"/>
            <w:tcBorders>
              <w:top w:val="nil"/>
              <w:left w:val="nil"/>
              <w:bottom w:val="nil"/>
              <w:right w:val="nil"/>
            </w:tcBorders>
          </w:tcPr>
          <w:p w14:paraId="1536A5DB" w14:textId="77777777" w:rsidR="002D6E1D" w:rsidRPr="002D6E1D" w:rsidRDefault="002D6E1D" w:rsidP="002D6E1D">
            <w:pPr>
              <w:widowControl w:val="0"/>
              <w:autoSpaceDE w:val="0"/>
              <w:autoSpaceDN w:val="0"/>
              <w:adjustRightInd w:val="0"/>
              <w:spacing w:after="0" w:line="240" w:lineRule="auto"/>
              <w:jc w:val="both"/>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US" w:eastAsia="en-IN"/>
              </w:rPr>
              <w:t>Dollar amount paid for the target bank divided by the acquirer’s market capitalization at the time of the acquisition announcement.</w:t>
            </w:r>
          </w:p>
        </w:tc>
      </w:tr>
      <w:tr w:rsidR="002D6E1D" w:rsidRPr="002D6E1D" w14:paraId="66FBA1EA" w14:textId="77777777" w:rsidTr="003523F3">
        <w:trPr>
          <w:jc w:val="center"/>
        </w:trPr>
        <w:tc>
          <w:tcPr>
            <w:tcW w:w="981" w:type="pct"/>
            <w:tcBorders>
              <w:top w:val="nil"/>
              <w:left w:val="nil"/>
              <w:bottom w:val="nil"/>
              <w:right w:val="nil"/>
            </w:tcBorders>
          </w:tcPr>
          <w:p w14:paraId="5661A7B4" w14:textId="77777777" w:rsidR="002D6E1D" w:rsidRPr="002D6E1D" w:rsidRDefault="002D6E1D" w:rsidP="002D6E1D">
            <w:pPr>
              <w:widowControl w:val="0"/>
              <w:autoSpaceDE w:val="0"/>
              <w:autoSpaceDN w:val="0"/>
              <w:adjustRightInd w:val="0"/>
              <w:spacing w:after="0" w:line="240" w:lineRule="auto"/>
              <w:rPr>
                <w:rFonts w:ascii="Times New Roman" w:eastAsia="Times New Roman" w:hAnsi="Times New Roman"/>
                <w:i/>
                <w:sz w:val="20"/>
                <w:szCs w:val="20"/>
                <w:lang w:val="en-IN" w:eastAsia="en-IN"/>
              </w:rPr>
            </w:pPr>
            <w:r w:rsidRPr="002D6E1D">
              <w:rPr>
                <w:rFonts w:ascii="Times New Roman" w:eastAsia="Cambria" w:hAnsi="Times New Roman"/>
                <w:sz w:val="20"/>
                <w:szCs w:val="20"/>
                <w:lang w:val="en-US" w:eastAsia="en-IN"/>
              </w:rPr>
              <w:t>Diversifying takeover</w:t>
            </w:r>
          </w:p>
        </w:tc>
        <w:tc>
          <w:tcPr>
            <w:tcW w:w="4019" w:type="pct"/>
            <w:tcBorders>
              <w:top w:val="nil"/>
              <w:left w:val="nil"/>
              <w:bottom w:val="nil"/>
              <w:right w:val="nil"/>
            </w:tcBorders>
          </w:tcPr>
          <w:p w14:paraId="7B6B85DE" w14:textId="77777777" w:rsidR="002D6E1D" w:rsidRPr="002D6E1D" w:rsidRDefault="002D6E1D" w:rsidP="002D6E1D">
            <w:pPr>
              <w:widowControl w:val="0"/>
              <w:autoSpaceDE w:val="0"/>
              <w:autoSpaceDN w:val="0"/>
              <w:adjustRightInd w:val="0"/>
              <w:spacing w:after="0" w:line="240" w:lineRule="auto"/>
              <w:jc w:val="both"/>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US" w:eastAsia="en-IN"/>
              </w:rPr>
              <w:t>Equal to one if the target and acquirer have different SIC sub-industry classifications and zero otherwise.</w:t>
            </w:r>
          </w:p>
        </w:tc>
      </w:tr>
      <w:tr w:rsidR="002D6E1D" w:rsidRPr="002D6E1D" w14:paraId="33D5E981" w14:textId="77777777" w:rsidTr="003523F3">
        <w:trPr>
          <w:jc w:val="center"/>
        </w:trPr>
        <w:tc>
          <w:tcPr>
            <w:tcW w:w="981" w:type="pct"/>
            <w:tcBorders>
              <w:top w:val="nil"/>
              <w:left w:val="nil"/>
              <w:bottom w:val="nil"/>
              <w:right w:val="nil"/>
            </w:tcBorders>
          </w:tcPr>
          <w:p w14:paraId="5E7F690B" w14:textId="77777777" w:rsidR="002D6E1D" w:rsidRPr="002D6E1D" w:rsidRDefault="002D6E1D" w:rsidP="002D6E1D">
            <w:pPr>
              <w:widowControl w:val="0"/>
              <w:autoSpaceDE w:val="0"/>
              <w:autoSpaceDN w:val="0"/>
              <w:adjustRightInd w:val="0"/>
              <w:spacing w:after="0" w:line="240" w:lineRule="auto"/>
              <w:rPr>
                <w:rFonts w:ascii="Times New Roman" w:eastAsia="Times New Roman" w:hAnsi="Times New Roman"/>
                <w:i/>
                <w:sz w:val="20"/>
                <w:szCs w:val="20"/>
                <w:lang w:val="en-IN" w:eastAsia="en-IN"/>
              </w:rPr>
            </w:pPr>
            <w:r w:rsidRPr="002D6E1D">
              <w:rPr>
                <w:rFonts w:ascii="Times New Roman" w:eastAsia="Cambria" w:hAnsi="Times New Roman"/>
                <w:sz w:val="20"/>
                <w:szCs w:val="20"/>
                <w:lang w:val="en-US" w:eastAsia="en-IN"/>
              </w:rPr>
              <w:t>Private target</w:t>
            </w:r>
          </w:p>
        </w:tc>
        <w:tc>
          <w:tcPr>
            <w:tcW w:w="4019" w:type="pct"/>
            <w:tcBorders>
              <w:top w:val="nil"/>
              <w:left w:val="nil"/>
              <w:bottom w:val="nil"/>
              <w:right w:val="nil"/>
            </w:tcBorders>
          </w:tcPr>
          <w:p w14:paraId="58EDBF6F" w14:textId="77777777" w:rsidR="002D6E1D" w:rsidRPr="002D6E1D" w:rsidRDefault="002D6E1D" w:rsidP="002D6E1D">
            <w:pPr>
              <w:widowControl w:val="0"/>
              <w:autoSpaceDE w:val="0"/>
              <w:autoSpaceDN w:val="0"/>
              <w:adjustRightInd w:val="0"/>
              <w:spacing w:after="0" w:line="240" w:lineRule="auto"/>
              <w:jc w:val="both"/>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Equal to one if the acquisition involved a private target and zero otherwise.</w:t>
            </w:r>
          </w:p>
        </w:tc>
      </w:tr>
      <w:tr w:rsidR="002D6E1D" w:rsidRPr="002D6E1D" w14:paraId="1E74A368" w14:textId="77777777" w:rsidTr="003523F3">
        <w:trPr>
          <w:jc w:val="center"/>
        </w:trPr>
        <w:tc>
          <w:tcPr>
            <w:tcW w:w="981" w:type="pct"/>
            <w:tcBorders>
              <w:top w:val="nil"/>
              <w:left w:val="nil"/>
              <w:bottom w:val="nil"/>
              <w:right w:val="nil"/>
            </w:tcBorders>
          </w:tcPr>
          <w:p w14:paraId="306BCE15" w14:textId="77777777" w:rsidR="002D6E1D" w:rsidRPr="002D6E1D" w:rsidRDefault="002D6E1D" w:rsidP="002D6E1D">
            <w:pPr>
              <w:widowControl w:val="0"/>
              <w:autoSpaceDE w:val="0"/>
              <w:autoSpaceDN w:val="0"/>
              <w:adjustRightInd w:val="0"/>
              <w:spacing w:after="0" w:line="240" w:lineRule="auto"/>
              <w:rPr>
                <w:rFonts w:ascii="Times New Roman" w:eastAsia="Times New Roman" w:hAnsi="Times New Roman"/>
                <w:i/>
                <w:sz w:val="20"/>
                <w:szCs w:val="20"/>
                <w:lang w:val="en-IN" w:eastAsia="en-IN"/>
              </w:rPr>
            </w:pPr>
            <w:r w:rsidRPr="002D6E1D">
              <w:rPr>
                <w:rFonts w:ascii="Times New Roman" w:eastAsia="Cambria" w:hAnsi="Times New Roman"/>
                <w:sz w:val="20"/>
                <w:szCs w:val="20"/>
                <w:lang w:val="en-US" w:eastAsia="en-IN"/>
              </w:rPr>
              <w:t>Method of financing</w:t>
            </w:r>
          </w:p>
        </w:tc>
        <w:tc>
          <w:tcPr>
            <w:tcW w:w="4019" w:type="pct"/>
            <w:tcBorders>
              <w:top w:val="nil"/>
              <w:left w:val="nil"/>
              <w:bottom w:val="nil"/>
              <w:right w:val="nil"/>
            </w:tcBorders>
          </w:tcPr>
          <w:p w14:paraId="32CDDBC3" w14:textId="77777777" w:rsidR="002D6E1D" w:rsidRPr="002D6E1D" w:rsidRDefault="002D6E1D" w:rsidP="002D6E1D">
            <w:pPr>
              <w:widowControl w:val="0"/>
              <w:autoSpaceDE w:val="0"/>
              <w:autoSpaceDN w:val="0"/>
              <w:adjustRightInd w:val="0"/>
              <w:spacing w:after="0" w:line="240" w:lineRule="auto"/>
              <w:jc w:val="both"/>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IN" w:eastAsia="en-IN"/>
              </w:rPr>
              <w:t>% of stock financing to fund the acquisition</w:t>
            </w:r>
          </w:p>
        </w:tc>
      </w:tr>
      <w:tr w:rsidR="002D6E1D" w:rsidRPr="002D6E1D" w14:paraId="430988AA" w14:textId="77777777" w:rsidTr="003523F3">
        <w:trPr>
          <w:jc w:val="center"/>
        </w:trPr>
        <w:tc>
          <w:tcPr>
            <w:tcW w:w="981" w:type="pct"/>
            <w:tcBorders>
              <w:top w:val="nil"/>
              <w:left w:val="nil"/>
              <w:bottom w:val="single" w:sz="4" w:space="0" w:color="auto"/>
              <w:right w:val="nil"/>
            </w:tcBorders>
          </w:tcPr>
          <w:p w14:paraId="7BAD7EE8" w14:textId="77777777" w:rsidR="002D6E1D" w:rsidRPr="002D6E1D" w:rsidRDefault="002D6E1D" w:rsidP="002D6E1D">
            <w:pPr>
              <w:widowControl w:val="0"/>
              <w:autoSpaceDE w:val="0"/>
              <w:autoSpaceDN w:val="0"/>
              <w:adjustRightInd w:val="0"/>
              <w:spacing w:after="0" w:line="240" w:lineRule="auto"/>
              <w:rPr>
                <w:rFonts w:ascii="Times New Roman" w:eastAsia="Times New Roman" w:hAnsi="Times New Roman"/>
                <w:i/>
                <w:sz w:val="20"/>
                <w:szCs w:val="20"/>
                <w:lang w:val="en-IN" w:eastAsia="en-IN"/>
              </w:rPr>
            </w:pPr>
            <w:r w:rsidRPr="002D6E1D">
              <w:rPr>
                <w:rFonts w:ascii="Times New Roman" w:eastAsia="Cambria" w:hAnsi="Times New Roman"/>
                <w:sz w:val="20"/>
                <w:szCs w:val="20"/>
                <w:lang w:val="en-US" w:eastAsia="en-IN"/>
              </w:rPr>
              <w:t>Macro conditions</w:t>
            </w:r>
          </w:p>
        </w:tc>
        <w:tc>
          <w:tcPr>
            <w:tcW w:w="4019" w:type="pct"/>
            <w:tcBorders>
              <w:top w:val="nil"/>
              <w:left w:val="nil"/>
              <w:bottom w:val="single" w:sz="4" w:space="0" w:color="auto"/>
              <w:right w:val="nil"/>
            </w:tcBorders>
          </w:tcPr>
          <w:p w14:paraId="49EA77FA" w14:textId="77777777" w:rsidR="002D6E1D" w:rsidRPr="002D6E1D" w:rsidRDefault="002D6E1D" w:rsidP="002D6E1D">
            <w:pPr>
              <w:widowControl w:val="0"/>
              <w:autoSpaceDE w:val="0"/>
              <w:autoSpaceDN w:val="0"/>
              <w:adjustRightInd w:val="0"/>
              <w:spacing w:after="0" w:line="240" w:lineRule="auto"/>
              <w:jc w:val="both"/>
              <w:rPr>
                <w:rFonts w:ascii="Times New Roman" w:eastAsia="Times New Roman" w:hAnsi="Times New Roman"/>
                <w:sz w:val="20"/>
                <w:szCs w:val="20"/>
                <w:lang w:val="en-IN" w:eastAsia="en-IN"/>
              </w:rPr>
            </w:pPr>
            <w:r w:rsidRPr="002D6E1D">
              <w:rPr>
                <w:rFonts w:ascii="Times New Roman" w:eastAsia="Times New Roman" w:hAnsi="Times New Roman"/>
                <w:sz w:val="20"/>
                <w:szCs w:val="20"/>
                <w:lang w:val="en-US" w:eastAsia="en-IN"/>
              </w:rPr>
              <w:t>State-coincident index provided by the Federal Reserve Bank of Philadelphia’s which captures macroeconomic conditions in the state where the acquirer is headquartered.</w:t>
            </w:r>
          </w:p>
        </w:tc>
      </w:tr>
    </w:tbl>
    <w:p w14:paraId="5FCCA93D" w14:textId="77777777" w:rsidR="002D6E1D" w:rsidRPr="002D6E1D" w:rsidRDefault="002D6E1D" w:rsidP="002D6E1D">
      <w:pPr>
        <w:keepNext/>
        <w:spacing w:after="0" w:line="240" w:lineRule="auto"/>
        <w:jc w:val="both"/>
        <w:rPr>
          <w:rFonts w:ascii="Times New Roman" w:hAnsi="Times New Roman"/>
          <w:sz w:val="20"/>
          <w:szCs w:val="20"/>
        </w:rPr>
        <w:sectPr w:rsidR="002D6E1D" w:rsidRPr="002D6E1D" w:rsidSect="00970415">
          <w:pgSz w:w="15840" w:h="12240" w:code="1"/>
          <w:pgMar w:top="1440" w:right="1440" w:bottom="1440" w:left="1440" w:header="708" w:footer="708" w:gutter="0"/>
          <w:cols w:space="708"/>
          <w:docGrid w:linePitch="360"/>
        </w:sectPr>
      </w:pPr>
    </w:p>
    <w:p w14:paraId="49856DF0" w14:textId="77777777" w:rsidR="002D6E1D" w:rsidRPr="00447FC3" w:rsidRDefault="002D6E1D" w:rsidP="002D6E1D">
      <w:pPr>
        <w:keepNext/>
        <w:spacing w:after="0" w:line="240" w:lineRule="auto"/>
        <w:jc w:val="both"/>
        <w:rPr>
          <w:rFonts w:ascii="Times New Roman" w:hAnsi="Times New Roman"/>
          <w:bCs/>
          <w:sz w:val="20"/>
          <w:szCs w:val="20"/>
        </w:rPr>
      </w:pPr>
      <w:r w:rsidRPr="00447FC3">
        <w:rPr>
          <w:rFonts w:ascii="Times New Roman" w:hAnsi="Times New Roman"/>
          <w:b/>
          <w:bCs/>
          <w:sz w:val="20"/>
          <w:szCs w:val="20"/>
        </w:rPr>
        <w:lastRenderedPageBreak/>
        <w:t xml:space="preserve">Appendix B: </w:t>
      </w:r>
      <w:r w:rsidRPr="00447FC3">
        <w:rPr>
          <w:rFonts w:ascii="Times New Roman" w:hAnsi="Times New Roman"/>
          <w:b/>
          <w:bCs/>
          <w:sz w:val="20"/>
          <w:szCs w:val="20"/>
          <w:lang w:val="en-IN"/>
        </w:rPr>
        <w:t xml:space="preserve">Explaining banks’ propensity to acquire. </w:t>
      </w:r>
      <w:r w:rsidRPr="00447FC3">
        <w:rPr>
          <w:rFonts w:ascii="Times New Roman" w:hAnsi="Times New Roman"/>
          <w:bCs/>
          <w:sz w:val="20"/>
          <w:szCs w:val="20"/>
          <w:lang w:val="en-US"/>
        </w:rPr>
        <w:t xml:space="preserve">The table shows the first stage probit estimation results from a Heckman estimation framework. The first step estimates the likelihood that a bank becomes an acquirer. The dependent variable is equal to one if a bank makes an acquisition in the relevant financial year, and zero otherwise. </w:t>
      </w:r>
      <w:r w:rsidRPr="00447FC3">
        <w:rPr>
          <w:rFonts w:ascii="Times New Roman" w:hAnsi="Times New Roman"/>
          <w:bCs/>
          <w:i/>
          <w:sz w:val="20"/>
          <w:szCs w:val="20"/>
          <w:lang w:val="en-US"/>
        </w:rPr>
        <w:t xml:space="preserve">Historical Asset Growth </w:t>
      </w:r>
      <w:r w:rsidRPr="00447FC3">
        <w:rPr>
          <w:rFonts w:ascii="Times New Roman" w:hAnsi="Times New Roman"/>
          <w:bCs/>
          <w:sz w:val="20"/>
          <w:szCs w:val="20"/>
          <w:lang w:val="en-US"/>
        </w:rPr>
        <w:t>is a new variable intended to proxy for a bank’s propensity to acquire, but not its risk after acquisition. It is computed as the three-year growth in bank assets relative to the industry prior to the year in which the acquisition was announced.</w:t>
      </w:r>
      <w:r w:rsidRPr="00447FC3">
        <w:rPr>
          <w:rFonts w:ascii="Times New Roman" w:eastAsia="Times New Roman" w:hAnsi="Times New Roman"/>
          <w:bCs/>
          <w:sz w:val="20"/>
          <w:szCs w:val="20"/>
          <w:lang w:val="en-US" w:eastAsia="en-IN"/>
        </w:rPr>
        <w:t xml:space="preserve"> The coefficient of </w:t>
      </w:r>
      <w:r w:rsidRPr="00447FC3">
        <w:rPr>
          <w:rFonts w:ascii="Times New Roman" w:eastAsia="Times New Roman" w:hAnsi="Times New Roman"/>
          <w:bCs/>
          <w:i/>
          <w:sz w:val="20"/>
          <w:szCs w:val="20"/>
          <w:lang w:val="en-US" w:eastAsia="en-IN"/>
        </w:rPr>
        <w:t>Net income/Assets</w:t>
      </w:r>
      <w:r w:rsidRPr="00447FC3">
        <w:rPr>
          <w:rFonts w:ascii="Times New Roman" w:eastAsia="Times New Roman" w:hAnsi="Times New Roman"/>
          <w:bCs/>
          <w:sz w:val="20"/>
          <w:szCs w:val="20"/>
          <w:lang w:val="en-US" w:eastAsia="en-IN"/>
        </w:rPr>
        <w:t xml:space="preserve"> is expressed in percentage points for ease of interpretation. </w:t>
      </w:r>
      <w:r w:rsidRPr="00447FC3">
        <w:rPr>
          <w:rFonts w:ascii="Times New Roman" w:hAnsi="Times New Roman"/>
          <w:bCs/>
          <w:sz w:val="20"/>
          <w:szCs w:val="20"/>
        </w:rPr>
        <w:t>All variable definitions are given in Appendix A</w:t>
      </w:r>
      <w:r w:rsidRPr="00447FC3">
        <w:rPr>
          <w:rFonts w:ascii="Times New Roman" w:hAnsi="Times New Roman"/>
          <w:bCs/>
          <w:sz w:val="20"/>
          <w:szCs w:val="20"/>
          <w:lang w:val="en-US"/>
        </w:rPr>
        <w:t xml:space="preserve">. Robust standard errors clustered by bank are in parentheses. All models include year fixed effects. </w:t>
      </w:r>
      <w:r w:rsidRPr="00447FC3">
        <w:rPr>
          <w:rFonts w:ascii="Times New Roman" w:eastAsia="Times New Roman" w:hAnsi="Times New Roman"/>
          <w:sz w:val="20"/>
          <w:szCs w:val="20"/>
          <w:lang w:val="en-US" w:eastAsia="en-IN"/>
        </w:rPr>
        <w:t>* (**) (***) = significant at 10% (5%) (1%) level.</w:t>
      </w:r>
    </w:p>
    <w:tbl>
      <w:tblPr>
        <w:tblW w:w="5000" w:type="pct"/>
        <w:jc w:val="center"/>
        <w:tblCellMar>
          <w:left w:w="75" w:type="dxa"/>
          <w:right w:w="75" w:type="dxa"/>
        </w:tblCellMar>
        <w:tblLook w:val="0000" w:firstRow="0" w:lastRow="0" w:firstColumn="0" w:lastColumn="0" w:noHBand="0" w:noVBand="0"/>
      </w:tblPr>
      <w:tblGrid>
        <w:gridCol w:w="4220"/>
        <w:gridCol w:w="1850"/>
        <w:gridCol w:w="1850"/>
        <w:gridCol w:w="1440"/>
      </w:tblGrid>
      <w:tr w:rsidR="002D6E1D" w:rsidRPr="00447FC3" w14:paraId="76DEC46B" w14:textId="77777777" w:rsidTr="003523F3">
        <w:trPr>
          <w:trHeight w:val="95"/>
          <w:jc w:val="center"/>
        </w:trPr>
        <w:tc>
          <w:tcPr>
            <w:tcW w:w="2254" w:type="pct"/>
            <w:tcBorders>
              <w:top w:val="single" w:sz="4" w:space="0" w:color="auto"/>
              <w:left w:val="nil"/>
              <w:bottom w:val="single" w:sz="6" w:space="0" w:color="auto"/>
              <w:right w:val="nil"/>
            </w:tcBorders>
          </w:tcPr>
          <w:p w14:paraId="1ED775CB"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988" w:type="pct"/>
            <w:tcBorders>
              <w:top w:val="single" w:sz="4" w:space="0" w:color="auto"/>
              <w:left w:val="nil"/>
              <w:bottom w:val="single" w:sz="6" w:space="0" w:color="auto"/>
              <w:right w:val="nil"/>
            </w:tcBorders>
          </w:tcPr>
          <w:p w14:paraId="4ACEABE9"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(1)</w:t>
            </w:r>
          </w:p>
        </w:tc>
        <w:tc>
          <w:tcPr>
            <w:tcW w:w="988" w:type="pct"/>
            <w:tcBorders>
              <w:top w:val="single" w:sz="4" w:space="0" w:color="auto"/>
              <w:left w:val="nil"/>
              <w:bottom w:val="single" w:sz="6" w:space="0" w:color="auto"/>
              <w:right w:val="nil"/>
            </w:tcBorders>
          </w:tcPr>
          <w:p w14:paraId="75A5E833"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(2)</w:t>
            </w:r>
          </w:p>
        </w:tc>
        <w:tc>
          <w:tcPr>
            <w:tcW w:w="769" w:type="pct"/>
            <w:tcBorders>
              <w:top w:val="single" w:sz="4" w:space="0" w:color="auto"/>
              <w:left w:val="nil"/>
              <w:bottom w:val="single" w:sz="6" w:space="0" w:color="auto"/>
              <w:right w:val="nil"/>
            </w:tcBorders>
          </w:tcPr>
          <w:p w14:paraId="78C9F591"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(3)</w:t>
            </w:r>
          </w:p>
        </w:tc>
      </w:tr>
      <w:tr w:rsidR="002D6E1D" w:rsidRPr="00447FC3" w14:paraId="16EE134A" w14:textId="77777777" w:rsidTr="003523F3">
        <w:trPr>
          <w:jc w:val="center"/>
        </w:trPr>
        <w:tc>
          <w:tcPr>
            <w:tcW w:w="2254" w:type="pct"/>
            <w:tcBorders>
              <w:top w:val="nil"/>
              <w:left w:val="nil"/>
              <w:bottom w:val="nil"/>
              <w:right w:val="nil"/>
            </w:tcBorders>
          </w:tcPr>
          <w:p w14:paraId="5B2229BE"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Historical Asset Growth</w:t>
            </w:r>
          </w:p>
        </w:tc>
        <w:tc>
          <w:tcPr>
            <w:tcW w:w="988" w:type="pct"/>
            <w:tcBorders>
              <w:top w:val="nil"/>
              <w:left w:val="nil"/>
              <w:bottom w:val="nil"/>
              <w:right w:val="nil"/>
            </w:tcBorders>
          </w:tcPr>
          <w:p w14:paraId="48A83504"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-0.036***</w:t>
            </w:r>
          </w:p>
        </w:tc>
        <w:tc>
          <w:tcPr>
            <w:tcW w:w="988" w:type="pct"/>
            <w:tcBorders>
              <w:top w:val="nil"/>
              <w:left w:val="nil"/>
              <w:bottom w:val="nil"/>
              <w:right w:val="nil"/>
            </w:tcBorders>
          </w:tcPr>
          <w:p w14:paraId="7806AFDE"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-0.032***</w:t>
            </w:r>
          </w:p>
        </w:tc>
        <w:tc>
          <w:tcPr>
            <w:tcW w:w="769" w:type="pct"/>
            <w:tcBorders>
              <w:top w:val="nil"/>
              <w:left w:val="nil"/>
              <w:bottom w:val="nil"/>
              <w:right w:val="nil"/>
            </w:tcBorders>
          </w:tcPr>
          <w:p w14:paraId="3395DA8D"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-0.033***</w:t>
            </w:r>
          </w:p>
        </w:tc>
      </w:tr>
      <w:tr w:rsidR="002D6E1D" w:rsidRPr="00447FC3" w14:paraId="68698500" w14:textId="77777777" w:rsidTr="003523F3">
        <w:trPr>
          <w:jc w:val="center"/>
        </w:trPr>
        <w:tc>
          <w:tcPr>
            <w:tcW w:w="2254" w:type="pct"/>
            <w:tcBorders>
              <w:top w:val="nil"/>
              <w:left w:val="nil"/>
              <w:bottom w:val="nil"/>
              <w:right w:val="nil"/>
            </w:tcBorders>
          </w:tcPr>
          <w:p w14:paraId="4666BCF9"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988" w:type="pct"/>
            <w:tcBorders>
              <w:top w:val="nil"/>
              <w:left w:val="nil"/>
              <w:bottom w:val="nil"/>
              <w:right w:val="nil"/>
            </w:tcBorders>
          </w:tcPr>
          <w:p w14:paraId="6E6C740C"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(0.010)</w:t>
            </w:r>
          </w:p>
        </w:tc>
        <w:tc>
          <w:tcPr>
            <w:tcW w:w="988" w:type="pct"/>
            <w:tcBorders>
              <w:top w:val="nil"/>
              <w:left w:val="nil"/>
              <w:bottom w:val="nil"/>
              <w:right w:val="nil"/>
            </w:tcBorders>
          </w:tcPr>
          <w:p w14:paraId="51ACD729"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(0.011)</w:t>
            </w:r>
          </w:p>
        </w:tc>
        <w:tc>
          <w:tcPr>
            <w:tcW w:w="769" w:type="pct"/>
            <w:tcBorders>
              <w:top w:val="nil"/>
              <w:left w:val="nil"/>
              <w:bottom w:val="nil"/>
              <w:right w:val="nil"/>
            </w:tcBorders>
          </w:tcPr>
          <w:p w14:paraId="6EC721D3"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(0.011)</w:t>
            </w:r>
          </w:p>
        </w:tc>
      </w:tr>
      <w:tr w:rsidR="002D6E1D" w:rsidRPr="00447FC3" w14:paraId="5D9D3C28" w14:textId="77777777" w:rsidTr="003523F3">
        <w:trPr>
          <w:trHeight w:val="255"/>
          <w:jc w:val="center"/>
        </w:trPr>
        <w:tc>
          <w:tcPr>
            <w:tcW w:w="2254" w:type="pct"/>
            <w:tcBorders>
              <w:top w:val="nil"/>
              <w:left w:val="nil"/>
              <w:bottom w:val="nil"/>
              <w:right w:val="nil"/>
            </w:tcBorders>
          </w:tcPr>
          <w:p w14:paraId="332039AD"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CEO relative inside debt ratio</w:t>
            </w:r>
          </w:p>
        </w:tc>
        <w:tc>
          <w:tcPr>
            <w:tcW w:w="988" w:type="pct"/>
            <w:tcBorders>
              <w:top w:val="nil"/>
              <w:left w:val="nil"/>
              <w:bottom w:val="nil"/>
              <w:right w:val="nil"/>
            </w:tcBorders>
          </w:tcPr>
          <w:p w14:paraId="7651722B"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p>
        </w:tc>
        <w:tc>
          <w:tcPr>
            <w:tcW w:w="988" w:type="pct"/>
            <w:tcBorders>
              <w:top w:val="nil"/>
              <w:left w:val="nil"/>
              <w:bottom w:val="nil"/>
              <w:right w:val="nil"/>
            </w:tcBorders>
          </w:tcPr>
          <w:p w14:paraId="2D95D109"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0.943</w:t>
            </w:r>
          </w:p>
        </w:tc>
        <w:tc>
          <w:tcPr>
            <w:tcW w:w="769" w:type="pct"/>
            <w:tcBorders>
              <w:top w:val="nil"/>
              <w:left w:val="nil"/>
              <w:bottom w:val="nil"/>
              <w:right w:val="nil"/>
            </w:tcBorders>
          </w:tcPr>
          <w:p w14:paraId="67811205"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0.960</w:t>
            </w:r>
          </w:p>
        </w:tc>
      </w:tr>
      <w:tr w:rsidR="002D6E1D" w:rsidRPr="00447FC3" w14:paraId="4CD4CDF1" w14:textId="77777777" w:rsidTr="003523F3">
        <w:trPr>
          <w:jc w:val="center"/>
        </w:trPr>
        <w:tc>
          <w:tcPr>
            <w:tcW w:w="2254" w:type="pct"/>
            <w:tcBorders>
              <w:top w:val="nil"/>
              <w:left w:val="nil"/>
              <w:bottom w:val="nil"/>
              <w:right w:val="nil"/>
            </w:tcBorders>
          </w:tcPr>
          <w:p w14:paraId="7419AB69"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988" w:type="pct"/>
            <w:tcBorders>
              <w:top w:val="nil"/>
              <w:left w:val="nil"/>
              <w:bottom w:val="nil"/>
              <w:right w:val="nil"/>
            </w:tcBorders>
          </w:tcPr>
          <w:p w14:paraId="17D1D608"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p>
        </w:tc>
        <w:tc>
          <w:tcPr>
            <w:tcW w:w="988" w:type="pct"/>
            <w:tcBorders>
              <w:top w:val="nil"/>
              <w:left w:val="nil"/>
              <w:bottom w:val="nil"/>
              <w:right w:val="nil"/>
            </w:tcBorders>
          </w:tcPr>
          <w:p w14:paraId="680CA02F"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(0.801)</w:t>
            </w:r>
          </w:p>
        </w:tc>
        <w:tc>
          <w:tcPr>
            <w:tcW w:w="769" w:type="pct"/>
            <w:tcBorders>
              <w:top w:val="nil"/>
              <w:left w:val="nil"/>
              <w:bottom w:val="nil"/>
              <w:right w:val="nil"/>
            </w:tcBorders>
          </w:tcPr>
          <w:p w14:paraId="476A1C84"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(0.816)</w:t>
            </w:r>
          </w:p>
        </w:tc>
      </w:tr>
      <w:tr w:rsidR="002D6E1D" w:rsidRPr="00447FC3" w14:paraId="414613C0" w14:textId="77777777" w:rsidTr="003523F3">
        <w:trPr>
          <w:trHeight w:val="243"/>
          <w:jc w:val="center"/>
        </w:trPr>
        <w:tc>
          <w:tcPr>
            <w:tcW w:w="2254" w:type="pct"/>
            <w:tcBorders>
              <w:top w:val="nil"/>
              <w:left w:val="nil"/>
              <w:bottom w:val="nil"/>
              <w:right w:val="nil"/>
            </w:tcBorders>
          </w:tcPr>
          <w:p w14:paraId="1AED7629"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b/>
                <w:sz w:val="20"/>
                <w:szCs w:val="20"/>
                <w:lang w:val="en-IN" w:eastAsia="en-IN"/>
              </w:rPr>
            </w:pPr>
            <w:r w:rsidRPr="00447FC3">
              <w:rPr>
                <w:rFonts w:ascii="Times New Roman" w:eastAsia="Times New Roman" w:hAnsi="Times New Roman"/>
                <w:sz w:val="20"/>
                <w:szCs w:val="20"/>
                <w:lang w:val="en-IN" w:eastAsia="en-IN"/>
              </w:rPr>
              <w:t>CEO vega</w:t>
            </w:r>
          </w:p>
        </w:tc>
        <w:tc>
          <w:tcPr>
            <w:tcW w:w="988" w:type="pct"/>
            <w:tcBorders>
              <w:top w:val="nil"/>
              <w:left w:val="nil"/>
              <w:bottom w:val="nil"/>
              <w:right w:val="nil"/>
            </w:tcBorders>
          </w:tcPr>
          <w:p w14:paraId="22DAD40B"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b/>
                <w:i/>
                <w:sz w:val="20"/>
                <w:szCs w:val="20"/>
                <w:lang w:val="en-US"/>
              </w:rPr>
            </w:pPr>
          </w:p>
        </w:tc>
        <w:tc>
          <w:tcPr>
            <w:tcW w:w="988" w:type="pct"/>
            <w:tcBorders>
              <w:top w:val="nil"/>
              <w:left w:val="nil"/>
              <w:bottom w:val="nil"/>
              <w:right w:val="nil"/>
            </w:tcBorders>
          </w:tcPr>
          <w:p w14:paraId="400578F9"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b/>
                <w:i/>
                <w:sz w:val="20"/>
                <w:szCs w:val="20"/>
                <w:lang w:val="en-US"/>
              </w:rPr>
            </w:pPr>
            <w:r w:rsidRPr="00447FC3">
              <w:rPr>
                <w:rFonts w:ascii="Times New Roman" w:eastAsia="Times New Roman" w:hAnsi="Times New Roman"/>
                <w:sz w:val="20"/>
                <w:szCs w:val="20"/>
              </w:rPr>
              <w:t>0.393</w:t>
            </w:r>
          </w:p>
        </w:tc>
        <w:tc>
          <w:tcPr>
            <w:tcW w:w="769" w:type="pct"/>
            <w:tcBorders>
              <w:top w:val="nil"/>
              <w:left w:val="nil"/>
              <w:bottom w:val="nil"/>
              <w:right w:val="nil"/>
            </w:tcBorders>
          </w:tcPr>
          <w:p w14:paraId="2CFEAD2B"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0.439</w:t>
            </w:r>
          </w:p>
        </w:tc>
      </w:tr>
      <w:tr w:rsidR="002D6E1D" w:rsidRPr="00447FC3" w14:paraId="7B32161B" w14:textId="77777777" w:rsidTr="003523F3">
        <w:trPr>
          <w:jc w:val="center"/>
        </w:trPr>
        <w:tc>
          <w:tcPr>
            <w:tcW w:w="2254" w:type="pct"/>
            <w:tcBorders>
              <w:top w:val="nil"/>
              <w:left w:val="nil"/>
              <w:bottom w:val="nil"/>
              <w:right w:val="nil"/>
            </w:tcBorders>
          </w:tcPr>
          <w:p w14:paraId="38709161"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988" w:type="pct"/>
            <w:tcBorders>
              <w:top w:val="nil"/>
              <w:left w:val="nil"/>
              <w:bottom w:val="nil"/>
              <w:right w:val="nil"/>
            </w:tcBorders>
          </w:tcPr>
          <w:p w14:paraId="51860DE7"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p>
        </w:tc>
        <w:tc>
          <w:tcPr>
            <w:tcW w:w="988" w:type="pct"/>
            <w:tcBorders>
              <w:top w:val="nil"/>
              <w:left w:val="nil"/>
              <w:bottom w:val="nil"/>
              <w:right w:val="nil"/>
            </w:tcBorders>
          </w:tcPr>
          <w:p w14:paraId="1ED044B1"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(0.671)</w:t>
            </w:r>
          </w:p>
        </w:tc>
        <w:tc>
          <w:tcPr>
            <w:tcW w:w="769" w:type="pct"/>
            <w:tcBorders>
              <w:top w:val="nil"/>
              <w:left w:val="nil"/>
              <w:bottom w:val="nil"/>
              <w:right w:val="nil"/>
            </w:tcBorders>
          </w:tcPr>
          <w:p w14:paraId="36E7F1C0"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(0.684)</w:t>
            </w:r>
          </w:p>
        </w:tc>
      </w:tr>
      <w:tr w:rsidR="002D6E1D" w:rsidRPr="00447FC3" w14:paraId="1159B8DE" w14:textId="77777777" w:rsidTr="003523F3">
        <w:trPr>
          <w:jc w:val="center"/>
        </w:trPr>
        <w:tc>
          <w:tcPr>
            <w:tcW w:w="2254" w:type="pct"/>
            <w:tcBorders>
              <w:top w:val="nil"/>
              <w:left w:val="nil"/>
              <w:bottom w:val="nil"/>
              <w:right w:val="nil"/>
            </w:tcBorders>
          </w:tcPr>
          <w:p w14:paraId="4B871553"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CEO delta</w:t>
            </w:r>
          </w:p>
        </w:tc>
        <w:tc>
          <w:tcPr>
            <w:tcW w:w="988" w:type="pct"/>
            <w:tcBorders>
              <w:top w:val="nil"/>
              <w:left w:val="nil"/>
              <w:bottom w:val="nil"/>
              <w:right w:val="nil"/>
            </w:tcBorders>
          </w:tcPr>
          <w:p w14:paraId="1849F33C"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p>
        </w:tc>
        <w:tc>
          <w:tcPr>
            <w:tcW w:w="988" w:type="pct"/>
            <w:tcBorders>
              <w:top w:val="nil"/>
              <w:left w:val="nil"/>
              <w:bottom w:val="nil"/>
              <w:right w:val="nil"/>
            </w:tcBorders>
          </w:tcPr>
          <w:p w14:paraId="680515B8" w14:textId="77777777" w:rsidR="002D6E1D" w:rsidRPr="00447FC3"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447FC3">
              <w:rPr>
                <w:rFonts w:ascii="Times New Roman" w:eastAsia="Times New Roman" w:hAnsi="Times New Roman"/>
                <w:sz w:val="20"/>
                <w:szCs w:val="20"/>
              </w:rPr>
              <w:t>-0.137</w:t>
            </w:r>
          </w:p>
        </w:tc>
        <w:tc>
          <w:tcPr>
            <w:tcW w:w="769" w:type="pct"/>
            <w:tcBorders>
              <w:top w:val="nil"/>
              <w:left w:val="nil"/>
              <w:bottom w:val="nil"/>
              <w:right w:val="nil"/>
            </w:tcBorders>
          </w:tcPr>
          <w:p w14:paraId="261F1447" w14:textId="77777777" w:rsidR="002D6E1D" w:rsidRPr="00447FC3" w:rsidRDefault="002D6E1D" w:rsidP="002D6E1D">
            <w:pPr>
              <w:widowControl w:val="0"/>
              <w:autoSpaceDE w:val="0"/>
              <w:autoSpaceDN w:val="0"/>
              <w:adjustRightInd w:val="0"/>
              <w:spacing w:after="0" w:line="240" w:lineRule="auto"/>
              <w:jc w:val="center"/>
              <w:rPr>
                <w:rFonts w:ascii="Times New Roman" w:hAnsi="Times New Roman"/>
                <w:sz w:val="20"/>
                <w:szCs w:val="20"/>
              </w:rPr>
            </w:pPr>
            <w:r w:rsidRPr="00447FC3">
              <w:rPr>
                <w:rFonts w:ascii="Times New Roman" w:eastAsia="Times New Roman" w:hAnsi="Times New Roman"/>
                <w:sz w:val="20"/>
                <w:szCs w:val="20"/>
              </w:rPr>
              <w:t>-0.141</w:t>
            </w:r>
          </w:p>
        </w:tc>
      </w:tr>
      <w:tr w:rsidR="002D6E1D" w:rsidRPr="00447FC3" w14:paraId="7F097BDF" w14:textId="77777777" w:rsidTr="003523F3">
        <w:trPr>
          <w:jc w:val="center"/>
        </w:trPr>
        <w:tc>
          <w:tcPr>
            <w:tcW w:w="2254" w:type="pct"/>
            <w:tcBorders>
              <w:top w:val="nil"/>
              <w:left w:val="nil"/>
              <w:bottom w:val="nil"/>
              <w:right w:val="nil"/>
            </w:tcBorders>
          </w:tcPr>
          <w:p w14:paraId="3A15E4A8"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988" w:type="pct"/>
            <w:tcBorders>
              <w:top w:val="nil"/>
              <w:left w:val="nil"/>
              <w:bottom w:val="nil"/>
              <w:right w:val="nil"/>
            </w:tcBorders>
          </w:tcPr>
          <w:p w14:paraId="74F1C9DC"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p>
        </w:tc>
        <w:tc>
          <w:tcPr>
            <w:tcW w:w="988" w:type="pct"/>
            <w:tcBorders>
              <w:top w:val="nil"/>
              <w:left w:val="nil"/>
              <w:bottom w:val="nil"/>
              <w:right w:val="nil"/>
            </w:tcBorders>
          </w:tcPr>
          <w:p w14:paraId="7AD9EC0A" w14:textId="77777777" w:rsidR="002D6E1D" w:rsidRPr="00447FC3" w:rsidRDefault="002D6E1D" w:rsidP="002D6E1D">
            <w:pPr>
              <w:widowControl w:val="0"/>
              <w:autoSpaceDE w:val="0"/>
              <w:autoSpaceDN w:val="0"/>
              <w:adjustRightInd w:val="0"/>
              <w:spacing w:after="0" w:line="240" w:lineRule="auto"/>
              <w:jc w:val="center"/>
              <w:rPr>
                <w:rFonts w:ascii="Times New Roman" w:hAnsi="Times New Roman"/>
                <w:sz w:val="20"/>
                <w:szCs w:val="20"/>
                <w:lang w:val="en-US"/>
              </w:rPr>
            </w:pPr>
            <w:r w:rsidRPr="00447FC3">
              <w:rPr>
                <w:rFonts w:ascii="Times New Roman" w:eastAsia="Times New Roman" w:hAnsi="Times New Roman"/>
                <w:sz w:val="20"/>
                <w:szCs w:val="20"/>
              </w:rPr>
              <w:t>(0.120)</w:t>
            </w:r>
          </w:p>
        </w:tc>
        <w:tc>
          <w:tcPr>
            <w:tcW w:w="769" w:type="pct"/>
            <w:tcBorders>
              <w:top w:val="nil"/>
              <w:left w:val="nil"/>
              <w:bottom w:val="nil"/>
              <w:right w:val="nil"/>
            </w:tcBorders>
          </w:tcPr>
          <w:p w14:paraId="154123DC" w14:textId="77777777" w:rsidR="002D6E1D" w:rsidRPr="00447FC3" w:rsidRDefault="002D6E1D" w:rsidP="002D6E1D">
            <w:pPr>
              <w:widowControl w:val="0"/>
              <w:autoSpaceDE w:val="0"/>
              <w:autoSpaceDN w:val="0"/>
              <w:adjustRightInd w:val="0"/>
              <w:spacing w:after="0" w:line="240" w:lineRule="auto"/>
              <w:jc w:val="center"/>
              <w:rPr>
                <w:rFonts w:ascii="Times New Roman" w:hAnsi="Times New Roman"/>
                <w:sz w:val="20"/>
                <w:szCs w:val="20"/>
              </w:rPr>
            </w:pPr>
            <w:r w:rsidRPr="00447FC3">
              <w:rPr>
                <w:rFonts w:ascii="Times New Roman" w:eastAsia="Times New Roman" w:hAnsi="Times New Roman"/>
                <w:sz w:val="20"/>
                <w:szCs w:val="20"/>
              </w:rPr>
              <w:t>(0.125)</w:t>
            </w:r>
          </w:p>
        </w:tc>
      </w:tr>
      <w:tr w:rsidR="002D6E1D" w:rsidRPr="00447FC3" w14:paraId="4C73D1A0" w14:textId="77777777" w:rsidTr="003523F3">
        <w:trPr>
          <w:trHeight w:val="243"/>
          <w:jc w:val="center"/>
        </w:trPr>
        <w:tc>
          <w:tcPr>
            <w:tcW w:w="2254" w:type="pct"/>
            <w:tcBorders>
              <w:top w:val="nil"/>
              <w:left w:val="nil"/>
              <w:bottom w:val="nil"/>
              <w:right w:val="nil"/>
            </w:tcBorders>
          </w:tcPr>
          <w:p w14:paraId="29E208C2"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Ln(Assets)</w:t>
            </w:r>
          </w:p>
        </w:tc>
        <w:tc>
          <w:tcPr>
            <w:tcW w:w="988" w:type="pct"/>
            <w:tcBorders>
              <w:top w:val="nil"/>
              <w:left w:val="nil"/>
              <w:bottom w:val="nil"/>
              <w:right w:val="nil"/>
            </w:tcBorders>
          </w:tcPr>
          <w:p w14:paraId="5F76BFC9"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p>
        </w:tc>
        <w:tc>
          <w:tcPr>
            <w:tcW w:w="988" w:type="pct"/>
            <w:tcBorders>
              <w:top w:val="nil"/>
              <w:left w:val="nil"/>
              <w:bottom w:val="nil"/>
              <w:right w:val="nil"/>
            </w:tcBorders>
          </w:tcPr>
          <w:p w14:paraId="69A85C88"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0.233***</w:t>
            </w:r>
          </w:p>
        </w:tc>
        <w:tc>
          <w:tcPr>
            <w:tcW w:w="769" w:type="pct"/>
            <w:tcBorders>
              <w:top w:val="nil"/>
              <w:left w:val="nil"/>
              <w:bottom w:val="nil"/>
              <w:right w:val="nil"/>
            </w:tcBorders>
          </w:tcPr>
          <w:p w14:paraId="7AF2B76D"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0.239***</w:t>
            </w:r>
          </w:p>
        </w:tc>
      </w:tr>
      <w:tr w:rsidR="002D6E1D" w:rsidRPr="00447FC3" w14:paraId="46A5AEC3" w14:textId="77777777" w:rsidTr="003523F3">
        <w:trPr>
          <w:trHeight w:val="270"/>
          <w:jc w:val="center"/>
        </w:trPr>
        <w:tc>
          <w:tcPr>
            <w:tcW w:w="2254" w:type="pct"/>
            <w:tcBorders>
              <w:top w:val="nil"/>
              <w:left w:val="nil"/>
              <w:bottom w:val="nil"/>
              <w:right w:val="nil"/>
            </w:tcBorders>
          </w:tcPr>
          <w:p w14:paraId="123DB8BA"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988" w:type="pct"/>
            <w:tcBorders>
              <w:top w:val="nil"/>
              <w:left w:val="nil"/>
              <w:bottom w:val="nil"/>
              <w:right w:val="nil"/>
            </w:tcBorders>
          </w:tcPr>
          <w:p w14:paraId="64E463A0"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p>
        </w:tc>
        <w:tc>
          <w:tcPr>
            <w:tcW w:w="988" w:type="pct"/>
            <w:tcBorders>
              <w:top w:val="nil"/>
              <w:left w:val="nil"/>
              <w:bottom w:val="nil"/>
              <w:right w:val="nil"/>
            </w:tcBorders>
          </w:tcPr>
          <w:p w14:paraId="28CEE9D6"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(0.041)</w:t>
            </w:r>
          </w:p>
        </w:tc>
        <w:tc>
          <w:tcPr>
            <w:tcW w:w="769" w:type="pct"/>
            <w:tcBorders>
              <w:top w:val="nil"/>
              <w:left w:val="nil"/>
              <w:bottom w:val="nil"/>
              <w:right w:val="nil"/>
            </w:tcBorders>
          </w:tcPr>
          <w:p w14:paraId="24ED821F"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(0.046)</w:t>
            </w:r>
          </w:p>
        </w:tc>
      </w:tr>
      <w:tr w:rsidR="002D6E1D" w:rsidRPr="00447FC3" w14:paraId="5B4358FC" w14:textId="77777777" w:rsidTr="003523F3">
        <w:trPr>
          <w:jc w:val="center"/>
        </w:trPr>
        <w:tc>
          <w:tcPr>
            <w:tcW w:w="2254" w:type="pct"/>
            <w:tcBorders>
              <w:top w:val="nil"/>
              <w:left w:val="nil"/>
              <w:bottom w:val="nil"/>
              <w:right w:val="nil"/>
            </w:tcBorders>
          </w:tcPr>
          <w:p w14:paraId="5D2E3DF6"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Net income/Assets</w:t>
            </w:r>
          </w:p>
        </w:tc>
        <w:tc>
          <w:tcPr>
            <w:tcW w:w="988" w:type="pct"/>
            <w:tcBorders>
              <w:top w:val="nil"/>
              <w:left w:val="nil"/>
              <w:bottom w:val="nil"/>
              <w:right w:val="nil"/>
            </w:tcBorders>
          </w:tcPr>
          <w:p w14:paraId="520BFF60"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p>
        </w:tc>
        <w:tc>
          <w:tcPr>
            <w:tcW w:w="988" w:type="pct"/>
            <w:tcBorders>
              <w:top w:val="nil"/>
              <w:left w:val="nil"/>
              <w:bottom w:val="nil"/>
              <w:right w:val="nil"/>
            </w:tcBorders>
          </w:tcPr>
          <w:p w14:paraId="3150ED21"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1.623***</w:t>
            </w:r>
          </w:p>
        </w:tc>
        <w:tc>
          <w:tcPr>
            <w:tcW w:w="769" w:type="pct"/>
            <w:tcBorders>
              <w:top w:val="nil"/>
              <w:left w:val="nil"/>
              <w:bottom w:val="nil"/>
              <w:right w:val="nil"/>
            </w:tcBorders>
          </w:tcPr>
          <w:p w14:paraId="08A5CA02"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1.627***</w:t>
            </w:r>
          </w:p>
        </w:tc>
      </w:tr>
      <w:tr w:rsidR="002D6E1D" w:rsidRPr="00447FC3" w14:paraId="0111E9A8" w14:textId="77777777" w:rsidTr="003523F3">
        <w:trPr>
          <w:jc w:val="center"/>
        </w:trPr>
        <w:tc>
          <w:tcPr>
            <w:tcW w:w="2254" w:type="pct"/>
            <w:tcBorders>
              <w:top w:val="nil"/>
              <w:left w:val="nil"/>
              <w:bottom w:val="nil"/>
              <w:right w:val="nil"/>
            </w:tcBorders>
          </w:tcPr>
          <w:p w14:paraId="41B9A678"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988" w:type="pct"/>
            <w:tcBorders>
              <w:top w:val="nil"/>
              <w:left w:val="nil"/>
              <w:bottom w:val="nil"/>
              <w:right w:val="nil"/>
            </w:tcBorders>
          </w:tcPr>
          <w:p w14:paraId="0A342B27"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p>
        </w:tc>
        <w:tc>
          <w:tcPr>
            <w:tcW w:w="988" w:type="pct"/>
            <w:tcBorders>
              <w:top w:val="nil"/>
              <w:left w:val="nil"/>
              <w:bottom w:val="nil"/>
              <w:right w:val="nil"/>
            </w:tcBorders>
          </w:tcPr>
          <w:p w14:paraId="0E683DAE"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(0.414)</w:t>
            </w:r>
          </w:p>
        </w:tc>
        <w:tc>
          <w:tcPr>
            <w:tcW w:w="769" w:type="pct"/>
            <w:tcBorders>
              <w:top w:val="nil"/>
              <w:left w:val="nil"/>
              <w:bottom w:val="nil"/>
              <w:right w:val="nil"/>
            </w:tcBorders>
          </w:tcPr>
          <w:p w14:paraId="5012ECC4"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(0.416)</w:t>
            </w:r>
          </w:p>
        </w:tc>
      </w:tr>
      <w:tr w:rsidR="002D6E1D" w:rsidRPr="00447FC3" w14:paraId="05EC1891" w14:textId="77777777" w:rsidTr="003523F3">
        <w:trPr>
          <w:jc w:val="center"/>
        </w:trPr>
        <w:tc>
          <w:tcPr>
            <w:tcW w:w="2254" w:type="pct"/>
            <w:tcBorders>
              <w:top w:val="nil"/>
              <w:left w:val="nil"/>
              <w:bottom w:val="nil"/>
              <w:right w:val="nil"/>
            </w:tcBorders>
          </w:tcPr>
          <w:p w14:paraId="273D8C54"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Charter value</w:t>
            </w:r>
          </w:p>
        </w:tc>
        <w:tc>
          <w:tcPr>
            <w:tcW w:w="988" w:type="pct"/>
            <w:tcBorders>
              <w:top w:val="nil"/>
              <w:left w:val="nil"/>
              <w:bottom w:val="nil"/>
              <w:right w:val="nil"/>
            </w:tcBorders>
          </w:tcPr>
          <w:p w14:paraId="7F3D3221"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p>
        </w:tc>
        <w:tc>
          <w:tcPr>
            <w:tcW w:w="988" w:type="pct"/>
            <w:tcBorders>
              <w:top w:val="nil"/>
              <w:left w:val="nil"/>
              <w:bottom w:val="nil"/>
              <w:right w:val="nil"/>
            </w:tcBorders>
          </w:tcPr>
          <w:p w14:paraId="69B9097E"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-0.242***</w:t>
            </w:r>
          </w:p>
        </w:tc>
        <w:tc>
          <w:tcPr>
            <w:tcW w:w="769" w:type="pct"/>
            <w:tcBorders>
              <w:top w:val="nil"/>
              <w:left w:val="nil"/>
              <w:bottom w:val="nil"/>
              <w:right w:val="nil"/>
            </w:tcBorders>
          </w:tcPr>
          <w:p w14:paraId="7AAE25C6"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-0.241***</w:t>
            </w:r>
          </w:p>
        </w:tc>
      </w:tr>
      <w:tr w:rsidR="002D6E1D" w:rsidRPr="00447FC3" w14:paraId="6D18D40E" w14:textId="77777777" w:rsidTr="003523F3">
        <w:trPr>
          <w:jc w:val="center"/>
        </w:trPr>
        <w:tc>
          <w:tcPr>
            <w:tcW w:w="2254" w:type="pct"/>
            <w:tcBorders>
              <w:top w:val="nil"/>
              <w:left w:val="nil"/>
              <w:bottom w:val="nil"/>
              <w:right w:val="nil"/>
            </w:tcBorders>
          </w:tcPr>
          <w:p w14:paraId="4D771AE9"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988" w:type="pct"/>
            <w:tcBorders>
              <w:top w:val="nil"/>
              <w:left w:val="nil"/>
              <w:bottom w:val="nil"/>
              <w:right w:val="nil"/>
            </w:tcBorders>
          </w:tcPr>
          <w:p w14:paraId="6D504B3C"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p>
        </w:tc>
        <w:tc>
          <w:tcPr>
            <w:tcW w:w="988" w:type="pct"/>
            <w:tcBorders>
              <w:top w:val="nil"/>
              <w:left w:val="nil"/>
              <w:bottom w:val="nil"/>
              <w:right w:val="nil"/>
            </w:tcBorders>
          </w:tcPr>
          <w:p w14:paraId="3C6340E5"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(0.067)</w:t>
            </w:r>
          </w:p>
        </w:tc>
        <w:tc>
          <w:tcPr>
            <w:tcW w:w="769" w:type="pct"/>
            <w:tcBorders>
              <w:top w:val="nil"/>
              <w:left w:val="nil"/>
              <w:bottom w:val="nil"/>
              <w:right w:val="nil"/>
            </w:tcBorders>
          </w:tcPr>
          <w:p w14:paraId="46BD7406"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(0.066)</w:t>
            </w:r>
          </w:p>
        </w:tc>
      </w:tr>
      <w:tr w:rsidR="002D6E1D" w:rsidRPr="00447FC3" w14:paraId="19BDC8A8" w14:textId="77777777" w:rsidTr="003523F3">
        <w:trPr>
          <w:jc w:val="center"/>
        </w:trPr>
        <w:tc>
          <w:tcPr>
            <w:tcW w:w="2254" w:type="pct"/>
            <w:tcBorders>
              <w:top w:val="nil"/>
              <w:left w:val="nil"/>
              <w:bottom w:val="nil"/>
              <w:right w:val="nil"/>
            </w:tcBorders>
          </w:tcPr>
          <w:p w14:paraId="6C8C2108"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Leverage</w:t>
            </w:r>
          </w:p>
        </w:tc>
        <w:tc>
          <w:tcPr>
            <w:tcW w:w="988" w:type="pct"/>
            <w:tcBorders>
              <w:top w:val="nil"/>
              <w:left w:val="nil"/>
              <w:bottom w:val="nil"/>
              <w:right w:val="nil"/>
            </w:tcBorders>
          </w:tcPr>
          <w:p w14:paraId="56DC2B2A"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p>
        </w:tc>
        <w:tc>
          <w:tcPr>
            <w:tcW w:w="988" w:type="pct"/>
            <w:tcBorders>
              <w:top w:val="nil"/>
              <w:left w:val="nil"/>
              <w:bottom w:val="nil"/>
              <w:right w:val="nil"/>
            </w:tcBorders>
          </w:tcPr>
          <w:p w14:paraId="5770BC74"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-0.057</w:t>
            </w:r>
          </w:p>
        </w:tc>
        <w:tc>
          <w:tcPr>
            <w:tcW w:w="769" w:type="pct"/>
            <w:tcBorders>
              <w:top w:val="nil"/>
              <w:left w:val="nil"/>
              <w:bottom w:val="nil"/>
              <w:right w:val="nil"/>
            </w:tcBorders>
          </w:tcPr>
          <w:p w14:paraId="1AFA91F3"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-0.058</w:t>
            </w:r>
          </w:p>
        </w:tc>
      </w:tr>
      <w:tr w:rsidR="002D6E1D" w:rsidRPr="00447FC3" w14:paraId="77F5144C" w14:textId="77777777" w:rsidTr="003523F3">
        <w:trPr>
          <w:jc w:val="center"/>
        </w:trPr>
        <w:tc>
          <w:tcPr>
            <w:tcW w:w="2254" w:type="pct"/>
            <w:tcBorders>
              <w:top w:val="nil"/>
              <w:left w:val="nil"/>
              <w:bottom w:val="nil"/>
              <w:right w:val="nil"/>
            </w:tcBorders>
          </w:tcPr>
          <w:p w14:paraId="20C7A369"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988" w:type="pct"/>
            <w:tcBorders>
              <w:top w:val="nil"/>
              <w:left w:val="nil"/>
              <w:bottom w:val="nil"/>
              <w:right w:val="nil"/>
            </w:tcBorders>
          </w:tcPr>
          <w:p w14:paraId="25D4A679"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p>
        </w:tc>
        <w:tc>
          <w:tcPr>
            <w:tcW w:w="988" w:type="pct"/>
            <w:tcBorders>
              <w:top w:val="nil"/>
              <w:left w:val="nil"/>
              <w:bottom w:val="nil"/>
              <w:right w:val="nil"/>
            </w:tcBorders>
          </w:tcPr>
          <w:p w14:paraId="6A0333B1"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(0.040)</w:t>
            </w:r>
          </w:p>
        </w:tc>
        <w:tc>
          <w:tcPr>
            <w:tcW w:w="769" w:type="pct"/>
            <w:tcBorders>
              <w:top w:val="nil"/>
              <w:left w:val="nil"/>
              <w:bottom w:val="nil"/>
              <w:right w:val="nil"/>
            </w:tcBorders>
          </w:tcPr>
          <w:p w14:paraId="17E2EEEF"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(0.041)</w:t>
            </w:r>
          </w:p>
        </w:tc>
      </w:tr>
      <w:tr w:rsidR="002D6E1D" w:rsidRPr="00447FC3" w14:paraId="26373B1B" w14:textId="77777777" w:rsidTr="003523F3">
        <w:trPr>
          <w:jc w:val="center"/>
        </w:trPr>
        <w:tc>
          <w:tcPr>
            <w:tcW w:w="2254" w:type="pct"/>
            <w:tcBorders>
              <w:top w:val="nil"/>
              <w:left w:val="nil"/>
              <w:bottom w:val="nil"/>
              <w:right w:val="nil"/>
            </w:tcBorders>
          </w:tcPr>
          <w:p w14:paraId="1018A0C6"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CEO is chair</w:t>
            </w:r>
          </w:p>
        </w:tc>
        <w:tc>
          <w:tcPr>
            <w:tcW w:w="988" w:type="pct"/>
            <w:tcBorders>
              <w:top w:val="nil"/>
              <w:left w:val="nil"/>
              <w:bottom w:val="nil"/>
              <w:right w:val="nil"/>
            </w:tcBorders>
          </w:tcPr>
          <w:p w14:paraId="1BDC7478"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p>
        </w:tc>
        <w:tc>
          <w:tcPr>
            <w:tcW w:w="988" w:type="pct"/>
            <w:tcBorders>
              <w:top w:val="nil"/>
              <w:left w:val="nil"/>
              <w:bottom w:val="nil"/>
              <w:right w:val="nil"/>
            </w:tcBorders>
          </w:tcPr>
          <w:p w14:paraId="736CDD55"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p>
        </w:tc>
        <w:tc>
          <w:tcPr>
            <w:tcW w:w="769" w:type="pct"/>
            <w:tcBorders>
              <w:top w:val="nil"/>
              <w:left w:val="nil"/>
              <w:bottom w:val="nil"/>
              <w:right w:val="nil"/>
            </w:tcBorders>
          </w:tcPr>
          <w:p w14:paraId="3273F97F"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-0.093</w:t>
            </w:r>
          </w:p>
        </w:tc>
      </w:tr>
      <w:tr w:rsidR="002D6E1D" w:rsidRPr="00447FC3" w14:paraId="45C9D954" w14:textId="77777777" w:rsidTr="003523F3">
        <w:trPr>
          <w:jc w:val="center"/>
        </w:trPr>
        <w:tc>
          <w:tcPr>
            <w:tcW w:w="2254" w:type="pct"/>
            <w:tcBorders>
              <w:top w:val="nil"/>
              <w:left w:val="nil"/>
              <w:bottom w:val="nil"/>
              <w:right w:val="nil"/>
            </w:tcBorders>
          </w:tcPr>
          <w:p w14:paraId="2FE3369A"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988" w:type="pct"/>
            <w:tcBorders>
              <w:top w:val="nil"/>
              <w:left w:val="nil"/>
              <w:bottom w:val="nil"/>
              <w:right w:val="nil"/>
            </w:tcBorders>
          </w:tcPr>
          <w:p w14:paraId="3AB289D6"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p>
        </w:tc>
        <w:tc>
          <w:tcPr>
            <w:tcW w:w="988" w:type="pct"/>
            <w:tcBorders>
              <w:top w:val="nil"/>
              <w:left w:val="nil"/>
              <w:bottom w:val="nil"/>
              <w:right w:val="nil"/>
            </w:tcBorders>
          </w:tcPr>
          <w:p w14:paraId="6E5EB30D"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p>
        </w:tc>
        <w:tc>
          <w:tcPr>
            <w:tcW w:w="769" w:type="pct"/>
            <w:tcBorders>
              <w:top w:val="nil"/>
              <w:left w:val="nil"/>
              <w:bottom w:val="nil"/>
              <w:right w:val="nil"/>
            </w:tcBorders>
          </w:tcPr>
          <w:p w14:paraId="4207F188"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(0.171)</w:t>
            </w:r>
          </w:p>
        </w:tc>
      </w:tr>
      <w:tr w:rsidR="002D6E1D" w:rsidRPr="00447FC3" w14:paraId="2B677BC3" w14:textId="77777777" w:rsidTr="003523F3">
        <w:trPr>
          <w:jc w:val="center"/>
        </w:trPr>
        <w:tc>
          <w:tcPr>
            <w:tcW w:w="2254" w:type="pct"/>
            <w:tcBorders>
              <w:top w:val="nil"/>
              <w:left w:val="nil"/>
              <w:bottom w:val="nil"/>
              <w:right w:val="nil"/>
            </w:tcBorders>
          </w:tcPr>
          <w:p w14:paraId="6BA34D12"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%boardindep</w:t>
            </w:r>
          </w:p>
        </w:tc>
        <w:tc>
          <w:tcPr>
            <w:tcW w:w="988" w:type="pct"/>
            <w:tcBorders>
              <w:top w:val="nil"/>
              <w:left w:val="nil"/>
              <w:bottom w:val="nil"/>
              <w:right w:val="nil"/>
            </w:tcBorders>
          </w:tcPr>
          <w:p w14:paraId="72D09868"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p>
        </w:tc>
        <w:tc>
          <w:tcPr>
            <w:tcW w:w="988" w:type="pct"/>
            <w:tcBorders>
              <w:top w:val="nil"/>
              <w:left w:val="nil"/>
              <w:bottom w:val="nil"/>
              <w:right w:val="nil"/>
            </w:tcBorders>
          </w:tcPr>
          <w:p w14:paraId="4773CB23"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p>
        </w:tc>
        <w:tc>
          <w:tcPr>
            <w:tcW w:w="769" w:type="pct"/>
            <w:tcBorders>
              <w:top w:val="nil"/>
              <w:left w:val="nil"/>
              <w:bottom w:val="nil"/>
              <w:right w:val="nil"/>
            </w:tcBorders>
          </w:tcPr>
          <w:p w14:paraId="4044D335"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-0.263</w:t>
            </w:r>
          </w:p>
        </w:tc>
      </w:tr>
      <w:tr w:rsidR="002D6E1D" w:rsidRPr="00447FC3" w14:paraId="23C4CC07" w14:textId="77777777" w:rsidTr="003523F3">
        <w:trPr>
          <w:jc w:val="center"/>
        </w:trPr>
        <w:tc>
          <w:tcPr>
            <w:tcW w:w="2254" w:type="pct"/>
            <w:tcBorders>
              <w:top w:val="nil"/>
              <w:left w:val="nil"/>
              <w:bottom w:val="nil"/>
              <w:right w:val="nil"/>
            </w:tcBorders>
          </w:tcPr>
          <w:p w14:paraId="3C03A3B5"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988" w:type="pct"/>
            <w:tcBorders>
              <w:top w:val="nil"/>
              <w:left w:val="nil"/>
              <w:bottom w:val="nil"/>
              <w:right w:val="nil"/>
            </w:tcBorders>
          </w:tcPr>
          <w:p w14:paraId="72AC359C"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p>
        </w:tc>
        <w:tc>
          <w:tcPr>
            <w:tcW w:w="988" w:type="pct"/>
            <w:tcBorders>
              <w:top w:val="nil"/>
              <w:left w:val="nil"/>
              <w:bottom w:val="nil"/>
              <w:right w:val="nil"/>
            </w:tcBorders>
          </w:tcPr>
          <w:p w14:paraId="5391A03A"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p>
        </w:tc>
        <w:tc>
          <w:tcPr>
            <w:tcW w:w="769" w:type="pct"/>
            <w:tcBorders>
              <w:top w:val="nil"/>
              <w:left w:val="nil"/>
              <w:bottom w:val="nil"/>
              <w:right w:val="nil"/>
            </w:tcBorders>
          </w:tcPr>
          <w:p w14:paraId="14BCA2F8"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(1.013)</w:t>
            </w:r>
          </w:p>
        </w:tc>
      </w:tr>
      <w:tr w:rsidR="002D6E1D" w:rsidRPr="00447FC3" w14:paraId="7D9278A0" w14:textId="77777777" w:rsidTr="003523F3">
        <w:trPr>
          <w:jc w:val="center"/>
        </w:trPr>
        <w:tc>
          <w:tcPr>
            <w:tcW w:w="2254" w:type="pct"/>
            <w:tcBorders>
              <w:top w:val="nil"/>
              <w:left w:val="nil"/>
              <w:bottom w:val="nil"/>
              <w:right w:val="nil"/>
            </w:tcBorders>
          </w:tcPr>
          <w:p w14:paraId="4FD3EA68"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Board size</w:t>
            </w:r>
          </w:p>
        </w:tc>
        <w:tc>
          <w:tcPr>
            <w:tcW w:w="988" w:type="pct"/>
            <w:tcBorders>
              <w:top w:val="nil"/>
              <w:left w:val="nil"/>
              <w:bottom w:val="nil"/>
              <w:right w:val="nil"/>
            </w:tcBorders>
          </w:tcPr>
          <w:p w14:paraId="0FD464A9"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p>
        </w:tc>
        <w:tc>
          <w:tcPr>
            <w:tcW w:w="988" w:type="pct"/>
            <w:tcBorders>
              <w:top w:val="nil"/>
              <w:left w:val="nil"/>
              <w:bottom w:val="nil"/>
              <w:right w:val="nil"/>
            </w:tcBorders>
          </w:tcPr>
          <w:p w14:paraId="622668CE"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p>
        </w:tc>
        <w:tc>
          <w:tcPr>
            <w:tcW w:w="769" w:type="pct"/>
            <w:tcBorders>
              <w:top w:val="nil"/>
              <w:left w:val="nil"/>
              <w:bottom w:val="nil"/>
              <w:right w:val="nil"/>
            </w:tcBorders>
          </w:tcPr>
          <w:p w14:paraId="768F96A0"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0.001</w:t>
            </w:r>
          </w:p>
        </w:tc>
      </w:tr>
      <w:tr w:rsidR="002D6E1D" w:rsidRPr="00447FC3" w14:paraId="6537A7DB" w14:textId="77777777" w:rsidTr="003523F3">
        <w:trPr>
          <w:jc w:val="center"/>
        </w:trPr>
        <w:tc>
          <w:tcPr>
            <w:tcW w:w="2254" w:type="pct"/>
            <w:tcBorders>
              <w:top w:val="nil"/>
              <w:left w:val="nil"/>
              <w:bottom w:val="nil"/>
              <w:right w:val="nil"/>
            </w:tcBorders>
          </w:tcPr>
          <w:p w14:paraId="772A7FBE"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988" w:type="pct"/>
            <w:tcBorders>
              <w:top w:val="nil"/>
              <w:left w:val="nil"/>
              <w:bottom w:val="nil"/>
              <w:right w:val="nil"/>
            </w:tcBorders>
          </w:tcPr>
          <w:p w14:paraId="34739256"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p>
        </w:tc>
        <w:tc>
          <w:tcPr>
            <w:tcW w:w="988" w:type="pct"/>
            <w:tcBorders>
              <w:top w:val="nil"/>
              <w:left w:val="nil"/>
              <w:bottom w:val="nil"/>
              <w:right w:val="nil"/>
            </w:tcBorders>
          </w:tcPr>
          <w:p w14:paraId="50C1BFE3"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p>
        </w:tc>
        <w:tc>
          <w:tcPr>
            <w:tcW w:w="769" w:type="pct"/>
            <w:tcBorders>
              <w:top w:val="nil"/>
              <w:left w:val="nil"/>
              <w:bottom w:val="nil"/>
              <w:right w:val="nil"/>
            </w:tcBorders>
          </w:tcPr>
          <w:p w14:paraId="33EB4EB8"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(0.027)</w:t>
            </w:r>
          </w:p>
        </w:tc>
      </w:tr>
      <w:tr w:rsidR="002D6E1D" w:rsidRPr="00447FC3" w14:paraId="07E42497" w14:textId="77777777" w:rsidTr="003523F3">
        <w:trPr>
          <w:jc w:val="center"/>
        </w:trPr>
        <w:tc>
          <w:tcPr>
            <w:tcW w:w="2254" w:type="pct"/>
            <w:tcBorders>
              <w:top w:val="nil"/>
              <w:left w:val="nil"/>
              <w:bottom w:val="nil"/>
              <w:right w:val="nil"/>
            </w:tcBorders>
          </w:tcPr>
          <w:p w14:paraId="232F738C"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Ln(CEO age)</w:t>
            </w:r>
          </w:p>
        </w:tc>
        <w:tc>
          <w:tcPr>
            <w:tcW w:w="988" w:type="pct"/>
            <w:tcBorders>
              <w:top w:val="nil"/>
              <w:left w:val="nil"/>
              <w:bottom w:val="nil"/>
              <w:right w:val="nil"/>
            </w:tcBorders>
          </w:tcPr>
          <w:p w14:paraId="6E70866B"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p>
        </w:tc>
        <w:tc>
          <w:tcPr>
            <w:tcW w:w="988" w:type="pct"/>
            <w:tcBorders>
              <w:top w:val="nil"/>
              <w:left w:val="nil"/>
              <w:bottom w:val="nil"/>
              <w:right w:val="nil"/>
            </w:tcBorders>
          </w:tcPr>
          <w:p w14:paraId="6DE1986D"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-1.116*</w:t>
            </w:r>
          </w:p>
        </w:tc>
        <w:tc>
          <w:tcPr>
            <w:tcW w:w="769" w:type="pct"/>
            <w:tcBorders>
              <w:top w:val="nil"/>
              <w:left w:val="nil"/>
              <w:bottom w:val="nil"/>
              <w:right w:val="nil"/>
            </w:tcBorders>
          </w:tcPr>
          <w:p w14:paraId="02A17A79"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-1.039</w:t>
            </w:r>
          </w:p>
        </w:tc>
      </w:tr>
      <w:tr w:rsidR="002D6E1D" w:rsidRPr="00447FC3" w14:paraId="708E48D5" w14:textId="77777777" w:rsidTr="003523F3">
        <w:trPr>
          <w:jc w:val="center"/>
        </w:trPr>
        <w:tc>
          <w:tcPr>
            <w:tcW w:w="2254" w:type="pct"/>
            <w:tcBorders>
              <w:top w:val="nil"/>
              <w:left w:val="nil"/>
              <w:bottom w:val="nil"/>
              <w:right w:val="nil"/>
            </w:tcBorders>
          </w:tcPr>
          <w:p w14:paraId="565C63E9"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988" w:type="pct"/>
            <w:tcBorders>
              <w:top w:val="nil"/>
              <w:left w:val="nil"/>
              <w:bottom w:val="nil"/>
              <w:right w:val="nil"/>
            </w:tcBorders>
          </w:tcPr>
          <w:p w14:paraId="3171D52D"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p>
        </w:tc>
        <w:tc>
          <w:tcPr>
            <w:tcW w:w="988" w:type="pct"/>
            <w:tcBorders>
              <w:top w:val="nil"/>
              <w:left w:val="nil"/>
              <w:bottom w:val="nil"/>
              <w:right w:val="nil"/>
            </w:tcBorders>
          </w:tcPr>
          <w:p w14:paraId="770BED58"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(0.576)</w:t>
            </w:r>
          </w:p>
        </w:tc>
        <w:tc>
          <w:tcPr>
            <w:tcW w:w="769" w:type="pct"/>
            <w:tcBorders>
              <w:top w:val="nil"/>
              <w:left w:val="nil"/>
              <w:bottom w:val="nil"/>
              <w:right w:val="nil"/>
            </w:tcBorders>
          </w:tcPr>
          <w:p w14:paraId="1F9D4C8C"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(0.643)</w:t>
            </w:r>
          </w:p>
        </w:tc>
      </w:tr>
      <w:tr w:rsidR="002D6E1D" w:rsidRPr="00447FC3" w14:paraId="4424B47E" w14:textId="77777777" w:rsidTr="003523F3">
        <w:trPr>
          <w:jc w:val="center"/>
        </w:trPr>
        <w:tc>
          <w:tcPr>
            <w:tcW w:w="2254" w:type="pct"/>
            <w:tcBorders>
              <w:top w:val="nil"/>
              <w:left w:val="nil"/>
              <w:bottom w:val="nil"/>
              <w:right w:val="nil"/>
            </w:tcBorders>
          </w:tcPr>
          <w:p w14:paraId="1D8D1981"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Macro</w:t>
            </w:r>
          </w:p>
        </w:tc>
        <w:tc>
          <w:tcPr>
            <w:tcW w:w="988" w:type="pct"/>
            <w:tcBorders>
              <w:top w:val="nil"/>
              <w:left w:val="nil"/>
              <w:bottom w:val="nil"/>
              <w:right w:val="nil"/>
            </w:tcBorders>
          </w:tcPr>
          <w:p w14:paraId="49182295"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p>
        </w:tc>
        <w:tc>
          <w:tcPr>
            <w:tcW w:w="988" w:type="pct"/>
            <w:tcBorders>
              <w:top w:val="nil"/>
              <w:left w:val="nil"/>
              <w:bottom w:val="nil"/>
              <w:right w:val="nil"/>
            </w:tcBorders>
          </w:tcPr>
          <w:p w14:paraId="3DF39B3A"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0.583</w:t>
            </w:r>
          </w:p>
        </w:tc>
        <w:tc>
          <w:tcPr>
            <w:tcW w:w="769" w:type="pct"/>
            <w:tcBorders>
              <w:top w:val="nil"/>
              <w:left w:val="nil"/>
              <w:bottom w:val="nil"/>
              <w:right w:val="nil"/>
            </w:tcBorders>
          </w:tcPr>
          <w:p w14:paraId="4596C587"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0.569</w:t>
            </w:r>
          </w:p>
        </w:tc>
      </w:tr>
      <w:tr w:rsidR="002D6E1D" w:rsidRPr="00447FC3" w14:paraId="249C75FD" w14:textId="77777777" w:rsidTr="003523F3">
        <w:trPr>
          <w:jc w:val="center"/>
        </w:trPr>
        <w:tc>
          <w:tcPr>
            <w:tcW w:w="2254" w:type="pct"/>
            <w:tcBorders>
              <w:top w:val="nil"/>
              <w:left w:val="nil"/>
              <w:bottom w:val="nil"/>
              <w:right w:val="nil"/>
            </w:tcBorders>
          </w:tcPr>
          <w:p w14:paraId="4F2D278E"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p>
        </w:tc>
        <w:tc>
          <w:tcPr>
            <w:tcW w:w="988" w:type="pct"/>
            <w:tcBorders>
              <w:top w:val="nil"/>
              <w:left w:val="nil"/>
              <w:bottom w:val="nil"/>
              <w:right w:val="nil"/>
            </w:tcBorders>
          </w:tcPr>
          <w:p w14:paraId="12534E00"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p>
        </w:tc>
        <w:tc>
          <w:tcPr>
            <w:tcW w:w="988" w:type="pct"/>
            <w:tcBorders>
              <w:top w:val="nil"/>
              <w:left w:val="nil"/>
              <w:bottom w:val="nil"/>
              <w:right w:val="nil"/>
            </w:tcBorders>
          </w:tcPr>
          <w:p w14:paraId="20E4208E"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(0.461)</w:t>
            </w:r>
          </w:p>
        </w:tc>
        <w:tc>
          <w:tcPr>
            <w:tcW w:w="769" w:type="pct"/>
            <w:tcBorders>
              <w:top w:val="nil"/>
              <w:left w:val="nil"/>
              <w:bottom w:val="nil"/>
              <w:right w:val="nil"/>
            </w:tcBorders>
          </w:tcPr>
          <w:p w14:paraId="6AC1B728"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(0.467)</w:t>
            </w:r>
          </w:p>
        </w:tc>
      </w:tr>
      <w:tr w:rsidR="002D6E1D" w:rsidRPr="00447FC3" w14:paraId="016DA6BC" w14:textId="77777777" w:rsidTr="003523F3">
        <w:trPr>
          <w:jc w:val="center"/>
        </w:trPr>
        <w:tc>
          <w:tcPr>
            <w:tcW w:w="2254" w:type="pct"/>
            <w:tcBorders>
              <w:top w:val="nil"/>
              <w:left w:val="nil"/>
              <w:bottom w:val="nil"/>
              <w:right w:val="nil"/>
            </w:tcBorders>
          </w:tcPr>
          <w:p w14:paraId="21673970"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val="en-IN" w:eastAsia="en-IN"/>
              </w:rPr>
              <w:t>Observations</w:t>
            </w:r>
          </w:p>
        </w:tc>
        <w:tc>
          <w:tcPr>
            <w:tcW w:w="988" w:type="pct"/>
            <w:tcBorders>
              <w:top w:val="nil"/>
              <w:left w:val="nil"/>
              <w:bottom w:val="nil"/>
              <w:right w:val="nil"/>
            </w:tcBorders>
          </w:tcPr>
          <w:p w14:paraId="10133EF4"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1,772</w:t>
            </w:r>
          </w:p>
        </w:tc>
        <w:tc>
          <w:tcPr>
            <w:tcW w:w="988" w:type="pct"/>
            <w:tcBorders>
              <w:top w:val="nil"/>
              <w:left w:val="nil"/>
              <w:bottom w:val="nil"/>
              <w:right w:val="nil"/>
            </w:tcBorders>
          </w:tcPr>
          <w:p w14:paraId="4D62D222"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1,772</w:t>
            </w:r>
          </w:p>
        </w:tc>
        <w:tc>
          <w:tcPr>
            <w:tcW w:w="769" w:type="pct"/>
            <w:tcBorders>
              <w:top w:val="nil"/>
              <w:left w:val="nil"/>
              <w:bottom w:val="nil"/>
              <w:right w:val="nil"/>
            </w:tcBorders>
          </w:tcPr>
          <w:p w14:paraId="632444BB"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rPr>
              <w:t>1,772</w:t>
            </w:r>
          </w:p>
        </w:tc>
      </w:tr>
      <w:tr w:rsidR="002D6E1D" w:rsidRPr="00447FC3" w14:paraId="540C93E9" w14:textId="77777777" w:rsidTr="003523F3">
        <w:trPr>
          <w:jc w:val="center"/>
        </w:trPr>
        <w:tc>
          <w:tcPr>
            <w:tcW w:w="2254" w:type="pct"/>
            <w:tcBorders>
              <w:top w:val="nil"/>
              <w:left w:val="nil"/>
              <w:bottom w:val="single" w:sz="4" w:space="0" w:color="auto"/>
              <w:right w:val="nil"/>
            </w:tcBorders>
          </w:tcPr>
          <w:p w14:paraId="66A223E1" w14:textId="77777777" w:rsidR="002D6E1D" w:rsidRPr="00447FC3" w:rsidRDefault="002D6E1D" w:rsidP="002D6E1D">
            <w:pPr>
              <w:widowControl w:val="0"/>
              <w:autoSpaceDE w:val="0"/>
              <w:autoSpaceDN w:val="0"/>
              <w:adjustRightInd w:val="0"/>
              <w:spacing w:after="0" w:line="240" w:lineRule="auto"/>
              <w:rPr>
                <w:rFonts w:ascii="Times New Roman" w:eastAsia="Times New Roman" w:hAnsi="Times New Roman"/>
                <w:sz w:val="20"/>
                <w:szCs w:val="20"/>
                <w:lang w:val="en-IN" w:eastAsia="en-IN"/>
              </w:rPr>
            </w:pPr>
            <w:r w:rsidRPr="00447FC3">
              <w:rPr>
                <w:rFonts w:ascii="Times New Roman" w:eastAsia="Times New Roman" w:hAnsi="Times New Roman"/>
                <w:sz w:val="20"/>
                <w:szCs w:val="20"/>
                <w:lang w:eastAsia="en-IN"/>
              </w:rPr>
              <w:t>Pseudo R</w:t>
            </w:r>
            <w:r w:rsidRPr="00447FC3">
              <w:rPr>
                <w:rFonts w:ascii="Times New Roman" w:eastAsia="Times New Roman" w:hAnsi="Times New Roman"/>
                <w:sz w:val="20"/>
                <w:szCs w:val="20"/>
                <w:vertAlign w:val="superscript"/>
                <w:lang w:eastAsia="en-IN"/>
              </w:rPr>
              <w:t>2</w:t>
            </w:r>
          </w:p>
        </w:tc>
        <w:tc>
          <w:tcPr>
            <w:tcW w:w="988" w:type="pct"/>
            <w:tcBorders>
              <w:top w:val="nil"/>
              <w:left w:val="nil"/>
              <w:bottom w:val="single" w:sz="4" w:space="0" w:color="auto"/>
              <w:right w:val="nil"/>
            </w:tcBorders>
          </w:tcPr>
          <w:p w14:paraId="754767AC"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lang w:val="en-US"/>
              </w:rPr>
              <w:t>0.006</w:t>
            </w:r>
          </w:p>
        </w:tc>
        <w:tc>
          <w:tcPr>
            <w:tcW w:w="988" w:type="pct"/>
            <w:tcBorders>
              <w:top w:val="nil"/>
              <w:left w:val="nil"/>
              <w:bottom w:val="single" w:sz="4" w:space="0" w:color="auto"/>
              <w:right w:val="nil"/>
            </w:tcBorders>
          </w:tcPr>
          <w:p w14:paraId="4F611D3B"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lang w:val="en-US"/>
              </w:rPr>
              <w:t>0.399</w:t>
            </w:r>
          </w:p>
        </w:tc>
        <w:tc>
          <w:tcPr>
            <w:tcW w:w="769" w:type="pct"/>
            <w:tcBorders>
              <w:top w:val="nil"/>
              <w:left w:val="nil"/>
              <w:bottom w:val="single" w:sz="4" w:space="0" w:color="auto"/>
              <w:right w:val="nil"/>
            </w:tcBorders>
          </w:tcPr>
          <w:p w14:paraId="5BAB41EA" w14:textId="77777777" w:rsidR="002D6E1D" w:rsidRPr="00447FC3" w:rsidRDefault="002D6E1D" w:rsidP="002D6E1D">
            <w:pPr>
              <w:widowControl w:val="0"/>
              <w:autoSpaceDE w:val="0"/>
              <w:autoSpaceDN w:val="0"/>
              <w:adjustRightInd w:val="0"/>
              <w:spacing w:after="0" w:line="240" w:lineRule="auto"/>
              <w:jc w:val="center"/>
              <w:rPr>
                <w:rFonts w:ascii="Times New Roman" w:eastAsia="Times New Roman" w:hAnsi="Times New Roman"/>
                <w:sz w:val="20"/>
                <w:szCs w:val="20"/>
                <w:lang w:val="en-US"/>
              </w:rPr>
            </w:pPr>
            <w:r w:rsidRPr="00447FC3">
              <w:rPr>
                <w:rFonts w:ascii="Times New Roman" w:eastAsia="Times New Roman" w:hAnsi="Times New Roman"/>
                <w:sz w:val="20"/>
                <w:szCs w:val="20"/>
                <w:lang w:val="en-US"/>
              </w:rPr>
              <w:t>0.400</w:t>
            </w:r>
          </w:p>
        </w:tc>
      </w:tr>
    </w:tbl>
    <w:p w14:paraId="01932CB0" w14:textId="77777777" w:rsidR="002D6E1D" w:rsidRPr="002D6E1D" w:rsidRDefault="002D6E1D" w:rsidP="002D6E1D">
      <w:pPr>
        <w:spacing w:after="0" w:line="480" w:lineRule="auto"/>
        <w:jc w:val="both"/>
        <w:outlineLvl w:val="0"/>
        <w:rPr>
          <w:rFonts w:ascii="Times New Roman" w:hAnsi="Times New Roman"/>
          <w:b/>
          <w:i/>
          <w:sz w:val="20"/>
          <w:szCs w:val="20"/>
          <w:lang w:val="en-US"/>
        </w:rPr>
      </w:pPr>
      <w:r w:rsidRPr="00447FC3">
        <w:rPr>
          <w:rFonts w:ascii="Times New Roman" w:hAnsi="Times New Roman"/>
          <w:b/>
          <w:sz w:val="20"/>
          <w:szCs w:val="20"/>
          <w:lang w:val="en-US"/>
        </w:rPr>
        <w:br w:type="column"/>
      </w:r>
      <w:r w:rsidRPr="002D6E1D">
        <w:rPr>
          <w:rFonts w:ascii="Times New Roman" w:hAnsi="Times New Roman"/>
          <w:b/>
          <w:sz w:val="20"/>
          <w:szCs w:val="20"/>
          <w:lang w:val="en-US"/>
        </w:rPr>
        <w:lastRenderedPageBreak/>
        <w:t xml:space="preserve">Appendix C: Calculation of variables required for market value of debt, </w:t>
      </w:r>
      <w:r w:rsidRPr="002D6E1D">
        <w:rPr>
          <w:rFonts w:ascii="Times New Roman" w:hAnsi="Times New Roman"/>
          <w:b/>
          <w:i/>
          <w:sz w:val="20"/>
          <w:szCs w:val="20"/>
          <w:lang w:val="en-US"/>
        </w:rPr>
        <w:t>Default Risk</w:t>
      </w:r>
      <w:r w:rsidRPr="002D6E1D">
        <w:rPr>
          <w:rFonts w:ascii="Times New Roman" w:hAnsi="Times New Roman"/>
          <w:b/>
          <w:sz w:val="20"/>
          <w:szCs w:val="20"/>
          <w:lang w:val="en-US"/>
        </w:rPr>
        <w:t xml:space="preserve"> and </w:t>
      </w:r>
      <w:r w:rsidRPr="002D6E1D">
        <w:rPr>
          <w:rFonts w:ascii="Times New Roman" w:hAnsi="Times New Roman"/>
          <w:b/>
          <w:i/>
          <w:sz w:val="20"/>
          <w:szCs w:val="20"/>
          <w:lang w:val="en-US"/>
        </w:rPr>
        <w:t>IPP</w:t>
      </w:r>
    </w:p>
    <w:p w14:paraId="062603A7" w14:textId="77777777" w:rsidR="002D6E1D" w:rsidRPr="002D6E1D" w:rsidRDefault="002D6E1D" w:rsidP="002D6E1D">
      <w:pPr>
        <w:spacing w:after="0" w:line="480" w:lineRule="auto"/>
        <w:ind w:firstLine="357"/>
        <w:jc w:val="both"/>
        <w:rPr>
          <w:rFonts w:ascii="Times New Roman" w:hAnsi="Times New Roman"/>
          <w:sz w:val="20"/>
          <w:szCs w:val="20"/>
          <w:lang w:val="en-US"/>
        </w:rPr>
      </w:pPr>
      <w:r w:rsidRPr="002D6E1D">
        <w:rPr>
          <w:rFonts w:ascii="Times New Roman" w:hAnsi="Times New Roman"/>
          <w:sz w:val="20"/>
          <w:szCs w:val="20"/>
          <w:lang w:val="en-US"/>
        </w:rPr>
        <w:t>Vassalou and Xing (2004) and Hillegeist et al. (2004) show that, under the assumption that market value of assets follows a geometric Brownian motion, the market value of equity can be derived from the Black and Scholes (1973) option pricing formula for call options as:</w:t>
      </w:r>
    </w:p>
    <w:p w14:paraId="7B66DB7B" w14:textId="77777777" w:rsidR="002D6E1D" w:rsidRPr="002D6E1D" w:rsidRDefault="002D6E1D" w:rsidP="002D6E1D">
      <w:pPr>
        <w:tabs>
          <w:tab w:val="right" w:pos="9356"/>
        </w:tabs>
        <w:spacing w:after="0" w:line="480" w:lineRule="auto"/>
        <w:ind w:firstLine="357"/>
        <w:jc w:val="both"/>
        <w:rPr>
          <w:rFonts w:ascii="Times New Roman" w:hAnsi="Times New Roman"/>
          <w:sz w:val="20"/>
          <w:szCs w:val="20"/>
          <w:lang w:val="fr-FR"/>
        </w:rPr>
      </w:pPr>
      <w:proofErr w:type="gramStart"/>
      <w:r w:rsidRPr="002D6E1D">
        <w:rPr>
          <w:rFonts w:ascii="Times New Roman" w:hAnsi="Times New Roman"/>
          <w:i/>
          <w:sz w:val="20"/>
          <w:szCs w:val="20"/>
          <w:lang w:val="fr-FR"/>
        </w:rPr>
        <w:t>V</w:t>
      </w:r>
      <w:r w:rsidRPr="002D6E1D">
        <w:rPr>
          <w:rFonts w:ascii="Times New Roman" w:hAnsi="Times New Roman"/>
          <w:i/>
          <w:sz w:val="20"/>
          <w:szCs w:val="20"/>
          <w:vertAlign w:val="subscript"/>
          <w:lang w:val="fr-FR"/>
        </w:rPr>
        <w:t>E,t</w:t>
      </w:r>
      <w:proofErr w:type="gramEnd"/>
      <w:r w:rsidRPr="002D6E1D">
        <w:rPr>
          <w:rFonts w:ascii="Times New Roman" w:hAnsi="Times New Roman"/>
          <w:sz w:val="20"/>
          <w:szCs w:val="20"/>
          <w:lang w:val="fr-FR"/>
        </w:rPr>
        <w:t xml:space="preserve">  =  </w:t>
      </w:r>
      <w:r w:rsidRPr="002D6E1D">
        <w:rPr>
          <w:rFonts w:ascii="Times New Roman" w:hAnsi="Times New Roman"/>
          <w:i/>
          <w:sz w:val="20"/>
          <w:szCs w:val="20"/>
          <w:lang w:val="fr-FR"/>
        </w:rPr>
        <w:t>V</w:t>
      </w:r>
      <w:r w:rsidRPr="002D6E1D">
        <w:rPr>
          <w:rFonts w:ascii="Times New Roman" w:hAnsi="Times New Roman"/>
          <w:i/>
          <w:sz w:val="20"/>
          <w:szCs w:val="20"/>
          <w:vertAlign w:val="subscript"/>
          <w:lang w:val="fr-FR"/>
        </w:rPr>
        <w:t>A,t</w:t>
      </w:r>
      <w:r w:rsidRPr="002D6E1D">
        <w:rPr>
          <w:rFonts w:ascii="Times New Roman" w:hAnsi="Times New Roman"/>
          <w:i/>
          <w:sz w:val="20"/>
          <w:szCs w:val="20"/>
          <w:lang w:val="fr-FR"/>
        </w:rPr>
        <w:t>N</w:t>
      </w:r>
      <w:r w:rsidRPr="002D6E1D">
        <w:rPr>
          <w:rFonts w:ascii="Times New Roman" w:hAnsi="Times New Roman"/>
          <w:sz w:val="20"/>
          <w:szCs w:val="20"/>
          <w:lang w:val="fr-FR"/>
        </w:rPr>
        <w:t>(</w:t>
      </w:r>
      <w:r w:rsidRPr="002D6E1D">
        <w:rPr>
          <w:rFonts w:ascii="Times New Roman" w:hAnsi="Times New Roman"/>
          <w:i/>
          <w:sz w:val="20"/>
          <w:szCs w:val="20"/>
          <w:lang w:val="fr-FR"/>
        </w:rPr>
        <w:t>d</w:t>
      </w:r>
      <w:r w:rsidRPr="002D6E1D">
        <w:rPr>
          <w:rFonts w:ascii="Times New Roman" w:hAnsi="Times New Roman"/>
          <w:sz w:val="20"/>
          <w:szCs w:val="20"/>
          <w:vertAlign w:val="subscript"/>
          <w:lang w:val="fr-FR"/>
        </w:rPr>
        <w:t>1</w:t>
      </w:r>
      <w:r w:rsidRPr="002D6E1D">
        <w:rPr>
          <w:rFonts w:ascii="Times New Roman" w:hAnsi="Times New Roman"/>
          <w:i/>
          <w:sz w:val="20"/>
          <w:szCs w:val="20"/>
          <w:vertAlign w:val="subscript"/>
          <w:lang w:val="fr-FR"/>
        </w:rPr>
        <w:t>,t</w:t>
      </w:r>
      <w:r w:rsidRPr="002D6E1D">
        <w:rPr>
          <w:rFonts w:ascii="Times New Roman" w:hAnsi="Times New Roman"/>
          <w:sz w:val="20"/>
          <w:szCs w:val="20"/>
          <w:lang w:val="fr-FR"/>
        </w:rPr>
        <w:t xml:space="preserve">) – </w:t>
      </w:r>
      <w:r w:rsidRPr="002D6E1D">
        <w:rPr>
          <w:rFonts w:ascii="Times New Roman" w:hAnsi="Times New Roman"/>
          <w:i/>
          <w:sz w:val="20"/>
          <w:szCs w:val="20"/>
          <w:lang w:val="fr-FR"/>
        </w:rPr>
        <w:t>Be</w:t>
      </w:r>
      <w:r w:rsidRPr="002D6E1D">
        <w:rPr>
          <w:rFonts w:ascii="Times New Roman" w:hAnsi="Times New Roman"/>
          <w:i/>
          <w:sz w:val="20"/>
          <w:szCs w:val="20"/>
          <w:vertAlign w:val="superscript"/>
          <w:lang w:val="fr-FR"/>
        </w:rPr>
        <w:t>–rT</w:t>
      </w:r>
      <w:r w:rsidRPr="002D6E1D">
        <w:rPr>
          <w:rFonts w:ascii="Times New Roman" w:hAnsi="Times New Roman"/>
          <w:i/>
          <w:sz w:val="20"/>
          <w:szCs w:val="20"/>
          <w:lang w:val="fr-FR"/>
        </w:rPr>
        <w:t>N</w:t>
      </w:r>
      <w:r w:rsidRPr="002D6E1D">
        <w:rPr>
          <w:rFonts w:ascii="Times New Roman" w:hAnsi="Times New Roman"/>
          <w:sz w:val="20"/>
          <w:szCs w:val="20"/>
          <w:lang w:val="fr-FR"/>
        </w:rPr>
        <w:t>(</w:t>
      </w:r>
      <w:r w:rsidRPr="002D6E1D">
        <w:rPr>
          <w:rFonts w:ascii="Times New Roman" w:hAnsi="Times New Roman"/>
          <w:i/>
          <w:sz w:val="20"/>
          <w:szCs w:val="20"/>
          <w:lang w:val="fr-FR"/>
        </w:rPr>
        <w:t>d</w:t>
      </w:r>
      <w:r w:rsidRPr="002D6E1D">
        <w:rPr>
          <w:rFonts w:ascii="Times New Roman" w:hAnsi="Times New Roman"/>
          <w:sz w:val="20"/>
          <w:szCs w:val="20"/>
          <w:vertAlign w:val="subscript"/>
          <w:lang w:val="fr-FR"/>
        </w:rPr>
        <w:t>2</w:t>
      </w:r>
      <w:r w:rsidRPr="002D6E1D">
        <w:rPr>
          <w:rFonts w:ascii="Times New Roman" w:hAnsi="Times New Roman"/>
          <w:i/>
          <w:sz w:val="20"/>
          <w:szCs w:val="20"/>
          <w:vertAlign w:val="subscript"/>
          <w:lang w:val="fr-FR"/>
        </w:rPr>
        <w:t>,t</w:t>
      </w:r>
      <w:r w:rsidRPr="002D6E1D">
        <w:rPr>
          <w:rFonts w:ascii="Times New Roman" w:hAnsi="Times New Roman"/>
          <w:sz w:val="20"/>
          <w:szCs w:val="20"/>
          <w:lang w:val="fr-FR"/>
        </w:rPr>
        <w:t>)</w:t>
      </w:r>
      <w:r w:rsidRPr="002D6E1D">
        <w:rPr>
          <w:rFonts w:ascii="Times New Roman" w:hAnsi="Times New Roman"/>
          <w:sz w:val="20"/>
          <w:szCs w:val="20"/>
          <w:lang w:val="fr-FR"/>
        </w:rPr>
        <w:tab/>
        <w:t>(C.1)</w:t>
      </w:r>
    </w:p>
    <w:p w14:paraId="33FF03C5" w14:textId="77777777" w:rsidR="002D6E1D" w:rsidRPr="002D6E1D" w:rsidRDefault="002D6E1D" w:rsidP="002D6E1D">
      <w:pPr>
        <w:tabs>
          <w:tab w:val="right" w:pos="9356"/>
        </w:tabs>
        <w:spacing w:after="0" w:line="480" w:lineRule="auto"/>
        <w:jc w:val="both"/>
        <w:rPr>
          <w:rFonts w:ascii="Times New Roman" w:hAnsi="Times New Roman"/>
          <w:sz w:val="20"/>
          <w:szCs w:val="20"/>
          <w:lang w:val="fr-FR"/>
        </w:rPr>
      </w:pPr>
      <w:proofErr w:type="gramStart"/>
      <w:r w:rsidRPr="002D6E1D">
        <w:rPr>
          <w:rFonts w:ascii="Times New Roman" w:hAnsi="Times New Roman"/>
          <w:sz w:val="20"/>
          <w:szCs w:val="20"/>
          <w:lang w:val="fr-FR"/>
        </w:rPr>
        <w:t>where</w:t>
      </w:r>
      <w:proofErr w:type="gramEnd"/>
    </w:p>
    <w:p w14:paraId="59406505" w14:textId="77777777" w:rsidR="002D6E1D" w:rsidRPr="002D6E1D" w:rsidRDefault="002D6E1D" w:rsidP="002D6E1D">
      <w:pPr>
        <w:tabs>
          <w:tab w:val="left" w:pos="357"/>
          <w:tab w:val="right" w:pos="9356"/>
        </w:tabs>
        <w:spacing w:after="0" w:line="480" w:lineRule="auto"/>
        <w:jc w:val="both"/>
        <w:rPr>
          <w:rFonts w:ascii="Times New Roman" w:hAnsi="Times New Roman"/>
          <w:sz w:val="20"/>
          <w:szCs w:val="20"/>
          <w:lang w:val="fr-FR"/>
        </w:rPr>
      </w:pPr>
      <w:r w:rsidRPr="002D6E1D">
        <w:rPr>
          <w:rFonts w:ascii="Times New Roman" w:hAnsi="Times New Roman"/>
          <w:sz w:val="20"/>
          <w:szCs w:val="20"/>
          <w:lang w:val="fr-FR"/>
        </w:rPr>
        <w:tab/>
      </w:r>
      <w:proofErr w:type="gramStart"/>
      <w:r w:rsidRPr="002D6E1D">
        <w:rPr>
          <w:rFonts w:ascii="Times New Roman" w:hAnsi="Times New Roman"/>
          <w:i/>
          <w:sz w:val="20"/>
          <w:szCs w:val="20"/>
          <w:lang w:val="fr-FR"/>
        </w:rPr>
        <w:t>d</w:t>
      </w:r>
      <w:proofErr w:type="gramEnd"/>
      <w:r w:rsidRPr="002D6E1D">
        <w:rPr>
          <w:rFonts w:ascii="Times New Roman" w:hAnsi="Times New Roman"/>
          <w:sz w:val="20"/>
          <w:szCs w:val="20"/>
          <w:vertAlign w:val="subscript"/>
          <w:lang w:val="fr-FR"/>
        </w:rPr>
        <w:t>1</w:t>
      </w:r>
      <w:r w:rsidRPr="002D6E1D">
        <w:rPr>
          <w:rFonts w:ascii="Times New Roman" w:hAnsi="Times New Roman"/>
          <w:i/>
          <w:sz w:val="20"/>
          <w:szCs w:val="20"/>
          <w:vertAlign w:val="subscript"/>
          <w:lang w:val="fr-FR"/>
        </w:rPr>
        <w:t>,t</w:t>
      </w:r>
      <w:r w:rsidRPr="002D6E1D">
        <w:rPr>
          <w:rFonts w:ascii="Times New Roman" w:hAnsi="Times New Roman"/>
          <w:sz w:val="20"/>
          <w:szCs w:val="20"/>
          <w:lang w:val="fr-FR"/>
        </w:rPr>
        <w:t xml:space="preserve">  =  (ln(</w:t>
      </w:r>
      <w:r w:rsidRPr="002D6E1D">
        <w:rPr>
          <w:rFonts w:ascii="Times New Roman" w:hAnsi="Times New Roman"/>
          <w:i/>
          <w:sz w:val="20"/>
          <w:szCs w:val="20"/>
          <w:lang w:val="fr-FR"/>
        </w:rPr>
        <w:t>V</w:t>
      </w:r>
      <w:r w:rsidRPr="002D6E1D">
        <w:rPr>
          <w:rFonts w:ascii="Times New Roman" w:hAnsi="Times New Roman"/>
          <w:i/>
          <w:sz w:val="20"/>
          <w:szCs w:val="20"/>
          <w:vertAlign w:val="subscript"/>
          <w:lang w:val="fr-FR"/>
        </w:rPr>
        <w:t>A,t</w:t>
      </w:r>
      <w:r w:rsidRPr="002D6E1D">
        <w:rPr>
          <w:rFonts w:ascii="Times New Roman" w:hAnsi="Times New Roman"/>
          <w:sz w:val="20"/>
          <w:szCs w:val="20"/>
          <w:lang w:val="fr-FR"/>
        </w:rPr>
        <w:t>/</w:t>
      </w:r>
      <w:r w:rsidRPr="002D6E1D">
        <w:rPr>
          <w:rFonts w:ascii="Times New Roman" w:hAnsi="Times New Roman"/>
          <w:i/>
          <w:sz w:val="20"/>
          <w:szCs w:val="20"/>
          <w:lang w:val="fr-FR"/>
        </w:rPr>
        <w:t>B</w:t>
      </w:r>
      <w:r w:rsidRPr="002D6E1D">
        <w:rPr>
          <w:rFonts w:ascii="Times New Roman" w:hAnsi="Times New Roman"/>
          <w:sz w:val="20"/>
          <w:szCs w:val="20"/>
          <w:lang w:val="fr-FR"/>
        </w:rPr>
        <w:t>) + (</w:t>
      </w:r>
      <w:r w:rsidRPr="002D6E1D">
        <w:rPr>
          <w:rFonts w:ascii="Times New Roman" w:hAnsi="Times New Roman"/>
          <w:i/>
          <w:sz w:val="20"/>
          <w:szCs w:val="20"/>
          <w:lang w:val="fr-FR"/>
        </w:rPr>
        <w:t>r</w:t>
      </w:r>
      <w:r w:rsidRPr="002D6E1D">
        <w:rPr>
          <w:rFonts w:ascii="Times New Roman" w:hAnsi="Times New Roman"/>
          <w:sz w:val="20"/>
          <w:szCs w:val="20"/>
          <w:lang w:val="fr-FR"/>
        </w:rPr>
        <w:t xml:space="preserve"> + (</w:t>
      </w:r>
      <w:r w:rsidRPr="002D6E1D">
        <w:rPr>
          <w:rFonts w:ascii="Times New Roman" w:hAnsi="Times New Roman"/>
          <w:i/>
          <w:sz w:val="20"/>
          <w:szCs w:val="20"/>
          <w:lang w:val="en-US"/>
        </w:rPr>
        <w:t>σ</w:t>
      </w:r>
      <w:r w:rsidRPr="002D6E1D">
        <w:rPr>
          <w:rFonts w:ascii="Times New Roman" w:hAnsi="Times New Roman"/>
          <w:sz w:val="20"/>
          <w:szCs w:val="20"/>
          <w:vertAlign w:val="superscript"/>
          <w:lang w:val="fr-FR"/>
        </w:rPr>
        <w:t>2</w:t>
      </w:r>
      <w:r w:rsidRPr="002D6E1D">
        <w:rPr>
          <w:rFonts w:ascii="Times New Roman" w:hAnsi="Times New Roman"/>
          <w:i/>
          <w:sz w:val="20"/>
          <w:szCs w:val="20"/>
          <w:vertAlign w:val="subscript"/>
          <w:lang w:val="fr-FR"/>
        </w:rPr>
        <w:t>A,t</w:t>
      </w:r>
      <w:r w:rsidRPr="002D6E1D">
        <w:rPr>
          <w:rFonts w:ascii="Times New Roman" w:hAnsi="Times New Roman"/>
          <w:sz w:val="20"/>
          <w:szCs w:val="20"/>
          <w:lang w:val="fr-FR"/>
        </w:rPr>
        <w:t>/2))</w:t>
      </w:r>
      <w:r w:rsidRPr="002D6E1D">
        <w:rPr>
          <w:rFonts w:ascii="Times New Roman" w:hAnsi="Times New Roman"/>
          <w:i/>
          <w:sz w:val="20"/>
          <w:szCs w:val="20"/>
          <w:lang w:val="fr-FR"/>
        </w:rPr>
        <w:t>T</w:t>
      </w:r>
      <w:r w:rsidRPr="002D6E1D">
        <w:rPr>
          <w:rFonts w:ascii="Times New Roman" w:hAnsi="Times New Roman"/>
          <w:sz w:val="20"/>
          <w:szCs w:val="20"/>
          <w:lang w:val="fr-FR"/>
        </w:rPr>
        <w:t xml:space="preserve"> )/</w:t>
      </w:r>
      <w:r w:rsidRPr="002D6E1D">
        <w:rPr>
          <w:rFonts w:ascii="Times New Roman" w:hAnsi="Times New Roman"/>
          <w:i/>
          <w:sz w:val="20"/>
          <w:szCs w:val="20"/>
          <w:lang w:val="en-US"/>
        </w:rPr>
        <w:t>σ</w:t>
      </w:r>
      <w:r w:rsidRPr="002D6E1D">
        <w:rPr>
          <w:rFonts w:ascii="Times New Roman" w:hAnsi="Times New Roman"/>
          <w:i/>
          <w:sz w:val="20"/>
          <w:szCs w:val="20"/>
          <w:vertAlign w:val="subscript"/>
          <w:lang w:val="fr-FR"/>
        </w:rPr>
        <w:t>A,t</w:t>
      </w:r>
      <w:r w:rsidRPr="002D6E1D">
        <w:rPr>
          <w:rFonts w:ascii="Times New Roman" w:hAnsi="Times New Roman"/>
          <w:i/>
          <w:sz w:val="20"/>
          <w:szCs w:val="20"/>
          <w:lang w:val="fr-FR"/>
        </w:rPr>
        <w:t>T</w:t>
      </w:r>
      <w:r w:rsidRPr="002D6E1D">
        <w:rPr>
          <w:rFonts w:ascii="Times New Roman" w:hAnsi="Times New Roman"/>
          <w:sz w:val="20"/>
          <w:szCs w:val="20"/>
          <w:lang w:val="fr-FR"/>
        </w:rPr>
        <w:tab/>
        <w:t>(C.2)</w:t>
      </w:r>
    </w:p>
    <w:p w14:paraId="16706376" w14:textId="77777777" w:rsidR="002D6E1D" w:rsidRPr="002D6E1D" w:rsidRDefault="002D6E1D" w:rsidP="002D6E1D">
      <w:pPr>
        <w:tabs>
          <w:tab w:val="left" w:pos="357"/>
          <w:tab w:val="right" w:pos="9356"/>
        </w:tabs>
        <w:spacing w:after="0" w:line="480" w:lineRule="auto"/>
        <w:jc w:val="both"/>
        <w:rPr>
          <w:rFonts w:ascii="Times New Roman" w:hAnsi="Times New Roman"/>
          <w:sz w:val="20"/>
          <w:szCs w:val="20"/>
          <w:lang w:val="en-US"/>
        </w:rPr>
      </w:pPr>
      <w:r w:rsidRPr="002D6E1D">
        <w:rPr>
          <w:rFonts w:ascii="Times New Roman" w:hAnsi="Times New Roman"/>
          <w:sz w:val="20"/>
          <w:szCs w:val="20"/>
          <w:lang w:val="fr-FR"/>
        </w:rPr>
        <w:tab/>
      </w:r>
      <w:r w:rsidRPr="002D6E1D">
        <w:rPr>
          <w:rFonts w:ascii="Times New Roman" w:hAnsi="Times New Roman"/>
          <w:i/>
          <w:sz w:val="20"/>
          <w:szCs w:val="20"/>
          <w:lang w:val="en-US"/>
        </w:rPr>
        <w:t>d</w:t>
      </w:r>
      <w:proofErr w:type="gramStart"/>
      <w:r w:rsidRPr="002D6E1D">
        <w:rPr>
          <w:rFonts w:ascii="Times New Roman" w:hAnsi="Times New Roman"/>
          <w:sz w:val="20"/>
          <w:szCs w:val="20"/>
          <w:vertAlign w:val="subscript"/>
          <w:lang w:val="en-US"/>
        </w:rPr>
        <w:t>2</w:t>
      </w:r>
      <w:r w:rsidRPr="002D6E1D">
        <w:rPr>
          <w:rFonts w:ascii="Times New Roman" w:hAnsi="Times New Roman"/>
          <w:i/>
          <w:sz w:val="20"/>
          <w:szCs w:val="20"/>
          <w:vertAlign w:val="subscript"/>
          <w:lang w:val="en-US"/>
        </w:rPr>
        <w:t>,t</w:t>
      </w:r>
      <w:proofErr w:type="gramEnd"/>
      <w:r w:rsidRPr="002D6E1D">
        <w:rPr>
          <w:rFonts w:ascii="Times New Roman" w:hAnsi="Times New Roman"/>
          <w:sz w:val="20"/>
          <w:szCs w:val="20"/>
          <w:lang w:val="en-US"/>
        </w:rPr>
        <w:t xml:space="preserve">  =  </w:t>
      </w:r>
      <w:r w:rsidRPr="002D6E1D">
        <w:rPr>
          <w:rFonts w:ascii="Times New Roman" w:hAnsi="Times New Roman"/>
          <w:i/>
          <w:sz w:val="20"/>
          <w:szCs w:val="20"/>
          <w:lang w:val="en-US"/>
        </w:rPr>
        <w:t>d</w:t>
      </w:r>
      <w:r w:rsidRPr="002D6E1D">
        <w:rPr>
          <w:rFonts w:ascii="Times New Roman" w:hAnsi="Times New Roman"/>
          <w:sz w:val="20"/>
          <w:szCs w:val="20"/>
          <w:vertAlign w:val="subscript"/>
          <w:lang w:val="en-US"/>
        </w:rPr>
        <w:t>1</w:t>
      </w:r>
      <w:r w:rsidRPr="002D6E1D">
        <w:rPr>
          <w:rFonts w:ascii="Times New Roman" w:hAnsi="Times New Roman"/>
          <w:i/>
          <w:sz w:val="20"/>
          <w:szCs w:val="20"/>
          <w:vertAlign w:val="subscript"/>
          <w:lang w:val="en-US"/>
        </w:rPr>
        <w:t>,t</w:t>
      </w:r>
      <w:r w:rsidRPr="002D6E1D">
        <w:rPr>
          <w:rFonts w:ascii="Times New Roman" w:hAnsi="Times New Roman"/>
          <w:sz w:val="20"/>
          <w:szCs w:val="20"/>
          <w:lang w:val="en-US"/>
        </w:rPr>
        <w:t xml:space="preserve"> – </w:t>
      </w:r>
      <w:r w:rsidRPr="002D6E1D">
        <w:rPr>
          <w:rFonts w:ascii="Times New Roman" w:hAnsi="Times New Roman"/>
          <w:i/>
          <w:sz w:val="20"/>
          <w:szCs w:val="20"/>
          <w:lang w:val="en-US"/>
        </w:rPr>
        <w:t>σ</w:t>
      </w:r>
      <w:r w:rsidRPr="002D6E1D">
        <w:rPr>
          <w:rFonts w:ascii="Times New Roman" w:hAnsi="Times New Roman"/>
          <w:i/>
          <w:sz w:val="20"/>
          <w:szCs w:val="20"/>
          <w:vertAlign w:val="subscript"/>
          <w:lang w:val="en-US"/>
        </w:rPr>
        <w:t>A</w:t>
      </w:r>
      <w:r w:rsidRPr="002D6E1D">
        <w:rPr>
          <w:rFonts w:ascii="Times New Roman" w:hAnsi="Times New Roman"/>
          <w:i/>
          <w:sz w:val="20"/>
          <w:szCs w:val="20"/>
          <w:lang w:val="en-US"/>
        </w:rPr>
        <w:t>T</w:t>
      </w:r>
      <w:r w:rsidRPr="002D6E1D">
        <w:rPr>
          <w:rFonts w:ascii="Times New Roman" w:hAnsi="Times New Roman"/>
          <w:sz w:val="20"/>
          <w:szCs w:val="20"/>
          <w:vertAlign w:val="superscript"/>
          <w:lang w:val="en-US"/>
        </w:rPr>
        <w:t>0.5</w:t>
      </w:r>
      <w:r w:rsidRPr="002D6E1D">
        <w:rPr>
          <w:rFonts w:ascii="Times New Roman" w:hAnsi="Times New Roman"/>
          <w:sz w:val="20"/>
          <w:szCs w:val="20"/>
          <w:lang w:val="en-US"/>
        </w:rPr>
        <w:tab/>
        <w:t>(C.3)</w:t>
      </w:r>
    </w:p>
    <w:p w14:paraId="70A455E5" w14:textId="77777777" w:rsidR="002D6E1D" w:rsidRPr="002D6E1D" w:rsidRDefault="002D6E1D" w:rsidP="002D6E1D">
      <w:pPr>
        <w:spacing w:after="0" w:line="480" w:lineRule="auto"/>
        <w:ind w:firstLine="357"/>
        <w:jc w:val="both"/>
        <w:rPr>
          <w:rFonts w:ascii="Times New Roman" w:hAnsi="Times New Roman"/>
          <w:sz w:val="20"/>
          <w:szCs w:val="20"/>
          <w:lang w:val="en-US"/>
        </w:rPr>
      </w:pPr>
      <w:r w:rsidRPr="002D6E1D">
        <w:rPr>
          <w:rFonts w:ascii="Times New Roman" w:hAnsi="Times New Roman"/>
          <w:sz w:val="20"/>
          <w:szCs w:val="20"/>
          <w:lang w:val="en-US"/>
        </w:rPr>
        <w:t xml:space="preserve">where </w:t>
      </w:r>
      <w:proofErr w:type="gramStart"/>
      <w:r w:rsidRPr="002D6E1D">
        <w:rPr>
          <w:rFonts w:ascii="Times New Roman" w:hAnsi="Times New Roman"/>
          <w:i/>
          <w:sz w:val="20"/>
          <w:szCs w:val="20"/>
          <w:lang w:val="en-US"/>
        </w:rPr>
        <w:t>V</w:t>
      </w:r>
      <w:r w:rsidRPr="002D6E1D">
        <w:rPr>
          <w:rFonts w:ascii="Times New Roman" w:hAnsi="Times New Roman"/>
          <w:i/>
          <w:sz w:val="20"/>
          <w:szCs w:val="20"/>
          <w:vertAlign w:val="subscript"/>
          <w:lang w:val="en-US"/>
        </w:rPr>
        <w:t>E,t</w:t>
      </w:r>
      <w:proofErr w:type="gramEnd"/>
      <w:r w:rsidRPr="002D6E1D">
        <w:rPr>
          <w:rFonts w:ascii="Times New Roman" w:hAnsi="Times New Roman"/>
          <w:i/>
          <w:sz w:val="20"/>
          <w:szCs w:val="20"/>
          <w:lang w:val="en-US"/>
        </w:rPr>
        <w:t xml:space="preserve">  </w:t>
      </w:r>
      <w:r w:rsidRPr="002D6E1D">
        <w:rPr>
          <w:rFonts w:ascii="Times New Roman" w:hAnsi="Times New Roman"/>
          <w:sz w:val="20"/>
          <w:szCs w:val="20"/>
          <w:lang w:val="en-US"/>
        </w:rPr>
        <w:t xml:space="preserve">is the market value of equity, </w:t>
      </w:r>
      <w:r w:rsidRPr="002D6E1D">
        <w:rPr>
          <w:rFonts w:ascii="Times New Roman" w:hAnsi="Times New Roman"/>
          <w:i/>
          <w:sz w:val="20"/>
          <w:szCs w:val="20"/>
          <w:lang w:val="en-US"/>
        </w:rPr>
        <w:t>V</w:t>
      </w:r>
      <w:r w:rsidRPr="002D6E1D">
        <w:rPr>
          <w:rFonts w:ascii="Times New Roman" w:hAnsi="Times New Roman"/>
          <w:i/>
          <w:sz w:val="20"/>
          <w:szCs w:val="20"/>
          <w:vertAlign w:val="subscript"/>
          <w:lang w:val="en-US"/>
        </w:rPr>
        <w:t>A,t</w:t>
      </w:r>
      <w:r w:rsidRPr="002D6E1D">
        <w:rPr>
          <w:rFonts w:ascii="Times New Roman" w:hAnsi="Times New Roman"/>
          <w:sz w:val="20"/>
          <w:szCs w:val="20"/>
          <w:lang w:val="en-US"/>
        </w:rPr>
        <w:t xml:space="preserve"> is the market value of assets, </w:t>
      </w:r>
      <w:r w:rsidRPr="002D6E1D">
        <w:rPr>
          <w:rFonts w:ascii="Times New Roman" w:hAnsi="Times New Roman"/>
          <w:i/>
          <w:sz w:val="20"/>
          <w:szCs w:val="20"/>
          <w:lang w:val="en-US"/>
        </w:rPr>
        <w:t>B</w:t>
      </w:r>
      <w:r w:rsidRPr="002D6E1D">
        <w:rPr>
          <w:rFonts w:ascii="Times New Roman" w:hAnsi="Times New Roman"/>
          <w:i/>
          <w:sz w:val="20"/>
          <w:szCs w:val="20"/>
          <w:vertAlign w:val="subscript"/>
          <w:lang w:val="en-US"/>
        </w:rPr>
        <w:t xml:space="preserve"> </w:t>
      </w:r>
      <w:r w:rsidRPr="002D6E1D">
        <w:rPr>
          <w:rFonts w:ascii="Times New Roman" w:hAnsi="Times New Roman"/>
          <w:sz w:val="20"/>
          <w:szCs w:val="20"/>
          <w:lang w:val="en-US"/>
        </w:rPr>
        <w:t xml:space="preserve">is the book value of liabilities updated quarter by quarter, </w:t>
      </w:r>
      <w:r w:rsidRPr="002D6E1D">
        <w:rPr>
          <w:rFonts w:ascii="Times New Roman" w:hAnsi="Times New Roman"/>
          <w:i/>
          <w:sz w:val="20"/>
          <w:szCs w:val="20"/>
          <w:lang w:val="en-US"/>
        </w:rPr>
        <w:t>r</w:t>
      </w:r>
      <w:r w:rsidRPr="002D6E1D">
        <w:rPr>
          <w:rFonts w:ascii="Times New Roman" w:hAnsi="Times New Roman"/>
          <w:sz w:val="20"/>
          <w:szCs w:val="20"/>
          <w:lang w:val="en-US"/>
        </w:rPr>
        <w:t xml:space="preserve"> is the risk-free rate on one-year T-bills as at the bank’s financial year-end, </w:t>
      </w:r>
      <w:r w:rsidRPr="002D6E1D">
        <w:rPr>
          <w:rFonts w:ascii="Times New Roman" w:hAnsi="Times New Roman"/>
          <w:i/>
          <w:sz w:val="20"/>
          <w:szCs w:val="20"/>
          <w:lang w:val="en-US"/>
        </w:rPr>
        <w:t>T</w:t>
      </w:r>
      <w:r w:rsidRPr="002D6E1D">
        <w:rPr>
          <w:rFonts w:ascii="Times New Roman" w:hAnsi="Times New Roman"/>
          <w:sz w:val="20"/>
          <w:szCs w:val="20"/>
          <w:lang w:val="en-US"/>
        </w:rPr>
        <w:t xml:space="preserve"> is the horizon over which we predict distance-to-default of the bank and is set to one year, </w:t>
      </w:r>
      <w:r w:rsidRPr="002D6E1D">
        <w:rPr>
          <w:rFonts w:ascii="Times New Roman" w:hAnsi="Times New Roman"/>
          <w:i/>
          <w:sz w:val="20"/>
          <w:szCs w:val="20"/>
          <w:lang w:val="en-US"/>
        </w:rPr>
        <w:t>σ</w:t>
      </w:r>
      <w:r w:rsidRPr="002D6E1D">
        <w:rPr>
          <w:rFonts w:ascii="Times New Roman" w:hAnsi="Times New Roman"/>
          <w:i/>
          <w:sz w:val="20"/>
          <w:szCs w:val="20"/>
          <w:vertAlign w:val="subscript"/>
          <w:lang w:val="en-US"/>
        </w:rPr>
        <w:t xml:space="preserve">A,t </w:t>
      </w:r>
      <w:r w:rsidRPr="002D6E1D">
        <w:rPr>
          <w:rFonts w:ascii="Times New Roman" w:hAnsi="Times New Roman"/>
          <w:sz w:val="20"/>
          <w:szCs w:val="20"/>
          <w:lang w:val="en-US"/>
        </w:rPr>
        <w:t xml:space="preserve">is the standard deviation of the market value of assets, and N(.) represents the cumulative density function of the standard normal distribution. We solve for two unknowns, </w:t>
      </w:r>
      <w:proofErr w:type="gramStart"/>
      <w:r w:rsidRPr="002D6E1D">
        <w:rPr>
          <w:rFonts w:ascii="Times New Roman" w:hAnsi="Times New Roman"/>
          <w:i/>
          <w:sz w:val="20"/>
          <w:szCs w:val="20"/>
          <w:lang w:val="en-US"/>
        </w:rPr>
        <w:t>V</w:t>
      </w:r>
      <w:r w:rsidRPr="002D6E1D">
        <w:rPr>
          <w:rFonts w:ascii="Times New Roman" w:hAnsi="Times New Roman"/>
          <w:i/>
          <w:sz w:val="20"/>
          <w:szCs w:val="20"/>
          <w:vertAlign w:val="subscript"/>
          <w:lang w:val="en-US"/>
        </w:rPr>
        <w:t>A,t</w:t>
      </w:r>
      <w:proofErr w:type="gramEnd"/>
      <w:r w:rsidRPr="002D6E1D">
        <w:rPr>
          <w:rFonts w:ascii="Times New Roman" w:hAnsi="Times New Roman"/>
          <w:sz w:val="20"/>
          <w:szCs w:val="20"/>
          <w:lang w:val="en-US"/>
        </w:rPr>
        <w:t xml:space="preserve"> and </w:t>
      </w:r>
      <w:r w:rsidRPr="002D6E1D">
        <w:rPr>
          <w:rFonts w:ascii="Times New Roman" w:hAnsi="Times New Roman"/>
          <w:i/>
          <w:sz w:val="20"/>
          <w:szCs w:val="20"/>
          <w:lang w:val="en-US"/>
        </w:rPr>
        <w:t>σ</w:t>
      </w:r>
      <w:r w:rsidRPr="002D6E1D">
        <w:rPr>
          <w:rFonts w:ascii="Times New Roman" w:hAnsi="Times New Roman"/>
          <w:i/>
          <w:sz w:val="20"/>
          <w:szCs w:val="20"/>
          <w:vertAlign w:val="subscript"/>
          <w:lang w:val="en-US"/>
        </w:rPr>
        <w:t>A,t</w:t>
      </w:r>
      <w:r w:rsidRPr="002D6E1D">
        <w:rPr>
          <w:rFonts w:ascii="Times New Roman" w:hAnsi="Times New Roman"/>
          <w:sz w:val="20"/>
          <w:szCs w:val="20"/>
          <w:lang w:val="en-US"/>
        </w:rPr>
        <w:t>, by using an iterative procedure as outlined in Hilleigeist et al. (2004). This involves simultaneously solving equation C.1 and the following optimal hedge equation:</w:t>
      </w:r>
    </w:p>
    <w:p w14:paraId="6B801C96" w14:textId="77777777" w:rsidR="002D6E1D" w:rsidRPr="002D6E1D" w:rsidRDefault="002D6E1D" w:rsidP="002D6E1D">
      <w:pPr>
        <w:tabs>
          <w:tab w:val="left" w:pos="357"/>
          <w:tab w:val="right" w:pos="9356"/>
        </w:tabs>
        <w:spacing w:after="0" w:line="480" w:lineRule="auto"/>
        <w:jc w:val="both"/>
        <w:rPr>
          <w:rFonts w:ascii="Times New Roman" w:hAnsi="Times New Roman"/>
          <w:sz w:val="20"/>
          <w:szCs w:val="20"/>
          <w:lang w:val="fr-FR"/>
        </w:rPr>
      </w:pPr>
      <w:r w:rsidRPr="002D6E1D">
        <w:rPr>
          <w:rFonts w:ascii="Times New Roman" w:hAnsi="Times New Roman"/>
          <w:sz w:val="20"/>
          <w:szCs w:val="20"/>
          <w:lang w:val="en-US"/>
        </w:rPr>
        <w:tab/>
      </w:r>
      <w:r w:rsidRPr="002D6E1D">
        <w:rPr>
          <w:rFonts w:ascii="Times New Roman" w:hAnsi="Times New Roman"/>
          <w:i/>
          <w:sz w:val="20"/>
          <w:szCs w:val="20"/>
          <w:lang w:val="en-US"/>
        </w:rPr>
        <w:t>σ</w:t>
      </w:r>
      <w:proofErr w:type="gramStart"/>
      <w:r w:rsidRPr="002D6E1D">
        <w:rPr>
          <w:rFonts w:ascii="Times New Roman" w:hAnsi="Times New Roman"/>
          <w:i/>
          <w:sz w:val="20"/>
          <w:szCs w:val="20"/>
          <w:vertAlign w:val="subscript"/>
          <w:lang w:val="fr-FR"/>
        </w:rPr>
        <w:t>E,t</w:t>
      </w:r>
      <w:proofErr w:type="gramEnd"/>
      <w:r w:rsidRPr="002D6E1D">
        <w:rPr>
          <w:rFonts w:ascii="Times New Roman" w:hAnsi="Times New Roman"/>
          <w:sz w:val="20"/>
          <w:szCs w:val="20"/>
          <w:lang w:val="fr-FR"/>
        </w:rPr>
        <w:t xml:space="preserve">  = </w:t>
      </w:r>
      <w:r w:rsidRPr="002D6E1D">
        <w:rPr>
          <w:rFonts w:ascii="Times New Roman" w:hAnsi="Times New Roman"/>
          <w:i/>
          <w:sz w:val="20"/>
          <w:szCs w:val="20"/>
          <w:lang w:val="fr-FR"/>
        </w:rPr>
        <w:t>V</w:t>
      </w:r>
      <w:r w:rsidRPr="002D6E1D">
        <w:rPr>
          <w:rFonts w:ascii="Times New Roman" w:hAnsi="Times New Roman"/>
          <w:i/>
          <w:sz w:val="20"/>
          <w:szCs w:val="20"/>
          <w:vertAlign w:val="subscript"/>
          <w:lang w:val="fr-FR"/>
        </w:rPr>
        <w:t>A,t</w:t>
      </w:r>
      <w:r w:rsidRPr="002D6E1D">
        <w:rPr>
          <w:rFonts w:ascii="Times New Roman" w:hAnsi="Times New Roman"/>
          <w:i/>
          <w:sz w:val="20"/>
          <w:szCs w:val="20"/>
          <w:lang w:val="fr-FR"/>
        </w:rPr>
        <w:t>N</w:t>
      </w:r>
      <w:r w:rsidRPr="002D6E1D">
        <w:rPr>
          <w:rFonts w:ascii="Times New Roman" w:hAnsi="Times New Roman"/>
          <w:sz w:val="20"/>
          <w:szCs w:val="20"/>
          <w:lang w:val="fr-FR"/>
        </w:rPr>
        <w:t>(</w:t>
      </w:r>
      <w:r w:rsidRPr="002D6E1D">
        <w:rPr>
          <w:rFonts w:ascii="Times New Roman" w:hAnsi="Times New Roman"/>
          <w:i/>
          <w:sz w:val="20"/>
          <w:szCs w:val="20"/>
          <w:lang w:val="fr-FR"/>
        </w:rPr>
        <w:t>d</w:t>
      </w:r>
      <w:r w:rsidRPr="002D6E1D">
        <w:rPr>
          <w:rFonts w:ascii="Times New Roman" w:hAnsi="Times New Roman"/>
          <w:sz w:val="20"/>
          <w:szCs w:val="20"/>
          <w:vertAlign w:val="subscript"/>
          <w:lang w:val="fr-FR"/>
        </w:rPr>
        <w:t>1</w:t>
      </w:r>
      <w:r w:rsidRPr="002D6E1D">
        <w:rPr>
          <w:rFonts w:ascii="Times New Roman" w:hAnsi="Times New Roman"/>
          <w:sz w:val="20"/>
          <w:szCs w:val="20"/>
          <w:lang w:val="fr-FR"/>
        </w:rPr>
        <w:t>)</w:t>
      </w:r>
      <w:r w:rsidRPr="002D6E1D">
        <w:rPr>
          <w:rFonts w:ascii="Times New Roman" w:hAnsi="Times New Roman"/>
          <w:i/>
          <w:sz w:val="20"/>
          <w:szCs w:val="20"/>
          <w:lang w:val="en-US"/>
        </w:rPr>
        <w:t>σ</w:t>
      </w:r>
      <w:r w:rsidRPr="002D6E1D">
        <w:rPr>
          <w:rFonts w:ascii="Times New Roman" w:hAnsi="Times New Roman"/>
          <w:i/>
          <w:sz w:val="20"/>
          <w:szCs w:val="20"/>
          <w:vertAlign w:val="subscript"/>
          <w:lang w:val="fr-FR"/>
        </w:rPr>
        <w:t>A,t</w:t>
      </w:r>
      <w:r w:rsidRPr="002D6E1D">
        <w:rPr>
          <w:rFonts w:ascii="Times New Roman" w:hAnsi="Times New Roman"/>
          <w:sz w:val="20"/>
          <w:szCs w:val="20"/>
          <w:lang w:val="fr-FR"/>
        </w:rPr>
        <w:t>/</w:t>
      </w:r>
      <w:r w:rsidRPr="002D6E1D">
        <w:rPr>
          <w:rFonts w:ascii="Times New Roman" w:hAnsi="Times New Roman"/>
          <w:i/>
          <w:sz w:val="20"/>
          <w:szCs w:val="20"/>
          <w:lang w:val="fr-FR"/>
        </w:rPr>
        <w:t>V</w:t>
      </w:r>
      <w:r w:rsidRPr="002D6E1D">
        <w:rPr>
          <w:rFonts w:ascii="Times New Roman" w:hAnsi="Times New Roman"/>
          <w:i/>
          <w:sz w:val="20"/>
          <w:szCs w:val="20"/>
          <w:vertAlign w:val="subscript"/>
          <w:lang w:val="fr-FR"/>
        </w:rPr>
        <w:t>E,t</w:t>
      </w:r>
      <w:r w:rsidRPr="002D6E1D">
        <w:rPr>
          <w:rFonts w:ascii="Times New Roman" w:hAnsi="Times New Roman"/>
          <w:sz w:val="20"/>
          <w:szCs w:val="20"/>
          <w:lang w:val="fr-FR"/>
        </w:rPr>
        <w:tab/>
        <w:t>(C.4)</w:t>
      </w:r>
    </w:p>
    <w:p w14:paraId="2CD5A400" w14:textId="77777777" w:rsidR="002D6E1D" w:rsidRPr="002D6E1D" w:rsidRDefault="002D6E1D" w:rsidP="002D6E1D">
      <w:pPr>
        <w:spacing w:after="0" w:line="480" w:lineRule="auto"/>
        <w:ind w:firstLine="357"/>
        <w:jc w:val="both"/>
        <w:rPr>
          <w:rFonts w:ascii="Times New Roman" w:hAnsi="Times New Roman"/>
          <w:sz w:val="20"/>
          <w:szCs w:val="20"/>
          <w:lang w:val="en-US"/>
        </w:rPr>
      </w:pPr>
      <w:r w:rsidRPr="002D6E1D">
        <w:rPr>
          <w:rFonts w:ascii="Times New Roman" w:hAnsi="Times New Roman"/>
          <w:sz w:val="20"/>
          <w:szCs w:val="20"/>
          <w:lang w:val="en-US"/>
        </w:rPr>
        <w:t xml:space="preserve">where </w:t>
      </w:r>
      <w:r w:rsidRPr="002D6E1D">
        <w:rPr>
          <w:rFonts w:ascii="Times New Roman" w:hAnsi="Times New Roman"/>
          <w:i/>
          <w:sz w:val="20"/>
          <w:szCs w:val="20"/>
          <w:lang w:val="en-US"/>
        </w:rPr>
        <w:t>σ</w:t>
      </w:r>
      <w:proofErr w:type="gramStart"/>
      <w:r w:rsidRPr="002D6E1D">
        <w:rPr>
          <w:rFonts w:ascii="Times New Roman" w:hAnsi="Times New Roman"/>
          <w:i/>
          <w:sz w:val="20"/>
          <w:szCs w:val="20"/>
          <w:vertAlign w:val="subscript"/>
          <w:lang w:val="en-US"/>
        </w:rPr>
        <w:t>E,t</w:t>
      </w:r>
      <w:proofErr w:type="gramEnd"/>
      <w:r w:rsidRPr="002D6E1D">
        <w:rPr>
          <w:rFonts w:ascii="Times New Roman" w:hAnsi="Times New Roman"/>
          <w:sz w:val="20"/>
          <w:szCs w:val="20"/>
          <w:lang w:val="en-US"/>
        </w:rPr>
        <w:t xml:space="preserve"> is the standard deviation of the daily stock return measured over the rolling period </w:t>
      </w:r>
      <w:r w:rsidRPr="002D6E1D">
        <w:rPr>
          <w:rFonts w:ascii="Times New Roman" w:hAnsi="Times New Roman"/>
          <w:i/>
          <w:sz w:val="20"/>
          <w:szCs w:val="20"/>
          <w:lang w:val="en-US"/>
        </w:rPr>
        <w:t>t</w:t>
      </w:r>
      <w:r w:rsidRPr="002D6E1D">
        <w:rPr>
          <w:rFonts w:ascii="Times New Roman" w:hAnsi="Times New Roman"/>
          <w:sz w:val="20"/>
          <w:szCs w:val="20"/>
          <w:lang w:val="en-US"/>
        </w:rPr>
        <w:t xml:space="preserve">-90 to day </w:t>
      </w:r>
      <w:r w:rsidRPr="002D6E1D">
        <w:rPr>
          <w:rFonts w:ascii="Times New Roman" w:hAnsi="Times New Roman"/>
          <w:i/>
          <w:sz w:val="20"/>
          <w:szCs w:val="20"/>
          <w:lang w:val="en-US"/>
        </w:rPr>
        <w:t>t</w:t>
      </w:r>
      <w:r w:rsidRPr="002D6E1D">
        <w:rPr>
          <w:rFonts w:ascii="Times New Roman" w:hAnsi="Times New Roman"/>
          <w:sz w:val="20"/>
          <w:szCs w:val="20"/>
          <w:lang w:val="en-US"/>
        </w:rPr>
        <w:t xml:space="preserve">. The above estimates of </w:t>
      </w:r>
      <w:proofErr w:type="gramStart"/>
      <w:r w:rsidRPr="002D6E1D">
        <w:rPr>
          <w:rFonts w:ascii="Times New Roman" w:hAnsi="Times New Roman"/>
          <w:i/>
          <w:sz w:val="20"/>
          <w:szCs w:val="20"/>
          <w:lang w:val="en-US"/>
        </w:rPr>
        <w:t>V</w:t>
      </w:r>
      <w:r w:rsidRPr="002D6E1D">
        <w:rPr>
          <w:rFonts w:ascii="Times New Roman" w:hAnsi="Times New Roman"/>
          <w:i/>
          <w:sz w:val="20"/>
          <w:szCs w:val="20"/>
          <w:vertAlign w:val="subscript"/>
          <w:lang w:val="en-US"/>
        </w:rPr>
        <w:t>A,t</w:t>
      </w:r>
      <w:proofErr w:type="gramEnd"/>
      <w:r w:rsidRPr="002D6E1D">
        <w:rPr>
          <w:rFonts w:ascii="Times New Roman" w:hAnsi="Times New Roman"/>
          <w:sz w:val="20"/>
          <w:szCs w:val="20"/>
          <w:lang w:val="en-US"/>
        </w:rPr>
        <w:t xml:space="preserve"> and </w:t>
      </w:r>
      <w:r w:rsidRPr="002D6E1D">
        <w:rPr>
          <w:rFonts w:ascii="Times New Roman" w:hAnsi="Times New Roman"/>
          <w:i/>
          <w:sz w:val="20"/>
          <w:szCs w:val="20"/>
          <w:lang w:val="en-US"/>
        </w:rPr>
        <w:t>σ</w:t>
      </w:r>
      <w:r w:rsidRPr="002D6E1D">
        <w:rPr>
          <w:rFonts w:ascii="Times New Roman" w:hAnsi="Times New Roman"/>
          <w:i/>
          <w:sz w:val="20"/>
          <w:szCs w:val="20"/>
          <w:vertAlign w:val="subscript"/>
          <w:lang w:val="en-US"/>
        </w:rPr>
        <w:t>A,t</w:t>
      </w:r>
      <w:r w:rsidRPr="002D6E1D">
        <w:rPr>
          <w:rFonts w:ascii="Times New Roman" w:hAnsi="Times New Roman"/>
          <w:sz w:val="20"/>
          <w:szCs w:val="20"/>
          <w:lang w:val="en-US"/>
        </w:rPr>
        <w:t xml:space="preserve"> are used in the calculation of market value of debt and distance-to-default </w:t>
      </w:r>
      <w:r w:rsidRPr="002D6E1D">
        <w:rPr>
          <w:rFonts w:ascii="Times New Roman" w:hAnsi="Times New Roman"/>
          <w:i/>
          <w:sz w:val="20"/>
          <w:szCs w:val="20"/>
          <w:lang w:val="en-US"/>
        </w:rPr>
        <w:t>DD</w:t>
      </w:r>
      <w:r w:rsidRPr="002D6E1D">
        <w:rPr>
          <w:rFonts w:ascii="Times New Roman" w:hAnsi="Times New Roman"/>
          <w:sz w:val="20"/>
          <w:szCs w:val="20"/>
          <w:lang w:val="en-US"/>
        </w:rPr>
        <w:t>.</w:t>
      </w:r>
    </w:p>
    <w:p w14:paraId="1B015112" w14:textId="77777777" w:rsidR="002D6E1D" w:rsidRPr="002D6E1D" w:rsidRDefault="002D6E1D" w:rsidP="002D6E1D">
      <w:pPr>
        <w:spacing w:after="0" w:line="480" w:lineRule="auto"/>
        <w:ind w:firstLine="357"/>
        <w:jc w:val="both"/>
        <w:rPr>
          <w:rFonts w:ascii="Times New Roman" w:hAnsi="Times New Roman"/>
          <w:sz w:val="20"/>
          <w:szCs w:val="20"/>
          <w:lang w:val="en-US"/>
        </w:rPr>
      </w:pPr>
      <w:r w:rsidRPr="002D6E1D">
        <w:rPr>
          <w:rFonts w:ascii="Times New Roman" w:hAnsi="Times New Roman"/>
          <w:sz w:val="20"/>
          <w:szCs w:val="20"/>
          <w:lang w:val="en-US"/>
        </w:rPr>
        <w:t>For the market value of debt, we follow Eisdorfer et al. (2013) and calculate it as the difference between market value of assets (</w:t>
      </w:r>
      <w:proofErr w:type="gramStart"/>
      <w:r w:rsidRPr="002D6E1D">
        <w:rPr>
          <w:rFonts w:ascii="Times New Roman" w:hAnsi="Times New Roman"/>
          <w:i/>
          <w:sz w:val="20"/>
          <w:szCs w:val="20"/>
        </w:rPr>
        <w:t>V</w:t>
      </w:r>
      <w:r w:rsidRPr="002D6E1D">
        <w:rPr>
          <w:rFonts w:ascii="Times New Roman" w:hAnsi="Times New Roman"/>
          <w:i/>
          <w:sz w:val="20"/>
          <w:szCs w:val="20"/>
          <w:vertAlign w:val="subscript"/>
        </w:rPr>
        <w:t>A,t</w:t>
      </w:r>
      <w:proofErr w:type="gramEnd"/>
      <w:r w:rsidRPr="002D6E1D">
        <w:rPr>
          <w:rFonts w:ascii="Times New Roman" w:hAnsi="Times New Roman"/>
          <w:sz w:val="20"/>
          <w:szCs w:val="20"/>
          <w:lang w:val="en-US"/>
        </w:rPr>
        <w:t>) and market value of equity (</w:t>
      </w:r>
      <w:r w:rsidRPr="002D6E1D">
        <w:rPr>
          <w:rFonts w:ascii="Times New Roman" w:hAnsi="Times New Roman"/>
          <w:i/>
          <w:sz w:val="20"/>
          <w:szCs w:val="20"/>
        </w:rPr>
        <w:t>V</w:t>
      </w:r>
      <w:r w:rsidRPr="002D6E1D">
        <w:rPr>
          <w:rFonts w:ascii="Times New Roman" w:hAnsi="Times New Roman"/>
          <w:i/>
          <w:sz w:val="20"/>
          <w:szCs w:val="20"/>
          <w:vertAlign w:val="subscript"/>
        </w:rPr>
        <w:t xml:space="preserve">E,t </w:t>
      </w:r>
      <w:r w:rsidRPr="002D6E1D">
        <w:rPr>
          <w:rFonts w:ascii="Times New Roman" w:hAnsi="Times New Roman"/>
          <w:sz w:val="20"/>
          <w:szCs w:val="20"/>
          <w:lang w:val="en-US"/>
        </w:rPr>
        <w:t xml:space="preserve">). </w:t>
      </w:r>
    </w:p>
    <w:p w14:paraId="1E670F3C" w14:textId="73E81451" w:rsidR="001B4DD3" w:rsidRPr="002D6E1D" w:rsidRDefault="002D6E1D" w:rsidP="00686764">
      <w:pPr>
        <w:spacing w:after="0" w:line="480" w:lineRule="auto"/>
        <w:ind w:firstLine="357"/>
        <w:jc w:val="both"/>
        <w:outlineLvl w:val="0"/>
        <w:rPr>
          <w:rFonts w:ascii="Times New Roman" w:hAnsi="Times New Roman"/>
          <w:sz w:val="24"/>
          <w:szCs w:val="24"/>
        </w:rPr>
      </w:pPr>
      <w:r w:rsidRPr="002D6E1D">
        <w:rPr>
          <w:rFonts w:ascii="Times New Roman" w:hAnsi="Times New Roman"/>
          <w:sz w:val="20"/>
          <w:szCs w:val="20"/>
          <w:lang w:val="en-US"/>
        </w:rPr>
        <w:t xml:space="preserve">For the insurance price premium </w:t>
      </w:r>
      <w:r w:rsidRPr="002D6E1D">
        <w:rPr>
          <w:rFonts w:ascii="Times New Roman" w:hAnsi="Times New Roman"/>
          <w:i/>
          <w:sz w:val="20"/>
          <w:szCs w:val="20"/>
          <w:lang w:val="en-US"/>
        </w:rPr>
        <w:t>IPP</w:t>
      </w:r>
      <w:r w:rsidRPr="002D6E1D">
        <w:rPr>
          <w:rFonts w:ascii="Times New Roman" w:hAnsi="Times New Roman"/>
          <w:sz w:val="20"/>
          <w:szCs w:val="20"/>
          <w:lang w:val="en-US"/>
        </w:rPr>
        <w:t>,</w:t>
      </w:r>
      <w:r w:rsidRPr="002D6E1D">
        <w:rPr>
          <w:rFonts w:ascii="Times New Roman" w:hAnsi="Times New Roman"/>
          <w:i/>
          <w:sz w:val="20"/>
          <w:szCs w:val="20"/>
          <w:lang w:val="en-US"/>
        </w:rPr>
        <w:t xml:space="preserve"> </w:t>
      </w:r>
      <w:r w:rsidRPr="002D6E1D">
        <w:rPr>
          <w:rFonts w:ascii="Times New Roman" w:hAnsi="Times New Roman"/>
          <w:sz w:val="20"/>
          <w:szCs w:val="20"/>
          <w:lang w:val="en-US"/>
        </w:rPr>
        <w:t xml:space="preserve">the procedure for calculating </w:t>
      </w:r>
      <w:proofErr w:type="gramStart"/>
      <w:r w:rsidRPr="002D6E1D">
        <w:rPr>
          <w:rFonts w:ascii="Times New Roman" w:hAnsi="Times New Roman"/>
          <w:i/>
          <w:sz w:val="20"/>
          <w:szCs w:val="20"/>
        </w:rPr>
        <w:t>V</w:t>
      </w:r>
      <w:r w:rsidRPr="002D6E1D">
        <w:rPr>
          <w:rFonts w:ascii="Times New Roman" w:hAnsi="Times New Roman"/>
          <w:i/>
          <w:sz w:val="20"/>
          <w:szCs w:val="20"/>
          <w:vertAlign w:val="subscript"/>
        </w:rPr>
        <w:t>A,t</w:t>
      </w:r>
      <w:proofErr w:type="gramEnd"/>
      <w:r w:rsidRPr="002D6E1D">
        <w:rPr>
          <w:rFonts w:ascii="Times New Roman" w:hAnsi="Times New Roman"/>
          <w:sz w:val="20"/>
          <w:szCs w:val="20"/>
        </w:rPr>
        <w:t xml:space="preserve"> and </w:t>
      </w:r>
      <w:r w:rsidRPr="002D6E1D">
        <w:rPr>
          <w:rFonts w:ascii="Times New Roman" w:hAnsi="Times New Roman"/>
          <w:i/>
          <w:sz w:val="20"/>
          <w:szCs w:val="20"/>
        </w:rPr>
        <w:t>σ</w:t>
      </w:r>
      <w:r w:rsidRPr="002D6E1D">
        <w:rPr>
          <w:rFonts w:ascii="Times New Roman" w:hAnsi="Times New Roman"/>
          <w:i/>
          <w:sz w:val="20"/>
          <w:szCs w:val="20"/>
          <w:vertAlign w:val="subscript"/>
        </w:rPr>
        <w:t>A,t</w:t>
      </w:r>
      <w:r w:rsidRPr="002D6E1D">
        <w:rPr>
          <w:rFonts w:ascii="Times New Roman" w:hAnsi="Times New Roman"/>
          <w:sz w:val="20"/>
          <w:szCs w:val="20"/>
        </w:rPr>
        <w:t xml:space="preserve"> is similar to the above. The only difference is that the book value of liabilities </w:t>
      </w:r>
      <w:r w:rsidRPr="002D6E1D">
        <w:rPr>
          <w:rFonts w:ascii="Times New Roman" w:hAnsi="Times New Roman"/>
          <w:i/>
          <w:sz w:val="20"/>
          <w:szCs w:val="20"/>
        </w:rPr>
        <w:t>B</w:t>
      </w:r>
      <w:r w:rsidRPr="002D6E1D">
        <w:rPr>
          <w:rFonts w:ascii="Times New Roman" w:hAnsi="Times New Roman"/>
          <w:sz w:val="20"/>
          <w:szCs w:val="20"/>
        </w:rPr>
        <w:t xml:space="preserve"> is now multiplied by an additional parameter, </w:t>
      </w:r>
      <w:r w:rsidRPr="002D6E1D">
        <w:rPr>
          <w:rFonts w:ascii="Times New Roman" w:hAnsi="Times New Roman"/>
          <w:i/>
          <w:sz w:val="20"/>
          <w:szCs w:val="20"/>
        </w:rPr>
        <w:t>ρ</w:t>
      </w:r>
      <w:r w:rsidRPr="002D6E1D">
        <w:rPr>
          <w:rFonts w:ascii="Times New Roman" w:hAnsi="Times New Roman"/>
          <w:sz w:val="20"/>
          <w:szCs w:val="20"/>
        </w:rPr>
        <w:t xml:space="preserve">, which takes into account regulatory forbearance wherein the regulator (FDIC) might not liquidate the bank immediately. </w:t>
      </w:r>
      <w:r w:rsidRPr="002D6E1D">
        <w:rPr>
          <w:rFonts w:ascii="Times New Roman" w:hAnsi="Times New Roman"/>
          <w:i/>
          <w:sz w:val="20"/>
          <w:szCs w:val="20"/>
        </w:rPr>
        <w:t>ρ</w:t>
      </w:r>
      <w:r w:rsidRPr="002D6E1D">
        <w:rPr>
          <w:rFonts w:ascii="Times New Roman" w:hAnsi="Times New Roman"/>
          <w:sz w:val="20"/>
          <w:szCs w:val="20"/>
        </w:rPr>
        <w:t xml:space="preserve"> is set at 0.97, which means that the regulator is assumed to proceed with liquidation if the market value of assets falls below 97% of the bank’s liabilities. The regression estimates are not sensitive to the chosen value for </w:t>
      </w:r>
      <w:r w:rsidRPr="002D6E1D">
        <w:rPr>
          <w:rFonts w:ascii="Times New Roman" w:hAnsi="Times New Roman"/>
          <w:i/>
          <w:sz w:val="20"/>
          <w:szCs w:val="20"/>
        </w:rPr>
        <w:t>ρ</w:t>
      </w:r>
      <w:r w:rsidRPr="002D6E1D">
        <w:rPr>
          <w:rFonts w:ascii="Times New Roman" w:hAnsi="Times New Roman"/>
          <w:sz w:val="20"/>
          <w:szCs w:val="20"/>
        </w:rPr>
        <w:t>.</w:t>
      </w:r>
    </w:p>
    <w:sectPr w:rsidR="001B4DD3" w:rsidRPr="002D6E1D" w:rsidSect="009F3A75">
      <w:footerReference w:type="default" r:id="rId12"/>
      <w:pgSz w:w="12240" w:h="15840" w:code="1"/>
      <w:pgMar w:top="1440" w:right="1440" w:bottom="1440" w:left="1440" w:header="709" w:footer="709" w:gutter="0"/>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5C56E" w14:textId="77777777" w:rsidR="005765E9" w:rsidRDefault="005765E9" w:rsidP="00C22C19">
      <w:pPr>
        <w:spacing w:after="0" w:line="240" w:lineRule="auto"/>
      </w:pPr>
      <w:r>
        <w:separator/>
      </w:r>
    </w:p>
  </w:endnote>
  <w:endnote w:type="continuationSeparator" w:id="0">
    <w:p w14:paraId="1193D1A0" w14:textId="77777777" w:rsidR="005765E9" w:rsidRDefault="005765E9" w:rsidP="00C22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swiss"/>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0"/>
        <w:szCs w:val="20"/>
      </w:rPr>
      <w:id w:val="-236703793"/>
      <w:docPartObj>
        <w:docPartGallery w:val="Page Numbers (Bottom of Page)"/>
        <w:docPartUnique/>
      </w:docPartObj>
    </w:sdtPr>
    <w:sdtEndPr>
      <w:rPr>
        <w:noProof/>
      </w:rPr>
    </w:sdtEndPr>
    <w:sdtContent>
      <w:p w14:paraId="5299646F" w14:textId="7F7B94BC" w:rsidR="0005504F" w:rsidRPr="00092D95" w:rsidRDefault="0005504F">
        <w:pPr>
          <w:pStyle w:val="Footer"/>
          <w:jc w:val="center"/>
          <w:rPr>
            <w:rFonts w:ascii="Times New Roman" w:hAnsi="Times New Roman"/>
            <w:sz w:val="20"/>
            <w:szCs w:val="20"/>
          </w:rPr>
        </w:pPr>
        <w:r>
          <w:fldChar w:fldCharType="begin"/>
        </w:r>
        <w:r>
          <w:instrText xml:space="preserve"> PAGE   \* MERGEFORMAT </w:instrText>
        </w:r>
        <w:r>
          <w:fldChar w:fldCharType="separate"/>
        </w:r>
        <w:r w:rsidR="006B0117" w:rsidRPr="006B0117">
          <w:rPr>
            <w:rFonts w:ascii="Times New Roman" w:hAnsi="Times New Roman"/>
            <w:noProof/>
            <w:sz w:val="20"/>
            <w:szCs w:val="20"/>
          </w:rPr>
          <w:t>1</w:t>
        </w:r>
        <w:r>
          <w:rPr>
            <w:rFonts w:ascii="Times New Roman" w:hAnsi="Times New Roman"/>
            <w:noProof/>
            <w:sz w:val="20"/>
            <w:szCs w:val="20"/>
          </w:rPr>
          <w:fldChar w:fldCharType="end"/>
        </w:r>
      </w:p>
    </w:sdtContent>
  </w:sdt>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0"/>
        <w:szCs w:val="20"/>
      </w:rPr>
      <w:id w:val="1241067355"/>
      <w:docPartObj>
        <w:docPartGallery w:val="Page Numbers (Bottom of Page)"/>
        <w:docPartUnique/>
      </w:docPartObj>
    </w:sdtPr>
    <w:sdtEndPr>
      <w:rPr>
        <w:noProof/>
      </w:rPr>
    </w:sdtEndPr>
    <w:sdtContent>
      <w:p w14:paraId="1627FBC0" w14:textId="4917F6D0" w:rsidR="0005504F" w:rsidRPr="00092D95" w:rsidRDefault="0005504F">
        <w:pPr>
          <w:pStyle w:val="Footer"/>
          <w:jc w:val="center"/>
          <w:rPr>
            <w:rFonts w:ascii="Times New Roman" w:hAnsi="Times New Roman"/>
            <w:sz w:val="20"/>
            <w:szCs w:val="20"/>
          </w:rPr>
        </w:pPr>
        <w:r>
          <w:fldChar w:fldCharType="begin"/>
        </w:r>
        <w:r>
          <w:instrText xml:space="preserve"> PAGE   \* MERGEFORMAT </w:instrText>
        </w:r>
        <w:r>
          <w:fldChar w:fldCharType="separate"/>
        </w:r>
        <w:r w:rsidR="006B0117" w:rsidRPr="006B0117">
          <w:rPr>
            <w:rFonts w:ascii="Times New Roman" w:hAnsi="Times New Roman"/>
            <w:noProof/>
            <w:sz w:val="20"/>
            <w:szCs w:val="20"/>
          </w:rPr>
          <w:t>46</w:t>
        </w:r>
        <w:r>
          <w:rPr>
            <w:rFonts w:ascii="Times New Roman" w:hAnsi="Times New Roman"/>
            <w:noProof/>
            <w:sz w:val="20"/>
            <w:szCs w:val="20"/>
          </w:rPr>
          <w:fldChar w:fldCharType="end"/>
        </w:r>
      </w:p>
    </w:sdtContent>
  </w:sdt>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61629" w14:textId="3486A54A" w:rsidR="0005504F" w:rsidRPr="00536C4D" w:rsidRDefault="0005504F">
    <w:pPr>
      <w:pStyle w:val="Footer"/>
      <w:jc w:val="center"/>
      <w:rPr>
        <w:rFonts w:ascii="Times New Roman" w:hAnsi="Times New Roman"/>
        <w:sz w:val="20"/>
      </w:rPr>
    </w:pPr>
    <w:r>
      <w:fldChar w:fldCharType="begin"/>
    </w:r>
    <w:r>
      <w:instrText xml:space="preserve"> PAGE   \* MERGEFORMAT </w:instrText>
    </w:r>
    <w:r>
      <w:fldChar w:fldCharType="separate"/>
    </w:r>
    <w:r w:rsidR="006B0117" w:rsidRPr="006B0117">
      <w:rPr>
        <w:rFonts w:ascii="Times New Roman" w:hAnsi="Times New Roman"/>
        <w:noProof/>
        <w:sz w:val="20"/>
      </w:rPr>
      <w:t>54</w:t>
    </w:r>
    <w:r>
      <w:rPr>
        <w:rFonts w:ascii="Times New Roman" w:hAnsi="Times New Roman"/>
        <w:noProof/>
        <w:sz w:val="20"/>
      </w:rPr>
      <w:fldChar w:fldCharType="end"/>
    </w:r>
  </w:p>
  <w:p w14:paraId="33CB8BB4" w14:textId="16F1AB4D" w:rsidR="0005504F" w:rsidRDefault="0005504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3D0E3" w14:textId="77777777" w:rsidR="005765E9" w:rsidRDefault="005765E9" w:rsidP="00C22C19">
      <w:pPr>
        <w:spacing w:after="0" w:line="240" w:lineRule="auto"/>
      </w:pPr>
      <w:r>
        <w:separator/>
      </w:r>
    </w:p>
  </w:footnote>
  <w:footnote w:type="continuationSeparator" w:id="0">
    <w:p w14:paraId="45DD6DB8" w14:textId="77777777" w:rsidR="005765E9" w:rsidRDefault="005765E9" w:rsidP="00C22C19">
      <w:pPr>
        <w:spacing w:after="0" w:line="240" w:lineRule="auto"/>
      </w:pPr>
      <w:r>
        <w:continuationSeparator/>
      </w:r>
    </w:p>
  </w:footnote>
  <w:footnote w:id="1">
    <w:p w14:paraId="7FC0D34A" w14:textId="3CEA07C6" w:rsidR="0005504F" w:rsidRPr="008076FA" w:rsidRDefault="0005504F" w:rsidP="00E17823">
      <w:pPr>
        <w:pStyle w:val="FootnoteText"/>
      </w:pPr>
      <w:r w:rsidRPr="008076FA">
        <w:rPr>
          <w:rStyle w:val="FootnoteReference"/>
        </w:rPr>
        <w:footnoteRef/>
      </w:r>
      <w:r w:rsidRPr="008076FA">
        <w:t xml:space="preserve"> CEO inside debt ratio scaled by the debt ratio of the bank (see Section 2.3 for a discussion).</w:t>
      </w:r>
    </w:p>
  </w:footnote>
  <w:footnote w:id="2">
    <w:p w14:paraId="0BBB78A2" w14:textId="246BDDD3" w:rsidR="0005504F" w:rsidRPr="008B4EB7" w:rsidRDefault="0005504F" w:rsidP="00E17823">
      <w:pPr>
        <w:pStyle w:val="FootnoteText"/>
      </w:pPr>
      <w:r>
        <w:rPr>
          <w:rStyle w:val="FootnoteReference"/>
        </w:rPr>
        <w:footnoteRef/>
      </w:r>
      <w:r>
        <w:t xml:space="preserve"> We note that t</w:t>
      </w:r>
      <w:r w:rsidRPr="00BF61ED">
        <w:t xml:space="preserve">hese results </w:t>
      </w:r>
      <w:r>
        <w:t xml:space="preserve">(Table 3) </w:t>
      </w:r>
      <w:r w:rsidRPr="00BF61ED">
        <w:t>imply that inside deb</w:t>
      </w:r>
      <w:r>
        <w:t>t is not associated with an increase in the net firm value for</w:t>
      </w:r>
      <w:r w:rsidRPr="00BF61ED">
        <w:t xml:space="preserve"> acquiring banks and </w:t>
      </w:r>
      <w:r>
        <w:t xml:space="preserve">that </w:t>
      </w:r>
      <w:proofErr w:type="gramStart"/>
      <w:r w:rsidRPr="00BF61ED">
        <w:t>the  gain</w:t>
      </w:r>
      <w:proofErr w:type="gramEnd"/>
      <w:r w:rsidRPr="00BF61ED">
        <w:t xml:space="preserve">  to  debtholders  induced  by  CEO  inside  debt arise</w:t>
      </w:r>
      <w:r>
        <w:t>s</w:t>
      </w:r>
      <w:r w:rsidRPr="00BF61ED">
        <w:t xml:space="preserve"> from the value transfer from equity holders. </w:t>
      </w:r>
      <w:r>
        <w:t>However,</w:t>
      </w:r>
      <w:r w:rsidRPr="00DF3B97">
        <w:t xml:space="preserve"> the </w:t>
      </w:r>
      <w:r>
        <w:t xml:space="preserve">magnitude of </w:t>
      </w:r>
      <w:r w:rsidRPr="00DF3B97">
        <w:t>gain</w:t>
      </w:r>
      <w:r>
        <w:t>s</w:t>
      </w:r>
      <w:r w:rsidRPr="00DF3B97">
        <w:t xml:space="preserve"> to debtholders exceed the </w:t>
      </w:r>
      <w:r>
        <w:t xml:space="preserve">magnitude of </w:t>
      </w:r>
      <w:r w:rsidRPr="00DF3B97">
        <w:t>loss</w:t>
      </w:r>
      <w:r>
        <w:t>es</w:t>
      </w:r>
      <w:r w:rsidRPr="00DF3B97">
        <w:t xml:space="preserve"> to shareholders</w:t>
      </w:r>
      <w:r>
        <w:t xml:space="preserve"> for an average bank</w:t>
      </w:r>
      <w:r w:rsidRPr="00DF3B97">
        <w:t>.</w:t>
      </w:r>
      <w:r>
        <w:t xml:space="preserve"> This can be partially explained by the fact that debt makes up more than 90% of bank assets due to which the dollar gains (losses) for debtholders (equityholders) may not balance each other. We thank an anonymous reviewer for highlighting this point.</w:t>
      </w:r>
    </w:p>
  </w:footnote>
  <w:footnote w:id="3">
    <w:p w14:paraId="3DE494BE" w14:textId="25E777C9" w:rsidR="0005504F" w:rsidRPr="008076FA" w:rsidRDefault="0005504F" w:rsidP="00E17823">
      <w:pPr>
        <w:pStyle w:val="FootnoteText"/>
      </w:pPr>
      <w:r w:rsidRPr="008076FA">
        <w:rPr>
          <w:rStyle w:val="FootnoteReference"/>
        </w:rPr>
        <w:footnoteRef/>
      </w:r>
      <w:r w:rsidRPr="008076FA">
        <w:t xml:space="preserve"> We adjust our risk measures by industry trends in risk. We do so by subtracting changes in </w:t>
      </w:r>
      <w:r>
        <w:t xml:space="preserve">the </w:t>
      </w:r>
      <w:r w:rsidRPr="008076FA">
        <w:t xml:space="preserve">value-weighted </w:t>
      </w:r>
      <w:r>
        <w:t xml:space="preserve">risk measures of a </w:t>
      </w:r>
      <w:r w:rsidRPr="008076FA">
        <w:t xml:space="preserve">portfolio of all publicly listed banks (on CRSP) which are not involved in M&amp;A during our examination window. </w:t>
      </w:r>
    </w:p>
  </w:footnote>
  <w:footnote w:id="4">
    <w:p w14:paraId="11230BCB" w14:textId="16C18CDB" w:rsidR="0005504F" w:rsidRDefault="0005504F" w:rsidP="00E17823">
      <w:pPr>
        <w:pStyle w:val="FootnoteText"/>
      </w:pPr>
      <w:r>
        <w:rPr>
          <w:rStyle w:val="FootnoteReference"/>
        </w:rPr>
        <w:footnoteRef/>
      </w:r>
      <w:r>
        <w:t xml:space="preserve"> Our paper departs from recent studies examining the relevance of inside debt for various firm polices. For example, Srivastav et al. (2014) focus on bank payout policies. While their work is informative about how inside debt may influence one important type of corporate decision, it relates more to a recent literature seeking to explain banks’ dividend choices around the recent financial crisis (e.g., Acharya et al., 2017). In contrast to Srivastav et al. (2014), we argue that bank acquisitions are more directly revealing of CEO preferences, representing a specific strategic corporate policy in which the CEO has a key role and offering a unique perspective into CEO decision making (Graham, et al., 2015; Cain and McKeon, 2016). Cain and McKeon (2016) note that </w:t>
      </w:r>
      <w:r>
        <w:rPr>
          <w:rFonts w:ascii="Helvetica" w:eastAsia="Helvetica" w:hAnsi="Helvetica" w:cs="Helvetica"/>
        </w:rPr>
        <w:t>“</w:t>
      </w:r>
      <w:r w:rsidRPr="00700D4F">
        <w:t>if managerial risk aversion imposes agency costs through suboptimal project selection ... then acquisition activity is a plausible channel in which we could find systematic differences</w:t>
      </w:r>
      <w:r>
        <w:rPr>
          <w:rFonts w:ascii="Helvetica" w:eastAsia="Helvetica" w:hAnsi="Helvetica" w:cs="Helvetica"/>
        </w:rPr>
        <w:t>”</w:t>
      </w:r>
      <w:r>
        <w:t xml:space="preserve"> (p.141). </w:t>
      </w:r>
    </w:p>
  </w:footnote>
  <w:footnote w:id="5">
    <w:p w14:paraId="7DD6A3F2" w14:textId="1A456C80" w:rsidR="0005504F" w:rsidRPr="008076FA" w:rsidRDefault="0005504F" w:rsidP="00E17823">
      <w:pPr>
        <w:pStyle w:val="FootnoteText"/>
      </w:pPr>
      <w:r w:rsidRPr="00FF2B56">
        <w:rPr>
          <w:rStyle w:val="FootnoteReference"/>
        </w:rPr>
        <w:footnoteRef/>
      </w:r>
      <w:r w:rsidRPr="00FF2B56">
        <w:t xml:space="preserve"> As a robustness test, we repeat our main analysis using bond data for 31 observations following Bessembinder et al. (2009) and May (2010) and CDS</w:t>
      </w:r>
      <w:r w:rsidRPr="008076FA">
        <w:t xml:space="preserve"> data for 24 observations following Demirguc-Kunt and Huizinga (2013) and Wei and Yermack (2011). We confirm that our main results </w:t>
      </w:r>
      <w:r>
        <w:t xml:space="preserve">remain qualitatively similar </w:t>
      </w:r>
      <w:r w:rsidRPr="008076FA">
        <w:t xml:space="preserve">over this smaller sub-sample. </w:t>
      </w:r>
    </w:p>
  </w:footnote>
  <w:footnote w:id="6">
    <w:p w14:paraId="47BF772E" w14:textId="472309FA" w:rsidR="0005504F" w:rsidRPr="008076FA" w:rsidRDefault="0005504F" w:rsidP="00E17823">
      <w:pPr>
        <w:pStyle w:val="FootnoteText"/>
      </w:pPr>
      <w:r w:rsidRPr="008076FA">
        <w:rPr>
          <w:rStyle w:val="FootnoteReference"/>
        </w:rPr>
        <w:footnoteRef/>
      </w:r>
      <w:r w:rsidRPr="008076FA">
        <w:t xml:space="preserve"> </w:t>
      </w:r>
      <w:r>
        <w:t>This</w:t>
      </w:r>
      <w:r w:rsidRPr="008076FA">
        <w:t xml:space="preserve"> regulatory leverage ratio </w:t>
      </w:r>
      <w:r>
        <w:t>has been employed, amongst others, by</w:t>
      </w:r>
      <w:r w:rsidRPr="008076FA">
        <w:t xml:space="preserve"> Abreu and Gulamhussen </w:t>
      </w:r>
      <w:r>
        <w:t>(</w:t>
      </w:r>
      <w:r w:rsidRPr="008076FA">
        <w:t>2013</w:t>
      </w:r>
      <w:r>
        <w:t>) and</w:t>
      </w:r>
      <w:r w:rsidRPr="008076FA">
        <w:t xml:space="preserve"> </w:t>
      </w:r>
      <w:r w:rsidRPr="00B622CA">
        <w:t>Rampini</w:t>
      </w:r>
      <w:r w:rsidRPr="008076FA">
        <w:t xml:space="preserve"> et al.</w:t>
      </w:r>
      <w:r>
        <w:t xml:space="preserve"> (</w:t>
      </w:r>
      <w:r w:rsidRPr="008076FA">
        <w:t>2017</w:t>
      </w:r>
      <w:r>
        <w:t>)</w:t>
      </w:r>
      <w:r w:rsidRPr="008076FA">
        <w:t xml:space="preserve">. One of the salient features of </w:t>
      </w:r>
      <w:r>
        <w:t xml:space="preserve">this </w:t>
      </w:r>
      <w:r w:rsidRPr="008076FA">
        <w:t>leverage measure is that it is of specific significance from a bank regulatory perspective</w:t>
      </w:r>
      <w:r>
        <w:t>.</w:t>
      </w:r>
      <w:r w:rsidRPr="008076FA">
        <w:t xml:space="preserve"> </w:t>
      </w:r>
      <w:r>
        <w:t>L</w:t>
      </w:r>
      <w:r w:rsidRPr="008076FA">
        <w:t xml:space="preserve">arge U.S. banks are </w:t>
      </w:r>
      <w:r w:rsidRPr="008076FA">
        <w:rPr>
          <w:rFonts w:eastAsia="Helvetica"/>
        </w:rPr>
        <w:t>requir</w:t>
      </w:r>
      <w:r w:rsidRPr="008076FA">
        <w:t>e</w:t>
      </w:r>
      <w:r>
        <w:t>d t</w:t>
      </w:r>
      <w:r w:rsidRPr="008076FA">
        <w:t xml:space="preserve">o operate with Tier 1 capital of at least 4% relative to unweighted total assets. Focusing on this leverage measure allows us to control for the </w:t>
      </w:r>
      <w:r w:rsidRPr="00B622CA">
        <w:rPr>
          <w:rFonts w:eastAsia="Helvetica"/>
        </w:rPr>
        <w:t>‘</w:t>
      </w:r>
      <w:r w:rsidRPr="008076FA">
        <w:rPr>
          <w:rFonts w:eastAsia="Helvetica"/>
        </w:rPr>
        <w:t>quality</w:t>
      </w:r>
      <w:r w:rsidRPr="00B622CA">
        <w:rPr>
          <w:rFonts w:eastAsia="Helvetica"/>
        </w:rPr>
        <w:t xml:space="preserve">’ </w:t>
      </w:r>
      <w:r w:rsidRPr="008076FA">
        <w:rPr>
          <w:rFonts w:eastAsia="Helvetica"/>
        </w:rPr>
        <w:t>and extent of bank capital, factors which may influence strategic bank decisions, incl</w:t>
      </w:r>
      <w:r w:rsidRPr="008076FA">
        <w:t xml:space="preserve">uding corporate acquisitions. </w:t>
      </w:r>
    </w:p>
  </w:footnote>
  <w:footnote w:id="7">
    <w:p w14:paraId="10E7A012" w14:textId="2642A5C6" w:rsidR="0005504F" w:rsidRPr="008B4EB7" w:rsidRDefault="0005504F" w:rsidP="00E17823">
      <w:pPr>
        <w:pStyle w:val="FootnoteText"/>
        <w:rPr>
          <w:lang w:val="en-US"/>
        </w:rPr>
      </w:pPr>
      <w:r>
        <w:rPr>
          <w:rStyle w:val="FootnoteReference"/>
        </w:rPr>
        <w:footnoteRef/>
      </w:r>
      <w:r>
        <w:t xml:space="preserve"> W</w:t>
      </w:r>
      <w:r w:rsidRPr="00E920ED">
        <w:t>e also conduct univariate tests to confirm the intuition behind our main results. We find that the directional changes in bank risk between top and bottom deciles is statistically significant (p-value &lt; 10%)</w:t>
      </w:r>
      <w:r>
        <w:t>.</w:t>
      </w:r>
    </w:p>
  </w:footnote>
  <w:footnote w:id="8">
    <w:p w14:paraId="50242BD5" w14:textId="2EF857FD" w:rsidR="0005504F" w:rsidRPr="008076FA" w:rsidRDefault="0005504F" w:rsidP="00E17823">
      <w:pPr>
        <w:pStyle w:val="FootnoteText"/>
      </w:pPr>
      <w:r w:rsidRPr="008076FA">
        <w:rPr>
          <w:rStyle w:val="FootnoteReference"/>
        </w:rPr>
        <w:footnoteRef/>
      </w:r>
      <w:r w:rsidRPr="008076FA">
        <w:t xml:space="preserve"> Following Eisdorfer et al</w:t>
      </w:r>
      <w:r>
        <w:t>.</w:t>
      </w:r>
      <w:r w:rsidRPr="008076FA">
        <w:t xml:space="preserve"> (2013), we compute the market value of debt using the two-equation contingent claims model proposed by Ronn and Verma (1986). Please refer to Appendix C for a detailed discussion. </w:t>
      </w:r>
    </w:p>
  </w:footnote>
  <w:footnote w:id="9">
    <w:p w14:paraId="16B2632C" w14:textId="77777777" w:rsidR="0005504F" w:rsidRPr="008076FA" w:rsidRDefault="0005504F" w:rsidP="00E17823">
      <w:pPr>
        <w:pStyle w:val="FootnoteText"/>
        <w:rPr>
          <w:lang w:val="en-US"/>
        </w:rPr>
      </w:pPr>
      <w:r w:rsidRPr="008076FA">
        <w:rPr>
          <w:rStyle w:val="FootnoteReference"/>
        </w:rPr>
        <w:footnoteRef/>
      </w:r>
      <w:r w:rsidRPr="008076FA">
        <w:t xml:space="preserve"> Our results remain very similar if we use total bank value which is the sum of equity and debt CARs, without any weights. </w:t>
      </w:r>
    </w:p>
  </w:footnote>
  <w:footnote w:id="10">
    <w:p w14:paraId="67204D66" w14:textId="1D8B8E46" w:rsidR="0005504F" w:rsidRPr="008076FA" w:rsidRDefault="0005504F" w:rsidP="00E17823">
      <w:pPr>
        <w:pStyle w:val="FootnoteText"/>
      </w:pPr>
      <w:r w:rsidRPr="008076FA">
        <w:rPr>
          <w:rStyle w:val="FootnoteReference"/>
        </w:rPr>
        <w:footnoteRef/>
      </w:r>
      <w:r w:rsidRPr="008076FA">
        <w:t xml:space="preserve"> To conduct the first-stage regression we use data from all publicly listed banks with financial data on FR-Y9C and market data from CRSP. We extract data on CEO compensation variables from Compustat’s Execucomp, which results in 98 banks (or, 551 bank-year observations) over our sample period. Bennett </w:t>
      </w:r>
      <w:r>
        <w:t>et al. (</w:t>
      </w:r>
      <w:r w:rsidRPr="008076FA">
        <w:t xml:space="preserve">2015) note that the Execucomp sample is biased towards larger banks and hence we supplement this by extracting data from SNL Financial and </w:t>
      </w:r>
      <w:r>
        <w:t xml:space="preserve">by </w:t>
      </w:r>
      <w:r w:rsidRPr="008076FA">
        <w:t>engaging in an extensive hand-collection effort for the remaining public US banks. This process results in a final sample consisting</w:t>
      </w:r>
      <w:r>
        <w:t xml:space="preserve"> of</w:t>
      </w:r>
      <w:r w:rsidRPr="008076FA">
        <w:t xml:space="preserve"> 415 unique banks (or, 1821 bank-year observations), which is broadly consistent with Bennett </w:t>
      </w:r>
      <w:r>
        <w:t>et al. (</w:t>
      </w:r>
      <w:r w:rsidRPr="008076FA">
        <w:t xml:space="preserve">2015) and </w:t>
      </w:r>
      <w:r>
        <w:t>v</w:t>
      </w:r>
      <w:r w:rsidRPr="008076FA">
        <w:t>an Bekkum (2016).</w:t>
      </w:r>
    </w:p>
  </w:footnote>
  <w:footnote w:id="11">
    <w:p w14:paraId="3EE13526" w14:textId="602F7324" w:rsidR="0005504F" w:rsidRPr="008076FA" w:rsidRDefault="0005504F" w:rsidP="00E17823">
      <w:pPr>
        <w:pStyle w:val="FootnoteText"/>
      </w:pPr>
      <w:r w:rsidRPr="008076FA">
        <w:rPr>
          <w:rStyle w:val="FootnoteReference"/>
        </w:rPr>
        <w:footnoteRef/>
      </w:r>
      <w:r w:rsidRPr="008076FA">
        <w:t xml:space="preserve"> </w:t>
      </w:r>
      <w:r>
        <w:t>E</w:t>
      </w:r>
      <w:r w:rsidRPr="008076FA">
        <w:t>mpirical evidence supports the assertion that pre- and post- merger asset growth rates exhibit no significant differences (e.g.</w:t>
      </w:r>
      <w:r>
        <w:t>,</w:t>
      </w:r>
      <w:r w:rsidRPr="008076FA">
        <w:t xml:space="preserve"> Vennet, 1996). Similarly, Anand and Singh (1997) argue that the potential benefits of acquisitions should be independent of the firm's pre-merger growth</w:t>
      </w:r>
      <w:r>
        <w:t xml:space="preserve"> rate</w:t>
      </w:r>
      <w:r w:rsidRPr="008076FA">
        <w:t>. Since our dependent variable is designed to capture only changes in risk around acquisition window (and by extension because of the target’s characteristics), it is unlikely to be associated with historical asset growth.</w:t>
      </w:r>
    </w:p>
  </w:footnote>
  <w:footnote w:id="12">
    <w:p w14:paraId="27599301" w14:textId="15B9DC1D" w:rsidR="0005504F" w:rsidRDefault="0005504F" w:rsidP="00E17823">
      <w:pPr>
        <w:pStyle w:val="FootnoteText"/>
      </w:pPr>
      <w:r>
        <w:rPr>
          <w:rStyle w:val="FootnoteReference"/>
        </w:rPr>
        <w:footnoteRef/>
      </w:r>
      <w:r>
        <w:t xml:space="preserve"> As shown in Appendix B we find that historical asset growth </w:t>
      </w:r>
      <w:r w:rsidRPr="00055CB5">
        <w:t xml:space="preserve">is negatively related to </w:t>
      </w:r>
      <w:r>
        <w:t xml:space="preserve">the </w:t>
      </w:r>
      <w:r w:rsidRPr="00055CB5">
        <w:t>prob</w:t>
      </w:r>
      <w:r>
        <w:t>ability</w:t>
      </w:r>
      <w:r w:rsidRPr="00055CB5">
        <w:t xml:space="preserve"> of acquisitions</w:t>
      </w:r>
      <w:r>
        <w:t>.</w:t>
      </w:r>
    </w:p>
  </w:footnote>
  <w:footnote w:id="13">
    <w:p w14:paraId="5361235A" w14:textId="16C503B4" w:rsidR="0005504F" w:rsidRPr="00B622CA" w:rsidRDefault="0005504F" w:rsidP="00B037FF">
      <w:pPr>
        <w:spacing w:after="60"/>
        <w:jc w:val="both"/>
        <w:rPr>
          <w:rFonts w:ascii="Times New Roman" w:hAnsi="Times New Roman"/>
        </w:rPr>
      </w:pPr>
      <w:r w:rsidRPr="00B622CA">
        <w:rPr>
          <w:rStyle w:val="FootnoteReference"/>
          <w:rFonts w:ascii="Times New Roman" w:hAnsi="Times New Roman"/>
          <w:sz w:val="20"/>
          <w:szCs w:val="20"/>
        </w:rPr>
        <w:footnoteRef/>
      </w:r>
      <w:r w:rsidRPr="00B622CA">
        <w:rPr>
          <w:rFonts w:ascii="Times New Roman" w:hAnsi="Times New Roman"/>
          <w:sz w:val="20"/>
          <w:szCs w:val="20"/>
        </w:rPr>
        <w:t xml:space="preserve"> </w:t>
      </w:r>
      <w:r w:rsidRPr="008076FA">
        <w:rPr>
          <w:rFonts w:ascii="Times New Roman" w:hAnsi="Times New Roman"/>
          <w:sz w:val="20"/>
          <w:szCs w:val="20"/>
        </w:rPr>
        <w:t>In unreported tests, we also conduct various sensitivity tests for our Heckman model by including our ‘Asset Growth’ variable in our second</w:t>
      </w:r>
      <w:r>
        <w:rPr>
          <w:rFonts w:ascii="Times New Roman" w:hAnsi="Times New Roman"/>
          <w:sz w:val="20"/>
          <w:szCs w:val="20"/>
        </w:rPr>
        <w:t>-</w:t>
      </w:r>
      <w:r w:rsidRPr="008076FA">
        <w:rPr>
          <w:rFonts w:ascii="Times New Roman" w:hAnsi="Times New Roman"/>
          <w:sz w:val="20"/>
          <w:szCs w:val="20"/>
        </w:rPr>
        <w:t>stage regressions</w:t>
      </w:r>
      <w:r>
        <w:rPr>
          <w:rFonts w:ascii="Times New Roman" w:hAnsi="Times New Roman"/>
          <w:sz w:val="20"/>
          <w:szCs w:val="20"/>
        </w:rPr>
        <w:t>,</w:t>
      </w:r>
      <w:r w:rsidRPr="008076FA">
        <w:rPr>
          <w:rFonts w:ascii="Times New Roman" w:hAnsi="Times New Roman"/>
          <w:sz w:val="20"/>
          <w:szCs w:val="20"/>
        </w:rPr>
        <w:t xml:space="preserve"> but it is unable to explain acquirer returns or changes in risk. In addition, we confirm that multicollinearity is unlikely to be a problem in our Heckman setup because VIF for all of our regression models is below the threshold value of 10 where multicollinearity is regarded as high (Greene, 2008)</w:t>
      </w:r>
    </w:p>
  </w:footnote>
  <w:footnote w:id="14">
    <w:p w14:paraId="019F2FDC" w14:textId="0DDDD4C5" w:rsidR="0005504F" w:rsidRPr="008076FA" w:rsidRDefault="0005504F" w:rsidP="00E17823">
      <w:pPr>
        <w:pStyle w:val="FootnoteText"/>
      </w:pPr>
      <w:r w:rsidRPr="008076FA">
        <w:rPr>
          <w:rStyle w:val="FootnoteReference"/>
        </w:rPr>
        <w:footnoteRef/>
      </w:r>
      <w:r w:rsidRPr="008076FA">
        <w:t xml:space="preserve"> Throughout our analysis we include a comprehensive set of control variables identified by prior literature on the determinants of acquisition value and risk effects (Phan, 2014). However, other variables may be related to bank risk</w:t>
      </w:r>
      <w:r>
        <w:t>.</w:t>
      </w:r>
      <w:r w:rsidRPr="008076FA">
        <w:t xml:space="preserve"> </w:t>
      </w:r>
      <w:r>
        <w:t>I</w:t>
      </w:r>
      <w:r w:rsidRPr="008076FA">
        <w:t xml:space="preserve">n unreported </w:t>
      </w:r>
      <w:proofErr w:type="gramStart"/>
      <w:r>
        <w:t>tests</w:t>
      </w:r>
      <w:proofErr w:type="gramEnd"/>
      <w:r>
        <w:t xml:space="preserve"> </w:t>
      </w:r>
      <w:r w:rsidRPr="008076FA">
        <w:t>we show that our results continue to hold when we control for additional features of banks that are related to bank risk (</w:t>
      </w:r>
      <w:r>
        <w:t>(</w:t>
      </w:r>
      <w:r w:rsidRPr="008076FA">
        <w:t>see Bennet</w:t>
      </w:r>
      <w:r>
        <w:t>t</w:t>
      </w:r>
      <w:r w:rsidRPr="008076FA">
        <w:t xml:space="preserve"> </w:t>
      </w:r>
      <w:r>
        <w:t>et al. (</w:t>
      </w:r>
      <w:r w:rsidRPr="008076FA">
        <w:t>2015</w:t>
      </w:r>
      <w:r>
        <w:t>)</w:t>
      </w:r>
      <w:r w:rsidRPr="008076FA">
        <w:t>)</w:t>
      </w:r>
      <w:r>
        <w:t xml:space="preserve">: </w:t>
      </w:r>
      <w:r w:rsidRPr="008076FA">
        <w:t>cash and items due from other banks, brokered deposits</w:t>
      </w:r>
      <w:r>
        <w:t>,</w:t>
      </w:r>
      <w:r w:rsidRPr="008076FA">
        <w:t xml:space="preserve"> loan loss reserves, non-performing assets, </w:t>
      </w:r>
      <w:r>
        <w:t xml:space="preserve">and </w:t>
      </w:r>
      <w:r w:rsidRPr="008076FA">
        <w:t>securities</w:t>
      </w:r>
      <w:r>
        <w:t xml:space="preserve"> held</w:t>
      </w:r>
      <w:r w:rsidRPr="008076FA">
        <w:t>.</w:t>
      </w:r>
    </w:p>
  </w:footnote>
  <w:footnote w:id="15">
    <w:p w14:paraId="3E746B6E" w14:textId="0659265A" w:rsidR="0005504F" w:rsidRDefault="0005504F" w:rsidP="00E17823">
      <w:pPr>
        <w:pStyle w:val="FootnoteText"/>
      </w:pPr>
      <w:r>
        <w:rPr>
          <w:rStyle w:val="FootnoteReference"/>
        </w:rPr>
        <w:footnoteRef/>
      </w:r>
      <w:r>
        <w:t xml:space="preserve"> In unreported tests available on request, </w:t>
      </w:r>
      <w:r w:rsidRPr="00801421">
        <w:t xml:space="preserve">we also conducted sensitivity analysis, in which we </w:t>
      </w:r>
      <w:r>
        <w:t xml:space="preserve">show that inside debt is positively associated with changes in leverage risk components (changes in retained earnings and common equity) and positively associated with measures of asset quality (non-performing assets). </w:t>
      </w:r>
    </w:p>
  </w:footnote>
  <w:footnote w:id="16">
    <w:p w14:paraId="44867638" w14:textId="16C22CCA" w:rsidR="0005504F" w:rsidRPr="008076FA" w:rsidRDefault="0005504F" w:rsidP="00E17823">
      <w:pPr>
        <w:pStyle w:val="FootnoteText"/>
      </w:pPr>
      <w:r w:rsidRPr="008076FA">
        <w:rPr>
          <w:rStyle w:val="FootnoteReference"/>
        </w:rPr>
        <w:footnoteRef/>
      </w:r>
      <w:r w:rsidRPr="008076FA">
        <w:t xml:space="preserve"> Bennett </w:t>
      </w:r>
      <w:r>
        <w:t>et al. (</w:t>
      </w:r>
      <w:r w:rsidRPr="008076FA">
        <w:t>2015) report that inside debt does not have significant effects on the risk of ‘mega’ banks</w:t>
      </w:r>
      <w:r>
        <w:t>.</w:t>
      </w:r>
      <w:r w:rsidRPr="008076FA">
        <w:t xml:space="preserve"> </w:t>
      </w:r>
      <w:r>
        <w:t>I</w:t>
      </w:r>
      <w:r w:rsidRPr="008076FA">
        <w:t>n unreported tests available on request, we run regressions on our measures of bank risk using a two-step Heckman estimator in which we introduce an interactive term between inside debt and pre-acquisition size of acquiring banks. We find that this interaction term is positive but not statistically significant at conventional levels, thereby suggest</w:t>
      </w:r>
      <w:r>
        <w:t>ing</w:t>
      </w:r>
      <w:r w:rsidRPr="008076FA">
        <w:t xml:space="preserve"> that bank size pre-acquisition does not significantly affect the sensitivity of changes in bank risk to CEO inside debt</w:t>
      </w:r>
      <w:r>
        <w:t>.</w:t>
      </w:r>
    </w:p>
  </w:footnote>
  <w:footnote w:id="17">
    <w:p w14:paraId="6DBC4EAA" w14:textId="15D9FAD8" w:rsidR="0005504F" w:rsidRPr="008076FA" w:rsidRDefault="0005504F" w:rsidP="00E17823">
      <w:pPr>
        <w:pStyle w:val="FootnoteText"/>
      </w:pPr>
      <w:r w:rsidRPr="008076FA">
        <w:rPr>
          <w:rStyle w:val="FootnoteReference"/>
        </w:rPr>
        <w:footnoteRef/>
      </w:r>
      <w:r w:rsidRPr="008076FA">
        <w:t xml:space="preserve"> </w:t>
      </w:r>
      <w:r w:rsidRPr="008076FA">
        <w:rPr>
          <w:lang w:val="en-US"/>
        </w:rPr>
        <w:t>Peer-based remuneration measures have recently been used as an instrument for CEO remuneration by several other authors</w:t>
      </w:r>
      <w:r>
        <w:rPr>
          <w:lang w:val="en-US"/>
        </w:rPr>
        <w:t xml:space="preserve"> (e.g., </w:t>
      </w:r>
      <w:r w:rsidRPr="008076FA">
        <w:rPr>
          <w:lang w:val="en-US"/>
        </w:rPr>
        <w:t xml:space="preserve">Cassell </w:t>
      </w:r>
      <w:r>
        <w:rPr>
          <w:lang w:val="en-US"/>
        </w:rPr>
        <w:t xml:space="preserve">et al., </w:t>
      </w:r>
      <w:r w:rsidRPr="008076FA">
        <w:rPr>
          <w:lang w:val="en-US"/>
        </w:rPr>
        <w:t>2012</w:t>
      </w:r>
      <w:r>
        <w:rPr>
          <w:lang w:val="en-US"/>
        </w:rPr>
        <w:t xml:space="preserve">; </w:t>
      </w:r>
      <w:r w:rsidRPr="008076FA">
        <w:rPr>
          <w:lang w:val="en-US"/>
        </w:rPr>
        <w:t>Kini and Williams</w:t>
      </w:r>
      <w:r>
        <w:rPr>
          <w:lang w:val="en-US"/>
        </w:rPr>
        <w:t xml:space="preserve">, </w:t>
      </w:r>
      <w:r w:rsidRPr="008076FA">
        <w:rPr>
          <w:lang w:val="en-US"/>
        </w:rPr>
        <w:t>2012). Moreover, remuneration practices at a peer group of similar companies are an important determinant of a given CEO’s remuneration</w:t>
      </w:r>
      <w:r>
        <w:rPr>
          <w:lang w:val="en-US"/>
        </w:rPr>
        <w:t xml:space="preserve"> (</w:t>
      </w:r>
      <w:r w:rsidRPr="008076FA">
        <w:rPr>
          <w:lang w:val="en-US"/>
        </w:rPr>
        <w:t>Faulkender and Yang</w:t>
      </w:r>
      <w:r>
        <w:rPr>
          <w:lang w:val="en-US"/>
        </w:rPr>
        <w:t xml:space="preserve">, </w:t>
      </w:r>
      <w:r w:rsidRPr="008076FA">
        <w:rPr>
          <w:lang w:val="en-US"/>
        </w:rPr>
        <w:t>2010).</w:t>
      </w:r>
    </w:p>
  </w:footnote>
  <w:footnote w:id="18">
    <w:p w14:paraId="68D7D405" w14:textId="619DB9B2" w:rsidR="0005504F" w:rsidRDefault="0005504F" w:rsidP="00E17823">
      <w:pPr>
        <w:pStyle w:val="FootnoteText"/>
      </w:pPr>
      <w:r>
        <w:rPr>
          <w:rStyle w:val="FootnoteReference"/>
        </w:rPr>
        <w:footnoteRef/>
      </w:r>
      <w:r>
        <w:t xml:space="preserve"> In our first-stage results, peer inside debt compensation</w:t>
      </w:r>
      <w:r w:rsidRPr="00AC4A5F">
        <w:t xml:space="preserve"> </w:t>
      </w:r>
      <w:r>
        <w:t>has</w:t>
      </w:r>
      <w:r w:rsidRPr="00AC4A5F">
        <w:t xml:space="preserve"> the expected sign and </w:t>
      </w:r>
      <w:r>
        <w:t>is</w:t>
      </w:r>
      <w:r w:rsidRPr="00AC4A5F">
        <w:t xml:space="preserve"> statistically significant at p-value &lt; </w:t>
      </w:r>
      <w:r>
        <w:t>5</w:t>
      </w:r>
      <w:r w:rsidRPr="00AC4A5F">
        <w:t>% level or better</w:t>
      </w:r>
      <w:r>
        <w:t xml:space="preserve">. </w:t>
      </w:r>
    </w:p>
  </w:footnote>
  <w:footnote w:id="19">
    <w:p w14:paraId="47351B3E" w14:textId="65AB64C9" w:rsidR="0005504F" w:rsidRPr="008076FA" w:rsidRDefault="0005504F" w:rsidP="00E17823">
      <w:pPr>
        <w:pStyle w:val="FootnoteText"/>
      </w:pPr>
      <w:r w:rsidRPr="008076FA">
        <w:rPr>
          <w:rStyle w:val="FootnoteReference"/>
        </w:rPr>
        <w:footnoteRef/>
      </w:r>
      <w:r w:rsidRPr="008076FA">
        <w:t xml:space="preserve"> </w:t>
      </w:r>
      <w:r w:rsidRPr="008076FA">
        <w:rPr>
          <w:lang w:val="en-US"/>
        </w:rPr>
        <w:t>Brown and Din</w:t>
      </w:r>
      <w:r w:rsidRPr="00C22F54">
        <w:rPr>
          <w:lang w:val="en-US"/>
        </w:rPr>
        <w:t>ç</w:t>
      </w:r>
      <w:r w:rsidRPr="008076FA">
        <w:rPr>
          <w:lang w:val="en-US"/>
        </w:rPr>
        <w:t xml:space="preserve"> (2011) highlight a too-many-to-fail effect where poor industry conditions in the form of </w:t>
      </w:r>
      <w:r w:rsidRPr="002967FD">
        <w:rPr>
          <w:lang w:val="en-US"/>
        </w:rPr>
        <w:t xml:space="preserve">low capital ratios may give rise to more acquisitions of weaker targets due to regulatory forbearance. In </w:t>
      </w:r>
      <w:r w:rsidRPr="006D2432">
        <w:rPr>
          <w:lang w:val="en-US"/>
        </w:rPr>
        <w:t>additional sensitivity analysis,</w:t>
      </w:r>
      <w:r w:rsidRPr="00C22F54">
        <w:rPr>
          <w:lang w:val="en-US"/>
        </w:rPr>
        <w:t xml:space="preserve"> we </w:t>
      </w:r>
      <w:r w:rsidRPr="006D2432">
        <w:rPr>
          <w:lang w:val="en-US"/>
        </w:rPr>
        <w:t xml:space="preserve">run regressions which </w:t>
      </w:r>
      <w:r w:rsidRPr="002967FD">
        <w:rPr>
          <w:lang w:val="en-US"/>
        </w:rPr>
        <w:t>exclude any deals invol</w:t>
      </w:r>
      <w:r w:rsidRPr="00C22F54">
        <w:rPr>
          <w:lang w:val="en-US"/>
        </w:rPr>
        <w:t>ving distressed targets</w:t>
      </w:r>
      <w:r>
        <w:rPr>
          <w:lang w:val="en-US"/>
        </w:rPr>
        <w:t>,</w:t>
      </w:r>
      <w:r w:rsidRPr="00C22F54">
        <w:rPr>
          <w:lang w:val="en-US"/>
        </w:rPr>
        <w:t xml:space="preserve"> and confirm that our findings remain very similar.</w:t>
      </w:r>
      <w:r w:rsidRPr="008076FA">
        <w:rPr>
          <w:lang w:val="en-US"/>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94AF0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Lucida Grande"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Lucida Grande"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808C8"/>
    <w:multiLevelType w:val="hybridMultilevel"/>
    <w:tmpl w:val="04FEF7F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9C442F"/>
    <w:multiLevelType w:val="hybridMultilevel"/>
    <w:tmpl w:val="E0081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F19C8"/>
    <w:multiLevelType w:val="hybridMultilevel"/>
    <w:tmpl w:val="8D128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8820E6"/>
    <w:multiLevelType w:val="hybridMultilevel"/>
    <w:tmpl w:val="A03EDBE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nsid w:val="139B5F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02574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17010CC"/>
    <w:multiLevelType w:val="hybridMultilevel"/>
    <w:tmpl w:val="A3580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52797B"/>
    <w:multiLevelType w:val="hybridMultilevel"/>
    <w:tmpl w:val="68282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D67875"/>
    <w:multiLevelType w:val="hybridMultilevel"/>
    <w:tmpl w:val="088064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FC1C3D"/>
    <w:multiLevelType w:val="hybridMultilevel"/>
    <w:tmpl w:val="88C467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5CE3356"/>
    <w:multiLevelType w:val="hybridMultilevel"/>
    <w:tmpl w:val="5BB2337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2">
    <w:nsid w:val="4B5C47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B7D3D4B"/>
    <w:multiLevelType w:val="hybridMultilevel"/>
    <w:tmpl w:val="5E24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3E565D"/>
    <w:multiLevelType w:val="multilevel"/>
    <w:tmpl w:val="04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04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22C1E3C"/>
    <w:multiLevelType w:val="hybridMultilevel"/>
    <w:tmpl w:val="44AE5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BB6898"/>
    <w:multiLevelType w:val="hybridMultilevel"/>
    <w:tmpl w:val="1AF8F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844DE8"/>
    <w:multiLevelType w:val="hybridMultilevel"/>
    <w:tmpl w:val="1F960A2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8">
    <w:nsid w:val="5D7F1A98"/>
    <w:multiLevelType w:val="hybridMultilevel"/>
    <w:tmpl w:val="CC0C7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356FFD"/>
    <w:multiLevelType w:val="hybridMultilevel"/>
    <w:tmpl w:val="28D61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Lucida Grande"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Lucida Grande" w:hint="default"/>
      </w:rPr>
    </w:lvl>
    <w:lvl w:ilvl="8" w:tplc="04090005">
      <w:start w:val="1"/>
      <w:numFmt w:val="bullet"/>
      <w:lvlText w:val=""/>
      <w:lvlJc w:val="left"/>
      <w:pPr>
        <w:ind w:left="6480" w:hanging="360"/>
      </w:pPr>
      <w:rPr>
        <w:rFonts w:ascii="Wingdings" w:hAnsi="Wingdings" w:hint="default"/>
      </w:rPr>
    </w:lvl>
  </w:abstractNum>
  <w:abstractNum w:abstractNumId="20">
    <w:nsid w:val="5E442408"/>
    <w:multiLevelType w:val="hybridMultilevel"/>
    <w:tmpl w:val="0AE40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BD331C"/>
    <w:multiLevelType w:val="hybridMultilevel"/>
    <w:tmpl w:val="E0C800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5955F77"/>
    <w:multiLevelType w:val="hybridMultilevel"/>
    <w:tmpl w:val="59929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Lucida Grande"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Lucida Grande" w:hint="default"/>
      </w:rPr>
    </w:lvl>
    <w:lvl w:ilvl="8" w:tplc="04090005">
      <w:start w:val="1"/>
      <w:numFmt w:val="bullet"/>
      <w:lvlText w:val=""/>
      <w:lvlJc w:val="left"/>
      <w:pPr>
        <w:ind w:left="6480" w:hanging="360"/>
      </w:pPr>
      <w:rPr>
        <w:rFonts w:ascii="Wingdings" w:hAnsi="Wingdings" w:hint="default"/>
      </w:rPr>
    </w:lvl>
  </w:abstractNum>
  <w:abstractNum w:abstractNumId="23">
    <w:nsid w:val="65F07B6D"/>
    <w:multiLevelType w:val="hybridMultilevel"/>
    <w:tmpl w:val="953E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863431"/>
    <w:multiLevelType w:val="hybridMultilevel"/>
    <w:tmpl w:val="FBBE40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Arial"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Arial"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Arial" w:hint="default"/>
      </w:rPr>
    </w:lvl>
    <w:lvl w:ilvl="8" w:tplc="08090005" w:tentative="1">
      <w:start w:val="1"/>
      <w:numFmt w:val="bullet"/>
      <w:lvlText w:val=""/>
      <w:lvlJc w:val="left"/>
      <w:pPr>
        <w:ind w:left="6837" w:hanging="360"/>
      </w:pPr>
      <w:rPr>
        <w:rFonts w:ascii="Wingdings" w:hAnsi="Wingdings" w:hint="default"/>
      </w:rPr>
    </w:lvl>
  </w:abstractNum>
  <w:abstractNum w:abstractNumId="25">
    <w:nsid w:val="6BE20962"/>
    <w:multiLevelType w:val="hybridMultilevel"/>
    <w:tmpl w:val="2E7EF840"/>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6">
    <w:nsid w:val="73F139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7E4367C"/>
    <w:multiLevelType w:val="hybridMultilevel"/>
    <w:tmpl w:val="C5F6E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334E99"/>
    <w:multiLevelType w:val="hybridMultilevel"/>
    <w:tmpl w:val="28E4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1"/>
  </w:num>
  <w:num w:numId="4">
    <w:abstractNumId w:val="21"/>
  </w:num>
  <w:num w:numId="5">
    <w:abstractNumId w:val="5"/>
  </w:num>
  <w:num w:numId="6">
    <w:abstractNumId w:val="9"/>
  </w:num>
  <w:num w:numId="7">
    <w:abstractNumId w:val="28"/>
  </w:num>
  <w:num w:numId="8">
    <w:abstractNumId w:val="19"/>
  </w:num>
  <w:num w:numId="9">
    <w:abstractNumId w:val="22"/>
  </w:num>
  <w:num w:numId="10">
    <w:abstractNumId w:val="12"/>
  </w:num>
  <w:num w:numId="11">
    <w:abstractNumId w:val="0"/>
  </w:num>
  <w:num w:numId="12">
    <w:abstractNumId w:val="18"/>
  </w:num>
  <w:num w:numId="13">
    <w:abstractNumId w:val="15"/>
  </w:num>
  <w:num w:numId="14">
    <w:abstractNumId w:val="24"/>
  </w:num>
  <w:num w:numId="15">
    <w:abstractNumId w:val="14"/>
  </w:num>
  <w:num w:numId="16">
    <w:abstractNumId w:val="27"/>
  </w:num>
  <w:num w:numId="17">
    <w:abstractNumId w:val="26"/>
  </w:num>
  <w:num w:numId="18">
    <w:abstractNumId w:val="11"/>
  </w:num>
  <w:num w:numId="19">
    <w:abstractNumId w:val="17"/>
  </w:num>
  <w:num w:numId="20">
    <w:abstractNumId w:val="8"/>
  </w:num>
  <w:num w:numId="21">
    <w:abstractNumId w:val="3"/>
  </w:num>
  <w:num w:numId="22">
    <w:abstractNumId w:val="16"/>
  </w:num>
  <w:num w:numId="23">
    <w:abstractNumId w:val="2"/>
  </w:num>
  <w:num w:numId="24">
    <w:abstractNumId w:val="25"/>
  </w:num>
  <w:num w:numId="25">
    <w:abstractNumId w:val="23"/>
  </w:num>
  <w:num w:numId="26">
    <w:abstractNumId w:val="13"/>
  </w:num>
  <w:num w:numId="27">
    <w:abstractNumId w:val="4"/>
  </w:num>
  <w:num w:numId="28">
    <w:abstractNumId w:val="6"/>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removePersonalInformation/>
  <w:removeDateAndTime/>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357"/>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Show All Field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vf9az99at00vzetf02px5tbrp5ssr25eeee&quot;&gt;My EndNote Library&lt;record-ids&gt;&lt;item&gt;42&lt;/item&gt;&lt;item&gt;55&lt;/item&gt;&lt;item&gt;56&lt;/item&gt;&lt;item&gt;57&lt;/item&gt;&lt;item&gt;58&lt;/item&gt;&lt;item&gt;60&lt;/item&gt;&lt;item&gt;62&lt;/item&gt;&lt;item&gt;63&lt;/item&gt;&lt;item&gt;67&lt;/item&gt;&lt;item&gt;68&lt;/item&gt;&lt;item&gt;69&lt;/item&gt;&lt;item&gt;71&lt;/item&gt;&lt;item&gt;73&lt;/item&gt;&lt;item&gt;76&lt;/item&gt;&lt;item&gt;78&lt;/item&gt;&lt;item&gt;80&lt;/item&gt;&lt;item&gt;93&lt;/item&gt;&lt;item&gt;94&lt;/item&gt;&lt;item&gt;95&lt;/item&gt;&lt;item&gt;96&lt;/item&gt;&lt;item&gt;106&lt;/item&gt;&lt;item&gt;108&lt;/item&gt;&lt;item&gt;115&lt;/item&gt;&lt;item&gt;122&lt;/item&gt;&lt;item&gt;142&lt;/item&gt;&lt;item&gt;151&lt;/item&gt;&lt;item&gt;155&lt;/item&gt;&lt;item&gt;165&lt;/item&gt;&lt;item&gt;166&lt;/item&gt;&lt;item&gt;167&lt;/item&gt;&lt;item&gt;176&lt;/item&gt;&lt;item&gt;177&lt;/item&gt;&lt;item&gt;186&lt;/item&gt;&lt;item&gt;187&lt;/item&gt;&lt;item&gt;188&lt;/item&gt;&lt;item&gt;189&lt;/item&gt;&lt;item&gt;190&lt;/item&gt;&lt;item&gt;191&lt;/item&gt;&lt;item&gt;192&lt;/item&gt;&lt;item&gt;193&lt;/item&gt;&lt;item&gt;194&lt;/item&gt;&lt;item&gt;195&lt;/item&gt;&lt;item&gt;196&lt;/item&gt;&lt;item&gt;197&lt;/item&gt;&lt;item&gt;198&lt;/item&gt;&lt;item&gt;199&lt;/item&gt;&lt;item&gt;200&lt;/item&gt;&lt;item&gt;201&lt;/item&gt;&lt;item&gt;202&lt;/item&gt;&lt;item&gt;203&lt;/item&gt;&lt;item&gt;205&lt;/item&gt;&lt;item&gt;206&lt;/item&gt;&lt;item&gt;207&lt;/item&gt;&lt;item&gt;208&lt;/item&gt;&lt;item&gt;209&lt;/item&gt;&lt;item&gt;210&lt;/item&gt;&lt;item&gt;211&lt;/item&gt;&lt;item&gt;212&lt;/item&gt;&lt;item&gt;213&lt;/item&gt;&lt;item&gt;214&lt;/item&gt;&lt;item&gt;215&lt;/item&gt;&lt;item&gt;216&lt;/item&gt;&lt;item&gt;217&lt;/item&gt;&lt;item&gt;218&lt;/item&gt;&lt;item&gt;219&lt;/item&gt;&lt;item&gt;220&lt;/item&gt;&lt;item&gt;221&lt;/item&gt;&lt;item&gt;222&lt;/item&gt;&lt;item&gt;223&lt;/item&gt;&lt;item&gt;224&lt;/item&gt;&lt;item&gt;225&lt;/item&gt;&lt;/record-ids&gt;&lt;/item&gt;&lt;/Libraries&gt;"/>
  </w:docVars>
  <w:rsids>
    <w:rsidRoot w:val="002608C5"/>
    <w:rsid w:val="00000ABF"/>
    <w:rsid w:val="000027B0"/>
    <w:rsid w:val="00003E0A"/>
    <w:rsid w:val="0000554B"/>
    <w:rsid w:val="00006E8A"/>
    <w:rsid w:val="000079CC"/>
    <w:rsid w:val="000103F9"/>
    <w:rsid w:val="00013964"/>
    <w:rsid w:val="000149D6"/>
    <w:rsid w:val="00014D5A"/>
    <w:rsid w:val="00015C9E"/>
    <w:rsid w:val="0001697B"/>
    <w:rsid w:val="00017138"/>
    <w:rsid w:val="00020563"/>
    <w:rsid w:val="00023783"/>
    <w:rsid w:val="00023915"/>
    <w:rsid w:val="00024491"/>
    <w:rsid w:val="00024DF1"/>
    <w:rsid w:val="000337CE"/>
    <w:rsid w:val="00033FC8"/>
    <w:rsid w:val="0004072C"/>
    <w:rsid w:val="00041CEF"/>
    <w:rsid w:val="00041F9D"/>
    <w:rsid w:val="00043B5E"/>
    <w:rsid w:val="00044AAD"/>
    <w:rsid w:val="0004562C"/>
    <w:rsid w:val="00045853"/>
    <w:rsid w:val="000473D3"/>
    <w:rsid w:val="00050443"/>
    <w:rsid w:val="00050BBC"/>
    <w:rsid w:val="00051A59"/>
    <w:rsid w:val="00053809"/>
    <w:rsid w:val="0005504F"/>
    <w:rsid w:val="000557CC"/>
    <w:rsid w:val="00055CB5"/>
    <w:rsid w:val="00056E28"/>
    <w:rsid w:val="00063885"/>
    <w:rsid w:val="00063933"/>
    <w:rsid w:val="00063C9D"/>
    <w:rsid w:val="000672B7"/>
    <w:rsid w:val="0006751D"/>
    <w:rsid w:val="00070875"/>
    <w:rsid w:val="0007087F"/>
    <w:rsid w:val="00070B8A"/>
    <w:rsid w:val="000727C3"/>
    <w:rsid w:val="000742F3"/>
    <w:rsid w:val="00074E07"/>
    <w:rsid w:val="00074E2C"/>
    <w:rsid w:val="000764DB"/>
    <w:rsid w:val="000820BB"/>
    <w:rsid w:val="0008252A"/>
    <w:rsid w:val="00085270"/>
    <w:rsid w:val="00085ED4"/>
    <w:rsid w:val="00086C37"/>
    <w:rsid w:val="000873BF"/>
    <w:rsid w:val="000918E9"/>
    <w:rsid w:val="00092016"/>
    <w:rsid w:val="00092D95"/>
    <w:rsid w:val="0009410C"/>
    <w:rsid w:val="00094AE7"/>
    <w:rsid w:val="00097E0E"/>
    <w:rsid w:val="000A0487"/>
    <w:rsid w:val="000A0EE3"/>
    <w:rsid w:val="000A1D28"/>
    <w:rsid w:val="000A7816"/>
    <w:rsid w:val="000A7A07"/>
    <w:rsid w:val="000B0766"/>
    <w:rsid w:val="000B573A"/>
    <w:rsid w:val="000B745D"/>
    <w:rsid w:val="000B7D9E"/>
    <w:rsid w:val="000C0461"/>
    <w:rsid w:val="000C088F"/>
    <w:rsid w:val="000C20F0"/>
    <w:rsid w:val="000C2D82"/>
    <w:rsid w:val="000C378E"/>
    <w:rsid w:val="000C5EF6"/>
    <w:rsid w:val="000D1C3A"/>
    <w:rsid w:val="000D1CBD"/>
    <w:rsid w:val="000D1DB6"/>
    <w:rsid w:val="000D39FE"/>
    <w:rsid w:val="000D4C78"/>
    <w:rsid w:val="000D6FAB"/>
    <w:rsid w:val="000E03BE"/>
    <w:rsid w:val="000E08DE"/>
    <w:rsid w:val="000E127F"/>
    <w:rsid w:val="000E175E"/>
    <w:rsid w:val="000E325B"/>
    <w:rsid w:val="000E3CA3"/>
    <w:rsid w:val="000E59DC"/>
    <w:rsid w:val="000E5B69"/>
    <w:rsid w:val="000E661C"/>
    <w:rsid w:val="000E7A68"/>
    <w:rsid w:val="000E7B50"/>
    <w:rsid w:val="000F14F9"/>
    <w:rsid w:val="000F31B2"/>
    <w:rsid w:val="000F3FF1"/>
    <w:rsid w:val="000F42DA"/>
    <w:rsid w:val="000F7839"/>
    <w:rsid w:val="00100BE7"/>
    <w:rsid w:val="00100DA7"/>
    <w:rsid w:val="001055CA"/>
    <w:rsid w:val="00105E01"/>
    <w:rsid w:val="0010651C"/>
    <w:rsid w:val="00106E4B"/>
    <w:rsid w:val="00110316"/>
    <w:rsid w:val="00110EE5"/>
    <w:rsid w:val="0011285C"/>
    <w:rsid w:val="00113A99"/>
    <w:rsid w:val="00113EB4"/>
    <w:rsid w:val="001200B9"/>
    <w:rsid w:val="00120BEA"/>
    <w:rsid w:val="0012189C"/>
    <w:rsid w:val="0012443B"/>
    <w:rsid w:val="00126027"/>
    <w:rsid w:val="00127D8E"/>
    <w:rsid w:val="001309B5"/>
    <w:rsid w:val="00130A98"/>
    <w:rsid w:val="00131AB5"/>
    <w:rsid w:val="001335E7"/>
    <w:rsid w:val="00136880"/>
    <w:rsid w:val="0013718F"/>
    <w:rsid w:val="00137B5E"/>
    <w:rsid w:val="001408BA"/>
    <w:rsid w:val="00142D96"/>
    <w:rsid w:val="001433CD"/>
    <w:rsid w:val="00146D97"/>
    <w:rsid w:val="00151808"/>
    <w:rsid w:val="00152715"/>
    <w:rsid w:val="00154520"/>
    <w:rsid w:val="00160B39"/>
    <w:rsid w:val="00160B6A"/>
    <w:rsid w:val="0016492F"/>
    <w:rsid w:val="00167795"/>
    <w:rsid w:val="0017084C"/>
    <w:rsid w:val="00170952"/>
    <w:rsid w:val="0017171F"/>
    <w:rsid w:val="00171D50"/>
    <w:rsid w:val="00172081"/>
    <w:rsid w:val="00172102"/>
    <w:rsid w:val="00181F74"/>
    <w:rsid w:val="0018259E"/>
    <w:rsid w:val="00182C4B"/>
    <w:rsid w:val="00184EE3"/>
    <w:rsid w:val="001868FE"/>
    <w:rsid w:val="00186E87"/>
    <w:rsid w:val="0018797B"/>
    <w:rsid w:val="001913F1"/>
    <w:rsid w:val="00191CC2"/>
    <w:rsid w:val="00193AB4"/>
    <w:rsid w:val="00197651"/>
    <w:rsid w:val="001A01E6"/>
    <w:rsid w:val="001A070D"/>
    <w:rsid w:val="001A0883"/>
    <w:rsid w:val="001A293F"/>
    <w:rsid w:val="001A5444"/>
    <w:rsid w:val="001A5D89"/>
    <w:rsid w:val="001A61F6"/>
    <w:rsid w:val="001A6CD7"/>
    <w:rsid w:val="001B1822"/>
    <w:rsid w:val="001B2245"/>
    <w:rsid w:val="001B2398"/>
    <w:rsid w:val="001B4B66"/>
    <w:rsid w:val="001B4DD3"/>
    <w:rsid w:val="001B58F9"/>
    <w:rsid w:val="001B59FC"/>
    <w:rsid w:val="001B73F8"/>
    <w:rsid w:val="001C26DE"/>
    <w:rsid w:val="001C2CD8"/>
    <w:rsid w:val="001C4E02"/>
    <w:rsid w:val="001C4F81"/>
    <w:rsid w:val="001C5A50"/>
    <w:rsid w:val="001C6584"/>
    <w:rsid w:val="001C6FCA"/>
    <w:rsid w:val="001D0A7D"/>
    <w:rsid w:val="001D1F37"/>
    <w:rsid w:val="001D2386"/>
    <w:rsid w:val="001D2816"/>
    <w:rsid w:val="001D366F"/>
    <w:rsid w:val="001D4CDD"/>
    <w:rsid w:val="001E0873"/>
    <w:rsid w:val="001E2DE1"/>
    <w:rsid w:val="001E3F35"/>
    <w:rsid w:val="001E4469"/>
    <w:rsid w:val="001E598A"/>
    <w:rsid w:val="001E694E"/>
    <w:rsid w:val="001E77E5"/>
    <w:rsid w:val="001F3C50"/>
    <w:rsid w:val="001F4263"/>
    <w:rsid w:val="001F5911"/>
    <w:rsid w:val="001F7545"/>
    <w:rsid w:val="001F7F42"/>
    <w:rsid w:val="002006CE"/>
    <w:rsid w:val="002019B2"/>
    <w:rsid w:val="00202AF8"/>
    <w:rsid w:val="002034D5"/>
    <w:rsid w:val="00203559"/>
    <w:rsid w:val="002039B6"/>
    <w:rsid w:val="00204658"/>
    <w:rsid w:val="0020585E"/>
    <w:rsid w:val="00206E0B"/>
    <w:rsid w:val="00210B4C"/>
    <w:rsid w:val="00212E6A"/>
    <w:rsid w:val="002146FB"/>
    <w:rsid w:val="002150CB"/>
    <w:rsid w:val="00215589"/>
    <w:rsid w:val="00216B94"/>
    <w:rsid w:val="00217573"/>
    <w:rsid w:val="00217AAE"/>
    <w:rsid w:val="002201D9"/>
    <w:rsid w:val="00222170"/>
    <w:rsid w:val="002242FE"/>
    <w:rsid w:val="0022463E"/>
    <w:rsid w:val="002256AF"/>
    <w:rsid w:val="00227746"/>
    <w:rsid w:val="0022775E"/>
    <w:rsid w:val="002300CF"/>
    <w:rsid w:val="00230C47"/>
    <w:rsid w:val="002313F3"/>
    <w:rsid w:val="00232234"/>
    <w:rsid w:val="00233567"/>
    <w:rsid w:val="00233E93"/>
    <w:rsid w:val="00233F57"/>
    <w:rsid w:val="00234804"/>
    <w:rsid w:val="00241773"/>
    <w:rsid w:val="00244ADB"/>
    <w:rsid w:val="002454D4"/>
    <w:rsid w:val="00245D78"/>
    <w:rsid w:val="00245F93"/>
    <w:rsid w:val="00246441"/>
    <w:rsid w:val="00247572"/>
    <w:rsid w:val="0024759A"/>
    <w:rsid w:val="002508CD"/>
    <w:rsid w:val="00257C66"/>
    <w:rsid w:val="002608C5"/>
    <w:rsid w:val="00260AD1"/>
    <w:rsid w:val="002632D4"/>
    <w:rsid w:val="002635FD"/>
    <w:rsid w:val="002641D7"/>
    <w:rsid w:val="00264946"/>
    <w:rsid w:val="00264CEB"/>
    <w:rsid w:val="00267ED8"/>
    <w:rsid w:val="0027341D"/>
    <w:rsid w:val="0027489B"/>
    <w:rsid w:val="002749D4"/>
    <w:rsid w:val="00274DC6"/>
    <w:rsid w:val="00275539"/>
    <w:rsid w:val="00281825"/>
    <w:rsid w:val="0028505C"/>
    <w:rsid w:val="002875F7"/>
    <w:rsid w:val="0029069C"/>
    <w:rsid w:val="00290A88"/>
    <w:rsid w:val="00292D3D"/>
    <w:rsid w:val="0029480D"/>
    <w:rsid w:val="002967FD"/>
    <w:rsid w:val="002A00B0"/>
    <w:rsid w:val="002A0CEA"/>
    <w:rsid w:val="002A19BF"/>
    <w:rsid w:val="002A20E8"/>
    <w:rsid w:val="002A339F"/>
    <w:rsid w:val="002A5868"/>
    <w:rsid w:val="002A5A94"/>
    <w:rsid w:val="002A5D85"/>
    <w:rsid w:val="002A72C4"/>
    <w:rsid w:val="002A7DAE"/>
    <w:rsid w:val="002B0887"/>
    <w:rsid w:val="002B1C15"/>
    <w:rsid w:val="002B1CAE"/>
    <w:rsid w:val="002B2291"/>
    <w:rsid w:val="002B2C2A"/>
    <w:rsid w:val="002B3FD2"/>
    <w:rsid w:val="002B477C"/>
    <w:rsid w:val="002C0998"/>
    <w:rsid w:val="002C147A"/>
    <w:rsid w:val="002C41F9"/>
    <w:rsid w:val="002C4361"/>
    <w:rsid w:val="002C4F66"/>
    <w:rsid w:val="002C68A6"/>
    <w:rsid w:val="002D27A3"/>
    <w:rsid w:val="002D3C9B"/>
    <w:rsid w:val="002D4341"/>
    <w:rsid w:val="002D4621"/>
    <w:rsid w:val="002D5017"/>
    <w:rsid w:val="002D6E1D"/>
    <w:rsid w:val="002E007A"/>
    <w:rsid w:val="002E161B"/>
    <w:rsid w:val="002E31E5"/>
    <w:rsid w:val="002E327F"/>
    <w:rsid w:val="002E3CA9"/>
    <w:rsid w:val="002E7BE1"/>
    <w:rsid w:val="002F0AD4"/>
    <w:rsid w:val="002F5354"/>
    <w:rsid w:val="002F5FAA"/>
    <w:rsid w:val="003000F3"/>
    <w:rsid w:val="00300FB9"/>
    <w:rsid w:val="003029D8"/>
    <w:rsid w:val="00303B92"/>
    <w:rsid w:val="00304892"/>
    <w:rsid w:val="00304B09"/>
    <w:rsid w:val="00307A44"/>
    <w:rsid w:val="00310D02"/>
    <w:rsid w:val="00312483"/>
    <w:rsid w:val="003139F5"/>
    <w:rsid w:val="00314073"/>
    <w:rsid w:val="00316809"/>
    <w:rsid w:val="00316F4A"/>
    <w:rsid w:val="00320669"/>
    <w:rsid w:val="00322FB2"/>
    <w:rsid w:val="00323B6E"/>
    <w:rsid w:val="00323B70"/>
    <w:rsid w:val="00324C4B"/>
    <w:rsid w:val="003251AB"/>
    <w:rsid w:val="003271D2"/>
    <w:rsid w:val="00327643"/>
    <w:rsid w:val="00330108"/>
    <w:rsid w:val="0033079B"/>
    <w:rsid w:val="00334AEA"/>
    <w:rsid w:val="00336639"/>
    <w:rsid w:val="0034008E"/>
    <w:rsid w:val="003444B3"/>
    <w:rsid w:val="00344585"/>
    <w:rsid w:val="003460FD"/>
    <w:rsid w:val="00350ED8"/>
    <w:rsid w:val="003523F3"/>
    <w:rsid w:val="00352EA1"/>
    <w:rsid w:val="00354C25"/>
    <w:rsid w:val="00356099"/>
    <w:rsid w:val="0036076C"/>
    <w:rsid w:val="00363FDF"/>
    <w:rsid w:val="00370501"/>
    <w:rsid w:val="00370714"/>
    <w:rsid w:val="00371B33"/>
    <w:rsid w:val="003723C1"/>
    <w:rsid w:val="00372932"/>
    <w:rsid w:val="0037335B"/>
    <w:rsid w:val="003742E8"/>
    <w:rsid w:val="0037560D"/>
    <w:rsid w:val="003831D8"/>
    <w:rsid w:val="0038534A"/>
    <w:rsid w:val="00386604"/>
    <w:rsid w:val="00386926"/>
    <w:rsid w:val="00387A09"/>
    <w:rsid w:val="00387D1C"/>
    <w:rsid w:val="003929D6"/>
    <w:rsid w:val="00392D0D"/>
    <w:rsid w:val="00393A6B"/>
    <w:rsid w:val="003951AA"/>
    <w:rsid w:val="00396D34"/>
    <w:rsid w:val="003A1CED"/>
    <w:rsid w:val="003A3E26"/>
    <w:rsid w:val="003A5DA9"/>
    <w:rsid w:val="003A651C"/>
    <w:rsid w:val="003A6775"/>
    <w:rsid w:val="003A72DF"/>
    <w:rsid w:val="003B1CAE"/>
    <w:rsid w:val="003B2784"/>
    <w:rsid w:val="003B49AE"/>
    <w:rsid w:val="003B5105"/>
    <w:rsid w:val="003B7FB8"/>
    <w:rsid w:val="003C1296"/>
    <w:rsid w:val="003C3400"/>
    <w:rsid w:val="003C48FB"/>
    <w:rsid w:val="003C565E"/>
    <w:rsid w:val="003D1AE0"/>
    <w:rsid w:val="003D3377"/>
    <w:rsid w:val="003E0E36"/>
    <w:rsid w:val="003E15DD"/>
    <w:rsid w:val="003E4D3B"/>
    <w:rsid w:val="003E4DFC"/>
    <w:rsid w:val="003F02D4"/>
    <w:rsid w:val="003F0AB0"/>
    <w:rsid w:val="003F4A74"/>
    <w:rsid w:val="003F5837"/>
    <w:rsid w:val="003F7102"/>
    <w:rsid w:val="003F75FD"/>
    <w:rsid w:val="003F77B6"/>
    <w:rsid w:val="00401314"/>
    <w:rsid w:val="0040173E"/>
    <w:rsid w:val="00402DE6"/>
    <w:rsid w:val="00402FB3"/>
    <w:rsid w:val="004061D6"/>
    <w:rsid w:val="00410640"/>
    <w:rsid w:val="00411AE7"/>
    <w:rsid w:val="00412841"/>
    <w:rsid w:val="004132FF"/>
    <w:rsid w:val="00414133"/>
    <w:rsid w:val="0041678B"/>
    <w:rsid w:val="004214FA"/>
    <w:rsid w:val="00422B70"/>
    <w:rsid w:val="004242B8"/>
    <w:rsid w:val="00424FE2"/>
    <w:rsid w:val="00425552"/>
    <w:rsid w:val="0042692D"/>
    <w:rsid w:val="00427B7B"/>
    <w:rsid w:val="00431BCE"/>
    <w:rsid w:val="00432072"/>
    <w:rsid w:val="0043324D"/>
    <w:rsid w:val="00434CF6"/>
    <w:rsid w:val="00435CCB"/>
    <w:rsid w:val="00446F49"/>
    <w:rsid w:val="00447643"/>
    <w:rsid w:val="00447FC3"/>
    <w:rsid w:val="004509E0"/>
    <w:rsid w:val="0045269D"/>
    <w:rsid w:val="00452E80"/>
    <w:rsid w:val="00453281"/>
    <w:rsid w:val="00453789"/>
    <w:rsid w:val="00453ACB"/>
    <w:rsid w:val="0046003B"/>
    <w:rsid w:val="004642D5"/>
    <w:rsid w:val="004649F4"/>
    <w:rsid w:val="004673B3"/>
    <w:rsid w:val="00467B73"/>
    <w:rsid w:val="0047077E"/>
    <w:rsid w:val="0047189A"/>
    <w:rsid w:val="00473CBF"/>
    <w:rsid w:val="00480B8E"/>
    <w:rsid w:val="00483618"/>
    <w:rsid w:val="00483FC7"/>
    <w:rsid w:val="00484EE5"/>
    <w:rsid w:val="00491C48"/>
    <w:rsid w:val="00492773"/>
    <w:rsid w:val="00492F29"/>
    <w:rsid w:val="00492FD7"/>
    <w:rsid w:val="00495073"/>
    <w:rsid w:val="00495541"/>
    <w:rsid w:val="00495959"/>
    <w:rsid w:val="00495D45"/>
    <w:rsid w:val="00496A00"/>
    <w:rsid w:val="00496AA9"/>
    <w:rsid w:val="00497116"/>
    <w:rsid w:val="004A0020"/>
    <w:rsid w:val="004A21E2"/>
    <w:rsid w:val="004A22AA"/>
    <w:rsid w:val="004A357F"/>
    <w:rsid w:val="004A5012"/>
    <w:rsid w:val="004A6180"/>
    <w:rsid w:val="004B3931"/>
    <w:rsid w:val="004B5980"/>
    <w:rsid w:val="004B687D"/>
    <w:rsid w:val="004C0649"/>
    <w:rsid w:val="004C1EE9"/>
    <w:rsid w:val="004C3F40"/>
    <w:rsid w:val="004C66CA"/>
    <w:rsid w:val="004D23C3"/>
    <w:rsid w:val="004D2AAA"/>
    <w:rsid w:val="004D6192"/>
    <w:rsid w:val="004D66DD"/>
    <w:rsid w:val="004D6C3B"/>
    <w:rsid w:val="004D6DF5"/>
    <w:rsid w:val="004E1AB8"/>
    <w:rsid w:val="004E282B"/>
    <w:rsid w:val="004E28A2"/>
    <w:rsid w:val="004E3BD1"/>
    <w:rsid w:val="004E583E"/>
    <w:rsid w:val="004E64EF"/>
    <w:rsid w:val="004E6966"/>
    <w:rsid w:val="004E749C"/>
    <w:rsid w:val="004F0D41"/>
    <w:rsid w:val="004F4FEA"/>
    <w:rsid w:val="004F5398"/>
    <w:rsid w:val="004F7642"/>
    <w:rsid w:val="005016C1"/>
    <w:rsid w:val="00504B92"/>
    <w:rsid w:val="00506E90"/>
    <w:rsid w:val="00507003"/>
    <w:rsid w:val="00507B23"/>
    <w:rsid w:val="0051156B"/>
    <w:rsid w:val="0051219B"/>
    <w:rsid w:val="00512FDD"/>
    <w:rsid w:val="00513405"/>
    <w:rsid w:val="005139EA"/>
    <w:rsid w:val="00513B09"/>
    <w:rsid w:val="00514FDF"/>
    <w:rsid w:val="00517AB7"/>
    <w:rsid w:val="00517D1D"/>
    <w:rsid w:val="00520262"/>
    <w:rsid w:val="00522AEA"/>
    <w:rsid w:val="00522F01"/>
    <w:rsid w:val="005245BC"/>
    <w:rsid w:val="00525CD6"/>
    <w:rsid w:val="00526762"/>
    <w:rsid w:val="00530370"/>
    <w:rsid w:val="00531014"/>
    <w:rsid w:val="00536B12"/>
    <w:rsid w:val="0054557C"/>
    <w:rsid w:val="005474AF"/>
    <w:rsid w:val="00547F03"/>
    <w:rsid w:val="0055269C"/>
    <w:rsid w:val="00553719"/>
    <w:rsid w:val="005552E6"/>
    <w:rsid w:val="00556508"/>
    <w:rsid w:val="005632CC"/>
    <w:rsid w:val="005712BA"/>
    <w:rsid w:val="00572D71"/>
    <w:rsid w:val="00575D35"/>
    <w:rsid w:val="005765E9"/>
    <w:rsid w:val="00580267"/>
    <w:rsid w:val="00581627"/>
    <w:rsid w:val="00581EF5"/>
    <w:rsid w:val="005822AC"/>
    <w:rsid w:val="00584DE6"/>
    <w:rsid w:val="00585CF5"/>
    <w:rsid w:val="005860EE"/>
    <w:rsid w:val="00586D43"/>
    <w:rsid w:val="00586F23"/>
    <w:rsid w:val="00590864"/>
    <w:rsid w:val="0059166F"/>
    <w:rsid w:val="00591E87"/>
    <w:rsid w:val="005932B0"/>
    <w:rsid w:val="005937C2"/>
    <w:rsid w:val="00593B0C"/>
    <w:rsid w:val="00593E89"/>
    <w:rsid w:val="00597C0E"/>
    <w:rsid w:val="005A02E5"/>
    <w:rsid w:val="005A4488"/>
    <w:rsid w:val="005A4A04"/>
    <w:rsid w:val="005A7069"/>
    <w:rsid w:val="005B3A08"/>
    <w:rsid w:val="005B4A6C"/>
    <w:rsid w:val="005B6ACE"/>
    <w:rsid w:val="005B6B4E"/>
    <w:rsid w:val="005B6C8E"/>
    <w:rsid w:val="005B7B2C"/>
    <w:rsid w:val="005C0928"/>
    <w:rsid w:val="005C0D00"/>
    <w:rsid w:val="005C1834"/>
    <w:rsid w:val="005C3513"/>
    <w:rsid w:val="005C5293"/>
    <w:rsid w:val="005C5914"/>
    <w:rsid w:val="005C5A6B"/>
    <w:rsid w:val="005C62FE"/>
    <w:rsid w:val="005C67CE"/>
    <w:rsid w:val="005D292B"/>
    <w:rsid w:val="005D33C4"/>
    <w:rsid w:val="005D511F"/>
    <w:rsid w:val="005D6A80"/>
    <w:rsid w:val="005D76EF"/>
    <w:rsid w:val="005D79ED"/>
    <w:rsid w:val="005D7F28"/>
    <w:rsid w:val="005E34C8"/>
    <w:rsid w:val="005E4C25"/>
    <w:rsid w:val="005E5289"/>
    <w:rsid w:val="005F05F4"/>
    <w:rsid w:val="005F0CDE"/>
    <w:rsid w:val="005F14D6"/>
    <w:rsid w:val="005F1E9F"/>
    <w:rsid w:val="005F7FBE"/>
    <w:rsid w:val="00600D56"/>
    <w:rsid w:val="006025DB"/>
    <w:rsid w:val="00604B69"/>
    <w:rsid w:val="006059A8"/>
    <w:rsid w:val="006060C8"/>
    <w:rsid w:val="00606F52"/>
    <w:rsid w:val="0061121A"/>
    <w:rsid w:val="006135A4"/>
    <w:rsid w:val="0061440E"/>
    <w:rsid w:val="00620192"/>
    <w:rsid w:val="006207DA"/>
    <w:rsid w:val="006213FC"/>
    <w:rsid w:val="006228E1"/>
    <w:rsid w:val="00623CD7"/>
    <w:rsid w:val="006246C4"/>
    <w:rsid w:val="006251C1"/>
    <w:rsid w:val="006309BD"/>
    <w:rsid w:val="006317A5"/>
    <w:rsid w:val="00632288"/>
    <w:rsid w:val="00632DDB"/>
    <w:rsid w:val="006330F7"/>
    <w:rsid w:val="00633F97"/>
    <w:rsid w:val="00634149"/>
    <w:rsid w:val="006368EA"/>
    <w:rsid w:val="00637EEC"/>
    <w:rsid w:val="00640697"/>
    <w:rsid w:val="0064079A"/>
    <w:rsid w:val="00641179"/>
    <w:rsid w:val="0064535B"/>
    <w:rsid w:val="0065058B"/>
    <w:rsid w:val="00651839"/>
    <w:rsid w:val="00655463"/>
    <w:rsid w:val="00655606"/>
    <w:rsid w:val="00655923"/>
    <w:rsid w:val="00656A12"/>
    <w:rsid w:val="00657570"/>
    <w:rsid w:val="0066400F"/>
    <w:rsid w:val="006646CD"/>
    <w:rsid w:val="006647F1"/>
    <w:rsid w:val="00664ED1"/>
    <w:rsid w:val="00667CF0"/>
    <w:rsid w:val="0067245D"/>
    <w:rsid w:val="006733A0"/>
    <w:rsid w:val="00673C69"/>
    <w:rsid w:val="00675CD6"/>
    <w:rsid w:val="006769A2"/>
    <w:rsid w:val="00676C49"/>
    <w:rsid w:val="00676E6E"/>
    <w:rsid w:val="00681090"/>
    <w:rsid w:val="00683B3B"/>
    <w:rsid w:val="0068409F"/>
    <w:rsid w:val="006857D9"/>
    <w:rsid w:val="00686764"/>
    <w:rsid w:val="00686F35"/>
    <w:rsid w:val="006940D2"/>
    <w:rsid w:val="006943B1"/>
    <w:rsid w:val="006A26E8"/>
    <w:rsid w:val="006A651B"/>
    <w:rsid w:val="006A6E78"/>
    <w:rsid w:val="006A71B8"/>
    <w:rsid w:val="006A7FD9"/>
    <w:rsid w:val="006B0117"/>
    <w:rsid w:val="006B1552"/>
    <w:rsid w:val="006B1F47"/>
    <w:rsid w:val="006B227A"/>
    <w:rsid w:val="006B25A4"/>
    <w:rsid w:val="006B323B"/>
    <w:rsid w:val="006B3996"/>
    <w:rsid w:val="006B43C1"/>
    <w:rsid w:val="006B44C4"/>
    <w:rsid w:val="006B7C28"/>
    <w:rsid w:val="006C07BD"/>
    <w:rsid w:val="006C2971"/>
    <w:rsid w:val="006C40E1"/>
    <w:rsid w:val="006C4402"/>
    <w:rsid w:val="006C6805"/>
    <w:rsid w:val="006D2432"/>
    <w:rsid w:val="006D25DB"/>
    <w:rsid w:val="006D3309"/>
    <w:rsid w:val="006D7D78"/>
    <w:rsid w:val="006E1E06"/>
    <w:rsid w:val="006E40C2"/>
    <w:rsid w:val="006E54DB"/>
    <w:rsid w:val="006E7054"/>
    <w:rsid w:val="006E74E9"/>
    <w:rsid w:val="006E76FA"/>
    <w:rsid w:val="006F031C"/>
    <w:rsid w:val="006F4C62"/>
    <w:rsid w:val="006F4EF0"/>
    <w:rsid w:val="006F6ED2"/>
    <w:rsid w:val="00700D4F"/>
    <w:rsid w:val="00702B5B"/>
    <w:rsid w:val="00705B27"/>
    <w:rsid w:val="00706A59"/>
    <w:rsid w:val="00706B82"/>
    <w:rsid w:val="007104A4"/>
    <w:rsid w:val="00712A3D"/>
    <w:rsid w:val="00712B04"/>
    <w:rsid w:val="0071608F"/>
    <w:rsid w:val="00716E91"/>
    <w:rsid w:val="00717727"/>
    <w:rsid w:val="0072056F"/>
    <w:rsid w:val="00720946"/>
    <w:rsid w:val="00720DC5"/>
    <w:rsid w:val="00722622"/>
    <w:rsid w:val="00724813"/>
    <w:rsid w:val="00724A9B"/>
    <w:rsid w:val="007273F5"/>
    <w:rsid w:val="007309D5"/>
    <w:rsid w:val="007353BA"/>
    <w:rsid w:val="00736D3A"/>
    <w:rsid w:val="007371EB"/>
    <w:rsid w:val="00740FA0"/>
    <w:rsid w:val="0074226D"/>
    <w:rsid w:val="0074292B"/>
    <w:rsid w:val="00743759"/>
    <w:rsid w:val="007441D4"/>
    <w:rsid w:val="0074449C"/>
    <w:rsid w:val="00746E6D"/>
    <w:rsid w:val="00750126"/>
    <w:rsid w:val="007507EC"/>
    <w:rsid w:val="00752CDA"/>
    <w:rsid w:val="00752E06"/>
    <w:rsid w:val="0075306E"/>
    <w:rsid w:val="00755484"/>
    <w:rsid w:val="0075724F"/>
    <w:rsid w:val="007624EA"/>
    <w:rsid w:val="00765ADB"/>
    <w:rsid w:val="007665E2"/>
    <w:rsid w:val="00766ABD"/>
    <w:rsid w:val="007720AE"/>
    <w:rsid w:val="00772DD9"/>
    <w:rsid w:val="00772E93"/>
    <w:rsid w:val="00773AC8"/>
    <w:rsid w:val="00774EEE"/>
    <w:rsid w:val="00775E24"/>
    <w:rsid w:val="00777848"/>
    <w:rsid w:val="00777C32"/>
    <w:rsid w:val="007801B8"/>
    <w:rsid w:val="0078042E"/>
    <w:rsid w:val="007810F9"/>
    <w:rsid w:val="00782F11"/>
    <w:rsid w:val="00787FF2"/>
    <w:rsid w:val="0079037A"/>
    <w:rsid w:val="00791C1D"/>
    <w:rsid w:val="00791DF3"/>
    <w:rsid w:val="007928ED"/>
    <w:rsid w:val="00794E09"/>
    <w:rsid w:val="00797BD7"/>
    <w:rsid w:val="007A30F8"/>
    <w:rsid w:val="007A3937"/>
    <w:rsid w:val="007A468A"/>
    <w:rsid w:val="007A4E9C"/>
    <w:rsid w:val="007A7972"/>
    <w:rsid w:val="007A7D3F"/>
    <w:rsid w:val="007B0745"/>
    <w:rsid w:val="007B1FAE"/>
    <w:rsid w:val="007B341A"/>
    <w:rsid w:val="007B7A13"/>
    <w:rsid w:val="007C08DD"/>
    <w:rsid w:val="007C0925"/>
    <w:rsid w:val="007C10BB"/>
    <w:rsid w:val="007C11BA"/>
    <w:rsid w:val="007C20D1"/>
    <w:rsid w:val="007C41FA"/>
    <w:rsid w:val="007C50C6"/>
    <w:rsid w:val="007D2FA6"/>
    <w:rsid w:val="007D321A"/>
    <w:rsid w:val="007D597D"/>
    <w:rsid w:val="007D7386"/>
    <w:rsid w:val="007E3131"/>
    <w:rsid w:val="007E3E34"/>
    <w:rsid w:val="007E4623"/>
    <w:rsid w:val="007E4E62"/>
    <w:rsid w:val="007E5387"/>
    <w:rsid w:val="007E6089"/>
    <w:rsid w:val="007E650E"/>
    <w:rsid w:val="007E6A85"/>
    <w:rsid w:val="007E7FFB"/>
    <w:rsid w:val="007F27A3"/>
    <w:rsid w:val="007F32DB"/>
    <w:rsid w:val="007F4832"/>
    <w:rsid w:val="007F6BCD"/>
    <w:rsid w:val="00800685"/>
    <w:rsid w:val="00801421"/>
    <w:rsid w:val="00802166"/>
    <w:rsid w:val="008039FB"/>
    <w:rsid w:val="00804DD0"/>
    <w:rsid w:val="00805019"/>
    <w:rsid w:val="0080570C"/>
    <w:rsid w:val="00806E0B"/>
    <w:rsid w:val="008076FA"/>
    <w:rsid w:val="00807BC7"/>
    <w:rsid w:val="00812CDA"/>
    <w:rsid w:val="00812E67"/>
    <w:rsid w:val="0081511C"/>
    <w:rsid w:val="00820D3A"/>
    <w:rsid w:val="008223A6"/>
    <w:rsid w:val="00822C2B"/>
    <w:rsid w:val="00822D90"/>
    <w:rsid w:val="008240AD"/>
    <w:rsid w:val="008274C4"/>
    <w:rsid w:val="00827BCE"/>
    <w:rsid w:val="00830A79"/>
    <w:rsid w:val="00830F8F"/>
    <w:rsid w:val="00833174"/>
    <w:rsid w:val="00834BBC"/>
    <w:rsid w:val="008352C3"/>
    <w:rsid w:val="0083747F"/>
    <w:rsid w:val="00840838"/>
    <w:rsid w:val="008430C9"/>
    <w:rsid w:val="0084784D"/>
    <w:rsid w:val="00852C9E"/>
    <w:rsid w:val="00856290"/>
    <w:rsid w:val="00857436"/>
    <w:rsid w:val="00860791"/>
    <w:rsid w:val="00860FA3"/>
    <w:rsid w:val="00862941"/>
    <w:rsid w:val="0086453F"/>
    <w:rsid w:val="00864B65"/>
    <w:rsid w:val="00864F60"/>
    <w:rsid w:val="00871182"/>
    <w:rsid w:val="0087246F"/>
    <w:rsid w:val="00872989"/>
    <w:rsid w:val="008730AD"/>
    <w:rsid w:val="00873C8B"/>
    <w:rsid w:val="00880D5A"/>
    <w:rsid w:val="00881632"/>
    <w:rsid w:val="008826B9"/>
    <w:rsid w:val="0088359E"/>
    <w:rsid w:val="008853D6"/>
    <w:rsid w:val="008854FF"/>
    <w:rsid w:val="00887674"/>
    <w:rsid w:val="0089006D"/>
    <w:rsid w:val="00890152"/>
    <w:rsid w:val="00892973"/>
    <w:rsid w:val="0089396A"/>
    <w:rsid w:val="0089402F"/>
    <w:rsid w:val="00894730"/>
    <w:rsid w:val="0089490F"/>
    <w:rsid w:val="0089590F"/>
    <w:rsid w:val="008A0F52"/>
    <w:rsid w:val="008A2BED"/>
    <w:rsid w:val="008A70B2"/>
    <w:rsid w:val="008B0B4A"/>
    <w:rsid w:val="008B1876"/>
    <w:rsid w:val="008B31E5"/>
    <w:rsid w:val="008B3237"/>
    <w:rsid w:val="008B4EB7"/>
    <w:rsid w:val="008C0117"/>
    <w:rsid w:val="008C1A76"/>
    <w:rsid w:val="008C2267"/>
    <w:rsid w:val="008C2C0A"/>
    <w:rsid w:val="008C2FCE"/>
    <w:rsid w:val="008C34F0"/>
    <w:rsid w:val="008C3676"/>
    <w:rsid w:val="008C3739"/>
    <w:rsid w:val="008C416A"/>
    <w:rsid w:val="008C59C1"/>
    <w:rsid w:val="008C64D3"/>
    <w:rsid w:val="008D0E2D"/>
    <w:rsid w:val="008D199A"/>
    <w:rsid w:val="008D1D1D"/>
    <w:rsid w:val="008D4114"/>
    <w:rsid w:val="008D43C3"/>
    <w:rsid w:val="008D6802"/>
    <w:rsid w:val="008D6A8A"/>
    <w:rsid w:val="008E1242"/>
    <w:rsid w:val="008E2A56"/>
    <w:rsid w:val="008E45BC"/>
    <w:rsid w:val="008E5F9E"/>
    <w:rsid w:val="008E6C6F"/>
    <w:rsid w:val="008F0F7A"/>
    <w:rsid w:val="008F17A3"/>
    <w:rsid w:val="008F1A9D"/>
    <w:rsid w:val="008F4AE2"/>
    <w:rsid w:val="008F6794"/>
    <w:rsid w:val="008F75C3"/>
    <w:rsid w:val="009036DE"/>
    <w:rsid w:val="0090632B"/>
    <w:rsid w:val="009105DF"/>
    <w:rsid w:val="00911645"/>
    <w:rsid w:val="00914128"/>
    <w:rsid w:val="00914599"/>
    <w:rsid w:val="009145AC"/>
    <w:rsid w:val="0091512E"/>
    <w:rsid w:val="00917BD6"/>
    <w:rsid w:val="00922FC7"/>
    <w:rsid w:val="00924E7A"/>
    <w:rsid w:val="00932B25"/>
    <w:rsid w:val="00932EEB"/>
    <w:rsid w:val="00934182"/>
    <w:rsid w:val="00940527"/>
    <w:rsid w:val="00941A9E"/>
    <w:rsid w:val="0094349D"/>
    <w:rsid w:val="00945048"/>
    <w:rsid w:val="00953C7F"/>
    <w:rsid w:val="00954643"/>
    <w:rsid w:val="00955539"/>
    <w:rsid w:val="00955DD4"/>
    <w:rsid w:val="0095765D"/>
    <w:rsid w:val="00961CC6"/>
    <w:rsid w:val="0096216B"/>
    <w:rsid w:val="009638E5"/>
    <w:rsid w:val="00965C1D"/>
    <w:rsid w:val="00967C05"/>
    <w:rsid w:val="00970415"/>
    <w:rsid w:val="009713FF"/>
    <w:rsid w:val="00971898"/>
    <w:rsid w:val="009719C0"/>
    <w:rsid w:val="00971E8D"/>
    <w:rsid w:val="0097393A"/>
    <w:rsid w:val="00976A12"/>
    <w:rsid w:val="00976E39"/>
    <w:rsid w:val="00977FA5"/>
    <w:rsid w:val="009804B0"/>
    <w:rsid w:val="00981907"/>
    <w:rsid w:val="00981D8A"/>
    <w:rsid w:val="00984AF3"/>
    <w:rsid w:val="00985E51"/>
    <w:rsid w:val="00991BD0"/>
    <w:rsid w:val="00992E2D"/>
    <w:rsid w:val="009953DA"/>
    <w:rsid w:val="00996067"/>
    <w:rsid w:val="00996806"/>
    <w:rsid w:val="00997ADC"/>
    <w:rsid w:val="00997B11"/>
    <w:rsid w:val="009A2988"/>
    <w:rsid w:val="009B0CBE"/>
    <w:rsid w:val="009B1428"/>
    <w:rsid w:val="009B2146"/>
    <w:rsid w:val="009B295F"/>
    <w:rsid w:val="009B380C"/>
    <w:rsid w:val="009B3A94"/>
    <w:rsid w:val="009B41AE"/>
    <w:rsid w:val="009B6140"/>
    <w:rsid w:val="009B6378"/>
    <w:rsid w:val="009B6F67"/>
    <w:rsid w:val="009B7D4B"/>
    <w:rsid w:val="009C4115"/>
    <w:rsid w:val="009C60DC"/>
    <w:rsid w:val="009C61E3"/>
    <w:rsid w:val="009D3461"/>
    <w:rsid w:val="009D4F88"/>
    <w:rsid w:val="009D6640"/>
    <w:rsid w:val="009E0440"/>
    <w:rsid w:val="009E599A"/>
    <w:rsid w:val="009E5C57"/>
    <w:rsid w:val="009E6CB5"/>
    <w:rsid w:val="009E6D18"/>
    <w:rsid w:val="009F0195"/>
    <w:rsid w:val="009F06DE"/>
    <w:rsid w:val="009F1350"/>
    <w:rsid w:val="009F224C"/>
    <w:rsid w:val="009F32D9"/>
    <w:rsid w:val="009F373E"/>
    <w:rsid w:val="009F3A75"/>
    <w:rsid w:val="009F464E"/>
    <w:rsid w:val="009F5482"/>
    <w:rsid w:val="009F712A"/>
    <w:rsid w:val="009F7639"/>
    <w:rsid w:val="00A0221D"/>
    <w:rsid w:val="00A035B5"/>
    <w:rsid w:val="00A040A0"/>
    <w:rsid w:val="00A043A3"/>
    <w:rsid w:val="00A04428"/>
    <w:rsid w:val="00A04C69"/>
    <w:rsid w:val="00A04D28"/>
    <w:rsid w:val="00A12728"/>
    <w:rsid w:val="00A1585D"/>
    <w:rsid w:val="00A16A97"/>
    <w:rsid w:val="00A16C85"/>
    <w:rsid w:val="00A17768"/>
    <w:rsid w:val="00A17961"/>
    <w:rsid w:val="00A215DC"/>
    <w:rsid w:val="00A2592C"/>
    <w:rsid w:val="00A25E53"/>
    <w:rsid w:val="00A26998"/>
    <w:rsid w:val="00A31216"/>
    <w:rsid w:val="00A318D2"/>
    <w:rsid w:val="00A319BF"/>
    <w:rsid w:val="00A31EC9"/>
    <w:rsid w:val="00A32183"/>
    <w:rsid w:val="00A32CA6"/>
    <w:rsid w:val="00A33325"/>
    <w:rsid w:val="00A337DF"/>
    <w:rsid w:val="00A36F7B"/>
    <w:rsid w:val="00A401CD"/>
    <w:rsid w:val="00A42ADC"/>
    <w:rsid w:val="00A43512"/>
    <w:rsid w:val="00A4422A"/>
    <w:rsid w:val="00A50046"/>
    <w:rsid w:val="00A52745"/>
    <w:rsid w:val="00A531AF"/>
    <w:rsid w:val="00A54CED"/>
    <w:rsid w:val="00A55B21"/>
    <w:rsid w:val="00A56446"/>
    <w:rsid w:val="00A56AC1"/>
    <w:rsid w:val="00A56F08"/>
    <w:rsid w:val="00A615D7"/>
    <w:rsid w:val="00A615E6"/>
    <w:rsid w:val="00A64550"/>
    <w:rsid w:val="00A679CA"/>
    <w:rsid w:val="00A70A15"/>
    <w:rsid w:val="00A71926"/>
    <w:rsid w:val="00A751CB"/>
    <w:rsid w:val="00A760DA"/>
    <w:rsid w:val="00A7659C"/>
    <w:rsid w:val="00A773D6"/>
    <w:rsid w:val="00A817BA"/>
    <w:rsid w:val="00A82B3F"/>
    <w:rsid w:val="00A832A3"/>
    <w:rsid w:val="00A83471"/>
    <w:rsid w:val="00A836B9"/>
    <w:rsid w:val="00A83A88"/>
    <w:rsid w:val="00A86A70"/>
    <w:rsid w:val="00A8745F"/>
    <w:rsid w:val="00A90161"/>
    <w:rsid w:val="00A90D5B"/>
    <w:rsid w:val="00A91DD7"/>
    <w:rsid w:val="00A95BBB"/>
    <w:rsid w:val="00AA131B"/>
    <w:rsid w:val="00AA1ECA"/>
    <w:rsid w:val="00AA33CE"/>
    <w:rsid w:val="00AB0A69"/>
    <w:rsid w:val="00AB54D0"/>
    <w:rsid w:val="00AB7054"/>
    <w:rsid w:val="00AC0F26"/>
    <w:rsid w:val="00AC16C9"/>
    <w:rsid w:val="00AC19DE"/>
    <w:rsid w:val="00AC4A5F"/>
    <w:rsid w:val="00AC4D75"/>
    <w:rsid w:val="00AC6C32"/>
    <w:rsid w:val="00AC7A7F"/>
    <w:rsid w:val="00AD3B57"/>
    <w:rsid w:val="00AD3F99"/>
    <w:rsid w:val="00AD3FE9"/>
    <w:rsid w:val="00AE0665"/>
    <w:rsid w:val="00AE1D23"/>
    <w:rsid w:val="00AE2141"/>
    <w:rsid w:val="00AE3777"/>
    <w:rsid w:val="00AE4491"/>
    <w:rsid w:val="00AE44B7"/>
    <w:rsid w:val="00AE68DF"/>
    <w:rsid w:val="00AE7111"/>
    <w:rsid w:val="00AF05C7"/>
    <w:rsid w:val="00AF32A8"/>
    <w:rsid w:val="00AF391A"/>
    <w:rsid w:val="00AF4C9A"/>
    <w:rsid w:val="00AF4CCE"/>
    <w:rsid w:val="00AF5051"/>
    <w:rsid w:val="00AF7296"/>
    <w:rsid w:val="00AF7B3B"/>
    <w:rsid w:val="00AF7D0A"/>
    <w:rsid w:val="00AF7EBC"/>
    <w:rsid w:val="00B037FF"/>
    <w:rsid w:val="00B03EA8"/>
    <w:rsid w:val="00B044DA"/>
    <w:rsid w:val="00B04AE4"/>
    <w:rsid w:val="00B04E1B"/>
    <w:rsid w:val="00B06B2B"/>
    <w:rsid w:val="00B075B0"/>
    <w:rsid w:val="00B07C2D"/>
    <w:rsid w:val="00B10339"/>
    <w:rsid w:val="00B10649"/>
    <w:rsid w:val="00B11A59"/>
    <w:rsid w:val="00B1293B"/>
    <w:rsid w:val="00B14E73"/>
    <w:rsid w:val="00B15BA9"/>
    <w:rsid w:val="00B20B9D"/>
    <w:rsid w:val="00B21F9F"/>
    <w:rsid w:val="00B22CC1"/>
    <w:rsid w:val="00B22E39"/>
    <w:rsid w:val="00B23773"/>
    <w:rsid w:val="00B23EFB"/>
    <w:rsid w:val="00B25555"/>
    <w:rsid w:val="00B3086F"/>
    <w:rsid w:val="00B30C2E"/>
    <w:rsid w:val="00B31FC1"/>
    <w:rsid w:val="00B327ED"/>
    <w:rsid w:val="00B328EA"/>
    <w:rsid w:val="00B32B8D"/>
    <w:rsid w:val="00B34ED8"/>
    <w:rsid w:val="00B35374"/>
    <w:rsid w:val="00B37948"/>
    <w:rsid w:val="00B37E6D"/>
    <w:rsid w:val="00B427AE"/>
    <w:rsid w:val="00B42D5E"/>
    <w:rsid w:val="00B5040D"/>
    <w:rsid w:val="00B50709"/>
    <w:rsid w:val="00B507C8"/>
    <w:rsid w:val="00B51E3F"/>
    <w:rsid w:val="00B523DB"/>
    <w:rsid w:val="00B52970"/>
    <w:rsid w:val="00B54E4A"/>
    <w:rsid w:val="00B6031D"/>
    <w:rsid w:val="00B603A3"/>
    <w:rsid w:val="00B6164D"/>
    <w:rsid w:val="00B622CA"/>
    <w:rsid w:val="00B62834"/>
    <w:rsid w:val="00B64005"/>
    <w:rsid w:val="00B65180"/>
    <w:rsid w:val="00B67F18"/>
    <w:rsid w:val="00B728E1"/>
    <w:rsid w:val="00B72A93"/>
    <w:rsid w:val="00B76B4E"/>
    <w:rsid w:val="00B779BF"/>
    <w:rsid w:val="00B80B50"/>
    <w:rsid w:val="00B80DA5"/>
    <w:rsid w:val="00B8218B"/>
    <w:rsid w:val="00B839C1"/>
    <w:rsid w:val="00B8519B"/>
    <w:rsid w:val="00B87B67"/>
    <w:rsid w:val="00B87D13"/>
    <w:rsid w:val="00B9032A"/>
    <w:rsid w:val="00B90B3C"/>
    <w:rsid w:val="00B923F9"/>
    <w:rsid w:val="00B9510C"/>
    <w:rsid w:val="00B9693F"/>
    <w:rsid w:val="00B96D74"/>
    <w:rsid w:val="00B973CF"/>
    <w:rsid w:val="00BA597C"/>
    <w:rsid w:val="00BA68F3"/>
    <w:rsid w:val="00BB0956"/>
    <w:rsid w:val="00BB2879"/>
    <w:rsid w:val="00BB52A4"/>
    <w:rsid w:val="00BB5BA0"/>
    <w:rsid w:val="00BC0214"/>
    <w:rsid w:val="00BC13B0"/>
    <w:rsid w:val="00BC1EFB"/>
    <w:rsid w:val="00BC2D55"/>
    <w:rsid w:val="00BC38E3"/>
    <w:rsid w:val="00BC6F16"/>
    <w:rsid w:val="00BD0AF6"/>
    <w:rsid w:val="00BD0EDC"/>
    <w:rsid w:val="00BD3459"/>
    <w:rsid w:val="00BD35F6"/>
    <w:rsid w:val="00BD5D24"/>
    <w:rsid w:val="00BD77BF"/>
    <w:rsid w:val="00BE0EA7"/>
    <w:rsid w:val="00BE125B"/>
    <w:rsid w:val="00BE3C48"/>
    <w:rsid w:val="00BE44DA"/>
    <w:rsid w:val="00BE55CD"/>
    <w:rsid w:val="00BE611A"/>
    <w:rsid w:val="00BE6382"/>
    <w:rsid w:val="00BE66FF"/>
    <w:rsid w:val="00BF2C10"/>
    <w:rsid w:val="00BF4C39"/>
    <w:rsid w:val="00BF53D4"/>
    <w:rsid w:val="00BF61ED"/>
    <w:rsid w:val="00C005DF"/>
    <w:rsid w:val="00C0173B"/>
    <w:rsid w:val="00C03017"/>
    <w:rsid w:val="00C047F6"/>
    <w:rsid w:val="00C05324"/>
    <w:rsid w:val="00C06486"/>
    <w:rsid w:val="00C06596"/>
    <w:rsid w:val="00C06D05"/>
    <w:rsid w:val="00C10E64"/>
    <w:rsid w:val="00C11E29"/>
    <w:rsid w:val="00C13024"/>
    <w:rsid w:val="00C14670"/>
    <w:rsid w:val="00C157CC"/>
    <w:rsid w:val="00C15AD8"/>
    <w:rsid w:val="00C1661A"/>
    <w:rsid w:val="00C1672A"/>
    <w:rsid w:val="00C20A16"/>
    <w:rsid w:val="00C20E2F"/>
    <w:rsid w:val="00C22C19"/>
    <w:rsid w:val="00C22C90"/>
    <w:rsid w:val="00C22F54"/>
    <w:rsid w:val="00C30BB5"/>
    <w:rsid w:val="00C32A99"/>
    <w:rsid w:val="00C35D00"/>
    <w:rsid w:val="00C37BD1"/>
    <w:rsid w:val="00C4361E"/>
    <w:rsid w:val="00C462CD"/>
    <w:rsid w:val="00C47D9E"/>
    <w:rsid w:val="00C50444"/>
    <w:rsid w:val="00C52CD9"/>
    <w:rsid w:val="00C5417C"/>
    <w:rsid w:val="00C54B57"/>
    <w:rsid w:val="00C55326"/>
    <w:rsid w:val="00C5571C"/>
    <w:rsid w:val="00C55BFF"/>
    <w:rsid w:val="00C5679C"/>
    <w:rsid w:val="00C56872"/>
    <w:rsid w:val="00C56FBB"/>
    <w:rsid w:val="00C60D24"/>
    <w:rsid w:val="00C612B8"/>
    <w:rsid w:val="00C61D47"/>
    <w:rsid w:val="00C61D68"/>
    <w:rsid w:val="00C63B59"/>
    <w:rsid w:val="00C66215"/>
    <w:rsid w:val="00C671E3"/>
    <w:rsid w:val="00C67EB1"/>
    <w:rsid w:val="00C70BEF"/>
    <w:rsid w:val="00C7232A"/>
    <w:rsid w:val="00C72607"/>
    <w:rsid w:val="00C75A4B"/>
    <w:rsid w:val="00C8184F"/>
    <w:rsid w:val="00C823DD"/>
    <w:rsid w:val="00C8385A"/>
    <w:rsid w:val="00C86F12"/>
    <w:rsid w:val="00C90D5D"/>
    <w:rsid w:val="00C91541"/>
    <w:rsid w:val="00C9173B"/>
    <w:rsid w:val="00C919BF"/>
    <w:rsid w:val="00C93614"/>
    <w:rsid w:val="00C947A4"/>
    <w:rsid w:val="00C95E5A"/>
    <w:rsid w:val="00CA129E"/>
    <w:rsid w:val="00CA25F2"/>
    <w:rsid w:val="00CA5DCA"/>
    <w:rsid w:val="00CA7767"/>
    <w:rsid w:val="00CA784B"/>
    <w:rsid w:val="00CA7CC8"/>
    <w:rsid w:val="00CB158D"/>
    <w:rsid w:val="00CB178B"/>
    <w:rsid w:val="00CB19EE"/>
    <w:rsid w:val="00CB2F25"/>
    <w:rsid w:val="00CC0BE4"/>
    <w:rsid w:val="00CC0D81"/>
    <w:rsid w:val="00CC2E33"/>
    <w:rsid w:val="00CC3AF3"/>
    <w:rsid w:val="00CC4BB3"/>
    <w:rsid w:val="00CC6692"/>
    <w:rsid w:val="00CC7446"/>
    <w:rsid w:val="00CD46CF"/>
    <w:rsid w:val="00CD6CA8"/>
    <w:rsid w:val="00CD77F1"/>
    <w:rsid w:val="00CD7B82"/>
    <w:rsid w:val="00CE022E"/>
    <w:rsid w:val="00CE2D17"/>
    <w:rsid w:val="00CE3EDB"/>
    <w:rsid w:val="00CE4F25"/>
    <w:rsid w:val="00CE7728"/>
    <w:rsid w:val="00CF1C8B"/>
    <w:rsid w:val="00CF2090"/>
    <w:rsid w:val="00CF3D77"/>
    <w:rsid w:val="00CF64C3"/>
    <w:rsid w:val="00CF6DA8"/>
    <w:rsid w:val="00CF721A"/>
    <w:rsid w:val="00CF7C57"/>
    <w:rsid w:val="00D018A5"/>
    <w:rsid w:val="00D03A24"/>
    <w:rsid w:val="00D04EB9"/>
    <w:rsid w:val="00D06130"/>
    <w:rsid w:val="00D06941"/>
    <w:rsid w:val="00D0766E"/>
    <w:rsid w:val="00D076D0"/>
    <w:rsid w:val="00D07A47"/>
    <w:rsid w:val="00D1009D"/>
    <w:rsid w:val="00D10BE8"/>
    <w:rsid w:val="00D17D36"/>
    <w:rsid w:val="00D20779"/>
    <w:rsid w:val="00D2112A"/>
    <w:rsid w:val="00D23940"/>
    <w:rsid w:val="00D23FB5"/>
    <w:rsid w:val="00D2417F"/>
    <w:rsid w:val="00D25447"/>
    <w:rsid w:val="00D25EAE"/>
    <w:rsid w:val="00D26850"/>
    <w:rsid w:val="00D27BA1"/>
    <w:rsid w:val="00D30229"/>
    <w:rsid w:val="00D3477F"/>
    <w:rsid w:val="00D41946"/>
    <w:rsid w:val="00D41FD4"/>
    <w:rsid w:val="00D45A67"/>
    <w:rsid w:val="00D460C9"/>
    <w:rsid w:val="00D50D63"/>
    <w:rsid w:val="00D52DA2"/>
    <w:rsid w:val="00D532A5"/>
    <w:rsid w:val="00D53B5F"/>
    <w:rsid w:val="00D56B69"/>
    <w:rsid w:val="00D56C86"/>
    <w:rsid w:val="00D57098"/>
    <w:rsid w:val="00D6607D"/>
    <w:rsid w:val="00D672CE"/>
    <w:rsid w:val="00D73567"/>
    <w:rsid w:val="00D74D64"/>
    <w:rsid w:val="00D7516B"/>
    <w:rsid w:val="00D81A5B"/>
    <w:rsid w:val="00D837EB"/>
    <w:rsid w:val="00D84E4C"/>
    <w:rsid w:val="00D854D4"/>
    <w:rsid w:val="00D8644D"/>
    <w:rsid w:val="00D87228"/>
    <w:rsid w:val="00D923CD"/>
    <w:rsid w:val="00D9353B"/>
    <w:rsid w:val="00D9378E"/>
    <w:rsid w:val="00D939D3"/>
    <w:rsid w:val="00D93E0D"/>
    <w:rsid w:val="00D94F97"/>
    <w:rsid w:val="00D9589E"/>
    <w:rsid w:val="00D96C4C"/>
    <w:rsid w:val="00DA4058"/>
    <w:rsid w:val="00DA6870"/>
    <w:rsid w:val="00DA7551"/>
    <w:rsid w:val="00DA773F"/>
    <w:rsid w:val="00DB03BA"/>
    <w:rsid w:val="00DB1B49"/>
    <w:rsid w:val="00DB1C44"/>
    <w:rsid w:val="00DB3C36"/>
    <w:rsid w:val="00DB56FE"/>
    <w:rsid w:val="00DB6377"/>
    <w:rsid w:val="00DB6423"/>
    <w:rsid w:val="00DC0008"/>
    <w:rsid w:val="00DC12FA"/>
    <w:rsid w:val="00DC5D3F"/>
    <w:rsid w:val="00DD1DA8"/>
    <w:rsid w:val="00DD2C9A"/>
    <w:rsid w:val="00DD76DE"/>
    <w:rsid w:val="00DE0A3F"/>
    <w:rsid w:val="00DE1153"/>
    <w:rsid w:val="00DE16BD"/>
    <w:rsid w:val="00DE5B56"/>
    <w:rsid w:val="00DF0D05"/>
    <w:rsid w:val="00DF3B97"/>
    <w:rsid w:val="00DF4E24"/>
    <w:rsid w:val="00DF5A96"/>
    <w:rsid w:val="00DF7B5F"/>
    <w:rsid w:val="00E00A34"/>
    <w:rsid w:val="00E02F64"/>
    <w:rsid w:val="00E07393"/>
    <w:rsid w:val="00E07A3F"/>
    <w:rsid w:val="00E07C69"/>
    <w:rsid w:val="00E11205"/>
    <w:rsid w:val="00E14173"/>
    <w:rsid w:val="00E14572"/>
    <w:rsid w:val="00E15CF2"/>
    <w:rsid w:val="00E15E9C"/>
    <w:rsid w:val="00E17805"/>
    <w:rsid w:val="00E17823"/>
    <w:rsid w:val="00E2082F"/>
    <w:rsid w:val="00E21B7A"/>
    <w:rsid w:val="00E21F0F"/>
    <w:rsid w:val="00E22D32"/>
    <w:rsid w:val="00E31A3D"/>
    <w:rsid w:val="00E32518"/>
    <w:rsid w:val="00E334AA"/>
    <w:rsid w:val="00E34134"/>
    <w:rsid w:val="00E341C3"/>
    <w:rsid w:val="00E3722B"/>
    <w:rsid w:val="00E4266C"/>
    <w:rsid w:val="00E4354D"/>
    <w:rsid w:val="00E4545D"/>
    <w:rsid w:val="00E507E2"/>
    <w:rsid w:val="00E5349B"/>
    <w:rsid w:val="00E539C9"/>
    <w:rsid w:val="00E53E4A"/>
    <w:rsid w:val="00E540A9"/>
    <w:rsid w:val="00E54A99"/>
    <w:rsid w:val="00E5551E"/>
    <w:rsid w:val="00E55726"/>
    <w:rsid w:val="00E55B05"/>
    <w:rsid w:val="00E56DE4"/>
    <w:rsid w:val="00E576A6"/>
    <w:rsid w:val="00E60B92"/>
    <w:rsid w:val="00E6134E"/>
    <w:rsid w:val="00E63557"/>
    <w:rsid w:val="00E6638B"/>
    <w:rsid w:val="00E67859"/>
    <w:rsid w:val="00E71624"/>
    <w:rsid w:val="00E723CF"/>
    <w:rsid w:val="00E729FD"/>
    <w:rsid w:val="00E72F73"/>
    <w:rsid w:val="00E74DE1"/>
    <w:rsid w:val="00E75AE7"/>
    <w:rsid w:val="00E76674"/>
    <w:rsid w:val="00E767B6"/>
    <w:rsid w:val="00E7698F"/>
    <w:rsid w:val="00E81DF3"/>
    <w:rsid w:val="00E82095"/>
    <w:rsid w:val="00E82BDE"/>
    <w:rsid w:val="00E832F2"/>
    <w:rsid w:val="00E843E9"/>
    <w:rsid w:val="00E844B3"/>
    <w:rsid w:val="00E85ABB"/>
    <w:rsid w:val="00E920ED"/>
    <w:rsid w:val="00E93684"/>
    <w:rsid w:val="00E93F76"/>
    <w:rsid w:val="00E94C04"/>
    <w:rsid w:val="00E9534D"/>
    <w:rsid w:val="00E96CE7"/>
    <w:rsid w:val="00E977B5"/>
    <w:rsid w:val="00EA12F4"/>
    <w:rsid w:val="00EA59A3"/>
    <w:rsid w:val="00EB02A0"/>
    <w:rsid w:val="00EB27C5"/>
    <w:rsid w:val="00EB2D5D"/>
    <w:rsid w:val="00EB2EE7"/>
    <w:rsid w:val="00EB68A9"/>
    <w:rsid w:val="00EB7D99"/>
    <w:rsid w:val="00EC00D4"/>
    <w:rsid w:val="00EC04AF"/>
    <w:rsid w:val="00EC0976"/>
    <w:rsid w:val="00EC1866"/>
    <w:rsid w:val="00EC26ED"/>
    <w:rsid w:val="00EC3C43"/>
    <w:rsid w:val="00EC43E4"/>
    <w:rsid w:val="00EC46F0"/>
    <w:rsid w:val="00EC574E"/>
    <w:rsid w:val="00EC58A2"/>
    <w:rsid w:val="00EC5E47"/>
    <w:rsid w:val="00EC7508"/>
    <w:rsid w:val="00ED4C2F"/>
    <w:rsid w:val="00ED6D4C"/>
    <w:rsid w:val="00ED7667"/>
    <w:rsid w:val="00EE02A0"/>
    <w:rsid w:val="00EE0BAC"/>
    <w:rsid w:val="00EE2742"/>
    <w:rsid w:val="00EE2B73"/>
    <w:rsid w:val="00EE36E8"/>
    <w:rsid w:val="00EE4BC2"/>
    <w:rsid w:val="00EE74A0"/>
    <w:rsid w:val="00EE753F"/>
    <w:rsid w:val="00EF0690"/>
    <w:rsid w:val="00EF09F9"/>
    <w:rsid w:val="00EF19F0"/>
    <w:rsid w:val="00EF39B6"/>
    <w:rsid w:val="00EF6388"/>
    <w:rsid w:val="00EF6613"/>
    <w:rsid w:val="00F01BEF"/>
    <w:rsid w:val="00F01C8D"/>
    <w:rsid w:val="00F0432A"/>
    <w:rsid w:val="00F043EF"/>
    <w:rsid w:val="00F04458"/>
    <w:rsid w:val="00F06F93"/>
    <w:rsid w:val="00F077AD"/>
    <w:rsid w:val="00F10C99"/>
    <w:rsid w:val="00F119A2"/>
    <w:rsid w:val="00F12195"/>
    <w:rsid w:val="00F12F3C"/>
    <w:rsid w:val="00F13491"/>
    <w:rsid w:val="00F16958"/>
    <w:rsid w:val="00F1709C"/>
    <w:rsid w:val="00F17117"/>
    <w:rsid w:val="00F17523"/>
    <w:rsid w:val="00F17847"/>
    <w:rsid w:val="00F27220"/>
    <w:rsid w:val="00F31ABC"/>
    <w:rsid w:val="00F31CC1"/>
    <w:rsid w:val="00F33DC0"/>
    <w:rsid w:val="00F400C8"/>
    <w:rsid w:val="00F41903"/>
    <w:rsid w:val="00F41978"/>
    <w:rsid w:val="00F436E2"/>
    <w:rsid w:val="00F43B81"/>
    <w:rsid w:val="00F43CEA"/>
    <w:rsid w:val="00F451E4"/>
    <w:rsid w:val="00F45397"/>
    <w:rsid w:val="00F461DB"/>
    <w:rsid w:val="00F46A1E"/>
    <w:rsid w:val="00F510F0"/>
    <w:rsid w:val="00F53BB3"/>
    <w:rsid w:val="00F54D1C"/>
    <w:rsid w:val="00F55874"/>
    <w:rsid w:val="00F568B9"/>
    <w:rsid w:val="00F644D2"/>
    <w:rsid w:val="00F64CE9"/>
    <w:rsid w:val="00F64EC6"/>
    <w:rsid w:val="00F66362"/>
    <w:rsid w:val="00F70453"/>
    <w:rsid w:val="00F7542E"/>
    <w:rsid w:val="00F77534"/>
    <w:rsid w:val="00F8143B"/>
    <w:rsid w:val="00F8151A"/>
    <w:rsid w:val="00F816FE"/>
    <w:rsid w:val="00F81A57"/>
    <w:rsid w:val="00F84CDB"/>
    <w:rsid w:val="00F85F47"/>
    <w:rsid w:val="00F863C7"/>
    <w:rsid w:val="00F8644D"/>
    <w:rsid w:val="00F87B54"/>
    <w:rsid w:val="00F904C1"/>
    <w:rsid w:val="00F91525"/>
    <w:rsid w:val="00F92078"/>
    <w:rsid w:val="00F97636"/>
    <w:rsid w:val="00F97DE4"/>
    <w:rsid w:val="00FA02FA"/>
    <w:rsid w:val="00FA2558"/>
    <w:rsid w:val="00FA4DA8"/>
    <w:rsid w:val="00FA5E49"/>
    <w:rsid w:val="00FA653F"/>
    <w:rsid w:val="00FA7904"/>
    <w:rsid w:val="00FB0669"/>
    <w:rsid w:val="00FB3379"/>
    <w:rsid w:val="00FB59EB"/>
    <w:rsid w:val="00FB5E15"/>
    <w:rsid w:val="00FB6D2E"/>
    <w:rsid w:val="00FB7146"/>
    <w:rsid w:val="00FC10E2"/>
    <w:rsid w:val="00FC3D2D"/>
    <w:rsid w:val="00FC4163"/>
    <w:rsid w:val="00FC7366"/>
    <w:rsid w:val="00FD1C78"/>
    <w:rsid w:val="00FD7118"/>
    <w:rsid w:val="00FE1DBB"/>
    <w:rsid w:val="00FE2EBF"/>
    <w:rsid w:val="00FF2B56"/>
    <w:rsid w:val="00FF3506"/>
    <w:rsid w:val="00FF5BAB"/>
    <w:rsid w:val="01EA2585"/>
    <w:rsid w:val="01ED7B67"/>
    <w:rsid w:val="025EC652"/>
    <w:rsid w:val="02BAD735"/>
    <w:rsid w:val="051A0C8D"/>
    <w:rsid w:val="062B8A69"/>
    <w:rsid w:val="0B5E8636"/>
    <w:rsid w:val="0C74AF27"/>
    <w:rsid w:val="0CB6B1B9"/>
    <w:rsid w:val="0E853680"/>
    <w:rsid w:val="124942C8"/>
    <w:rsid w:val="12DA0AE7"/>
    <w:rsid w:val="137B4B69"/>
    <w:rsid w:val="14998F96"/>
    <w:rsid w:val="14D0CCEB"/>
    <w:rsid w:val="14EDBD8B"/>
    <w:rsid w:val="166B6E5C"/>
    <w:rsid w:val="17605C0C"/>
    <w:rsid w:val="18224D4A"/>
    <w:rsid w:val="1841ADD8"/>
    <w:rsid w:val="184FB06E"/>
    <w:rsid w:val="1A02728A"/>
    <w:rsid w:val="1AF8EC71"/>
    <w:rsid w:val="1D7FAEA9"/>
    <w:rsid w:val="1F569035"/>
    <w:rsid w:val="23B8298D"/>
    <w:rsid w:val="23D98A93"/>
    <w:rsid w:val="24E76B87"/>
    <w:rsid w:val="24F5E3D7"/>
    <w:rsid w:val="2B762527"/>
    <w:rsid w:val="2BB79EF6"/>
    <w:rsid w:val="2C2307A2"/>
    <w:rsid w:val="2D231FFC"/>
    <w:rsid w:val="2DF93C86"/>
    <w:rsid w:val="2ED142AD"/>
    <w:rsid w:val="307CF5F5"/>
    <w:rsid w:val="3AFE0A0D"/>
    <w:rsid w:val="3CB27A08"/>
    <w:rsid w:val="3EBB197C"/>
    <w:rsid w:val="410C83F2"/>
    <w:rsid w:val="4216FDEF"/>
    <w:rsid w:val="45E7B23C"/>
    <w:rsid w:val="4810CA7A"/>
    <w:rsid w:val="49FB55D0"/>
    <w:rsid w:val="4AD107E8"/>
    <w:rsid w:val="4B698ABC"/>
    <w:rsid w:val="4C3E95AC"/>
    <w:rsid w:val="4C9DBBAF"/>
    <w:rsid w:val="4D25E83D"/>
    <w:rsid w:val="54FF0F0A"/>
    <w:rsid w:val="56EA1532"/>
    <w:rsid w:val="5A8DD939"/>
    <w:rsid w:val="5B14F37D"/>
    <w:rsid w:val="5B7A51B1"/>
    <w:rsid w:val="5FA993D4"/>
    <w:rsid w:val="5FF99F77"/>
    <w:rsid w:val="634BED2D"/>
    <w:rsid w:val="63C5BB6B"/>
    <w:rsid w:val="667F627C"/>
    <w:rsid w:val="67FA383D"/>
    <w:rsid w:val="68D49665"/>
    <w:rsid w:val="6A0B905A"/>
    <w:rsid w:val="6B021B54"/>
    <w:rsid w:val="6EF131F8"/>
    <w:rsid w:val="6EF500A2"/>
    <w:rsid w:val="721B732F"/>
    <w:rsid w:val="753FE65C"/>
    <w:rsid w:val="7683E6C8"/>
    <w:rsid w:val="77604459"/>
    <w:rsid w:val="78883A2D"/>
    <w:rsid w:val="796D5D7C"/>
    <w:rsid w:val="7B93C50C"/>
    <w:rsid w:val="7E1A833B"/>
    <w:rsid w:val="7EA3CB9C"/>
    <w:rsid w:val="7EF78BEA"/>
    <w:rsid w:val="7FDFFE95"/>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3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4"/>
        <w:szCs w:val="24"/>
        <w:lang w:val="en-GB" w:eastAsia="en-US" w:bidi="ar-SA"/>
      </w:rPr>
    </w:rPrDefault>
    <w:pPrDefault/>
  </w:docDefaults>
  <w:latentStyles w:defLockedState="0" w:defUIPriority="0" w:defSemiHidden="0" w:defUnhideWhenUsed="0" w:defQFormat="0" w:count="382">
    <w:lsdException w:name="heading 1" w:uiPriority="9"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2608C5"/>
    <w:pPr>
      <w:spacing w:after="200" w:line="276" w:lineRule="auto"/>
    </w:pPr>
    <w:rPr>
      <w:sz w:val="22"/>
      <w:szCs w:val="22"/>
    </w:rPr>
  </w:style>
  <w:style w:type="paragraph" w:styleId="Heading1">
    <w:name w:val="heading 1"/>
    <w:basedOn w:val="Normal"/>
    <w:link w:val="Heading1Char"/>
    <w:uiPriority w:val="9"/>
    <w:qFormat/>
    <w:rsid w:val="002608C5"/>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paragraph" w:styleId="Heading2">
    <w:name w:val="heading 2"/>
    <w:basedOn w:val="Normal"/>
    <w:next w:val="Normal"/>
    <w:link w:val="Heading2Char"/>
    <w:semiHidden/>
    <w:unhideWhenUsed/>
    <w:qFormat/>
    <w:rsid w:val="00BA68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2608C5"/>
    <w:pPr>
      <w:spacing w:after="0" w:line="240" w:lineRule="auto"/>
    </w:pPr>
    <w:rPr>
      <w:rFonts w:ascii="Tahoma" w:hAnsi="Tahoma"/>
      <w:sz w:val="16"/>
      <w:szCs w:val="16"/>
    </w:rPr>
  </w:style>
  <w:style w:type="character" w:customStyle="1" w:styleId="BalloonTextChar">
    <w:name w:val="Balloon Text Char"/>
    <w:basedOn w:val="DefaultParagraphFont"/>
    <w:uiPriority w:val="99"/>
    <w:semiHidden/>
    <w:rsid w:val="003E1FA4"/>
    <w:rPr>
      <w:rFonts w:ascii="Lucida Grande" w:hAnsi="Lucida Grande"/>
      <w:sz w:val="18"/>
      <w:szCs w:val="18"/>
    </w:rPr>
  </w:style>
  <w:style w:type="character" w:customStyle="1" w:styleId="BalloonTextChar9">
    <w:name w:val="Balloon Text Char9"/>
    <w:basedOn w:val="DefaultParagraphFont"/>
    <w:uiPriority w:val="99"/>
    <w:semiHidden/>
    <w:rsid w:val="00B31F74"/>
    <w:rPr>
      <w:rFonts w:ascii="Lucida Grande" w:hAnsi="Lucida Grande"/>
      <w:sz w:val="18"/>
      <w:szCs w:val="18"/>
    </w:rPr>
  </w:style>
  <w:style w:type="character" w:customStyle="1" w:styleId="BalloonTextChar8">
    <w:name w:val="Balloon Text Char8"/>
    <w:basedOn w:val="DefaultParagraphFont"/>
    <w:uiPriority w:val="99"/>
    <w:semiHidden/>
    <w:rsid w:val="00B31F74"/>
    <w:rPr>
      <w:rFonts w:ascii="Lucida Grande" w:hAnsi="Lucida Grande"/>
      <w:sz w:val="18"/>
      <w:szCs w:val="18"/>
    </w:rPr>
  </w:style>
  <w:style w:type="character" w:customStyle="1" w:styleId="BalloonTextChar7">
    <w:name w:val="Balloon Text Char7"/>
    <w:basedOn w:val="DefaultParagraphFont"/>
    <w:uiPriority w:val="99"/>
    <w:semiHidden/>
    <w:rsid w:val="00B31F74"/>
    <w:rPr>
      <w:rFonts w:ascii="Lucida Grande" w:hAnsi="Lucida Grande"/>
      <w:sz w:val="18"/>
      <w:szCs w:val="18"/>
    </w:rPr>
  </w:style>
  <w:style w:type="character" w:customStyle="1" w:styleId="BalloonTextChar6">
    <w:name w:val="Balloon Text Char6"/>
    <w:basedOn w:val="DefaultParagraphFont"/>
    <w:uiPriority w:val="99"/>
    <w:semiHidden/>
    <w:rsid w:val="00B31F74"/>
    <w:rPr>
      <w:rFonts w:ascii="Lucida Grande" w:hAnsi="Lucida Grande"/>
      <w:sz w:val="18"/>
      <w:szCs w:val="18"/>
    </w:rPr>
  </w:style>
  <w:style w:type="character" w:customStyle="1" w:styleId="BalloonTextChar5">
    <w:name w:val="Balloon Text Char5"/>
    <w:uiPriority w:val="99"/>
    <w:semiHidden/>
    <w:rsid w:val="00415921"/>
    <w:rPr>
      <w:rFonts w:ascii="Lucida Grande" w:hAnsi="Lucida Grande" w:cs="Lucida Grande"/>
      <w:sz w:val="18"/>
      <w:szCs w:val="18"/>
    </w:rPr>
  </w:style>
  <w:style w:type="character" w:customStyle="1" w:styleId="BalloonTextChar4">
    <w:name w:val="Balloon Text Char4"/>
    <w:uiPriority w:val="99"/>
    <w:semiHidden/>
    <w:rsid w:val="007A1504"/>
    <w:rPr>
      <w:rFonts w:ascii="Lucida Grande" w:hAnsi="Lucida Grande"/>
      <w:sz w:val="18"/>
      <w:szCs w:val="18"/>
    </w:rPr>
  </w:style>
  <w:style w:type="character" w:customStyle="1" w:styleId="BalloonTextChar3">
    <w:name w:val="Balloon Text Char3"/>
    <w:uiPriority w:val="99"/>
    <w:semiHidden/>
    <w:rsid w:val="007A1504"/>
    <w:rPr>
      <w:rFonts w:ascii="Lucida Grande" w:hAnsi="Lucida Grande"/>
      <w:sz w:val="18"/>
      <w:szCs w:val="18"/>
    </w:rPr>
  </w:style>
  <w:style w:type="character" w:customStyle="1" w:styleId="BalloonTextChar2">
    <w:name w:val="Balloon Text Char2"/>
    <w:uiPriority w:val="99"/>
    <w:semiHidden/>
    <w:rsid w:val="007A1504"/>
    <w:rPr>
      <w:rFonts w:ascii="Lucida Grande" w:hAnsi="Lucida Grande"/>
      <w:sz w:val="18"/>
      <w:szCs w:val="18"/>
    </w:rPr>
  </w:style>
  <w:style w:type="character" w:styleId="CommentReference">
    <w:name w:val="annotation reference"/>
    <w:uiPriority w:val="99"/>
    <w:semiHidden/>
    <w:unhideWhenUsed/>
    <w:rsid w:val="002608C5"/>
    <w:rPr>
      <w:sz w:val="16"/>
      <w:szCs w:val="16"/>
    </w:rPr>
  </w:style>
  <w:style w:type="paragraph" w:styleId="CommentText">
    <w:name w:val="annotation text"/>
    <w:basedOn w:val="Normal"/>
    <w:link w:val="CommentTextChar"/>
    <w:uiPriority w:val="99"/>
    <w:unhideWhenUsed/>
    <w:rsid w:val="002608C5"/>
    <w:pPr>
      <w:spacing w:line="240" w:lineRule="auto"/>
    </w:pPr>
    <w:rPr>
      <w:sz w:val="20"/>
      <w:szCs w:val="20"/>
    </w:rPr>
  </w:style>
  <w:style w:type="character" w:customStyle="1" w:styleId="CommentTextChar">
    <w:name w:val="Comment Text Char"/>
    <w:link w:val="CommentText"/>
    <w:uiPriority w:val="99"/>
    <w:rsid w:val="002608C5"/>
    <w:rPr>
      <w:sz w:val="20"/>
      <w:szCs w:val="20"/>
    </w:rPr>
  </w:style>
  <w:style w:type="character" w:styleId="Hyperlink">
    <w:name w:val="Hyperlink"/>
    <w:uiPriority w:val="99"/>
    <w:unhideWhenUsed/>
    <w:rsid w:val="002608C5"/>
    <w:rPr>
      <w:color w:val="0000FF"/>
      <w:u w:val="single"/>
    </w:rPr>
  </w:style>
  <w:style w:type="paragraph" w:styleId="FootnoteText">
    <w:name w:val="footnote text"/>
    <w:basedOn w:val="Normal"/>
    <w:link w:val="FootnoteTextChar"/>
    <w:autoRedefine/>
    <w:uiPriority w:val="99"/>
    <w:unhideWhenUsed/>
    <w:rsid w:val="00E17823"/>
    <w:pPr>
      <w:spacing w:after="60"/>
      <w:jc w:val="both"/>
    </w:pPr>
    <w:rPr>
      <w:rFonts w:ascii="Times New Roman" w:hAnsi="Times New Roman"/>
      <w:sz w:val="20"/>
      <w:szCs w:val="20"/>
    </w:rPr>
  </w:style>
  <w:style w:type="character" w:customStyle="1" w:styleId="FootnoteTextChar">
    <w:name w:val="Footnote Text Char"/>
    <w:link w:val="FootnoteText"/>
    <w:uiPriority w:val="99"/>
    <w:rsid w:val="00E17823"/>
    <w:rPr>
      <w:rFonts w:ascii="Times New Roman" w:hAnsi="Times New Roman"/>
      <w:sz w:val="20"/>
      <w:szCs w:val="20"/>
    </w:rPr>
  </w:style>
  <w:style w:type="character" w:styleId="FootnoteReference">
    <w:name w:val="footnote reference"/>
    <w:uiPriority w:val="99"/>
    <w:unhideWhenUsed/>
    <w:rsid w:val="002608C5"/>
    <w:rPr>
      <w:vertAlign w:val="superscript"/>
    </w:rPr>
  </w:style>
  <w:style w:type="character" w:customStyle="1" w:styleId="BalloonTextChar1">
    <w:name w:val="Balloon Text Char1"/>
    <w:link w:val="BalloonText"/>
    <w:uiPriority w:val="99"/>
    <w:semiHidden/>
    <w:rsid w:val="002608C5"/>
    <w:rPr>
      <w:rFonts w:ascii="Tahoma" w:hAnsi="Tahoma" w:cs="Tahoma"/>
      <w:sz w:val="16"/>
      <w:szCs w:val="16"/>
    </w:rPr>
  </w:style>
  <w:style w:type="character" w:customStyle="1" w:styleId="Heading1Char">
    <w:name w:val="Heading 1 Char"/>
    <w:link w:val="Heading1"/>
    <w:uiPriority w:val="9"/>
    <w:rsid w:val="002608C5"/>
    <w:rPr>
      <w:rFonts w:ascii="Times New Roman" w:eastAsia="Times New Roman" w:hAnsi="Times New Roman" w:cs="Times New Roman"/>
      <w:b/>
      <w:bCs/>
      <w:kern w:val="36"/>
      <w:sz w:val="48"/>
      <w:szCs w:val="48"/>
      <w:lang w:val="en-US"/>
    </w:rPr>
  </w:style>
  <w:style w:type="paragraph" w:customStyle="1" w:styleId="DarkList-Accent51">
    <w:name w:val="Dark List - Accent 51"/>
    <w:basedOn w:val="Normal"/>
    <w:uiPriority w:val="34"/>
    <w:qFormat/>
    <w:rsid w:val="002608C5"/>
    <w:pPr>
      <w:ind w:left="720"/>
      <w:contextualSpacing/>
    </w:pPr>
  </w:style>
  <w:style w:type="table" w:styleId="TableGrid">
    <w:name w:val="Table Grid"/>
    <w:basedOn w:val="TableNormal"/>
    <w:uiPriority w:val="59"/>
    <w:rsid w:val="002608C5"/>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2608C5"/>
    <w:rPr>
      <w:b/>
      <w:bCs/>
    </w:rPr>
  </w:style>
  <w:style w:type="character" w:customStyle="1" w:styleId="CommentSubjectChar">
    <w:name w:val="Comment Subject Char"/>
    <w:link w:val="CommentSubject"/>
    <w:uiPriority w:val="99"/>
    <w:semiHidden/>
    <w:rsid w:val="002608C5"/>
    <w:rPr>
      <w:b/>
      <w:bCs/>
      <w:sz w:val="20"/>
      <w:szCs w:val="20"/>
    </w:rPr>
  </w:style>
  <w:style w:type="paragraph" w:styleId="NormalWeb">
    <w:name w:val="Normal (Web)"/>
    <w:basedOn w:val="Normal"/>
    <w:uiPriority w:val="99"/>
    <w:semiHidden/>
    <w:unhideWhenUsed/>
    <w:rsid w:val="002608C5"/>
    <w:pPr>
      <w:spacing w:before="100" w:beforeAutospacing="1" w:after="100" w:afterAutospacing="1" w:line="240" w:lineRule="auto"/>
    </w:pPr>
    <w:rPr>
      <w:rFonts w:ascii="Times New Roman" w:eastAsia="Times New Roman" w:hAnsi="Times New Roman"/>
      <w:sz w:val="24"/>
      <w:szCs w:val="24"/>
      <w:lang w:val="en-US"/>
    </w:rPr>
  </w:style>
  <w:style w:type="paragraph" w:styleId="EndnoteText">
    <w:name w:val="endnote text"/>
    <w:basedOn w:val="Normal"/>
    <w:link w:val="EndnoteTextChar"/>
    <w:uiPriority w:val="99"/>
    <w:semiHidden/>
    <w:unhideWhenUsed/>
    <w:rsid w:val="007F4E5D"/>
    <w:pPr>
      <w:spacing w:after="0" w:line="240" w:lineRule="auto"/>
    </w:pPr>
    <w:rPr>
      <w:sz w:val="20"/>
      <w:szCs w:val="20"/>
    </w:rPr>
  </w:style>
  <w:style w:type="character" w:customStyle="1" w:styleId="EndnoteTextChar">
    <w:name w:val="Endnote Text Char"/>
    <w:link w:val="EndnoteText"/>
    <w:uiPriority w:val="99"/>
    <w:semiHidden/>
    <w:rsid w:val="007F4E5D"/>
    <w:rPr>
      <w:sz w:val="20"/>
      <w:szCs w:val="20"/>
    </w:rPr>
  </w:style>
  <w:style w:type="character" w:styleId="EndnoteReference">
    <w:name w:val="endnote reference"/>
    <w:uiPriority w:val="99"/>
    <w:semiHidden/>
    <w:unhideWhenUsed/>
    <w:rsid w:val="007F4E5D"/>
    <w:rPr>
      <w:vertAlign w:val="superscript"/>
    </w:rPr>
  </w:style>
  <w:style w:type="paragraph" w:styleId="Header">
    <w:name w:val="header"/>
    <w:basedOn w:val="Normal"/>
    <w:link w:val="HeaderChar"/>
    <w:uiPriority w:val="99"/>
    <w:unhideWhenUsed/>
    <w:rsid w:val="00C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AA7"/>
  </w:style>
  <w:style w:type="paragraph" w:styleId="Footer">
    <w:name w:val="footer"/>
    <w:basedOn w:val="Normal"/>
    <w:link w:val="FooterChar"/>
    <w:uiPriority w:val="99"/>
    <w:unhideWhenUsed/>
    <w:rsid w:val="00C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AA7"/>
  </w:style>
  <w:style w:type="paragraph" w:styleId="Caption">
    <w:name w:val="caption"/>
    <w:basedOn w:val="Normal"/>
    <w:next w:val="Normal"/>
    <w:uiPriority w:val="35"/>
    <w:qFormat/>
    <w:rsid w:val="00C619EF"/>
    <w:pPr>
      <w:spacing w:line="240" w:lineRule="auto"/>
    </w:pPr>
    <w:rPr>
      <w:b/>
      <w:bCs/>
      <w:color w:val="4F81BD"/>
      <w:sz w:val="18"/>
      <w:szCs w:val="18"/>
    </w:rPr>
  </w:style>
  <w:style w:type="paragraph" w:customStyle="1" w:styleId="LightList-Accent51">
    <w:name w:val="Light List - Accent 51"/>
    <w:basedOn w:val="Normal"/>
    <w:uiPriority w:val="34"/>
    <w:qFormat/>
    <w:rsid w:val="001A0015"/>
    <w:pPr>
      <w:ind w:left="720"/>
      <w:contextualSpacing/>
    </w:pPr>
  </w:style>
  <w:style w:type="character" w:styleId="PageNumber">
    <w:name w:val="page number"/>
    <w:basedOn w:val="DefaultParagraphFont"/>
    <w:rsid w:val="00FE43C6"/>
  </w:style>
  <w:style w:type="paragraph" w:customStyle="1" w:styleId="DarkList-Accent31">
    <w:name w:val="Dark List - Accent 31"/>
    <w:hidden/>
    <w:rsid w:val="00343D9E"/>
    <w:rPr>
      <w:sz w:val="22"/>
      <w:szCs w:val="22"/>
    </w:rPr>
  </w:style>
  <w:style w:type="paragraph" w:styleId="DocumentMap">
    <w:name w:val="Document Map"/>
    <w:basedOn w:val="Normal"/>
    <w:link w:val="DocumentMapChar"/>
    <w:rsid w:val="00877A58"/>
    <w:rPr>
      <w:rFonts w:ascii="Lucida Grande" w:hAnsi="Lucida Grande"/>
      <w:sz w:val="24"/>
      <w:szCs w:val="24"/>
    </w:rPr>
  </w:style>
  <w:style w:type="character" w:customStyle="1" w:styleId="DocumentMapChar">
    <w:name w:val="Document Map Char"/>
    <w:link w:val="DocumentMap"/>
    <w:rsid w:val="00877A58"/>
    <w:rPr>
      <w:rFonts w:ascii="Lucida Grande" w:hAnsi="Lucida Grande"/>
      <w:sz w:val="24"/>
      <w:szCs w:val="24"/>
    </w:rPr>
  </w:style>
  <w:style w:type="table" w:customStyle="1" w:styleId="TableGrid1">
    <w:name w:val="Table Grid1"/>
    <w:basedOn w:val="TableNormal"/>
    <w:next w:val="TableGrid"/>
    <w:uiPriority w:val="59"/>
    <w:rsid w:val="0052090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20900"/>
    <w:pPr>
      <w:autoSpaceDE w:val="0"/>
      <w:autoSpaceDN w:val="0"/>
      <w:adjustRightInd w:val="0"/>
    </w:pPr>
    <w:rPr>
      <w:rFonts w:ascii="Times New Roman" w:hAnsi="Times New Roman"/>
      <w:color w:val="000000"/>
    </w:rPr>
  </w:style>
  <w:style w:type="paragraph" w:customStyle="1" w:styleId="ColorfulShading-Accent11">
    <w:name w:val="Colorful Shading - Accent 11"/>
    <w:hidden/>
    <w:rsid w:val="00D17B08"/>
    <w:rPr>
      <w:sz w:val="22"/>
      <w:szCs w:val="22"/>
    </w:rPr>
  </w:style>
  <w:style w:type="paragraph" w:styleId="PlainText">
    <w:name w:val="Plain Text"/>
    <w:basedOn w:val="Normal"/>
    <w:link w:val="PlainTextChar"/>
    <w:uiPriority w:val="99"/>
    <w:unhideWhenUsed/>
    <w:rsid w:val="005138F6"/>
    <w:pPr>
      <w:spacing w:after="0" w:line="240" w:lineRule="auto"/>
    </w:pPr>
    <w:rPr>
      <w:szCs w:val="21"/>
    </w:rPr>
  </w:style>
  <w:style w:type="character" w:customStyle="1" w:styleId="PlainTextChar">
    <w:name w:val="Plain Text Char"/>
    <w:link w:val="PlainText"/>
    <w:uiPriority w:val="99"/>
    <w:rsid w:val="005138F6"/>
    <w:rPr>
      <w:sz w:val="22"/>
      <w:szCs w:val="21"/>
      <w:lang w:eastAsia="en-US"/>
    </w:rPr>
  </w:style>
  <w:style w:type="character" w:customStyle="1" w:styleId="LightGrid-Accent11">
    <w:name w:val="Light Grid - Accent 11"/>
    <w:rsid w:val="007011EE"/>
    <w:rPr>
      <w:color w:val="808080"/>
    </w:rPr>
  </w:style>
  <w:style w:type="numbering" w:customStyle="1" w:styleId="NoList1">
    <w:name w:val="No List1"/>
    <w:next w:val="NoList"/>
    <w:uiPriority w:val="99"/>
    <w:semiHidden/>
    <w:unhideWhenUsed/>
    <w:rsid w:val="001E4218"/>
  </w:style>
  <w:style w:type="paragraph" w:customStyle="1" w:styleId="ColorfulShading-Accent12">
    <w:name w:val="Colorful Shading - Accent 12"/>
    <w:hidden/>
    <w:rsid w:val="0084138B"/>
    <w:rPr>
      <w:sz w:val="22"/>
      <w:szCs w:val="22"/>
    </w:rPr>
  </w:style>
  <w:style w:type="character" w:styleId="Emphasis">
    <w:name w:val="Emphasis"/>
    <w:qFormat/>
    <w:rsid w:val="003354E1"/>
    <w:rPr>
      <w:i/>
      <w:iCs/>
    </w:rPr>
  </w:style>
  <w:style w:type="paragraph" w:styleId="ListParagraph">
    <w:name w:val="List Paragraph"/>
    <w:basedOn w:val="Normal"/>
    <w:uiPriority w:val="34"/>
    <w:qFormat/>
    <w:rsid w:val="00D74D64"/>
    <w:pPr>
      <w:ind w:left="720"/>
      <w:contextualSpacing/>
    </w:pPr>
  </w:style>
  <w:style w:type="paragraph" w:styleId="Revision">
    <w:name w:val="Revision"/>
    <w:hidden/>
    <w:semiHidden/>
    <w:rsid w:val="00F7542E"/>
    <w:rPr>
      <w:sz w:val="22"/>
      <w:szCs w:val="22"/>
    </w:rPr>
  </w:style>
  <w:style w:type="character" w:customStyle="1" w:styleId="Heading2Char">
    <w:name w:val="Heading 2 Char"/>
    <w:basedOn w:val="DefaultParagraphFont"/>
    <w:link w:val="Heading2"/>
    <w:semiHidden/>
    <w:rsid w:val="00BA68F3"/>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semiHidden/>
    <w:unhideWhenUsed/>
    <w:rsid w:val="007C41FA"/>
    <w:rPr>
      <w:color w:val="800080" w:themeColor="followedHyperlink"/>
      <w:u w:val="single"/>
    </w:rPr>
  </w:style>
  <w:style w:type="numbering" w:customStyle="1" w:styleId="NoList2">
    <w:name w:val="No List2"/>
    <w:next w:val="NoList"/>
    <w:uiPriority w:val="99"/>
    <w:semiHidden/>
    <w:unhideWhenUsed/>
    <w:rsid w:val="002D6E1D"/>
  </w:style>
  <w:style w:type="table" w:customStyle="1" w:styleId="TableGrid2">
    <w:name w:val="Table Grid2"/>
    <w:basedOn w:val="TableNormal"/>
    <w:next w:val="TableGrid"/>
    <w:uiPriority w:val="59"/>
    <w:rsid w:val="002D6E1D"/>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2D6E1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2D6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6234">
      <w:bodyDiv w:val="1"/>
      <w:marLeft w:val="0"/>
      <w:marRight w:val="0"/>
      <w:marTop w:val="0"/>
      <w:marBottom w:val="0"/>
      <w:divBdr>
        <w:top w:val="none" w:sz="0" w:space="0" w:color="auto"/>
        <w:left w:val="none" w:sz="0" w:space="0" w:color="auto"/>
        <w:bottom w:val="none" w:sz="0" w:space="0" w:color="auto"/>
        <w:right w:val="none" w:sz="0" w:space="0" w:color="auto"/>
      </w:divBdr>
    </w:div>
    <w:div w:id="25639500">
      <w:bodyDiv w:val="1"/>
      <w:marLeft w:val="0"/>
      <w:marRight w:val="0"/>
      <w:marTop w:val="0"/>
      <w:marBottom w:val="0"/>
      <w:divBdr>
        <w:top w:val="none" w:sz="0" w:space="0" w:color="auto"/>
        <w:left w:val="none" w:sz="0" w:space="0" w:color="auto"/>
        <w:bottom w:val="none" w:sz="0" w:space="0" w:color="auto"/>
        <w:right w:val="none" w:sz="0" w:space="0" w:color="auto"/>
      </w:divBdr>
    </w:div>
    <w:div w:id="49235205">
      <w:bodyDiv w:val="1"/>
      <w:marLeft w:val="0"/>
      <w:marRight w:val="0"/>
      <w:marTop w:val="0"/>
      <w:marBottom w:val="0"/>
      <w:divBdr>
        <w:top w:val="none" w:sz="0" w:space="0" w:color="auto"/>
        <w:left w:val="none" w:sz="0" w:space="0" w:color="auto"/>
        <w:bottom w:val="none" w:sz="0" w:space="0" w:color="auto"/>
        <w:right w:val="none" w:sz="0" w:space="0" w:color="auto"/>
      </w:divBdr>
    </w:div>
    <w:div w:id="59065069">
      <w:bodyDiv w:val="1"/>
      <w:marLeft w:val="0"/>
      <w:marRight w:val="0"/>
      <w:marTop w:val="0"/>
      <w:marBottom w:val="0"/>
      <w:divBdr>
        <w:top w:val="none" w:sz="0" w:space="0" w:color="auto"/>
        <w:left w:val="none" w:sz="0" w:space="0" w:color="auto"/>
        <w:bottom w:val="none" w:sz="0" w:space="0" w:color="auto"/>
        <w:right w:val="none" w:sz="0" w:space="0" w:color="auto"/>
      </w:divBdr>
    </w:div>
    <w:div w:id="63841255">
      <w:bodyDiv w:val="1"/>
      <w:marLeft w:val="0"/>
      <w:marRight w:val="0"/>
      <w:marTop w:val="0"/>
      <w:marBottom w:val="0"/>
      <w:divBdr>
        <w:top w:val="none" w:sz="0" w:space="0" w:color="auto"/>
        <w:left w:val="none" w:sz="0" w:space="0" w:color="auto"/>
        <w:bottom w:val="none" w:sz="0" w:space="0" w:color="auto"/>
        <w:right w:val="none" w:sz="0" w:space="0" w:color="auto"/>
      </w:divBdr>
    </w:div>
    <w:div w:id="75134122">
      <w:bodyDiv w:val="1"/>
      <w:marLeft w:val="0"/>
      <w:marRight w:val="0"/>
      <w:marTop w:val="0"/>
      <w:marBottom w:val="0"/>
      <w:divBdr>
        <w:top w:val="none" w:sz="0" w:space="0" w:color="auto"/>
        <w:left w:val="none" w:sz="0" w:space="0" w:color="auto"/>
        <w:bottom w:val="none" w:sz="0" w:space="0" w:color="auto"/>
        <w:right w:val="none" w:sz="0" w:space="0" w:color="auto"/>
      </w:divBdr>
    </w:div>
    <w:div w:id="128323241">
      <w:bodyDiv w:val="1"/>
      <w:marLeft w:val="0"/>
      <w:marRight w:val="0"/>
      <w:marTop w:val="0"/>
      <w:marBottom w:val="0"/>
      <w:divBdr>
        <w:top w:val="none" w:sz="0" w:space="0" w:color="auto"/>
        <w:left w:val="none" w:sz="0" w:space="0" w:color="auto"/>
        <w:bottom w:val="none" w:sz="0" w:space="0" w:color="auto"/>
        <w:right w:val="none" w:sz="0" w:space="0" w:color="auto"/>
      </w:divBdr>
    </w:div>
    <w:div w:id="145241815">
      <w:bodyDiv w:val="1"/>
      <w:marLeft w:val="0"/>
      <w:marRight w:val="0"/>
      <w:marTop w:val="0"/>
      <w:marBottom w:val="0"/>
      <w:divBdr>
        <w:top w:val="none" w:sz="0" w:space="0" w:color="auto"/>
        <w:left w:val="none" w:sz="0" w:space="0" w:color="auto"/>
        <w:bottom w:val="none" w:sz="0" w:space="0" w:color="auto"/>
        <w:right w:val="none" w:sz="0" w:space="0" w:color="auto"/>
      </w:divBdr>
    </w:div>
    <w:div w:id="175537791">
      <w:bodyDiv w:val="1"/>
      <w:marLeft w:val="0"/>
      <w:marRight w:val="0"/>
      <w:marTop w:val="0"/>
      <w:marBottom w:val="0"/>
      <w:divBdr>
        <w:top w:val="none" w:sz="0" w:space="0" w:color="auto"/>
        <w:left w:val="none" w:sz="0" w:space="0" w:color="auto"/>
        <w:bottom w:val="none" w:sz="0" w:space="0" w:color="auto"/>
        <w:right w:val="none" w:sz="0" w:space="0" w:color="auto"/>
      </w:divBdr>
    </w:div>
    <w:div w:id="182133088">
      <w:bodyDiv w:val="1"/>
      <w:marLeft w:val="0"/>
      <w:marRight w:val="0"/>
      <w:marTop w:val="0"/>
      <w:marBottom w:val="0"/>
      <w:divBdr>
        <w:top w:val="none" w:sz="0" w:space="0" w:color="auto"/>
        <w:left w:val="none" w:sz="0" w:space="0" w:color="auto"/>
        <w:bottom w:val="none" w:sz="0" w:space="0" w:color="auto"/>
        <w:right w:val="none" w:sz="0" w:space="0" w:color="auto"/>
      </w:divBdr>
    </w:div>
    <w:div w:id="201136087">
      <w:bodyDiv w:val="1"/>
      <w:marLeft w:val="0"/>
      <w:marRight w:val="0"/>
      <w:marTop w:val="0"/>
      <w:marBottom w:val="0"/>
      <w:divBdr>
        <w:top w:val="none" w:sz="0" w:space="0" w:color="auto"/>
        <w:left w:val="none" w:sz="0" w:space="0" w:color="auto"/>
        <w:bottom w:val="none" w:sz="0" w:space="0" w:color="auto"/>
        <w:right w:val="none" w:sz="0" w:space="0" w:color="auto"/>
      </w:divBdr>
    </w:div>
    <w:div w:id="202596253">
      <w:bodyDiv w:val="1"/>
      <w:marLeft w:val="0"/>
      <w:marRight w:val="0"/>
      <w:marTop w:val="0"/>
      <w:marBottom w:val="0"/>
      <w:divBdr>
        <w:top w:val="none" w:sz="0" w:space="0" w:color="auto"/>
        <w:left w:val="none" w:sz="0" w:space="0" w:color="auto"/>
        <w:bottom w:val="none" w:sz="0" w:space="0" w:color="auto"/>
        <w:right w:val="none" w:sz="0" w:space="0" w:color="auto"/>
      </w:divBdr>
    </w:div>
    <w:div w:id="208228219">
      <w:bodyDiv w:val="1"/>
      <w:marLeft w:val="0"/>
      <w:marRight w:val="0"/>
      <w:marTop w:val="0"/>
      <w:marBottom w:val="0"/>
      <w:divBdr>
        <w:top w:val="none" w:sz="0" w:space="0" w:color="auto"/>
        <w:left w:val="none" w:sz="0" w:space="0" w:color="auto"/>
        <w:bottom w:val="none" w:sz="0" w:space="0" w:color="auto"/>
        <w:right w:val="none" w:sz="0" w:space="0" w:color="auto"/>
      </w:divBdr>
      <w:divsChild>
        <w:div w:id="596443984">
          <w:marLeft w:val="0"/>
          <w:marRight w:val="0"/>
          <w:marTop w:val="0"/>
          <w:marBottom w:val="0"/>
          <w:divBdr>
            <w:top w:val="none" w:sz="0" w:space="0" w:color="auto"/>
            <w:left w:val="none" w:sz="0" w:space="0" w:color="auto"/>
            <w:bottom w:val="none" w:sz="0" w:space="0" w:color="auto"/>
            <w:right w:val="none" w:sz="0" w:space="0" w:color="auto"/>
          </w:divBdr>
          <w:divsChild>
            <w:div w:id="1531723341">
              <w:marLeft w:val="0"/>
              <w:marRight w:val="0"/>
              <w:marTop w:val="0"/>
              <w:marBottom w:val="0"/>
              <w:divBdr>
                <w:top w:val="none" w:sz="0" w:space="0" w:color="auto"/>
                <w:left w:val="none" w:sz="0" w:space="0" w:color="auto"/>
                <w:bottom w:val="none" w:sz="0" w:space="0" w:color="auto"/>
                <w:right w:val="none" w:sz="0" w:space="0" w:color="auto"/>
              </w:divBdr>
              <w:divsChild>
                <w:div w:id="2048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84447">
      <w:bodyDiv w:val="1"/>
      <w:marLeft w:val="0"/>
      <w:marRight w:val="0"/>
      <w:marTop w:val="0"/>
      <w:marBottom w:val="0"/>
      <w:divBdr>
        <w:top w:val="none" w:sz="0" w:space="0" w:color="auto"/>
        <w:left w:val="none" w:sz="0" w:space="0" w:color="auto"/>
        <w:bottom w:val="none" w:sz="0" w:space="0" w:color="auto"/>
        <w:right w:val="none" w:sz="0" w:space="0" w:color="auto"/>
      </w:divBdr>
    </w:div>
    <w:div w:id="234631216">
      <w:bodyDiv w:val="1"/>
      <w:marLeft w:val="0"/>
      <w:marRight w:val="0"/>
      <w:marTop w:val="0"/>
      <w:marBottom w:val="0"/>
      <w:divBdr>
        <w:top w:val="none" w:sz="0" w:space="0" w:color="auto"/>
        <w:left w:val="none" w:sz="0" w:space="0" w:color="auto"/>
        <w:bottom w:val="none" w:sz="0" w:space="0" w:color="auto"/>
        <w:right w:val="none" w:sz="0" w:space="0" w:color="auto"/>
      </w:divBdr>
    </w:div>
    <w:div w:id="242379837">
      <w:bodyDiv w:val="1"/>
      <w:marLeft w:val="0"/>
      <w:marRight w:val="0"/>
      <w:marTop w:val="0"/>
      <w:marBottom w:val="0"/>
      <w:divBdr>
        <w:top w:val="none" w:sz="0" w:space="0" w:color="auto"/>
        <w:left w:val="none" w:sz="0" w:space="0" w:color="auto"/>
        <w:bottom w:val="none" w:sz="0" w:space="0" w:color="auto"/>
        <w:right w:val="none" w:sz="0" w:space="0" w:color="auto"/>
      </w:divBdr>
    </w:div>
    <w:div w:id="264771643">
      <w:bodyDiv w:val="1"/>
      <w:marLeft w:val="0"/>
      <w:marRight w:val="0"/>
      <w:marTop w:val="0"/>
      <w:marBottom w:val="0"/>
      <w:divBdr>
        <w:top w:val="none" w:sz="0" w:space="0" w:color="auto"/>
        <w:left w:val="none" w:sz="0" w:space="0" w:color="auto"/>
        <w:bottom w:val="none" w:sz="0" w:space="0" w:color="auto"/>
        <w:right w:val="none" w:sz="0" w:space="0" w:color="auto"/>
      </w:divBdr>
    </w:div>
    <w:div w:id="272787938">
      <w:bodyDiv w:val="1"/>
      <w:marLeft w:val="0"/>
      <w:marRight w:val="0"/>
      <w:marTop w:val="0"/>
      <w:marBottom w:val="0"/>
      <w:divBdr>
        <w:top w:val="none" w:sz="0" w:space="0" w:color="auto"/>
        <w:left w:val="none" w:sz="0" w:space="0" w:color="auto"/>
        <w:bottom w:val="none" w:sz="0" w:space="0" w:color="auto"/>
        <w:right w:val="none" w:sz="0" w:space="0" w:color="auto"/>
      </w:divBdr>
    </w:div>
    <w:div w:id="278146210">
      <w:bodyDiv w:val="1"/>
      <w:marLeft w:val="0"/>
      <w:marRight w:val="0"/>
      <w:marTop w:val="0"/>
      <w:marBottom w:val="0"/>
      <w:divBdr>
        <w:top w:val="none" w:sz="0" w:space="0" w:color="auto"/>
        <w:left w:val="none" w:sz="0" w:space="0" w:color="auto"/>
        <w:bottom w:val="none" w:sz="0" w:space="0" w:color="auto"/>
        <w:right w:val="none" w:sz="0" w:space="0" w:color="auto"/>
      </w:divBdr>
      <w:divsChild>
        <w:div w:id="1907296327">
          <w:marLeft w:val="0"/>
          <w:marRight w:val="0"/>
          <w:marTop w:val="0"/>
          <w:marBottom w:val="0"/>
          <w:divBdr>
            <w:top w:val="none" w:sz="0" w:space="0" w:color="auto"/>
            <w:left w:val="none" w:sz="0" w:space="0" w:color="auto"/>
            <w:bottom w:val="none" w:sz="0" w:space="0" w:color="auto"/>
            <w:right w:val="none" w:sz="0" w:space="0" w:color="auto"/>
          </w:divBdr>
          <w:divsChild>
            <w:div w:id="681663774">
              <w:marLeft w:val="0"/>
              <w:marRight w:val="0"/>
              <w:marTop w:val="0"/>
              <w:marBottom w:val="0"/>
              <w:divBdr>
                <w:top w:val="none" w:sz="0" w:space="0" w:color="auto"/>
                <w:left w:val="none" w:sz="0" w:space="0" w:color="auto"/>
                <w:bottom w:val="none" w:sz="0" w:space="0" w:color="auto"/>
                <w:right w:val="none" w:sz="0" w:space="0" w:color="auto"/>
              </w:divBdr>
              <w:divsChild>
                <w:div w:id="213138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408673">
      <w:bodyDiv w:val="1"/>
      <w:marLeft w:val="0"/>
      <w:marRight w:val="0"/>
      <w:marTop w:val="0"/>
      <w:marBottom w:val="0"/>
      <w:divBdr>
        <w:top w:val="none" w:sz="0" w:space="0" w:color="auto"/>
        <w:left w:val="none" w:sz="0" w:space="0" w:color="auto"/>
        <w:bottom w:val="none" w:sz="0" w:space="0" w:color="auto"/>
        <w:right w:val="none" w:sz="0" w:space="0" w:color="auto"/>
      </w:divBdr>
    </w:div>
    <w:div w:id="300112512">
      <w:bodyDiv w:val="1"/>
      <w:marLeft w:val="0"/>
      <w:marRight w:val="0"/>
      <w:marTop w:val="0"/>
      <w:marBottom w:val="0"/>
      <w:divBdr>
        <w:top w:val="none" w:sz="0" w:space="0" w:color="auto"/>
        <w:left w:val="none" w:sz="0" w:space="0" w:color="auto"/>
        <w:bottom w:val="none" w:sz="0" w:space="0" w:color="auto"/>
        <w:right w:val="none" w:sz="0" w:space="0" w:color="auto"/>
      </w:divBdr>
    </w:div>
    <w:div w:id="315109867">
      <w:bodyDiv w:val="1"/>
      <w:marLeft w:val="0"/>
      <w:marRight w:val="0"/>
      <w:marTop w:val="0"/>
      <w:marBottom w:val="0"/>
      <w:divBdr>
        <w:top w:val="none" w:sz="0" w:space="0" w:color="auto"/>
        <w:left w:val="none" w:sz="0" w:space="0" w:color="auto"/>
        <w:bottom w:val="none" w:sz="0" w:space="0" w:color="auto"/>
        <w:right w:val="none" w:sz="0" w:space="0" w:color="auto"/>
      </w:divBdr>
      <w:divsChild>
        <w:div w:id="678116527">
          <w:marLeft w:val="0"/>
          <w:marRight w:val="0"/>
          <w:marTop w:val="0"/>
          <w:marBottom w:val="0"/>
          <w:divBdr>
            <w:top w:val="none" w:sz="0" w:space="0" w:color="auto"/>
            <w:left w:val="none" w:sz="0" w:space="0" w:color="auto"/>
            <w:bottom w:val="none" w:sz="0" w:space="0" w:color="auto"/>
            <w:right w:val="none" w:sz="0" w:space="0" w:color="auto"/>
          </w:divBdr>
          <w:divsChild>
            <w:div w:id="4229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469641">
      <w:bodyDiv w:val="1"/>
      <w:marLeft w:val="0"/>
      <w:marRight w:val="0"/>
      <w:marTop w:val="0"/>
      <w:marBottom w:val="0"/>
      <w:divBdr>
        <w:top w:val="none" w:sz="0" w:space="0" w:color="auto"/>
        <w:left w:val="none" w:sz="0" w:space="0" w:color="auto"/>
        <w:bottom w:val="none" w:sz="0" w:space="0" w:color="auto"/>
        <w:right w:val="none" w:sz="0" w:space="0" w:color="auto"/>
      </w:divBdr>
    </w:div>
    <w:div w:id="351105898">
      <w:bodyDiv w:val="1"/>
      <w:marLeft w:val="0"/>
      <w:marRight w:val="0"/>
      <w:marTop w:val="0"/>
      <w:marBottom w:val="0"/>
      <w:divBdr>
        <w:top w:val="none" w:sz="0" w:space="0" w:color="auto"/>
        <w:left w:val="none" w:sz="0" w:space="0" w:color="auto"/>
        <w:bottom w:val="none" w:sz="0" w:space="0" w:color="auto"/>
        <w:right w:val="none" w:sz="0" w:space="0" w:color="auto"/>
      </w:divBdr>
    </w:div>
    <w:div w:id="355228400">
      <w:bodyDiv w:val="1"/>
      <w:marLeft w:val="0"/>
      <w:marRight w:val="0"/>
      <w:marTop w:val="0"/>
      <w:marBottom w:val="0"/>
      <w:divBdr>
        <w:top w:val="none" w:sz="0" w:space="0" w:color="auto"/>
        <w:left w:val="none" w:sz="0" w:space="0" w:color="auto"/>
        <w:bottom w:val="none" w:sz="0" w:space="0" w:color="auto"/>
        <w:right w:val="none" w:sz="0" w:space="0" w:color="auto"/>
      </w:divBdr>
    </w:div>
    <w:div w:id="358162007">
      <w:bodyDiv w:val="1"/>
      <w:marLeft w:val="0"/>
      <w:marRight w:val="0"/>
      <w:marTop w:val="0"/>
      <w:marBottom w:val="0"/>
      <w:divBdr>
        <w:top w:val="none" w:sz="0" w:space="0" w:color="auto"/>
        <w:left w:val="none" w:sz="0" w:space="0" w:color="auto"/>
        <w:bottom w:val="none" w:sz="0" w:space="0" w:color="auto"/>
        <w:right w:val="none" w:sz="0" w:space="0" w:color="auto"/>
      </w:divBdr>
      <w:divsChild>
        <w:div w:id="1251305860">
          <w:marLeft w:val="0"/>
          <w:marRight w:val="0"/>
          <w:marTop w:val="0"/>
          <w:marBottom w:val="0"/>
          <w:divBdr>
            <w:top w:val="none" w:sz="0" w:space="0" w:color="auto"/>
            <w:left w:val="none" w:sz="0" w:space="0" w:color="auto"/>
            <w:bottom w:val="none" w:sz="0" w:space="0" w:color="auto"/>
            <w:right w:val="none" w:sz="0" w:space="0" w:color="auto"/>
          </w:divBdr>
          <w:divsChild>
            <w:div w:id="1659535087">
              <w:marLeft w:val="0"/>
              <w:marRight w:val="0"/>
              <w:marTop w:val="0"/>
              <w:marBottom w:val="0"/>
              <w:divBdr>
                <w:top w:val="none" w:sz="0" w:space="0" w:color="auto"/>
                <w:left w:val="none" w:sz="0" w:space="0" w:color="auto"/>
                <w:bottom w:val="none" w:sz="0" w:space="0" w:color="auto"/>
                <w:right w:val="none" w:sz="0" w:space="0" w:color="auto"/>
              </w:divBdr>
              <w:divsChild>
                <w:div w:id="200573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461901">
      <w:bodyDiv w:val="1"/>
      <w:marLeft w:val="0"/>
      <w:marRight w:val="0"/>
      <w:marTop w:val="0"/>
      <w:marBottom w:val="0"/>
      <w:divBdr>
        <w:top w:val="none" w:sz="0" w:space="0" w:color="auto"/>
        <w:left w:val="none" w:sz="0" w:space="0" w:color="auto"/>
        <w:bottom w:val="none" w:sz="0" w:space="0" w:color="auto"/>
        <w:right w:val="none" w:sz="0" w:space="0" w:color="auto"/>
      </w:divBdr>
    </w:div>
    <w:div w:id="428625278">
      <w:bodyDiv w:val="1"/>
      <w:marLeft w:val="0"/>
      <w:marRight w:val="0"/>
      <w:marTop w:val="0"/>
      <w:marBottom w:val="0"/>
      <w:divBdr>
        <w:top w:val="none" w:sz="0" w:space="0" w:color="auto"/>
        <w:left w:val="none" w:sz="0" w:space="0" w:color="auto"/>
        <w:bottom w:val="none" w:sz="0" w:space="0" w:color="auto"/>
        <w:right w:val="none" w:sz="0" w:space="0" w:color="auto"/>
      </w:divBdr>
      <w:divsChild>
        <w:div w:id="698513624">
          <w:marLeft w:val="0"/>
          <w:marRight w:val="0"/>
          <w:marTop w:val="0"/>
          <w:marBottom w:val="0"/>
          <w:divBdr>
            <w:top w:val="none" w:sz="0" w:space="0" w:color="auto"/>
            <w:left w:val="none" w:sz="0" w:space="0" w:color="auto"/>
            <w:bottom w:val="none" w:sz="0" w:space="0" w:color="auto"/>
            <w:right w:val="none" w:sz="0" w:space="0" w:color="auto"/>
          </w:divBdr>
          <w:divsChild>
            <w:div w:id="1682463675">
              <w:marLeft w:val="0"/>
              <w:marRight w:val="0"/>
              <w:marTop w:val="0"/>
              <w:marBottom w:val="0"/>
              <w:divBdr>
                <w:top w:val="none" w:sz="0" w:space="0" w:color="auto"/>
                <w:left w:val="none" w:sz="0" w:space="0" w:color="auto"/>
                <w:bottom w:val="none" w:sz="0" w:space="0" w:color="auto"/>
                <w:right w:val="none" w:sz="0" w:space="0" w:color="auto"/>
              </w:divBdr>
              <w:divsChild>
                <w:div w:id="153592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028620">
      <w:bodyDiv w:val="1"/>
      <w:marLeft w:val="0"/>
      <w:marRight w:val="0"/>
      <w:marTop w:val="0"/>
      <w:marBottom w:val="0"/>
      <w:divBdr>
        <w:top w:val="none" w:sz="0" w:space="0" w:color="auto"/>
        <w:left w:val="none" w:sz="0" w:space="0" w:color="auto"/>
        <w:bottom w:val="none" w:sz="0" w:space="0" w:color="auto"/>
        <w:right w:val="none" w:sz="0" w:space="0" w:color="auto"/>
      </w:divBdr>
    </w:div>
    <w:div w:id="440225186">
      <w:bodyDiv w:val="1"/>
      <w:marLeft w:val="0"/>
      <w:marRight w:val="0"/>
      <w:marTop w:val="0"/>
      <w:marBottom w:val="0"/>
      <w:divBdr>
        <w:top w:val="none" w:sz="0" w:space="0" w:color="auto"/>
        <w:left w:val="none" w:sz="0" w:space="0" w:color="auto"/>
        <w:bottom w:val="none" w:sz="0" w:space="0" w:color="auto"/>
        <w:right w:val="none" w:sz="0" w:space="0" w:color="auto"/>
      </w:divBdr>
    </w:div>
    <w:div w:id="444812897">
      <w:bodyDiv w:val="1"/>
      <w:marLeft w:val="0"/>
      <w:marRight w:val="0"/>
      <w:marTop w:val="0"/>
      <w:marBottom w:val="0"/>
      <w:divBdr>
        <w:top w:val="none" w:sz="0" w:space="0" w:color="auto"/>
        <w:left w:val="none" w:sz="0" w:space="0" w:color="auto"/>
        <w:bottom w:val="none" w:sz="0" w:space="0" w:color="auto"/>
        <w:right w:val="none" w:sz="0" w:space="0" w:color="auto"/>
      </w:divBdr>
    </w:div>
    <w:div w:id="449207995">
      <w:bodyDiv w:val="1"/>
      <w:marLeft w:val="0"/>
      <w:marRight w:val="0"/>
      <w:marTop w:val="0"/>
      <w:marBottom w:val="0"/>
      <w:divBdr>
        <w:top w:val="none" w:sz="0" w:space="0" w:color="auto"/>
        <w:left w:val="none" w:sz="0" w:space="0" w:color="auto"/>
        <w:bottom w:val="none" w:sz="0" w:space="0" w:color="auto"/>
        <w:right w:val="none" w:sz="0" w:space="0" w:color="auto"/>
      </w:divBdr>
    </w:div>
    <w:div w:id="478769931">
      <w:bodyDiv w:val="1"/>
      <w:marLeft w:val="0"/>
      <w:marRight w:val="0"/>
      <w:marTop w:val="0"/>
      <w:marBottom w:val="0"/>
      <w:divBdr>
        <w:top w:val="none" w:sz="0" w:space="0" w:color="auto"/>
        <w:left w:val="none" w:sz="0" w:space="0" w:color="auto"/>
        <w:bottom w:val="none" w:sz="0" w:space="0" w:color="auto"/>
        <w:right w:val="none" w:sz="0" w:space="0" w:color="auto"/>
      </w:divBdr>
    </w:div>
    <w:div w:id="496775782">
      <w:bodyDiv w:val="1"/>
      <w:marLeft w:val="0"/>
      <w:marRight w:val="0"/>
      <w:marTop w:val="0"/>
      <w:marBottom w:val="0"/>
      <w:divBdr>
        <w:top w:val="none" w:sz="0" w:space="0" w:color="auto"/>
        <w:left w:val="none" w:sz="0" w:space="0" w:color="auto"/>
        <w:bottom w:val="none" w:sz="0" w:space="0" w:color="auto"/>
        <w:right w:val="none" w:sz="0" w:space="0" w:color="auto"/>
      </w:divBdr>
      <w:divsChild>
        <w:div w:id="1712801751">
          <w:marLeft w:val="0"/>
          <w:marRight w:val="0"/>
          <w:marTop w:val="0"/>
          <w:marBottom w:val="0"/>
          <w:divBdr>
            <w:top w:val="none" w:sz="0" w:space="0" w:color="auto"/>
            <w:left w:val="none" w:sz="0" w:space="0" w:color="auto"/>
            <w:bottom w:val="none" w:sz="0" w:space="0" w:color="auto"/>
            <w:right w:val="none" w:sz="0" w:space="0" w:color="auto"/>
          </w:divBdr>
          <w:divsChild>
            <w:div w:id="1454640478">
              <w:marLeft w:val="0"/>
              <w:marRight w:val="0"/>
              <w:marTop w:val="0"/>
              <w:marBottom w:val="0"/>
              <w:divBdr>
                <w:top w:val="none" w:sz="0" w:space="0" w:color="auto"/>
                <w:left w:val="none" w:sz="0" w:space="0" w:color="auto"/>
                <w:bottom w:val="none" w:sz="0" w:space="0" w:color="auto"/>
                <w:right w:val="none" w:sz="0" w:space="0" w:color="auto"/>
              </w:divBdr>
              <w:divsChild>
                <w:div w:id="109925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944223">
      <w:bodyDiv w:val="1"/>
      <w:marLeft w:val="0"/>
      <w:marRight w:val="0"/>
      <w:marTop w:val="0"/>
      <w:marBottom w:val="0"/>
      <w:divBdr>
        <w:top w:val="none" w:sz="0" w:space="0" w:color="auto"/>
        <w:left w:val="none" w:sz="0" w:space="0" w:color="auto"/>
        <w:bottom w:val="none" w:sz="0" w:space="0" w:color="auto"/>
        <w:right w:val="none" w:sz="0" w:space="0" w:color="auto"/>
      </w:divBdr>
    </w:div>
    <w:div w:id="552883634">
      <w:bodyDiv w:val="1"/>
      <w:marLeft w:val="0"/>
      <w:marRight w:val="0"/>
      <w:marTop w:val="0"/>
      <w:marBottom w:val="0"/>
      <w:divBdr>
        <w:top w:val="none" w:sz="0" w:space="0" w:color="auto"/>
        <w:left w:val="none" w:sz="0" w:space="0" w:color="auto"/>
        <w:bottom w:val="none" w:sz="0" w:space="0" w:color="auto"/>
        <w:right w:val="none" w:sz="0" w:space="0" w:color="auto"/>
      </w:divBdr>
    </w:div>
    <w:div w:id="608776752">
      <w:bodyDiv w:val="1"/>
      <w:marLeft w:val="0"/>
      <w:marRight w:val="0"/>
      <w:marTop w:val="0"/>
      <w:marBottom w:val="0"/>
      <w:divBdr>
        <w:top w:val="none" w:sz="0" w:space="0" w:color="auto"/>
        <w:left w:val="none" w:sz="0" w:space="0" w:color="auto"/>
        <w:bottom w:val="none" w:sz="0" w:space="0" w:color="auto"/>
        <w:right w:val="none" w:sz="0" w:space="0" w:color="auto"/>
      </w:divBdr>
      <w:divsChild>
        <w:div w:id="697201740">
          <w:marLeft w:val="0"/>
          <w:marRight w:val="0"/>
          <w:marTop w:val="0"/>
          <w:marBottom w:val="0"/>
          <w:divBdr>
            <w:top w:val="none" w:sz="0" w:space="0" w:color="auto"/>
            <w:left w:val="none" w:sz="0" w:space="0" w:color="auto"/>
            <w:bottom w:val="none" w:sz="0" w:space="0" w:color="auto"/>
            <w:right w:val="none" w:sz="0" w:space="0" w:color="auto"/>
          </w:divBdr>
          <w:divsChild>
            <w:div w:id="504907375">
              <w:marLeft w:val="0"/>
              <w:marRight w:val="0"/>
              <w:marTop w:val="0"/>
              <w:marBottom w:val="0"/>
              <w:divBdr>
                <w:top w:val="none" w:sz="0" w:space="0" w:color="auto"/>
                <w:left w:val="none" w:sz="0" w:space="0" w:color="auto"/>
                <w:bottom w:val="none" w:sz="0" w:space="0" w:color="auto"/>
                <w:right w:val="none" w:sz="0" w:space="0" w:color="auto"/>
              </w:divBdr>
              <w:divsChild>
                <w:div w:id="20330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555359">
      <w:bodyDiv w:val="1"/>
      <w:marLeft w:val="0"/>
      <w:marRight w:val="0"/>
      <w:marTop w:val="0"/>
      <w:marBottom w:val="0"/>
      <w:divBdr>
        <w:top w:val="none" w:sz="0" w:space="0" w:color="auto"/>
        <w:left w:val="none" w:sz="0" w:space="0" w:color="auto"/>
        <w:bottom w:val="none" w:sz="0" w:space="0" w:color="auto"/>
        <w:right w:val="none" w:sz="0" w:space="0" w:color="auto"/>
      </w:divBdr>
    </w:div>
    <w:div w:id="650017879">
      <w:bodyDiv w:val="1"/>
      <w:marLeft w:val="0"/>
      <w:marRight w:val="0"/>
      <w:marTop w:val="0"/>
      <w:marBottom w:val="0"/>
      <w:divBdr>
        <w:top w:val="none" w:sz="0" w:space="0" w:color="auto"/>
        <w:left w:val="none" w:sz="0" w:space="0" w:color="auto"/>
        <w:bottom w:val="none" w:sz="0" w:space="0" w:color="auto"/>
        <w:right w:val="none" w:sz="0" w:space="0" w:color="auto"/>
      </w:divBdr>
    </w:div>
    <w:div w:id="654989200">
      <w:bodyDiv w:val="1"/>
      <w:marLeft w:val="0"/>
      <w:marRight w:val="0"/>
      <w:marTop w:val="0"/>
      <w:marBottom w:val="0"/>
      <w:divBdr>
        <w:top w:val="none" w:sz="0" w:space="0" w:color="auto"/>
        <w:left w:val="none" w:sz="0" w:space="0" w:color="auto"/>
        <w:bottom w:val="none" w:sz="0" w:space="0" w:color="auto"/>
        <w:right w:val="none" w:sz="0" w:space="0" w:color="auto"/>
      </w:divBdr>
    </w:div>
    <w:div w:id="663823231">
      <w:bodyDiv w:val="1"/>
      <w:marLeft w:val="0"/>
      <w:marRight w:val="0"/>
      <w:marTop w:val="0"/>
      <w:marBottom w:val="0"/>
      <w:divBdr>
        <w:top w:val="none" w:sz="0" w:space="0" w:color="auto"/>
        <w:left w:val="none" w:sz="0" w:space="0" w:color="auto"/>
        <w:bottom w:val="none" w:sz="0" w:space="0" w:color="auto"/>
        <w:right w:val="none" w:sz="0" w:space="0" w:color="auto"/>
      </w:divBdr>
    </w:div>
    <w:div w:id="674960355">
      <w:bodyDiv w:val="1"/>
      <w:marLeft w:val="0"/>
      <w:marRight w:val="0"/>
      <w:marTop w:val="0"/>
      <w:marBottom w:val="0"/>
      <w:divBdr>
        <w:top w:val="none" w:sz="0" w:space="0" w:color="auto"/>
        <w:left w:val="none" w:sz="0" w:space="0" w:color="auto"/>
        <w:bottom w:val="none" w:sz="0" w:space="0" w:color="auto"/>
        <w:right w:val="none" w:sz="0" w:space="0" w:color="auto"/>
      </w:divBdr>
    </w:div>
    <w:div w:id="692849558">
      <w:bodyDiv w:val="1"/>
      <w:marLeft w:val="0"/>
      <w:marRight w:val="0"/>
      <w:marTop w:val="0"/>
      <w:marBottom w:val="0"/>
      <w:divBdr>
        <w:top w:val="none" w:sz="0" w:space="0" w:color="auto"/>
        <w:left w:val="none" w:sz="0" w:space="0" w:color="auto"/>
        <w:bottom w:val="none" w:sz="0" w:space="0" w:color="auto"/>
        <w:right w:val="none" w:sz="0" w:space="0" w:color="auto"/>
      </w:divBdr>
    </w:div>
    <w:div w:id="707217040">
      <w:bodyDiv w:val="1"/>
      <w:marLeft w:val="0"/>
      <w:marRight w:val="0"/>
      <w:marTop w:val="0"/>
      <w:marBottom w:val="0"/>
      <w:divBdr>
        <w:top w:val="none" w:sz="0" w:space="0" w:color="auto"/>
        <w:left w:val="none" w:sz="0" w:space="0" w:color="auto"/>
        <w:bottom w:val="none" w:sz="0" w:space="0" w:color="auto"/>
        <w:right w:val="none" w:sz="0" w:space="0" w:color="auto"/>
      </w:divBdr>
    </w:div>
    <w:div w:id="708922601">
      <w:bodyDiv w:val="1"/>
      <w:marLeft w:val="0"/>
      <w:marRight w:val="0"/>
      <w:marTop w:val="0"/>
      <w:marBottom w:val="0"/>
      <w:divBdr>
        <w:top w:val="none" w:sz="0" w:space="0" w:color="auto"/>
        <w:left w:val="none" w:sz="0" w:space="0" w:color="auto"/>
        <w:bottom w:val="none" w:sz="0" w:space="0" w:color="auto"/>
        <w:right w:val="none" w:sz="0" w:space="0" w:color="auto"/>
      </w:divBdr>
    </w:div>
    <w:div w:id="711616618">
      <w:bodyDiv w:val="1"/>
      <w:marLeft w:val="0"/>
      <w:marRight w:val="0"/>
      <w:marTop w:val="0"/>
      <w:marBottom w:val="0"/>
      <w:divBdr>
        <w:top w:val="none" w:sz="0" w:space="0" w:color="auto"/>
        <w:left w:val="none" w:sz="0" w:space="0" w:color="auto"/>
        <w:bottom w:val="none" w:sz="0" w:space="0" w:color="auto"/>
        <w:right w:val="none" w:sz="0" w:space="0" w:color="auto"/>
      </w:divBdr>
    </w:div>
    <w:div w:id="727266828">
      <w:bodyDiv w:val="1"/>
      <w:marLeft w:val="0"/>
      <w:marRight w:val="0"/>
      <w:marTop w:val="0"/>
      <w:marBottom w:val="0"/>
      <w:divBdr>
        <w:top w:val="none" w:sz="0" w:space="0" w:color="auto"/>
        <w:left w:val="none" w:sz="0" w:space="0" w:color="auto"/>
        <w:bottom w:val="none" w:sz="0" w:space="0" w:color="auto"/>
        <w:right w:val="none" w:sz="0" w:space="0" w:color="auto"/>
      </w:divBdr>
    </w:div>
    <w:div w:id="757021453">
      <w:bodyDiv w:val="1"/>
      <w:marLeft w:val="0"/>
      <w:marRight w:val="0"/>
      <w:marTop w:val="0"/>
      <w:marBottom w:val="0"/>
      <w:divBdr>
        <w:top w:val="none" w:sz="0" w:space="0" w:color="auto"/>
        <w:left w:val="none" w:sz="0" w:space="0" w:color="auto"/>
        <w:bottom w:val="none" w:sz="0" w:space="0" w:color="auto"/>
        <w:right w:val="none" w:sz="0" w:space="0" w:color="auto"/>
      </w:divBdr>
    </w:div>
    <w:div w:id="812141630">
      <w:bodyDiv w:val="1"/>
      <w:marLeft w:val="0"/>
      <w:marRight w:val="0"/>
      <w:marTop w:val="0"/>
      <w:marBottom w:val="0"/>
      <w:divBdr>
        <w:top w:val="none" w:sz="0" w:space="0" w:color="auto"/>
        <w:left w:val="none" w:sz="0" w:space="0" w:color="auto"/>
        <w:bottom w:val="none" w:sz="0" w:space="0" w:color="auto"/>
        <w:right w:val="none" w:sz="0" w:space="0" w:color="auto"/>
      </w:divBdr>
      <w:divsChild>
        <w:div w:id="224075205">
          <w:marLeft w:val="0"/>
          <w:marRight w:val="0"/>
          <w:marTop w:val="0"/>
          <w:marBottom w:val="0"/>
          <w:divBdr>
            <w:top w:val="none" w:sz="0" w:space="0" w:color="auto"/>
            <w:left w:val="none" w:sz="0" w:space="0" w:color="auto"/>
            <w:bottom w:val="none" w:sz="0" w:space="0" w:color="auto"/>
            <w:right w:val="none" w:sz="0" w:space="0" w:color="auto"/>
          </w:divBdr>
          <w:divsChild>
            <w:div w:id="1418289970">
              <w:marLeft w:val="0"/>
              <w:marRight w:val="0"/>
              <w:marTop w:val="0"/>
              <w:marBottom w:val="0"/>
              <w:divBdr>
                <w:top w:val="none" w:sz="0" w:space="0" w:color="auto"/>
                <w:left w:val="none" w:sz="0" w:space="0" w:color="auto"/>
                <w:bottom w:val="none" w:sz="0" w:space="0" w:color="auto"/>
                <w:right w:val="none" w:sz="0" w:space="0" w:color="auto"/>
              </w:divBdr>
              <w:divsChild>
                <w:div w:id="132979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310883">
      <w:bodyDiv w:val="1"/>
      <w:marLeft w:val="0"/>
      <w:marRight w:val="0"/>
      <w:marTop w:val="0"/>
      <w:marBottom w:val="0"/>
      <w:divBdr>
        <w:top w:val="none" w:sz="0" w:space="0" w:color="auto"/>
        <w:left w:val="none" w:sz="0" w:space="0" w:color="auto"/>
        <w:bottom w:val="none" w:sz="0" w:space="0" w:color="auto"/>
        <w:right w:val="none" w:sz="0" w:space="0" w:color="auto"/>
      </w:divBdr>
    </w:div>
    <w:div w:id="832184546">
      <w:bodyDiv w:val="1"/>
      <w:marLeft w:val="0"/>
      <w:marRight w:val="0"/>
      <w:marTop w:val="0"/>
      <w:marBottom w:val="0"/>
      <w:divBdr>
        <w:top w:val="none" w:sz="0" w:space="0" w:color="auto"/>
        <w:left w:val="none" w:sz="0" w:space="0" w:color="auto"/>
        <w:bottom w:val="none" w:sz="0" w:space="0" w:color="auto"/>
        <w:right w:val="none" w:sz="0" w:space="0" w:color="auto"/>
      </w:divBdr>
    </w:div>
    <w:div w:id="842352485">
      <w:bodyDiv w:val="1"/>
      <w:marLeft w:val="0"/>
      <w:marRight w:val="0"/>
      <w:marTop w:val="0"/>
      <w:marBottom w:val="0"/>
      <w:divBdr>
        <w:top w:val="none" w:sz="0" w:space="0" w:color="auto"/>
        <w:left w:val="none" w:sz="0" w:space="0" w:color="auto"/>
        <w:bottom w:val="none" w:sz="0" w:space="0" w:color="auto"/>
        <w:right w:val="none" w:sz="0" w:space="0" w:color="auto"/>
      </w:divBdr>
    </w:div>
    <w:div w:id="869613910">
      <w:bodyDiv w:val="1"/>
      <w:marLeft w:val="0"/>
      <w:marRight w:val="0"/>
      <w:marTop w:val="0"/>
      <w:marBottom w:val="0"/>
      <w:divBdr>
        <w:top w:val="none" w:sz="0" w:space="0" w:color="auto"/>
        <w:left w:val="none" w:sz="0" w:space="0" w:color="auto"/>
        <w:bottom w:val="none" w:sz="0" w:space="0" w:color="auto"/>
        <w:right w:val="none" w:sz="0" w:space="0" w:color="auto"/>
      </w:divBdr>
    </w:div>
    <w:div w:id="904610361">
      <w:bodyDiv w:val="1"/>
      <w:marLeft w:val="0"/>
      <w:marRight w:val="0"/>
      <w:marTop w:val="0"/>
      <w:marBottom w:val="0"/>
      <w:divBdr>
        <w:top w:val="none" w:sz="0" w:space="0" w:color="auto"/>
        <w:left w:val="none" w:sz="0" w:space="0" w:color="auto"/>
        <w:bottom w:val="none" w:sz="0" w:space="0" w:color="auto"/>
        <w:right w:val="none" w:sz="0" w:space="0" w:color="auto"/>
      </w:divBdr>
    </w:div>
    <w:div w:id="963582201">
      <w:bodyDiv w:val="1"/>
      <w:marLeft w:val="0"/>
      <w:marRight w:val="0"/>
      <w:marTop w:val="0"/>
      <w:marBottom w:val="0"/>
      <w:divBdr>
        <w:top w:val="none" w:sz="0" w:space="0" w:color="auto"/>
        <w:left w:val="none" w:sz="0" w:space="0" w:color="auto"/>
        <w:bottom w:val="none" w:sz="0" w:space="0" w:color="auto"/>
        <w:right w:val="none" w:sz="0" w:space="0" w:color="auto"/>
      </w:divBdr>
    </w:div>
    <w:div w:id="988443475">
      <w:bodyDiv w:val="1"/>
      <w:marLeft w:val="0"/>
      <w:marRight w:val="0"/>
      <w:marTop w:val="0"/>
      <w:marBottom w:val="0"/>
      <w:divBdr>
        <w:top w:val="none" w:sz="0" w:space="0" w:color="auto"/>
        <w:left w:val="none" w:sz="0" w:space="0" w:color="auto"/>
        <w:bottom w:val="none" w:sz="0" w:space="0" w:color="auto"/>
        <w:right w:val="none" w:sz="0" w:space="0" w:color="auto"/>
      </w:divBdr>
    </w:div>
    <w:div w:id="994139366">
      <w:bodyDiv w:val="1"/>
      <w:marLeft w:val="0"/>
      <w:marRight w:val="0"/>
      <w:marTop w:val="0"/>
      <w:marBottom w:val="0"/>
      <w:divBdr>
        <w:top w:val="none" w:sz="0" w:space="0" w:color="auto"/>
        <w:left w:val="none" w:sz="0" w:space="0" w:color="auto"/>
        <w:bottom w:val="none" w:sz="0" w:space="0" w:color="auto"/>
        <w:right w:val="none" w:sz="0" w:space="0" w:color="auto"/>
      </w:divBdr>
    </w:div>
    <w:div w:id="1043136763">
      <w:bodyDiv w:val="1"/>
      <w:marLeft w:val="0"/>
      <w:marRight w:val="0"/>
      <w:marTop w:val="0"/>
      <w:marBottom w:val="0"/>
      <w:divBdr>
        <w:top w:val="none" w:sz="0" w:space="0" w:color="auto"/>
        <w:left w:val="none" w:sz="0" w:space="0" w:color="auto"/>
        <w:bottom w:val="none" w:sz="0" w:space="0" w:color="auto"/>
        <w:right w:val="none" w:sz="0" w:space="0" w:color="auto"/>
      </w:divBdr>
      <w:divsChild>
        <w:div w:id="438569616">
          <w:marLeft w:val="0"/>
          <w:marRight w:val="0"/>
          <w:marTop w:val="0"/>
          <w:marBottom w:val="0"/>
          <w:divBdr>
            <w:top w:val="none" w:sz="0" w:space="0" w:color="auto"/>
            <w:left w:val="none" w:sz="0" w:space="0" w:color="auto"/>
            <w:bottom w:val="none" w:sz="0" w:space="0" w:color="auto"/>
            <w:right w:val="none" w:sz="0" w:space="0" w:color="auto"/>
          </w:divBdr>
          <w:divsChild>
            <w:div w:id="1397049880">
              <w:marLeft w:val="0"/>
              <w:marRight w:val="0"/>
              <w:marTop w:val="0"/>
              <w:marBottom w:val="0"/>
              <w:divBdr>
                <w:top w:val="none" w:sz="0" w:space="0" w:color="auto"/>
                <w:left w:val="none" w:sz="0" w:space="0" w:color="auto"/>
                <w:bottom w:val="none" w:sz="0" w:space="0" w:color="auto"/>
                <w:right w:val="none" w:sz="0" w:space="0" w:color="auto"/>
              </w:divBdr>
              <w:divsChild>
                <w:div w:id="56409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290947">
      <w:bodyDiv w:val="1"/>
      <w:marLeft w:val="0"/>
      <w:marRight w:val="0"/>
      <w:marTop w:val="0"/>
      <w:marBottom w:val="0"/>
      <w:divBdr>
        <w:top w:val="none" w:sz="0" w:space="0" w:color="auto"/>
        <w:left w:val="none" w:sz="0" w:space="0" w:color="auto"/>
        <w:bottom w:val="none" w:sz="0" w:space="0" w:color="auto"/>
        <w:right w:val="none" w:sz="0" w:space="0" w:color="auto"/>
      </w:divBdr>
    </w:div>
    <w:div w:id="1068579597">
      <w:bodyDiv w:val="1"/>
      <w:marLeft w:val="0"/>
      <w:marRight w:val="0"/>
      <w:marTop w:val="0"/>
      <w:marBottom w:val="0"/>
      <w:divBdr>
        <w:top w:val="none" w:sz="0" w:space="0" w:color="auto"/>
        <w:left w:val="none" w:sz="0" w:space="0" w:color="auto"/>
        <w:bottom w:val="none" w:sz="0" w:space="0" w:color="auto"/>
        <w:right w:val="none" w:sz="0" w:space="0" w:color="auto"/>
      </w:divBdr>
    </w:div>
    <w:div w:id="1078552135">
      <w:bodyDiv w:val="1"/>
      <w:marLeft w:val="0"/>
      <w:marRight w:val="0"/>
      <w:marTop w:val="0"/>
      <w:marBottom w:val="0"/>
      <w:divBdr>
        <w:top w:val="none" w:sz="0" w:space="0" w:color="auto"/>
        <w:left w:val="none" w:sz="0" w:space="0" w:color="auto"/>
        <w:bottom w:val="none" w:sz="0" w:space="0" w:color="auto"/>
        <w:right w:val="none" w:sz="0" w:space="0" w:color="auto"/>
      </w:divBdr>
    </w:div>
    <w:div w:id="1085882286">
      <w:bodyDiv w:val="1"/>
      <w:marLeft w:val="0"/>
      <w:marRight w:val="0"/>
      <w:marTop w:val="0"/>
      <w:marBottom w:val="0"/>
      <w:divBdr>
        <w:top w:val="none" w:sz="0" w:space="0" w:color="auto"/>
        <w:left w:val="none" w:sz="0" w:space="0" w:color="auto"/>
        <w:bottom w:val="none" w:sz="0" w:space="0" w:color="auto"/>
        <w:right w:val="none" w:sz="0" w:space="0" w:color="auto"/>
      </w:divBdr>
    </w:div>
    <w:div w:id="1091396668">
      <w:bodyDiv w:val="1"/>
      <w:marLeft w:val="0"/>
      <w:marRight w:val="0"/>
      <w:marTop w:val="0"/>
      <w:marBottom w:val="0"/>
      <w:divBdr>
        <w:top w:val="none" w:sz="0" w:space="0" w:color="auto"/>
        <w:left w:val="none" w:sz="0" w:space="0" w:color="auto"/>
        <w:bottom w:val="none" w:sz="0" w:space="0" w:color="auto"/>
        <w:right w:val="none" w:sz="0" w:space="0" w:color="auto"/>
      </w:divBdr>
    </w:div>
    <w:div w:id="1107503948">
      <w:bodyDiv w:val="1"/>
      <w:marLeft w:val="0"/>
      <w:marRight w:val="0"/>
      <w:marTop w:val="0"/>
      <w:marBottom w:val="0"/>
      <w:divBdr>
        <w:top w:val="none" w:sz="0" w:space="0" w:color="auto"/>
        <w:left w:val="none" w:sz="0" w:space="0" w:color="auto"/>
        <w:bottom w:val="none" w:sz="0" w:space="0" w:color="auto"/>
        <w:right w:val="none" w:sz="0" w:space="0" w:color="auto"/>
      </w:divBdr>
    </w:div>
    <w:div w:id="1121919122">
      <w:bodyDiv w:val="1"/>
      <w:marLeft w:val="0"/>
      <w:marRight w:val="0"/>
      <w:marTop w:val="0"/>
      <w:marBottom w:val="0"/>
      <w:divBdr>
        <w:top w:val="none" w:sz="0" w:space="0" w:color="auto"/>
        <w:left w:val="none" w:sz="0" w:space="0" w:color="auto"/>
        <w:bottom w:val="none" w:sz="0" w:space="0" w:color="auto"/>
        <w:right w:val="none" w:sz="0" w:space="0" w:color="auto"/>
      </w:divBdr>
      <w:divsChild>
        <w:div w:id="1094742422">
          <w:marLeft w:val="0"/>
          <w:marRight w:val="0"/>
          <w:marTop w:val="0"/>
          <w:marBottom w:val="0"/>
          <w:divBdr>
            <w:top w:val="none" w:sz="0" w:space="0" w:color="auto"/>
            <w:left w:val="none" w:sz="0" w:space="0" w:color="auto"/>
            <w:bottom w:val="none" w:sz="0" w:space="0" w:color="auto"/>
            <w:right w:val="none" w:sz="0" w:space="0" w:color="auto"/>
          </w:divBdr>
          <w:divsChild>
            <w:div w:id="1365135457">
              <w:marLeft w:val="0"/>
              <w:marRight w:val="0"/>
              <w:marTop w:val="0"/>
              <w:marBottom w:val="0"/>
              <w:divBdr>
                <w:top w:val="none" w:sz="0" w:space="0" w:color="auto"/>
                <w:left w:val="none" w:sz="0" w:space="0" w:color="auto"/>
                <w:bottom w:val="none" w:sz="0" w:space="0" w:color="auto"/>
                <w:right w:val="none" w:sz="0" w:space="0" w:color="auto"/>
              </w:divBdr>
              <w:divsChild>
                <w:div w:id="5023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346085">
      <w:bodyDiv w:val="1"/>
      <w:marLeft w:val="0"/>
      <w:marRight w:val="0"/>
      <w:marTop w:val="0"/>
      <w:marBottom w:val="0"/>
      <w:divBdr>
        <w:top w:val="none" w:sz="0" w:space="0" w:color="auto"/>
        <w:left w:val="none" w:sz="0" w:space="0" w:color="auto"/>
        <w:bottom w:val="none" w:sz="0" w:space="0" w:color="auto"/>
        <w:right w:val="none" w:sz="0" w:space="0" w:color="auto"/>
      </w:divBdr>
    </w:div>
    <w:div w:id="1154025447">
      <w:bodyDiv w:val="1"/>
      <w:marLeft w:val="0"/>
      <w:marRight w:val="0"/>
      <w:marTop w:val="0"/>
      <w:marBottom w:val="0"/>
      <w:divBdr>
        <w:top w:val="none" w:sz="0" w:space="0" w:color="auto"/>
        <w:left w:val="none" w:sz="0" w:space="0" w:color="auto"/>
        <w:bottom w:val="none" w:sz="0" w:space="0" w:color="auto"/>
        <w:right w:val="none" w:sz="0" w:space="0" w:color="auto"/>
      </w:divBdr>
    </w:div>
    <w:div w:id="1157919586">
      <w:bodyDiv w:val="1"/>
      <w:marLeft w:val="0"/>
      <w:marRight w:val="0"/>
      <w:marTop w:val="0"/>
      <w:marBottom w:val="0"/>
      <w:divBdr>
        <w:top w:val="none" w:sz="0" w:space="0" w:color="auto"/>
        <w:left w:val="none" w:sz="0" w:space="0" w:color="auto"/>
        <w:bottom w:val="none" w:sz="0" w:space="0" w:color="auto"/>
        <w:right w:val="none" w:sz="0" w:space="0" w:color="auto"/>
      </w:divBdr>
    </w:div>
    <w:div w:id="1162505270">
      <w:bodyDiv w:val="1"/>
      <w:marLeft w:val="0"/>
      <w:marRight w:val="0"/>
      <w:marTop w:val="0"/>
      <w:marBottom w:val="0"/>
      <w:divBdr>
        <w:top w:val="none" w:sz="0" w:space="0" w:color="auto"/>
        <w:left w:val="none" w:sz="0" w:space="0" w:color="auto"/>
        <w:bottom w:val="none" w:sz="0" w:space="0" w:color="auto"/>
        <w:right w:val="none" w:sz="0" w:space="0" w:color="auto"/>
      </w:divBdr>
      <w:divsChild>
        <w:div w:id="950162907">
          <w:marLeft w:val="0"/>
          <w:marRight w:val="0"/>
          <w:marTop w:val="0"/>
          <w:marBottom w:val="0"/>
          <w:divBdr>
            <w:top w:val="none" w:sz="0" w:space="0" w:color="auto"/>
            <w:left w:val="none" w:sz="0" w:space="0" w:color="auto"/>
            <w:bottom w:val="none" w:sz="0" w:space="0" w:color="auto"/>
            <w:right w:val="none" w:sz="0" w:space="0" w:color="auto"/>
          </w:divBdr>
        </w:div>
        <w:div w:id="1196236048">
          <w:marLeft w:val="0"/>
          <w:marRight w:val="0"/>
          <w:marTop w:val="0"/>
          <w:marBottom w:val="0"/>
          <w:divBdr>
            <w:top w:val="none" w:sz="0" w:space="0" w:color="auto"/>
            <w:left w:val="none" w:sz="0" w:space="0" w:color="auto"/>
            <w:bottom w:val="none" w:sz="0" w:space="0" w:color="auto"/>
            <w:right w:val="none" w:sz="0" w:space="0" w:color="auto"/>
          </w:divBdr>
        </w:div>
        <w:div w:id="290287819">
          <w:marLeft w:val="0"/>
          <w:marRight w:val="0"/>
          <w:marTop w:val="0"/>
          <w:marBottom w:val="0"/>
          <w:divBdr>
            <w:top w:val="none" w:sz="0" w:space="0" w:color="auto"/>
            <w:left w:val="none" w:sz="0" w:space="0" w:color="auto"/>
            <w:bottom w:val="none" w:sz="0" w:space="0" w:color="auto"/>
            <w:right w:val="none" w:sz="0" w:space="0" w:color="auto"/>
          </w:divBdr>
        </w:div>
        <w:div w:id="1439526934">
          <w:marLeft w:val="0"/>
          <w:marRight w:val="0"/>
          <w:marTop w:val="0"/>
          <w:marBottom w:val="0"/>
          <w:divBdr>
            <w:top w:val="none" w:sz="0" w:space="0" w:color="auto"/>
            <w:left w:val="none" w:sz="0" w:space="0" w:color="auto"/>
            <w:bottom w:val="none" w:sz="0" w:space="0" w:color="auto"/>
            <w:right w:val="none" w:sz="0" w:space="0" w:color="auto"/>
          </w:divBdr>
        </w:div>
        <w:div w:id="601451615">
          <w:marLeft w:val="0"/>
          <w:marRight w:val="0"/>
          <w:marTop w:val="0"/>
          <w:marBottom w:val="0"/>
          <w:divBdr>
            <w:top w:val="none" w:sz="0" w:space="0" w:color="auto"/>
            <w:left w:val="none" w:sz="0" w:space="0" w:color="auto"/>
            <w:bottom w:val="none" w:sz="0" w:space="0" w:color="auto"/>
            <w:right w:val="none" w:sz="0" w:space="0" w:color="auto"/>
          </w:divBdr>
        </w:div>
        <w:div w:id="301815727">
          <w:marLeft w:val="0"/>
          <w:marRight w:val="0"/>
          <w:marTop w:val="0"/>
          <w:marBottom w:val="0"/>
          <w:divBdr>
            <w:top w:val="none" w:sz="0" w:space="0" w:color="auto"/>
            <w:left w:val="none" w:sz="0" w:space="0" w:color="auto"/>
            <w:bottom w:val="none" w:sz="0" w:space="0" w:color="auto"/>
            <w:right w:val="none" w:sz="0" w:space="0" w:color="auto"/>
          </w:divBdr>
        </w:div>
        <w:div w:id="1948266502">
          <w:marLeft w:val="0"/>
          <w:marRight w:val="0"/>
          <w:marTop w:val="0"/>
          <w:marBottom w:val="0"/>
          <w:divBdr>
            <w:top w:val="none" w:sz="0" w:space="0" w:color="auto"/>
            <w:left w:val="none" w:sz="0" w:space="0" w:color="auto"/>
            <w:bottom w:val="none" w:sz="0" w:space="0" w:color="auto"/>
            <w:right w:val="none" w:sz="0" w:space="0" w:color="auto"/>
          </w:divBdr>
        </w:div>
        <w:div w:id="1713649952">
          <w:marLeft w:val="0"/>
          <w:marRight w:val="0"/>
          <w:marTop w:val="0"/>
          <w:marBottom w:val="0"/>
          <w:divBdr>
            <w:top w:val="none" w:sz="0" w:space="0" w:color="auto"/>
            <w:left w:val="none" w:sz="0" w:space="0" w:color="auto"/>
            <w:bottom w:val="none" w:sz="0" w:space="0" w:color="auto"/>
            <w:right w:val="none" w:sz="0" w:space="0" w:color="auto"/>
          </w:divBdr>
        </w:div>
        <w:div w:id="161285280">
          <w:marLeft w:val="0"/>
          <w:marRight w:val="0"/>
          <w:marTop w:val="0"/>
          <w:marBottom w:val="0"/>
          <w:divBdr>
            <w:top w:val="none" w:sz="0" w:space="0" w:color="auto"/>
            <w:left w:val="none" w:sz="0" w:space="0" w:color="auto"/>
            <w:bottom w:val="none" w:sz="0" w:space="0" w:color="auto"/>
            <w:right w:val="none" w:sz="0" w:space="0" w:color="auto"/>
          </w:divBdr>
        </w:div>
        <w:div w:id="16389854">
          <w:marLeft w:val="0"/>
          <w:marRight w:val="0"/>
          <w:marTop w:val="0"/>
          <w:marBottom w:val="0"/>
          <w:divBdr>
            <w:top w:val="none" w:sz="0" w:space="0" w:color="auto"/>
            <w:left w:val="none" w:sz="0" w:space="0" w:color="auto"/>
            <w:bottom w:val="none" w:sz="0" w:space="0" w:color="auto"/>
            <w:right w:val="none" w:sz="0" w:space="0" w:color="auto"/>
          </w:divBdr>
        </w:div>
        <w:div w:id="1251694081">
          <w:marLeft w:val="0"/>
          <w:marRight w:val="0"/>
          <w:marTop w:val="0"/>
          <w:marBottom w:val="0"/>
          <w:divBdr>
            <w:top w:val="none" w:sz="0" w:space="0" w:color="auto"/>
            <w:left w:val="none" w:sz="0" w:space="0" w:color="auto"/>
            <w:bottom w:val="none" w:sz="0" w:space="0" w:color="auto"/>
            <w:right w:val="none" w:sz="0" w:space="0" w:color="auto"/>
          </w:divBdr>
        </w:div>
        <w:div w:id="2101676458">
          <w:marLeft w:val="0"/>
          <w:marRight w:val="0"/>
          <w:marTop w:val="0"/>
          <w:marBottom w:val="0"/>
          <w:divBdr>
            <w:top w:val="none" w:sz="0" w:space="0" w:color="auto"/>
            <w:left w:val="none" w:sz="0" w:space="0" w:color="auto"/>
            <w:bottom w:val="none" w:sz="0" w:space="0" w:color="auto"/>
            <w:right w:val="none" w:sz="0" w:space="0" w:color="auto"/>
          </w:divBdr>
        </w:div>
      </w:divsChild>
    </w:div>
    <w:div w:id="1173295588">
      <w:bodyDiv w:val="1"/>
      <w:marLeft w:val="0"/>
      <w:marRight w:val="0"/>
      <w:marTop w:val="0"/>
      <w:marBottom w:val="0"/>
      <w:divBdr>
        <w:top w:val="none" w:sz="0" w:space="0" w:color="auto"/>
        <w:left w:val="none" w:sz="0" w:space="0" w:color="auto"/>
        <w:bottom w:val="none" w:sz="0" w:space="0" w:color="auto"/>
        <w:right w:val="none" w:sz="0" w:space="0" w:color="auto"/>
      </w:divBdr>
    </w:div>
    <w:div w:id="1189640811">
      <w:bodyDiv w:val="1"/>
      <w:marLeft w:val="0"/>
      <w:marRight w:val="0"/>
      <w:marTop w:val="0"/>
      <w:marBottom w:val="0"/>
      <w:divBdr>
        <w:top w:val="none" w:sz="0" w:space="0" w:color="auto"/>
        <w:left w:val="none" w:sz="0" w:space="0" w:color="auto"/>
        <w:bottom w:val="none" w:sz="0" w:space="0" w:color="auto"/>
        <w:right w:val="none" w:sz="0" w:space="0" w:color="auto"/>
      </w:divBdr>
    </w:div>
    <w:div w:id="1195773166">
      <w:bodyDiv w:val="1"/>
      <w:marLeft w:val="0"/>
      <w:marRight w:val="0"/>
      <w:marTop w:val="0"/>
      <w:marBottom w:val="0"/>
      <w:divBdr>
        <w:top w:val="none" w:sz="0" w:space="0" w:color="auto"/>
        <w:left w:val="none" w:sz="0" w:space="0" w:color="auto"/>
        <w:bottom w:val="none" w:sz="0" w:space="0" w:color="auto"/>
        <w:right w:val="none" w:sz="0" w:space="0" w:color="auto"/>
      </w:divBdr>
    </w:div>
    <w:div w:id="1202012214">
      <w:bodyDiv w:val="1"/>
      <w:marLeft w:val="0"/>
      <w:marRight w:val="0"/>
      <w:marTop w:val="0"/>
      <w:marBottom w:val="0"/>
      <w:divBdr>
        <w:top w:val="none" w:sz="0" w:space="0" w:color="auto"/>
        <w:left w:val="none" w:sz="0" w:space="0" w:color="auto"/>
        <w:bottom w:val="none" w:sz="0" w:space="0" w:color="auto"/>
        <w:right w:val="none" w:sz="0" w:space="0" w:color="auto"/>
      </w:divBdr>
    </w:div>
    <w:div w:id="1204177588">
      <w:bodyDiv w:val="1"/>
      <w:marLeft w:val="0"/>
      <w:marRight w:val="0"/>
      <w:marTop w:val="0"/>
      <w:marBottom w:val="0"/>
      <w:divBdr>
        <w:top w:val="none" w:sz="0" w:space="0" w:color="auto"/>
        <w:left w:val="none" w:sz="0" w:space="0" w:color="auto"/>
        <w:bottom w:val="none" w:sz="0" w:space="0" w:color="auto"/>
        <w:right w:val="none" w:sz="0" w:space="0" w:color="auto"/>
      </w:divBdr>
      <w:divsChild>
        <w:div w:id="319650559">
          <w:marLeft w:val="0"/>
          <w:marRight w:val="0"/>
          <w:marTop w:val="0"/>
          <w:marBottom w:val="0"/>
          <w:divBdr>
            <w:top w:val="none" w:sz="0" w:space="0" w:color="auto"/>
            <w:left w:val="none" w:sz="0" w:space="0" w:color="auto"/>
            <w:bottom w:val="none" w:sz="0" w:space="0" w:color="auto"/>
            <w:right w:val="none" w:sz="0" w:space="0" w:color="auto"/>
          </w:divBdr>
          <w:divsChild>
            <w:div w:id="539323296">
              <w:marLeft w:val="0"/>
              <w:marRight w:val="0"/>
              <w:marTop w:val="0"/>
              <w:marBottom w:val="0"/>
              <w:divBdr>
                <w:top w:val="none" w:sz="0" w:space="0" w:color="auto"/>
                <w:left w:val="none" w:sz="0" w:space="0" w:color="auto"/>
                <w:bottom w:val="none" w:sz="0" w:space="0" w:color="auto"/>
                <w:right w:val="none" w:sz="0" w:space="0" w:color="auto"/>
              </w:divBdr>
              <w:divsChild>
                <w:div w:id="5050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55432">
      <w:bodyDiv w:val="1"/>
      <w:marLeft w:val="0"/>
      <w:marRight w:val="0"/>
      <w:marTop w:val="0"/>
      <w:marBottom w:val="0"/>
      <w:divBdr>
        <w:top w:val="none" w:sz="0" w:space="0" w:color="auto"/>
        <w:left w:val="none" w:sz="0" w:space="0" w:color="auto"/>
        <w:bottom w:val="none" w:sz="0" w:space="0" w:color="auto"/>
        <w:right w:val="none" w:sz="0" w:space="0" w:color="auto"/>
      </w:divBdr>
    </w:div>
    <w:div w:id="1218470190">
      <w:bodyDiv w:val="1"/>
      <w:marLeft w:val="0"/>
      <w:marRight w:val="0"/>
      <w:marTop w:val="0"/>
      <w:marBottom w:val="0"/>
      <w:divBdr>
        <w:top w:val="none" w:sz="0" w:space="0" w:color="auto"/>
        <w:left w:val="none" w:sz="0" w:space="0" w:color="auto"/>
        <w:bottom w:val="none" w:sz="0" w:space="0" w:color="auto"/>
        <w:right w:val="none" w:sz="0" w:space="0" w:color="auto"/>
      </w:divBdr>
      <w:divsChild>
        <w:div w:id="28259787">
          <w:marLeft w:val="0"/>
          <w:marRight w:val="0"/>
          <w:marTop w:val="0"/>
          <w:marBottom w:val="0"/>
          <w:divBdr>
            <w:top w:val="none" w:sz="0" w:space="0" w:color="auto"/>
            <w:left w:val="none" w:sz="0" w:space="0" w:color="auto"/>
            <w:bottom w:val="none" w:sz="0" w:space="0" w:color="auto"/>
            <w:right w:val="none" w:sz="0" w:space="0" w:color="auto"/>
          </w:divBdr>
          <w:divsChild>
            <w:div w:id="1970238529">
              <w:marLeft w:val="0"/>
              <w:marRight w:val="0"/>
              <w:marTop w:val="0"/>
              <w:marBottom w:val="0"/>
              <w:divBdr>
                <w:top w:val="none" w:sz="0" w:space="0" w:color="auto"/>
                <w:left w:val="none" w:sz="0" w:space="0" w:color="auto"/>
                <w:bottom w:val="none" w:sz="0" w:space="0" w:color="auto"/>
                <w:right w:val="none" w:sz="0" w:space="0" w:color="auto"/>
              </w:divBdr>
              <w:divsChild>
                <w:div w:id="173272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364811">
      <w:bodyDiv w:val="1"/>
      <w:marLeft w:val="0"/>
      <w:marRight w:val="0"/>
      <w:marTop w:val="0"/>
      <w:marBottom w:val="0"/>
      <w:divBdr>
        <w:top w:val="none" w:sz="0" w:space="0" w:color="auto"/>
        <w:left w:val="none" w:sz="0" w:space="0" w:color="auto"/>
        <w:bottom w:val="none" w:sz="0" w:space="0" w:color="auto"/>
        <w:right w:val="none" w:sz="0" w:space="0" w:color="auto"/>
      </w:divBdr>
    </w:div>
    <w:div w:id="1221139861">
      <w:bodyDiv w:val="1"/>
      <w:marLeft w:val="0"/>
      <w:marRight w:val="0"/>
      <w:marTop w:val="0"/>
      <w:marBottom w:val="0"/>
      <w:divBdr>
        <w:top w:val="none" w:sz="0" w:space="0" w:color="auto"/>
        <w:left w:val="none" w:sz="0" w:space="0" w:color="auto"/>
        <w:bottom w:val="none" w:sz="0" w:space="0" w:color="auto"/>
        <w:right w:val="none" w:sz="0" w:space="0" w:color="auto"/>
      </w:divBdr>
    </w:div>
    <w:div w:id="1239485529">
      <w:bodyDiv w:val="1"/>
      <w:marLeft w:val="0"/>
      <w:marRight w:val="0"/>
      <w:marTop w:val="0"/>
      <w:marBottom w:val="0"/>
      <w:divBdr>
        <w:top w:val="none" w:sz="0" w:space="0" w:color="auto"/>
        <w:left w:val="none" w:sz="0" w:space="0" w:color="auto"/>
        <w:bottom w:val="none" w:sz="0" w:space="0" w:color="auto"/>
        <w:right w:val="none" w:sz="0" w:space="0" w:color="auto"/>
      </w:divBdr>
    </w:div>
    <w:div w:id="1246457627">
      <w:bodyDiv w:val="1"/>
      <w:marLeft w:val="0"/>
      <w:marRight w:val="0"/>
      <w:marTop w:val="0"/>
      <w:marBottom w:val="0"/>
      <w:divBdr>
        <w:top w:val="none" w:sz="0" w:space="0" w:color="auto"/>
        <w:left w:val="none" w:sz="0" w:space="0" w:color="auto"/>
        <w:bottom w:val="none" w:sz="0" w:space="0" w:color="auto"/>
        <w:right w:val="none" w:sz="0" w:space="0" w:color="auto"/>
      </w:divBdr>
    </w:div>
    <w:div w:id="1251158635">
      <w:bodyDiv w:val="1"/>
      <w:marLeft w:val="0"/>
      <w:marRight w:val="0"/>
      <w:marTop w:val="0"/>
      <w:marBottom w:val="0"/>
      <w:divBdr>
        <w:top w:val="none" w:sz="0" w:space="0" w:color="auto"/>
        <w:left w:val="none" w:sz="0" w:space="0" w:color="auto"/>
        <w:bottom w:val="none" w:sz="0" w:space="0" w:color="auto"/>
        <w:right w:val="none" w:sz="0" w:space="0" w:color="auto"/>
      </w:divBdr>
    </w:div>
    <w:div w:id="1269000340">
      <w:bodyDiv w:val="1"/>
      <w:marLeft w:val="0"/>
      <w:marRight w:val="0"/>
      <w:marTop w:val="0"/>
      <w:marBottom w:val="0"/>
      <w:divBdr>
        <w:top w:val="none" w:sz="0" w:space="0" w:color="auto"/>
        <w:left w:val="none" w:sz="0" w:space="0" w:color="auto"/>
        <w:bottom w:val="none" w:sz="0" w:space="0" w:color="auto"/>
        <w:right w:val="none" w:sz="0" w:space="0" w:color="auto"/>
      </w:divBdr>
    </w:div>
    <w:div w:id="1281456039">
      <w:bodyDiv w:val="1"/>
      <w:marLeft w:val="0"/>
      <w:marRight w:val="0"/>
      <w:marTop w:val="0"/>
      <w:marBottom w:val="0"/>
      <w:divBdr>
        <w:top w:val="none" w:sz="0" w:space="0" w:color="auto"/>
        <w:left w:val="none" w:sz="0" w:space="0" w:color="auto"/>
        <w:bottom w:val="none" w:sz="0" w:space="0" w:color="auto"/>
        <w:right w:val="none" w:sz="0" w:space="0" w:color="auto"/>
      </w:divBdr>
    </w:div>
    <w:div w:id="1285817730">
      <w:bodyDiv w:val="1"/>
      <w:marLeft w:val="0"/>
      <w:marRight w:val="0"/>
      <w:marTop w:val="0"/>
      <w:marBottom w:val="0"/>
      <w:divBdr>
        <w:top w:val="none" w:sz="0" w:space="0" w:color="auto"/>
        <w:left w:val="none" w:sz="0" w:space="0" w:color="auto"/>
        <w:bottom w:val="none" w:sz="0" w:space="0" w:color="auto"/>
        <w:right w:val="none" w:sz="0" w:space="0" w:color="auto"/>
      </w:divBdr>
    </w:div>
    <w:div w:id="1291941010">
      <w:bodyDiv w:val="1"/>
      <w:marLeft w:val="0"/>
      <w:marRight w:val="0"/>
      <w:marTop w:val="0"/>
      <w:marBottom w:val="0"/>
      <w:divBdr>
        <w:top w:val="none" w:sz="0" w:space="0" w:color="auto"/>
        <w:left w:val="none" w:sz="0" w:space="0" w:color="auto"/>
        <w:bottom w:val="none" w:sz="0" w:space="0" w:color="auto"/>
        <w:right w:val="none" w:sz="0" w:space="0" w:color="auto"/>
      </w:divBdr>
    </w:div>
    <w:div w:id="1292639538">
      <w:bodyDiv w:val="1"/>
      <w:marLeft w:val="0"/>
      <w:marRight w:val="0"/>
      <w:marTop w:val="0"/>
      <w:marBottom w:val="0"/>
      <w:divBdr>
        <w:top w:val="none" w:sz="0" w:space="0" w:color="auto"/>
        <w:left w:val="none" w:sz="0" w:space="0" w:color="auto"/>
        <w:bottom w:val="none" w:sz="0" w:space="0" w:color="auto"/>
        <w:right w:val="none" w:sz="0" w:space="0" w:color="auto"/>
      </w:divBdr>
    </w:div>
    <w:div w:id="1323923922">
      <w:bodyDiv w:val="1"/>
      <w:marLeft w:val="0"/>
      <w:marRight w:val="0"/>
      <w:marTop w:val="0"/>
      <w:marBottom w:val="0"/>
      <w:divBdr>
        <w:top w:val="none" w:sz="0" w:space="0" w:color="auto"/>
        <w:left w:val="none" w:sz="0" w:space="0" w:color="auto"/>
        <w:bottom w:val="none" w:sz="0" w:space="0" w:color="auto"/>
        <w:right w:val="none" w:sz="0" w:space="0" w:color="auto"/>
      </w:divBdr>
    </w:div>
    <w:div w:id="1324747294">
      <w:bodyDiv w:val="1"/>
      <w:marLeft w:val="0"/>
      <w:marRight w:val="0"/>
      <w:marTop w:val="0"/>
      <w:marBottom w:val="0"/>
      <w:divBdr>
        <w:top w:val="none" w:sz="0" w:space="0" w:color="auto"/>
        <w:left w:val="none" w:sz="0" w:space="0" w:color="auto"/>
        <w:bottom w:val="none" w:sz="0" w:space="0" w:color="auto"/>
        <w:right w:val="none" w:sz="0" w:space="0" w:color="auto"/>
      </w:divBdr>
    </w:div>
    <w:div w:id="1344819810">
      <w:bodyDiv w:val="1"/>
      <w:marLeft w:val="0"/>
      <w:marRight w:val="0"/>
      <w:marTop w:val="0"/>
      <w:marBottom w:val="0"/>
      <w:divBdr>
        <w:top w:val="none" w:sz="0" w:space="0" w:color="auto"/>
        <w:left w:val="none" w:sz="0" w:space="0" w:color="auto"/>
        <w:bottom w:val="none" w:sz="0" w:space="0" w:color="auto"/>
        <w:right w:val="none" w:sz="0" w:space="0" w:color="auto"/>
      </w:divBdr>
    </w:div>
    <w:div w:id="1347369552">
      <w:bodyDiv w:val="1"/>
      <w:marLeft w:val="0"/>
      <w:marRight w:val="0"/>
      <w:marTop w:val="0"/>
      <w:marBottom w:val="0"/>
      <w:divBdr>
        <w:top w:val="none" w:sz="0" w:space="0" w:color="auto"/>
        <w:left w:val="none" w:sz="0" w:space="0" w:color="auto"/>
        <w:bottom w:val="none" w:sz="0" w:space="0" w:color="auto"/>
        <w:right w:val="none" w:sz="0" w:space="0" w:color="auto"/>
      </w:divBdr>
    </w:div>
    <w:div w:id="1376737040">
      <w:bodyDiv w:val="1"/>
      <w:marLeft w:val="0"/>
      <w:marRight w:val="0"/>
      <w:marTop w:val="0"/>
      <w:marBottom w:val="0"/>
      <w:divBdr>
        <w:top w:val="none" w:sz="0" w:space="0" w:color="auto"/>
        <w:left w:val="none" w:sz="0" w:space="0" w:color="auto"/>
        <w:bottom w:val="none" w:sz="0" w:space="0" w:color="auto"/>
        <w:right w:val="none" w:sz="0" w:space="0" w:color="auto"/>
      </w:divBdr>
    </w:div>
    <w:div w:id="1391224561">
      <w:bodyDiv w:val="1"/>
      <w:marLeft w:val="0"/>
      <w:marRight w:val="0"/>
      <w:marTop w:val="0"/>
      <w:marBottom w:val="0"/>
      <w:divBdr>
        <w:top w:val="none" w:sz="0" w:space="0" w:color="auto"/>
        <w:left w:val="none" w:sz="0" w:space="0" w:color="auto"/>
        <w:bottom w:val="none" w:sz="0" w:space="0" w:color="auto"/>
        <w:right w:val="none" w:sz="0" w:space="0" w:color="auto"/>
      </w:divBdr>
      <w:divsChild>
        <w:div w:id="2127380473">
          <w:marLeft w:val="0"/>
          <w:marRight w:val="0"/>
          <w:marTop w:val="0"/>
          <w:marBottom w:val="0"/>
          <w:divBdr>
            <w:top w:val="none" w:sz="0" w:space="0" w:color="auto"/>
            <w:left w:val="none" w:sz="0" w:space="0" w:color="auto"/>
            <w:bottom w:val="none" w:sz="0" w:space="0" w:color="auto"/>
            <w:right w:val="none" w:sz="0" w:space="0" w:color="auto"/>
          </w:divBdr>
          <w:divsChild>
            <w:div w:id="2118744816">
              <w:marLeft w:val="0"/>
              <w:marRight w:val="0"/>
              <w:marTop w:val="0"/>
              <w:marBottom w:val="0"/>
              <w:divBdr>
                <w:top w:val="none" w:sz="0" w:space="0" w:color="auto"/>
                <w:left w:val="none" w:sz="0" w:space="0" w:color="auto"/>
                <w:bottom w:val="none" w:sz="0" w:space="0" w:color="auto"/>
                <w:right w:val="none" w:sz="0" w:space="0" w:color="auto"/>
              </w:divBdr>
              <w:divsChild>
                <w:div w:id="127756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226224">
      <w:bodyDiv w:val="1"/>
      <w:marLeft w:val="0"/>
      <w:marRight w:val="0"/>
      <w:marTop w:val="0"/>
      <w:marBottom w:val="0"/>
      <w:divBdr>
        <w:top w:val="none" w:sz="0" w:space="0" w:color="auto"/>
        <w:left w:val="none" w:sz="0" w:space="0" w:color="auto"/>
        <w:bottom w:val="none" w:sz="0" w:space="0" w:color="auto"/>
        <w:right w:val="none" w:sz="0" w:space="0" w:color="auto"/>
      </w:divBdr>
    </w:div>
    <w:div w:id="1457605936">
      <w:bodyDiv w:val="1"/>
      <w:marLeft w:val="0"/>
      <w:marRight w:val="0"/>
      <w:marTop w:val="0"/>
      <w:marBottom w:val="0"/>
      <w:divBdr>
        <w:top w:val="none" w:sz="0" w:space="0" w:color="auto"/>
        <w:left w:val="none" w:sz="0" w:space="0" w:color="auto"/>
        <w:bottom w:val="none" w:sz="0" w:space="0" w:color="auto"/>
        <w:right w:val="none" w:sz="0" w:space="0" w:color="auto"/>
      </w:divBdr>
    </w:div>
    <w:div w:id="1499036951">
      <w:bodyDiv w:val="1"/>
      <w:marLeft w:val="0"/>
      <w:marRight w:val="0"/>
      <w:marTop w:val="0"/>
      <w:marBottom w:val="0"/>
      <w:divBdr>
        <w:top w:val="none" w:sz="0" w:space="0" w:color="auto"/>
        <w:left w:val="none" w:sz="0" w:space="0" w:color="auto"/>
        <w:bottom w:val="none" w:sz="0" w:space="0" w:color="auto"/>
        <w:right w:val="none" w:sz="0" w:space="0" w:color="auto"/>
      </w:divBdr>
    </w:div>
    <w:div w:id="1529223697">
      <w:bodyDiv w:val="1"/>
      <w:marLeft w:val="0"/>
      <w:marRight w:val="0"/>
      <w:marTop w:val="0"/>
      <w:marBottom w:val="0"/>
      <w:divBdr>
        <w:top w:val="none" w:sz="0" w:space="0" w:color="auto"/>
        <w:left w:val="none" w:sz="0" w:space="0" w:color="auto"/>
        <w:bottom w:val="none" w:sz="0" w:space="0" w:color="auto"/>
        <w:right w:val="none" w:sz="0" w:space="0" w:color="auto"/>
      </w:divBdr>
    </w:div>
    <w:div w:id="1530601799">
      <w:bodyDiv w:val="1"/>
      <w:marLeft w:val="0"/>
      <w:marRight w:val="0"/>
      <w:marTop w:val="0"/>
      <w:marBottom w:val="0"/>
      <w:divBdr>
        <w:top w:val="none" w:sz="0" w:space="0" w:color="auto"/>
        <w:left w:val="none" w:sz="0" w:space="0" w:color="auto"/>
        <w:bottom w:val="none" w:sz="0" w:space="0" w:color="auto"/>
        <w:right w:val="none" w:sz="0" w:space="0" w:color="auto"/>
      </w:divBdr>
    </w:div>
    <w:div w:id="1567842251">
      <w:bodyDiv w:val="1"/>
      <w:marLeft w:val="0"/>
      <w:marRight w:val="0"/>
      <w:marTop w:val="0"/>
      <w:marBottom w:val="0"/>
      <w:divBdr>
        <w:top w:val="none" w:sz="0" w:space="0" w:color="auto"/>
        <w:left w:val="none" w:sz="0" w:space="0" w:color="auto"/>
        <w:bottom w:val="none" w:sz="0" w:space="0" w:color="auto"/>
        <w:right w:val="none" w:sz="0" w:space="0" w:color="auto"/>
      </w:divBdr>
    </w:div>
    <w:div w:id="1603561736">
      <w:bodyDiv w:val="1"/>
      <w:marLeft w:val="0"/>
      <w:marRight w:val="0"/>
      <w:marTop w:val="0"/>
      <w:marBottom w:val="0"/>
      <w:divBdr>
        <w:top w:val="none" w:sz="0" w:space="0" w:color="auto"/>
        <w:left w:val="none" w:sz="0" w:space="0" w:color="auto"/>
        <w:bottom w:val="none" w:sz="0" w:space="0" w:color="auto"/>
        <w:right w:val="none" w:sz="0" w:space="0" w:color="auto"/>
      </w:divBdr>
    </w:div>
    <w:div w:id="1604532292">
      <w:bodyDiv w:val="1"/>
      <w:marLeft w:val="0"/>
      <w:marRight w:val="0"/>
      <w:marTop w:val="0"/>
      <w:marBottom w:val="0"/>
      <w:divBdr>
        <w:top w:val="none" w:sz="0" w:space="0" w:color="auto"/>
        <w:left w:val="none" w:sz="0" w:space="0" w:color="auto"/>
        <w:bottom w:val="none" w:sz="0" w:space="0" w:color="auto"/>
        <w:right w:val="none" w:sz="0" w:space="0" w:color="auto"/>
      </w:divBdr>
    </w:div>
    <w:div w:id="1626961576">
      <w:bodyDiv w:val="1"/>
      <w:marLeft w:val="0"/>
      <w:marRight w:val="0"/>
      <w:marTop w:val="0"/>
      <w:marBottom w:val="0"/>
      <w:divBdr>
        <w:top w:val="none" w:sz="0" w:space="0" w:color="auto"/>
        <w:left w:val="none" w:sz="0" w:space="0" w:color="auto"/>
        <w:bottom w:val="none" w:sz="0" w:space="0" w:color="auto"/>
        <w:right w:val="none" w:sz="0" w:space="0" w:color="auto"/>
      </w:divBdr>
    </w:div>
    <w:div w:id="1636368512">
      <w:bodyDiv w:val="1"/>
      <w:marLeft w:val="0"/>
      <w:marRight w:val="0"/>
      <w:marTop w:val="0"/>
      <w:marBottom w:val="0"/>
      <w:divBdr>
        <w:top w:val="none" w:sz="0" w:space="0" w:color="auto"/>
        <w:left w:val="none" w:sz="0" w:space="0" w:color="auto"/>
        <w:bottom w:val="none" w:sz="0" w:space="0" w:color="auto"/>
        <w:right w:val="none" w:sz="0" w:space="0" w:color="auto"/>
      </w:divBdr>
    </w:div>
    <w:div w:id="1683513485">
      <w:bodyDiv w:val="1"/>
      <w:marLeft w:val="0"/>
      <w:marRight w:val="0"/>
      <w:marTop w:val="0"/>
      <w:marBottom w:val="0"/>
      <w:divBdr>
        <w:top w:val="none" w:sz="0" w:space="0" w:color="auto"/>
        <w:left w:val="none" w:sz="0" w:space="0" w:color="auto"/>
        <w:bottom w:val="none" w:sz="0" w:space="0" w:color="auto"/>
        <w:right w:val="none" w:sz="0" w:space="0" w:color="auto"/>
      </w:divBdr>
    </w:div>
    <w:div w:id="1692564951">
      <w:bodyDiv w:val="1"/>
      <w:marLeft w:val="0"/>
      <w:marRight w:val="0"/>
      <w:marTop w:val="0"/>
      <w:marBottom w:val="0"/>
      <w:divBdr>
        <w:top w:val="none" w:sz="0" w:space="0" w:color="auto"/>
        <w:left w:val="none" w:sz="0" w:space="0" w:color="auto"/>
        <w:bottom w:val="none" w:sz="0" w:space="0" w:color="auto"/>
        <w:right w:val="none" w:sz="0" w:space="0" w:color="auto"/>
      </w:divBdr>
    </w:div>
    <w:div w:id="1707220543">
      <w:bodyDiv w:val="1"/>
      <w:marLeft w:val="0"/>
      <w:marRight w:val="0"/>
      <w:marTop w:val="0"/>
      <w:marBottom w:val="0"/>
      <w:divBdr>
        <w:top w:val="none" w:sz="0" w:space="0" w:color="auto"/>
        <w:left w:val="none" w:sz="0" w:space="0" w:color="auto"/>
        <w:bottom w:val="none" w:sz="0" w:space="0" w:color="auto"/>
        <w:right w:val="none" w:sz="0" w:space="0" w:color="auto"/>
      </w:divBdr>
      <w:divsChild>
        <w:div w:id="1493063515">
          <w:marLeft w:val="0"/>
          <w:marRight w:val="0"/>
          <w:marTop w:val="0"/>
          <w:marBottom w:val="0"/>
          <w:divBdr>
            <w:top w:val="none" w:sz="0" w:space="0" w:color="auto"/>
            <w:left w:val="none" w:sz="0" w:space="0" w:color="auto"/>
            <w:bottom w:val="none" w:sz="0" w:space="0" w:color="auto"/>
            <w:right w:val="none" w:sz="0" w:space="0" w:color="auto"/>
          </w:divBdr>
          <w:divsChild>
            <w:div w:id="1415780296">
              <w:marLeft w:val="0"/>
              <w:marRight w:val="0"/>
              <w:marTop w:val="0"/>
              <w:marBottom w:val="0"/>
              <w:divBdr>
                <w:top w:val="none" w:sz="0" w:space="0" w:color="auto"/>
                <w:left w:val="none" w:sz="0" w:space="0" w:color="auto"/>
                <w:bottom w:val="none" w:sz="0" w:space="0" w:color="auto"/>
                <w:right w:val="none" w:sz="0" w:space="0" w:color="auto"/>
              </w:divBdr>
              <w:divsChild>
                <w:div w:id="667952049">
                  <w:marLeft w:val="0"/>
                  <w:marRight w:val="0"/>
                  <w:marTop w:val="0"/>
                  <w:marBottom w:val="0"/>
                  <w:divBdr>
                    <w:top w:val="none" w:sz="0" w:space="0" w:color="auto"/>
                    <w:left w:val="none" w:sz="0" w:space="0" w:color="auto"/>
                    <w:bottom w:val="none" w:sz="0" w:space="0" w:color="auto"/>
                    <w:right w:val="none" w:sz="0" w:space="0" w:color="auto"/>
                  </w:divBdr>
                  <w:divsChild>
                    <w:div w:id="180978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146372">
      <w:bodyDiv w:val="1"/>
      <w:marLeft w:val="0"/>
      <w:marRight w:val="0"/>
      <w:marTop w:val="0"/>
      <w:marBottom w:val="0"/>
      <w:divBdr>
        <w:top w:val="none" w:sz="0" w:space="0" w:color="auto"/>
        <w:left w:val="none" w:sz="0" w:space="0" w:color="auto"/>
        <w:bottom w:val="none" w:sz="0" w:space="0" w:color="auto"/>
        <w:right w:val="none" w:sz="0" w:space="0" w:color="auto"/>
      </w:divBdr>
    </w:div>
    <w:div w:id="1730883945">
      <w:bodyDiv w:val="1"/>
      <w:marLeft w:val="0"/>
      <w:marRight w:val="0"/>
      <w:marTop w:val="0"/>
      <w:marBottom w:val="0"/>
      <w:divBdr>
        <w:top w:val="none" w:sz="0" w:space="0" w:color="auto"/>
        <w:left w:val="none" w:sz="0" w:space="0" w:color="auto"/>
        <w:bottom w:val="none" w:sz="0" w:space="0" w:color="auto"/>
        <w:right w:val="none" w:sz="0" w:space="0" w:color="auto"/>
      </w:divBdr>
    </w:div>
    <w:div w:id="1738085177">
      <w:bodyDiv w:val="1"/>
      <w:marLeft w:val="0"/>
      <w:marRight w:val="0"/>
      <w:marTop w:val="0"/>
      <w:marBottom w:val="0"/>
      <w:divBdr>
        <w:top w:val="none" w:sz="0" w:space="0" w:color="auto"/>
        <w:left w:val="none" w:sz="0" w:space="0" w:color="auto"/>
        <w:bottom w:val="none" w:sz="0" w:space="0" w:color="auto"/>
        <w:right w:val="none" w:sz="0" w:space="0" w:color="auto"/>
      </w:divBdr>
    </w:div>
    <w:div w:id="1750809562">
      <w:bodyDiv w:val="1"/>
      <w:marLeft w:val="0"/>
      <w:marRight w:val="0"/>
      <w:marTop w:val="0"/>
      <w:marBottom w:val="0"/>
      <w:divBdr>
        <w:top w:val="none" w:sz="0" w:space="0" w:color="auto"/>
        <w:left w:val="none" w:sz="0" w:space="0" w:color="auto"/>
        <w:bottom w:val="none" w:sz="0" w:space="0" w:color="auto"/>
        <w:right w:val="none" w:sz="0" w:space="0" w:color="auto"/>
      </w:divBdr>
    </w:div>
    <w:div w:id="1757626455">
      <w:bodyDiv w:val="1"/>
      <w:marLeft w:val="0"/>
      <w:marRight w:val="0"/>
      <w:marTop w:val="0"/>
      <w:marBottom w:val="0"/>
      <w:divBdr>
        <w:top w:val="none" w:sz="0" w:space="0" w:color="auto"/>
        <w:left w:val="none" w:sz="0" w:space="0" w:color="auto"/>
        <w:bottom w:val="none" w:sz="0" w:space="0" w:color="auto"/>
        <w:right w:val="none" w:sz="0" w:space="0" w:color="auto"/>
      </w:divBdr>
      <w:divsChild>
        <w:div w:id="1977449417">
          <w:marLeft w:val="0"/>
          <w:marRight w:val="0"/>
          <w:marTop w:val="0"/>
          <w:marBottom w:val="0"/>
          <w:divBdr>
            <w:top w:val="none" w:sz="0" w:space="0" w:color="auto"/>
            <w:left w:val="none" w:sz="0" w:space="0" w:color="auto"/>
            <w:bottom w:val="none" w:sz="0" w:space="0" w:color="auto"/>
            <w:right w:val="none" w:sz="0" w:space="0" w:color="auto"/>
          </w:divBdr>
          <w:divsChild>
            <w:div w:id="572469805">
              <w:marLeft w:val="0"/>
              <w:marRight w:val="0"/>
              <w:marTop w:val="0"/>
              <w:marBottom w:val="0"/>
              <w:divBdr>
                <w:top w:val="none" w:sz="0" w:space="0" w:color="auto"/>
                <w:left w:val="none" w:sz="0" w:space="0" w:color="auto"/>
                <w:bottom w:val="none" w:sz="0" w:space="0" w:color="auto"/>
                <w:right w:val="none" w:sz="0" w:space="0" w:color="auto"/>
              </w:divBdr>
              <w:divsChild>
                <w:div w:id="6003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103745">
      <w:bodyDiv w:val="1"/>
      <w:marLeft w:val="0"/>
      <w:marRight w:val="0"/>
      <w:marTop w:val="0"/>
      <w:marBottom w:val="0"/>
      <w:divBdr>
        <w:top w:val="none" w:sz="0" w:space="0" w:color="auto"/>
        <w:left w:val="none" w:sz="0" w:space="0" w:color="auto"/>
        <w:bottom w:val="none" w:sz="0" w:space="0" w:color="auto"/>
        <w:right w:val="none" w:sz="0" w:space="0" w:color="auto"/>
      </w:divBdr>
    </w:div>
    <w:div w:id="1885675545">
      <w:bodyDiv w:val="1"/>
      <w:marLeft w:val="0"/>
      <w:marRight w:val="0"/>
      <w:marTop w:val="0"/>
      <w:marBottom w:val="0"/>
      <w:divBdr>
        <w:top w:val="none" w:sz="0" w:space="0" w:color="auto"/>
        <w:left w:val="none" w:sz="0" w:space="0" w:color="auto"/>
        <w:bottom w:val="none" w:sz="0" w:space="0" w:color="auto"/>
        <w:right w:val="none" w:sz="0" w:space="0" w:color="auto"/>
      </w:divBdr>
    </w:div>
    <w:div w:id="1899171820">
      <w:bodyDiv w:val="1"/>
      <w:marLeft w:val="0"/>
      <w:marRight w:val="0"/>
      <w:marTop w:val="0"/>
      <w:marBottom w:val="0"/>
      <w:divBdr>
        <w:top w:val="none" w:sz="0" w:space="0" w:color="auto"/>
        <w:left w:val="none" w:sz="0" w:space="0" w:color="auto"/>
        <w:bottom w:val="none" w:sz="0" w:space="0" w:color="auto"/>
        <w:right w:val="none" w:sz="0" w:space="0" w:color="auto"/>
      </w:divBdr>
    </w:div>
    <w:div w:id="1919944878">
      <w:bodyDiv w:val="1"/>
      <w:marLeft w:val="0"/>
      <w:marRight w:val="0"/>
      <w:marTop w:val="0"/>
      <w:marBottom w:val="0"/>
      <w:divBdr>
        <w:top w:val="none" w:sz="0" w:space="0" w:color="auto"/>
        <w:left w:val="none" w:sz="0" w:space="0" w:color="auto"/>
        <w:bottom w:val="none" w:sz="0" w:space="0" w:color="auto"/>
        <w:right w:val="none" w:sz="0" w:space="0" w:color="auto"/>
      </w:divBdr>
    </w:div>
    <w:div w:id="1925870595">
      <w:bodyDiv w:val="1"/>
      <w:marLeft w:val="0"/>
      <w:marRight w:val="0"/>
      <w:marTop w:val="0"/>
      <w:marBottom w:val="0"/>
      <w:divBdr>
        <w:top w:val="none" w:sz="0" w:space="0" w:color="auto"/>
        <w:left w:val="none" w:sz="0" w:space="0" w:color="auto"/>
        <w:bottom w:val="none" w:sz="0" w:space="0" w:color="auto"/>
        <w:right w:val="none" w:sz="0" w:space="0" w:color="auto"/>
      </w:divBdr>
    </w:div>
    <w:div w:id="1942447227">
      <w:bodyDiv w:val="1"/>
      <w:marLeft w:val="0"/>
      <w:marRight w:val="0"/>
      <w:marTop w:val="0"/>
      <w:marBottom w:val="0"/>
      <w:divBdr>
        <w:top w:val="none" w:sz="0" w:space="0" w:color="auto"/>
        <w:left w:val="none" w:sz="0" w:space="0" w:color="auto"/>
        <w:bottom w:val="none" w:sz="0" w:space="0" w:color="auto"/>
        <w:right w:val="none" w:sz="0" w:space="0" w:color="auto"/>
      </w:divBdr>
    </w:div>
    <w:div w:id="1960406848">
      <w:bodyDiv w:val="1"/>
      <w:marLeft w:val="0"/>
      <w:marRight w:val="0"/>
      <w:marTop w:val="0"/>
      <w:marBottom w:val="0"/>
      <w:divBdr>
        <w:top w:val="none" w:sz="0" w:space="0" w:color="auto"/>
        <w:left w:val="none" w:sz="0" w:space="0" w:color="auto"/>
        <w:bottom w:val="none" w:sz="0" w:space="0" w:color="auto"/>
        <w:right w:val="none" w:sz="0" w:space="0" w:color="auto"/>
      </w:divBdr>
    </w:div>
    <w:div w:id="1972513597">
      <w:bodyDiv w:val="1"/>
      <w:marLeft w:val="0"/>
      <w:marRight w:val="0"/>
      <w:marTop w:val="0"/>
      <w:marBottom w:val="0"/>
      <w:divBdr>
        <w:top w:val="none" w:sz="0" w:space="0" w:color="auto"/>
        <w:left w:val="none" w:sz="0" w:space="0" w:color="auto"/>
        <w:bottom w:val="none" w:sz="0" w:space="0" w:color="auto"/>
        <w:right w:val="none" w:sz="0" w:space="0" w:color="auto"/>
      </w:divBdr>
      <w:divsChild>
        <w:div w:id="1576934452">
          <w:marLeft w:val="0"/>
          <w:marRight w:val="0"/>
          <w:marTop w:val="0"/>
          <w:marBottom w:val="0"/>
          <w:divBdr>
            <w:top w:val="none" w:sz="0" w:space="0" w:color="auto"/>
            <w:left w:val="none" w:sz="0" w:space="0" w:color="auto"/>
            <w:bottom w:val="none" w:sz="0" w:space="0" w:color="auto"/>
            <w:right w:val="none" w:sz="0" w:space="0" w:color="auto"/>
          </w:divBdr>
          <w:divsChild>
            <w:div w:id="990328665">
              <w:marLeft w:val="0"/>
              <w:marRight w:val="0"/>
              <w:marTop w:val="0"/>
              <w:marBottom w:val="0"/>
              <w:divBdr>
                <w:top w:val="none" w:sz="0" w:space="0" w:color="auto"/>
                <w:left w:val="none" w:sz="0" w:space="0" w:color="auto"/>
                <w:bottom w:val="none" w:sz="0" w:space="0" w:color="auto"/>
                <w:right w:val="none" w:sz="0" w:space="0" w:color="auto"/>
              </w:divBdr>
              <w:divsChild>
                <w:div w:id="133965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4877">
      <w:bodyDiv w:val="1"/>
      <w:marLeft w:val="0"/>
      <w:marRight w:val="0"/>
      <w:marTop w:val="0"/>
      <w:marBottom w:val="0"/>
      <w:divBdr>
        <w:top w:val="none" w:sz="0" w:space="0" w:color="auto"/>
        <w:left w:val="none" w:sz="0" w:space="0" w:color="auto"/>
        <w:bottom w:val="none" w:sz="0" w:space="0" w:color="auto"/>
        <w:right w:val="none" w:sz="0" w:space="0" w:color="auto"/>
      </w:divBdr>
    </w:div>
    <w:div w:id="2001884420">
      <w:bodyDiv w:val="1"/>
      <w:marLeft w:val="0"/>
      <w:marRight w:val="0"/>
      <w:marTop w:val="0"/>
      <w:marBottom w:val="0"/>
      <w:divBdr>
        <w:top w:val="none" w:sz="0" w:space="0" w:color="auto"/>
        <w:left w:val="none" w:sz="0" w:space="0" w:color="auto"/>
        <w:bottom w:val="none" w:sz="0" w:space="0" w:color="auto"/>
        <w:right w:val="none" w:sz="0" w:space="0" w:color="auto"/>
      </w:divBdr>
    </w:div>
    <w:div w:id="2074616780">
      <w:bodyDiv w:val="1"/>
      <w:marLeft w:val="0"/>
      <w:marRight w:val="0"/>
      <w:marTop w:val="0"/>
      <w:marBottom w:val="0"/>
      <w:divBdr>
        <w:top w:val="none" w:sz="0" w:space="0" w:color="auto"/>
        <w:left w:val="none" w:sz="0" w:space="0" w:color="auto"/>
        <w:bottom w:val="none" w:sz="0" w:space="0" w:color="auto"/>
        <w:right w:val="none" w:sz="0" w:space="0" w:color="auto"/>
      </w:divBdr>
    </w:div>
    <w:div w:id="2079471640">
      <w:bodyDiv w:val="1"/>
      <w:marLeft w:val="0"/>
      <w:marRight w:val="0"/>
      <w:marTop w:val="0"/>
      <w:marBottom w:val="0"/>
      <w:divBdr>
        <w:top w:val="none" w:sz="0" w:space="0" w:color="auto"/>
        <w:left w:val="none" w:sz="0" w:space="0" w:color="auto"/>
        <w:bottom w:val="none" w:sz="0" w:space="0" w:color="auto"/>
        <w:right w:val="none" w:sz="0" w:space="0" w:color="auto"/>
      </w:divBdr>
    </w:div>
    <w:div w:id="2095660687">
      <w:bodyDiv w:val="1"/>
      <w:marLeft w:val="0"/>
      <w:marRight w:val="0"/>
      <w:marTop w:val="0"/>
      <w:marBottom w:val="0"/>
      <w:divBdr>
        <w:top w:val="none" w:sz="0" w:space="0" w:color="auto"/>
        <w:left w:val="none" w:sz="0" w:space="0" w:color="auto"/>
        <w:bottom w:val="none" w:sz="0" w:space="0" w:color="auto"/>
        <w:right w:val="none" w:sz="0" w:space="0" w:color="auto"/>
      </w:divBdr>
    </w:div>
    <w:div w:id="2141340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emf"/><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ciencedirect.com/science/article/pii/S1572308916000097"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83964-376F-5E46-9420-95B2238FC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15205</Words>
  <Characters>84845</Characters>
  <Application>Microsoft Macintosh Word</Application>
  <DocSecurity>0</DocSecurity>
  <Lines>7713</Lines>
  <Paragraphs>5265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2017-03-28T13:57:00Z</cp:lastPrinted>
  <dcterms:created xsi:type="dcterms:W3CDTF">2018-03-29T13:33:00Z</dcterms:created>
  <dcterms:modified xsi:type="dcterms:W3CDTF">2018-04-05T21:28:00Z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16th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