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EB" w:rsidRPr="001C7F56" w:rsidRDefault="00B704AD" w:rsidP="006C68E9">
      <w:pPr>
        <w:pStyle w:val="Title"/>
        <w:spacing w:line="240" w:lineRule="auto"/>
        <w:rPr>
          <w:rFonts w:ascii="Arial" w:hAnsi="Arial" w:cs="Arial"/>
          <w:szCs w:val="36"/>
        </w:rPr>
      </w:pPr>
      <w:r w:rsidRPr="001C7F56">
        <w:rPr>
          <w:rFonts w:ascii="Arial" w:hAnsi="Arial" w:cs="Arial"/>
          <w:szCs w:val="36"/>
        </w:rPr>
        <w:t>F</w:t>
      </w:r>
      <w:r w:rsidR="001C7F56">
        <w:rPr>
          <w:rFonts w:ascii="Arial" w:hAnsi="Arial" w:cs="Arial"/>
          <w:szCs w:val="36"/>
        </w:rPr>
        <w:t>eminist</w:t>
      </w:r>
      <w:r w:rsidR="001C685C" w:rsidRPr="001C7F56">
        <w:rPr>
          <w:rFonts w:ascii="Arial" w:hAnsi="Arial" w:cs="Arial"/>
          <w:szCs w:val="36"/>
        </w:rPr>
        <w:t xml:space="preserve"> A</w:t>
      </w:r>
      <w:r w:rsidR="001C7F56">
        <w:rPr>
          <w:rFonts w:ascii="Arial" w:hAnsi="Arial" w:cs="Arial"/>
          <w:szCs w:val="36"/>
        </w:rPr>
        <w:t>pproaches</w:t>
      </w:r>
      <w:r w:rsidR="001C685C" w:rsidRPr="001C7F56">
        <w:rPr>
          <w:rFonts w:ascii="Arial" w:hAnsi="Arial" w:cs="Arial"/>
          <w:szCs w:val="36"/>
        </w:rPr>
        <w:t xml:space="preserve"> </w:t>
      </w:r>
      <w:proofErr w:type="gramStart"/>
      <w:r w:rsidR="001C685C" w:rsidRPr="001C7F56">
        <w:rPr>
          <w:rFonts w:ascii="Arial" w:hAnsi="Arial" w:cs="Arial"/>
          <w:szCs w:val="36"/>
        </w:rPr>
        <w:t>T</w:t>
      </w:r>
      <w:r w:rsidR="001C7F56">
        <w:rPr>
          <w:rFonts w:ascii="Arial" w:hAnsi="Arial" w:cs="Arial"/>
          <w:szCs w:val="36"/>
        </w:rPr>
        <w:t>o</w:t>
      </w:r>
      <w:proofErr w:type="gramEnd"/>
      <w:r w:rsidR="001C685C" w:rsidRPr="001C7F56">
        <w:rPr>
          <w:rFonts w:ascii="Arial" w:hAnsi="Arial" w:cs="Arial"/>
          <w:szCs w:val="36"/>
        </w:rPr>
        <w:t xml:space="preserve"> P</w:t>
      </w:r>
      <w:r w:rsidR="001C7F56">
        <w:rPr>
          <w:rFonts w:ascii="Arial" w:hAnsi="Arial" w:cs="Arial"/>
          <w:szCs w:val="36"/>
        </w:rPr>
        <w:t>roperty</w:t>
      </w:r>
      <w:r w:rsidR="001C685C" w:rsidRPr="001C7F56">
        <w:rPr>
          <w:rFonts w:ascii="Arial" w:hAnsi="Arial" w:cs="Arial"/>
          <w:szCs w:val="36"/>
        </w:rPr>
        <w:t xml:space="preserve"> L</w:t>
      </w:r>
      <w:r w:rsidR="001C7F56">
        <w:rPr>
          <w:rFonts w:ascii="Arial" w:hAnsi="Arial" w:cs="Arial"/>
          <w:szCs w:val="36"/>
        </w:rPr>
        <w:t>aw</w:t>
      </w:r>
      <w:r w:rsidR="001C685C" w:rsidRPr="001C7F56">
        <w:rPr>
          <w:rFonts w:ascii="Arial" w:hAnsi="Arial" w:cs="Arial"/>
          <w:szCs w:val="36"/>
        </w:rPr>
        <w:t xml:space="preserve"> R</w:t>
      </w:r>
      <w:r w:rsidR="001C7F56">
        <w:rPr>
          <w:rFonts w:ascii="Arial" w:hAnsi="Arial" w:cs="Arial"/>
          <w:szCs w:val="36"/>
        </w:rPr>
        <w:t>esearch</w:t>
      </w:r>
    </w:p>
    <w:p w:rsidR="008B5BEB" w:rsidRPr="00733BC8" w:rsidRDefault="00B704AD" w:rsidP="006C68E9">
      <w:pPr>
        <w:pStyle w:val="Author"/>
        <w:spacing w:line="240" w:lineRule="auto"/>
        <w:rPr>
          <w:rFonts w:ascii="Arial" w:hAnsi="Arial" w:cs="Arial"/>
          <w:szCs w:val="24"/>
        </w:rPr>
      </w:pPr>
      <w:r w:rsidRPr="00733BC8">
        <w:rPr>
          <w:rFonts w:ascii="Arial" w:hAnsi="Arial" w:cs="Arial"/>
          <w:szCs w:val="24"/>
        </w:rPr>
        <w:t>H</w:t>
      </w:r>
      <w:r w:rsidR="001C685C" w:rsidRPr="00733BC8">
        <w:rPr>
          <w:rFonts w:ascii="Arial" w:hAnsi="Arial" w:cs="Arial"/>
          <w:szCs w:val="24"/>
        </w:rPr>
        <w:t>elen Car</w:t>
      </w:r>
      <w:r w:rsidRPr="00733BC8">
        <w:rPr>
          <w:rFonts w:ascii="Arial" w:hAnsi="Arial" w:cs="Arial"/>
          <w:szCs w:val="24"/>
        </w:rPr>
        <w:t>r and S</w:t>
      </w:r>
      <w:r w:rsidR="001C685C" w:rsidRPr="00733BC8">
        <w:rPr>
          <w:rFonts w:ascii="Arial" w:hAnsi="Arial" w:cs="Arial"/>
          <w:szCs w:val="24"/>
        </w:rPr>
        <w:t>imone</w:t>
      </w:r>
      <w:r w:rsidRPr="00733BC8">
        <w:rPr>
          <w:rFonts w:ascii="Arial" w:hAnsi="Arial" w:cs="Arial"/>
          <w:szCs w:val="24"/>
        </w:rPr>
        <w:t xml:space="preserve"> Wong</w:t>
      </w:r>
      <w:r w:rsidR="008B5BEB" w:rsidRPr="00733BC8">
        <w:rPr>
          <w:rStyle w:val="FootnoteReference"/>
          <w:rFonts w:ascii="Arial" w:hAnsi="Arial" w:cs="Arial"/>
          <w:szCs w:val="24"/>
        </w:rPr>
        <w:footnoteReference w:customMarkFollows="1" w:id="1"/>
        <w:t>*</w:t>
      </w:r>
    </w:p>
    <w:p w:rsidR="00542AE6" w:rsidRPr="00884008" w:rsidRDefault="00542AE6" w:rsidP="006C68E9">
      <w:pPr>
        <w:spacing w:line="240" w:lineRule="auto"/>
        <w:rPr>
          <w:rFonts w:ascii="Arial" w:hAnsi="Arial" w:cs="Arial"/>
        </w:rPr>
      </w:pPr>
      <w:r w:rsidRPr="00884008">
        <w:rPr>
          <w:rFonts w:ascii="Arial" w:hAnsi="Arial" w:cs="Arial"/>
        </w:rPr>
        <w:t xml:space="preserve"> </w:t>
      </w:r>
    </w:p>
    <w:p w:rsidR="00542AE6" w:rsidRPr="00884008" w:rsidRDefault="00542AE6" w:rsidP="006C68E9">
      <w:pPr>
        <w:spacing w:line="240" w:lineRule="auto"/>
        <w:rPr>
          <w:rFonts w:ascii="Arial" w:hAnsi="Arial" w:cs="Arial"/>
        </w:rPr>
      </w:pPr>
    </w:p>
    <w:p w:rsidR="00542AE6" w:rsidRPr="002B42E3" w:rsidRDefault="00542AE6" w:rsidP="006C68E9">
      <w:pPr>
        <w:spacing w:line="240" w:lineRule="auto"/>
        <w:rPr>
          <w:rFonts w:ascii="Arial" w:hAnsi="Arial" w:cs="Arial"/>
          <w:i/>
        </w:rPr>
      </w:pPr>
      <w:r w:rsidRPr="002B42E3">
        <w:rPr>
          <w:rFonts w:ascii="Arial" w:hAnsi="Arial" w:cs="Arial"/>
          <w:i/>
        </w:rPr>
        <w:t xml:space="preserve">In this </w:t>
      </w:r>
      <w:r w:rsidR="0068397D">
        <w:rPr>
          <w:rFonts w:ascii="Arial" w:hAnsi="Arial" w:cs="Arial"/>
          <w:i/>
        </w:rPr>
        <w:t>chapter</w:t>
      </w:r>
      <w:r w:rsidRPr="002B42E3">
        <w:rPr>
          <w:rFonts w:ascii="Arial" w:hAnsi="Arial" w:cs="Arial"/>
          <w:i/>
        </w:rPr>
        <w:t xml:space="preserve"> we explore the distinctive characteristics of a feminist approach to property law, stressing its importance in exposing the gendered dimensions of what is an apparently neutral project.  We illustrate our argument by focusing on two particular themes. First we look at how feminist legal scholarship has interrogated the liberal assumption that the home should provide a domain free from state or commercial interference. Secondly we consider feminist scholarship which has analysed UK judicial responses to claims upon the family home made by cohabitants following relationship breakdown.  In our </w:t>
      </w:r>
      <w:r w:rsidR="0068397D">
        <w:rPr>
          <w:rFonts w:ascii="Arial" w:hAnsi="Arial" w:cs="Arial"/>
          <w:i/>
        </w:rPr>
        <w:t>chapter</w:t>
      </w:r>
      <w:r w:rsidRPr="002B42E3">
        <w:rPr>
          <w:rFonts w:ascii="Arial" w:hAnsi="Arial" w:cs="Arial"/>
          <w:i/>
        </w:rPr>
        <w:t xml:space="preserve"> we also suggest that feminist approaches to property law have a particularly important role to play in exposing the gendered consequences of the contemporary redistribution of property which is a direct consequence of the dominance of neoliberal ideology.</w:t>
      </w:r>
    </w:p>
    <w:p w:rsidR="00542AE6" w:rsidRDefault="00542AE6" w:rsidP="006C68E9">
      <w:pPr>
        <w:pStyle w:val="Abstract"/>
        <w:spacing w:line="240" w:lineRule="auto"/>
        <w:ind w:left="0"/>
        <w:rPr>
          <w:rFonts w:ascii="Arial" w:hAnsi="Arial" w:cs="Arial"/>
          <w:sz w:val="24"/>
          <w:szCs w:val="24"/>
          <w:highlight w:val="yellow"/>
        </w:rPr>
      </w:pPr>
    </w:p>
    <w:p w:rsidR="0068397D" w:rsidRDefault="0068397D" w:rsidP="006C68E9">
      <w:pPr>
        <w:pStyle w:val="Abstract"/>
        <w:spacing w:line="240" w:lineRule="auto"/>
        <w:ind w:left="0"/>
        <w:rPr>
          <w:rFonts w:ascii="Arial" w:hAnsi="Arial" w:cs="Arial"/>
          <w:sz w:val="24"/>
          <w:szCs w:val="24"/>
          <w:highlight w:val="yellow"/>
        </w:rPr>
      </w:pPr>
    </w:p>
    <w:p w:rsidR="001C685C" w:rsidRPr="00733BC8" w:rsidRDefault="001C685C" w:rsidP="006C68E9">
      <w:pPr>
        <w:spacing w:line="240" w:lineRule="auto"/>
        <w:rPr>
          <w:rFonts w:ascii="Arial" w:hAnsi="Arial" w:cs="Arial"/>
          <w:b/>
          <w:sz w:val="24"/>
          <w:szCs w:val="24"/>
        </w:rPr>
      </w:pPr>
      <w:r w:rsidRPr="00733BC8">
        <w:rPr>
          <w:rFonts w:ascii="Arial" w:hAnsi="Arial" w:cs="Arial"/>
          <w:b/>
          <w:sz w:val="24"/>
          <w:szCs w:val="24"/>
        </w:rPr>
        <w:t>INTRODUCTION</w:t>
      </w:r>
    </w:p>
    <w:p w:rsidR="008B5BEB" w:rsidRPr="001C685C" w:rsidRDefault="00B704AD" w:rsidP="006C68E9">
      <w:pPr>
        <w:spacing w:line="240" w:lineRule="auto"/>
        <w:rPr>
          <w:rFonts w:ascii="Arial" w:hAnsi="Arial" w:cs="Arial"/>
          <w:sz w:val="24"/>
          <w:szCs w:val="24"/>
        </w:rPr>
      </w:pPr>
      <w:r w:rsidRPr="001C685C">
        <w:rPr>
          <w:rFonts w:ascii="Arial" w:hAnsi="Arial" w:cs="Arial"/>
          <w:sz w:val="24"/>
          <w:szCs w:val="24"/>
        </w:rPr>
        <w:t>Feminist perspectives have</w:t>
      </w:r>
      <w:r w:rsidR="0099396D" w:rsidRPr="001C685C">
        <w:rPr>
          <w:rFonts w:ascii="Arial" w:hAnsi="Arial" w:cs="Arial"/>
          <w:sz w:val="24"/>
          <w:szCs w:val="24"/>
        </w:rPr>
        <w:t>, since the 1970s,</w:t>
      </w:r>
      <w:r w:rsidRPr="001C685C">
        <w:rPr>
          <w:rFonts w:ascii="Arial" w:hAnsi="Arial" w:cs="Arial"/>
          <w:sz w:val="24"/>
          <w:szCs w:val="24"/>
        </w:rPr>
        <w:t xml:space="preserve"> been deployed by critical scholarship to trouble the apparently neutral and progressive tenets of liberalism by exposing its gendered dimensions. </w:t>
      </w:r>
      <w:r w:rsidR="00585C48" w:rsidRPr="001C685C">
        <w:rPr>
          <w:rFonts w:ascii="Arial" w:hAnsi="Arial" w:cs="Arial"/>
          <w:sz w:val="24"/>
          <w:szCs w:val="24"/>
        </w:rPr>
        <w:t xml:space="preserve">One particular concern of liberalism has been to preserve individual freedom by treating the home and private property as domains which should, as far as possible, </w:t>
      </w:r>
      <w:proofErr w:type="gramStart"/>
      <w:r w:rsidR="00585C48" w:rsidRPr="001C685C">
        <w:rPr>
          <w:rFonts w:ascii="Arial" w:hAnsi="Arial" w:cs="Arial"/>
          <w:sz w:val="24"/>
          <w:szCs w:val="24"/>
        </w:rPr>
        <w:t>be</w:t>
      </w:r>
      <w:proofErr w:type="gramEnd"/>
      <w:r w:rsidR="00585C48" w:rsidRPr="001C685C">
        <w:rPr>
          <w:rFonts w:ascii="Arial" w:hAnsi="Arial" w:cs="Arial"/>
          <w:sz w:val="24"/>
          <w:szCs w:val="24"/>
        </w:rPr>
        <w:t xml:space="preserve"> free from government interference. This approach has had consequences for women</w:t>
      </w:r>
      <w:r w:rsidR="003103E7" w:rsidRPr="001C685C">
        <w:rPr>
          <w:rFonts w:ascii="Arial" w:hAnsi="Arial" w:cs="Arial"/>
          <w:sz w:val="24"/>
          <w:szCs w:val="24"/>
        </w:rPr>
        <w:t xml:space="preserve"> and other vulnerable groups, </w:t>
      </w:r>
      <w:r w:rsidR="00585C48" w:rsidRPr="001C685C">
        <w:rPr>
          <w:rFonts w:ascii="Arial" w:hAnsi="Arial" w:cs="Arial"/>
          <w:sz w:val="24"/>
          <w:szCs w:val="24"/>
        </w:rPr>
        <w:t>and feminist legal scholarship has focused on making these consequences visible</w:t>
      </w:r>
      <w:r w:rsidR="00B3280D" w:rsidRPr="001C685C">
        <w:rPr>
          <w:rFonts w:ascii="Arial" w:hAnsi="Arial" w:cs="Arial"/>
          <w:sz w:val="24"/>
          <w:szCs w:val="24"/>
        </w:rPr>
        <w:t>,</w:t>
      </w:r>
      <w:r w:rsidR="0099396D" w:rsidRPr="001C685C">
        <w:rPr>
          <w:rFonts w:ascii="Arial" w:hAnsi="Arial" w:cs="Arial"/>
          <w:sz w:val="24"/>
          <w:szCs w:val="24"/>
        </w:rPr>
        <w:t xml:space="preserve"> whether through doctrinal, empirical, theoretical or socio-legal work</w:t>
      </w:r>
      <w:r w:rsidR="00585C48" w:rsidRPr="001C685C">
        <w:rPr>
          <w:rFonts w:ascii="Arial" w:hAnsi="Arial" w:cs="Arial"/>
          <w:sz w:val="24"/>
          <w:szCs w:val="24"/>
        </w:rPr>
        <w:t xml:space="preserve">. </w:t>
      </w:r>
      <w:r w:rsidR="0099396D" w:rsidRPr="001C685C">
        <w:rPr>
          <w:rFonts w:ascii="Arial" w:hAnsi="Arial" w:cs="Arial"/>
          <w:sz w:val="24"/>
          <w:szCs w:val="24"/>
        </w:rPr>
        <w:t xml:space="preserve">What should be clear from this is that feminist approaches to property law research are distinct from the methods of property law research explored elsewhere in this </w:t>
      </w:r>
      <w:r w:rsidR="00B3280D" w:rsidRPr="001C685C">
        <w:rPr>
          <w:rFonts w:ascii="Arial" w:hAnsi="Arial" w:cs="Arial"/>
          <w:sz w:val="24"/>
          <w:szCs w:val="24"/>
        </w:rPr>
        <w:t>Special I</w:t>
      </w:r>
      <w:r w:rsidR="0099396D" w:rsidRPr="001C685C">
        <w:rPr>
          <w:rFonts w:ascii="Arial" w:hAnsi="Arial" w:cs="Arial"/>
          <w:sz w:val="24"/>
          <w:szCs w:val="24"/>
        </w:rPr>
        <w:t>ssue because what is critical is the perspective that the researcher brings rather than the subject matter or the methodology.</w:t>
      </w:r>
      <w:r w:rsidR="008B5BEB" w:rsidRPr="001C685C">
        <w:rPr>
          <w:rFonts w:ascii="Arial" w:hAnsi="Arial" w:cs="Arial"/>
          <w:sz w:val="24"/>
          <w:szCs w:val="24"/>
        </w:rPr>
        <w:t xml:space="preserve"> </w:t>
      </w:r>
    </w:p>
    <w:p w:rsidR="00B3280D" w:rsidRPr="001C685C" w:rsidRDefault="00B3280D" w:rsidP="006C68E9">
      <w:pPr>
        <w:spacing w:line="240" w:lineRule="auto"/>
        <w:rPr>
          <w:rFonts w:ascii="Arial" w:hAnsi="Arial" w:cs="Arial"/>
          <w:sz w:val="24"/>
          <w:szCs w:val="24"/>
        </w:rPr>
      </w:pPr>
      <w:r w:rsidRPr="001C685C">
        <w:rPr>
          <w:rFonts w:ascii="Arial" w:hAnsi="Arial" w:cs="Arial"/>
          <w:sz w:val="24"/>
          <w:szCs w:val="24"/>
        </w:rPr>
        <w:tab/>
      </w:r>
      <w:r w:rsidR="00BA415D" w:rsidRPr="001C685C">
        <w:rPr>
          <w:rFonts w:ascii="Arial" w:hAnsi="Arial" w:cs="Arial"/>
          <w:sz w:val="24"/>
          <w:szCs w:val="24"/>
        </w:rPr>
        <w:t>Th</w:t>
      </w:r>
      <w:r w:rsidRPr="001C685C">
        <w:rPr>
          <w:rFonts w:ascii="Arial" w:hAnsi="Arial" w:cs="Arial"/>
          <w:sz w:val="24"/>
          <w:szCs w:val="24"/>
        </w:rPr>
        <w:t>is</w:t>
      </w:r>
      <w:r w:rsidR="00BA415D" w:rsidRPr="001C685C">
        <w:rPr>
          <w:rFonts w:ascii="Arial" w:hAnsi="Arial" w:cs="Arial"/>
          <w:sz w:val="24"/>
          <w:szCs w:val="24"/>
        </w:rPr>
        <w:t xml:space="preserve"> </w:t>
      </w:r>
      <w:r w:rsidR="0068397D">
        <w:rPr>
          <w:rFonts w:ascii="Arial" w:hAnsi="Arial" w:cs="Arial"/>
          <w:sz w:val="24"/>
          <w:szCs w:val="24"/>
        </w:rPr>
        <w:t>chapter</w:t>
      </w:r>
      <w:r w:rsidR="00BA415D" w:rsidRPr="001C685C">
        <w:rPr>
          <w:rFonts w:ascii="Arial" w:hAnsi="Arial" w:cs="Arial"/>
          <w:sz w:val="24"/>
          <w:szCs w:val="24"/>
        </w:rPr>
        <w:t xml:space="preserve"> </w:t>
      </w:r>
      <w:r w:rsidR="00301726" w:rsidRPr="001C685C">
        <w:rPr>
          <w:rFonts w:ascii="Arial" w:hAnsi="Arial" w:cs="Arial"/>
          <w:sz w:val="24"/>
          <w:szCs w:val="24"/>
        </w:rPr>
        <w:t xml:space="preserve">explains what </w:t>
      </w:r>
      <w:r w:rsidRPr="001C685C">
        <w:rPr>
          <w:rFonts w:ascii="Arial" w:hAnsi="Arial" w:cs="Arial"/>
          <w:sz w:val="24"/>
          <w:szCs w:val="24"/>
        </w:rPr>
        <w:t>is</w:t>
      </w:r>
      <w:r w:rsidR="00301726" w:rsidRPr="001C685C">
        <w:rPr>
          <w:rFonts w:ascii="Arial" w:hAnsi="Arial" w:cs="Arial"/>
          <w:sz w:val="24"/>
          <w:szCs w:val="24"/>
        </w:rPr>
        <w:t xml:space="preserve"> m</w:t>
      </w:r>
      <w:r w:rsidR="004D21FD" w:rsidRPr="001C685C">
        <w:rPr>
          <w:rFonts w:ascii="Arial" w:hAnsi="Arial" w:cs="Arial"/>
          <w:sz w:val="24"/>
          <w:szCs w:val="24"/>
        </w:rPr>
        <w:t>ean</w:t>
      </w:r>
      <w:r w:rsidRPr="001C685C">
        <w:rPr>
          <w:rFonts w:ascii="Arial" w:hAnsi="Arial" w:cs="Arial"/>
          <w:sz w:val="24"/>
          <w:szCs w:val="24"/>
        </w:rPr>
        <w:t>t</w:t>
      </w:r>
      <w:r w:rsidR="004D21FD" w:rsidRPr="001C685C">
        <w:rPr>
          <w:rFonts w:ascii="Arial" w:hAnsi="Arial" w:cs="Arial"/>
          <w:sz w:val="24"/>
          <w:szCs w:val="24"/>
        </w:rPr>
        <w:t xml:space="preserve"> by, and how a researcher might</w:t>
      </w:r>
      <w:r w:rsidR="00301726" w:rsidRPr="001C685C">
        <w:rPr>
          <w:rFonts w:ascii="Arial" w:hAnsi="Arial" w:cs="Arial"/>
          <w:sz w:val="24"/>
          <w:szCs w:val="24"/>
        </w:rPr>
        <w:t xml:space="preserve"> take</w:t>
      </w:r>
      <w:r w:rsidR="004D21FD" w:rsidRPr="001C685C">
        <w:rPr>
          <w:rFonts w:ascii="Arial" w:hAnsi="Arial" w:cs="Arial"/>
          <w:sz w:val="24"/>
          <w:szCs w:val="24"/>
        </w:rPr>
        <w:t>,</w:t>
      </w:r>
      <w:r w:rsidR="00301726" w:rsidRPr="001C685C">
        <w:rPr>
          <w:rFonts w:ascii="Arial" w:hAnsi="Arial" w:cs="Arial"/>
          <w:sz w:val="24"/>
          <w:szCs w:val="24"/>
        </w:rPr>
        <w:t xml:space="preserve"> a feminist perspective on law</w:t>
      </w:r>
      <w:r w:rsidR="004D21FD" w:rsidRPr="001C685C">
        <w:rPr>
          <w:rFonts w:ascii="Arial" w:hAnsi="Arial" w:cs="Arial"/>
          <w:sz w:val="24"/>
          <w:szCs w:val="24"/>
        </w:rPr>
        <w:t>,</w:t>
      </w:r>
      <w:r w:rsidR="00301726" w:rsidRPr="001C685C">
        <w:rPr>
          <w:rFonts w:ascii="Arial" w:hAnsi="Arial" w:cs="Arial"/>
          <w:sz w:val="24"/>
          <w:szCs w:val="24"/>
        </w:rPr>
        <w:t xml:space="preserve"> before going on to</w:t>
      </w:r>
      <w:r w:rsidR="00585C48" w:rsidRPr="001C685C">
        <w:rPr>
          <w:rFonts w:ascii="Arial" w:hAnsi="Arial" w:cs="Arial"/>
          <w:sz w:val="24"/>
          <w:szCs w:val="24"/>
        </w:rPr>
        <w:t xml:space="preserve"> </w:t>
      </w:r>
      <w:r w:rsidR="00A779B8" w:rsidRPr="001C685C">
        <w:rPr>
          <w:rFonts w:ascii="Arial" w:hAnsi="Arial" w:cs="Arial"/>
          <w:sz w:val="24"/>
          <w:szCs w:val="24"/>
        </w:rPr>
        <w:t xml:space="preserve">explore two </w:t>
      </w:r>
      <w:r w:rsidR="00301726" w:rsidRPr="001C685C">
        <w:rPr>
          <w:rFonts w:ascii="Arial" w:hAnsi="Arial" w:cs="Arial"/>
          <w:sz w:val="24"/>
          <w:szCs w:val="24"/>
        </w:rPr>
        <w:t>themes that</w:t>
      </w:r>
      <w:r w:rsidR="00A779B8" w:rsidRPr="001C685C">
        <w:rPr>
          <w:rFonts w:ascii="Arial" w:hAnsi="Arial" w:cs="Arial"/>
          <w:sz w:val="24"/>
          <w:szCs w:val="24"/>
        </w:rPr>
        <w:t xml:space="preserve"> have been </w:t>
      </w:r>
      <w:r w:rsidR="00301726" w:rsidRPr="001C685C">
        <w:rPr>
          <w:rFonts w:ascii="Arial" w:hAnsi="Arial" w:cs="Arial"/>
          <w:sz w:val="24"/>
          <w:szCs w:val="24"/>
        </w:rPr>
        <w:t xml:space="preserve">important to </w:t>
      </w:r>
      <w:r w:rsidR="00A779B8" w:rsidRPr="001C685C">
        <w:rPr>
          <w:rFonts w:ascii="Arial" w:hAnsi="Arial" w:cs="Arial"/>
          <w:sz w:val="24"/>
          <w:szCs w:val="24"/>
        </w:rPr>
        <w:t>feminist legal scholarship</w:t>
      </w:r>
      <w:r w:rsidR="004D21FD" w:rsidRPr="001C685C">
        <w:rPr>
          <w:rFonts w:ascii="Arial" w:hAnsi="Arial" w:cs="Arial"/>
          <w:sz w:val="24"/>
          <w:szCs w:val="24"/>
        </w:rPr>
        <w:t xml:space="preserve">. </w:t>
      </w:r>
      <w:r w:rsidR="00BA415D" w:rsidRPr="001C685C">
        <w:rPr>
          <w:rFonts w:ascii="Arial" w:hAnsi="Arial" w:cs="Arial"/>
          <w:sz w:val="24"/>
          <w:szCs w:val="24"/>
        </w:rPr>
        <w:t xml:space="preserve">The first theme is </w:t>
      </w:r>
      <w:r w:rsidR="00301726" w:rsidRPr="001C685C">
        <w:rPr>
          <w:rFonts w:ascii="Arial" w:hAnsi="Arial" w:cs="Arial"/>
          <w:sz w:val="24"/>
          <w:szCs w:val="24"/>
        </w:rPr>
        <w:t>largely</w:t>
      </w:r>
      <w:r w:rsidR="00BA415D" w:rsidRPr="001C685C">
        <w:rPr>
          <w:rFonts w:ascii="Arial" w:hAnsi="Arial" w:cs="Arial"/>
          <w:sz w:val="24"/>
          <w:szCs w:val="24"/>
        </w:rPr>
        <w:t xml:space="preserve"> theoretical. </w:t>
      </w:r>
      <w:r w:rsidRPr="001C685C">
        <w:rPr>
          <w:rFonts w:ascii="Arial" w:hAnsi="Arial" w:cs="Arial"/>
          <w:sz w:val="24"/>
          <w:szCs w:val="24"/>
        </w:rPr>
        <w:t xml:space="preserve">The article </w:t>
      </w:r>
      <w:r w:rsidR="00BA415D" w:rsidRPr="001C685C">
        <w:rPr>
          <w:rFonts w:ascii="Arial" w:hAnsi="Arial" w:cs="Arial"/>
          <w:sz w:val="24"/>
          <w:szCs w:val="24"/>
        </w:rPr>
        <w:t>consider</w:t>
      </w:r>
      <w:r w:rsidRPr="001C685C">
        <w:rPr>
          <w:rFonts w:ascii="Arial" w:hAnsi="Arial" w:cs="Arial"/>
          <w:sz w:val="24"/>
          <w:szCs w:val="24"/>
        </w:rPr>
        <w:t>s</w:t>
      </w:r>
      <w:r w:rsidR="00BA415D" w:rsidRPr="001C685C">
        <w:rPr>
          <w:rFonts w:ascii="Arial" w:hAnsi="Arial" w:cs="Arial"/>
          <w:sz w:val="24"/>
          <w:szCs w:val="24"/>
        </w:rPr>
        <w:t xml:space="preserve"> how feminist legal scholarship</w:t>
      </w:r>
      <w:r w:rsidR="00A779B8" w:rsidRPr="001C685C">
        <w:rPr>
          <w:rFonts w:ascii="Arial" w:hAnsi="Arial" w:cs="Arial"/>
          <w:sz w:val="24"/>
          <w:szCs w:val="24"/>
        </w:rPr>
        <w:t xml:space="preserve"> has interrogated the liberal assumption that the home </w:t>
      </w:r>
      <w:r w:rsidR="00301726" w:rsidRPr="001C685C">
        <w:rPr>
          <w:rFonts w:ascii="Arial" w:hAnsi="Arial" w:cs="Arial"/>
          <w:sz w:val="24"/>
          <w:szCs w:val="24"/>
        </w:rPr>
        <w:t>should provide a domain free from state or commercial interference</w:t>
      </w:r>
      <w:r w:rsidRPr="001C685C">
        <w:rPr>
          <w:rFonts w:ascii="Arial" w:hAnsi="Arial" w:cs="Arial"/>
          <w:sz w:val="24"/>
          <w:szCs w:val="24"/>
        </w:rPr>
        <w:t>,</w:t>
      </w:r>
      <w:r w:rsidR="00A779B8" w:rsidRPr="001C685C">
        <w:rPr>
          <w:rFonts w:ascii="Arial" w:hAnsi="Arial" w:cs="Arial"/>
          <w:sz w:val="24"/>
          <w:szCs w:val="24"/>
        </w:rPr>
        <w:t xml:space="preserve"> begin</w:t>
      </w:r>
      <w:r w:rsidRPr="001C685C">
        <w:rPr>
          <w:rFonts w:ascii="Arial" w:hAnsi="Arial" w:cs="Arial"/>
          <w:sz w:val="24"/>
          <w:szCs w:val="24"/>
        </w:rPr>
        <w:t>ning</w:t>
      </w:r>
      <w:r w:rsidR="00A779B8" w:rsidRPr="001C685C">
        <w:rPr>
          <w:rFonts w:ascii="Arial" w:hAnsi="Arial" w:cs="Arial"/>
          <w:sz w:val="24"/>
          <w:szCs w:val="24"/>
        </w:rPr>
        <w:t xml:space="preserve"> by looking</w:t>
      </w:r>
      <w:r w:rsidR="001A45B5" w:rsidRPr="001C685C">
        <w:rPr>
          <w:rFonts w:ascii="Arial" w:hAnsi="Arial" w:cs="Arial"/>
          <w:sz w:val="24"/>
          <w:szCs w:val="24"/>
        </w:rPr>
        <w:t xml:space="preserve"> at feminist legal scholarship on domestic violence and the necessity to disrupt the public/private divide in order to protect women. </w:t>
      </w:r>
      <w:r w:rsidRPr="001C685C">
        <w:rPr>
          <w:rFonts w:ascii="Arial" w:hAnsi="Arial" w:cs="Arial"/>
          <w:sz w:val="24"/>
          <w:szCs w:val="24"/>
        </w:rPr>
        <w:t>S</w:t>
      </w:r>
      <w:r w:rsidR="00A779B8" w:rsidRPr="001C685C">
        <w:rPr>
          <w:rFonts w:ascii="Arial" w:hAnsi="Arial" w:cs="Arial"/>
          <w:sz w:val="24"/>
          <w:szCs w:val="24"/>
        </w:rPr>
        <w:t xml:space="preserve">ome of the deleterious consequences for women </w:t>
      </w:r>
      <w:r w:rsidR="00D767B8" w:rsidRPr="001C685C">
        <w:rPr>
          <w:rFonts w:ascii="Arial" w:hAnsi="Arial" w:cs="Arial"/>
          <w:sz w:val="24"/>
          <w:szCs w:val="24"/>
        </w:rPr>
        <w:t>where there has been</w:t>
      </w:r>
      <w:r w:rsidR="00A779B8" w:rsidRPr="001C685C">
        <w:rPr>
          <w:rFonts w:ascii="Arial" w:hAnsi="Arial" w:cs="Arial"/>
          <w:sz w:val="24"/>
          <w:szCs w:val="24"/>
        </w:rPr>
        <w:t xml:space="preserve"> state intervention in the home</w:t>
      </w:r>
      <w:r w:rsidRPr="001C685C">
        <w:rPr>
          <w:rFonts w:ascii="Arial" w:hAnsi="Arial" w:cs="Arial"/>
          <w:sz w:val="24"/>
          <w:szCs w:val="24"/>
        </w:rPr>
        <w:t xml:space="preserve"> are then examined</w:t>
      </w:r>
      <w:r w:rsidR="00A779B8" w:rsidRPr="001C685C">
        <w:rPr>
          <w:rFonts w:ascii="Arial" w:hAnsi="Arial" w:cs="Arial"/>
          <w:sz w:val="24"/>
          <w:szCs w:val="24"/>
        </w:rPr>
        <w:t>. Finally</w:t>
      </w:r>
      <w:r w:rsidRPr="001C685C">
        <w:rPr>
          <w:rFonts w:ascii="Arial" w:hAnsi="Arial" w:cs="Arial"/>
          <w:sz w:val="24"/>
          <w:szCs w:val="24"/>
        </w:rPr>
        <w:t>,</w:t>
      </w:r>
      <w:r w:rsidR="00A779B8" w:rsidRPr="001C685C">
        <w:rPr>
          <w:rFonts w:ascii="Arial" w:hAnsi="Arial" w:cs="Arial"/>
          <w:sz w:val="24"/>
          <w:szCs w:val="24"/>
        </w:rPr>
        <w:t xml:space="preserve"> </w:t>
      </w:r>
      <w:r w:rsidR="00B704AD" w:rsidRPr="001C685C">
        <w:rPr>
          <w:rFonts w:ascii="Arial" w:hAnsi="Arial" w:cs="Arial"/>
          <w:sz w:val="24"/>
          <w:szCs w:val="24"/>
        </w:rPr>
        <w:t>feminist work on the gendered consequences of home ownership bec</w:t>
      </w:r>
      <w:r w:rsidR="00E80233" w:rsidRPr="001C685C">
        <w:rPr>
          <w:rFonts w:ascii="Arial" w:hAnsi="Arial" w:cs="Arial"/>
          <w:sz w:val="24"/>
          <w:szCs w:val="24"/>
        </w:rPr>
        <w:t>oming the new social norm</w:t>
      </w:r>
      <w:r w:rsidRPr="001C685C">
        <w:rPr>
          <w:rFonts w:ascii="Arial" w:hAnsi="Arial" w:cs="Arial"/>
          <w:sz w:val="24"/>
          <w:szCs w:val="24"/>
        </w:rPr>
        <w:t xml:space="preserve"> is considered</w:t>
      </w:r>
      <w:r w:rsidR="00E80233" w:rsidRPr="001C685C">
        <w:rPr>
          <w:rFonts w:ascii="Arial" w:hAnsi="Arial" w:cs="Arial"/>
          <w:sz w:val="24"/>
          <w:szCs w:val="24"/>
        </w:rPr>
        <w:t xml:space="preserve">. </w:t>
      </w:r>
      <w:r w:rsidRPr="001C685C">
        <w:rPr>
          <w:rFonts w:ascii="Arial" w:hAnsi="Arial" w:cs="Arial"/>
          <w:sz w:val="24"/>
          <w:szCs w:val="24"/>
        </w:rPr>
        <w:t xml:space="preserve">It is </w:t>
      </w:r>
      <w:r w:rsidR="00E80233" w:rsidRPr="001C685C">
        <w:rPr>
          <w:rFonts w:ascii="Arial" w:hAnsi="Arial" w:cs="Arial"/>
          <w:sz w:val="24"/>
          <w:szCs w:val="24"/>
        </w:rPr>
        <w:t>argue</w:t>
      </w:r>
      <w:r w:rsidRPr="001C685C">
        <w:rPr>
          <w:rFonts w:ascii="Arial" w:hAnsi="Arial" w:cs="Arial"/>
          <w:sz w:val="24"/>
          <w:szCs w:val="24"/>
        </w:rPr>
        <w:t>d</w:t>
      </w:r>
      <w:r w:rsidR="00E80233" w:rsidRPr="001C685C">
        <w:rPr>
          <w:rFonts w:ascii="Arial" w:hAnsi="Arial" w:cs="Arial"/>
          <w:sz w:val="24"/>
          <w:szCs w:val="24"/>
        </w:rPr>
        <w:t xml:space="preserve"> that feminist legal scholarship has not only brought vital critical insights into the gendered dimensions of property and the home</w:t>
      </w:r>
      <w:r w:rsidRPr="001C685C">
        <w:rPr>
          <w:rFonts w:ascii="Arial" w:hAnsi="Arial" w:cs="Arial"/>
          <w:sz w:val="24"/>
          <w:szCs w:val="24"/>
        </w:rPr>
        <w:t>,</w:t>
      </w:r>
      <w:r w:rsidR="00E80233" w:rsidRPr="001C685C">
        <w:rPr>
          <w:rFonts w:ascii="Arial" w:hAnsi="Arial" w:cs="Arial"/>
          <w:sz w:val="24"/>
          <w:szCs w:val="24"/>
        </w:rPr>
        <w:t xml:space="preserve"> but also that it is well placed to </w:t>
      </w:r>
      <w:r w:rsidR="00E80233" w:rsidRPr="001C685C">
        <w:rPr>
          <w:rFonts w:ascii="Arial" w:hAnsi="Arial" w:cs="Arial"/>
          <w:sz w:val="24"/>
          <w:szCs w:val="24"/>
        </w:rPr>
        <w:lastRenderedPageBreak/>
        <w:t>expose the gendered consequences of the contemporary redistribution of property which is a direct consequence of the dominance of neoliberal ideology.</w:t>
      </w:r>
      <w:r w:rsidR="008B5BEB" w:rsidRPr="001C685C">
        <w:rPr>
          <w:rFonts w:ascii="Arial" w:hAnsi="Arial" w:cs="Arial"/>
          <w:sz w:val="24"/>
          <w:szCs w:val="24"/>
        </w:rPr>
        <w:t xml:space="preserve"> </w:t>
      </w:r>
    </w:p>
    <w:p w:rsidR="003B3654" w:rsidRPr="001C685C" w:rsidRDefault="00B3280D" w:rsidP="006C68E9">
      <w:pPr>
        <w:spacing w:line="240" w:lineRule="auto"/>
        <w:rPr>
          <w:rFonts w:ascii="Arial" w:hAnsi="Arial" w:cs="Arial"/>
          <w:sz w:val="24"/>
          <w:szCs w:val="24"/>
        </w:rPr>
      </w:pPr>
      <w:r w:rsidRPr="001C685C">
        <w:rPr>
          <w:rFonts w:ascii="Arial" w:hAnsi="Arial" w:cs="Arial"/>
          <w:sz w:val="24"/>
          <w:szCs w:val="24"/>
        </w:rPr>
        <w:tab/>
        <w:t xml:space="preserve">The </w:t>
      </w:r>
      <w:r w:rsidR="00A779B8" w:rsidRPr="001C685C">
        <w:rPr>
          <w:rFonts w:ascii="Arial" w:hAnsi="Arial" w:cs="Arial"/>
          <w:sz w:val="24"/>
          <w:szCs w:val="24"/>
        </w:rPr>
        <w:t xml:space="preserve">second </w:t>
      </w:r>
      <w:r w:rsidR="00472852" w:rsidRPr="001C685C">
        <w:rPr>
          <w:rFonts w:ascii="Arial" w:hAnsi="Arial" w:cs="Arial"/>
          <w:sz w:val="24"/>
          <w:szCs w:val="24"/>
        </w:rPr>
        <w:t>theme is</w:t>
      </w:r>
      <w:r w:rsidR="00A779B8" w:rsidRPr="001C685C">
        <w:rPr>
          <w:rFonts w:ascii="Arial" w:hAnsi="Arial" w:cs="Arial"/>
          <w:sz w:val="24"/>
          <w:szCs w:val="24"/>
        </w:rPr>
        <w:t xml:space="preserve"> more doctrinal</w:t>
      </w:r>
      <w:r w:rsidR="00472852" w:rsidRPr="001C685C">
        <w:rPr>
          <w:rFonts w:ascii="Arial" w:hAnsi="Arial" w:cs="Arial"/>
          <w:sz w:val="24"/>
          <w:szCs w:val="24"/>
        </w:rPr>
        <w:t xml:space="preserve"> and jurisdictionally grounded</w:t>
      </w:r>
      <w:r w:rsidR="00A779B8" w:rsidRPr="001C685C">
        <w:rPr>
          <w:rFonts w:ascii="Arial" w:hAnsi="Arial" w:cs="Arial"/>
          <w:sz w:val="24"/>
          <w:szCs w:val="24"/>
        </w:rPr>
        <w:t xml:space="preserve">. </w:t>
      </w:r>
      <w:r w:rsidRPr="001C685C">
        <w:rPr>
          <w:rFonts w:ascii="Arial" w:hAnsi="Arial" w:cs="Arial"/>
          <w:sz w:val="24"/>
          <w:szCs w:val="24"/>
        </w:rPr>
        <w:t xml:space="preserve">The </w:t>
      </w:r>
      <w:r w:rsidR="0068397D">
        <w:rPr>
          <w:rFonts w:ascii="Arial" w:hAnsi="Arial" w:cs="Arial"/>
          <w:sz w:val="24"/>
          <w:szCs w:val="24"/>
        </w:rPr>
        <w:t>chapter</w:t>
      </w:r>
      <w:r w:rsidRPr="001C685C">
        <w:rPr>
          <w:rFonts w:ascii="Arial" w:hAnsi="Arial" w:cs="Arial"/>
          <w:sz w:val="24"/>
          <w:szCs w:val="24"/>
        </w:rPr>
        <w:t xml:space="preserve"> </w:t>
      </w:r>
      <w:r w:rsidR="00301726" w:rsidRPr="001C685C">
        <w:rPr>
          <w:rFonts w:ascii="Arial" w:hAnsi="Arial" w:cs="Arial"/>
          <w:sz w:val="24"/>
          <w:szCs w:val="24"/>
        </w:rPr>
        <w:t>look</w:t>
      </w:r>
      <w:r w:rsidRPr="001C685C">
        <w:rPr>
          <w:rFonts w:ascii="Arial" w:hAnsi="Arial" w:cs="Arial"/>
          <w:sz w:val="24"/>
          <w:szCs w:val="24"/>
        </w:rPr>
        <w:t>s</w:t>
      </w:r>
      <w:r w:rsidR="00301726" w:rsidRPr="001C685C">
        <w:rPr>
          <w:rFonts w:ascii="Arial" w:hAnsi="Arial" w:cs="Arial"/>
          <w:sz w:val="24"/>
          <w:szCs w:val="24"/>
        </w:rPr>
        <w:t xml:space="preserve"> at how courts within the U</w:t>
      </w:r>
      <w:r w:rsidRPr="001C685C">
        <w:rPr>
          <w:rFonts w:ascii="Arial" w:hAnsi="Arial" w:cs="Arial"/>
          <w:sz w:val="24"/>
          <w:szCs w:val="24"/>
        </w:rPr>
        <w:t xml:space="preserve">nited </w:t>
      </w:r>
      <w:r w:rsidR="00301726" w:rsidRPr="001C685C">
        <w:rPr>
          <w:rFonts w:ascii="Arial" w:hAnsi="Arial" w:cs="Arial"/>
          <w:sz w:val="24"/>
          <w:szCs w:val="24"/>
        </w:rPr>
        <w:t>K</w:t>
      </w:r>
      <w:r w:rsidRPr="001C685C">
        <w:rPr>
          <w:rFonts w:ascii="Arial" w:hAnsi="Arial" w:cs="Arial"/>
          <w:sz w:val="24"/>
          <w:szCs w:val="24"/>
        </w:rPr>
        <w:t>ingdom</w:t>
      </w:r>
      <w:r w:rsidR="00301726" w:rsidRPr="001C685C">
        <w:rPr>
          <w:rFonts w:ascii="Arial" w:hAnsi="Arial" w:cs="Arial"/>
          <w:sz w:val="24"/>
          <w:szCs w:val="24"/>
        </w:rPr>
        <w:t xml:space="preserve"> have responded to claims upon the family home made by cohabitants following relationship breakdown</w:t>
      </w:r>
      <w:r w:rsidR="003B3654" w:rsidRPr="001C685C">
        <w:rPr>
          <w:rFonts w:ascii="Arial" w:hAnsi="Arial" w:cs="Arial"/>
          <w:sz w:val="24"/>
          <w:szCs w:val="24"/>
        </w:rPr>
        <w:t xml:space="preserve"> and reflects upon </w:t>
      </w:r>
      <w:r w:rsidR="00BA415D" w:rsidRPr="001C685C">
        <w:rPr>
          <w:rFonts w:ascii="Arial" w:hAnsi="Arial" w:cs="Arial"/>
          <w:sz w:val="24"/>
          <w:szCs w:val="24"/>
        </w:rPr>
        <w:t>some of the challenges that face</w:t>
      </w:r>
      <w:r w:rsidR="00472852" w:rsidRPr="001C685C">
        <w:rPr>
          <w:rFonts w:ascii="Arial" w:hAnsi="Arial" w:cs="Arial"/>
          <w:sz w:val="24"/>
          <w:szCs w:val="24"/>
        </w:rPr>
        <w:t xml:space="preserve"> contemporary feminist research into property law.</w:t>
      </w:r>
      <w:r w:rsidR="004544C2" w:rsidRPr="001C685C">
        <w:rPr>
          <w:rFonts w:ascii="Arial" w:hAnsi="Arial" w:cs="Arial"/>
          <w:sz w:val="24"/>
          <w:szCs w:val="24"/>
        </w:rPr>
        <w:t xml:space="preserve"> </w:t>
      </w:r>
    </w:p>
    <w:p w:rsidR="008B5BEB" w:rsidRPr="001C685C" w:rsidRDefault="003B3654" w:rsidP="006C68E9">
      <w:pPr>
        <w:spacing w:line="240" w:lineRule="auto"/>
        <w:rPr>
          <w:rFonts w:ascii="Arial" w:hAnsi="Arial" w:cs="Arial"/>
          <w:sz w:val="24"/>
          <w:szCs w:val="24"/>
        </w:rPr>
      </w:pPr>
      <w:r w:rsidRPr="001C685C">
        <w:rPr>
          <w:rFonts w:ascii="Arial" w:hAnsi="Arial" w:cs="Arial"/>
          <w:sz w:val="24"/>
          <w:szCs w:val="24"/>
        </w:rPr>
        <w:tab/>
      </w:r>
      <w:r w:rsidR="00BA415D" w:rsidRPr="001C685C">
        <w:rPr>
          <w:rFonts w:ascii="Arial" w:hAnsi="Arial" w:cs="Arial"/>
          <w:sz w:val="24"/>
          <w:szCs w:val="24"/>
        </w:rPr>
        <w:t xml:space="preserve">The </w:t>
      </w:r>
      <w:r w:rsidR="0068397D">
        <w:rPr>
          <w:rFonts w:ascii="Arial" w:hAnsi="Arial" w:cs="Arial"/>
          <w:sz w:val="24"/>
          <w:szCs w:val="24"/>
        </w:rPr>
        <w:t>chapter</w:t>
      </w:r>
      <w:r w:rsidR="00BA415D" w:rsidRPr="001C685C">
        <w:rPr>
          <w:rFonts w:ascii="Arial" w:hAnsi="Arial" w:cs="Arial"/>
          <w:sz w:val="24"/>
          <w:szCs w:val="24"/>
        </w:rPr>
        <w:t xml:space="preserve"> begins by </w:t>
      </w:r>
      <w:r w:rsidR="00472852" w:rsidRPr="001C685C">
        <w:rPr>
          <w:rFonts w:ascii="Arial" w:hAnsi="Arial" w:cs="Arial"/>
          <w:sz w:val="24"/>
          <w:szCs w:val="24"/>
        </w:rPr>
        <w:t xml:space="preserve">reflecting upon </w:t>
      </w:r>
      <w:r w:rsidR="00BA415D" w:rsidRPr="001C685C">
        <w:rPr>
          <w:rFonts w:ascii="Arial" w:hAnsi="Arial" w:cs="Arial"/>
          <w:sz w:val="24"/>
          <w:szCs w:val="24"/>
        </w:rPr>
        <w:t>what is distinct about feminist approaches to property law</w:t>
      </w:r>
      <w:r w:rsidR="00472852" w:rsidRPr="001C685C">
        <w:rPr>
          <w:rFonts w:ascii="Arial" w:hAnsi="Arial" w:cs="Arial"/>
          <w:sz w:val="24"/>
          <w:szCs w:val="24"/>
        </w:rPr>
        <w:t xml:space="preserve"> research</w:t>
      </w:r>
      <w:r w:rsidR="00BA415D" w:rsidRPr="001C685C">
        <w:rPr>
          <w:rFonts w:ascii="Arial" w:hAnsi="Arial" w:cs="Arial"/>
          <w:sz w:val="24"/>
          <w:szCs w:val="24"/>
        </w:rPr>
        <w:t xml:space="preserve">. </w:t>
      </w:r>
    </w:p>
    <w:p w:rsidR="00A10ADA" w:rsidRPr="001C685C" w:rsidRDefault="00A10ADA" w:rsidP="006C68E9">
      <w:pPr>
        <w:spacing w:before="120" w:line="240" w:lineRule="auto"/>
        <w:jc w:val="left"/>
        <w:rPr>
          <w:rFonts w:ascii="Arial" w:hAnsi="Arial" w:cs="Arial"/>
          <w:smallCaps/>
          <w:sz w:val="24"/>
          <w:szCs w:val="24"/>
        </w:rPr>
      </w:pPr>
    </w:p>
    <w:p w:rsidR="002A22EB" w:rsidRPr="00733BC8" w:rsidRDefault="00A87F7E" w:rsidP="006C68E9">
      <w:pPr>
        <w:spacing w:before="120" w:line="240" w:lineRule="auto"/>
        <w:jc w:val="left"/>
        <w:rPr>
          <w:rFonts w:ascii="Arial" w:hAnsi="Arial" w:cs="Arial"/>
          <w:b/>
          <w:smallCaps/>
          <w:sz w:val="24"/>
          <w:szCs w:val="24"/>
        </w:rPr>
      </w:pPr>
      <w:r w:rsidRPr="00733BC8">
        <w:rPr>
          <w:rFonts w:ascii="Arial" w:hAnsi="Arial" w:cs="Arial"/>
          <w:b/>
          <w:smallCaps/>
          <w:sz w:val="24"/>
          <w:szCs w:val="24"/>
        </w:rPr>
        <w:t>F</w:t>
      </w:r>
      <w:r w:rsidR="001C685C" w:rsidRPr="00733BC8">
        <w:rPr>
          <w:rFonts w:ascii="Arial" w:hAnsi="Arial" w:cs="Arial"/>
          <w:b/>
          <w:smallCaps/>
          <w:sz w:val="24"/>
          <w:szCs w:val="24"/>
        </w:rPr>
        <w:t>EMINIST APPROACHES TO PROPERTY LAW RESEARCH</w:t>
      </w:r>
    </w:p>
    <w:p w:rsidR="008B5BEB" w:rsidRPr="001C685C" w:rsidRDefault="00A9131C" w:rsidP="006C68E9">
      <w:pPr>
        <w:spacing w:line="240" w:lineRule="auto"/>
        <w:rPr>
          <w:rFonts w:ascii="Arial" w:hAnsi="Arial" w:cs="Arial"/>
          <w:sz w:val="24"/>
          <w:szCs w:val="24"/>
        </w:rPr>
      </w:pPr>
      <w:r w:rsidRPr="001C685C">
        <w:rPr>
          <w:rFonts w:ascii="Arial" w:hAnsi="Arial" w:cs="Arial"/>
          <w:sz w:val="24"/>
          <w:szCs w:val="24"/>
        </w:rPr>
        <w:t xml:space="preserve">Feminist research of property rights over the family home provides </w:t>
      </w:r>
      <w:r w:rsidRPr="001C685C">
        <w:rPr>
          <w:rFonts w:ascii="Arial" w:hAnsi="Arial" w:cs="Arial"/>
          <w:color w:val="000000"/>
          <w:sz w:val="24"/>
          <w:szCs w:val="24"/>
        </w:rPr>
        <w:t>a radical departure fro</w:t>
      </w:r>
      <w:r w:rsidR="00140948" w:rsidRPr="001C685C">
        <w:rPr>
          <w:rFonts w:ascii="Arial" w:hAnsi="Arial" w:cs="Arial"/>
          <w:color w:val="000000"/>
          <w:sz w:val="24"/>
          <w:szCs w:val="24"/>
        </w:rPr>
        <w:t>m mainstream property concerns</w:t>
      </w:r>
      <w:r w:rsidR="00140948" w:rsidRPr="001C685C">
        <w:rPr>
          <w:rFonts w:ascii="Arial" w:hAnsi="Arial" w:cs="Arial"/>
          <w:sz w:val="24"/>
          <w:szCs w:val="24"/>
        </w:rPr>
        <w:t>.</w:t>
      </w:r>
      <w:r w:rsidR="00542AE6" w:rsidRPr="00542AE6">
        <w:rPr>
          <w:rFonts w:ascii="Arial" w:hAnsi="Arial" w:cs="Arial"/>
          <w:sz w:val="24"/>
          <w:szCs w:val="24"/>
        </w:rPr>
        <w:t xml:space="preserve"> For instance, Lim and </w:t>
      </w:r>
      <w:proofErr w:type="spellStart"/>
      <w:r w:rsidR="00542AE6" w:rsidRPr="00542AE6">
        <w:rPr>
          <w:rFonts w:ascii="Arial" w:hAnsi="Arial" w:cs="Arial"/>
          <w:sz w:val="24"/>
          <w:szCs w:val="24"/>
        </w:rPr>
        <w:t>Bottomley</w:t>
      </w:r>
      <w:proofErr w:type="spellEnd"/>
      <w:r w:rsidR="00542AE6" w:rsidRPr="00542AE6">
        <w:rPr>
          <w:rFonts w:ascii="Arial" w:hAnsi="Arial" w:cs="Arial"/>
          <w:sz w:val="24"/>
          <w:szCs w:val="24"/>
        </w:rPr>
        <w:t>, in an edited collection, seeks to provide a feminist analysis of a range of issues relating to access and rights to land within different disciplines such as law, anthropology and geography.</w:t>
      </w:r>
      <w:r w:rsidR="00140948" w:rsidRPr="001C685C">
        <w:rPr>
          <w:rStyle w:val="FootnoteReference"/>
          <w:rFonts w:ascii="Arial" w:hAnsi="Arial" w:cs="Arial"/>
          <w:sz w:val="24"/>
          <w:szCs w:val="24"/>
        </w:rPr>
        <w:footnoteReference w:id="2"/>
      </w:r>
      <w:r w:rsidR="00140948" w:rsidRPr="001C685C">
        <w:rPr>
          <w:rFonts w:ascii="Arial" w:hAnsi="Arial" w:cs="Arial"/>
          <w:sz w:val="24"/>
          <w:szCs w:val="24"/>
        </w:rPr>
        <w:t xml:space="preserve"> </w:t>
      </w:r>
      <w:r w:rsidR="0068397D">
        <w:rPr>
          <w:rFonts w:ascii="Arial" w:hAnsi="Arial" w:cs="Arial"/>
          <w:sz w:val="24"/>
          <w:szCs w:val="24"/>
        </w:rPr>
        <w:t xml:space="preserve">A feminist approach </w:t>
      </w:r>
      <w:r w:rsidR="0068397D" w:rsidRPr="001C685C">
        <w:rPr>
          <w:rFonts w:ascii="Arial" w:hAnsi="Arial" w:cs="Arial"/>
          <w:color w:val="000000"/>
          <w:sz w:val="24"/>
          <w:szCs w:val="24"/>
        </w:rPr>
        <w:t xml:space="preserve">enables us </w:t>
      </w:r>
      <w:r w:rsidR="0068397D" w:rsidRPr="001C685C">
        <w:rPr>
          <w:rFonts w:ascii="Arial" w:hAnsi="Arial" w:cs="Arial"/>
          <w:sz w:val="24"/>
          <w:szCs w:val="24"/>
        </w:rPr>
        <w:t>to delve deeper into and analyse the gendered intersection between law and property</w:t>
      </w:r>
      <w:r w:rsidR="0068397D">
        <w:rPr>
          <w:rFonts w:ascii="Arial" w:hAnsi="Arial" w:cs="Arial"/>
          <w:sz w:val="24"/>
          <w:szCs w:val="24"/>
        </w:rPr>
        <w:t>.</w:t>
      </w:r>
      <w:r w:rsidR="0068397D" w:rsidRPr="001C685C">
        <w:rPr>
          <w:rFonts w:ascii="Arial" w:hAnsi="Arial" w:cs="Arial"/>
          <w:color w:val="000000"/>
          <w:sz w:val="24"/>
          <w:szCs w:val="24"/>
        </w:rPr>
        <w:t xml:space="preserve"> </w:t>
      </w:r>
      <w:r w:rsidR="00140948" w:rsidRPr="001C685C">
        <w:rPr>
          <w:rFonts w:ascii="Arial" w:hAnsi="Arial" w:cs="Arial"/>
          <w:color w:val="000000"/>
          <w:sz w:val="24"/>
          <w:szCs w:val="24"/>
        </w:rPr>
        <w:t xml:space="preserve">It compels </w:t>
      </w:r>
      <w:r w:rsidR="00140948" w:rsidRPr="001C685C">
        <w:rPr>
          <w:rFonts w:ascii="Arial" w:hAnsi="Arial" w:cs="Arial"/>
          <w:sz w:val="24"/>
          <w:szCs w:val="24"/>
        </w:rPr>
        <w:t xml:space="preserve">us to go beyond traditional doctrinal analysis of the law in terms of its scope and application </w:t>
      </w:r>
      <w:r w:rsidRPr="001C685C">
        <w:rPr>
          <w:rFonts w:ascii="Arial" w:hAnsi="Arial" w:cs="Arial"/>
          <w:sz w:val="24"/>
          <w:szCs w:val="24"/>
        </w:rPr>
        <w:t>by examining and interrogating the way in which couples</w:t>
      </w:r>
      <w:r w:rsidR="003B3654" w:rsidRPr="001C685C">
        <w:rPr>
          <w:rFonts w:ascii="Arial" w:hAnsi="Arial" w:cs="Arial"/>
          <w:sz w:val="24"/>
          <w:szCs w:val="24"/>
        </w:rPr>
        <w:t>’</w:t>
      </w:r>
      <w:r w:rsidRPr="001C685C">
        <w:rPr>
          <w:rFonts w:ascii="Arial" w:hAnsi="Arial" w:cs="Arial"/>
          <w:sz w:val="24"/>
          <w:szCs w:val="24"/>
        </w:rPr>
        <w:t xml:space="preserve"> relationships are not neutral zones of gender and, relatedly, economic equality. </w:t>
      </w:r>
      <w:r w:rsidR="00301726" w:rsidRPr="001C685C">
        <w:rPr>
          <w:rFonts w:ascii="Arial" w:hAnsi="Arial" w:cs="Arial"/>
          <w:sz w:val="24"/>
          <w:szCs w:val="24"/>
        </w:rPr>
        <w:t>So</w:t>
      </w:r>
      <w:r w:rsidR="004544C2" w:rsidRPr="001C685C">
        <w:rPr>
          <w:rFonts w:ascii="Arial" w:hAnsi="Arial" w:cs="Arial"/>
          <w:sz w:val="24"/>
          <w:szCs w:val="24"/>
        </w:rPr>
        <w:t>,</w:t>
      </w:r>
      <w:r w:rsidR="00301726" w:rsidRPr="001C685C">
        <w:rPr>
          <w:rFonts w:ascii="Arial" w:hAnsi="Arial" w:cs="Arial"/>
          <w:sz w:val="24"/>
          <w:szCs w:val="24"/>
        </w:rPr>
        <w:t xml:space="preserve"> for example</w:t>
      </w:r>
      <w:r w:rsidR="004544C2" w:rsidRPr="001C685C">
        <w:rPr>
          <w:rFonts w:ascii="Arial" w:hAnsi="Arial" w:cs="Arial"/>
          <w:sz w:val="24"/>
          <w:szCs w:val="24"/>
        </w:rPr>
        <w:t>,</w:t>
      </w:r>
      <w:r w:rsidR="00301726" w:rsidRPr="001C685C">
        <w:rPr>
          <w:rFonts w:ascii="Arial" w:hAnsi="Arial" w:cs="Arial"/>
          <w:sz w:val="24"/>
          <w:szCs w:val="24"/>
        </w:rPr>
        <w:t xml:space="preserve"> feminist legal scholars</w:t>
      </w:r>
      <w:r w:rsidR="001A45B5" w:rsidRPr="001C685C">
        <w:rPr>
          <w:rFonts w:ascii="Arial" w:hAnsi="Arial" w:cs="Arial"/>
          <w:sz w:val="24"/>
          <w:szCs w:val="24"/>
        </w:rPr>
        <w:t xml:space="preserve"> have looked at the way in which property, and, particularly, the home, is connected with social relations of power,</w:t>
      </w:r>
      <w:r w:rsidR="001A45B5" w:rsidRPr="001C685C">
        <w:rPr>
          <w:rStyle w:val="FootnoteReference"/>
          <w:rFonts w:ascii="Arial" w:hAnsi="Arial" w:cs="Arial"/>
          <w:sz w:val="24"/>
          <w:szCs w:val="24"/>
        </w:rPr>
        <w:footnoteReference w:id="3"/>
      </w:r>
      <w:r w:rsidR="001A45B5" w:rsidRPr="001C685C">
        <w:rPr>
          <w:rFonts w:ascii="Arial" w:hAnsi="Arial" w:cs="Arial"/>
          <w:sz w:val="24"/>
          <w:szCs w:val="24"/>
        </w:rPr>
        <w:t xml:space="preserve"> and forms a site for gendered inequalities to persist.</w:t>
      </w:r>
      <w:r w:rsidR="001A45B5" w:rsidRPr="001C685C">
        <w:rPr>
          <w:rStyle w:val="FootnoteReference"/>
          <w:rFonts w:ascii="Arial" w:hAnsi="Arial" w:cs="Arial"/>
          <w:sz w:val="24"/>
          <w:szCs w:val="24"/>
        </w:rPr>
        <w:footnoteReference w:id="4"/>
      </w:r>
    </w:p>
    <w:p w:rsidR="008B5BEB" w:rsidRPr="001C685C" w:rsidRDefault="003B3654" w:rsidP="006C68E9">
      <w:pPr>
        <w:spacing w:line="240" w:lineRule="auto"/>
        <w:rPr>
          <w:rFonts w:ascii="Arial" w:hAnsi="Arial" w:cs="Arial"/>
          <w:sz w:val="24"/>
          <w:szCs w:val="24"/>
        </w:rPr>
      </w:pPr>
      <w:r w:rsidRPr="001C685C">
        <w:rPr>
          <w:rFonts w:ascii="Arial" w:hAnsi="Arial" w:cs="Arial"/>
          <w:iCs/>
          <w:sz w:val="24"/>
          <w:szCs w:val="24"/>
          <w:lang w:eastAsia="en-GB"/>
        </w:rPr>
        <w:tab/>
      </w:r>
      <w:r w:rsidR="00937C85" w:rsidRPr="001C685C">
        <w:rPr>
          <w:rFonts w:ascii="Arial" w:hAnsi="Arial" w:cs="Arial"/>
          <w:iCs/>
          <w:sz w:val="24"/>
          <w:szCs w:val="24"/>
          <w:lang w:eastAsia="en-GB"/>
        </w:rPr>
        <w:t xml:space="preserve">The </w:t>
      </w:r>
      <w:r w:rsidR="00A944E3" w:rsidRPr="001C685C">
        <w:rPr>
          <w:rFonts w:ascii="Arial" w:hAnsi="Arial" w:cs="Arial"/>
          <w:iCs/>
          <w:sz w:val="24"/>
          <w:szCs w:val="24"/>
          <w:lang w:eastAsia="en-GB"/>
        </w:rPr>
        <w:t>work of feminist scholars such as Carol Smart,</w:t>
      </w:r>
      <w:r w:rsidR="00A944E3" w:rsidRPr="001C685C">
        <w:rPr>
          <w:rStyle w:val="FootnoteReference"/>
          <w:rFonts w:ascii="Arial" w:hAnsi="Arial" w:cs="Arial"/>
          <w:iCs/>
          <w:sz w:val="24"/>
          <w:szCs w:val="24"/>
          <w:lang w:eastAsia="en-GB"/>
        </w:rPr>
        <w:footnoteReference w:id="5"/>
      </w:r>
      <w:r w:rsidR="00A944E3" w:rsidRPr="001C685C">
        <w:rPr>
          <w:rFonts w:ascii="Arial" w:hAnsi="Arial" w:cs="Arial"/>
          <w:iCs/>
          <w:sz w:val="24"/>
          <w:szCs w:val="24"/>
          <w:lang w:eastAsia="en-GB"/>
        </w:rPr>
        <w:t xml:space="preserve"> Catharine MacKinnon,</w:t>
      </w:r>
      <w:r w:rsidR="00A944E3" w:rsidRPr="001C685C">
        <w:rPr>
          <w:rStyle w:val="FootnoteReference"/>
          <w:rFonts w:ascii="Arial" w:hAnsi="Arial" w:cs="Arial"/>
          <w:iCs/>
          <w:sz w:val="24"/>
          <w:szCs w:val="24"/>
          <w:lang w:eastAsia="en-GB"/>
        </w:rPr>
        <w:footnoteReference w:id="6"/>
      </w:r>
      <w:r w:rsidR="00A944E3" w:rsidRPr="001C685C">
        <w:rPr>
          <w:rFonts w:ascii="Arial" w:hAnsi="Arial" w:cs="Arial"/>
          <w:iCs/>
          <w:sz w:val="24"/>
          <w:szCs w:val="24"/>
          <w:lang w:eastAsia="en-GB"/>
        </w:rPr>
        <w:t xml:space="preserve"> Katherine O’Donovan</w:t>
      </w:r>
      <w:r w:rsidR="00A944E3" w:rsidRPr="001C685C">
        <w:rPr>
          <w:rStyle w:val="FootnoteReference"/>
          <w:rFonts w:ascii="Arial" w:hAnsi="Arial" w:cs="Arial"/>
          <w:iCs/>
          <w:sz w:val="24"/>
          <w:szCs w:val="24"/>
          <w:lang w:eastAsia="en-GB"/>
        </w:rPr>
        <w:footnoteReference w:id="7"/>
      </w:r>
      <w:r w:rsidR="00A944E3" w:rsidRPr="001C685C">
        <w:rPr>
          <w:rFonts w:ascii="Arial" w:hAnsi="Arial" w:cs="Arial"/>
          <w:iCs/>
          <w:sz w:val="24"/>
          <w:szCs w:val="24"/>
          <w:lang w:eastAsia="en-GB"/>
        </w:rPr>
        <w:t xml:space="preserve"> and Dorothy Smith</w:t>
      </w:r>
      <w:r w:rsidR="00A944E3" w:rsidRPr="001C685C">
        <w:rPr>
          <w:rStyle w:val="FootnoteReference"/>
          <w:rFonts w:ascii="Arial" w:hAnsi="Arial" w:cs="Arial"/>
          <w:iCs/>
          <w:sz w:val="24"/>
          <w:szCs w:val="24"/>
          <w:lang w:eastAsia="en-GB"/>
        </w:rPr>
        <w:footnoteReference w:id="8"/>
      </w:r>
      <w:r w:rsidR="00A944E3" w:rsidRPr="001C685C">
        <w:rPr>
          <w:rFonts w:ascii="Arial" w:hAnsi="Arial" w:cs="Arial"/>
          <w:iCs/>
          <w:sz w:val="24"/>
          <w:szCs w:val="24"/>
          <w:lang w:eastAsia="en-GB"/>
        </w:rPr>
        <w:t xml:space="preserve"> ha</w:t>
      </w:r>
      <w:r w:rsidR="00937C85" w:rsidRPr="001C685C">
        <w:rPr>
          <w:rFonts w:ascii="Arial" w:hAnsi="Arial" w:cs="Arial"/>
          <w:iCs/>
          <w:sz w:val="24"/>
          <w:szCs w:val="24"/>
          <w:lang w:eastAsia="en-GB"/>
        </w:rPr>
        <w:t>s</w:t>
      </w:r>
      <w:r w:rsidR="00A944E3" w:rsidRPr="001C685C">
        <w:rPr>
          <w:rFonts w:ascii="Arial" w:hAnsi="Arial" w:cs="Arial"/>
          <w:iCs/>
          <w:sz w:val="24"/>
          <w:szCs w:val="24"/>
          <w:lang w:eastAsia="en-GB"/>
        </w:rPr>
        <w:t xml:space="preserve"> </w:t>
      </w:r>
      <w:r w:rsidR="000832F7" w:rsidRPr="001C685C">
        <w:rPr>
          <w:rFonts w:ascii="Arial" w:hAnsi="Arial" w:cs="Arial"/>
          <w:iCs/>
          <w:sz w:val="24"/>
          <w:szCs w:val="24"/>
          <w:lang w:eastAsia="en-GB"/>
        </w:rPr>
        <w:t xml:space="preserve">been influential on </w:t>
      </w:r>
      <w:r w:rsidR="00A944E3" w:rsidRPr="001C685C">
        <w:rPr>
          <w:rFonts w:ascii="Arial" w:hAnsi="Arial" w:cs="Arial"/>
          <w:iCs/>
          <w:sz w:val="24"/>
          <w:szCs w:val="24"/>
          <w:lang w:eastAsia="en-GB"/>
        </w:rPr>
        <w:t xml:space="preserve">feminists working in this area of the law. </w:t>
      </w:r>
      <w:r w:rsidR="00A9131C" w:rsidRPr="001C685C">
        <w:rPr>
          <w:rFonts w:ascii="Arial" w:hAnsi="Arial" w:cs="Arial"/>
          <w:sz w:val="24"/>
          <w:szCs w:val="24"/>
        </w:rPr>
        <w:t>For instance, through a feminist analysis, Katherine O</w:t>
      </w:r>
      <w:r w:rsidRPr="001C685C">
        <w:rPr>
          <w:rFonts w:ascii="Arial" w:hAnsi="Arial" w:cs="Arial"/>
          <w:sz w:val="24"/>
          <w:szCs w:val="24"/>
        </w:rPr>
        <w:t>’</w:t>
      </w:r>
      <w:r w:rsidR="00A9131C" w:rsidRPr="001C685C">
        <w:rPr>
          <w:rFonts w:ascii="Arial" w:hAnsi="Arial" w:cs="Arial"/>
          <w:sz w:val="24"/>
          <w:szCs w:val="24"/>
        </w:rPr>
        <w:t xml:space="preserve">Donovan reveals the way in which the continued sexual division of labour between men and women within relationships </w:t>
      </w:r>
      <w:r w:rsidRPr="001C685C">
        <w:rPr>
          <w:rFonts w:ascii="Arial" w:hAnsi="Arial" w:cs="Arial"/>
          <w:sz w:val="24"/>
          <w:szCs w:val="24"/>
        </w:rPr>
        <w:t>is</w:t>
      </w:r>
      <w:r w:rsidR="00A9131C" w:rsidRPr="001C685C">
        <w:rPr>
          <w:rFonts w:ascii="Arial" w:hAnsi="Arial" w:cs="Arial"/>
          <w:sz w:val="24"/>
          <w:szCs w:val="24"/>
        </w:rPr>
        <w:t xml:space="preserve"> obfuscated in the law.</w:t>
      </w:r>
      <w:r w:rsidR="00A9131C" w:rsidRPr="001C685C">
        <w:rPr>
          <w:rStyle w:val="FootnoteReference"/>
          <w:rFonts w:ascii="Arial" w:hAnsi="Arial" w:cs="Arial"/>
          <w:sz w:val="24"/>
          <w:szCs w:val="24"/>
        </w:rPr>
        <w:footnoteReference w:id="9"/>
      </w:r>
      <w:r w:rsidR="00A9131C" w:rsidRPr="001C685C">
        <w:rPr>
          <w:rFonts w:ascii="Arial" w:hAnsi="Arial" w:cs="Arial"/>
          <w:sz w:val="24"/>
          <w:szCs w:val="24"/>
        </w:rPr>
        <w:t xml:space="preserve"> </w:t>
      </w:r>
      <w:r w:rsidR="00542AE6" w:rsidRPr="00542AE6">
        <w:rPr>
          <w:rFonts w:ascii="Arial" w:hAnsi="Arial" w:cs="Arial"/>
          <w:sz w:val="24"/>
          <w:szCs w:val="24"/>
        </w:rPr>
        <w:t>Within this system of gendered division of labour, it is usually women who undertake the primary role of caregiver while men, the role of main, if not sole</w:t>
      </w:r>
      <w:r w:rsidR="00822BAC">
        <w:rPr>
          <w:rFonts w:ascii="Arial" w:hAnsi="Arial" w:cs="Arial"/>
          <w:sz w:val="24"/>
          <w:szCs w:val="24"/>
        </w:rPr>
        <w:t>,</w:t>
      </w:r>
      <w:r w:rsidR="00542AE6" w:rsidRPr="00542AE6">
        <w:rPr>
          <w:rFonts w:ascii="Arial" w:hAnsi="Arial" w:cs="Arial"/>
          <w:sz w:val="24"/>
          <w:szCs w:val="24"/>
        </w:rPr>
        <w:t xml:space="preserve"> wage-earner in the family.</w:t>
      </w:r>
      <w:r w:rsidR="00542AE6">
        <w:rPr>
          <w:rFonts w:ascii="Arial" w:hAnsi="Arial" w:cs="Arial"/>
          <w:sz w:val="24"/>
          <w:szCs w:val="24"/>
        </w:rPr>
        <w:t xml:space="preserve"> </w:t>
      </w:r>
      <w:r w:rsidR="00A9131C" w:rsidRPr="001C685C">
        <w:rPr>
          <w:rFonts w:ascii="Arial" w:hAnsi="Arial" w:cs="Arial"/>
          <w:sz w:val="24"/>
          <w:szCs w:val="24"/>
        </w:rPr>
        <w:t xml:space="preserve">The system of gendered division of labour enables a relationship of unequal dependence to persist between the primary caregiver (usually women) and the wage-earner (usually men). This pattern remains unchanged even in contemporary UK society </w:t>
      </w:r>
      <w:r w:rsidR="00A9131C" w:rsidRPr="001C685C">
        <w:rPr>
          <w:rFonts w:ascii="Arial" w:hAnsi="Arial" w:cs="Arial"/>
          <w:sz w:val="24"/>
          <w:szCs w:val="24"/>
        </w:rPr>
        <w:lastRenderedPageBreak/>
        <w:t>despite women</w:t>
      </w:r>
      <w:r w:rsidRPr="001C685C">
        <w:rPr>
          <w:rFonts w:ascii="Arial" w:hAnsi="Arial" w:cs="Arial"/>
          <w:sz w:val="24"/>
          <w:szCs w:val="24"/>
        </w:rPr>
        <w:t>’</w:t>
      </w:r>
      <w:r w:rsidR="00A9131C" w:rsidRPr="001C685C">
        <w:rPr>
          <w:rFonts w:ascii="Arial" w:hAnsi="Arial" w:cs="Arial"/>
          <w:sz w:val="24"/>
          <w:szCs w:val="24"/>
        </w:rPr>
        <w:t>s increased participation in the labour market. For many women, their continued role as primary caregiver has an impact on the type of work they take on and the hours they can work</w:t>
      </w:r>
      <w:r w:rsidRPr="001C685C">
        <w:rPr>
          <w:rFonts w:ascii="Arial" w:hAnsi="Arial" w:cs="Arial"/>
          <w:sz w:val="24"/>
          <w:szCs w:val="24"/>
        </w:rPr>
        <w:t>,</w:t>
      </w:r>
      <w:r w:rsidR="00A9131C" w:rsidRPr="001C685C">
        <w:rPr>
          <w:rFonts w:ascii="Arial" w:hAnsi="Arial" w:cs="Arial"/>
          <w:sz w:val="24"/>
          <w:szCs w:val="24"/>
        </w:rPr>
        <w:t xml:space="preserve"> which in turn have a direct impact on the wages they can earn and their entitlement to any future social security and pension benefits.</w:t>
      </w:r>
      <w:r w:rsidR="00A9131C" w:rsidRPr="001C685C">
        <w:rPr>
          <w:rStyle w:val="FootnoteReference"/>
          <w:rFonts w:ascii="Arial" w:hAnsi="Arial" w:cs="Arial"/>
          <w:sz w:val="24"/>
          <w:szCs w:val="24"/>
        </w:rPr>
        <w:footnoteReference w:id="10"/>
      </w:r>
      <w:r w:rsidR="008B5BEB" w:rsidRPr="001C685C">
        <w:rPr>
          <w:rFonts w:ascii="Arial" w:hAnsi="Arial" w:cs="Arial"/>
          <w:sz w:val="24"/>
          <w:szCs w:val="24"/>
        </w:rPr>
        <w:t xml:space="preserve"> </w:t>
      </w:r>
      <w:r w:rsidR="00A944E3" w:rsidRPr="001C685C">
        <w:rPr>
          <w:rFonts w:ascii="Arial" w:hAnsi="Arial" w:cs="Arial"/>
          <w:sz w:val="24"/>
          <w:szCs w:val="24"/>
        </w:rPr>
        <w:t>That invariably leaves them in a weaker economic position than their male partners.</w:t>
      </w:r>
      <w:r w:rsidR="00A9131C" w:rsidRPr="001C685C">
        <w:rPr>
          <w:rFonts w:ascii="Arial" w:hAnsi="Arial" w:cs="Arial"/>
          <w:sz w:val="24"/>
          <w:szCs w:val="24"/>
        </w:rPr>
        <w:t xml:space="preserve"> </w:t>
      </w:r>
    </w:p>
    <w:p w:rsidR="008B5BEB" w:rsidRPr="001C685C" w:rsidRDefault="003B3654" w:rsidP="006C68E9">
      <w:pPr>
        <w:spacing w:line="240" w:lineRule="auto"/>
        <w:rPr>
          <w:rFonts w:ascii="Arial" w:hAnsi="Arial" w:cs="Arial"/>
          <w:sz w:val="24"/>
          <w:szCs w:val="24"/>
        </w:rPr>
      </w:pPr>
      <w:r w:rsidRPr="001C685C">
        <w:rPr>
          <w:rFonts w:ascii="Arial" w:hAnsi="Arial" w:cs="Arial"/>
          <w:iCs/>
          <w:sz w:val="24"/>
          <w:szCs w:val="24"/>
          <w:lang w:eastAsia="en-GB"/>
        </w:rPr>
        <w:tab/>
      </w:r>
      <w:r w:rsidR="001E631B" w:rsidRPr="001C685C">
        <w:rPr>
          <w:rFonts w:ascii="Arial" w:hAnsi="Arial" w:cs="Arial"/>
          <w:iCs/>
          <w:sz w:val="24"/>
          <w:szCs w:val="24"/>
          <w:lang w:eastAsia="en-GB"/>
        </w:rPr>
        <w:t xml:space="preserve">Feminist research on </w:t>
      </w:r>
      <w:r w:rsidR="00A9131C" w:rsidRPr="001C685C">
        <w:rPr>
          <w:rFonts w:ascii="Arial" w:hAnsi="Arial" w:cs="Arial"/>
          <w:iCs/>
          <w:sz w:val="24"/>
          <w:szCs w:val="24"/>
          <w:lang w:eastAsia="en-GB"/>
        </w:rPr>
        <w:t>property issues involving the home ha</w:t>
      </w:r>
      <w:r w:rsidR="001E631B" w:rsidRPr="001C685C">
        <w:rPr>
          <w:rFonts w:ascii="Arial" w:hAnsi="Arial" w:cs="Arial"/>
          <w:iCs/>
          <w:sz w:val="24"/>
          <w:szCs w:val="24"/>
          <w:lang w:eastAsia="en-GB"/>
        </w:rPr>
        <w:t>s</w:t>
      </w:r>
      <w:r w:rsidR="00A9131C" w:rsidRPr="001C685C">
        <w:rPr>
          <w:rFonts w:ascii="Arial" w:hAnsi="Arial" w:cs="Arial"/>
          <w:iCs/>
          <w:sz w:val="24"/>
          <w:szCs w:val="24"/>
          <w:lang w:eastAsia="en-GB"/>
        </w:rPr>
        <w:t xml:space="preserve"> further been informed by critiques of traditional jurisprudence in order to reveal the truth about women’s experiences. </w:t>
      </w:r>
      <w:r w:rsidR="00A944E3" w:rsidRPr="001C685C">
        <w:rPr>
          <w:rFonts w:ascii="Arial" w:hAnsi="Arial" w:cs="Arial"/>
          <w:iCs/>
          <w:sz w:val="24"/>
          <w:szCs w:val="24"/>
          <w:lang w:eastAsia="en-GB"/>
        </w:rPr>
        <w:t xml:space="preserve">The </w:t>
      </w:r>
      <w:r w:rsidR="00A9131C" w:rsidRPr="001C685C">
        <w:rPr>
          <w:rFonts w:ascii="Arial" w:hAnsi="Arial" w:cs="Arial"/>
          <w:sz w:val="24"/>
          <w:szCs w:val="24"/>
        </w:rPr>
        <w:t>approach helps to demonstrate the gender bias and lack of neutrality of the law when it comes to dealing with claims of property rights in the family home.</w:t>
      </w:r>
      <w:r w:rsidR="00A9131C" w:rsidRPr="001C685C">
        <w:rPr>
          <w:rStyle w:val="FootnoteReference"/>
          <w:rFonts w:ascii="Arial" w:hAnsi="Arial" w:cs="Arial"/>
          <w:sz w:val="24"/>
          <w:szCs w:val="24"/>
        </w:rPr>
        <w:footnoteReference w:id="11"/>
      </w:r>
      <w:r w:rsidR="001A45B5" w:rsidRPr="001C685C">
        <w:rPr>
          <w:rFonts w:ascii="Arial" w:hAnsi="Arial" w:cs="Arial"/>
          <w:sz w:val="24"/>
          <w:szCs w:val="24"/>
        </w:rPr>
        <w:t xml:space="preserve"> </w:t>
      </w:r>
      <w:r w:rsidRPr="001C685C">
        <w:rPr>
          <w:rFonts w:ascii="Arial" w:hAnsi="Arial" w:cs="Arial"/>
          <w:sz w:val="24"/>
          <w:szCs w:val="24"/>
        </w:rPr>
        <w:t>F</w:t>
      </w:r>
      <w:r w:rsidR="00301726" w:rsidRPr="001C685C">
        <w:rPr>
          <w:rFonts w:ascii="Arial" w:hAnsi="Arial" w:cs="Arial"/>
          <w:sz w:val="24"/>
          <w:szCs w:val="24"/>
        </w:rPr>
        <w:t>eminist legal methodology</w:t>
      </w:r>
      <w:r w:rsidRPr="001C685C">
        <w:rPr>
          <w:rFonts w:ascii="Arial" w:hAnsi="Arial" w:cs="Arial"/>
          <w:sz w:val="24"/>
          <w:szCs w:val="24"/>
        </w:rPr>
        <w:t xml:space="preserve"> is explored</w:t>
      </w:r>
      <w:r w:rsidR="00301726" w:rsidRPr="001C685C">
        <w:rPr>
          <w:rFonts w:ascii="Arial" w:hAnsi="Arial" w:cs="Arial"/>
          <w:sz w:val="24"/>
          <w:szCs w:val="24"/>
        </w:rPr>
        <w:t xml:space="preserve"> </w:t>
      </w:r>
      <w:r w:rsidRPr="001C685C">
        <w:rPr>
          <w:rFonts w:ascii="Arial" w:hAnsi="Arial" w:cs="Arial"/>
          <w:sz w:val="24"/>
          <w:szCs w:val="24"/>
        </w:rPr>
        <w:t xml:space="preserve">in </w:t>
      </w:r>
      <w:r w:rsidR="00301726" w:rsidRPr="001C685C">
        <w:rPr>
          <w:rFonts w:ascii="Arial" w:hAnsi="Arial" w:cs="Arial"/>
          <w:sz w:val="24"/>
          <w:szCs w:val="24"/>
        </w:rPr>
        <w:t xml:space="preserve">more </w:t>
      </w:r>
      <w:r w:rsidRPr="001C685C">
        <w:rPr>
          <w:rFonts w:ascii="Arial" w:hAnsi="Arial" w:cs="Arial"/>
          <w:sz w:val="24"/>
          <w:szCs w:val="24"/>
        </w:rPr>
        <w:t>detail in the next section</w:t>
      </w:r>
      <w:r w:rsidR="00301726" w:rsidRPr="001C685C">
        <w:rPr>
          <w:rFonts w:ascii="Arial" w:hAnsi="Arial" w:cs="Arial"/>
          <w:sz w:val="24"/>
          <w:szCs w:val="24"/>
        </w:rPr>
        <w:t>.</w:t>
      </w:r>
    </w:p>
    <w:p w:rsidR="00A10ADA" w:rsidRPr="001C685C" w:rsidRDefault="00A10ADA" w:rsidP="006C68E9">
      <w:pPr>
        <w:spacing w:before="120" w:line="240" w:lineRule="auto"/>
        <w:jc w:val="left"/>
        <w:rPr>
          <w:rFonts w:ascii="Arial" w:hAnsi="Arial" w:cs="Arial"/>
          <w:smallCaps/>
          <w:sz w:val="24"/>
          <w:szCs w:val="24"/>
        </w:rPr>
      </w:pPr>
    </w:p>
    <w:p w:rsidR="002A22EB" w:rsidRPr="00733BC8" w:rsidRDefault="001C685C" w:rsidP="006C68E9">
      <w:pPr>
        <w:spacing w:before="120" w:line="240" w:lineRule="auto"/>
        <w:jc w:val="left"/>
        <w:rPr>
          <w:rFonts w:ascii="Arial" w:hAnsi="Arial" w:cs="Arial"/>
          <w:b/>
          <w:smallCaps/>
          <w:sz w:val="24"/>
          <w:szCs w:val="24"/>
        </w:rPr>
      </w:pPr>
      <w:r w:rsidRPr="00733BC8">
        <w:rPr>
          <w:rFonts w:ascii="Arial" w:hAnsi="Arial" w:cs="Arial"/>
          <w:b/>
          <w:smallCaps/>
          <w:sz w:val="24"/>
          <w:szCs w:val="24"/>
        </w:rPr>
        <w:t>METHODS OF FEMINIST RESEARCH IN PROPERTY LAW</w:t>
      </w:r>
      <w:r w:rsidR="00A87F7E" w:rsidRPr="00733BC8">
        <w:rPr>
          <w:rFonts w:ascii="Arial" w:hAnsi="Arial" w:cs="Arial"/>
          <w:b/>
          <w:smallCaps/>
          <w:sz w:val="24"/>
          <w:szCs w:val="24"/>
        </w:rPr>
        <w:t xml:space="preserve"> </w:t>
      </w:r>
    </w:p>
    <w:p w:rsidR="00301726" w:rsidRPr="001C685C" w:rsidRDefault="00301726" w:rsidP="006C68E9">
      <w:pPr>
        <w:spacing w:line="240" w:lineRule="auto"/>
        <w:rPr>
          <w:rFonts w:ascii="Arial" w:hAnsi="Arial" w:cs="Arial"/>
          <w:iCs/>
          <w:sz w:val="24"/>
          <w:szCs w:val="24"/>
          <w:lang w:eastAsia="en-GB"/>
        </w:rPr>
      </w:pPr>
      <w:r w:rsidRPr="001C685C">
        <w:rPr>
          <w:rFonts w:ascii="Arial" w:hAnsi="Arial" w:cs="Arial"/>
          <w:iCs/>
          <w:sz w:val="24"/>
          <w:szCs w:val="24"/>
          <w:lang w:eastAsia="en-GB"/>
        </w:rPr>
        <w:t>Carol Smart notes that legal discourse is often conducted in gender neutral terms, thereby conferring formal equality to male and female subjects. However, in doing so, women’s voices are silenced.</w:t>
      </w:r>
      <w:r w:rsidRPr="001C685C">
        <w:rPr>
          <w:rStyle w:val="FootnoteReference"/>
          <w:rFonts w:ascii="Arial" w:hAnsi="Arial" w:cs="Arial"/>
          <w:iCs/>
          <w:sz w:val="24"/>
          <w:szCs w:val="24"/>
          <w:lang w:eastAsia="en-GB"/>
        </w:rPr>
        <w:footnoteReference w:id="12"/>
      </w:r>
      <w:r w:rsidRPr="001C685C">
        <w:rPr>
          <w:rFonts w:ascii="Arial" w:hAnsi="Arial" w:cs="Arial"/>
          <w:iCs/>
          <w:sz w:val="24"/>
          <w:szCs w:val="24"/>
          <w:lang w:eastAsia="en-GB"/>
        </w:rPr>
        <w:t xml:space="preserve"> </w:t>
      </w:r>
      <w:r w:rsidRPr="001C685C">
        <w:rPr>
          <w:rFonts w:ascii="Arial" w:hAnsi="Arial" w:cs="Arial"/>
          <w:sz w:val="24"/>
          <w:szCs w:val="24"/>
        </w:rPr>
        <w:t xml:space="preserve">One </w:t>
      </w:r>
      <w:r w:rsidR="004544C2" w:rsidRPr="001C685C">
        <w:rPr>
          <w:rFonts w:ascii="Arial" w:hAnsi="Arial" w:cs="Arial"/>
          <w:sz w:val="24"/>
          <w:szCs w:val="24"/>
        </w:rPr>
        <w:t xml:space="preserve">of </w:t>
      </w:r>
      <w:r w:rsidRPr="001C685C">
        <w:rPr>
          <w:rFonts w:ascii="Arial" w:hAnsi="Arial" w:cs="Arial"/>
          <w:sz w:val="24"/>
          <w:szCs w:val="24"/>
        </w:rPr>
        <w:t>the key methods used in carrying out feminist research on property law is to analyse the c</w:t>
      </w:r>
      <w:r w:rsidRPr="001C685C">
        <w:rPr>
          <w:rFonts w:ascii="Arial" w:hAnsi="Arial" w:cs="Arial"/>
          <w:iCs/>
          <w:sz w:val="24"/>
          <w:szCs w:val="24"/>
          <w:lang w:eastAsia="en-GB"/>
        </w:rPr>
        <w:t xml:space="preserve">onstruction of women’s subjectivities. A common approach is to critique traditional jurisprudence with the view to revealing the truth about women’s experiences. This involves interrogating and/or challenging, for instance, the taken-for-granted assumptions about the objectivity and gender neutrality of the law, arguing instead that the home, far from being a safe haven for all who reside in it, can form a site of oppression and inequality for some, </w:t>
      </w:r>
      <w:proofErr w:type="spellStart"/>
      <w:r w:rsidRPr="001C685C">
        <w:rPr>
          <w:rFonts w:ascii="Arial" w:hAnsi="Arial" w:cs="Arial"/>
          <w:iCs/>
          <w:sz w:val="24"/>
          <w:szCs w:val="24"/>
          <w:lang w:eastAsia="en-GB"/>
        </w:rPr>
        <w:t>eg</w:t>
      </w:r>
      <w:proofErr w:type="spellEnd"/>
      <w:r w:rsidRPr="001C685C">
        <w:rPr>
          <w:rFonts w:ascii="Arial" w:hAnsi="Arial" w:cs="Arial"/>
          <w:iCs/>
          <w:sz w:val="24"/>
          <w:szCs w:val="24"/>
          <w:lang w:eastAsia="en-GB"/>
        </w:rPr>
        <w:t xml:space="preserve"> women and children. In other situations, a feminist research methodology may involve interrogating the usefulness, or even the appropriateness, of judicial constructions of women as innocent/victim/mother.</w:t>
      </w:r>
      <w:r w:rsidRPr="001C685C">
        <w:rPr>
          <w:rStyle w:val="FootnoteReference"/>
          <w:rFonts w:ascii="Arial" w:hAnsi="Arial" w:cs="Arial"/>
          <w:iCs/>
          <w:sz w:val="24"/>
          <w:szCs w:val="24"/>
          <w:lang w:eastAsia="en-GB"/>
        </w:rPr>
        <w:footnoteReference w:id="13"/>
      </w:r>
      <w:r w:rsidRPr="001C685C">
        <w:rPr>
          <w:rFonts w:ascii="Arial" w:hAnsi="Arial" w:cs="Arial"/>
          <w:iCs/>
          <w:sz w:val="24"/>
          <w:szCs w:val="24"/>
          <w:lang w:eastAsia="en-GB"/>
        </w:rPr>
        <w:t xml:space="preserve"> </w:t>
      </w:r>
    </w:p>
    <w:p w:rsidR="00301726" w:rsidRPr="001C685C" w:rsidRDefault="00BD23C2" w:rsidP="006C68E9">
      <w:pPr>
        <w:spacing w:line="240" w:lineRule="auto"/>
        <w:rPr>
          <w:rFonts w:ascii="Arial" w:hAnsi="Arial" w:cs="Arial"/>
          <w:iCs/>
          <w:sz w:val="24"/>
          <w:szCs w:val="24"/>
          <w:lang w:eastAsia="en-GB"/>
        </w:rPr>
      </w:pPr>
      <w:r w:rsidRPr="001C685C">
        <w:rPr>
          <w:rFonts w:ascii="Arial" w:hAnsi="Arial" w:cs="Arial"/>
          <w:iCs/>
          <w:sz w:val="24"/>
          <w:szCs w:val="24"/>
          <w:lang w:eastAsia="en-GB"/>
        </w:rPr>
        <w:tab/>
      </w:r>
      <w:r w:rsidR="00301726" w:rsidRPr="001C685C">
        <w:rPr>
          <w:rFonts w:ascii="Arial" w:hAnsi="Arial" w:cs="Arial"/>
          <w:iCs/>
          <w:sz w:val="24"/>
          <w:szCs w:val="24"/>
          <w:lang w:eastAsia="en-GB"/>
        </w:rPr>
        <w:t>Unlike orthodox legal analysis</w:t>
      </w:r>
      <w:r w:rsidR="00C81B65" w:rsidRPr="001C685C">
        <w:rPr>
          <w:rFonts w:ascii="Arial" w:hAnsi="Arial" w:cs="Arial"/>
          <w:iCs/>
          <w:sz w:val="24"/>
          <w:szCs w:val="24"/>
          <w:lang w:eastAsia="en-GB"/>
        </w:rPr>
        <w:t>,</w:t>
      </w:r>
      <w:r w:rsidR="00301726" w:rsidRPr="001C685C">
        <w:rPr>
          <w:rFonts w:ascii="Arial" w:hAnsi="Arial" w:cs="Arial"/>
          <w:iCs/>
          <w:sz w:val="24"/>
          <w:szCs w:val="24"/>
          <w:lang w:eastAsia="en-GB"/>
        </w:rPr>
        <w:t xml:space="preserve"> where doctrinal analysis is conducted with reference to case law and both primary and secondary legal sources, a feminist methodology seeks to provide an analysis that reflects women’s perspectives and points out their experiences in order to generate alternative legal norms and principles. Even where doctrinal work is being done on property related matters, feminist research approaches such work with a bit more creativity. Rather than just analysing the scope and operation of legal principles as in traditional doctrinal analysis, feminist research may ponder on the sociology of couple relationships and critique the way in which jurisprudence is influenced by judges’ own subjectivity when constructing and construing the relationships of couples inter se and with the </w:t>
      </w:r>
      <w:r w:rsidR="00301726" w:rsidRPr="001C685C">
        <w:rPr>
          <w:rFonts w:ascii="Arial" w:hAnsi="Arial" w:cs="Arial"/>
          <w:iCs/>
          <w:sz w:val="24"/>
          <w:szCs w:val="24"/>
          <w:lang w:eastAsia="en-GB"/>
        </w:rPr>
        <w:lastRenderedPageBreak/>
        <w:t>home, and women as subjects.</w:t>
      </w:r>
      <w:r w:rsidR="00301726" w:rsidRPr="001C685C">
        <w:rPr>
          <w:rStyle w:val="FootnoteReference"/>
          <w:rFonts w:ascii="Arial" w:hAnsi="Arial" w:cs="Arial"/>
          <w:iCs/>
          <w:sz w:val="24"/>
          <w:szCs w:val="24"/>
          <w:lang w:eastAsia="en-GB"/>
        </w:rPr>
        <w:footnoteReference w:id="14"/>
      </w:r>
      <w:r w:rsidR="00301726" w:rsidRPr="001C685C">
        <w:rPr>
          <w:rFonts w:ascii="Arial" w:hAnsi="Arial" w:cs="Arial"/>
          <w:iCs/>
          <w:sz w:val="24"/>
          <w:szCs w:val="24"/>
          <w:lang w:eastAsia="en-GB"/>
        </w:rPr>
        <w:t xml:space="preserve"> </w:t>
      </w:r>
      <w:r w:rsidR="00C81B65" w:rsidRPr="001C685C">
        <w:rPr>
          <w:rFonts w:ascii="Arial" w:hAnsi="Arial" w:cs="Arial"/>
          <w:iCs/>
          <w:sz w:val="24"/>
          <w:szCs w:val="24"/>
          <w:lang w:eastAsia="en-GB"/>
        </w:rPr>
        <w:t>Feminist researchers</w:t>
      </w:r>
      <w:r w:rsidR="00301726" w:rsidRPr="001C685C">
        <w:rPr>
          <w:rFonts w:ascii="Arial" w:hAnsi="Arial" w:cs="Arial"/>
          <w:iCs/>
          <w:sz w:val="24"/>
          <w:szCs w:val="24"/>
          <w:lang w:eastAsia="en-GB"/>
        </w:rPr>
        <w:t xml:space="preserve"> often analyse women’s narratives and may do this using various methods. </w:t>
      </w:r>
    </w:p>
    <w:p w:rsidR="00301726" w:rsidRPr="001C685C" w:rsidRDefault="00C81B65" w:rsidP="006C68E9">
      <w:pPr>
        <w:spacing w:line="240" w:lineRule="auto"/>
        <w:rPr>
          <w:rFonts w:ascii="Arial" w:hAnsi="Arial" w:cs="Arial"/>
          <w:iCs/>
          <w:sz w:val="24"/>
          <w:szCs w:val="24"/>
          <w:lang w:eastAsia="en-GB"/>
        </w:rPr>
      </w:pPr>
      <w:r w:rsidRPr="001C685C">
        <w:rPr>
          <w:rFonts w:ascii="Arial" w:hAnsi="Arial" w:cs="Arial"/>
          <w:iCs/>
          <w:sz w:val="24"/>
          <w:szCs w:val="24"/>
          <w:lang w:eastAsia="en-GB"/>
        </w:rPr>
        <w:tab/>
      </w:r>
      <w:r w:rsidR="00301726" w:rsidRPr="001C685C">
        <w:rPr>
          <w:rFonts w:ascii="Arial" w:hAnsi="Arial" w:cs="Arial"/>
          <w:iCs/>
          <w:sz w:val="24"/>
          <w:szCs w:val="24"/>
          <w:lang w:eastAsia="en-GB"/>
        </w:rPr>
        <w:t>For instance, some feminists draw on theoretical analyses of relations of power and subjectivities, particularly the work of scholars such as Marx, Foucault</w:t>
      </w:r>
      <w:r w:rsidR="004544C2" w:rsidRPr="001C685C">
        <w:rPr>
          <w:rFonts w:ascii="Arial" w:hAnsi="Arial" w:cs="Arial"/>
          <w:iCs/>
          <w:sz w:val="24"/>
          <w:szCs w:val="24"/>
          <w:lang w:eastAsia="en-GB"/>
        </w:rPr>
        <w:t xml:space="preserve"> and</w:t>
      </w:r>
      <w:r w:rsidR="00301726" w:rsidRPr="001C685C">
        <w:rPr>
          <w:rFonts w:ascii="Arial" w:hAnsi="Arial" w:cs="Arial"/>
          <w:iCs/>
          <w:sz w:val="24"/>
          <w:szCs w:val="24"/>
          <w:lang w:eastAsia="en-GB"/>
        </w:rPr>
        <w:t xml:space="preserve"> Kant, in order to theorise matters such as women as subjects, human capital, power relations between men and women within the home and caregiving. In some cases, feminist research draws on qualitative data such as socio-legal and empirical research findings and/or quantitative data </w:t>
      </w:r>
      <w:r w:rsidR="00D767B8" w:rsidRPr="001C685C">
        <w:rPr>
          <w:rFonts w:ascii="Arial" w:hAnsi="Arial" w:cs="Arial"/>
          <w:iCs/>
          <w:sz w:val="24"/>
          <w:szCs w:val="24"/>
          <w:lang w:eastAsia="en-GB"/>
        </w:rPr>
        <w:t>(</w:t>
      </w:r>
      <w:r w:rsidR="00301726" w:rsidRPr="001C685C">
        <w:rPr>
          <w:rFonts w:ascii="Arial" w:hAnsi="Arial" w:cs="Arial"/>
          <w:iCs/>
          <w:sz w:val="24"/>
          <w:szCs w:val="24"/>
          <w:lang w:eastAsia="en-GB"/>
        </w:rPr>
        <w:t>such as statistical data on men’s and women’s earnings, their respective working hours, hours spent on performing housework and providing childcare, in order to substantiate claims about women’s real experiences and</w:t>
      </w:r>
      <w:r w:rsidRPr="001C685C">
        <w:rPr>
          <w:rFonts w:ascii="Arial" w:hAnsi="Arial" w:cs="Arial"/>
          <w:iCs/>
          <w:sz w:val="24"/>
          <w:szCs w:val="24"/>
          <w:lang w:eastAsia="en-GB"/>
        </w:rPr>
        <w:t>,</w:t>
      </w:r>
      <w:r w:rsidR="00301726" w:rsidRPr="001C685C">
        <w:rPr>
          <w:rFonts w:ascii="Arial" w:hAnsi="Arial" w:cs="Arial"/>
          <w:iCs/>
          <w:sz w:val="24"/>
          <w:szCs w:val="24"/>
          <w:lang w:eastAsia="en-GB"/>
        </w:rPr>
        <w:t xml:space="preserve"> relatedly, their weaker economic positions in the home</w:t>
      </w:r>
      <w:r w:rsidR="00D767B8" w:rsidRPr="001C685C">
        <w:rPr>
          <w:rFonts w:ascii="Arial" w:hAnsi="Arial" w:cs="Arial"/>
          <w:iCs/>
          <w:sz w:val="24"/>
          <w:szCs w:val="24"/>
          <w:lang w:eastAsia="en-GB"/>
        </w:rPr>
        <w:t>)</w:t>
      </w:r>
      <w:r w:rsidR="00301726" w:rsidRPr="001C685C">
        <w:rPr>
          <w:rFonts w:ascii="Arial" w:hAnsi="Arial" w:cs="Arial"/>
          <w:iCs/>
          <w:sz w:val="24"/>
          <w:szCs w:val="24"/>
          <w:lang w:eastAsia="en-GB"/>
        </w:rPr>
        <w:t xml:space="preserve">. </w:t>
      </w:r>
      <w:r w:rsidR="000D2FC9" w:rsidRPr="001C685C">
        <w:rPr>
          <w:rFonts w:ascii="Arial" w:hAnsi="Arial" w:cs="Arial"/>
          <w:iCs/>
          <w:sz w:val="24"/>
          <w:szCs w:val="24"/>
          <w:lang w:eastAsia="en-GB"/>
        </w:rPr>
        <w:t xml:space="preserve">In other cases, as shall </w:t>
      </w:r>
      <w:r w:rsidRPr="001C685C">
        <w:rPr>
          <w:rFonts w:ascii="Arial" w:hAnsi="Arial" w:cs="Arial"/>
          <w:iCs/>
          <w:sz w:val="24"/>
          <w:szCs w:val="24"/>
          <w:lang w:eastAsia="en-GB"/>
        </w:rPr>
        <w:t xml:space="preserve">be </w:t>
      </w:r>
      <w:r w:rsidR="000D2FC9" w:rsidRPr="001C685C">
        <w:rPr>
          <w:rFonts w:ascii="Arial" w:hAnsi="Arial" w:cs="Arial"/>
          <w:iCs/>
          <w:sz w:val="24"/>
          <w:szCs w:val="24"/>
          <w:lang w:eastAsia="en-GB"/>
        </w:rPr>
        <w:t>see</w:t>
      </w:r>
      <w:r w:rsidRPr="001C685C">
        <w:rPr>
          <w:rFonts w:ascii="Arial" w:hAnsi="Arial" w:cs="Arial"/>
          <w:iCs/>
          <w:sz w:val="24"/>
          <w:szCs w:val="24"/>
          <w:lang w:eastAsia="en-GB"/>
        </w:rPr>
        <w:t>n</w:t>
      </w:r>
      <w:r w:rsidR="000D2FC9" w:rsidRPr="001C685C">
        <w:rPr>
          <w:rFonts w:ascii="Arial" w:hAnsi="Arial" w:cs="Arial"/>
          <w:iCs/>
          <w:sz w:val="24"/>
          <w:szCs w:val="24"/>
          <w:lang w:eastAsia="en-GB"/>
        </w:rPr>
        <w:t xml:space="preserve"> below, research has concentrated on the realities of violence within the home. </w:t>
      </w:r>
    </w:p>
    <w:p w:rsidR="008B5BEB" w:rsidRDefault="00C81B65" w:rsidP="006C68E9">
      <w:pPr>
        <w:spacing w:line="240" w:lineRule="auto"/>
        <w:rPr>
          <w:rFonts w:ascii="Arial" w:hAnsi="Arial" w:cs="Arial"/>
          <w:sz w:val="24"/>
          <w:szCs w:val="24"/>
        </w:rPr>
      </w:pPr>
      <w:r w:rsidRPr="001C685C">
        <w:rPr>
          <w:rFonts w:ascii="Arial" w:hAnsi="Arial" w:cs="Arial"/>
          <w:iCs/>
          <w:sz w:val="24"/>
          <w:szCs w:val="24"/>
          <w:lang w:eastAsia="en-GB"/>
        </w:rPr>
        <w:tab/>
      </w:r>
      <w:r w:rsidR="000D2FC9" w:rsidRPr="001C685C">
        <w:rPr>
          <w:rFonts w:ascii="Arial" w:hAnsi="Arial" w:cs="Arial"/>
          <w:iCs/>
          <w:sz w:val="24"/>
          <w:szCs w:val="24"/>
          <w:lang w:eastAsia="en-GB"/>
        </w:rPr>
        <w:t>R</w:t>
      </w:r>
      <w:r w:rsidR="00301726" w:rsidRPr="001C685C">
        <w:rPr>
          <w:rFonts w:ascii="Arial" w:hAnsi="Arial" w:cs="Arial"/>
          <w:iCs/>
          <w:sz w:val="24"/>
          <w:szCs w:val="24"/>
          <w:lang w:eastAsia="en-GB"/>
        </w:rPr>
        <w:t>esearch into the home by feminists ha</w:t>
      </w:r>
      <w:r w:rsidRPr="001C685C">
        <w:rPr>
          <w:rFonts w:ascii="Arial" w:hAnsi="Arial" w:cs="Arial"/>
          <w:iCs/>
          <w:sz w:val="24"/>
          <w:szCs w:val="24"/>
          <w:lang w:eastAsia="en-GB"/>
        </w:rPr>
        <w:t>s</w:t>
      </w:r>
      <w:r w:rsidR="00301726" w:rsidRPr="001C685C">
        <w:rPr>
          <w:rFonts w:ascii="Arial" w:hAnsi="Arial" w:cs="Arial"/>
          <w:iCs/>
          <w:sz w:val="24"/>
          <w:szCs w:val="24"/>
          <w:lang w:eastAsia="en-GB"/>
        </w:rPr>
        <w:t xml:space="preserve"> also sought to develop alternative interpretations</w:t>
      </w:r>
      <w:r w:rsidRPr="001C685C">
        <w:rPr>
          <w:rFonts w:ascii="Arial" w:hAnsi="Arial" w:cs="Arial"/>
          <w:iCs/>
          <w:sz w:val="24"/>
          <w:szCs w:val="24"/>
          <w:lang w:eastAsia="en-GB"/>
        </w:rPr>
        <w:t>,</w:t>
      </w:r>
      <w:r w:rsidR="00301726" w:rsidRPr="001C685C">
        <w:rPr>
          <w:rFonts w:ascii="Arial" w:hAnsi="Arial" w:cs="Arial"/>
          <w:iCs/>
          <w:sz w:val="24"/>
          <w:szCs w:val="24"/>
          <w:lang w:eastAsia="en-GB"/>
        </w:rPr>
        <w:t xml:space="preserve"> such as giving recognition as well as placing value on various types of conduct, particularly women’s work in mothering, caregiving, performing housework and making indirect financial contributions to the household income</w:t>
      </w:r>
      <w:r w:rsidR="00542AE6" w:rsidRPr="00542AE6">
        <w:rPr>
          <w:rFonts w:ascii="Arial" w:hAnsi="Arial" w:cs="Arial"/>
          <w:iCs/>
          <w:sz w:val="24"/>
          <w:szCs w:val="24"/>
          <w:lang w:eastAsia="en-GB"/>
        </w:rPr>
        <w:t xml:space="preserve">. </w:t>
      </w:r>
      <w:r w:rsidR="00542AE6" w:rsidRPr="00542AE6">
        <w:rPr>
          <w:rFonts w:ascii="Arial" w:hAnsi="Arial" w:cs="Arial"/>
          <w:sz w:val="24"/>
          <w:szCs w:val="24"/>
        </w:rPr>
        <w:t xml:space="preserve">In terms of influencing this line of feminist enquiry, the work of feminist scholars such as Martha </w:t>
      </w:r>
      <w:proofErr w:type="spellStart"/>
      <w:r w:rsidR="00542AE6" w:rsidRPr="00542AE6">
        <w:rPr>
          <w:rFonts w:ascii="Arial" w:hAnsi="Arial" w:cs="Arial"/>
          <w:sz w:val="24"/>
          <w:szCs w:val="24"/>
        </w:rPr>
        <w:t>Fineman</w:t>
      </w:r>
      <w:proofErr w:type="spellEnd"/>
      <w:r w:rsidR="00542AE6" w:rsidRPr="00542AE6">
        <w:rPr>
          <w:rFonts w:ascii="Arial" w:hAnsi="Arial" w:cs="Arial"/>
          <w:sz w:val="24"/>
          <w:szCs w:val="24"/>
        </w:rPr>
        <w:t xml:space="preserve">, Carol Gilligan and Selma </w:t>
      </w:r>
      <w:proofErr w:type="spellStart"/>
      <w:r w:rsidR="00542AE6" w:rsidRPr="00542AE6">
        <w:rPr>
          <w:rFonts w:ascii="Arial" w:hAnsi="Arial" w:cs="Arial"/>
          <w:sz w:val="24"/>
          <w:szCs w:val="24"/>
        </w:rPr>
        <w:t>Sevenhuijsen</w:t>
      </w:r>
      <w:proofErr w:type="spellEnd"/>
      <w:r w:rsidR="00542AE6" w:rsidRPr="00542AE6">
        <w:rPr>
          <w:rFonts w:ascii="Arial" w:hAnsi="Arial" w:cs="Arial"/>
          <w:sz w:val="24"/>
          <w:szCs w:val="24"/>
        </w:rPr>
        <w:t>, spring to mind.</w:t>
      </w:r>
      <w:r w:rsidR="00301726" w:rsidRPr="001C685C">
        <w:rPr>
          <w:rStyle w:val="FootnoteReference"/>
          <w:rFonts w:ascii="Arial" w:hAnsi="Arial" w:cs="Arial"/>
          <w:iCs/>
          <w:sz w:val="24"/>
          <w:szCs w:val="24"/>
          <w:lang w:eastAsia="en-GB"/>
        </w:rPr>
        <w:footnoteReference w:id="15"/>
      </w:r>
      <w:r w:rsidR="00301726" w:rsidRPr="001C685C">
        <w:rPr>
          <w:rFonts w:ascii="Arial" w:hAnsi="Arial" w:cs="Arial"/>
          <w:iCs/>
          <w:sz w:val="24"/>
          <w:szCs w:val="24"/>
          <w:lang w:eastAsia="en-GB"/>
        </w:rPr>
        <w:t xml:space="preserve"> Such contributions are, at present, either devalued or ignored by </w:t>
      </w:r>
      <w:r w:rsidR="004544C2" w:rsidRPr="001C685C">
        <w:rPr>
          <w:rFonts w:ascii="Arial" w:hAnsi="Arial" w:cs="Arial"/>
          <w:iCs/>
          <w:sz w:val="24"/>
          <w:szCs w:val="24"/>
          <w:lang w:eastAsia="en-GB"/>
        </w:rPr>
        <w:t>English</w:t>
      </w:r>
      <w:r w:rsidR="00301726" w:rsidRPr="001C685C">
        <w:rPr>
          <w:rFonts w:ascii="Arial" w:hAnsi="Arial" w:cs="Arial"/>
          <w:iCs/>
          <w:sz w:val="24"/>
          <w:szCs w:val="24"/>
          <w:lang w:eastAsia="en-GB"/>
        </w:rPr>
        <w:t xml:space="preserve"> law for the purposes of property acquisition. In the next </w:t>
      </w:r>
      <w:r w:rsidR="00A67681" w:rsidRPr="001C685C">
        <w:rPr>
          <w:rFonts w:ascii="Arial" w:hAnsi="Arial" w:cs="Arial"/>
          <w:sz w:val="24"/>
          <w:szCs w:val="24"/>
        </w:rPr>
        <w:t>section</w:t>
      </w:r>
      <w:r w:rsidRPr="001C685C">
        <w:rPr>
          <w:rFonts w:ascii="Arial" w:hAnsi="Arial" w:cs="Arial"/>
          <w:sz w:val="24"/>
          <w:szCs w:val="24"/>
        </w:rPr>
        <w:t>s</w:t>
      </w:r>
      <w:r w:rsidR="00A67681" w:rsidRPr="001C685C">
        <w:rPr>
          <w:rFonts w:ascii="Arial" w:hAnsi="Arial" w:cs="Arial"/>
          <w:sz w:val="24"/>
          <w:szCs w:val="24"/>
        </w:rPr>
        <w:t xml:space="preserve"> of the </w:t>
      </w:r>
      <w:r w:rsidRPr="001C685C">
        <w:rPr>
          <w:rFonts w:ascii="Arial" w:hAnsi="Arial" w:cs="Arial"/>
          <w:sz w:val="24"/>
          <w:szCs w:val="24"/>
        </w:rPr>
        <w:t>article</w:t>
      </w:r>
      <w:r w:rsidR="00A67681" w:rsidRPr="001C685C">
        <w:rPr>
          <w:rFonts w:ascii="Arial" w:hAnsi="Arial" w:cs="Arial"/>
          <w:sz w:val="24"/>
          <w:szCs w:val="24"/>
        </w:rPr>
        <w:t>, two U</w:t>
      </w:r>
      <w:r w:rsidRPr="001C685C">
        <w:rPr>
          <w:rFonts w:ascii="Arial" w:hAnsi="Arial" w:cs="Arial"/>
          <w:sz w:val="24"/>
          <w:szCs w:val="24"/>
        </w:rPr>
        <w:t xml:space="preserve">nited </w:t>
      </w:r>
      <w:r w:rsidR="00A67681" w:rsidRPr="001C685C">
        <w:rPr>
          <w:rFonts w:ascii="Arial" w:hAnsi="Arial" w:cs="Arial"/>
          <w:sz w:val="24"/>
          <w:szCs w:val="24"/>
        </w:rPr>
        <w:t>K</w:t>
      </w:r>
      <w:r w:rsidRPr="001C685C">
        <w:rPr>
          <w:rFonts w:ascii="Arial" w:hAnsi="Arial" w:cs="Arial"/>
          <w:sz w:val="24"/>
          <w:szCs w:val="24"/>
        </w:rPr>
        <w:t>ingdom</w:t>
      </w:r>
      <w:r w:rsidR="00A67681" w:rsidRPr="001C685C">
        <w:rPr>
          <w:rFonts w:ascii="Arial" w:hAnsi="Arial" w:cs="Arial"/>
          <w:sz w:val="24"/>
          <w:szCs w:val="24"/>
        </w:rPr>
        <w:t xml:space="preserve"> examples illustrate the </w:t>
      </w:r>
      <w:r w:rsidR="00472852" w:rsidRPr="001C685C">
        <w:rPr>
          <w:rFonts w:ascii="Arial" w:hAnsi="Arial" w:cs="Arial"/>
          <w:sz w:val="24"/>
          <w:szCs w:val="24"/>
        </w:rPr>
        <w:t>distinctive contribution of feminist legal scholarship.</w:t>
      </w:r>
    </w:p>
    <w:p w:rsidR="001C685C" w:rsidRDefault="001C685C" w:rsidP="006C68E9">
      <w:pPr>
        <w:spacing w:line="240" w:lineRule="auto"/>
        <w:rPr>
          <w:rFonts w:ascii="Arial" w:hAnsi="Arial" w:cs="Arial"/>
          <w:sz w:val="24"/>
          <w:szCs w:val="24"/>
        </w:rPr>
      </w:pPr>
    </w:p>
    <w:p w:rsidR="001C685C" w:rsidRPr="00733BC8" w:rsidRDefault="001C685C" w:rsidP="006C68E9">
      <w:pPr>
        <w:spacing w:line="240" w:lineRule="auto"/>
        <w:rPr>
          <w:rFonts w:ascii="Arial" w:hAnsi="Arial" w:cs="Arial"/>
          <w:b/>
          <w:iCs/>
          <w:sz w:val="24"/>
          <w:szCs w:val="24"/>
          <w:lang w:eastAsia="en-GB"/>
        </w:rPr>
      </w:pPr>
      <w:proofErr w:type="gramStart"/>
      <w:r w:rsidRPr="00733BC8">
        <w:rPr>
          <w:rFonts w:ascii="Arial" w:hAnsi="Arial" w:cs="Arial"/>
          <w:b/>
          <w:sz w:val="24"/>
          <w:szCs w:val="24"/>
        </w:rPr>
        <w:t>HOME AS A SAFE HAVEN</w:t>
      </w:r>
      <w:r w:rsidR="00733BC8" w:rsidRPr="00733BC8">
        <w:rPr>
          <w:rFonts w:ascii="Arial" w:hAnsi="Arial" w:cs="Arial"/>
          <w:b/>
          <w:sz w:val="24"/>
          <w:szCs w:val="24"/>
        </w:rPr>
        <w:t>?</w:t>
      </w:r>
      <w:proofErr w:type="gramEnd"/>
    </w:p>
    <w:p w:rsidR="008B5BEB" w:rsidRPr="001C685C" w:rsidRDefault="00260C66" w:rsidP="006C68E9">
      <w:pPr>
        <w:spacing w:line="240" w:lineRule="auto"/>
        <w:rPr>
          <w:rFonts w:ascii="Arial" w:hAnsi="Arial" w:cs="Arial"/>
          <w:sz w:val="24"/>
          <w:szCs w:val="24"/>
        </w:rPr>
      </w:pPr>
      <w:r w:rsidRPr="001C685C">
        <w:rPr>
          <w:rFonts w:ascii="Arial" w:hAnsi="Arial" w:cs="Arial"/>
          <w:sz w:val="24"/>
          <w:szCs w:val="24"/>
        </w:rPr>
        <w:t xml:space="preserve">Feminist, and perhaps more activist, scholarship has focused on disrupting the gendered assumptions underpinning the notion of home. What this scholarship points out is that, for many women, </w:t>
      </w:r>
      <w:r w:rsidR="00A87F7E" w:rsidRPr="00542AE6">
        <w:rPr>
          <w:rFonts w:ascii="Arial" w:hAnsi="Arial" w:cs="Arial"/>
          <w:sz w:val="24"/>
          <w:szCs w:val="24"/>
        </w:rPr>
        <w:t>“‘home’ is not ‘the haven from the heartless world’ it has traditionally represented for men”</w:t>
      </w:r>
      <w:r w:rsidRPr="00542AE6">
        <w:rPr>
          <w:rFonts w:ascii="Arial" w:hAnsi="Arial" w:cs="Arial"/>
          <w:sz w:val="24"/>
          <w:szCs w:val="24"/>
        </w:rPr>
        <w:t>.</w:t>
      </w:r>
      <w:r w:rsidRPr="00542AE6">
        <w:rPr>
          <w:rStyle w:val="FootnoteReference"/>
          <w:rFonts w:ascii="Arial" w:hAnsi="Arial" w:cs="Arial"/>
          <w:sz w:val="24"/>
          <w:szCs w:val="24"/>
        </w:rPr>
        <w:footnoteReference w:id="16"/>
      </w:r>
      <w:r w:rsidRPr="001C685C">
        <w:rPr>
          <w:rFonts w:ascii="Arial" w:hAnsi="Arial" w:cs="Arial"/>
          <w:sz w:val="24"/>
          <w:szCs w:val="24"/>
        </w:rPr>
        <w:t xml:space="preserve"> Oppression arises in part from the domestic and emotional labour required to sustain family life.</w:t>
      </w:r>
      <w:r w:rsidRPr="001C685C">
        <w:rPr>
          <w:rStyle w:val="FootnoteReference"/>
          <w:rFonts w:ascii="Arial" w:hAnsi="Arial" w:cs="Arial"/>
          <w:sz w:val="24"/>
          <w:szCs w:val="24"/>
        </w:rPr>
        <w:footnoteReference w:id="17"/>
      </w:r>
      <w:r w:rsidR="009502D1" w:rsidRPr="001C685C">
        <w:rPr>
          <w:rFonts w:ascii="Arial" w:hAnsi="Arial" w:cs="Arial"/>
          <w:sz w:val="24"/>
          <w:szCs w:val="24"/>
        </w:rPr>
        <w:t xml:space="preserve"> </w:t>
      </w:r>
      <w:r w:rsidRPr="001C685C">
        <w:rPr>
          <w:rFonts w:ascii="Arial" w:hAnsi="Arial" w:cs="Arial"/>
          <w:sz w:val="24"/>
          <w:szCs w:val="24"/>
        </w:rPr>
        <w:t>More fundamentally, from the 1970s onwards,</w:t>
      </w:r>
      <w:r w:rsidRPr="001C685C">
        <w:rPr>
          <w:rStyle w:val="FootnoteReference"/>
          <w:rFonts w:ascii="Arial" w:hAnsi="Arial" w:cs="Arial"/>
          <w:sz w:val="24"/>
          <w:szCs w:val="24"/>
        </w:rPr>
        <w:footnoteReference w:id="18"/>
      </w:r>
      <w:r w:rsidRPr="001C685C">
        <w:rPr>
          <w:rFonts w:ascii="Arial" w:hAnsi="Arial" w:cs="Arial"/>
          <w:sz w:val="24"/>
          <w:szCs w:val="24"/>
        </w:rPr>
        <w:t xml:space="preserve"> feminist activists have pointed out that, for many vulnerable people, and in particular for women, </w:t>
      </w:r>
      <w:r w:rsidR="00C81B65" w:rsidRPr="001C685C">
        <w:rPr>
          <w:rFonts w:ascii="Arial" w:hAnsi="Arial" w:cs="Arial"/>
          <w:sz w:val="24"/>
          <w:szCs w:val="24"/>
        </w:rPr>
        <w:t>“</w:t>
      </w:r>
      <w:r w:rsidRPr="001C685C">
        <w:rPr>
          <w:rFonts w:ascii="Arial" w:hAnsi="Arial" w:cs="Arial"/>
          <w:sz w:val="24"/>
          <w:szCs w:val="24"/>
        </w:rPr>
        <w:t>the home continues to be the place of most danger</w:t>
      </w:r>
      <w:r w:rsidR="00C81B65" w:rsidRPr="001C685C">
        <w:rPr>
          <w:rFonts w:ascii="Arial" w:hAnsi="Arial" w:cs="Arial"/>
          <w:sz w:val="24"/>
          <w:szCs w:val="24"/>
        </w:rPr>
        <w:t>”</w:t>
      </w:r>
      <w:r w:rsidRPr="001C685C">
        <w:rPr>
          <w:rFonts w:ascii="Arial" w:hAnsi="Arial" w:cs="Arial"/>
          <w:sz w:val="24"/>
          <w:szCs w:val="24"/>
        </w:rPr>
        <w:t>.</w:t>
      </w:r>
      <w:r w:rsidRPr="001C685C">
        <w:rPr>
          <w:rStyle w:val="FootnoteReference"/>
          <w:rFonts w:ascii="Arial" w:hAnsi="Arial" w:cs="Arial"/>
          <w:sz w:val="24"/>
          <w:szCs w:val="24"/>
        </w:rPr>
        <w:footnoteReference w:id="19"/>
      </w:r>
      <w:r w:rsidRPr="001C685C">
        <w:rPr>
          <w:rFonts w:ascii="Arial" w:hAnsi="Arial" w:cs="Arial"/>
          <w:sz w:val="24"/>
          <w:szCs w:val="24"/>
        </w:rPr>
        <w:t xml:space="preserve"> </w:t>
      </w:r>
      <w:r w:rsidR="003103E7" w:rsidRPr="001C685C">
        <w:rPr>
          <w:rFonts w:ascii="Arial" w:hAnsi="Arial" w:cs="Arial"/>
          <w:sz w:val="24"/>
          <w:szCs w:val="24"/>
        </w:rPr>
        <w:t>In the U</w:t>
      </w:r>
      <w:r w:rsidR="00C81B65" w:rsidRPr="001C685C">
        <w:rPr>
          <w:rFonts w:ascii="Arial" w:hAnsi="Arial" w:cs="Arial"/>
          <w:sz w:val="24"/>
          <w:szCs w:val="24"/>
        </w:rPr>
        <w:t xml:space="preserve">nited </w:t>
      </w:r>
      <w:r w:rsidR="003103E7" w:rsidRPr="001C685C">
        <w:rPr>
          <w:rFonts w:ascii="Arial" w:hAnsi="Arial" w:cs="Arial"/>
          <w:sz w:val="24"/>
          <w:szCs w:val="24"/>
        </w:rPr>
        <w:t>K</w:t>
      </w:r>
      <w:r w:rsidR="00C81B65" w:rsidRPr="001C685C">
        <w:rPr>
          <w:rFonts w:ascii="Arial" w:hAnsi="Arial" w:cs="Arial"/>
          <w:sz w:val="24"/>
          <w:szCs w:val="24"/>
        </w:rPr>
        <w:t>ingdom</w:t>
      </w:r>
      <w:r w:rsidR="003103E7" w:rsidRPr="001C685C">
        <w:rPr>
          <w:rFonts w:ascii="Arial" w:hAnsi="Arial" w:cs="Arial"/>
          <w:sz w:val="24"/>
          <w:szCs w:val="24"/>
        </w:rPr>
        <w:t>, for example, the state</w:t>
      </w:r>
      <w:r w:rsidRPr="001C685C">
        <w:rPr>
          <w:rFonts w:ascii="Arial" w:hAnsi="Arial" w:cs="Arial"/>
          <w:sz w:val="24"/>
          <w:szCs w:val="24"/>
        </w:rPr>
        <w:t xml:space="preserve"> was unwilling to recognise its responsibility for safety within and around the home, and reluctant to </w:t>
      </w:r>
      <w:r w:rsidRPr="001C685C">
        <w:rPr>
          <w:rFonts w:ascii="Arial" w:hAnsi="Arial" w:cs="Arial"/>
          <w:sz w:val="24"/>
          <w:szCs w:val="24"/>
        </w:rPr>
        <w:lastRenderedPageBreak/>
        <w:t xml:space="preserve">accept that harm could be caused within the home and arising from intimacy, other than in an individualised and dysfunctional way which could be dealt with by the criminal justice system. This provided powerful ammunition for feminists to attack the state and private property, explaining the limits of both as patriarchal. </w:t>
      </w:r>
    </w:p>
    <w:p w:rsidR="008B5BEB" w:rsidRPr="001C685C" w:rsidRDefault="00F827EA" w:rsidP="006C68E9">
      <w:pPr>
        <w:spacing w:line="240" w:lineRule="auto"/>
        <w:rPr>
          <w:rFonts w:ascii="Arial" w:hAnsi="Arial" w:cs="Arial"/>
          <w:sz w:val="24"/>
          <w:szCs w:val="24"/>
        </w:rPr>
      </w:pPr>
      <w:r w:rsidRPr="001C685C">
        <w:rPr>
          <w:rFonts w:ascii="Arial" w:hAnsi="Arial" w:cs="Arial"/>
          <w:sz w:val="24"/>
          <w:szCs w:val="24"/>
        </w:rPr>
        <w:tab/>
      </w:r>
      <w:r w:rsidR="00260C66" w:rsidRPr="001C685C">
        <w:rPr>
          <w:rFonts w:ascii="Arial" w:hAnsi="Arial" w:cs="Arial"/>
          <w:sz w:val="24"/>
          <w:szCs w:val="24"/>
        </w:rPr>
        <w:t xml:space="preserve">As evidence of the extent of violence within the home emerged, the </w:t>
      </w:r>
      <w:r w:rsidR="003103E7" w:rsidRPr="001C685C">
        <w:rPr>
          <w:rFonts w:ascii="Arial" w:hAnsi="Arial" w:cs="Arial"/>
          <w:sz w:val="24"/>
          <w:szCs w:val="24"/>
        </w:rPr>
        <w:t>U</w:t>
      </w:r>
      <w:r w:rsidRPr="001C685C">
        <w:rPr>
          <w:rFonts w:ascii="Arial" w:hAnsi="Arial" w:cs="Arial"/>
          <w:sz w:val="24"/>
          <w:szCs w:val="24"/>
        </w:rPr>
        <w:t xml:space="preserve">nited </w:t>
      </w:r>
      <w:r w:rsidR="003103E7" w:rsidRPr="001C685C">
        <w:rPr>
          <w:rFonts w:ascii="Arial" w:hAnsi="Arial" w:cs="Arial"/>
          <w:sz w:val="24"/>
          <w:szCs w:val="24"/>
        </w:rPr>
        <w:t>K</w:t>
      </w:r>
      <w:r w:rsidRPr="001C685C">
        <w:rPr>
          <w:rFonts w:ascii="Arial" w:hAnsi="Arial" w:cs="Arial"/>
          <w:sz w:val="24"/>
          <w:szCs w:val="24"/>
        </w:rPr>
        <w:t>ingdom</w:t>
      </w:r>
      <w:r w:rsidR="003103E7" w:rsidRPr="001C685C">
        <w:rPr>
          <w:rFonts w:ascii="Arial" w:hAnsi="Arial" w:cs="Arial"/>
          <w:sz w:val="24"/>
          <w:szCs w:val="24"/>
        </w:rPr>
        <w:t xml:space="preserve"> government </w:t>
      </w:r>
      <w:r w:rsidR="00260C66" w:rsidRPr="001C685C">
        <w:rPr>
          <w:rFonts w:ascii="Arial" w:hAnsi="Arial" w:cs="Arial"/>
          <w:sz w:val="24"/>
          <w:szCs w:val="24"/>
        </w:rPr>
        <w:t xml:space="preserve">was embarrassed into action; it could hardly leave married woman on whom it relied to discipline the working man and educate his children without protection. The </w:t>
      </w:r>
      <w:r w:rsidR="00A87F7E" w:rsidRPr="001C685C">
        <w:rPr>
          <w:rFonts w:ascii="Arial" w:hAnsi="Arial" w:cs="Arial"/>
          <w:i/>
          <w:sz w:val="24"/>
          <w:szCs w:val="24"/>
        </w:rPr>
        <w:t>Domestic Violence and Matrimonial Proceedings Act 1976</w:t>
      </w:r>
      <w:r w:rsidR="00260C66" w:rsidRPr="001C685C">
        <w:rPr>
          <w:rFonts w:ascii="Arial" w:hAnsi="Arial" w:cs="Arial"/>
          <w:sz w:val="24"/>
          <w:szCs w:val="24"/>
        </w:rPr>
        <w:t xml:space="preserve"> </w:t>
      </w:r>
      <w:r w:rsidRPr="001C685C">
        <w:rPr>
          <w:rFonts w:ascii="Arial" w:hAnsi="Arial" w:cs="Arial"/>
          <w:sz w:val="24"/>
          <w:szCs w:val="24"/>
        </w:rPr>
        <w:t xml:space="preserve">(UK) </w:t>
      </w:r>
      <w:r w:rsidR="00260C66" w:rsidRPr="001C685C">
        <w:rPr>
          <w:rFonts w:ascii="Arial" w:hAnsi="Arial" w:cs="Arial"/>
          <w:sz w:val="24"/>
          <w:szCs w:val="24"/>
        </w:rPr>
        <w:t xml:space="preserve">marked the beginning of the </w:t>
      </w:r>
      <w:r w:rsidRPr="001C685C">
        <w:rPr>
          <w:rFonts w:ascii="Arial" w:hAnsi="Arial" w:cs="Arial"/>
          <w:sz w:val="24"/>
          <w:szCs w:val="24"/>
        </w:rPr>
        <w:t>“</w:t>
      </w:r>
      <w:r w:rsidR="00260C66" w:rsidRPr="001C685C">
        <w:rPr>
          <w:rFonts w:ascii="Arial" w:hAnsi="Arial" w:cs="Arial"/>
          <w:sz w:val="24"/>
          <w:szCs w:val="24"/>
        </w:rPr>
        <w:t>policing</w:t>
      </w:r>
      <w:r w:rsidRPr="001C685C">
        <w:rPr>
          <w:rFonts w:ascii="Arial" w:hAnsi="Arial" w:cs="Arial"/>
          <w:sz w:val="24"/>
          <w:szCs w:val="24"/>
        </w:rPr>
        <w:t>”</w:t>
      </w:r>
      <w:r w:rsidR="00260C66" w:rsidRPr="001C685C">
        <w:rPr>
          <w:rFonts w:ascii="Arial" w:hAnsi="Arial" w:cs="Arial"/>
          <w:sz w:val="24"/>
          <w:szCs w:val="24"/>
        </w:rPr>
        <w:t xml:space="preserve"> of domestic violence. The remedies it provided suspended, albeit only temporarily, the traditional sovereignty of property rights, encapsulated in the phrase </w:t>
      </w:r>
      <w:r w:rsidRPr="001C685C">
        <w:rPr>
          <w:rFonts w:ascii="Arial" w:hAnsi="Arial" w:cs="Arial"/>
          <w:sz w:val="24"/>
          <w:szCs w:val="24"/>
        </w:rPr>
        <w:t>“</w:t>
      </w:r>
      <w:r w:rsidR="00260C66" w:rsidRPr="001C685C">
        <w:rPr>
          <w:rFonts w:ascii="Arial" w:hAnsi="Arial" w:cs="Arial"/>
          <w:sz w:val="24"/>
          <w:szCs w:val="24"/>
        </w:rPr>
        <w:t>an Englishman’s home is his castle</w:t>
      </w:r>
      <w:r w:rsidRPr="001C685C">
        <w:rPr>
          <w:rFonts w:ascii="Arial" w:hAnsi="Arial" w:cs="Arial"/>
          <w:sz w:val="24"/>
          <w:szCs w:val="24"/>
        </w:rPr>
        <w:t>”</w:t>
      </w:r>
      <w:r w:rsidR="00260C66" w:rsidRPr="001C685C">
        <w:rPr>
          <w:rFonts w:ascii="Arial" w:hAnsi="Arial" w:cs="Arial"/>
          <w:sz w:val="24"/>
          <w:szCs w:val="24"/>
        </w:rPr>
        <w:t xml:space="preserve"> in order to protect victims of violence. The </w:t>
      </w:r>
      <w:r w:rsidR="00A87F7E" w:rsidRPr="001C685C">
        <w:rPr>
          <w:rFonts w:ascii="Arial" w:hAnsi="Arial" w:cs="Arial"/>
          <w:i/>
          <w:sz w:val="24"/>
          <w:szCs w:val="24"/>
        </w:rPr>
        <w:t>Housing (Homeless Persons) Act 1977</w:t>
      </w:r>
      <w:r w:rsidR="00260C66" w:rsidRPr="001C685C">
        <w:rPr>
          <w:rFonts w:ascii="Arial" w:hAnsi="Arial" w:cs="Arial"/>
          <w:sz w:val="24"/>
          <w:szCs w:val="24"/>
        </w:rPr>
        <w:t xml:space="preserve"> </w:t>
      </w:r>
      <w:r w:rsidRPr="001C685C">
        <w:rPr>
          <w:rFonts w:ascii="Arial" w:hAnsi="Arial" w:cs="Arial"/>
          <w:sz w:val="24"/>
          <w:szCs w:val="24"/>
        </w:rPr>
        <w:t xml:space="preserve">(UK) </w:t>
      </w:r>
      <w:r w:rsidR="00260C66" w:rsidRPr="001C685C">
        <w:rPr>
          <w:rFonts w:ascii="Arial" w:hAnsi="Arial" w:cs="Arial"/>
          <w:sz w:val="24"/>
          <w:szCs w:val="24"/>
        </w:rPr>
        <w:t>also assisted; it classified women with children fleeing violence as a category of homeless people which required priority protection. However,</w:t>
      </w:r>
      <w:r w:rsidR="003103E7" w:rsidRPr="001C685C">
        <w:rPr>
          <w:rFonts w:ascii="Arial" w:hAnsi="Arial" w:cs="Arial"/>
          <w:sz w:val="24"/>
          <w:szCs w:val="24"/>
        </w:rPr>
        <w:t xml:space="preserve"> as in other jurisdictions, </w:t>
      </w:r>
      <w:r w:rsidR="00260C66" w:rsidRPr="001C685C">
        <w:rPr>
          <w:rFonts w:ascii="Arial" w:hAnsi="Arial" w:cs="Arial"/>
          <w:sz w:val="24"/>
          <w:szCs w:val="24"/>
        </w:rPr>
        <w:t xml:space="preserve">state recognition of violence within the home was slow and on particular terms. There was a reluctance to accept the need to protect </w:t>
      </w:r>
      <w:proofErr w:type="gramStart"/>
      <w:r w:rsidR="00260C66" w:rsidRPr="001C685C">
        <w:rPr>
          <w:rFonts w:ascii="Arial" w:hAnsi="Arial" w:cs="Arial"/>
          <w:sz w:val="24"/>
          <w:szCs w:val="24"/>
        </w:rPr>
        <w:t>victims of</w:t>
      </w:r>
      <w:proofErr w:type="gramEnd"/>
      <w:r w:rsidR="00260C66" w:rsidRPr="001C685C">
        <w:rPr>
          <w:rFonts w:ascii="Arial" w:hAnsi="Arial" w:cs="Arial"/>
          <w:sz w:val="24"/>
          <w:szCs w:val="24"/>
        </w:rPr>
        <w:t xml:space="preserve"> violence who were neither married nor in relationships which mirrored the permanence and heterosexuality of marriage, and an insistence that the woman utilised the remedies that the state made available before she became entitled to additional help. A sustained campaign which combined feminist legal scholarship and feminist activism was required to gradually expand the available protections and develop understandings of violence as an endemic rather than exceptional problem. Nonetheless, the recognition of domestic violence as a state concern had profound and complex consequences as the state’s self-imposed restraints, forged on a notional public/private divide which was designed to limit state interventions into individual lives, proved unsustainable. </w:t>
      </w:r>
    </w:p>
    <w:p w:rsidR="008B5BEB" w:rsidRPr="001C685C" w:rsidRDefault="00F827EA" w:rsidP="006C68E9">
      <w:pPr>
        <w:spacing w:line="240" w:lineRule="auto"/>
        <w:rPr>
          <w:rFonts w:ascii="Arial" w:hAnsi="Arial" w:cs="Arial"/>
          <w:sz w:val="24"/>
          <w:szCs w:val="24"/>
        </w:rPr>
      </w:pPr>
      <w:r w:rsidRPr="001C685C">
        <w:rPr>
          <w:rFonts w:ascii="Arial" w:hAnsi="Arial" w:cs="Arial"/>
          <w:sz w:val="24"/>
          <w:szCs w:val="24"/>
        </w:rPr>
        <w:tab/>
      </w:r>
      <w:r w:rsidR="00260C66" w:rsidRPr="001C685C">
        <w:rPr>
          <w:rFonts w:ascii="Arial" w:hAnsi="Arial" w:cs="Arial"/>
          <w:sz w:val="24"/>
          <w:szCs w:val="24"/>
        </w:rPr>
        <w:t>Not every intervention into the home in response to social problems has been productive for women</w:t>
      </w:r>
      <w:r w:rsidR="003103E7" w:rsidRPr="001C685C">
        <w:rPr>
          <w:rFonts w:ascii="Arial" w:hAnsi="Arial" w:cs="Arial"/>
          <w:sz w:val="24"/>
          <w:szCs w:val="24"/>
        </w:rPr>
        <w:t xml:space="preserve"> and it is important for scholarship to recognise this.</w:t>
      </w:r>
      <w:r w:rsidR="008B5BEB" w:rsidRPr="001C685C">
        <w:rPr>
          <w:rFonts w:ascii="Arial" w:hAnsi="Arial" w:cs="Arial"/>
          <w:sz w:val="24"/>
          <w:szCs w:val="24"/>
        </w:rPr>
        <w:t xml:space="preserve"> </w:t>
      </w:r>
      <w:r w:rsidR="003103E7" w:rsidRPr="001C685C">
        <w:rPr>
          <w:rFonts w:ascii="Arial" w:hAnsi="Arial" w:cs="Arial"/>
          <w:sz w:val="24"/>
          <w:szCs w:val="24"/>
        </w:rPr>
        <w:t>In the U</w:t>
      </w:r>
      <w:r w:rsidRPr="001C685C">
        <w:rPr>
          <w:rFonts w:ascii="Arial" w:hAnsi="Arial" w:cs="Arial"/>
          <w:sz w:val="24"/>
          <w:szCs w:val="24"/>
        </w:rPr>
        <w:t xml:space="preserve">nited </w:t>
      </w:r>
      <w:r w:rsidR="003103E7" w:rsidRPr="001C685C">
        <w:rPr>
          <w:rFonts w:ascii="Arial" w:hAnsi="Arial" w:cs="Arial"/>
          <w:sz w:val="24"/>
          <w:szCs w:val="24"/>
        </w:rPr>
        <w:t>K</w:t>
      </w:r>
      <w:r w:rsidRPr="001C685C">
        <w:rPr>
          <w:rFonts w:ascii="Arial" w:hAnsi="Arial" w:cs="Arial"/>
          <w:sz w:val="24"/>
          <w:szCs w:val="24"/>
        </w:rPr>
        <w:t>ingdom</w:t>
      </w:r>
      <w:r w:rsidR="00890E1A" w:rsidRPr="001C685C">
        <w:rPr>
          <w:rFonts w:ascii="Arial" w:hAnsi="Arial" w:cs="Arial"/>
          <w:sz w:val="24"/>
          <w:szCs w:val="24"/>
        </w:rPr>
        <w:t>,</w:t>
      </w:r>
      <w:r w:rsidR="003103E7" w:rsidRPr="001C685C">
        <w:rPr>
          <w:rFonts w:ascii="Arial" w:hAnsi="Arial" w:cs="Arial"/>
          <w:sz w:val="24"/>
          <w:szCs w:val="24"/>
        </w:rPr>
        <w:t xml:space="preserve"> for instance</w:t>
      </w:r>
      <w:r w:rsidR="00890E1A" w:rsidRPr="001C685C">
        <w:rPr>
          <w:rFonts w:ascii="Arial" w:hAnsi="Arial" w:cs="Arial"/>
          <w:sz w:val="24"/>
          <w:szCs w:val="24"/>
        </w:rPr>
        <w:t>,</w:t>
      </w:r>
      <w:r w:rsidR="003103E7" w:rsidRPr="001C685C">
        <w:rPr>
          <w:rFonts w:ascii="Arial" w:hAnsi="Arial" w:cs="Arial"/>
          <w:sz w:val="24"/>
          <w:szCs w:val="24"/>
        </w:rPr>
        <w:t xml:space="preserve"> </w:t>
      </w:r>
      <w:r w:rsidR="00260C66" w:rsidRPr="001C685C">
        <w:rPr>
          <w:rFonts w:ascii="Arial" w:hAnsi="Arial" w:cs="Arial"/>
          <w:sz w:val="24"/>
          <w:szCs w:val="24"/>
        </w:rPr>
        <w:t xml:space="preserve">the </w:t>
      </w:r>
      <w:r w:rsidR="00A87F7E" w:rsidRPr="001C685C">
        <w:rPr>
          <w:rFonts w:ascii="Arial" w:hAnsi="Arial" w:cs="Arial"/>
          <w:i/>
          <w:sz w:val="24"/>
          <w:szCs w:val="24"/>
        </w:rPr>
        <w:t>Housing Act 1996</w:t>
      </w:r>
      <w:r w:rsidR="00260C66" w:rsidRPr="001C685C">
        <w:rPr>
          <w:rFonts w:ascii="Arial" w:hAnsi="Arial" w:cs="Arial"/>
          <w:sz w:val="24"/>
          <w:szCs w:val="24"/>
        </w:rPr>
        <w:t xml:space="preserve"> </w:t>
      </w:r>
      <w:r w:rsidRPr="001C685C">
        <w:rPr>
          <w:rFonts w:ascii="Arial" w:hAnsi="Arial" w:cs="Arial"/>
          <w:sz w:val="24"/>
          <w:szCs w:val="24"/>
        </w:rPr>
        <w:t xml:space="preserve">(UK) </w:t>
      </w:r>
      <w:r w:rsidR="00260C66" w:rsidRPr="001C685C">
        <w:rPr>
          <w:rFonts w:ascii="Arial" w:hAnsi="Arial" w:cs="Arial"/>
          <w:sz w:val="24"/>
          <w:szCs w:val="24"/>
        </w:rPr>
        <w:t xml:space="preserve">and the </w:t>
      </w:r>
      <w:r w:rsidR="00A87F7E" w:rsidRPr="001C685C">
        <w:rPr>
          <w:rFonts w:ascii="Arial" w:hAnsi="Arial" w:cs="Arial"/>
          <w:i/>
          <w:sz w:val="24"/>
          <w:szCs w:val="24"/>
        </w:rPr>
        <w:t>Anti-Social Behaviour Act 2003</w:t>
      </w:r>
      <w:r w:rsidRPr="001C685C">
        <w:rPr>
          <w:rFonts w:ascii="Arial" w:hAnsi="Arial" w:cs="Arial"/>
          <w:sz w:val="24"/>
          <w:szCs w:val="24"/>
        </w:rPr>
        <w:t xml:space="preserve"> (UK)</w:t>
      </w:r>
      <w:r w:rsidR="00260C66" w:rsidRPr="001C685C">
        <w:rPr>
          <w:rFonts w:ascii="Arial" w:hAnsi="Arial" w:cs="Arial"/>
          <w:sz w:val="24"/>
          <w:szCs w:val="24"/>
        </w:rPr>
        <w:t>, which introduced a new conditionality into social rented housing, ha</w:t>
      </w:r>
      <w:r w:rsidRPr="001C685C">
        <w:rPr>
          <w:rFonts w:ascii="Arial" w:hAnsi="Arial" w:cs="Arial"/>
          <w:sz w:val="24"/>
          <w:szCs w:val="24"/>
        </w:rPr>
        <w:t>ve</w:t>
      </w:r>
      <w:r w:rsidR="00260C66" w:rsidRPr="001C685C">
        <w:rPr>
          <w:rFonts w:ascii="Arial" w:hAnsi="Arial" w:cs="Arial"/>
          <w:sz w:val="24"/>
          <w:szCs w:val="24"/>
        </w:rPr>
        <w:t xml:space="preserve"> had some negative consequences. The effects of the legislation have been to dismantle barriers to possession orders which had been put in place by the </w:t>
      </w:r>
      <w:r w:rsidR="00A87F7E" w:rsidRPr="001C685C">
        <w:rPr>
          <w:rFonts w:ascii="Arial" w:hAnsi="Arial" w:cs="Arial"/>
          <w:i/>
          <w:sz w:val="24"/>
          <w:szCs w:val="24"/>
        </w:rPr>
        <w:t>Housing Act 1980</w:t>
      </w:r>
      <w:r w:rsidR="00260C66" w:rsidRPr="001C685C">
        <w:rPr>
          <w:rFonts w:ascii="Arial" w:hAnsi="Arial" w:cs="Arial"/>
          <w:sz w:val="24"/>
          <w:szCs w:val="24"/>
        </w:rPr>
        <w:t xml:space="preserve"> </w:t>
      </w:r>
      <w:r w:rsidRPr="001C685C">
        <w:rPr>
          <w:rFonts w:ascii="Arial" w:hAnsi="Arial" w:cs="Arial"/>
          <w:sz w:val="24"/>
          <w:szCs w:val="24"/>
        </w:rPr>
        <w:t xml:space="preserve">(UK) </w:t>
      </w:r>
      <w:r w:rsidR="00260C66" w:rsidRPr="001C685C">
        <w:rPr>
          <w:rFonts w:ascii="Arial" w:hAnsi="Arial" w:cs="Arial"/>
          <w:sz w:val="24"/>
          <w:szCs w:val="24"/>
        </w:rPr>
        <w:t xml:space="preserve">when there were allegations of anti-social behaviour. A tenant’s home became at risk not only from his or her own behaviour, but also from the behaviour of visitors and/or children. The point was not only to punish the tenant for failing to behave in a responsible manner but to protect communities from future problematic behaviour. The new conditionality is particularly burdensome for women who are over-represented in social housing. </w:t>
      </w:r>
    </w:p>
    <w:p w:rsidR="008B5BEB" w:rsidRPr="001C685C" w:rsidRDefault="00F827EA" w:rsidP="006C68E9">
      <w:pPr>
        <w:spacing w:line="240" w:lineRule="auto"/>
        <w:rPr>
          <w:rFonts w:ascii="Arial" w:hAnsi="Arial" w:cs="Arial"/>
          <w:sz w:val="24"/>
          <w:szCs w:val="24"/>
        </w:rPr>
      </w:pPr>
      <w:r w:rsidRPr="001C685C">
        <w:rPr>
          <w:rFonts w:ascii="Arial" w:hAnsi="Arial" w:cs="Arial"/>
          <w:sz w:val="24"/>
          <w:szCs w:val="24"/>
        </w:rPr>
        <w:tab/>
      </w:r>
      <w:r w:rsidR="00260C66" w:rsidRPr="001C685C">
        <w:rPr>
          <w:rFonts w:ascii="Arial" w:hAnsi="Arial" w:cs="Arial"/>
          <w:sz w:val="24"/>
          <w:szCs w:val="24"/>
        </w:rPr>
        <w:t>Whil</w:t>
      </w:r>
      <w:r w:rsidRPr="001C685C">
        <w:rPr>
          <w:rFonts w:ascii="Arial" w:hAnsi="Arial" w:cs="Arial"/>
          <w:sz w:val="24"/>
          <w:szCs w:val="24"/>
        </w:rPr>
        <w:t>e</w:t>
      </w:r>
      <w:r w:rsidR="00260C66" w:rsidRPr="001C685C">
        <w:rPr>
          <w:rFonts w:ascii="Arial" w:hAnsi="Arial" w:cs="Arial"/>
          <w:sz w:val="24"/>
          <w:szCs w:val="24"/>
        </w:rPr>
        <w:t xml:space="preserve"> the phenomenon of anti-social behaviour initiatives provoked extensive and thoughtful responses from academics interested in social policy, there has been limited engagement with the gendered dimensions of these initiatives. Nixon and Hunter provide a notable exception. At a relatively early stage in the development of legal tools, they pointed out that, within social rented housing, possession proceedings responding to anti-social behaviour w</w:t>
      </w:r>
      <w:r w:rsidR="002446F2" w:rsidRPr="001C685C">
        <w:rPr>
          <w:rFonts w:ascii="Arial" w:hAnsi="Arial" w:cs="Arial"/>
          <w:sz w:val="24"/>
          <w:szCs w:val="24"/>
        </w:rPr>
        <w:t>ere</w:t>
      </w:r>
      <w:r w:rsidR="00260C66" w:rsidRPr="001C685C">
        <w:rPr>
          <w:rFonts w:ascii="Arial" w:hAnsi="Arial" w:cs="Arial"/>
          <w:sz w:val="24"/>
          <w:szCs w:val="24"/>
        </w:rPr>
        <w:t xml:space="preserve"> leading to the eviction of women who, whil</w:t>
      </w:r>
      <w:r w:rsidR="002446F2" w:rsidRPr="001C685C">
        <w:rPr>
          <w:rFonts w:ascii="Arial" w:hAnsi="Arial" w:cs="Arial"/>
          <w:sz w:val="24"/>
          <w:szCs w:val="24"/>
        </w:rPr>
        <w:t>e</w:t>
      </w:r>
      <w:r w:rsidR="00260C66" w:rsidRPr="001C685C">
        <w:rPr>
          <w:rFonts w:ascii="Arial" w:hAnsi="Arial" w:cs="Arial"/>
          <w:sz w:val="24"/>
          <w:szCs w:val="24"/>
        </w:rPr>
        <w:t xml:space="preserve"> not responsible for anti-social behaviour themselves, were the single mothers of anti-social boys.</w:t>
      </w:r>
      <w:r w:rsidR="00260C66" w:rsidRPr="001C685C">
        <w:rPr>
          <w:rStyle w:val="FootnoteReference"/>
          <w:rFonts w:ascii="Arial" w:hAnsi="Arial" w:cs="Arial"/>
          <w:sz w:val="24"/>
          <w:szCs w:val="24"/>
        </w:rPr>
        <w:footnoteReference w:id="20"/>
      </w:r>
      <w:r w:rsidR="00260C66" w:rsidRPr="001C685C">
        <w:rPr>
          <w:rFonts w:ascii="Arial" w:hAnsi="Arial" w:cs="Arial"/>
          <w:sz w:val="24"/>
          <w:szCs w:val="24"/>
        </w:rPr>
        <w:t xml:space="preserve"> Indeed, those women were all too often victims of violence perpetrated by their own children. Holt too has highlighted the ways in </w:t>
      </w:r>
      <w:r w:rsidR="00260C66" w:rsidRPr="001C685C">
        <w:rPr>
          <w:rFonts w:ascii="Arial" w:hAnsi="Arial" w:cs="Arial"/>
          <w:sz w:val="24"/>
          <w:szCs w:val="24"/>
        </w:rPr>
        <w:lastRenderedPageBreak/>
        <w:t xml:space="preserve">which gender </w:t>
      </w:r>
      <w:r w:rsidRPr="001C685C">
        <w:rPr>
          <w:rFonts w:ascii="Arial" w:hAnsi="Arial" w:cs="Arial"/>
          <w:sz w:val="24"/>
          <w:szCs w:val="24"/>
        </w:rPr>
        <w:t>“</w:t>
      </w:r>
      <w:r w:rsidR="00260C66" w:rsidRPr="001C685C">
        <w:rPr>
          <w:rFonts w:ascii="Arial" w:hAnsi="Arial" w:cs="Arial"/>
          <w:sz w:val="24"/>
          <w:szCs w:val="24"/>
        </w:rPr>
        <w:t>is played out as an informal disciplinary mechanism in the additional yet hidden discursive, emotional and behavioural practices which come with parenting a young offender</w:t>
      </w:r>
      <w:r w:rsidRPr="001C685C">
        <w:rPr>
          <w:rFonts w:ascii="Arial" w:hAnsi="Arial" w:cs="Arial"/>
          <w:sz w:val="24"/>
          <w:szCs w:val="24"/>
        </w:rPr>
        <w:t>”</w:t>
      </w:r>
      <w:r w:rsidR="00260C66" w:rsidRPr="001C685C">
        <w:rPr>
          <w:rFonts w:ascii="Arial" w:hAnsi="Arial" w:cs="Arial"/>
          <w:sz w:val="24"/>
          <w:szCs w:val="24"/>
        </w:rPr>
        <w:t xml:space="preserve">. Carr suggests that unravelling the complex way that gender is implicated within anti-social behaviour initiatives requires </w:t>
      </w:r>
      <w:r w:rsidRPr="001C685C">
        <w:rPr>
          <w:rFonts w:ascii="Arial" w:hAnsi="Arial" w:cs="Arial"/>
          <w:sz w:val="24"/>
          <w:szCs w:val="24"/>
        </w:rPr>
        <w:t>“</w:t>
      </w:r>
      <w:r w:rsidR="00260C66" w:rsidRPr="001C685C">
        <w:rPr>
          <w:rFonts w:ascii="Arial" w:hAnsi="Arial" w:cs="Arial"/>
          <w:sz w:val="24"/>
          <w:szCs w:val="24"/>
        </w:rPr>
        <w:t>that an important paradox is acknowledged. Although women are disproportionately penalised, many women, particularly those who are vulnerable as a result of age, disability and or class have welcomed anti-social behaviour interventions</w:t>
      </w:r>
      <w:r w:rsidRPr="001C685C">
        <w:rPr>
          <w:rFonts w:ascii="Arial" w:hAnsi="Arial" w:cs="Arial"/>
          <w:sz w:val="24"/>
          <w:szCs w:val="24"/>
        </w:rPr>
        <w:t>”</w:t>
      </w:r>
      <w:r w:rsidR="00260C66" w:rsidRPr="001C685C">
        <w:rPr>
          <w:rFonts w:ascii="Arial" w:hAnsi="Arial" w:cs="Arial"/>
          <w:sz w:val="24"/>
          <w:szCs w:val="24"/>
        </w:rPr>
        <w:t>.</w:t>
      </w:r>
      <w:r w:rsidR="00260C66" w:rsidRPr="001C685C">
        <w:rPr>
          <w:rStyle w:val="FootnoteReference"/>
          <w:rFonts w:ascii="Arial" w:hAnsi="Arial" w:cs="Arial"/>
          <w:sz w:val="24"/>
          <w:szCs w:val="24"/>
        </w:rPr>
        <w:footnoteReference w:id="21"/>
      </w:r>
      <w:r w:rsidR="00260C66" w:rsidRPr="001C685C">
        <w:rPr>
          <w:rFonts w:ascii="Arial" w:hAnsi="Arial" w:cs="Arial"/>
          <w:sz w:val="24"/>
          <w:szCs w:val="24"/>
        </w:rPr>
        <w:t xml:space="preserve"> As Brown points out,</w:t>
      </w:r>
    </w:p>
    <w:p w:rsidR="002A22EB" w:rsidRPr="001C685C" w:rsidRDefault="00A87F7E" w:rsidP="006C68E9">
      <w:pPr>
        <w:spacing w:line="240" w:lineRule="auto"/>
        <w:ind w:left="360"/>
        <w:rPr>
          <w:rFonts w:ascii="Arial" w:hAnsi="Arial" w:cs="Arial"/>
          <w:sz w:val="24"/>
          <w:szCs w:val="24"/>
        </w:rPr>
      </w:pPr>
      <w:r w:rsidRPr="001C685C">
        <w:rPr>
          <w:rFonts w:ascii="Arial" w:hAnsi="Arial" w:cs="Arial"/>
          <w:sz w:val="24"/>
          <w:szCs w:val="24"/>
        </w:rPr>
        <w:t xml:space="preserve">The prerogative of the state, whether expressed as the armed force of the police or as vacillating criteria for obtaining welfare benefits, is often all that stands between women and rape, women and starvation, women and dependent upon </w:t>
      </w:r>
      <w:r w:rsidRPr="00542AE6">
        <w:rPr>
          <w:rFonts w:ascii="Arial" w:hAnsi="Arial" w:cs="Arial"/>
          <w:sz w:val="24"/>
          <w:szCs w:val="24"/>
        </w:rPr>
        <w:t xml:space="preserve">brutal mates – in short, women and </w:t>
      </w:r>
      <w:proofErr w:type="spellStart"/>
      <w:r w:rsidRPr="00542AE6">
        <w:rPr>
          <w:rFonts w:ascii="Arial" w:hAnsi="Arial" w:cs="Arial"/>
          <w:sz w:val="24"/>
          <w:szCs w:val="24"/>
        </w:rPr>
        <w:t>unattenuated</w:t>
      </w:r>
      <w:proofErr w:type="spellEnd"/>
      <w:r w:rsidRPr="00542AE6">
        <w:rPr>
          <w:rFonts w:ascii="Arial" w:hAnsi="Arial" w:cs="Arial"/>
          <w:sz w:val="24"/>
          <w:szCs w:val="24"/>
        </w:rPr>
        <w:t xml:space="preserve"> male prerogative.</w:t>
      </w:r>
      <w:r w:rsidRPr="00542AE6">
        <w:rPr>
          <w:rStyle w:val="FootnoteReference"/>
          <w:rFonts w:ascii="Arial" w:hAnsi="Arial" w:cs="Arial"/>
          <w:sz w:val="24"/>
          <w:szCs w:val="24"/>
        </w:rPr>
        <w:footnoteReference w:id="22"/>
      </w:r>
    </w:p>
    <w:p w:rsidR="008B5BEB" w:rsidRPr="001C685C" w:rsidRDefault="00260C66" w:rsidP="006C68E9">
      <w:pPr>
        <w:spacing w:line="240" w:lineRule="auto"/>
        <w:rPr>
          <w:rFonts w:ascii="Arial" w:hAnsi="Arial" w:cs="Arial"/>
          <w:sz w:val="24"/>
          <w:szCs w:val="24"/>
        </w:rPr>
      </w:pPr>
      <w:r w:rsidRPr="001C685C">
        <w:rPr>
          <w:rFonts w:ascii="Arial" w:hAnsi="Arial" w:cs="Arial"/>
          <w:sz w:val="24"/>
          <w:szCs w:val="24"/>
        </w:rPr>
        <w:t>So something more nuanced than the traditional liberal queasiness at state authoritarianism and a breach of the public/private divide is required in order to recognise women’s particular position.</w:t>
      </w:r>
    </w:p>
    <w:p w:rsidR="008B5BEB" w:rsidRPr="001C685C" w:rsidRDefault="002446F2" w:rsidP="006C68E9">
      <w:pPr>
        <w:pStyle w:val="FootnoteText"/>
        <w:spacing w:line="240" w:lineRule="auto"/>
        <w:rPr>
          <w:rFonts w:ascii="Arial" w:hAnsi="Arial" w:cs="Arial"/>
          <w:sz w:val="24"/>
          <w:szCs w:val="24"/>
        </w:rPr>
      </w:pPr>
      <w:r w:rsidRPr="001C685C">
        <w:rPr>
          <w:rFonts w:ascii="Arial" w:hAnsi="Arial" w:cs="Arial"/>
          <w:sz w:val="24"/>
          <w:szCs w:val="24"/>
        </w:rPr>
        <w:tab/>
      </w:r>
      <w:r w:rsidR="00260C66" w:rsidRPr="001C685C">
        <w:rPr>
          <w:rFonts w:ascii="Arial" w:hAnsi="Arial" w:cs="Arial"/>
          <w:sz w:val="24"/>
          <w:szCs w:val="24"/>
        </w:rPr>
        <w:t>Conventional property lawyers may ba</w:t>
      </w:r>
      <w:r w:rsidR="00F240D6" w:rsidRPr="001C685C">
        <w:rPr>
          <w:rFonts w:ascii="Arial" w:hAnsi="Arial" w:cs="Arial"/>
          <w:sz w:val="24"/>
          <w:szCs w:val="24"/>
        </w:rPr>
        <w:t>u</w:t>
      </w:r>
      <w:r w:rsidR="00260C66" w:rsidRPr="001C685C">
        <w:rPr>
          <w:rFonts w:ascii="Arial" w:hAnsi="Arial" w:cs="Arial"/>
          <w:sz w:val="24"/>
          <w:szCs w:val="24"/>
        </w:rPr>
        <w:t xml:space="preserve">lk at the suggestion that investigating evictions from social housing is a proper concern of property law. </w:t>
      </w:r>
      <w:r w:rsidR="00F240D6" w:rsidRPr="001C685C">
        <w:rPr>
          <w:rFonts w:ascii="Arial" w:hAnsi="Arial" w:cs="Arial"/>
          <w:sz w:val="24"/>
          <w:szCs w:val="24"/>
        </w:rPr>
        <w:t xml:space="preserve">In </w:t>
      </w:r>
      <w:r w:rsidR="003103E7" w:rsidRPr="001C685C">
        <w:rPr>
          <w:rFonts w:ascii="Arial" w:hAnsi="Arial" w:cs="Arial"/>
          <w:sz w:val="24"/>
          <w:szCs w:val="24"/>
        </w:rPr>
        <w:t>response i</w:t>
      </w:r>
      <w:r w:rsidR="00F240D6" w:rsidRPr="001C685C">
        <w:rPr>
          <w:rFonts w:ascii="Arial" w:hAnsi="Arial" w:cs="Arial"/>
          <w:sz w:val="24"/>
          <w:szCs w:val="24"/>
        </w:rPr>
        <w:t>t may be</w:t>
      </w:r>
      <w:r w:rsidR="003103E7" w:rsidRPr="001C685C">
        <w:rPr>
          <w:rFonts w:ascii="Arial" w:hAnsi="Arial" w:cs="Arial"/>
          <w:sz w:val="24"/>
          <w:szCs w:val="24"/>
        </w:rPr>
        <w:t xml:space="preserve"> point</w:t>
      </w:r>
      <w:r w:rsidR="00F240D6" w:rsidRPr="001C685C">
        <w:rPr>
          <w:rFonts w:ascii="Arial" w:hAnsi="Arial" w:cs="Arial"/>
          <w:sz w:val="24"/>
          <w:szCs w:val="24"/>
        </w:rPr>
        <w:t>ed</w:t>
      </w:r>
      <w:r w:rsidR="003103E7" w:rsidRPr="001C685C">
        <w:rPr>
          <w:rFonts w:ascii="Arial" w:hAnsi="Arial" w:cs="Arial"/>
          <w:sz w:val="24"/>
          <w:szCs w:val="24"/>
        </w:rPr>
        <w:t xml:space="preserve"> out that </w:t>
      </w:r>
      <w:r w:rsidR="00260C66" w:rsidRPr="001C685C">
        <w:rPr>
          <w:rFonts w:ascii="Arial" w:hAnsi="Arial" w:cs="Arial"/>
          <w:sz w:val="24"/>
          <w:szCs w:val="24"/>
        </w:rPr>
        <w:t>secure tenancies are a form of property right</w:t>
      </w:r>
      <w:r w:rsidR="00724461" w:rsidRPr="00724461">
        <w:rPr>
          <w:rFonts w:ascii="Arial" w:hAnsi="Arial" w:cs="Arial"/>
          <w:sz w:val="20"/>
          <w:szCs w:val="20"/>
        </w:rPr>
        <w:t xml:space="preserve"> </w:t>
      </w:r>
      <w:r w:rsidR="00724461" w:rsidRPr="002B42E3">
        <w:rPr>
          <w:rFonts w:ascii="Arial" w:hAnsi="Arial" w:cs="Arial"/>
          <w:sz w:val="24"/>
          <w:szCs w:val="24"/>
        </w:rPr>
        <w:t>b</w:t>
      </w:r>
      <w:r w:rsidR="00724461" w:rsidRPr="00724461">
        <w:rPr>
          <w:rFonts w:ascii="Arial" w:hAnsi="Arial" w:cs="Arial"/>
          <w:sz w:val="24"/>
          <w:szCs w:val="24"/>
        </w:rPr>
        <w:t>ecause they are leases which grant exclusive possession</w:t>
      </w:r>
      <w:r w:rsidR="003103E7" w:rsidRPr="001C685C">
        <w:rPr>
          <w:rFonts w:ascii="Arial" w:hAnsi="Arial" w:cs="Arial"/>
          <w:sz w:val="24"/>
          <w:szCs w:val="24"/>
        </w:rPr>
        <w:t>.</w:t>
      </w:r>
      <w:r w:rsidR="00F240D6" w:rsidRPr="001C685C">
        <w:rPr>
          <w:rFonts w:ascii="Arial" w:hAnsi="Arial" w:cs="Arial"/>
          <w:sz w:val="24"/>
          <w:szCs w:val="24"/>
        </w:rPr>
        <w:t xml:space="preserve"> </w:t>
      </w:r>
      <w:r w:rsidR="00260C66" w:rsidRPr="001C685C">
        <w:rPr>
          <w:rFonts w:ascii="Arial" w:hAnsi="Arial" w:cs="Arial"/>
          <w:sz w:val="24"/>
          <w:szCs w:val="24"/>
        </w:rPr>
        <w:t xml:space="preserve">Indeed, features such as succession rights, the right to take in lodgers and, of course, the right to buy, suggest that the architects of the </w:t>
      </w:r>
      <w:r w:rsidR="00A87F7E" w:rsidRPr="001C685C">
        <w:rPr>
          <w:rFonts w:ascii="Arial" w:hAnsi="Arial" w:cs="Arial"/>
          <w:i/>
          <w:sz w:val="24"/>
          <w:szCs w:val="24"/>
        </w:rPr>
        <w:t>Housing Act 1980</w:t>
      </w:r>
      <w:r w:rsidR="00260C66" w:rsidRPr="001C685C">
        <w:rPr>
          <w:rFonts w:ascii="Arial" w:hAnsi="Arial" w:cs="Arial"/>
          <w:sz w:val="24"/>
          <w:szCs w:val="24"/>
        </w:rPr>
        <w:t xml:space="preserve">, which set out the legal characteristics of social housing tenancies, were keen to replicate many of the securities of home ownership. State intervention which strips a tenant of those securities is as much an attack on women’s property rights as the actions of men and courts which fail to acknowledge the variety of possible ways that women contribute to the acquisition of the family home. </w:t>
      </w:r>
      <w:r w:rsidR="00C157F1">
        <w:rPr>
          <w:rFonts w:ascii="Arial" w:hAnsi="Arial" w:cs="Arial"/>
          <w:sz w:val="24"/>
          <w:szCs w:val="24"/>
        </w:rPr>
        <w:t xml:space="preserve">In the past few years, </w:t>
      </w:r>
      <w:r w:rsidR="00724461">
        <w:rPr>
          <w:rFonts w:ascii="Arial" w:hAnsi="Arial" w:cs="Arial"/>
          <w:sz w:val="24"/>
          <w:szCs w:val="24"/>
        </w:rPr>
        <w:t xml:space="preserve">we have seen </w:t>
      </w:r>
      <w:r w:rsidR="00C157F1">
        <w:rPr>
          <w:rFonts w:ascii="Arial" w:hAnsi="Arial" w:cs="Arial"/>
          <w:sz w:val="24"/>
          <w:szCs w:val="24"/>
        </w:rPr>
        <w:t>further encroachment on such rights</w:t>
      </w:r>
      <w:r w:rsidR="00724461">
        <w:rPr>
          <w:rFonts w:ascii="Arial" w:hAnsi="Arial" w:cs="Arial"/>
          <w:sz w:val="24"/>
          <w:szCs w:val="24"/>
        </w:rPr>
        <w:t>. F</w:t>
      </w:r>
      <w:r w:rsidR="001560EE">
        <w:rPr>
          <w:rFonts w:ascii="Arial" w:hAnsi="Arial" w:cs="Arial"/>
          <w:sz w:val="24"/>
          <w:szCs w:val="24"/>
        </w:rPr>
        <w:t>or instance, t</w:t>
      </w:r>
      <w:r w:rsidR="001560EE" w:rsidRPr="001560EE">
        <w:rPr>
          <w:rFonts w:ascii="Arial" w:hAnsi="Arial" w:cs="Arial"/>
          <w:sz w:val="24"/>
          <w:szCs w:val="24"/>
        </w:rPr>
        <w:t>he benefit cap, imposed from April 2013, sets a limit on welfare payments, so that the total amount of benefits that can be received by any individual or family will be limited to a maximum amount of £500 per week for single parents and couples with children</w:t>
      </w:r>
      <w:r w:rsidR="001560EE">
        <w:rPr>
          <w:rFonts w:ascii="Arial" w:hAnsi="Arial" w:cs="Arial"/>
          <w:sz w:val="24"/>
          <w:szCs w:val="24"/>
        </w:rPr>
        <w:t>,</w:t>
      </w:r>
      <w:r w:rsidR="001560EE" w:rsidRPr="001560EE">
        <w:rPr>
          <w:rFonts w:ascii="Arial" w:hAnsi="Arial" w:cs="Arial"/>
          <w:sz w:val="24"/>
          <w:szCs w:val="24"/>
        </w:rPr>
        <w:t xml:space="preserve"> and £350 per week for single people. Housing benefit will be reduced to prevent the total benefits received going above these limits.</w:t>
      </w:r>
      <w:r w:rsidR="001560EE">
        <w:rPr>
          <w:rFonts w:ascii="Arial" w:hAnsi="Arial" w:cs="Arial"/>
          <w:sz w:val="24"/>
          <w:szCs w:val="24"/>
        </w:rPr>
        <w:t xml:space="preserve"> </w:t>
      </w:r>
      <w:r w:rsidR="00C157F1">
        <w:rPr>
          <w:rFonts w:ascii="Arial" w:hAnsi="Arial" w:cs="Arial"/>
          <w:sz w:val="24"/>
          <w:szCs w:val="24"/>
        </w:rPr>
        <w:t>Likewise, t</w:t>
      </w:r>
      <w:r w:rsidR="001560EE" w:rsidRPr="001560EE">
        <w:rPr>
          <w:rFonts w:ascii="Arial" w:hAnsi="Arial" w:cs="Arial"/>
          <w:sz w:val="24"/>
          <w:szCs w:val="24"/>
        </w:rPr>
        <w:t>h</w:t>
      </w:r>
      <w:r w:rsidR="001560EE">
        <w:rPr>
          <w:rFonts w:ascii="Arial" w:hAnsi="Arial" w:cs="Arial"/>
          <w:sz w:val="24"/>
          <w:szCs w:val="24"/>
        </w:rPr>
        <w:t>e</w:t>
      </w:r>
      <w:r w:rsidR="00C157F1">
        <w:rPr>
          <w:rFonts w:ascii="Arial" w:hAnsi="Arial" w:cs="Arial"/>
          <w:sz w:val="24"/>
          <w:szCs w:val="24"/>
        </w:rPr>
        <w:t xml:space="preserve"> rather </w:t>
      </w:r>
      <w:r w:rsidR="00724461">
        <w:rPr>
          <w:rFonts w:ascii="Arial" w:hAnsi="Arial" w:cs="Arial"/>
          <w:sz w:val="24"/>
          <w:szCs w:val="24"/>
        </w:rPr>
        <w:t>colloquially</w:t>
      </w:r>
      <w:r w:rsidR="00C157F1">
        <w:rPr>
          <w:rFonts w:ascii="Arial" w:hAnsi="Arial" w:cs="Arial"/>
          <w:sz w:val="24"/>
          <w:szCs w:val="24"/>
        </w:rPr>
        <w:t xml:space="preserve"> termed</w:t>
      </w:r>
      <w:r w:rsidR="001560EE">
        <w:rPr>
          <w:rFonts w:ascii="Arial" w:hAnsi="Arial" w:cs="Arial"/>
          <w:sz w:val="24"/>
          <w:szCs w:val="24"/>
        </w:rPr>
        <w:t xml:space="preserve"> “bedroom tax”</w:t>
      </w:r>
      <w:r w:rsidR="00C157F1">
        <w:rPr>
          <w:rFonts w:ascii="Arial" w:hAnsi="Arial" w:cs="Arial"/>
          <w:sz w:val="24"/>
          <w:szCs w:val="24"/>
        </w:rPr>
        <w:t xml:space="preserve"> </w:t>
      </w:r>
      <w:r w:rsidR="001560EE">
        <w:rPr>
          <w:rFonts w:ascii="Arial" w:hAnsi="Arial" w:cs="Arial"/>
          <w:sz w:val="24"/>
          <w:szCs w:val="24"/>
        </w:rPr>
        <w:t>has been introduced</w:t>
      </w:r>
      <w:r w:rsidR="001560EE" w:rsidRPr="001560EE">
        <w:rPr>
          <w:rFonts w:ascii="Arial" w:hAnsi="Arial" w:cs="Arial"/>
          <w:sz w:val="24"/>
          <w:szCs w:val="24"/>
        </w:rPr>
        <w:t xml:space="preserve"> </w:t>
      </w:r>
      <w:r w:rsidR="001560EE">
        <w:rPr>
          <w:rFonts w:ascii="Arial" w:hAnsi="Arial" w:cs="Arial"/>
          <w:sz w:val="24"/>
          <w:szCs w:val="24"/>
        </w:rPr>
        <w:t xml:space="preserve">which </w:t>
      </w:r>
      <w:r w:rsidR="001560EE" w:rsidRPr="001560EE">
        <w:rPr>
          <w:rFonts w:ascii="Arial" w:hAnsi="Arial" w:cs="Arial"/>
          <w:sz w:val="24"/>
          <w:szCs w:val="24"/>
        </w:rPr>
        <w:t xml:space="preserve">restricts </w:t>
      </w:r>
      <w:r w:rsidR="009E5D3C">
        <w:rPr>
          <w:rFonts w:ascii="Arial" w:hAnsi="Arial" w:cs="Arial"/>
          <w:sz w:val="24"/>
          <w:szCs w:val="24"/>
        </w:rPr>
        <w:t>h</w:t>
      </w:r>
      <w:r w:rsidR="001560EE" w:rsidRPr="001560EE">
        <w:rPr>
          <w:rFonts w:ascii="Arial" w:hAnsi="Arial" w:cs="Arial"/>
          <w:sz w:val="24"/>
          <w:szCs w:val="24"/>
        </w:rPr>
        <w:t xml:space="preserve">ousing </w:t>
      </w:r>
      <w:r w:rsidR="00022601">
        <w:rPr>
          <w:rFonts w:ascii="Arial" w:hAnsi="Arial" w:cs="Arial"/>
          <w:sz w:val="24"/>
          <w:szCs w:val="24"/>
        </w:rPr>
        <w:t>b</w:t>
      </w:r>
      <w:r w:rsidR="001560EE" w:rsidRPr="001560EE">
        <w:rPr>
          <w:rFonts w:ascii="Arial" w:hAnsi="Arial" w:cs="Arial"/>
          <w:sz w:val="24"/>
          <w:szCs w:val="24"/>
        </w:rPr>
        <w:t xml:space="preserve">enefit paid to social tenants deemed to be under-occupying their homes. From 1 April 2013, local housing allowance size criteria, which were previously limited to the private rented sector, are applied to the social rented sector. Those found to be under-occupying </w:t>
      </w:r>
      <w:r w:rsidR="00C157F1">
        <w:rPr>
          <w:rFonts w:ascii="Arial" w:hAnsi="Arial" w:cs="Arial"/>
          <w:sz w:val="24"/>
          <w:szCs w:val="24"/>
        </w:rPr>
        <w:t xml:space="preserve">would </w:t>
      </w:r>
      <w:r w:rsidR="001560EE" w:rsidRPr="001560EE">
        <w:rPr>
          <w:rFonts w:ascii="Arial" w:hAnsi="Arial" w:cs="Arial"/>
          <w:sz w:val="24"/>
          <w:szCs w:val="24"/>
        </w:rPr>
        <w:t>have a percentage deduction applied to their eligible rent. Where the under-occupation is by one bedroom, the deduction is 14% and where the under-occupation is by two or more bedrooms, the deduction is 25%.</w:t>
      </w:r>
      <w:r w:rsidR="00260C66" w:rsidRPr="001C685C">
        <w:rPr>
          <w:rFonts w:ascii="Arial" w:hAnsi="Arial" w:cs="Arial"/>
          <w:sz w:val="24"/>
          <w:szCs w:val="24"/>
        </w:rPr>
        <w:t xml:space="preserve">The consequences of </w:t>
      </w:r>
      <w:r w:rsidR="00C157F1">
        <w:rPr>
          <w:rFonts w:ascii="Arial" w:hAnsi="Arial" w:cs="Arial"/>
          <w:sz w:val="24"/>
          <w:szCs w:val="24"/>
        </w:rPr>
        <w:t xml:space="preserve">these developments as well as others such as </w:t>
      </w:r>
      <w:r w:rsidR="00260C66" w:rsidRPr="001C685C">
        <w:rPr>
          <w:rFonts w:ascii="Arial" w:hAnsi="Arial" w:cs="Arial"/>
          <w:sz w:val="24"/>
          <w:szCs w:val="24"/>
        </w:rPr>
        <w:t>the criminalisation of squatting</w:t>
      </w:r>
      <w:r w:rsidR="00C157F1">
        <w:rPr>
          <w:rFonts w:ascii="Arial" w:hAnsi="Arial" w:cs="Arial"/>
          <w:sz w:val="24"/>
          <w:szCs w:val="24"/>
        </w:rPr>
        <w:t xml:space="preserve"> of residential property</w:t>
      </w:r>
      <w:r w:rsidR="00C157F1" w:rsidRPr="00C157F1">
        <w:rPr>
          <w:rFonts w:ascii="Arial" w:hAnsi="Arial" w:cs="Arial"/>
          <w:sz w:val="24"/>
          <w:szCs w:val="24"/>
        </w:rPr>
        <w:t xml:space="preserve"> under s 144 of </w:t>
      </w:r>
      <w:r w:rsidR="00C157F1">
        <w:rPr>
          <w:rFonts w:ascii="Arial" w:hAnsi="Arial" w:cs="Arial"/>
          <w:sz w:val="24"/>
          <w:szCs w:val="24"/>
        </w:rPr>
        <w:t xml:space="preserve">the </w:t>
      </w:r>
      <w:r w:rsidR="00C157F1" w:rsidRPr="00C157F1">
        <w:rPr>
          <w:rFonts w:ascii="Arial" w:hAnsi="Arial" w:cs="Arial"/>
          <w:i/>
          <w:sz w:val="24"/>
          <w:szCs w:val="24"/>
        </w:rPr>
        <w:t>Legal Aid, Sentencing and Punishment of Offenders Act 2012</w:t>
      </w:r>
      <w:r w:rsidR="00C157F1" w:rsidRPr="00C157F1">
        <w:rPr>
          <w:rFonts w:ascii="Arial" w:hAnsi="Arial" w:cs="Arial"/>
          <w:sz w:val="24"/>
          <w:szCs w:val="24"/>
        </w:rPr>
        <w:t xml:space="preserve"> (UK)</w:t>
      </w:r>
      <w:r w:rsidR="00724461">
        <w:rPr>
          <w:rFonts w:ascii="Arial" w:hAnsi="Arial" w:cs="Arial"/>
          <w:sz w:val="24"/>
          <w:szCs w:val="24"/>
        </w:rPr>
        <w:t xml:space="preserve"> with effect from 1 September 2012</w:t>
      </w:r>
      <w:r w:rsidR="00260C66" w:rsidRPr="001C685C">
        <w:rPr>
          <w:rFonts w:ascii="Arial" w:hAnsi="Arial" w:cs="Arial"/>
          <w:sz w:val="24"/>
          <w:szCs w:val="24"/>
        </w:rPr>
        <w:t xml:space="preserve"> and increasing housing space inequality</w:t>
      </w:r>
      <w:r w:rsidR="00260C66" w:rsidRPr="001C685C">
        <w:rPr>
          <w:rStyle w:val="FootnoteReference"/>
          <w:rFonts w:ascii="Arial" w:hAnsi="Arial" w:cs="Arial"/>
          <w:sz w:val="24"/>
          <w:szCs w:val="24"/>
        </w:rPr>
        <w:footnoteReference w:id="23"/>
      </w:r>
      <w:r w:rsidR="00260C66" w:rsidRPr="001C685C">
        <w:rPr>
          <w:rFonts w:ascii="Arial" w:hAnsi="Arial" w:cs="Arial"/>
          <w:sz w:val="24"/>
          <w:szCs w:val="24"/>
        </w:rPr>
        <w:t xml:space="preserve"> should therefore be of importance to U</w:t>
      </w:r>
      <w:r w:rsidR="00F240D6" w:rsidRPr="001C685C">
        <w:rPr>
          <w:rFonts w:ascii="Arial" w:hAnsi="Arial" w:cs="Arial"/>
          <w:sz w:val="24"/>
          <w:szCs w:val="24"/>
        </w:rPr>
        <w:t xml:space="preserve">nited </w:t>
      </w:r>
      <w:r w:rsidR="00260C66" w:rsidRPr="001C685C">
        <w:rPr>
          <w:rFonts w:ascii="Arial" w:hAnsi="Arial" w:cs="Arial"/>
          <w:sz w:val="24"/>
          <w:szCs w:val="24"/>
        </w:rPr>
        <w:t>K</w:t>
      </w:r>
      <w:r w:rsidR="00F240D6" w:rsidRPr="001C685C">
        <w:rPr>
          <w:rFonts w:ascii="Arial" w:hAnsi="Arial" w:cs="Arial"/>
          <w:sz w:val="24"/>
          <w:szCs w:val="24"/>
        </w:rPr>
        <w:t>ingdom</w:t>
      </w:r>
      <w:r w:rsidR="00260C66" w:rsidRPr="001C685C">
        <w:rPr>
          <w:rFonts w:ascii="Arial" w:hAnsi="Arial" w:cs="Arial"/>
          <w:sz w:val="24"/>
          <w:szCs w:val="24"/>
        </w:rPr>
        <w:t xml:space="preserve"> property lawyers and the way in which those consequences are gendered of particular interest to feminist scholars. </w:t>
      </w:r>
    </w:p>
    <w:p w:rsidR="008B5BEB" w:rsidRPr="00822BAC" w:rsidRDefault="00F240D6" w:rsidP="006C68E9">
      <w:pPr>
        <w:spacing w:line="240" w:lineRule="auto"/>
        <w:rPr>
          <w:rFonts w:ascii="Arial" w:hAnsi="Arial" w:cs="Arial"/>
          <w:sz w:val="24"/>
          <w:szCs w:val="24"/>
        </w:rPr>
      </w:pPr>
      <w:r w:rsidRPr="001C685C">
        <w:rPr>
          <w:rFonts w:ascii="Arial" w:hAnsi="Arial" w:cs="Arial"/>
          <w:sz w:val="24"/>
          <w:szCs w:val="24"/>
        </w:rPr>
        <w:lastRenderedPageBreak/>
        <w:tab/>
      </w:r>
      <w:r w:rsidR="003103E7" w:rsidRPr="001C685C">
        <w:rPr>
          <w:rFonts w:ascii="Arial" w:hAnsi="Arial" w:cs="Arial"/>
          <w:sz w:val="24"/>
          <w:szCs w:val="24"/>
        </w:rPr>
        <w:t>An important m</w:t>
      </w:r>
      <w:r w:rsidR="00260C66" w:rsidRPr="001C685C">
        <w:rPr>
          <w:rFonts w:ascii="Arial" w:hAnsi="Arial" w:cs="Arial"/>
          <w:sz w:val="24"/>
          <w:szCs w:val="24"/>
        </w:rPr>
        <w:t>anifestation of the increased inequality which is a direct consequence of neoliberal social and economic policies is the increasing divide between those who own and those who do not own property. Perhaps even more than paid work, property ownership is the new marker of your status as a neoliberal citizen. It provides access to capital accumulation, better possibilities for income and credit and an alternative to reliance upon the state. If property lawyers ignore the consequences of being excluded from, or only marginally included in, the benefits of property ownership, they are missing a crucial dimension of the contemporary role of property. Feminist property scholarship is therefore likely to be increasingly concerned with the gendered dimensions of governmental techniques to extend access to home ownership, such as Help to Buy, Shared Ownership and the Right to Buy</w:t>
      </w:r>
      <w:r w:rsidR="00D767B8" w:rsidRPr="001C685C">
        <w:rPr>
          <w:rFonts w:ascii="Arial" w:hAnsi="Arial" w:cs="Arial"/>
          <w:sz w:val="24"/>
          <w:szCs w:val="24"/>
        </w:rPr>
        <w:t>.</w:t>
      </w:r>
      <w:r w:rsidR="00E63B35" w:rsidRPr="001C685C">
        <w:rPr>
          <w:rStyle w:val="FootnoteReference"/>
          <w:rFonts w:ascii="Arial" w:hAnsi="Arial" w:cs="Arial"/>
          <w:sz w:val="24"/>
          <w:szCs w:val="24"/>
        </w:rPr>
        <w:footnoteReference w:id="24"/>
      </w:r>
      <w:r w:rsidR="00D767B8" w:rsidRPr="001C685C">
        <w:rPr>
          <w:rFonts w:ascii="Arial" w:hAnsi="Arial" w:cs="Arial"/>
          <w:sz w:val="24"/>
          <w:szCs w:val="24"/>
        </w:rPr>
        <w:t xml:space="preserve"> It </w:t>
      </w:r>
      <w:r w:rsidR="00E63B35" w:rsidRPr="001C685C">
        <w:rPr>
          <w:rFonts w:ascii="Arial" w:hAnsi="Arial" w:cs="Arial"/>
          <w:sz w:val="24"/>
          <w:szCs w:val="24"/>
        </w:rPr>
        <w:t>has to be equally</w:t>
      </w:r>
      <w:r w:rsidR="00260C66" w:rsidRPr="001C685C">
        <w:rPr>
          <w:rFonts w:ascii="Arial" w:hAnsi="Arial" w:cs="Arial"/>
          <w:sz w:val="24"/>
          <w:szCs w:val="24"/>
        </w:rPr>
        <w:t xml:space="preserve"> sensitive to the legal complexities which may result from women’s strategic responses to the problems of accessing affordable housing and work compatible with domestic responsibilities, such as </w:t>
      </w:r>
      <w:r w:rsidR="00822BAC" w:rsidRPr="001C685C">
        <w:rPr>
          <w:rFonts w:ascii="Arial" w:hAnsi="Arial" w:cs="Arial"/>
          <w:sz w:val="24"/>
          <w:szCs w:val="24"/>
        </w:rPr>
        <w:t>the growth of so-called k</w:t>
      </w:r>
      <w:r w:rsidR="00822BAC">
        <w:rPr>
          <w:rFonts w:ascii="Arial" w:hAnsi="Arial" w:cs="Arial"/>
          <w:sz w:val="24"/>
          <w:szCs w:val="24"/>
        </w:rPr>
        <w:t>itchen table entrepreneurialism,</w:t>
      </w:r>
      <w:r w:rsidR="00822BAC" w:rsidRPr="001C685C">
        <w:rPr>
          <w:rStyle w:val="FootnoteReference"/>
          <w:rFonts w:ascii="Arial" w:hAnsi="Arial" w:cs="Arial"/>
          <w:sz w:val="24"/>
          <w:szCs w:val="24"/>
        </w:rPr>
        <w:footnoteReference w:id="25"/>
      </w:r>
      <w:r w:rsidR="00822BAC">
        <w:rPr>
          <w:rFonts w:ascii="Arial" w:hAnsi="Arial" w:cs="Arial"/>
          <w:sz w:val="24"/>
          <w:szCs w:val="24"/>
        </w:rPr>
        <w:t xml:space="preserve"> </w:t>
      </w:r>
      <w:r w:rsidR="00260C66" w:rsidRPr="001C685C">
        <w:rPr>
          <w:rFonts w:ascii="Arial" w:hAnsi="Arial" w:cs="Arial"/>
          <w:sz w:val="24"/>
          <w:szCs w:val="24"/>
        </w:rPr>
        <w:t>co-housing</w:t>
      </w:r>
      <w:r w:rsidR="00822BAC">
        <w:rPr>
          <w:rFonts w:ascii="Arial" w:hAnsi="Arial" w:cs="Arial"/>
          <w:sz w:val="24"/>
          <w:szCs w:val="24"/>
        </w:rPr>
        <w:t xml:space="preserve"> and</w:t>
      </w:r>
      <w:r w:rsidR="00260C66" w:rsidRPr="001C685C">
        <w:rPr>
          <w:rFonts w:ascii="Arial" w:hAnsi="Arial" w:cs="Arial"/>
          <w:sz w:val="24"/>
          <w:szCs w:val="24"/>
        </w:rPr>
        <w:t xml:space="preserve"> the adaptation of family homes so that adult children can be accommodated</w:t>
      </w:r>
      <w:r w:rsidR="00822BAC">
        <w:rPr>
          <w:rFonts w:ascii="Arial" w:hAnsi="Arial" w:cs="Arial"/>
          <w:sz w:val="24"/>
          <w:szCs w:val="24"/>
        </w:rPr>
        <w:t xml:space="preserve">. </w:t>
      </w:r>
      <w:r w:rsidR="00822BAC" w:rsidRPr="00822BAC">
        <w:rPr>
          <w:rFonts w:ascii="Arial" w:hAnsi="Arial" w:cs="Arial"/>
          <w:sz w:val="24"/>
          <w:szCs w:val="24"/>
        </w:rPr>
        <w:t>The 2001 United Kingdom census revealed</w:t>
      </w:r>
      <w:r w:rsidR="00822BAC">
        <w:rPr>
          <w:rFonts w:ascii="Arial" w:hAnsi="Arial" w:cs="Arial"/>
          <w:sz w:val="24"/>
          <w:szCs w:val="24"/>
        </w:rPr>
        <w:t>, for instance,</w:t>
      </w:r>
      <w:r w:rsidR="00822BAC" w:rsidRPr="00822BAC">
        <w:rPr>
          <w:rFonts w:ascii="Arial" w:hAnsi="Arial" w:cs="Arial"/>
          <w:sz w:val="24"/>
          <w:szCs w:val="24"/>
        </w:rPr>
        <w:t xml:space="preserve"> a 70% rise in concealed families </w:t>
      </w:r>
      <w:r w:rsidR="00822BAC">
        <w:rPr>
          <w:rFonts w:ascii="Arial" w:hAnsi="Arial" w:cs="Arial"/>
          <w:sz w:val="24"/>
          <w:szCs w:val="24"/>
        </w:rPr>
        <w:t>(</w:t>
      </w:r>
      <w:proofErr w:type="spellStart"/>
      <w:r w:rsidR="00822BAC">
        <w:rPr>
          <w:rFonts w:ascii="Arial" w:hAnsi="Arial" w:cs="Arial"/>
          <w:sz w:val="24"/>
          <w:szCs w:val="24"/>
        </w:rPr>
        <w:t>ie</w:t>
      </w:r>
      <w:proofErr w:type="spellEnd"/>
      <w:r w:rsidR="00822BAC">
        <w:rPr>
          <w:rFonts w:ascii="Arial" w:hAnsi="Arial" w:cs="Arial"/>
          <w:sz w:val="24"/>
          <w:szCs w:val="24"/>
        </w:rPr>
        <w:t xml:space="preserve"> famil</w:t>
      </w:r>
      <w:r w:rsidR="00285BE7">
        <w:rPr>
          <w:rFonts w:ascii="Arial" w:hAnsi="Arial" w:cs="Arial"/>
          <w:sz w:val="24"/>
          <w:szCs w:val="24"/>
        </w:rPr>
        <w:t>ies</w:t>
      </w:r>
      <w:r w:rsidR="00822BAC">
        <w:rPr>
          <w:rFonts w:ascii="Arial" w:hAnsi="Arial" w:cs="Arial"/>
          <w:sz w:val="24"/>
          <w:szCs w:val="24"/>
        </w:rPr>
        <w:t xml:space="preserve"> </w:t>
      </w:r>
      <w:r w:rsidR="00822BAC" w:rsidRPr="00822BAC">
        <w:rPr>
          <w:rFonts w:ascii="Arial" w:hAnsi="Arial" w:cs="Arial"/>
          <w:sz w:val="24"/>
          <w:szCs w:val="24"/>
        </w:rPr>
        <w:t>living in a multi-family household, in addition to the primary family</w:t>
      </w:r>
      <w:r w:rsidR="00822BAC">
        <w:rPr>
          <w:rFonts w:ascii="Arial" w:hAnsi="Arial" w:cs="Arial"/>
          <w:sz w:val="24"/>
          <w:szCs w:val="24"/>
        </w:rPr>
        <w:t>)</w:t>
      </w:r>
      <w:r w:rsidR="00822BAC" w:rsidRPr="00822BAC">
        <w:rPr>
          <w:rFonts w:ascii="Arial" w:hAnsi="Arial" w:cs="Arial"/>
          <w:sz w:val="24"/>
          <w:szCs w:val="24"/>
        </w:rPr>
        <w:t xml:space="preserve"> since the previous census.</w:t>
      </w:r>
      <w:r w:rsidR="00822BAC" w:rsidRPr="001C685C">
        <w:rPr>
          <w:rStyle w:val="FootnoteReference"/>
          <w:rFonts w:ascii="Arial" w:hAnsi="Arial" w:cs="Arial"/>
          <w:sz w:val="24"/>
          <w:szCs w:val="24"/>
        </w:rPr>
        <w:footnoteReference w:id="26"/>
      </w:r>
    </w:p>
    <w:p w:rsidR="00A10ADA" w:rsidRPr="001C685C" w:rsidRDefault="00A10ADA" w:rsidP="006C68E9">
      <w:pPr>
        <w:pStyle w:val="ListParagraph"/>
        <w:spacing w:before="120" w:line="240" w:lineRule="auto"/>
        <w:ind w:left="0"/>
        <w:jc w:val="left"/>
        <w:rPr>
          <w:rFonts w:ascii="Arial" w:hAnsi="Arial" w:cs="Arial"/>
          <w:smallCaps/>
          <w:sz w:val="24"/>
          <w:szCs w:val="24"/>
        </w:rPr>
      </w:pPr>
    </w:p>
    <w:p w:rsidR="00733BC8" w:rsidRPr="00733BC8" w:rsidRDefault="00733BC8" w:rsidP="006C68E9">
      <w:pPr>
        <w:pStyle w:val="ListParagraph"/>
        <w:spacing w:before="120" w:line="240" w:lineRule="auto"/>
        <w:ind w:left="0"/>
        <w:jc w:val="left"/>
        <w:rPr>
          <w:rFonts w:ascii="Arial" w:hAnsi="Arial" w:cs="Arial"/>
          <w:b/>
          <w:smallCaps/>
          <w:sz w:val="24"/>
          <w:szCs w:val="24"/>
        </w:rPr>
      </w:pPr>
      <w:r w:rsidRPr="00733BC8">
        <w:rPr>
          <w:rFonts w:ascii="Arial" w:hAnsi="Arial" w:cs="Arial"/>
          <w:b/>
          <w:smallCaps/>
          <w:sz w:val="24"/>
          <w:szCs w:val="24"/>
        </w:rPr>
        <w:t>PROPERTY DISPUTES ON BREAKDOWN OF COHABITATION</w:t>
      </w:r>
    </w:p>
    <w:p w:rsidR="008B5BEB" w:rsidRPr="001C685C" w:rsidRDefault="00A67681" w:rsidP="006C68E9">
      <w:pPr>
        <w:spacing w:line="240" w:lineRule="auto"/>
        <w:rPr>
          <w:rFonts w:ascii="Arial" w:eastAsia="Calibri" w:hAnsi="Arial" w:cs="Arial"/>
          <w:sz w:val="24"/>
          <w:szCs w:val="24"/>
        </w:rPr>
      </w:pPr>
      <w:r w:rsidRPr="001C685C">
        <w:rPr>
          <w:rFonts w:ascii="Arial" w:hAnsi="Arial" w:cs="Arial"/>
          <w:sz w:val="24"/>
          <w:szCs w:val="24"/>
        </w:rPr>
        <w:t>One of t</w:t>
      </w:r>
      <w:r w:rsidR="004F3E47" w:rsidRPr="001C685C">
        <w:rPr>
          <w:rFonts w:ascii="Arial" w:hAnsi="Arial" w:cs="Arial"/>
          <w:sz w:val="24"/>
          <w:szCs w:val="24"/>
        </w:rPr>
        <w:t>he major contribution</w:t>
      </w:r>
      <w:r w:rsidRPr="001C685C">
        <w:rPr>
          <w:rFonts w:ascii="Arial" w:hAnsi="Arial" w:cs="Arial"/>
          <w:sz w:val="24"/>
          <w:szCs w:val="24"/>
        </w:rPr>
        <w:t>s</w:t>
      </w:r>
      <w:r w:rsidR="004F3E47" w:rsidRPr="001C685C">
        <w:rPr>
          <w:rFonts w:ascii="Arial" w:hAnsi="Arial" w:cs="Arial"/>
          <w:sz w:val="24"/>
          <w:szCs w:val="24"/>
        </w:rPr>
        <w:t xml:space="preserve"> to property law by feminist legal scholars, certainly in the U</w:t>
      </w:r>
      <w:r w:rsidR="00F240D6" w:rsidRPr="001C685C">
        <w:rPr>
          <w:rFonts w:ascii="Arial" w:hAnsi="Arial" w:cs="Arial"/>
          <w:sz w:val="24"/>
          <w:szCs w:val="24"/>
        </w:rPr>
        <w:t xml:space="preserve">nited </w:t>
      </w:r>
      <w:r w:rsidR="004F3E47" w:rsidRPr="001C685C">
        <w:rPr>
          <w:rFonts w:ascii="Arial" w:hAnsi="Arial" w:cs="Arial"/>
          <w:sz w:val="24"/>
          <w:szCs w:val="24"/>
        </w:rPr>
        <w:t>K</w:t>
      </w:r>
      <w:r w:rsidR="00F240D6" w:rsidRPr="001C685C">
        <w:rPr>
          <w:rFonts w:ascii="Arial" w:hAnsi="Arial" w:cs="Arial"/>
          <w:sz w:val="24"/>
          <w:szCs w:val="24"/>
        </w:rPr>
        <w:t>ingdom</w:t>
      </w:r>
      <w:r w:rsidR="004F3E47" w:rsidRPr="001C685C">
        <w:rPr>
          <w:rFonts w:ascii="Arial" w:hAnsi="Arial" w:cs="Arial"/>
          <w:sz w:val="24"/>
          <w:szCs w:val="24"/>
        </w:rPr>
        <w:t>, has been in disputes over the property rights of cohabitants when their relationships break down.</w:t>
      </w:r>
      <w:r w:rsidR="004F3E47" w:rsidRPr="001C685C">
        <w:rPr>
          <w:rStyle w:val="FootnoteReference"/>
          <w:rFonts w:ascii="Arial" w:hAnsi="Arial" w:cs="Arial"/>
          <w:sz w:val="24"/>
          <w:szCs w:val="24"/>
        </w:rPr>
        <w:footnoteReference w:id="27"/>
      </w:r>
      <w:r w:rsidR="004F3E47" w:rsidRPr="001C685C">
        <w:rPr>
          <w:rFonts w:ascii="Arial" w:hAnsi="Arial" w:cs="Arial"/>
          <w:sz w:val="24"/>
          <w:szCs w:val="24"/>
        </w:rPr>
        <w:t xml:space="preserve"> Two empirical studies</w:t>
      </w:r>
      <w:r w:rsidR="004F3E47" w:rsidRPr="001C685C">
        <w:rPr>
          <w:rStyle w:val="FootnoteReference"/>
          <w:rFonts w:ascii="Arial" w:eastAsia="Calibri" w:hAnsi="Arial" w:cs="Arial"/>
          <w:sz w:val="24"/>
          <w:szCs w:val="24"/>
        </w:rPr>
        <w:footnoteReference w:id="28"/>
      </w:r>
      <w:r w:rsidR="004F3E47" w:rsidRPr="001C685C">
        <w:rPr>
          <w:rFonts w:ascii="Arial" w:eastAsia="Calibri" w:hAnsi="Arial" w:cs="Arial"/>
          <w:sz w:val="24"/>
          <w:szCs w:val="24"/>
        </w:rPr>
        <w:t xml:space="preserve"> were even cited</w:t>
      </w:r>
      <w:r w:rsidR="004F3E47" w:rsidRPr="001C685C">
        <w:rPr>
          <w:rFonts w:ascii="Arial" w:hAnsi="Arial" w:cs="Arial"/>
          <w:sz w:val="24"/>
          <w:szCs w:val="24"/>
        </w:rPr>
        <w:t xml:space="preserve"> by the House of Lords in the case of </w:t>
      </w:r>
      <w:r w:rsidR="004F3E47" w:rsidRPr="001C685C">
        <w:rPr>
          <w:rFonts w:ascii="Arial" w:eastAsia="Calibri" w:hAnsi="Arial" w:cs="Arial"/>
          <w:i/>
          <w:sz w:val="24"/>
          <w:szCs w:val="24"/>
        </w:rPr>
        <w:t>Stack v Dowden</w:t>
      </w:r>
      <w:r w:rsidR="00F240D6" w:rsidRPr="001C685C">
        <w:rPr>
          <w:rFonts w:ascii="Arial" w:eastAsia="Calibri" w:hAnsi="Arial" w:cs="Arial"/>
          <w:i/>
          <w:sz w:val="24"/>
          <w:szCs w:val="24"/>
        </w:rPr>
        <w:t xml:space="preserve"> </w:t>
      </w:r>
      <w:r w:rsidR="00A87F7E" w:rsidRPr="001C685C">
        <w:rPr>
          <w:rFonts w:ascii="Arial" w:eastAsia="Calibri" w:hAnsi="Arial" w:cs="Arial"/>
          <w:sz w:val="24"/>
          <w:szCs w:val="24"/>
        </w:rPr>
        <w:t>[</w:t>
      </w:r>
      <w:r w:rsidR="00F240D6" w:rsidRPr="001C685C">
        <w:rPr>
          <w:rFonts w:ascii="Arial" w:hAnsi="Arial" w:cs="Arial"/>
          <w:sz w:val="24"/>
          <w:szCs w:val="24"/>
        </w:rPr>
        <w:t>2007] UKHL 17 at [45]</w:t>
      </w:r>
      <w:r w:rsidR="004F3E47" w:rsidRPr="001C685C">
        <w:rPr>
          <w:rFonts w:ascii="Arial" w:eastAsia="Calibri" w:hAnsi="Arial" w:cs="Arial"/>
          <w:sz w:val="24"/>
          <w:szCs w:val="24"/>
        </w:rPr>
        <w:t xml:space="preserve">. </w:t>
      </w:r>
      <w:r w:rsidR="00724461">
        <w:rPr>
          <w:rFonts w:ascii="Arial" w:eastAsia="Calibri" w:hAnsi="Arial" w:cs="Arial"/>
          <w:sz w:val="24"/>
          <w:szCs w:val="24"/>
        </w:rPr>
        <w:t>O</w:t>
      </w:r>
      <w:r w:rsidR="002E0971" w:rsidRPr="001C685C">
        <w:rPr>
          <w:rFonts w:ascii="Arial" w:eastAsia="Calibri" w:hAnsi="Arial" w:cs="Arial"/>
          <w:sz w:val="24"/>
          <w:szCs w:val="24"/>
        </w:rPr>
        <w:t xml:space="preserve">ther jurisdictions, </w:t>
      </w:r>
      <w:proofErr w:type="spellStart"/>
      <w:r w:rsidR="002E0971" w:rsidRPr="001C685C">
        <w:rPr>
          <w:rFonts w:ascii="Arial" w:eastAsia="Calibri" w:hAnsi="Arial" w:cs="Arial"/>
          <w:sz w:val="24"/>
          <w:szCs w:val="24"/>
        </w:rPr>
        <w:t>eg</w:t>
      </w:r>
      <w:proofErr w:type="spellEnd"/>
      <w:r w:rsidR="002E0971" w:rsidRPr="001C685C">
        <w:rPr>
          <w:rFonts w:ascii="Arial" w:eastAsia="Calibri" w:hAnsi="Arial" w:cs="Arial"/>
          <w:sz w:val="24"/>
          <w:szCs w:val="24"/>
        </w:rPr>
        <w:t xml:space="preserve"> Australia and some European countries</w:t>
      </w:r>
      <w:r w:rsidR="00F53199">
        <w:rPr>
          <w:rFonts w:ascii="Arial" w:eastAsia="Calibri" w:hAnsi="Arial" w:cs="Arial"/>
          <w:sz w:val="24"/>
          <w:szCs w:val="24"/>
        </w:rPr>
        <w:t xml:space="preserve">, such as France, Sweden, Denmark, Netherlands and Spain, provide in varying degrees legal protection to cohabitants. Although </w:t>
      </w:r>
      <w:r w:rsidR="00F53199" w:rsidRPr="00F53199">
        <w:rPr>
          <w:rFonts w:ascii="Arial" w:hAnsi="Arial" w:cs="Arial"/>
          <w:sz w:val="24"/>
          <w:szCs w:val="24"/>
        </w:rPr>
        <w:t>“property” does not include the family home</w:t>
      </w:r>
      <w:r w:rsidR="00F53199">
        <w:rPr>
          <w:rFonts w:ascii="Arial" w:hAnsi="Arial" w:cs="Arial"/>
          <w:sz w:val="24"/>
          <w:szCs w:val="24"/>
        </w:rPr>
        <w:t xml:space="preserve"> under s 27 of the </w:t>
      </w:r>
      <w:r w:rsidR="00F53199" w:rsidRPr="00F53199">
        <w:rPr>
          <w:rFonts w:ascii="Arial" w:hAnsi="Arial" w:cs="Arial"/>
          <w:i/>
          <w:sz w:val="24"/>
          <w:szCs w:val="24"/>
        </w:rPr>
        <w:t>Family Law (Scotland) Act 2006</w:t>
      </w:r>
      <w:r w:rsidR="00F53199" w:rsidRPr="00F53199">
        <w:rPr>
          <w:rFonts w:ascii="Arial" w:hAnsi="Arial" w:cs="Arial"/>
          <w:sz w:val="24"/>
          <w:szCs w:val="24"/>
        </w:rPr>
        <w:t xml:space="preserve">, </w:t>
      </w:r>
      <w:r w:rsidR="00F53199">
        <w:rPr>
          <w:rFonts w:ascii="Arial" w:hAnsi="Arial" w:cs="Arial"/>
          <w:sz w:val="24"/>
          <w:szCs w:val="24"/>
        </w:rPr>
        <w:t>c</w:t>
      </w:r>
      <w:r w:rsidR="00F53199">
        <w:rPr>
          <w:rFonts w:ascii="Arial" w:eastAsia="Calibri" w:hAnsi="Arial" w:cs="Arial"/>
          <w:sz w:val="24"/>
          <w:szCs w:val="24"/>
        </w:rPr>
        <w:t>ohabitants in S</w:t>
      </w:r>
      <w:r w:rsidR="00F53199" w:rsidRPr="00F53199">
        <w:rPr>
          <w:rFonts w:ascii="Arial" w:hAnsi="Arial" w:cs="Arial"/>
          <w:sz w:val="24"/>
          <w:szCs w:val="24"/>
        </w:rPr>
        <w:t>cotland</w:t>
      </w:r>
      <w:r w:rsidR="00F53199">
        <w:rPr>
          <w:rFonts w:ascii="Arial" w:hAnsi="Arial" w:cs="Arial"/>
          <w:sz w:val="24"/>
          <w:szCs w:val="24"/>
        </w:rPr>
        <w:t xml:space="preserve"> </w:t>
      </w:r>
      <w:r w:rsidR="00F53199" w:rsidRPr="00F53199">
        <w:rPr>
          <w:rFonts w:ascii="Arial" w:hAnsi="Arial" w:cs="Arial"/>
          <w:sz w:val="24"/>
          <w:szCs w:val="24"/>
        </w:rPr>
        <w:t xml:space="preserve">are provided some rights in certain property and to financial provision upon separation. </w:t>
      </w:r>
      <w:r w:rsidR="002E0971" w:rsidRPr="001C685C">
        <w:rPr>
          <w:rFonts w:ascii="Arial" w:eastAsia="Calibri" w:hAnsi="Arial" w:cs="Arial"/>
          <w:sz w:val="24"/>
          <w:szCs w:val="24"/>
        </w:rPr>
        <w:t>England and Wales</w:t>
      </w:r>
      <w:r w:rsidR="00F53199">
        <w:rPr>
          <w:rFonts w:ascii="Arial" w:eastAsia="Calibri" w:hAnsi="Arial" w:cs="Arial"/>
          <w:sz w:val="24"/>
          <w:szCs w:val="24"/>
        </w:rPr>
        <w:t>, however,</w:t>
      </w:r>
      <w:r w:rsidR="002B42E3">
        <w:rPr>
          <w:rFonts w:ascii="Arial" w:eastAsia="Calibri" w:hAnsi="Arial" w:cs="Arial"/>
          <w:sz w:val="24"/>
          <w:szCs w:val="24"/>
        </w:rPr>
        <w:t xml:space="preserve"> has yet to follow suit and</w:t>
      </w:r>
      <w:r w:rsidR="002E0971" w:rsidRPr="001C685C">
        <w:rPr>
          <w:rFonts w:ascii="Arial" w:eastAsia="Calibri" w:hAnsi="Arial" w:cs="Arial"/>
          <w:sz w:val="24"/>
          <w:szCs w:val="24"/>
        </w:rPr>
        <w:t xml:space="preserve"> resolution of property disputes between separated cohabitants </w:t>
      </w:r>
      <w:r w:rsidR="002B42E3">
        <w:rPr>
          <w:rFonts w:ascii="Arial" w:eastAsia="Calibri" w:hAnsi="Arial" w:cs="Arial"/>
          <w:sz w:val="24"/>
          <w:szCs w:val="24"/>
        </w:rPr>
        <w:t xml:space="preserve">therefore </w:t>
      </w:r>
      <w:r w:rsidR="002E0971" w:rsidRPr="001C685C">
        <w:rPr>
          <w:rFonts w:ascii="Arial" w:eastAsia="Calibri" w:hAnsi="Arial" w:cs="Arial"/>
          <w:sz w:val="24"/>
          <w:szCs w:val="24"/>
        </w:rPr>
        <w:t>has to be dealt with by areas of law such as contract and trusts law, particularly the common intention constructive trust.</w:t>
      </w:r>
    </w:p>
    <w:p w:rsidR="008B5BEB" w:rsidRPr="001C685C" w:rsidRDefault="00F240D6" w:rsidP="006C68E9">
      <w:pPr>
        <w:spacing w:line="240" w:lineRule="auto"/>
        <w:rPr>
          <w:rFonts w:ascii="Arial" w:hAnsi="Arial" w:cs="Arial"/>
          <w:sz w:val="24"/>
          <w:szCs w:val="24"/>
        </w:rPr>
      </w:pPr>
      <w:r w:rsidRPr="001C685C">
        <w:rPr>
          <w:rFonts w:ascii="Arial" w:hAnsi="Arial" w:cs="Arial"/>
          <w:sz w:val="24"/>
          <w:szCs w:val="24"/>
        </w:rPr>
        <w:tab/>
      </w:r>
      <w:r w:rsidR="004F3E47" w:rsidRPr="001C685C">
        <w:rPr>
          <w:rFonts w:ascii="Arial" w:hAnsi="Arial" w:cs="Arial"/>
          <w:sz w:val="24"/>
          <w:szCs w:val="24"/>
        </w:rPr>
        <w:t>Feminist research in the U</w:t>
      </w:r>
      <w:r w:rsidRPr="001C685C">
        <w:rPr>
          <w:rFonts w:ascii="Arial" w:hAnsi="Arial" w:cs="Arial"/>
          <w:sz w:val="24"/>
          <w:szCs w:val="24"/>
        </w:rPr>
        <w:t xml:space="preserve">nited </w:t>
      </w:r>
      <w:r w:rsidR="004F3E47" w:rsidRPr="001C685C">
        <w:rPr>
          <w:rFonts w:ascii="Arial" w:hAnsi="Arial" w:cs="Arial"/>
          <w:sz w:val="24"/>
          <w:szCs w:val="24"/>
        </w:rPr>
        <w:t>K</w:t>
      </w:r>
      <w:r w:rsidRPr="001C685C">
        <w:rPr>
          <w:rFonts w:ascii="Arial" w:hAnsi="Arial" w:cs="Arial"/>
          <w:sz w:val="24"/>
          <w:szCs w:val="24"/>
        </w:rPr>
        <w:t>ingdom</w:t>
      </w:r>
      <w:r w:rsidR="004F3E47" w:rsidRPr="001C685C">
        <w:rPr>
          <w:rFonts w:ascii="Arial" w:hAnsi="Arial" w:cs="Arial"/>
          <w:sz w:val="24"/>
          <w:szCs w:val="24"/>
        </w:rPr>
        <w:t xml:space="preserve"> has been particularly concerned with </w:t>
      </w:r>
      <w:r w:rsidR="00C87834" w:rsidRPr="001C685C">
        <w:rPr>
          <w:rFonts w:ascii="Arial" w:hAnsi="Arial" w:cs="Arial"/>
          <w:sz w:val="24"/>
          <w:szCs w:val="24"/>
        </w:rPr>
        <w:t xml:space="preserve">the effectiveness of </w:t>
      </w:r>
      <w:r w:rsidR="004F3E47" w:rsidRPr="001C685C">
        <w:rPr>
          <w:rFonts w:ascii="Arial" w:hAnsi="Arial" w:cs="Arial"/>
          <w:sz w:val="24"/>
          <w:szCs w:val="24"/>
        </w:rPr>
        <w:t>t</w:t>
      </w:r>
      <w:r w:rsidR="00C87834" w:rsidRPr="001C685C">
        <w:rPr>
          <w:rFonts w:ascii="Arial" w:hAnsi="Arial" w:cs="Arial"/>
          <w:sz w:val="24"/>
          <w:szCs w:val="24"/>
        </w:rPr>
        <w:t xml:space="preserve">rusts law in resolving </w:t>
      </w:r>
      <w:r w:rsidR="004F3E47" w:rsidRPr="001C685C">
        <w:rPr>
          <w:rFonts w:ascii="Arial" w:hAnsi="Arial" w:cs="Arial"/>
          <w:sz w:val="24"/>
          <w:szCs w:val="24"/>
        </w:rPr>
        <w:t xml:space="preserve">disputes </w:t>
      </w:r>
      <w:r w:rsidR="00C87834" w:rsidRPr="001C685C">
        <w:rPr>
          <w:rFonts w:ascii="Arial" w:hAnsi="Arial" w:cs="Arial"/>
          <w:sz w:val="24"/>
          <w:szCs w:val="24"/>
        </w:rPr>
        <w:t xml:space="preserve">over the home </w:t>
      </w:r>
      <w:r w:rsidR="004F3E47" w:rsidRPr="001C685C">
        <w:rPr>
          <w:rFonts w:ascii="Arial" w:hAnsi="Arial" w:cs="Arial"/>
          <w:sz w:val="24"/>
          <w:szCs w:val="24"/>
        </w:rPr>
        <w:t xml:space="preserve">between </w:t>
      </w:r>
      <w:r w:rsidR="004F3E47" w:rsidRPr="001C685C">
        <w:rPr>
          <w:rFonts w:ascii="Arial" w:hAnsi="Arial" w:cs="Arial"/>
          <w:sz w:val="24"/>
          <w:szCs w:val="24"/>
        </w:rPr>
        <w:lastRenderedPageBreak/>
        <w:t>cohabitants when their relationships terminate.</w:t>
      </w:r>
      <w:r w:rsidR="005059A3" w:rsidRPr="001C685C">
        <w:rPr>
          <w:rFonts w:ascii="Arial" w:hAnsi="Arial" w:cs="Arial"/>
          <w:sz w:val="24"/>
          <w:szCs w:val="24"/>
        </w:rPr>
        <w:t xml:space="preserve"> In order for a common intention constructive trust to exist, the claimant must establish an intention (ie a </w:t>
      </w:r>
      <w:r w:rsidR="00F827EA" w:rsidRPr="001C685C">
        <w:rPr>
          <w:rFonts w:ascii="Arial" w:hAnsi="Arial" w:cs="Arial"/>
          <w:sz w:val="24"/>
          <w:szCs w:val="24"/>
        </w:rPr>
        <w:t>“</w:t>
      </w:r>
      <w:r w:rsidR="005059A3" w:rsidRPr="001C685C">
        <w:rPr>
          <w:rFonts w:ascii="Arial" w:hAnsi="Arial" w:cs="Arial"/>
          <w:sz w:val="24"/>
          <w:szCs w:val="24"/>
        </w:rPr>
        <w:t>common intention</w:t>
      </w:r>
      <w:r w:rsidR="00F827EA" w:rsidRPr="001C685C">
        <w:rPr>
          <w:rFonts w:ascii="Arial" w:hAnsi="Arial" w:cs="Arial"/>
          <w:sz w:val="24"/>
          <w:szCs w:val="24"/>
        </w:rPr>
        <w:t>”</w:t>
      </w:r>
      <w:r w:rsidR="005059A3" w:rsidRPr="001C685C">
        <w:rPr>
          <w:rFonts w:ascii="Arial" w:hAnsi="Arial" w:cs="Arial"/>
          <w:sz w:val="24"/>
          <w:szCs w:val="24"/>
        </w:rPr>
        <w:t xml:space="preserve">) to share the equitable ownership </w:t>
      </w:r>
      <w:r w:rsidR="00BF00ED" w:rsidRPr="001C685C">
        <w:rPr>
          <w:rFonts w:ascii="Arial" w:hAnsi="Arial" w:cs="Arial"/>
          <w:sz w:val="24"/>
          <w:szCs w:val="24"/>
        </w:rPr>
        <w:t xml:space="preserve">through </w:t>
      </w:r>
      <w:r w:rsidR="005059A3" w:rsidRPr="001C685C">
        <w:rPr>
          <w:rFonts w:ascii="Arial" w:hAnsi="Arial" w:cs="Arial"/>
          <w:sz w:val="24"/>
          <w:szCs w:val="24"/>
        </w:rPr>
        <w:t xml:space="preserve">either some express or implied agreement or understanding. </w:t>
      </w:r>
      <w:r w:rsidR="007A7529" w:rsidRPr="001C685C">
        <w:rPr>
          <w:rFonts w:ascii="Arial" w:hAnsi="Arial" w:cs="Arial"/>
          <w:sz w:val="24"/>
          <w:szCs w:val="24"/>
        </w:rPr>
        <w:t>In many cases, reliance is upon t</w:t>
      </w:r>
      <w:r w:rsidR="005059A3" w:rsidRPr="001C685C">
        <w:rPr>
          <w:rFonts w:ascii="Arial" w:hAnsi="Arial" w:cs="Arial"/>
          <w:sz w:val="24"/>
          <w:szCs w:val="24"/>
        </w:rPr>
        <w:t xml:space="preserve">he existence of an </w:t>
      </w:r>
      <w:r w:rsidR="007A7529" w:rsidRPr="001C685C">
        <w:rPr>
          <w:rFonts w:ascii="Arial" w:hAnsi="Arial" w:cs="Arial"/>
          <w:sz w:val="24"/>
          <w:szCs w:val="24"/>
        </w:rPr>
        <w:t xml:space="preserve">implied rather than </w:t>
      </w:r>
      <w:r w:rsidR="005059A3" w:rsidRPr="001C685C">
        <w:rPr>
          <w:rFonts w:ascii="Arial" w:hAnsi="Arial" w:cs="Arial"/>
          <w:sz w:val="24"/>
          <w:szCs w:val="24"/>
        </w:rPr>
        <w:t>express agreement</w:t>
      </w:r>
      <w:r w:rsidR="007A7529" w:rsidRPr="001C685C">
        <w:rPr>
          <w:rFonts w:ascii="Arial" w:hAnsi="Arial" w:cs="Arial"/>
          <w:sz w:val="24"/>
          <w:szCs w:val="24"/>
        </w:rPr>
        <w:t>.</w:t>
      </w:r>
      <w:r w:rsidR="005059A3" w:rsidRPr="001C685C">
        <w:rPr>
          <w:rFonts w:ascii="Arial" w:hAnsi="Arial" w:cs="Arial"/>
          <w:sz w:val="24"/>
          <w:szCs w:val="24"/>
        </w:rPr>
        <w:t xml:space="preserve"> </w:t>
      </w:r>
      <w:r w:rsidR="007A7529" w:rsidRPr="001C685C">
        <w:rPr>
          <w:rFonts w:ascii="Arial" w:hAnsi="Arial" w:cs="Arial"/>
          <w:sz w:val="24"/>
          <w:szCs w:val="24"/>
        </w:rPr>
        <w:t>T</w:t>
      </w:r>
      <w:r w:rsidR="00BF00ED" w:rsidRPr="001C685C">
        <w:rPr>
          <w:rFonts w:ascii="Arial" w:hAnsi="Arial" w:cs="Arial"/>
          <w:sz w:val="24"/>
          <w:szCs w:val="24"/>
        </w:rPr>
        <w:t>he</w:t>
      </w:r>
      <w:r w:rsidR="005059A3" w:rsidRPr="001C685C">
        <w:rPr>
          <w:rFonts w:ascii="Arial" w:hAnsi="Arial" w:cs="Arial"/>
          <w:sz w:val="24"/>
          <w:szCs w:val="24"/>
        </w:rPr>
        <w:t xml:space="preserve"> English courts</w:t>
      </w:r>
      <w:r w:rsidR="00BF00ED" w:rsidRPr="001C685C">
        <w:rPr>
          <w:rFonts w:ascii="Arial" w:hAnsi="Arial" w:cs="Arial"/>
          <w:sz w:val="24"/>
          <w:szCs w:val="24"/>
        </w:rPr>
        <w:t>, however,</w:t>
      </w:r>
      <w:r w:rsidR="005059A3" w:rsidRPr="001C685C">
        <w:rPr>
          <w:rFonts w:ascii="Arial" w:hAnsi="Arial" w:cs="Arial"/>
          <w:sz w:val="24"/>
          <w:szCs w:val="24"/>
        </w:rPr>
        <w:t xml:space="preserve"> have emphasised the need for direct financial contributions towards the purchase of the property to be made</w:t>
      </w:r>
      <w:r w:rsidR="00BF00ED" w:rsidRPr="001C685C">
        <w:rPr>
          <w:rFonts w:ascii="Arial" w:hAnsi="Arial" w:cs="Arial"/>
          <w:sz w:val="24"/>
          <w:szCs w:val="24"/>
        </w:rPr>
        <w:t xml:space="preserve"> in order for </w:t>
      </w:r>
      <w:r w:rsidR="002A7083" w:rsidRPr="001C685C">
        <w:rPr>
          <w:rFonts w:ascii="Arial" w:hAnsi="Arial" w:cs="Arial"/>
          <w:sz w:val="24"/>
          <w:szCs w:val="24"/>
        </w:rPr>
        <w:t>a</w:t>
      </w:r>
      <w:r w:rsidR="00BF00ED" w:rsidRPr="001C685C">
        <w:rPr>
          <w:rFonts w:ascii="Arial" w:hAnsi="Arial" w:cs="Arial"/>
          <w:sz w:val="24"/>
          <w:szCs w:val="24"/>
        </w:rPr>
        <w:t xml:space="preserve"> common intention to be implied.</w:t>
      </w:r>
      <w:r w:rsidR="004F3E47" w:rsidRPr="001C685C">
        <w:rPr>
          <w:rStyle w:val="FootnoteReference"/>
          <w:rFonts w:ascii="Arial" w:hAnsi="Arial" w:cs="Arial"/>
          <w:sz w:val="24"/>
          <w:szCs w:val="24"/>
        </w:rPr>
        <w:footnoteReference w:id="29"/>
      </w:r>
      <w:r w:rsidR="008B5BEB" w:rsidRPr="001C685C">
        <w:rPr>
          <w:rFonts w:ascii="Arial" w:hAnsi="Arial" w:cs="Arial"/>
          <w:sz w:val="24"/>
          <w:szCs w:val="24"/>
        </w:rPr>
        <w:t xml:space="preserve"> </w:t>
      </w:r>
      <w:r w:rsidR="009D7314" w:rsidRPr="001C685C">
        <w:rPr>
          <w:rFonts w:ascii="Arial" w:hAnsi="Arial" w:cs="Arial"/>
          <w:sz w:val="24"/>
          <w:szCs w:val="24"/>
        </w:rPr>
        <w:t>R</w:t>
      </w:r>
      <w:r w:rsidR="004F3E47" w:rsidRPr="001C685C">
        <w:rPr>
          <w:rFonts w:ascii="Arial" w:hAnsi="Arial" w:cs="Arial"/>
          <w:sz w:val="24"/>
          <w:szCs w:val="24"/>
        </w:rPr>
        <w:t xml:space="preserve">ecent jurisprudential developments </w:t>
      </w:r>
      <w:r w:rsidR="002812BA" w:rsidRPr="001C685C">
        <w:rPr>
          <w:rFonts w:ascii="Arial" w:hAnsi="Arial" w:cs="Arial"/>
          <w:sz w:val="24"/>
          <w:szCs w:val="24"/>
        </w:rPr>
        <w:t xml:space="preserve">appear to </w:t>
      </w:r>
      <w:r w:rsidR="00011105" w:rsidRPr="001C685C">
        <w:rPr>
          <w:rFonts w:ascii="Arial" w:hAnsi="Arial" w:cs="Arial"/>
          <w:sz w:val="24"/>
          <w:szCs w:val="24"/>
        </w:rPr>
        <w:t xml:space="preserve">take a </w:t>
      </w:r>
      <w:r w:rsidR="004F3E47" w:rsidRPr="001C685C">
        <w:rPr>
          <w:rFonts w:ascii="Arial" w:hAnsi="Arial" w:cs="Arial"/>
          <w:sz w:val="24"/>
          <w:szCs w:val="24"/>
        </w:rPr>
        <w:t>more liberal approach</w:t>
      </w:r>
      <w:r w:rsidR="00011105" w:rsidRPr="001C685C">
        <w:rPr>
          <w:rFonts w:ascii="Arial" w:hAnsi="Arial" w:cs="Arial"/>
          <w:sz w:val="24"/>
          <w:szCs w:val="24"/>
        </w:rPr>
        <w:t xml:space="preserve"> by acknowledging that indirect financial and even non-financial contributions ought to be taken into account in ascertain</w:t>
      </w:r>
      <w:r w:rsidR="007A7529" w:rsidRPr="001C685C">
        <w:rPr>
          <w:rFonts w:ascii="Arial" w:hAnsi="Arial" w:cs="Arial"/>
          <w:sz w:val="24"/>
          <w:szCs w:val="24"/>
        </w:rPr>
        <w:t>ing</w:t>
      </w:r>
      <w:r w:rsidR="00011105" w:rsidRPr="001C685C">
        <w:rPr>
          <w:rFonts w:ascii="Arial" w:hAnsi="Arial" w:cs="Arial"/>
          <w:sz w:val="24"/>
          <w:szCs w:val="24"/>
        </w:rPr>
        <w:t xml:space="preserve"> a </w:t>
      </w:r>
      <w:r w:rsidR="00F827EA" w:rsidRPr="001C685C">
        <w:rPr>
          <w:rFonts w:ascii="Arial" w:hAnsi="Arial" w:cs="Arial"/>
          <w:sz w:val="24"/>
          <w:szCs w:val="24"/>
        </w:rPr>
        <w:t xml:space="preserve">couple’s </w:t>
      </w:r>
      <w:r w:rsidR="00011105" w:rsidRPr="001C685C">
        <w:rPr>
          <w:rFonts w:ascii="Arial" w:hAnsi="Arial" w:cs="Arial"/>
          <w:sz w:val="24"/>
          <w:szCs w:val="24"/>
        </w:rPr>
        <w:t xml:space="preserve">intentions regarding the </w:t>
      </w:r>
      <w:r w:rsidR="007A7529" w:rsidRPr="001C685C">
        <w:rPr>
          <w:rFonts w:ascii="Arial" w:hAnsi="Arial" w:cs="Arial"/>
          <w:sz w:val="24"/>
          <w:szCs w:val="24"/>
        </w:rPr>
        <w:t xml:space="preserve">sizes of their </w:t>
      </w:r>
      <w:r w:rsidR="00011105" w:rsidRPr="001C685C">
        <w:rPr>
          <w:rFonts w:ascii="Arial" w:hAnsi="Arial" w:cs="Arial"/>
          <w:sz w:val="24"/>
          <w:szCs w:val="24"/>
        </w:rPr>
        <w:t>share</w:t>
      </w:r>
      <w:r w:rsidR="007A7529" w:rsidRPr="001C685C">
        <w:rPr>
          <w:rFonts w:ascii="Arial" w:hAnsi="Arial" w:cs="Arial"/>
          <w:sz w:val="24"/>
          <w:szCs w:val="24"/>
        </w:rPr>
        <w:t>s in the</w:t>
      </w:r>
      <w:r w:rsidR="00011105" w:rsidRPr="001C685C">
        <w:rPr>
          <w:rFonts w:ascii="Arial" w:hAnsi="Arial" w:cs="Arial"/>
          <w:sz w:val="24"/>
          <w:szCs w:val="24"/>
        </w:rPr>
        <w:t xml:space="preserve"> beneficial ownership of the home</w:t>
      </w:r>
      <w:r w:rsidR="009D7314" w:rsidRPr="001C685C">
        <w:rPr>
          <w:rFonts w:ascii="Arial" w:hAnsi="Arial" w:cs="Arial"/>
          <w:sz w:val="24"/>
          <w:szCs w:val="24"/>
        </w:rPr>
        <w:t>.</w:t>
      </w:r>
      <w:r w:rsidR="004F3E47" w:rsidRPr="001C685C">
        <w:rPr>
          <w:rStyle w:val="FootnoteReference"/>
          <w:rFonts w:ascii="Arial" w:hAnsi="Arial" w:cs="Arial"/>
          <w:sz w:val="24"/>
          <w:szCs w:val="24"/>
        </w:rPr>
        <w:footnoteReference w:id="30"/>
      </w:r>
      <w:r w:rsidR="002812BA" w:rsidRPr="001C685C">
        <w:rPr>
          <w:rFonts w:ascii="Arial" w:hAnsi="Arial" w:cs="Arial"/>
          <w:sz w:val="24"/>
          <w:szCs w:val="24"/>
        </w:rPr>
        <w:t xml:space="preserve"> </w:t>
      </w:r>
      <w:r w:rsidR="009D7314" w:rsidRPr="001C685C">
        <w:rPr>
          <w:rFonts w:ascii="Arial" w:hAnsi="Arial" w:cs="Arial"/>
          <w:sz w:val="24"/>
          <w:szCs w:val="24"/>
        </w:rPr>
        <w:t>Notwithstanding that, feminist lawyers have challenge</w:t>
      </w:r>
      <w:r w:rsidR="006C6F6E" w:rsidRPr="001C685C">
        <w:rPr>
          <w:rFonts w:ascii="Arial" w:hAnsi="Arial" w:cs="Arial"/>
          <w:sz w:val="24"/>
          <w:szCs w:val="24"/>
        </w:rPr>
        <w:t>d</w:t>
      </w:r>
      <w:r w:rsidR="009D7314" w:rsidRPr="001C685C">
        <w:rPr>
          <w:rFonts w:ascii="Arial" w:hAnsi="Arial" w:cs="Arial"/>
          <w:sz w:val="24"/>
          <w:szCs w:val="24"/>
        </w:rPr>
        <w:t xml:space="preserve"> the assumption of </w:t>
      </w:r>
      <w:r w:rsidR="00F827EA" w:rsidRPr="001C685C">
        <w:rPr>
          <w:rFonts w:ascii="Arial" w:hAnsi="Arial" w:cs="Arial"/>
          <w:sz w:val="24"/>
          <w:szCs w:val="24"/>
        </w:rPr>
        <w:t xml:space="preserve">law’s </w:t>
      </w:r>
      <w:r w:rsidR="009D7314" w:rsidRPr="001C685C">
        <w:rPr>
          <w:rFonts w:ascii="Arial" w:hAnsi="Arial" w:cs="Arial"/>
          <w:sz w:val="24"/>
          <w:szCs w:val="24"/>
        </w:rPr>
        <w:t>neutrality and protection of individual freedom and autonomy. Feminist research enables us to evaluate more critically whether allegations of gender bias are indeed being addressed by th</w:t>
      </w:r>
      <w:r w:rsidR="00CB399B" w:rsidRPr="001C685C">
        <w:rPr>
          <w:rFonts w:ascii="Arial" w:hAnsi="Arial" w:cs="Arial"/>
          <w:sz w:val="24"/>
          <w:szCs w:val="24"/>
        </w:rPr>
        <w:t xml:space="preserve">e courts’ </w:t>
      </w:r>
      <w:r w:rsidR="009D7314" w:rsidRPr="001C685C">
        <w:rPr>
          <w:rFonts w:ascii="Arial" w:hAnsi="Arial" w:cs="Arial"/>
          <w:sz w:val="24"/>
          <w:szCs w:val="24"/>
        </w:rPr>
        <w:t xml:space="preserve">supposedly more holistic approach </w:t>
      </w:r>
      <w:r w:rsidR="00CB399B" w:rsidRPr="001C685C">
        <w:rPr>
          <w:rFonts w:ascii="Arial" w:hAnsi="Arial" w:cs="Arial"/>
          <w:sz w:val="24"/>
          <w:szCs w:val="24"/>
        </w:rPr>
        <w:t>in these cases.</w:t>
      </w:r>
      <w:r w:rsidR="009D7314" w:rsidRPr="001C685C">
        <w:rPr>
          <w:rFonts w:ascii="Arial" w:hAnsi="Arial" w:cs="Arial"/>
          <w:sz w:val="24"/>
          <w:szCs w:val="24"/>
        </w:rPr>
        <w:t xml:space="preserve"> </w:t>
      </w:r>
      <w:r w:rsidR="000F0A0F" w:rsidRPr="001C685C">
        <w:rPr>
          <w:rFonts w:ascii="Arial" w:hAnsi="Arial" w:cs="Arial"/>
          <w:sz w:val="24"/>
          <w:szCs w:val="24"/>
        </w:rPr>
        <w:t xml:space="preserve">It further critiques </w:t>
      </w:r>
      <w:r w:rsidR="009D7314" w:rsidRPr="001C685C">
        <w:rPr>
          <w:rFonts w:ascii="Arial" w:hAnsi="Arial" w:cs="Arial"/>
          <w:sz w:val="24"/>
          <w:szCs w:val="24"/>
        </w:rPr>
        <w:t xml:space="preserve">the continued reinforcement of gender roles and the traditional </w:t>
      </w:r>
      <w:r w:rsidR="00F827EA" w:rsidRPr="001C685C">
        <w:rPr>
          <w:rFonts w:ascii="Arial" w:hAnsi="Arial" w:cs="Arial"/>
          <w:sz w:val="24"/>
          <w:szCs w:val="24"/>
        </w:rPr>
        <w:t>“</w:t>
      </w:r>
      <w:r w:rsidR="009D7314" w:rsidRPr="001C685C">
        <w:rPr>
          <w:rFonts w:ascii="Arial" w:hAnsi="Arial" w:cs="Arial"/>
          <w:sz w:val="24"/>
          <w:szCs w:val="24"/>
        </w:rPr>
        <w:t>male wage-earner/female homemaker</w:t>
      </w:r>
      <w:r w:rsidR="00F827EA" w:rsidRPr="001C685C">
        <w:rPr>
          <w:rFonts w:ascii="Arial" w:hAnsi="Arial" w:cs="Arial"/>
          <w:sz w:val="24"/>
          <w:szCs w:val="24"/>
        </w:rPr>
        <w:t>”</w:t>
      </w:r>
      <w:r w:rsidR="009D7314" w:rsidRPr="001C685C">
        <w:rPr>
          <w:rFonts w:ascii="Arial" w:hAnsi="Arial" w:cs="Arial"/>
          <w:sz w:val="24"/>
          <w:szCs w:val="24"/>
        </w:rPr>
        <w:t xml:space="preserve"> model</w:t>
      </w:r>
      <w:r w:rsidR="00CB399B" w:rsidRPr="001C685C">
        <w:rPr>
          <w:rFonts w:ascii="Arial" w:hAnsi="Arial" w:cs="Arial"/>
          <w:sz w:val="24"/>
          <w:szCs w:val="24"/>
        </w:rPr>
        <w:t xml:space="preserve"> through the continued requirement for direct financial contributions to be made in order to get a claim for an equitable share in the home </w:t>
      </w:r>
      <w:r w:rsidR="006C6F6E" w:rsidRPr="001C685C">
        <w:rPr>
          <w:rFonts w:ascii="Arial" w:hAnsi="Arial" w:cs="Arial"/>
          <w:sz w:val="24"/>
          <w:szCs w:val="24"/>
        </w:rPr>
        <w:t>off</w:t>
      </w:r>
      <w:r w:rsidR="00CB399B" w:rsidRPr="001C685C">
        <w:rPr>
          <w:rFonts w:ascii="Arial" w:hAnsi="Arial" w:cs="Arial"/>
          <w:sz w:val="24"/>
          <w:szCs w:val="24"/>
        </w:rPr>
        <w:t xml:space="preserve"> the ground</w:t>
      </w:r>
      <w:r w:rsidR="000F0A0F" w:rsidRPr="001C685C">
        <w:rPr>
          <w:rFonts w:ascii="Arial" w:hAnsi="Arial" w:cs="Arial"/>
          <w:sz w:val="24"/>
          <w:szCs w:val="24"/>
        </w:rPr>
        <w:t>.</w:t>
      </w:r>
      <w:r w:rsidR="009D7314" w:rsidRPr="001C685C">
        <w:rPr>
          <w:rFonts w:ascii="Arial" w:hAnsi="Arial" w:cs="Arial"/>
          <w:sz w:val="24"/>
          <w:szCs w:val="24"/>
        </w:rPr>
        <w:t xml:space="preserve"> </w:t>
      </w:r>
    </w:p>
    <w:p w:rsidR="008B5BEB" w:rsidRPr="001C685C" w:rsidRDefault="00F240D6" w:rsidP="006C68E9">
      <w:pPr>
        <w:spacing w:line="240" w:lineRule="auto"/>
        <w:rPr>
          <w:rFonts w:ascii="Arial" w:hAnsi="Arial" w:cs="Arial"/>
          <w:sz w:val="24"/>
          <w:szCs w:val="24"/>
        </w:rPr>
      </w:pPr>
      <w:r w:rsidRPr="001C685C">
        <w:rPr>
          <w:rFonts w:ascii="Arial" w:hAnsi="Arial" w:cs="Arial"/>
          <w:sz w:val="24"/>
          <w:szCs w:val="24"/>
        </w:rPr>
        <w:tab/>
      </w:r>
      <w:r w:rsidR="004F3E47" w:rsidRPr="001C685C">
        <w:rPr>
          <w:rFonts w:ascii="Arial" w:hAnsi="Arial" w:cs="Arial"/>
          <w:sz w:val="24"/>
          <w:szCs w:val="24"/>
        </w:rPr>
        <w:t xml:space="preserve">On the face of it, the trust principles, in line with liberal notions of individual freedom and autonomy, appear to be gender neutral in terms of being equally applicable to men and women. This form of formal equality masks the dichotomy between the public and private spheres of men and </w:t>
      </w:r>
      <w:r w:rsidR="00F827EA" w:rsidRPr="001C685C">
        <w:rPr>
          <w:rFonts w:ascii="Arial" w:hAnsi="Arial" w:cs="Arial"/>
          <w:sz w:val="24"/>
          <w:szCs w:val="24"/>
        </w:rPr>
        <w:t xml:space="preserve">women’s </w:t>
      </w:r>
      <w:r w:rsidR="004F3E47" w:rsidRPr="001C685C">
        <w:rPr>
          <w:rFonts w:ascii="Arial" w:hAnsi="Arial" w:cs="Arial"/>
          <w:sz w:val="24"/>
          <w:szCs w:val="24"/>
        </w:rPr>
        <w:t xml:space="preserve">lives. It obscures the practical reality of their respective lived experiences </w:t>
      </w:r>
      <w:r w:rsidR="00011105" w:rsidRPr="001C685C">
        <w:rPr>
          <w:rFonts w:ascii="Arial" w:hAnsi="Arial" w:cs="Arial"/>
          <w:sz w:val="24"/>
          <w:szCs w:val="24"/>
        </w:rPr>
        <w:t>as a couple as well as a family</w:t>
      </w:r>
      <w:r w:rsidR="004F3E47" w:rsidRPr="001C685C">
        <w:rPr>
          <w:rFonts w:ascii="Arial" w:hAnsi="Arial" w:cs="Arial"/>
          <w:sz w:val="24"/>
          <w:szCs w:val="24"/>
        </w:rPr>
        <w:t xml:space="preserve">. In doing so, it further masks the true scope and extent of the law in determining separated </w:t>
      </w:r>
      <w:r w:rsidR="00F827EA" w:rsidRPr="001C685C">
        <w:rPr>
          <w:rFonts w:ascii="Arial" w:hAnsi="Arial" w:cs="Arial"/>
          <w:sz w:val="24"/>
          <w:szCs w:val="24"/>
        </w:rPr>
        <w:t xml:space="preserve">couples’ </w:t>
      </w:r>
      <w:r w:rsidR="004F3E47" w:rsidRPr="001C685C">
        <w:rPr>
          <w:rFonts w:ascii="Arial" w:hAnsi="Arial" w:cs="Arial"/>
          <w:sz w:val="24"/>
          <w:szCs w:val="24"/>
        </w:rPr>
        <w:t>access to property</w:t>
      </w:r>
      <w:r w:rsidRPr="001C685C">
        <w:rPr>
          <w:rFonts w:ascii="Arial" w:hAnsi="Arial" w:cs="Arial"/>
          <w:sz w:val="24"/>
          <w:szCs w:val="24"/>
        </w:rPr>
        <w:t>,</w:t>
      </w:r>
      <w:r w:rsidR="004F3E47" w:rsidRPr="001C685C">
        <w:rPr>
          <w:rFonts w:ascii="Arial" w:hAnsi="Arial" w:cs="Arial"/>
          <w:sz w:val="24"/>
          <w:szCs w:val="24"/>
        </w:rPr>
        <w:t xml:space="preserve"> such as rights in the family home, and how that might (dis)advantage particular groups of stakeholders.</w:t>
      </w:r>
      <w:r w:rsidR="008B5BEB" w:rsidRPr="001C685C">
        <w:rPr>
          <w:rFonts w:ascii="Arial" w:hAnsi="Arial" w:cs="Arial"/>
          <w:sz w:val="24"/>
          <w:szCs w:val="24"/>
        </w:rPr>
        <w:t xml:space="preserve"> </w:t>
      </w:r>
      <w:r w:rsidR="00263C4C" w:rsidRPr="001C685C">
        <w:rPr>
          <w:rFonts w:ascii="Arial" w:hAnsi="Arial" w:cs="Arial"/>
          <w:sz w:val="24"/>
          <w:szCs w:val="24"/>
        </w:rPr>
        <w:t>F</w:t>
      </w:r>
      <w:r w:rsidR="00B82DA1" w:rsidRPr="001C685C">
        <w:rPr>
          <w:rFonts w:ascii="Arial" w:hAnsi="Arial" w:cs="Arial"/>
          <w:sz w:val="24"/>
          <w:szCs w:val="24"/>
        </w:rPr>
        <w:t xml:space="preserve">eminist lawyers have sought to expose </w:t>
      </w:r>
      <w:r w:rsidR="004F3E47" w:rsidRPr="001C685C">
        <w:rPr>
          <w:rFonts w:ascii="Arial" w:hAnsi="Arial" w:cs="Arial"/>
          <w:sz w:val="24"/>
          <w:szCs w:val="24"/>
        </w:rPr>
        <w:t xml:space="preserve">the </w:t>
      </w:r>
      <w:r w:rsidR="00F827EA" w:rsidRPr="001C685C">
        <w:rPr>
          <w:rFonts w:ascii="Arial" w:hAnsi="Arial" w:cs="Arial"/>
          <w:sz w:val="24"/>
          <w:szCs w:val="24"/>
        </w:rPr>
        <w:t xml:space="preserve">law’s </w:t>
      </w:r>
      <w:r w:rsidR="004F3E47" w:rsidRPr="001C685C">
        <w:rPr>
          <w:rFonts w:ascii="Arial" w:hAnsi="Arial" w:cs="Arial"/>
          <w:sz w:val="24"/>
          <w:szCs w:val="24"/>
        </w:rPr>
        <w:t xml:space="preserve">gender bias </w:t>
      </w:r>
      <w:r w:rsidR="00B82DA1" w:rsidRPr="001C685C">
        <w:rPr>
          <w:rFonts w:ascii="Arial" w:hAnsi="Arial" w:cs="Arial"/>
          <w:sz w:val="24"/>
          <w:szCs w:val="24"/>
        </w:rPr>
        <w:t>since th</w:t>
      </w:r>
      <w:r w:rsidR="00263C4C" w:rsidRPr="001C685C">
        <w:rPr>
          <w:rFonts w:ascii="Arial" w:hAnsi="Arial" w:cs="Arial"/>
          <w:sz w:val="24"/>
          <w:szCs w:val="24"/>
        </w:rPr>
        <w:t>e</w:t>
      </w:r>
      <w:r w:rsidR="00B82DA1" w:rsidRPr="001C685C">
        <w:rPr>
          <w:rFonts w:ascii="Arial" w:hAnsi="Arial" w:cs="Arial"/>
          <w:sz w:val="24"/>
          <w:szCs w:val="24"/>
        </w:rPr>
        <w:t xml:space="preserve"> </w:t>
      </w:r>
      <w:r w:rsidR="00263C4C" w:rsidRPr="001C685C">
        <w:rPr>
          <w:rFonts w:ascii="Arial" w:hAnsi="Arial" w:cs="Arial"/>
          <w:sz w:val="24"/>
          <w:szCs w:val="24"/>
        </w:rPr>
        <w:t xml:space="preserve">direct financial contribution </w:t>
      </w:r>
      <w:r w:rsidR="00A67681" w:rsidRPr="001C685C">
        <w:rPr>
          <w:rFonts w:ascii="Arial" w:hAnsi="Arial" w:cs="Arial"/>
          <w:sz w:val="24"/>
          <w:szCs w:val="24"/>
        </w:rPr>
        <w:t>requirement</w:t>
      </w:r>
      <w:r w:rsidR="00B82DA1" w:rsidRPr="001C685C">
        <w:rPr>
          <w:rFonts w:ascii="Arial" w:hAnsi="Arial" w:cs="Arial"/>
          <w:sz w:val="24"/>
          <w:szCs w:val="24"/>
        </w:rPr>
        <w:t xml:space="preserve"> </w:t>
      </w:r>
      <w:r w:rsidR="004F3E47" w:rsidRPr="001C685C">
        <w:rPr>
          <w:rFonts w:ascii="Arial" w:hAnsi="Arial" w:cs="Arial"/>
          <w:sz w:val="24"/>
          <w:szCs w:val="24"/>
        </w:rPr>
        <w:t xml:space="preserve">favours men rather than women and can form a barrier to women successfully claiming a share in the home. </w:t>
      </w:r>
      <w:r w:rsidR="00B82DA1" w:rsidRPr="001C685C">
        <w:rPr>
          <w:rFonts w:ascii="Arial" w:hAnsi="Arial" w:cs="Arial"/>
          <w:sz w:val="24"/>
          <w:szCs w:val="24"/>
        </w:rPr>
        <w:t>There is a</w:t>
      </w:r>
      <w:r w:rsidR="004F3E47" w:rsidRPr="001C685C">
        <w:rPr>
          <w:rFonts w:ascii="Arial" w:hAnsi="Arial" w:cs="Arial"/>
          <w:sz w:val="24"/>
          <w:szCs w:val="24"/>
        </w:rPr>
        <w:t xml:space="preserve"> fine dividing line between success and failure for women seeking a share in the family home</w:t>
      </w:r>
      <w:r w:rsidR="00250A2A" w:rsidRPr="001C685C">
        <w:rPr>
          <w:rFonts w:ascii="Arial" w:hAnsi="Arial" w:cs="Arial"/>
          <w:sz w:val="24"/>
          <w:szCs w:val="24"/>
        </w:rPr>
        <w:t>, with everything hinging on whether direct financial contributions, no matter how small, ha</w:t>
      </w:r>
      <w:r w:rsidRPr="001C685C">
        <w:rPr>
          <w:rFonts w:ascii="Arial" w:hAnsi="Arial" w:cs="Arial"/>
          <w:sz w:val="24"/>
          <w:szCs w:val="24"/>
        </w:rPr>
        <w:t>ve</w:t>
      </w:r>
      <w:r w:rsidR="00250A2A" w:rsidRPr="001C685C">
        <w:rPr>
          <w:rFonts w:ascii="Arial" w:hAnsi="Arial" w:cs="Arial"/>
          <w:sz w:val="24"/>
          <w:szCs w:val="24"/>
        </w:rPr>
        <w:t xml:space="preserve"> been made</w:t>
      </w:r>
      <w:r w:rsidR="004F3E47" w:rsidRPr="001C685C">
        <w:rPr>
          <w:rFonts w:ascii="Arial" w:hAnsi="Arial" w:cs="Arial"/>
          <w:sz w:val="24"/>
          <w:szCs w:val="24"/>
        </w:rPr>
        <w:t>.</w:t>
      </w:r>
      <w:r w:rsidR="00B82DA1" w:rsidRPr="001C685C">
        <w:rPr>
          <w:rStyle w:val="FootnoteReference"/>
          <w:rFonts w:ascii="Arial" w:hAnsi="Arial" w:cs="Arial"/>
          <w:sz w:val="24"/>
          <w:szCs w:val="24"/>
        </w:rPr>
        <w:footnoteReference w:id="31"/>
      </w:r>
      <w:r w:rsidR="004F3E47" w:rsidRPr="001C685C">
        <w:rPr>
          <w:rFonts w:ascii="Arial" w:hAnsi="Arial" w:cs="Arial"/>
          <w:sz w:val="24"/>
          <w:szCs w:val="24"/>
        </w:rPr>
        <w:t xml:space="preserve"> Even where direct financial contributions are made, women may be constrained by their weaker financial earning capacities and lower earnings, thereby acquiring a lesser share in the property.</w:t>
      </w:r>
      <w:r w:rsidR="004F3E47" w:rsidRPr="001C685C">
        <w:rPr>
          <w:rStyle w:val="FootnoteReference"/>
          <w:rFonts w:ascii="Arial" w:hAnsi="Arial" w:cs="Arial"/>
          <w:sz w:val="24"/>
          <w:szCs w:val="24"/>
        </w:rPr>
        <w:footnoteReference w:id="32"/>
      </w:r>
    </w:p>
    <w:p w:rsidR="008B5BEB" w:rsidRPr="001C685C" w:rsidRDefault="00F240D6" w:rsidP="006C68E9">
      <w:pPr>
        <w:spacing w:line="240" w:lineRule="auto"/>
        <w:rPr>
          <w:rFonts w:ascii="Arial" w:hAnsi="Arial" w:cs="Arial"/>
          <w:sz w:val="24"/>
          <w:szCs w:val="24"/>
        </w:rPr>
      </w:pPr>
      <w:r w:rsidRPr="001C685C">
        <w:rPr>
          <w:rFonts w:ascii="Arial" w:hAnsi="Arial" w:cs="Arial"/>
          <w:sz w:val="24"/>
          <w:szCs w:val="24"/>
        </w:rPr>
        <w:tab/>
      </w:r>
      <w:r w:rsidR="000059BE" w:rsidRPr="001C685C">
        <w:rPr>
          <w:rFonts w:ascii="Arial" w:hAnsi="Arial" w:cs="Arial"/>
          <w:sz w:val="24"/>
          <w:szCs w:val="24"/>
        </w:rPr>
        <w:t xml:space="preserve">Feminist legal scholars </w:t>
      </w:r>
      <w:r w:rsidR="004F3E47" w:rsidRPr="001C685C">
        <w:rPr>
          <w:rFonts w:ascii="Arial" w:hAnsi="Arial" w:cs="Arial"/>
          <w:sz w:val="24"/>
          <w:szCs w:val="24"/>
        </w:rPr>
        <w:t xml:space="preserve">have </w:t>
      </w:r>
      <w:r w:rsidR="00BF00ED" w:rsidRPr="001C685C">
        <w:rPr>
          <w:rFonts w:ascii="Arial" w:hAnsi="Arial" w:cs="Arial"/>
          <w:sz w:val="24"/>
          <w:szCs w:val="24"/>
        </w:rPr>
        <w:t>further</w:t>
      </w:r>
      <w:r w:rsidR="000059BE" w:rsidRPr="001C685C">
        <w:rPr>
          <w:rFonts w:ascii="Arial" w:hAnsi="Arial" w:cs="Arial"/>
          <w:sz w:val="24"/>
          <w:szCs w:val="24"/>
        </w:rPr>
        <w:t xml:space="preserve"> </w:t>
      </w:r>
      <w:r w:rsidR="00B84601" w:rsidRPr="001C685C">
        <w:rPr>
          <w:rFonts w:ascii="Arial" w:hAnsi="Arial" w:cs="Arial"/>
          <w:sz w:val="24"/>
          <w:szCs w:val="24"/>
        </w:rPr>
        <w:t xml:space="preserve">sought </w:t>
      </w:r>
      <w:r w:rsidR="004F3E47" w:rsidRPr="001C685C">
        <w:rPr>
          <w:rFonts w:ascii="Arial" w:hAnsi="Arial" w:cs="Arial"/>
          <w:sz w:val="24"/>
          <w:szCs w:val="24"/>
        </w:rPr>
        <w:t>to reveal the problematic way in which the law seeks to identify the existence of a common intention to share. Bottomley, for instance, highlights the problem of specificity of discussion which the law requires in establishing some sort of agreement, whether express or implied, in order for a successful claim to be made.</w:t>
      </w:r>
      <w:r w:rsidR="004F3E47" w:rsidRPr="001C685C">
        <w:rPr>
          <w:rStyle w:val="FootnoteReference"/>
          <w:rFonts w:ascii="Arial" w:hAnsi="Arial" w:cs="Arial"/>
          <w:sz w:val="24"/>
          <w:szCs w:val="24"/>
        </w:rPr>
        <w:footnoteReference w:id="33"/>
      </w:r>
      <w:r w:rsidR="004F3E47" w:rsidRPr="001C685C">
        <w:rPr>
          <w:rFonts w:ascii="Arial" w:hAnsi="Arial" w:cs="Arial"/>
          <w:sz w:val="24"/>
          <w:szCs w:val="24"/>
        </w:rPr>
        <w:t xml:space="preserve"> This, she argues, is a mode of reasoning and language use more conducive to men than women: men therefore are more </w:t>
      </w:r>
      <w:r w:rsidR="004F3E47" w:rsidRPr="001C685C">
        <w:rPr>
          <w:rFonts w:ascii="Arial" w:hAnsi="Arial" w:cs="Arial"/>
          <w:sz w:val="24"/>
          <w:szCs w:val="24"/>
        </w:rPr>
        <w:lastRenderedPageBreak/>
        <w:t>likely to benefit from the way in which the legal principles are framed.</w:t>
      </w:r>
      <w:r w:rsidR="004F3E47" w:rsidRPr="001C685C">
        <w:rPr>
          <w:rStyle w:val="FootnoteReference"/>
          <w:rFonts w:ascii="Arial" w:hAnsi="Arial" w:cs="Arial"/>
          <w:sz w:val="24"/>
          <w:szCs w:val="24"/>
        </w:rPr>
        <w:footnoteReference w:id="34"/>
      </w:r>
      <w:r w:rsidR="008B5BEB" w:rsidRPr="001C685C">
        <w:rPr>
          <w:rFonts w:ascii="Arial" w:hAnsi="Arial" w:cs="Arial"/>
          <w:sz w:val="24"/>
          <w:szCs w:val="24"/>
        </w:rPr>
        <w:t xml:space="preserve"> </w:t>
      </w:r>
      <w:r w:rsidR="004F3E47" w:rsidRPr="001C685C">
        <w:rPr>
          <w:rFonts w:ascii="Arial" w:hAnsi="Arial" w:cs="Arial"/>
          <w:sz w:val="24"/>
          <w:szCs w:val="24"/>
        </w:rPr>
        <w:t xml:space="preserve">Other lines of feminist enquiry have been normative, particularly the hegemony of the marriage model as the golden yardstick by which all couple relationships are to be measured and compared as well as the appropriateness of the assimilation of cohabitation with marriage. </w:t>
      </w:r>
      <w:r w:rsidR="00B84601" w:rsidRPr="001C685C">
        <w:rPr>
          <w:rFonts w:ascii="Arial" w:hAnsi="Arial" w:cs="Arial"/>
          <w:sz w:val="24"/>
          <w:szCs w:val="24"/>
        </w:rPr>
        <w:t>For instance, the English</w:t>
      </w:r>
      <w:r w:rsidR="004F3E47" w:rsidRPr="001C685C">
        <w:rPr>
          <w:rFonts w:ascii="Arial" w:hAnsi="Arial" w:cs="Arial"/>
          <w:sz w:val="24"/>
          <w:szCs w:val="24"/>
        </w:rPr>
        <w:t xml:space="preserve"> courts </w:t>
      </w:r>
      <w:r w:rsidR="00B84601" w:rsidRPr="001C685C">
        <w:rPr>
          <w:rFonts w:ascii="Arial" w:hAnsi="Arial" w:cs="Arial"/>
          <w:sz w:val="24"/>
          <w:szCs w:val="24"/>
        </w:rPr>
        <w:t>seem to be taking a more liberal family-centric approach these</w:t>
      </w:r>
      <w:r w:rsidR="003E4C45" w:rsidRPr="001C685C">
        <w:rPr>
          <w:rFonts w:ascii="Arial" w:hAnsi="Arial" w:cs="Arial"/>
          <w:sz w:val="24"/>
          <w:szCs w:val="24"/>
        </w:rPr>
        <w:t xml:space="preserve"> </w:t>
      </w:r>
      <w:r w:rsidR="009D229C" w:rsidRPr="001C685C">
        <w:rPr>
          <w:rFonts w:ascii="Arial" w:hAnsi="Arial" w:cs="Arial"/>
          <w:sz w:val="24"/>
          <w:szCs w:val="24"/>
        </w:rPr>
        <w:t>days.</w:t>
      </w:r>
      <w:r w:rsidR="002B42E3">
        <w:rPr>
          <w:rFonts w:ascii="Arial" w:hAnsi="Arial" w:cs="Arial"/>
          <w:sz w:val="24"/>
          <w:szCs w:val="24"/>
        </w:rPr>
        <w:t xml:space="preserve"> This approach has been described by </w:t>
      </w:r>
      <w:r w:rsidR="002B42E3" w:rsidRPr="002B42E3">
        <w:rPr>
          <w:rFonts w:ascii="Arial" w:hAnsi="Arial" w:cs="Arial"/>
          <w:sz w:val="24"/>
          <w:szCs w:val="24"/>
        </w:rPr>
        <w:t xml:space="preserve">John Dewar as a process of familialisation, </w:t>
      </w:r>
      <w:proofErr w:type="spellStart"/>
      <w:r w:rsidR="002B42E3" w:rsidRPr="002B42E3">
        <w:rPr>
          <w:rFonts w:ascii="Arial" w:hAnsi="Arial" w:cs="Arial"/>
          <w:sz w:val="24"/>
          <w:szCs w:val="24"/>
        </w:rPr>
        <w:t>ie</w:t>
      </w:r>
      <w:proofErr w:type="spellEnd"/>
      <w:r w:rsidR="002B42E3" w:rsidRPr="002B42E3">
        <w:rPr>
          <w:rFonts w:ascii="Arial" w:hAnsi="Arial" w:cs="Arial"/>
          <w:sz w:val="24"/>
          <w:szCs w:val="24"/>
        </w:rPr>
        <w:t xml:space="preserve"> “the process by which both judges and the legislature have modified general principles of land law or trusts to accommodate the specific needs of family members”.</w:t>
      </w:r>
      <w:r w:rsidR="009D229C" w:rsidRPr="001C685C">
        <w:rPr>
          <w:rStyle w:val="FootnoteReference"/>
          <w:rFonts w:ascii="Arial" w:hAnsi="Arial" w:cs="Arial"/>
          <w:sz w:val="24"/>
          <w:szCs w:val="24"/>
        </w:rPr>
        <w:footnoteReference w:id="35"/>
      </w:r>
      <w:r w:rsidR="009D229C" w:rsidRPr="001C685C">
        <w:rPr>
          <w:rFonts w:ascii="Arial" w:hAnsi="Arial" w:cs="Arial"/>
          <w:sz w:val="24"/>
          <w:szCs w:val="24"/>
        </w:rPr>
        <w:t xml:space="preserve"> In doing so, </w:t>
      </w:r>
      <w:r w:rsidR="004F3E47" w:rsidRPr="001C685C">
        <w:rPr>
          <w:rFonts w:ascii="Arial" w:hAnsi="Arial" w:cs="Arial"/>
          <w:sz w:val="24"/>
          <w:szCs w:val="24"/>
        </w:rPr>
        <w:t xml:space="preserve">subtle comparisons </w:t>
      </w:r>
      <w:r w:rsidR="009D229C" w:rsidRPr="001C685C">
        <w:rPr>
          <w:rFonts w:ascii="Arial" w:hAnsi="Arial" w:cs="Arial"/>
          <w:sz w:val="24"/>
          <w:szCs w:val="24"/>
        </w:rPr>
        <w:t xml:space="preserve">are made </w:t>
      </w:r>
      <w:r w:rsidR="004F3E47" w:rsidRPr="001C685C">
        <w:rPr>
          <w:rFonts w:ascii="Arial" w:hAnsi="Arial" w:cs="Arial"/>
          <w:sz w:val="24"/>
          <w:szCs w:val="24"/>
        </w:rPr>
        <w:t>between cohabit</w:t>
      </w:r>
      <w:r w:rsidR="009D229C" w:rsidRPr="001C685C">
        <w:rPr>
          <w:rFonts w:ascii="Arial" w:hAnsi="Arial" w:cs="Arial"/>
          <w:sz w:val="24"/>
          <w:szCs w:val="24"/>
        </w:rPr>
        <w:t>ants</w:t>
      </w:r>
      <w:r w:rsidR="004F3E47" w:rsidRPr="001C685C">
        <w:rPr>
          <w:rFonts w:ascii="Arial" w:hAnsi="Arial" w:cs="Arial"/>
          <w:sz w:val="24"/>
          <w:szCs w:val="24"/>
        </w:rPr>
        <w:t xml:space="preserve"> and their married counterparts</w:t>
      </w:r>
      <w:r w:rsidRPr="001C685C">
        <w:rPr>
          <w:rFonts w:ascii="Arial" w:hAnsi="Arial" w:cs="Arial"/>
          <w:sz w:val="24"/>
          <w:szCs w:val="24"/>
        </w:rPr>
        <w:t>,</w:t>
      </w:r>
      <w:r w:rsidR="004F3E47" w:rsidRPr="001C685C">
        <w:rPr>
          <w:rFonts w:ascii="Arial" w:hAnsi="Arial" w:cs="Arial"/>
          <w:sz w:val="24"/>
          <w:szCs w:val="24"/>
        </w:rPr>
        <w:t xml:space="preserve"> especially in </w:t>
      </w:r>
      <w:r w:rsidR="009D229C" w:rsidRPr="001C685C">
        <w:rPr>
          <w:rFonts w:ascii="Arial" w:hAnsi="Arial" w:cs="Arial"/>
          <w:sz w:val="24"/>
          <w:szCs w:val="24"/>
        </w:rPr>
        <w:t>reaching</w:t>
      </w:r>
      <w:r w:rsidR="004F3E47" w:rsidRPr="001C685C">
        <w:rPr>
          <w:rFonts w:ascii="Arial" w:hAnsi="Arial" w:cs="Arial"/>
          <w:sz w:val="24"/>
          <w:szCs w:val="24"/>
        </w:rPr>
        <w:t xml:space="preserve"> conclusions about how </w:t>
      </w:r>
      <w:r w:rsidR="00F827EA" w:rsidRPr="001C685C">
        <w:rPr>
          <w:rFonts w:ascii="Arial" w:hAnsi="Arial" w:cs="Arial"/>
          <w:sz w:val="24"/>
          <w:szCs w:val="24"/>
        </w:rPr>
        <w:t>“</w:t>
      </w:r>
      <w:r w:rsidR="004F3E47" w:rsidRPr="001C685C">
        <w:rPr>
          <w:rFonts w:ascii="Arial" w:hAnsi="Arial" w:cs="Arial"/>
          <w:sz w:val="24"/>
          <w:szCs w:val="24"/>
        </w:rPr>
        <w:t>committed</w:t>
      </w:r>
      <w:r w:rsidR="00F827EA" w:rsidRPr="001C685C">
        <w:rPr>
          <w:rFonts w:ascii="Arial" w:hAnsi="Arial" w:cs="Arial"/>
          <w:sz w:val="24"/>
          <w:szCs w:val="24"/>
        </w:rPr>
        <w:t>”</w:t>
      </w:r>
      <w:r w:rsidR="004F3E47" w:rsidRPr="001C685C">
        <w:rPr>
          <w:rFonts w:ascii="Arial" w:hAnsi="Arial" w:cs="Arial"/>
          <w:sz w:val="24"/>
          <w:szCs w:val="24"/>
        </w:rPr>
        <w:t xml:space="preserve"> cohabitants ought to behave and structure their relationships. A feminist </w:t>
      </w:r>
      <w:r w:rsidR="009D229C" w:rsidRPr="001C685C">
        <w:rPr>
          <w:rFonts w:ascii="Arial" w:hAnsi="Arial" w:cs="Arial"/>
          <w:sz w:val="24"/>
          <w:szCs w:val="24"/>
        </w:rPr>
        <w:t xml:space="preserve">methodology </w:t>
      </w:r>
      <w:r w:rsidR="000346E7" w:rsidRPr="001C685C">
        <w:rPr>
          <w:rFonts w:ascii="Arial" w:hAnsi="Arial" w:cs="Arial"/>
          <w:sz w:val="24"/>
          <w:szCs w:val="24"/>
        </w:rPr>
        <w:t xml:space="preserve">may therefore </w:t>
      </w:r>
      <w:r w:rsidR="009D229C" w:rsidRPr="001C685C">
        <w:rPr>
          <w:rFonts w:ascii="Arial" w:hAnsi="Arial" w:cs="Arial"/>
          <w:sz w:val="24"/>
          <w:szCs w:val="24"/>
        </w:rPr>
        <w:t>analyse and critique the law</w:t>
      </w:r>
      <w:r w:rsidR="000346E7" w:rsidRPr="001C685C">
        <w:rPr>
          <w:rFonts w:ascii="Arial" w:hAnsi="Arial" w:cs="Arial"/>
          <w:sz w:val="24"/>
          <w:szCs w:val="24"/>
        </w:rPr>
        <w:t xml:space="preserve"> by </w:t>
      </w:r>
      <w:r w:rsidR="009D229C" w:rsidRPr="001C685C">
        <w:rPr>
          <w:rFonts w:ascii="Arial" w:hAnsi="Arial" w:cs="Arial"/>
          <w:sz w:val="24"/>
          <w:szCs w:val="24"/>
        </w:rPr>
        <w:t>question</w:t>
      </w:r>
      <w:r w:rsidR="000346E7" w:rsidRPr="001C685C">
        <w:rPr>
          <w:rFonts w:ascii="Arial" w:hAnsi="Arial" w:cs="Arial"/>
          <w:sz w:val="24"/>
          <w:szCs w:val="24"/>
        </w:rPr>
        <w:t>ing</w:t>
      </w:r>
      <w:r w:rsidR="009D229C" w:rsidRPr="001C685C">
        <w:rPr>
          <w:rFonts w:ascii="Arial" w:hAnsi="Arial" w:cs="Arial"/>
          <w:sz w:val="24"/>
          <w:szCs w:val="24"/>
        </w:rPr>
        <w:t xml:space="preserve"> the</w:t>
      </w:r>
      <w:r w:rsidR="004F3E47" w:rsidRPr="001C685C">
        <w:rPr>
          <w:rFonts w:ascii="Arial" w:hAnsi="Arial" w:cs="Arial"/>
          <w:sz w:val="24"/>
          <w:szCs w:val="24"/>
        </w:rPr>
        <w:t xml:space="preserve"> normative assumptions </w:t>
      </w:r>
      <w:r w:rsidR="009D229C" w:rsidRPr="001C685C">
        <w:rPr>
          <w:rFonts w:ascii="Arial" w:hAnsi="Arial" w:cs="Arial"/>
          <w:sz w:val="24"/>
          <w:szCs w:val="24"/>
        </w:rPr>
        <w:t xml:space="preserve">made by </w:t>
      </w:r>
      <w:r w:rsidR="000059BE" w:rsidRPr="001C685C">
        <w:rPr>
          <w:rFonts w:ascii="Arial" w:hAnsi="Arial" w:cs="Arial"/>
          <w:sz w:val="24"/>
          <w:szCs w:val="24"/>
        </w:rPr>
        <w:t>judges</w:t>
      </w:r>
      <w:r w:rsidR="009D229C" w:rsidRPr="001C685C">
        <w:rPr>
          <w:rFonts w:ascii="Arial" w:hAnsi="Arial" w:cs="Arial"/>
          <w:sz w:val="24"/>
          <w:szCs w:val="24"/>
        </w:rPr>
        <w:t xml:space="preserve"> </w:t>
      </w:r>
      <w:r w:rsidR="009D7314" w:rsidRPr="001C685C">
        <w:rPr>
          <w:rFonts w:ascii="Arial" w:hAnsi="Arial" w:cs="Arial"/>
          <w:sz w:val="24"/>
          <w:szCs w:val="24"/>
        </w:rPr>
        <w:t>which</w:t>
      </w:r>
      <w:r w:rsidR="000346E7" w:rsidRPr="001C685C">
        <w:rPr>
          <w:rFonts w:ascii="Arial" w:hAnsi="Arial" w:cs="Arial"/>
          <w:sz w:val="24"/>
          <w:szCs w:val="24"/>
        </w:rPr>
        <w:t xml:space="preserve"> </w:t>
      </w:r>
      <w:r w:rsidR="009D7314" w:rsidRPr="001C685C">
        <w:rPr>
          <w:rFonts w:ascii="Arial" w:hAnsi="Arial" w:cs="Arial"/>
          <w:sz w:val="24"/>
          <w:szCs w:val="24"/>
        </w:rPr>
        <w:t xml:space="preserve">in turn </w:t>
      </w:r>
      <w:r w:rsidR="000346E7" w:rsidRPr="001C685C">
        <w:rPr>
          <w:rFonts w:ascii="Arial" w:hAnsi="Arial" w:cs="Arial"/>
          <w:sz w:val="24"/>
          <w:szCs w:val="24"/>
        </w:rPr>
        <w:t xml:space="preserve">influence their </w:t>
      </w:r>
      <w:r w:rsidR="009D7314" w:rsidRPr="001C685C">
        <w:rPr>
          <w:rFonts w:ascii="Arial" w:hAnsi="Arial" w:cs="Arial"/>
          <w:sz w:val="24"/>
          <w:szCs w:val="24"/>
        </w:rPr>
        <w:t xml:space="preserve">application of </w:t>
      </w:r>
      <w:r w:rsidR="009D229C" w:rsidRPr="001C685C">
        <w:rPr>
          <w:rFonts w:ascii="Arial" w:hAnsi="Arial" w:cs="Arial"/>
          <w:sz w:val="24"/>
          <w:szCs w:val="24"/>
        </w:rPr>
        <w:t>the law in these cases</w:t>
      </w:r>
      <w:r w:rsidR="004F3E47" w:rsidRPr="001C685C">
        <w:rPr>
          <w:rFonts w:ascii="Arial" w:hAnsi="Arial" w:cs="Arial"/>
          <w:sz w:val="24"/>
          <w:szCs w:val="24"/>
        </w:rPr>
        <w:t>.</w:t>
      </w:r>
      <w:r w:rsidR="004F3E47" w:rsidRPr="001C685C">
        <w:rPr>
          <w:rStyle w:val="FootnoteReference"/>
          <w:rFonts w:ascii="Arial" w:hAnsi="Arial" w:cs="Arial"/>
          <w:sz w:val="24"/>
          <w:szCs w:val="24"/>
        </w:rPr>
        <w:footnoteReference w:id="36"/>
      </w:r>
    </w:p>
    <w:p w:rsidR="008B5BEB" w:rsidRPr="001C685C" w:rsidRDefault="00F240D6" w:rsidP="006C68E9">
      <w:pPr>
        <w:spacing w:line="240" w:lineRule="auto"/>
        <w:rPr>
          <w:rFonts w:ascii="Arial" w:hAnsi="Arial" w:cs="Arial"/>
          <w:sz w:val="24"/>
          <w:szCs w:val="24"/>
        </w:rPr>
      </w:pPr>
      <w:r w:rsidRPr="001C685C">
        <w:rPr>
          <w:rFonts w:ascii="Arial" w:hAnsi="Arial" w:cs="Arial"/>
          <w:sz w:val="24"/>
          <w:szCs w:val="24"/>
        </w:rPr>
        <w:tab/>
      </w:r>
      <w:r w:rsidR="004F3E47" w:rsidRPr="001C685C">
        <w:rPr>
          <w:rFonts w:ascii="Arial" w:hAnsi="Arial" w:cs="Arial"/>
          <w:sz w:val="24"/>
          <w:szCs w:val="24"/>
        </w:rPr>
        <w:t xml:space="preserve">Given the lack of legal protection </w:t>
      </w:r>
      <w:r w:rsidR="000059BE" w:rsidRPr="001C685C">
        <w:rPr>
          <w:rFonts w:ascii="Arial" w:hAnsi="Arial" w:cs="Arial"/>
          <w:sz w:val="24"/>
          <w:szCs w:val="24"/>
        </w:rPr>
        <w:t xml:space="preserve">for cohabitants in English law </w:t>
      </w:r>
      <w:r w:rsidR="004F3E47" w:rsidRPr="001C685C">
        <w:rPr>
          <w:rFonts w:ascii="Arial" w:hAnsi="Arial" w:cs="Arial"/>
          <w:sz w:val="24"/>
          <w:szCs w:val="24"/>
        </w:rPr>
        <w:t xml:space="preserve">and </w:t>
      </w:r>
      <w:r w:rsidR="000059BE" w:rsidRPr="001C685C">
        <w:rPr>
          <w:rFonts w:ascii="Arial" w:hAnsi="Arial" w:cs="Arial"/>
          <w:sz w:val="24"/>
          <w:szCs w:val="24"/>
        </w:rPr>
        <w:t xml:space="preserve">overall </w:t>
      </w:r>
      <w:r w:rsidR="004F3E47" w:rsidRPr="001C685C">
        <w:rPr>
          <w:rFonts w:ascii="Arial" w:hAnsi="Arial" w:cs="Arial"/>
          <w:sz w:val="24"/>
          <w:szCs w:val="24"/>
        </w:rPr>
        <w:t>dissatisfaction with the application of trusts law,</w:t>
      </w:r>
      <w:r w:rsidR="004F3E47" w:rsidRPr="001C685C">
        <w:rPr>
          <w:rStyle w:val="FootnoteReference"/>
          <w:rFonts w:ascii="Arial" w:hAnsi="Arial" w:cs="Arial"/>
          <w:sz w:val="24"/>
          <w:szCs w:val="24"/>
        </w:rPr>
        <w:footnoteReference w:id="37"/>
      </w:r>
      <w:r w:rsidR="004F3E47" w:rsidRPr="001C685C">
        <w:rPr>
          <w:rFonts w:ascii="Arial" w:hAnsi="Arial" w:cs="Arial"/>
          <w:sz w:val="24"/>
          <w:szCs w:val="24"/>
        </w:rPr>
        <w:t xml:space="preserve"> feminist research has naturally </w:t>
      </w:r>
      <w:r w:rsidR="000059BE" w:rsidRPr="001C685C">
        <w:rPr>
          <w:rFonts w:ascii="Arial" w:hAnsi="Arial" w:cs="Arial"/>
          <w:sz w:val="24"/>
          <w:szCs w:val="24"/>
        </w:rPr>
        <w:t xml:space="preserve">gravitated towards </w:t>
      </w:r>
      <w:r w:rsidR="004F3E47" w:rsidRPr="001C685C">
        <w:rPr>
          <w:rFonts w:ascii="Arial" w:hAnsi="Arial" w:cs="Arial"/>
          <w:sz w:val="24"/>
          <w:szCs w:val="24"/>
        </w:rPr>
        <w:t>one of the principal areas of concern of feminist legal scholarship, ie the consideration of a law reform project and the possibility of providing some form of statutory regulation of cohabitation.</w:t>
      </w:r>
      <w:r w:rsidR="004F3E47" w:rsidRPr="001C685C">
        <w:rPr>
          <w:rStyle w:val="FootnoteReference"/>
          <w:rFonts w:ascii="Arial" w:hAnsi="Arial" w:cs="Arial"/>
          <w:sz w:val="24"/>
          <w:szCs w:val="24"/>
        </w:rPr>
        <w:footnoteReference w:id="38"/>
      </w:r>
      <w:r w:rsidR="004F3E47" w:rsidRPr="001C685C">
        <w:rPr>
          <w:rFonts w:ascii="Arial" w:hAnsi="Arial" w:cs="Arial"/>
          <w:sz w:val="24"/>
          <w:szCs w:val="24"/>
        </w:rPr>
        <w:t xml:space="preserve"> Some have used feminist research methods in considering alternative bases</w:t>
      </w:r>
      <w:r w:rsidR="00CE5888" w:rsidRPr="001C685C">
        <w:rPr>
          <w:rFonts w:ascii="Arial" w:hAnsi="Arial" w:cs="Arial"/>
          <w:sz w:val="24"/>
          <w:szCs w:val="24"/>
        </w:rPr>
        <w:t>,</w:t>
      </w:r>
      <w:r w:rsidR="004F3E47" w:rsidRPr="001C685C">
        <w:rPr>
          <w:rFonts w:ascii="Arial" w:hAnsi="Arial" w:cs="Arial"/>
          <w:sz w:val="24"/>
          <w:szCs w:val="24"/>
        </w:rPr>
        <w:t xml:space="preserve"> such as unjust enrichment, unconscionability and some form of community of property</w:t>
      </w:r>
      <w:r w:rsidR="00CE5888" w:rsidRPr="001C685C">
        <w:rPr>
          <w:rFonts w:ascii="Arial" w:hAnsi="Arial" w:cs="Arial"/>
          <w:sz w:val="24"/>
          <w:szCs w:val="24"/>
        </w:rPr>
        <w:t>,</w:t>
      </w:r>
      <w:r w:rsidR="004F3E47" w:rsidRPr="001C685C">
        <w:rPr>
          <w:rFonts w:ascii="Arial" w:hAnsi="Arial" w:cs="Arial"/>
          <w:sz w:val="24"/>
          <w:szCs w:val="24"/>
        </w:rPr>
        <w:t xml:space="preserve"> in order to get </w:t>
      </w:r>
      <w:r w:rsidR="00CE5888" w:rsidRPr="001C685C">
        <w:rPr>
          <w:rFonts w:ascii="Arial" w:hAnsi="Arial" w:cs="Arial"/>
          <w:sz w:val="24"/>
          <w:szCs w:val="24"/>
        </w:rPr>
        <w:t>a</w:t>
      </w:r>
      <w:r w:rsidR="004F3E47" w:rsidRPr="001C685C">
        <w:rPr>
          <w:rFonts w:ascii="Arial" w:hAnsi="Arial" w:cs="Arial"/>
          <w:sz w:val="24"/>
          <w:szCs w:val="24"/>
        </w:rPr>
        <w:t>round the restrictive approach and negative aspects of trusts law and to provide cohabitants with fairer outcomes.</w:t>
      </w:r>
      <w:r w:rsidR="004F3E47" w:rsidRPr="001C685C">
        <w:rPr>
          <w:rStyle w:val="FootnoteReference"/>
          <w:rFonts w:ascii="Arial" w:hAnsi="Arial" w:cs="Arial"/>
          <w:sz w:val="24"/>
          <w:szCs w:val="24"/>
        </w:rPr>
        <w:footnoteReference w:id="39"/>
      </w:r>
      <w:r w:rsidR="004F3E47" w:rsidRPr="001C685C">
        <w:rPr>
          <w:rFonts w:ascii="Arial" w:hAnsi="Arial" w:cs="Arial"/>
          <w:sz w:val="24"/>
          <w:szCs w:val="24"/>
        </w:rPr>
        <w:t xml:space="preserve"> Feminist research into property rights in the home serves as an example of the potential for opening up space for legal researchers to interrogate and bring new insights into that area of the law.</w:t>
      </w:r>
    </w:p>
    <w:p w:rsidR="00A10ADA" w:rsidRPr="001C685C" w:rsidRDefault="00A10ADA" w:rsidP="006C68E9">
      <w:pPr>
        <w:spacing w:before="120" w:line="240" w:lineRule="auto"/>
        <w:jc w:val="left"/>
        <w:rPr>
          <w:rFonts w:ascii="Arial" w:hAnsi="Arial" w:cs="Arial"/>
          <w:smallCaps/>
          <w:sz w:val="24"/>
          <w:szCs w:val="24"/>
        </w:rPr>
      </w:pPr>
    </w:p>
    <w:p w:rsidR="002A22EB" w:rsidRPr="00733BC8" w:rsidRDefault="00733BC8" w:rsidP="006C68E9">
      <w:pPr>
        <w:spacing w:before="120" w:line="240" w:lineRule="auto"/>
        <w:jc w:val="left"/>
        <w:rPr>
          <w:rFonts w:ascii="Arial" w:hAnsi="Arial" w:cs="Arial"/>
          <w:b/>
          <w:smallCaps/>
          <w:sz w:val="24"/>
          <w:szCs w:val="24"/>
        </w:rPr>
      </w:pPr>
      <w:r w:rsidRPr="00733BC8">
        <w:rPr>
          <w:rFonts w:ascii="Arial" w:hAnsi="Arial" w:cs="Arial"/>
          <w:b/>
          <w:smallCaps/>
          <w:sz w:val="24"/>
          <w:szCs w:val="24"/>
        </w:rPr>
        <w:t>CHALLENGES OF FEMINIST RESEARCH IN PROPERTY LAW</w:t>
      </w:r>
      <w:r w:rsidR="00A87F7E" w:rsidRPr="00733BC8">
        <w:rPr>
          <w:rFonts w:ascii="Arial" w:hAnsi="Arial" w:cs="Arial"/>
          <w:b/>
          <w:smallCaps/>
          <w:sz w:val="24"/>
          <w:szCs w:val="24"/>
        </w:rPr>
        <w:t xml:space="preserve"> </w:t>
      </w:r>
    </w:p>
    <w:p w:rsidR="00B71001" w:rsidRPr="001C685C" w:rsidRDefault="00255991" w:rsidP="006C68E9">
      <w:pPr>
        <w:spacing w:line="240" w:lineRule="auto"/>
        <w:rPr>
          <w:rFonts w:ascii="Arial" w:hAnsi="Arial" w:cs="Arial"/>
          <w:sz w:val="24"/>
          <w:szCs w:val="24"/>
        </w:rPr>
      </w:pPr>
      <w:r w:rsidRPr="001C685C">
        <w:rPr>
          <w:rFonts w:ascii="Arial" w:hAnsi="Arial" w:cs="Arial"/>
          <w:sz w:val="24"/>
          <w:szCs w:val="24"/>
        </w:rPr>
        <w:t xml:space="preserve">At a theoretical and practical level, feminist research in property law </w:t>
      </w:r>
      <w:r w:rsidR="000D2FC9" w:rsidRPr="001C685C">
        <w:rPr>
          <w:rFonts w:ascii="Arial" w:hAnsi="Arial" w:cs="Arial"/>
          <w:sz w:val="24"/>
          <w:szCs w:val="24"/>
        </w:rPr>
        <w:t>faces many</w:t>
      </w:r>
      <w:r w:rsidRPr="001C685C">
        <w:rPr>
          <w:rFonts w:ascii="Arial" w:hAnsi="Arial" w:cs="Arial"/>
          <w:sz w:val="24"/>
          <w:szCs w:val="24"/>
        </w:rPr>
        <w:t xml:space="preserve"> challenges. </w:t>
      </w:r>
      <w:r w:rsidR="00FE4B0D" w:rsidRPr="001C685C">
        <w:rPr>
          <w:rFonts w:ascii="Arial" w:hAnsi="Arial" w:cs="Arial"/>
          <w:sz w:val="24"/>
          <w:szCs w:val="24"/>
        </w:rPr>
        <w:t>As feminist research in the home generally focuses on the unequal and gendered aspects of sharing a home, the foc</w:t>
      </w:r>
      <w:r w:rsidRPr="001C685C">
        <w:rPr>
          <w:rFonts w:ascii="Arial" w:hAnsi="Arial" w:cs="Arial"/>
          <w:sz w:val="24"/>
          <w:szCs w:val="24"/>
        </w:rPr>
        <w:t>us</w:t>
      </w:r>
      <w:r w:rsidR="00FE4B0D" w:rsidRPr="001C685C">
        <w:rPr>
          <w:rFonts w:ascii="Arial" w:hAnsi="Arial" w:cs="Arial"/>
          <w:sz w:val="24"/>
          <w:szCs w:val="24"/>
        </w:rPr>
        <w:t xml:space="preserve"> of the research tends to be on women and their lived experiences as wife/mother/homemaker. There is thus the perennial problem inherent in feminist legal scholarship as to whose (female) voices </w:t>
      </w:r>
      <w:r w:rsidR="00FE4B0D" w:rsidRPr="001C685C">
        <w:rPr>
          <w:rFonts w:ascii="Arial" w:hAnsi="Arial" w:cs="Arial"/>
          <w:sz w:val="24"/>
          <w:szCs w:val="24"/>
        </w:rPr>
        <w:lastRenderedPageBreak/>
        <w:t xml:space="preserve">we hear. </w:t>
      </w:r>
      <w:r w:rsidR="008451E0" w:rsidRPr="001C685C">
        <w:rPr>
          <w:rFonts w:ascii="Arial" w:hAnsi="Arial" w:cs="Arial"/>
          <w:sz w:val="24"/>
          <w:szCs w:val="24"/>
        </w:rPr>
        <w:t xml:space="preserve">Given that women have very varied </w:t>
      </w:r>
      <w:r w:rsidR="00B71001" w:rsidRPr="001C685C">
        <w:rPr>
          <w:rFonts w:ascii="Arial" w:hAnsi="Arial" w:cs="Arial"/>
          <w:sz w:val="24"/>
          <w:szCs w:val="24"/>
        </w:rPr>
        <w:t>experiences</w:t>
      </w:r>
      <w:r w:rsidR="008451E0" w:rsidRPr="001C685C">
        <w:rPr>
          <w:rFonts w:ascii="Arial" w:hAnsi="Arial" w:cs="Arial"/>
          <w:sz w:val="24"/>
          <w:szCs w:val="24"/>
        </w:rPr>
        <w:t>, feminist</w:t>
      </w:r>
      <w:r w:rsidRPr="001C685C">
        <w:rPr>
          <w:rFonts w:ascii="Arial" w:hAnsi="Arial" w:cs="Arial"/>
          <w:sz w:val="24"/>
          <w:szCs w:val="24"/>
        </w:rPr>
        <w:t>s</w:t>
      </w:r>
      <w:r w:rsidR="008451E0" w:rsidRPr="001C685C">
        <w:rPr>
          <w:rFonts w:ascii="Arial" w:hAnsi="Arial" w:cs="Arial"/>
          <w:sz w:val="24"/>
          <w:szCs w:val="24"/>
        </w:rPr>
        <w:t xml:space="preserve"> research</w:t>
      </w:r>
      <w:r w:rsidRPr="001C685C">
        <w:rPr>
          <w:rFonts w:ascii="Arial" w:hAnsi="Arial" w:cs="Arial"/>
          <w:sz w:val="24"/>
          <w:szCs w:val="24"/>
        </w:rPr>
        <w:t>ing</w:t>
      </w:r>
      <w:r w:rsidR="008451E0" w:rsidRPr="001C685C">
        <w:rPr>
          <w:rFonts w:ascii="Arial" w:hAnsi="Arial" w:cs="Arial"/>
          <w:sz w:val="24"/>
          <w:szCs w:val="24"/>
        </w:rPr>
        <w:t xml:space="preserve"> in property law </w:t>
      </w:r>
      <w:r w:rsidRPr="001C685C">
        <w:rPr>
          <w:rFonts w:ascii="Arial" w:hAnsi="Arial" w:cs="Arial"/>
          <w:sz w:val="24"/>
          <w:szCs w:val="24"/>
        </w:rPr>
        <w:t>need to be mindful of criticisms of essentialism and universalism being levelled at their work</w:t>
      </w:r>
      <w:r w:rsidR="002E7A94" w:rsidRPr="001C685C">
        <w:rPr>
          <w:rFonts w:ascii="Arial" w:hAnsi="Arial" w:cs="Arial"/>
          <w:sz w:val="24"/>
          <w:szCs w:val="24"/>
        </w:rPr>
        <w:t xml:space="preserve"> and how to make these two concepts work alongside each other rather than be antagonistic</w:t>
      </w:r>
      <w:r w:rsidRPr="001C685C">
        <w:rPr>
          <w:rFonts w:ascii="Arial" w:hAnsi="Arial" w:cs="Arial"/>
          <w:sz w:val="24"/>
          <w:szCs w:val="24"/>
        </w:rPr>
        <w:t>.</w:t>
      </w:r>
      <w:r w:rsidR="002E7A94" w:rsidRPr="001C685C">
        <w:rPr>
          <w:rStyle w:val="FootnoteReference"/>
          <w:rFonts w:ascii="Arial" w:hAnsi="Arial" w:cs="Arial"/>
          <w:sz w:val="24"/>
          <w:szCs w:val="24"/>
        </w:rPr>
        <w:footnoteReference w:id="40"/>
      </w:r>
      <w:r w:rsidRPr="001C685C">
        <w:rPr>
          <w:rFonts w:ascii="Arial" w:hAnsi="Arial" w:cs="Arial"/>
          <w:sz w:val="24"/>
          <w:szCs w:val="24"/>
        </w:rPr>
        <w:t xml:space="preserve"> As Carol Smart ha</w:t>
      </w:r>
      <w:r w:rsidR="00CE5888" w:rsidRPr="001C685C">
        <w:rPr>
          <w:rFonts w:ascii="Arial" w:hAnsi="Arial" w:cs="Arial"/>
          <w:sz w:val="24"/>
          <w:szCs w:val="24"/>
        </w:rPr>
        <w:t>s</w:t>
      </w:r>
      <w:r w:rsidRPr="001C685C">
        <w:rPr>
          <w:rFonts w:ascii="Arial" w:hAnsi="Arial" w:cs="Arial"/>
          <w:sz w:val="24"/>
          <w:szCs w:val="24"/>
        </w:rPr>
        <w:t xml:space="preserve"> observed, there is the problem that feminism may be perceived by some as not speaking for or to all women.</w:t>
      </w:r>
      <w:r w:rsidR="002E7A94" w:rsidRPr="001C685C">
        <w:rPr>
          <w:rStyle w:val="FootnoteReference"/>
          <w:rFonts w:ascii="Arial" w:hAnsi="Arial" w:cs="Arial"/>
          <w:sz w:val="24"/>
          <w:szCs w:val="24"/>
        </w:rPr>
        <w:footnoteReference w:id="41"/>
      </w:r>
      <w:r w:rsidR="008B5BEB" w:rsidRPr="001C685C">
        <w:rPr>
          <w:rFonts w:ascii="Arial" w:hAnsi="Arial" w:cs="Arial"/>
          <w:sz w:val="24"/>
          <w:szCs w:val="24"/>
        </w:rPr>
        <w:t xml:space="preserve"> </w:t>
      </w:r>
    </w:p>
    <w:p w:rsidR="00B71001" w:rsidRPr="001C685C" w:rsidRDefault="00CE5888" w:rsidP="006C68E9">
      <w:pPr>
        <w:spacing w:line="240" w:lineRule="auto"/>
        <w:rPr>
          <w:rFonts w:ascii="Arial" w:hAnsi="Arial" w:cs="Arial"/>
          <w:sz w:val="24"/>
          <w:szCs w:val="24"/>
        </w:rPr>
      </w:pPr>
      <w:r w:rsidRPr="001C685C">
        <w:rPr>
          <w:rFonts w:ascii="Arial" w:hAnsi="Arial" w:cs="Arial"/>
          <w:sz w:val="24"/>
          <w:szCs w:val="24"/>
        </w:rPr>
        <w:tab/>
      </w:r>
      <w:r w:rsidR="002E7A94" w:rsidRPr="001C685C">
        <w:rPr>
          <w:rFonts w:ascii="Arial" w:hAnsi="Arial" w:cs="Arial"/>
          <w:sz w:val="24"/>
          <w:szCs w:val="24"/>
        </w:rPr>
        <w:t>Another challenge f</w:t>
      </w:r>
      <w:r w:rsidR="00D54D70" w:rsidRPr="001C685C">
        <w:rPr>
          <w:rFonts w:ascii="Arial" w:hAnsi="Arial" w:cs="Arial"/>
          <w:sz w:val="24"/>
          <w:szCs w:val="24"/>
        </w:rPr>
        <w:t xml:space="preserve">aced by </w:t>
      </w:r>
      <w:r w:rsidR="002E7A94" w:rsidRPr="001C685C">
        <w:rPr>
          <w:rFonts w:ascii="Arial" w:hAnsi="Arial" w:cs="Arial"/>
          <w:sz w:val="24"/>
          <w:szCs w:val="24"/>
        </w:rPr>
        <w:t>feminist researchers i</w:t>
      </w:r>
      <w:r w:rsidR="00D54D70" w:rsidRPr="001C685C">
        <w:rPr>
          <w:rFonts w:ascii="Arial" w:hAnsi="Arial" w:cs="Arial"/>
          <w:sz w:val="24"/>
          <w:szCs w:val="24"/>
        </w:rPr>
        <w:t>s the way in which l</w:t>
      </w:r>
      <w:r w:rsidR="00B71001" w:rsidRPr="001C685C">
        <w:rPr>
          <w:rFonts w:ascii="Arial" w:hAnsi="Arial" w:cs="Arial"/>
          <w:sz w:val="24"/>
          <w:szCs w:val="24"/>
        </w:rPr>
        <w:t xml:space="preserve">aw </w:t>
      </w:r>
      <w:r w:rsidR="00D54D70" w:rsidRPr="001C685C">
        <w:rPr>
          <w:rFonts w:ascii="Arial" w:hAnsi="Arial" w:cs="Arial"/>
          <w:sz w:val="24"/>
          <w:szCs w:val="24"/>
        </w:rPr>
        <w:t xml:space="preserve">forms </w:t>
      </w:r>
      <w:r w:rsidR="00B71001" w:rsidRPr="001C685C">
        <w:rPr>
          <w:rFonts w:ascii="Arial" w:hAnsi="Arial" w:cs="Arial"/>
          <w:sz w:val="24"/>
          <w:szCs w:val="24"/>
        </w:rPr>
        <w:t>a powerful form of discourse in making truth claims</w:t>
      </w:r>
      <w:r w:rsidR="00D54D70" w:rsidRPr="001C685C">
        <w:rPr>
          <w:rFonts w:ascii="Arial" w:hAnsi="Arial" w:cs="Arial"/>
          <w:sz w:val="24"/>
          <w:szCs w:val="24"/>
        </w:rPr>
        <w:t>.</w:t>
      </w:r>
      <w:r w:rsidR="00D54D70" w:rsidRPr="001C685C">
        <w:rPr>
          <w:rStyle w:val="FootnoteReference"/>
          <w:rFonts w:ascii="Arial" w:hAnsi="Arial" w:cs="Arial"/>
          <w:sz w:val="24"/>
          <w:szCs w:val="24"/>
        </w:rPr>
        <w:footnoteReference w:id="42"/>
      </w:r>
      <w:r w:rsidR="00B71001" w:rsidRPr="001C685C">
        <w:rPr>
          <w:rFonts w:ascii="Arial" w:hAnsi="Arial" w:cs="Arial"/>
          <w:sz w:val="24"/>
          <w:szCs w:val="24"/>
        </w:rPr>
        <w:t xml:space="preserve"> </w:t>
      </w:r>
      <w:r w:rsidR="00D54D70" w:rsidRPr="001C685C">
        <w:rPr>
          <w:rFonts w:ascii="Arial" w:hAnsi="Arial" w:cs="Arial"/>
          <w:sz w:val="24"/>
          <w:szCs w:val="24"/>
        </w:rPr>
        <w:t xml:space="preserve">A </w:t>
      </w:r>
      <w:r w:rsidR="00B71001" w:rsidRPr="001C685C">
        <w:rPr>
          <w:rFonts w:ascii="Arial" w:hAnsi="Arial" w:cs="Arial"/>
          <w:sz w:val="24"/>
          <w:szCs w:val="24"/>
        </w:rPr>
        <w:t xml:space="preserve">problem for feminists seeking to challenge the law’s claim to truth </w:t>
      </w:r>
      <w:r w:rsidR="00D54D70" w:rsidRPr="001C685C">
        <w:rPr>
          <w:rFonts w:ascii="Arial" w:hAnsi="Arial" w:cs="Arial"/>
          <w:sz w:val="24"/>
          <w:szCs w:val="24"/>
        </w:rPr>
        <w:t xml:space="preserve">is </w:t>
      </w:r>
      <w:r w:rsidR="00B71001" w:rsidRPr="001C685C">
        <w:rPr>
          <w:rFonts w:ascii="Arial" w:hAnsi="Arial" w:cs="Arial"/>
          <w:sz w:val="24"/>
          <w:szCs w:val="24"/>
        </w:rPr>
        <w:t>concern</w:t>
      </w:r>
      <w:r w:rsidR="00D54D70" w:rsidRPr="001C685C">
        <w:rPr>
          <w:rFonts w:ascii="Arial" w:hAnsi="Arial" w:cs="Arial"/>
          <w:sz w:val="24"/>
          <w:szCs w:val="24"/>
        </w:rPr>
        <w:t>ed</w:t>
      </w:r>
      <w:r w:rsidR="00B71001" w:rsidRPr="001C685C">
        <w:rPr>
          <w:rFonts w:ascii="Arial" w:hAnsi="Arial" w:cs="Arial"/>
          <w:sz w:val="24"/>
          <w:szCs w:val="24"/>
        </w:rPr>
        <w:t xml:space="preserve"> with </w:t>
      </w:r>
      <w:r w:rsidR="00B02195" w:rsidRPr="001C685C">
        <w:rPr>
          <w:rFonts w:ascii="Arial" w:hAnsi="Arial" w:cs="Arial"/>
          <w:sz w:val="24"/>
          <w:szCs w:val="24"/>
        </w:rPr>
        <w:t xml:space="preserve">the </w:t>
      </w:r>
      <w:r w:rsidR="00B71001" w:rsidRPr="001C685C">
        <w:rPr>
          <w:rFonts w:ascii="Arial" w:hAnsi="Arial" w:cs="Arial"/>
          <w:sz w:val="24"/>
          <w:szCs w:val="24"/>
        </w:rPr>
        <w:t>nature and validity of knowledge drawn from women’s lives and experiences</w:t>
      </w:r>
      <w:r w:rsidR="00D54D70" w:rsidRPr="001C685C">
        <w:rPr>
          <w:rFonts w:ascii="Arial" w:hAnsi="Arial" w:cs="Arial"/>
          <w:sz w:val="24"/>
          <w:szCs w:val="24"/>
        </w:rPr>
        <w:t xml:space="preserve">. This may be particularly the case where the research is reliant upon other </w:t>
      </w:r>
      <w:r w:rsidR="001041CB" w:rsidRPr="001C685C">
        <w:rPr>
          <w:rFonts w:ascii="Arial" w:hAnsi="Arial" w:cs="Arial"/>
          <w:sz w:val="24"/>
          <w:szCs w:val="24"/>
        </w:rPr>
        <w:t xml:space="preserve">research findings such as socio-legal or other qualitative studies where the sample sizes are small and thus questionable as being sufficiently representative. This is not to say that the use of qualitative and quantitative data is unreliable but it does mean that the conclusions to be drawn may only be at best tentative as larger scale, and possibly even longitudinal, research may be needed to add greater weight to the findings. A further challenge for feminist research in this area of the law is the </w:t>
      </w:r>
      <w:r w:rsidR="00965097" w:rsidRPr="001C685C">
        <w:rPr>
          <w:rFonts w:ascii="Arial" w:hAnsi="Arial" w:cs="Arial"/>
          <w:sz w:val="24"/>
          <w:szCs w:val="24"/>
        </w:rPr>
        <w:t xml:space="preserve">development of a discourse of equality and empowerment for women. There is a </w:t>
      </w:r>
      <w:r w:rsidR="001041CB" w:rsidRPr="001C685C">
        <w:rPr>
          <w:rFonts w:ascii="Arial" w:hAnsi="Arial" w:cs="Arial"/>
          <w:sz w:val="24"/>
          <w:szCs w:val="24"/>
        </w:rPr>
        <w:t xml:space="preserve">danger of </w:t>
      </w:r>
      <w:r w:rsidR="00B71001" w:rsidRPr="001C685C">
        <w:rPr>
          <w:rFonts w:ascii="Arial" w:hAnsi="Arial" w:cs="Arial"/>
          <w:sz w:val="24"/>
          <w:szCs w:val="24"/>
        </w:rPr>
        <w:t xml:space="preserve">preserving the </w:t>
      </w:r>
      <w:r w:rsidR="001041CB" w:rsidRPr="001C685C">
        <w:rPr>
          <w:rFonts w:ascii="Arial" w:hAnsi="Arial" w:cs="Arial"/>
          <w:sz w:val="24"/>
          <w:szCs w:val="24"/>
        </w:rPr>
        <w:t xml:space="preserve">existing </w:t>
      </w:r>
      <w:r w:rsidR="00B71001" w:rsidRPr="001C685C">
        <w:rPr>
          <w:rFonts w:ascii="Arial" w:hAnsi="Arial" w:cs="Arial"/>
          <w:sz w:val="24"/>
          <w:szCs w:val="24"/>
        </w:rPr>
        <w:t>dualism (m</w:t>
      </w:r>
      <w:r w:rsidRPr="001C685C">
        <w:rPr>
          <w:rFonts w:ascii="Arial" w:hAnsi="Arial" w:cs="Arial"/>
          <w:sz w:val="24"/>
          <w:szCs w:val="24"/>
        </w:rPr>
        <w:t>e</w:t>
      </w:r>
      <w:r w:rsidR="00B71001" w:rsidRPr="001C685C">
        <w:rPr>
          <w:rFonts w:ascii="Arial" w:hAnsi="Arial" w:cs="Arial"/>
          <w:sz w:val="24"/>
          <w:szCs w:val="24"/>
        </w:rPr>
        <w:t>n</w:t>
      </w:r>
      <w:r w:rsidR="001041CB" w:rsidRPr="001C685C">
        <w:rPr>
          <w:rFonts w:ascii="Arial" w:hAnsi="Arial" w:cs="Arial"/>
          <w:sz w:val="24"/>
          <w:szCs w:val="24"/>
        </w:rPr>
        <w:t>/</w:t>
      </w:r>
      <w:r w:rsidR="00B71001" w:rsidRPr="001C685C">
        <w:rPr>
          <w:rFonts w:ascii="Arial" w:hAnsi="Arial" w:cs="Arial"/>
          <w:sz w:val="24"/>
          <w:szCs w:val="24"/>
        </w:rPr>
        <w:t>women) in legal discourse</w:t>
      </w:r>
      <w:r w:rsidR="00965097" w:rsidRPr="001C685C">
        <w:rPr>
          <w:rFonts w:ascii="Arial" w:hAnsi="Arial" w:cs="Arial"/>
          <w:sz w:val="24"/>
          <w:szCs w:val="24"/>
        </w:rPr>
        <w:t xml:space="preserve"> which </w:t>
      </w:r>
      <w:r w:rsidR="001041CB" w:rsidRPr="001C685C">
        <w:rPr>
          <w:rFonts w:ascii="Arial" w:hAnsi="Arial" w:cs="Arial"/>
          <w:sz w:val="24"/>
          <w:szCs w:val="24"/>
        </w:rPr>
        <w:t>situates</w:t>
      </w:r>
      <w:r w:rsidR="00965097" w:rsidRPr="001C685C">
        <w:rPr>
          <w:rFonts w:ascii="Arial" w:hAnsi="Arial" w:cs="Arial"/>
          <w:sz w:val="24"/>
          <w:szCs w:val="24"/>
        </w:rPr>
        <w:t xml:space="preserve"> and keeps</w:t>
      </w:r>
      <w:r w:rsidR="001041CB" w:rsidRPr="001C685C">
        <w:rPr>
          <w:rFonts w:ascii="Arial" w:hAnsi="Arial" w:cs="Arial"/>
          <w:sz w:val="24"/>
          <w:szCs w:val="24"/>
        </w:rPr>
        <w:t xml:space="preserve"> </w:t>
      </w:r>
      <w:r w:rsidR="00B71001" w:rsidRPr="001C685C">
        <w:rPr>
          <w:rFonts w:ascii="Arial" w:hAnsi="Arial" w:cs="Arial"/>
          <w:sz w:val="24"/>
          <w:szCs w:val="24"/>
        </w:rPr>
        <w:t>women</w:t>
      </w:r>
      <w:r w:rsidR="001041CB" w:rsidRPr="001C685C">
        <w:rPr>
          <w:rFonts w:ascii="Arial" w:hAnsi="Arial" w:cs="Arial"/>
          <w:sz w:val="24"/>
          <w:szCs w:val="24"/>
        </w:rPr>
        <w:t xml:space="preserve"> in a</w:t>
      </w:r>
      <w:r w:rsidR="00B71001" w:rsidRPr="001C685C">
        <w:rPr>
          <w:rFonts w:ascii="Arial" w:hAnsi="Arial" w:cs="Arial"/>
          <w:sz w:val="24"/>
          <w:szCs w:val="24"/>
        </w:rPr>
        <w:t xml:space="preserve"> position </w:t>
      </w:r>
      <w:r w:rsidR="001041CB" w:rsidRPr="001C685C">
        <w:rPr>
          <w:rFonts w:ascii="Arial" w:hAnsi="Arial" w:cs="Arial"/>
          <w:sz w:val="24"/>
          <w:szCs w:val="24"/>
        </w:rPr>
        <w:t>of</w:t>
      </w:r>
      <w:r w:rsidR="00B71001" w:rsidRPr="001C685C">
        <w:rPr>
          <w:rFonts w:ascii="Arial" w:hAnsi="Arial" w:cs="Arial"/>
          <w:sz w:val="24"/>
          <w:szCs w:val="24"/>
        </w:rPr>
        <w:t xml:space="preserve"> depend</w:t>
      </w:r>
      <w:r w:rsidR="001041CB" w:rsidRPr="001C685C">
        <w:rPr>
          <w:rFonts w:ascii="Arial" w:hAnsi="Arial" w:cs="Arial"/>
          <w:sz w:val="24"/>
          <w:szCs w:val="24"/>
        </w:rPr>
        <w:t xml:space="preserve">ency </w:t>
      </w:r>
      <w:r w:rsidR="00965097" w:rsidRPr="001C685C">
        <w:rPr>
          <w:rFonts w:ascii="Arial" w:hAnsi="Arial" w:cs="Arial"/>
          <w:sz w:val="24"/>
          <w:szCs w:val="24"/>
        </w:rPr>
        <w:t>(</w:t>
      </w:r>
      <w:r w:rsidR="001041CB" w:rsidRPr="001C685C">
        <w:rPr>
          <w:rFonts w:ascii="Arial" w:hAnsi="Arial" w:cs="Arial"/>
          <w:sz w:val="24"/>
          <w:szCs w:val="24"/>
        </w:rPr>
        <w:t xml:space="preserve">on </w:t>
      </w:r>
      <w:r w:rsidR="00B71001" w:rsidRPr="001C685C">
        <w:rPr>
          <w:rFonts w:ascii="Arial" w:hAnsi="Arial" w:cs="Arial"/>
          <w:sz w:val="24"/>
          <w:szCs w:val="24"/>
        </w:rPr>
        <w:t>men</w:t>
      </w:r>
      <w:r w:rsidR="00965097" w:rsidRPr="001C685C">
        <w:rPr>
          <w:rFonts w:ascii="Arial" w:hAnsi="Arial" w:cs="Arial"/>
          <w:sz w:val="24"/>
          <w:szCs w:val="24"/>
        </w:rPr>
        <w:t>)</w:t>
      </w:r>
      <w:r w:rsidR="00B71001" w:rsidRPr="001C685C">
        <w:rPr>
          <w:rFonts w:ascii="Arial" w:hAnsi="Arial" w:cs="Arial"/>
          <w:sz w:val="24"/>
          <w:szCs w:val="24"/>
        </w:rPr>
        <w:t xml:space="preserve"> and</w:t>
      </w:r>
      <w:r w:rsidR="00965097" w:rsidRPr="001C685C">
        <w:rPr>
          <w:rFonts w:ascii="Arial" w:hAnsi="Arial" w:cs="Arial"/>
          <w:sz w:val="24"/>
          <w:szCs w:val="24"/>
        </w:rPr>
        <w:t xml:space="preserve"> portrays them </w:t>
      </w:r>
      <w:r w:rsidR="001041CB" w:rsidRPr="001C685C">
        <w:rPr>
          <w:rFonts w:ascii="Arial" w:hAnsi="Arial" w:cs="Arial"/>
          <w:sz w:val="24"/>
          <w:szCs w:val="24"/>
        </w:rPr>
        <w:t xml:space="preserve">as </w:t>
      </w:r>
      <w:r w:rsidR="00B71001" w:rsidRPr="001C685C">
        <w:rPr>
          <w:rFonts w:ascii="Arial" w:hAnsi="Arial" w:cs="Arial"/>
          <w:sz w:val="24"/>
          <w:szCs w:val="24"/>
        </w:rPr>
        <w:t>victims</w:t>
      </w:r>
      <w:r w:rsidR="001041CB" w:rsidRPr="001C685C">
        <w:rPr>
          <w:rFonts w:ascii="Arial" w:hAnsi="Arial" w:cs="Arial"/>
          <w:sz w:val="24"/>
          <w:szCs w:val="24"/>
        </w:rPr>
        <w:t>. In preserving a discourse of comparative dualism,</w:t>
      </w:r>
      <w:r w:rsidR="00965097" w:rsidRPr="001C685C">
        <w:rPr>
          <w:rFonts w:ascii="Arial" w:hAnsi="Arial" w:cs="Arial"/>
          <w:sz w:val="24"/>
          <w:szCs w:val="24"/>
        </w:rPr>
        <w:t xml:space="preserve"> there might be the danger of entrenching the very inequalities we are trying to resist; of keeping</w:t>
      </w:r>
      <w:r w:rsidR="001041CB" w:rsidRPr="001C685C">
        <w:rPr>
          <w:rFonts w:ascii="Arial" w:hAnsi="Arial" w:cs="Arial"/>
          <w:sz w:val="24"/>
          <w:szCs w:val="24"/>
        </w:rPr>
        <w:t xml:space="preserve"> </w:t>
      </w:r>
      <w:r w:rsidR="00965097" w:rsidRPr="001C685C">
        <w:rPr>
          <w:rFonts w:ascii="Arial" w:hAnsi="Arial" w:cs="Arial"/>
          <w:sz w:val="24"/>
          <w:szCs w:val="24"/>
        </w:rPr>
        <w:t xml:space="preserve">women </w:t>
      </w:r>
      <w:r w:rsidR="001041CB" w:rsidRPr="001C685C">
        <w:rPr>
          <w:rFonts w:ascii="Arial" w:hAnsi="Arial" w:cs="Arial"/>
          <w:sz w:val="24"/>
          <w:szCs w:val="24"/>
        </w:rPr>
        <w:t>in positions of vulnerability</w:t>
      </w:r>
      <w:r w:rsidR="00B71001" w:rsidRPr="001C685C">
        <w:rPr>
          <w:rFonts w:ascii="Arial" w:hAnsi="Arial" w:cs="Arial"/>
          <w:sz w:val="24"/>
          <w:szCs w:val="24"/>
        </w:rPr>
        <w:t xml:space="preserve"> instead </w:t>
      </w:r>
      <w:r w:rsidR="001041CB" w:rsidRPr="001C685C">
        <w:rPr>
          <w:rFonts w:ascii="Arial" w:hAnsi="Arial" w:cs="Arial"/>
          <w:sz w:val="24"/>
          <w:szCs w:val="24"/>
        </w:rPr>
        <w:t xml:space="preserve">of empowering them. </w:t>
      </w:r>
      <w:r w:rsidR="00965097" w:rsidRPr="001C685C">
        <w:rPr>
          <w:rFonts w:ascii="Arial" w:hAnsi="Arial" w:cs="Arial"/>
          <w:sz w:val="24"/>
          <w:szCs w:val="24"/>
        </w:rPr>
        <w:t xml:space="preserve">Hence, a future challenge for feminist legal research might be to </w:t>
      </w:r>
      <w:r w:rsidR="00B71001" w:rsidRPr="001C685C">
        <w:rPr>
          <w:rFonts w:ascii="Arial" w:hAnsi="Arial" w:cs="Arial"/>
          <w:sz w:val="24"/>
          <w:szCs w:val="24"/>
        </w:rPr>
        <w:t>try to overcome the consequences of the dualism</w:t>
      </w:r>
      <w:r w:rsidR="00965097" w:rsidRPr="001C685C">
        <w:rPr>
          <w:rFonts w:ascii="Arial" w:hAnsi="Arial" w:cs="Arial"/>
          <w:sz w:val="24"/>
          <w:szCs w:val="24"/>
        </w:rPr>
        <w:t xml:space="preserve"> in a way that allows </w:t>
      </w:r>
      <w:r w:rsidR="00B71001" w:rsidRPr="001C685C">
        <w:rPr>
          <w:rFonts w:ascii="Arial" w:hAnsi="Arial" w:cs="Arial"/>
          <w:sz w:val="24"/>
          <w:szCs w:val="24"/>
        </w:rPr>
        <w:t xml:space="preserve">women </w:t>
      </w:r>
      <w:r w:rsidR="00965097" w:rsidRPr="001C685C">
        <w:rPr>
          <w:rFonts w:ascii="Arial" w:hAnsi="Arial" w:cs="Arial"/>
          <w:sz w:val="24"/>
          <w:szCs w:val="24"/>
        </w:rPr>
        <w:t xml:space="preserve">to be empowered </w:t>
      </w:r>
      <w:r w:rsidR="00B71001" w:rsidRPr="001C685C">
        <w:rPr>
          <w:rFonts w:ascii="Arial" w:hAnsi="Arial" w:cs="Arial"/>
          <w:sz w:val="24"/>
          <w:szCs w:val="24"/>
        </w:rPr>
        <w:t>rather than perpetuate their position seemingly as victims</w:t>
      </w:r>
      <w:r w:rsidR="00965097" w:rsidRPr="001C685C">
        <w:rPr>
          <w:rFonts w:ascii="Arial" w:hAnsi="Arial" w:cs="Arial"/>
          <w:sz w:val="24"/>
          <w:szCs w:val="24"/>
        </w:rPr>
        <w:t>.</w:t>
      </w:r>
      <w:r w:rsidR="00B71001" w:rsidRPr="001C685C">
        <w:rPr>
          <w:rFonts w:ascii="Arial" w:hAnsi="Arial" w:cs="Arial"/>
          <w:sz w:val="24"/>
          <w:szCs w:val="24"/>
        </w:rPr>
        <w:t xml:space="preserve"> </w:t>
      </w:r>
    </w:p>
    <w:p w:rsidR="008B5BEB" w:rsidRPr="001C685C" w:rsidRDefault="00CE5888" w:rsidP="006C68E9">
      <w:pPr>
        <w:spacing w:line="240" w:lineRule="auto"/>
        <w:rPr>
          <w:rFonts w:ascii="Arial" w:hAnsi="Arial" w:cs="Arial"/>
          <w:sz w:val="24"/>
          <w:szCs w:val="24"/>
        </w:rPr>
      </w:pPr>
      <w:r w:rsidRPr="001C685C">
        <w:rPr>
          <w:rFonts w:ascii="Arial" w:hAnsi="Arial" w:cs="Arial"/>
          <w:sz w:val="24"/>
          <w:szCs w:val="24"/>
        </w:rPr>
        <w:tab/>
      </w:r>
      <w:r w:rsidR="000D2FC9" w:rsidRPr="001C685C">
        <w:rPr>
          <w:rFonts w:ascii="Arial" w:hAnsi="Arial" w:cs="Arial"/>
          <w:sz w:val="24"/>
          <w:szCs w:val="24"/>
        </w:rPr>
        <w:t>There is another profound challenge facing feminist property scholarship. At the same time that neoliberalism has operated to enhance the status of property ownership, globalisation (in short</w:t>
      </w:r>
      <w:r w:rsidRPr="001C685C">
        <w:rPr>
          <w:rFonts w:ascii="Arial" w:hAnsi="Arial" w:cs="Arial"/>
          <w:sz w:val="24"/>
          <w:szCs w:val="24"/>
        </w:rPr>
        <w:t>,</w:t>
      </w:r>
      <w:r w:rsidR="000D2FC9" w:rsidRPr="001C685C">
        <w:rPr>
          <w:rFonts w:ascii="Arial" w:hAnsi="Arial" w:cs="Arial"/>
          <w:sz w:val="24"/>
          <w:szCs w:val="24"/>
        </w:rPr>
        <w:t xml:space="preserve"> the contemporary ease with which capital and people can relocate and be relocated) has had an impact upon the meaning of home. Whil</w:t>
      </w:r>
      <w:r w:rsidRPr="001C685C">
        <w:rPr>
          <w:rFonts w:ascii="Arial" w:hAnsi="Arial" w:cs="Arial"/>
          <w:sz w:val="24"/>
          <w:szCs w:val="24"/>
        </w:rPr>
        <w:t>e</w:t>
      </w:r>
      <w:r w:rsidR="000D2FC9" w:rsidRPr="001C685C">
        <w:rPr>
          <w:rFonts w:ascii="Arial" w:hAnsi="Arial" w:cs="Arial"/>
          <w:sz w:val="24"/>
          <w:szCs w:val="24"/>
        </w:rPr>
        <w:t xml:space="preserve"> Lorna Fox, in a </w:t>
      </w:r>
      <w:r w:rsidR="006C46DF" w:rsidRPr="001C685C">
        <w:rPr>
          <w:rFonts w:ascii="Arial" w:hAnsi="Arial" w:cs="Arial"/>
          <w:sz w:val="24"/>
          <w:szCs w:val="24"/>
        </w:rPr>
        <w:t>well-respected</w:t>
      </w:r>
      <w:r w:rsidR="000D2FC9" w:rsidRPr="001C685C">
        <w:rPr>
          <w:rFonts w:ascii="Arial" w:hAnsi="Arial" w:cs="Arial"/>
          <w:sz w:val="24"/>
          <w:szCs w:val="24"/>
        </w:rPr>
        <w:t xml:space="preserve"> legal text,</w:t>
      </w:r>
      <w:r w:rsidR="000D2FC9" w:rsidRPr="001C685C">
        <w:rPr>
          <w:rStyle w:val="FootnoteReference"/>
          <w:rFonts w:ascii="Arial" w:hAnsi="Arial" w:cs="Arial"/>
          <w:sz w:val="24"/>
          <w:szCs w:val="24"/>
        </w:rPr>
        <w:footnoteReference w:id="43"/>
      </w:r>
      <w:r w:rsidR="000D2FC9" w:rsidRPr="001C685C">
        <w:rPr>
          <w:rFonts w:ascii="Arial" w:hAnsi="Arial" w:cs="Arial"/>
          <w:sz w:val="24"/>
          <w:szCs w:val="24"/>
        </w:rPr>
        <w:t xml:space="preserve"> proposes that home interests should be accorded a financial value by law, it is arguable that this reflects an outdated and indeed nostalgic notion of home; one which emerges from the perspective of a settled middle class who see law as a progressive tool available to a nation</w:t>
      </w:r>
      <w:r w:rsidRPr="001C685C">
        <w:rPr>
          <w:rFonts w:ascii="Arial" w:hAnsi="Arial" w:cs="Arial"/>
          <w:sz w:val="24"/>
          <w:szCs w:val="24"/>
        </w:rPr>
        <w:t xml:space="preserve"> </w:t>
      </w:r>
      <w:r w:rsidR="000D2FC9" w:rsidRPr="001C685C">
        <w:rPr>
          <w:rFonts w:ascii="Arial" w:hAnsi="Arial" w:cs="Arial"/>
          <w:sz w:val="24"/>
          <w:szCs w:val="24"/>
        </w:rPr>
        <w:t>state to be deployed to extend the promise of home to excluded groups. Not only does such a perspective ignore feminist concerns with the oppressions of home, outlined above, it also fails to reflect home’s contemporary complexity.</w:t>
      </w:r>
      <w:r w:rsidR="008B5BEB" w:rsidRPr="001C685C">
        <w:rPr>
          <w:rFonts w:ascii="Arial" w:hAnsi="Arial" w:cs="Arial"/>
          <w:sz w:val="24"/>
          <w:szCs w:val="24"/>
        </w:rPr>
        <w:t xml:space="preserve"> </w:t>
      </w:r>
    </w:p>
    <w:p w:rsidR="008B5BEB" w:rsidRPr="001C685C" w:rsidRDefault="00CE5888" w:rsidP="006C68E9">
      <w:pPr>
        <w:spacing w:line="240" w:lineRule="auto"/>
        <w:rPr>
          <w:rFonts w:ascii="Arial" w:hAnsi="Arial" w:cs="Arial"/>
          <w:sz w:val="24"/>
          <w:szCs w:val="24"/>
        </w:rPr>
      </w:pPr>
      <w:r w:rsidRPr="001C685C">
        <w:rPr>
          <w:rFonts w:ascii="Arial" w:hAnsi="Arial" w:cs="Arial"/>
          <w:sz w:val="24"/>
          <w:szCs w:val="24"/>
        </w:rPr>
        <w:tab/>
      </w:r>
      <w:r w:rsidR="000D2FC9" w:rsidRPr="001C685C">
        <w:rPr>
          <w:rFonts w:ascii="Arial" w:hAnsi="Arial" w:cs="Arial"/>
          <w:sz w:val="24"/>
          <w:szCs w:val="24"/>
        </w:rPr>
        <w:t>The demise of the nation state, global migration, the economic abandonment of unproductive industries, places and people, and the emergence of a new precarious class</w:t>
      </w:r>
      <w:r w:rsidR="000D2FC9" w:rsidRPr="001C685C">
        <w:rPr>
          <w:rStyle w:val="FootnoteReference"/>
          <w:rFonts w:ascii="Arial" w:hAnsi="Arial" w:cs="Arial"/>
          <w:sz w:val="24"/>
          <w:szCs w:val="24"/>
        </w:rPr>
        <w:footnoteReference w:id="44"/>
      </w:r>
      <w:r w:rsidR="000D2FC9" w:rsidRPr="001C685C">
        <w:rPr>
          <w:rFonts w:ascii="Arial" w:hAnsi="Arial" w:cs="Arial"/>
          <w:sz w:val="24"/>
          <w:szCs w:val="24"/>
        </w:rPr>
        <w:t xml:space="preserve"> work together to problematise home. </w:t>
      </w:r>
      <w:r w:rsidRPr="001C685C">
        <w:rPr>
          <w:rFonts w:ascii="Arial" w:hAnsi="Arial" w:cs="Arial"/>
          <w:sz w:val="24"/>
          <w:szCs w:val="24"/>
        </w:rPr>
        <w:t xml:space="preserve">The authors </w:t>
      </w:r>
      <w:r w:rsidR="000D2FC9" w:rsidRPr="001C685C">
        <w:rPr>
          <w:rFonts w:ascii="Arial" w:hAnsi="Arial" w:cs="Arial"/>
          <w:sz w:val="24"/>
          <w:szCs w:val="24"/>
        </w:rPr>
        <w:t>suggest that feminist property research should take a lead from feminist socio-legal scholars who have re-theorised labour law following the growth of precarious employment.</w:t>
      </w:r>
      <w:r w:rsidR="000D2FC9" w:rsidRPr="001C685C">
        <w:rPr>
          <w:rStyle w:val="FootnoteReference"/>
          <w:rFonts w:ascii="Arial" w:hAnsi="Arial" w:cs="Arial"/>
          <w:sz w:val="24"/>
          <w:szCs w:val="24"/>
        </w:rPr>
        <w:footnoteReference w:id="45"/>
      </w:r>
      <w:r w:rsidR="000D2FC9" w:rsidRPr="001C685C">
        <w:rPr>
          <w:rFonts w:ascii="Arial" w:hAnsi="Arial" w:cs="Arial"/>
          <w:sz w:val="24"/>
          <w:szCs w:val="24"/>
        </w:rPr>
        <w:t xml:space="preserve"> Feminist </w:t>
      </w:r>
      <w:r w:rsidR="000D2FC9" w:rsidRPr="001C685C">
        <w:rPr>
          <w:rFonts w:ascii="Arial" w:hAnsi="Arial" w:cs="Arial"/>
          <w:sz w:val="24"/>
          <w:szCs w:val="24"/>
        </w:rPr>
        <w:lastRenderedPageBreak/>
        <w:t>scholars are well placed to trouble the dominant notion of home as inevitably secure and develop an understanding of its complex contemporary reality by starting from the perspective of its precariousness. In particular, they can respond to Feldman’s call for a radical pluralisation of home</w:t>
      </w:r>
      <w:r w:rsidR="000D2FC9" w:rsidRPr="001C685C">
        <w:rPr>
          <w:rStyle w:val="FootnoteReference"/>
          <w:rFonts w:ascii="Arial" w:hAnsi="Arial" w:cs="Arial"/>
          <w:sz w:val="24"/>
          <w:szCs w:val="24"/>
        </w:rPr>
        <w:footnoteReference w:id="46"/>
      </w:r>
      <w:r w:rsidR="000D2FC9" w:rsidRPr="001C685C">
        <w:rPr>
          <w:rFonts w:ascii="Arial" w:hAnsi="Arial" w:cs="Arial"/>
          <w:sz w:val="24"/>
          <w:szCs w:val="24"/>
        </w:rPr>
        <w:t xml:space="preserve"> in order to nourish a care for difference and to disrupt the current polarisation of society into normalised homeowners and sheltered others. The cutting edge history and radical politics of feminist property research enables it to respond to Valier’s call for contemporary scholarship to </w:t>
      </w:r>
      <w:r w:rsidR="00F827EA" w:rsidRPr="001C685C">
        <w:rPr>
          <w:rFonts w:ascii="Arial" w:hAnsi="Arial" w:cs="Arial"/>
          <w:sz w:val="24"/>
          <w:szCs w:val="24"/>
        </w:rPr>
        <w:t>“</w:t>
      </w:r>
      <w:r w:rsidR="000D2FC9" w:rsidRPr="001C685C">
        <w:rPr>
          <w:rFonts w:ascii="Arial" w:hAnsi="Arial" w:cs="Arial"/>
          <w:sz w:val="24"/>
          <w:szCs w:val="24"/>
        </w:rPr>
        <w:t xml:space="preserve">theorize new forms of belonging, individual and collective identities and conceptions of </w:t>
      </w:r>
      <w:r w:rsidR="00F827EA" w:rsidRPr="001C685C">
        <w:rPr>
          <w:rFonts w:ascii="Arial" w:hAnsi="Arial" w:cs="Arial"/>
          <w:sz w:val="24"/>
          <w:szCs w:val="24"/>
        </w:rPr>
        <w:t>‘</w:t>
      </w:r>
      <w:r w:rsidR="000D2FC9" w:rsidRPr="001C685C">
        <w:rPr>
          <w:rFonts w:ascii="Arial" w:hAnsi="Arial" w:cs="Arial"/>
          <w:sz w:val="24"/>
          <w:szCs w:val="24"/>
        </w:rPr>
        <w:t>home</w:t>
      </w:r>
      <w:r w:rsidR="00F827EA" w:rsidRPr="001C685C">
        <w:rPr>
          <w:rFonts w:ascii="Arial" w:hAnsi="Arial" w:cs="Arial"/>
          <w:sz w:val="24"/>
          <w:szCs w:val="24"/>
        </w:rPr>
        <w:t>’</w:t>
      </w:r>
      <w:r w:rsidR="000D2FC9" w:rsidRPr="001C685C">
        <w:rPr>
          <w:rFonts w:ascii="Arial" w:hAnsi="Arial" w:cs="Arial"/>
          <w:sz w:val="24"/>
          <w:szCs w:val="24"/>
        </w:rPr>
        <w:t xml:space="preserve"> and </w:t>
      </w:r>
      <w:r w:rsidR="00F827EA" w:rsidRPr="001C685C">
        <w:rPr>
          <w:rFonts w:ascii="Arial" w:hAnsi="Arial" w:cs="Arial"/>
          <w:sz w:val="24"/>
          <w:szCs w:val="24"/>
        </w:rPr>
        <w:t>‘</w:t>
      </w:r>
      <w:r w:rsidR="000D2FC9" w:rsidRPr="001C685C">
        <w:rPr>
          <w:rFonts w:ascii="Arial" w:hAnsi="Arial" w:cs="Arial"/>
          <w:sz w:val="24"/>
          <w:szCs w:val="24"/>
        </w:rPr>
        <w:t>away</w:t>
      </w:r>
      <w:r w:rsidR="00F827EA" w:rsidRPr="001C685C">
        <w:rPr>
          <w:rFonts w:ascii="Arial" w:hAnsi="Arial" w:cs="Arial"/>
          <w:sz w:val="24"/>
          <w:szCs w:val="24"/>
        </w:rPr>
        <w:t>’”</w:t>
      </w:r>
      <w:r w:rsidR="000D2FC9" w:rsidRPr="001C685C">
        <w:rPr>
          <w:rStyle w:val="FootnoteReference"/>
          <w:rFonts w:ascii="Arial" w:hAnsi="Arial" w:cs="Arial"/>
          <w:sz w:val="24"/>
          <w:szCs w:val="24"/>
        </w:rPr>
        <w:footnoteReference w:id="47"/>
      </w:r>
      <w:r w:rsidR="000D2FC9" w:rsidRPr="001C685C">
        <w:rPr>
          <w:rFonts w:ascii="Arial" w:hAnsi="Arial" w:cs="Arial"/>
          <w:sz w:val="24"/>
          <w:szCs w:val="24"/>
        </w:rPr>
        <w:t xml:space="preserve"> with relative ease. </w:t>
      </w:r>
    </w:p>
    <w:p w:rsidR="004F3E47" w:rsidRPr="001C685C" w:rsidRDefault="004F3E47" w:rsidP="006C68E9">
      <w:pPr>
        <w:spacing w:line="240" w:lineRule="auto"/>
        <w:rPr>
          <w:rFonts w:ascii="Arial" w:hAnsi="Arial" w:cs="Arial"/>
          <w:sz w:val="24"/>
          <w:szCs w:val="24"/>
        </w:rPr>
      </w:pPr>
    </w:p>
    <w:sectPr w:rsidR="004F3E47" w:rsidRPr="001C685C" w:rsidSect="00A10ADA">
      <w:type w:val="continuous"/>
      <w:pgSz w:w="11906" w:h="16838" w:code="9"/>
      <w:pgMar w:top="1440" w:right="1440" w:bottom="1440" w:left="1440" w:header="2160" w:footer="216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631" w:rsidRDefault="000A7631" w:rsidP="00A9131C">
      <w:r>
        <w:separator/>
      </w:r>
    </w:p>
  </w:endnote>
  <w:endnote w:type="continuationSeparator" w:id="0">
    <w:p w:rsidR="000A7631" w:rsidRDefault="000A7631" w:rsidP="00A913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631" w:rsidRPr="008B5BEB" w:rsidRDefault="000A7631" w:rsidP="008B5BEB">
      <w:pPr>
        <w:pStyle w:val="Footer"/>
        <w:widowControl w:val="0"/>
        <w:pBdr>
          <w:top w:val="single" w:sz="4" w:space="3" w:color="auto"/>
        </w:pBdr>
        <w:spacing w:before="240" w:line="220" w:lineRule="atLeast"/>
      </w:pPr>
    </w:p>
  </w:footnote>
  <w:footnote w:type="continuationSeparator" w:id="0">
    <w:p w:rsidR="000A7631" w:rsidRPr="008B5BEB" w:rsidRDefault="000A7631" w:rsidP="008B5BEB">
      <w:pPr>
        <w:pStyle w:val="Footer"/>
        <w:widowControl w:val="0"/>
        <w:pBdr>
          <w:top w:val="single" w:sz="4" w:space="3" w:color="auto"/>
        </w:pBdr>
        <w:spacing w:before="240" w:line="220" w:lineRule="atLeast"/>
      </w:pPr>
    </w:p>
  </w:footnote>
  <w:footnote w:id="1">
    <w:p w:rsidR="00810972" w:rsidRPr="002B42E3" w:rsidRDefault="00810972" w:rsidP="00822BAC">
      <w:pPr>
        <w:pStyle w:val="FootnoteText"/>
        <w:spacing w:line="240" w:lineRule="auto"/>
        <w:rPr>
          <w:rFonts w:ascii="Arial" w:hAnsi="Arial" w:cs="Arial"/>
          <w:sz w:val="20"/>
          <w:szCs w:val="20"/>
          <w:lang w:val="en-US"/>
        </w:rPr>
      </w:pPr>
      <w:r w:rsidRPr="002B42E3">
        <w:rPr>
          <w:rStyle w:val="FootnoteReference"/>
          <w:rFonts w:ascii="Arial" w:hAnsi="Arial" w:cs="Arial"/>
          <w:sz w:val="20"/>
          <w:szCs w:val="20"/>
        </w:rPr>
        <w:t>*</w:t>
      </w:r>
      <w:r w:rsidRPr="002B42E3">
        <w:rPr>
          <w:rFonts w:ascii="Arial" w:hAnsi="Arial" w:cs="Arial"/>
          <w:sz w:val="20"/>
          <w:szCs w:val="20"/>
        </w:rPr>
        <w:t xml:space="preserve"> </w:t>
      </w:r>
      <w:r w:rsidR="00542AE6" w:rsidRPr="002B42E3">
        <w:rPr>
          <w:rFonts w:ascii="Arial" w:hAnsi="Arial" w:cs="Arial"/>
          <w:color w:val="000000"/>
          <w:sz w:val="20"/>
          <w:szCs w:val="20"/>
          <w:lang w:val="en-US"/>
        </w:rPr>
        <w:t xml:space="preserve">Helen Carr is a Professor </w:t>
      </w:r>
      <w:r w:rsidR="002B42E3">
        <w:rPr>
          <w:rFonts w:ascii="Arial" w:hAnsi="Arial" w:cs="Arial"/>
          <w:color w:val="000000"/>
          <w:sz w:val="20"/>
          <w:szCs w:val="20"/>
          <w:lang w:val="en-US"/>
        </w:rPr>
        <w:t xml:space="preserve">and </w:t>
      </w:r>
      <w:r w:rsidR="002B42E3" w:rsidRPr="002B42E3">
        <w:rPr>
          <w:rFonts w:ascii="Arial" w:hAnsi="Arial" w:cs="Arial"/>
          <w:color w:val="000000"/>
          <w:sz w:val="20"/>
          <w:szCs w:val="20"/>
          <w:shd w:val="clear" w:color="auto" w:fill="FFFFFF"/>
          <w:lang w:val="en-US"/>
        </w:rPr>
        <w:t>Simone Wong is a Reader</w:t>
      </w:r>
      <w:r w:rsidR="002B42E3" w:rsidRPr="002B42E3">
        <w:rPr>
          <w:rFonts w:ascii="Arial" w:hAnsi="Arial" w:cs="Arial"/>
          <w:color w:val="000000"/>
          <w:sz w:val="20"/>
          <w:szCs w:val="20"/>
          <w:lang w:val="en-US"/>
        </w:rPr>
        <w:t xml:space="preserve"> </w:t>
      </w:r>
      <w:r w:rsidR="00542AE6" w:rsidRPr="002B42E3">
        <w:rPr>
          <w:rFonts w:ascii="Arial" w:hAnsi="Arial" w:cs="Arial"/>
          <w:color w:val="000000"/>
          <w:sz w:val="20"/>
          <w:szCs w:val="20"/>
          <w:lang w:val="en-US"/>
        </w:rPr>
        <w:t>at Kent Law School</w:t>
      </w:r>
      <w:r w:rsidR="0068397D">
        <w:rPr>
          <w:rFonts w:ascii="Arial" w:hAnsi="Arial" w:cs="Arial"/>
          <w:color w:val="000000"/>
          <w:sz w:val="20"/>
          <w:szCs w:val="20"/>
          <w:lang w:val="en-US"/>
        </w:rPr>
        <w:t>, University of Kent, United Kingdom</w:t>
      </w:r>
      <w:r w:rsidR="00542AE6" w:rsidRPr="002B42E3">
        <w:rPr>
          <w:rFonts w:ascii="Arial" w:hAnsi="Arial" w:cs="Arial"/>
          <w:color w:val="000000"/>
          <w:sz w:val="20"/>
          <w:szCs w:val="20"/>
          <w:shd w:val="clear" w:color="auto" w:fill="FFFFFF"/>
          <w:lang w:val="en-US"/>
        </w:rPr>
        <w:t>.</w:t>
      </w:r>
      <w:r w:rsidR="00542AE6" w:rsidRPr="002B42E3">
        <w:rPr>
          <w:rFonts w:ascii="Arial" w:hAnsi="Arial" w:cs="Arial"/>
          <w:sz w:val="20"/>
          <w:szCs w:val="20"/>
          <w:highlight w:val="yellow"/>
          <w:lang w:val="en-US"/>
        </w:rPr>
        <w:t xml:space="preserve"> </w:t>
      </w:r>
    </w:p>
  </w:footnote>
  <w:footnote w:id="2">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Lim H and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A (</w:t>
      </w:r>
      <w:proofErr w:type="spellStart"/>
      <w:proofErr w:type="gramStart"/>
      <w:r w:rsidRPr="002B42E3">
        <w:rPr>
          <w:rFonts w:ascii="Arial" w:hAnsi="Arial" w:cs="Arial"/>
          <w:sz w:val="20"/>
          <w:szCs w:val="20"/>
        </w:rPr>
        <w:t>eds</w:t>
      </w:r>
      <w:proofErr w:type="spellEnd"/>
      <w:proofErr w:type="gramEnd"/>
      <w:r w:rsidRPr="002B42E3">
        <w:rPr>
          <w:rFonts w:ascii="Arial" w:hAnsi="Arial" w:cs="Arial"/>
          <w:sz w:val="20"/>
          <w:szCs w:val="20"/>
        </w:rPr>
        <w:t xml:space="preserve">), </w:t>
      </w:r>
      <w:r w:rsidRPr="002B42E3">
        <w:rPr>
          <w:rFonts w:ascii="Arial" w:hAnsi="Arial" w:cs="Arial"/>
          <w:i/>
          <w:sz w:val="20"/>
          <w:szCs w:val="20"/>
        </w:rPr>
        <w:t>Feminist Perspectives on Land Law</w:t>
      </w:r>
      <w:r w:rsidRPr="002B42E3">
        <w:rPr>
          <w:rFonts w:ascii="Arial" w:hAnsi="Arial" w:cs="Arial"/>
          <w:sz w:val="20"/>
          <w:szCs w:val="20"/>
        </w:rPr>
        <w:t xml:space="preserve"> (</w:t>
      </w:r>
      <w:proofErr w:type="spellStart"/>
      <w:r w:rsidRPr="002B42E3">
        <w:rPr>
          <w:rFonts w:ascii="Arial" w:hAnsi="Arial" w:cs="Arial"/>
          <w:sz w:val="20"/>
          <w:szCs w:val="20"/>
        </w:rPr>
        <w:t>Routledge</w:t>
      </w:r>
      <w:proofErr w:type="spellEnd"/>
      <w:r w:rsidRPr="002B42E3">
        <w:rPr>
          <w:rFonts w:ascii="Arial" w:hAnsi="Arial" w:cs="Arial"/>
          <w:sz w:val="20"/>
          <w:szCs w:val="20"/>
        </w:rPr>
        <w:t xml:space="preserve">-Cavendish, 2007).  </w:t>
      </w:r>
    </w:p>
  </w:footnote>
  <w:footnote w:id="3">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Davies M, Property: Meanings, histories, theories (</w:t>
      </w:r>
      <w:proofErr w:type="spellStart"/>
      <w:r w:rsidRPr="002B42E3">
        <w:rPr>
          <w:rFonts w:ascii="Arial" w:hAnsi="Arial" w:cs="Arial"/>
          <w:sz w:val="20"/>
          <w:szCs w:val="20"/>
        </w:rPr>
        <w:t>Routledge</w:t>
      </w:r>
      <w:proofErr w:type="spellEnd"/>
      <w:r w:rsidRPr="002B42E3">
        <w:rPr>
          <w:rFonts w:ascii="Arial" w:hAnsi="Arial" w:cs="Arial"/>
          <w:sz w:val="20"/>
          <w:szCs w:val="20"/>
        </w:rPr>
        <w:t>, 2007).</w:t>
      </w:r>
    </w:p>
  </w:footnote>
  <w:footnote w:id="4">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eg</w:t>
      </w:r>
      <w:proofErr w:type="spellEnd"/>
      <w:r w:rsidRPr="002B42E3">
        <w:rPr>
          <w:rFonts w:ascii="Arial" w:hAnsi="Arial" w:cs="Arial"/>
          <w:sz w:val="20"/>
          <w:szCs w:val="20"/>
        </w:rPr>
        <w:t xml:space="preserve"> </w:t>
      </w:r>
      <w:proofErr w:type="spellStart"/>
      <w:r w:rsidRPr="002B42E3">
        <w:rPr>
          <w:rFonts w:ascii="Arial" w:hAnsi="Arial" w:cs="Arial"/>
          <w:sz w:val="20"/>
          <w:szCs w:val="20"/>
        </w:rPr>
        <w:t>Auchmuty</w:t>
      </w:r>
      <w:proofErr w:type="spellEnd"/>
      <w:r w:rsidRPr="002B42E3">
        <w:rPr>
          <w:rFonts w:ascii="Arial" w:hAnsi="Arial" w:cs="Arial"/>
          <w:sz w:val="20"/>
          <w:szCs w:val="20"/>
        </w:rPr>
        <w:t xml:space="preserve"> R, “Men Behaving Badly: An Analysis of English Undue Influence Cases” (2002) 11 </w:t>
      </w:r>
      <w:r w:rsidRPr="002B42E3">
        <w:rPr>
          <w:rFonts w:ascii="Arial" w:hAnsi="Arial" w:cs="Arial"/>
          <w:i/>
          <w:sz w:val="20"/>
          <w:szCs w:val="20"/>
        </w:rPr>
        <w:t>Social and Legal Studies</w:t>
      </w:r>
      <w:r w:rsidRPr="002B42E3">
        <w:rPr>
          <w:rFonts w:ascii="Arial" w:hAnsi="Arial" w:cs="Arial"/>
          <w:sz w:val="20"/>
          <w:szCs w:val="20"/>
        </w:rPr>
        <w:t xml:space="preserve"> 257; and </w:t>
      </w:r>
      <w:proofErr w:type="spellStart"/>
      <w:r w:rsidRPr="002B42E3">
        <w:rPr>
          <w:rFonts w:ascii="Arial" w:hAnsi="Arial" w:cs="Arial"/>
          <w:sz w:val="20"/>
          <w:szCs w:val="20"/>
        </w:rPr>
        <w:t>Auchmuty</w:t>
      </w:r>
      <w:proofErr w:type="spellEnd"/>
      <w:r w:rsidRPr="002B42E3">
        <w:rPr>
          <w:rFonts w:ascii="Arial" w:hAnsi="Arial" w:cs="Arial"/>
          <w:sz w:val="20"/>
          <w:szCs w:val="20"/>
        </w:rPr>
        <w:t xml:space="preserve"> R, “Unfair Shares for Women: The Rhetoric of Equality and the Reality of Inequality” in Lim and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n 1;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A, “Self and Subjectivities: Languages of Claim in Property Law” (1993) 20 </w:t>
      </w:r>
      <w:r w:rsidRPr="002B42E3">
        <w:rPr>
          <w:rFonts w:ascii="Arial" w:hAnsi="Arial" w:cs="Arial"/>
          <w:i/>
          <w:sz w:val="20"/>
          <w:szCs w:val="20"/>
        </w:rPr>
        <w:t>Journal of Law and Society</w:t>
      </w:r>
      <w:r w:rsidRPr="002B42E3">
        <w:rPr>
          <w:rFonts w:ascii="Arial" w:hAnsi="Arial" w:cs="Arial"/>
          <w:sz w:val="20"/>
          <w:szCs w:val="20"/>
        </w:rPr>
        <w:t xml:space="preserve"> 56; </w:t>
      </w:r>
      <w:proofErr w:type="spellStart"/>
      <w:r w:rsidRPr="002B42E3">
        <w:rPr>
          <w:rFonts w:ascii="Arial" w:hAnsi="Arial" w:cs="Arial"/>
          <w:sz w:val="20"/>
          <w:szCs w:val="20"/>
        </w:rPr>
        <w:t>Fehlberg</w:t>
      </w:r>
      <w:proofErr w:type="spellEnd"/>
      <w:r w:rsidRPr="002B42E3">
        <w:rPr>
          <w:rFonts w:ascii="Arial" w:hAnsi="Arial" w:cs="Arial"/>
          <w:sz w:val="20"/>
          <w:szCs w:val="20"/>
        </w:rPr>
        <w:t xml:space="preserve"> B, </w:t>
      </w:r>
      <w:r w:rsidRPr="002B42E3">
        <w:rPr>
          <w:rFonts w:ascii="Arial" w:hAnsi="Arial" w:cs="Arial"/>
          <w:i/>
          <w:sz w:val="20"/>
          <w:szCs w:val="20"/>
        </w:rPr>
        <w:t>Sexually Transmitted Debt: Surety Experience and English Law</w:t>
      </w:r>
      <w:r w:rsidRPr="002B42E3">
        <w:rPr>
          <w:rFonts w:ascii="Arial" w:hAnsi="Arial" w:cs="Arial"/>
          <w:sz w:val="20"/>
          <w:szCs w:val="20"/>
        </w:rPr>
        <w:t xml:space="preserve"> (Clarendon Press, 1997); Christie H, “Mortgage Arrears and Gender Inequalities” (2000) 15 </w:t>
      </w:r>
      <w:r w:rsidRPr="002B42E3">
        <w:rPr>
          <w:rFonts w:ascii="Arial" w:hAnsi="Arial" w:cs="Arial"/>
          <w:i/>
          <w:sz w:val="20"/>
          <w:szCs w:val="20"/>
        </w:rPr>
        <w:t xml:space="preserve">Housing Studies </w:t>
      </w:r>
      <w:r w:rsidRPr="002B42E3">
        <w:rPr>
          <w:rFonts w:ascii="Arial" w:hAnsi="Arial" w:cs="Arial"/>
          <w:sz w:val="20"/>
          <w:szCs w:val="20"/>
        </w:rPr>
        <w:t>877.</w:t>
      </w:r>
    </w:p>
  </w:footnote>
  <w:footnote w:id="5">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gramStart"/>
      <w:r w:rsidRPr="002B42E3">
        <w:rPr>
          <w:rFonts w:ascii="Arial" w:hAnsi="Arial" w:cs="Arial"/>
          <w:sz w:val="20"/>
          <w:szCs w:val="20"/>
        </w:rPr>
        <w:t xml:space="preserve">See, </w:t>
      </w:r>
      <w:proofErr w:type="spellStart"/>
      <w:r w:rsidRPr="002B42E3">
        <w:rPr>
          <w:rFonts w:ascii="Arial" w:hAnsi="Arial" w:cs="Arial"/>
          <w:sz w:val="20"/>
          <w:szCs w:val="20"/>
        </w:rPr>
        <w:t>eg</w:t>
      </w:r>
      <w:proofErr w:type="spellEnd"/>
      <w:r w:rsidRPr="002B42E3">
        <w:rPr>
          <w:rFonts w:ascii="Arial" w:hAnsi="Arial" w:cs="Arial"/>
          <w:sz w:val="20"/>
          <w:szCs w:val="20"/>
        </w:rPr>
        <w:t xml:space="preserve"> Smart C, </w:t>
      </w:r>
      <w:r w:rsidRPr="002B42E3">
        <w:rPr>
          <w:rFonts w:ascii="Arial" w:hAnsi="Arial" w:cs="Arial"/>
          <w:i/>
          <w:sz w:val="20"/>
          <w:szCs w:val="20"/>
        </w:rPr>
        <w:t>Feminism and the Power of Law</w:t>
      </w:r>
      <w:r w:rsidRPr="002B42E3">
        <w:rPr>
          <w:rFonts w:ascii="Arial" w:hAnsi="Arial" w:cs="Arial"/>
          <w:sz w:val="20"/>
          <w:szCs w:val="20"/>
        </w:rPr>
        <w:t xml:space="preserve"> (</w:t>
      </w:r>
      <w:proofErr w:type="spellStart"/>
      <w:r w:rsidRPr="002B42E3">
        <w:rPr>
          <w:rFonts w:ascii="Arial" w:hAnsi="Arial" w:cs="Arial"/>
          <w:sz w:val="20"/>
          <w:szCs w:val="20"/>
        </w:rPr>
        <w:t>Routledge</w:t>
      </w:r>
      <w:proofErr w:type="spellEnd"/>
      <w:r w:rsidRPr="002B42E3">
        <w:rPr>
          <w:rFonts w:ascii="Arial" w:hAnsi="Arial" w:cs="Arial"/>
          <w:sz w:val="20"/>
          <w:szCs w:val="20"/>
        </w:rPr>
        <w:t xml:space="preserve">, 1989); Smart C, “Law’s Power, the Sexed Body, Feminist Discourse” (1990) 17 </w:t>
      </w:r>
      <w:r w:rsidRPr="002B42E3">
        <w:rPr>
          <w:rFonts w:ascii="Arial" w:hAnsi="Arial" w:cs="Arial"/>
          <w:i/>
          <w:sz w:val="20"/>
          <w:szCs w:val="20"/>
        </w:rPr>
        <w:t>Journal of Law and Society</w:t>
      </w:r>
      <w:r w:rsidRPr="002B42E3">
        <w:rPr>
          <w:rFonts w:ascii="Arial" w:hAnsi="Arial" w:cs="Arial"/>
          <w:sz w:val="20"/>
          <w:szCs w:val="20"/>
        </w:rPr>
        <w:t xml:space="preserve"> 194.</w:t>
      </w:r>
      <w:proofErr w:type="gramEnd"/>
    </w:p>
  </w:footnote>
  <w:footnote w:id="6">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MacKinnon C, </w:t>
      </w:r>
      <w:r w:rsidRPr="009E5D3C">
        <w:rPr>
          <w:rFonts w:ascii="Arial" w:hAnsi="Arial" w:cs="Arial"/>
          <w:i/>
          <w:sz w:val="20"/>
          <w:szCs w:val="20"/>
        </w:rPr>
        <w:t>Feminism Unmodified: Discourses on Life and Law</w:t>
      </w:r>
      <w:r w:rsidRPr="002B42E3">
        <w:rPr>
          <w:rFonts w:ascii="Arial" w:hAnsi="Arial" w:cs="Arial"/>
          <w:sz w:val="20"/>
          <w:szCs w:val="20"/>
        </w:rPr>
        <w:t xml:space="preserve"> (Harvard UP, 1987); </w:t>
      </w:r>
      <w:r w:rsidR="00490724" w:rsidRPr="002B42E3">
        <w:rPr>
          <w:rFonts w:ascii="Arial" w:hAnsi="Arial" w:cs="Arial"/>
          <w:sz w:val="20"/>
          <w:szCs w:val="20"/>
        </w:rPr>
        <w:t>MacKinno</w:t>
      </w:r>
      <w:r w:rsidRPr="002B42E3">
        <w:rPr>
          <w:rFonts w:ascii="Arial" w:hAnsi="Arial" w:cs="Arial"/>
          <w:sz w:val="20"/>
          <w:szCs w:val="20"/>
        </w:rPr>
        <w:t xml:space="preserve">n C, </w:t>
      </w:r>
      <w:r w:rsidRPr="009E5D3C">
        <w:rPr>
          <w:rFonts w:ascii="Arial" w:hAnsi="Arial" w:cs="Arial"/>
          <w:i/>
          <w:sz w:val="20"/>
          <w:szCs w:val="20"/>
        </w:rPr>
        <w:t>Towards a Feminist Theory of the State</w:t>
      </w:r>
      <w:r w:rsidRPr="002B42E3">
        <w:rPr>
          <w:rFonts w:ascii="Arial" w:hAnsi="Arial" w:cs="Arial"/>
          <w:sz w:val="20"/>
          <w:szCs w:val="20"/>
        </w:rPr>
        <w:t xml:space="preserve"> (Harvard University Press, 1989).</w:t>
      </w:r>
    </w:p>
  </w:footnote>
  <w:footnote w:id="7">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O'Donovan K,</w:t>
      </w:r>
      <w:r w:rsidRPr="002B42E3">
        <w:rPr>
          <w:rFonts w:ascii="Arial" w:hAnsi="Arial" w:cs="Arial"/>
          <w:i/>
          <w:sz w:val="20"/>
          <w:szCs w:val="20"/>
        </w:rPr>
        <w:t xml:space="preserve"> Sexual Divisions in Law</w:t>
      </w:r>
      <w:r w:rsidRPr="002B42E3">
        <w:rPr>
          <w:rFonts w:ascii="Arial" w:hAnsi="Arial" w:cs="Arial"/>
          <w:sz w:val="20"/>
          <w:szCs w:val="20"/>
        </w:rPr>
        <w:t xml:space="preserve"> (</w:t>
      </w:r>
      <w:proofErr w:type="spellStart"/>
      <w:r w:rsidRPr="002B42E3">
        <w:rPr>
          <w:rFonts w:ascii="Arial" w:hAnsi="Arial" w:cs="Arial"/>
          <w:sz w:val="20"/>
          <w:szCs w:val="20"/>
        </w:rPr>
        <w:t>Weidenfeld</w:t>
      </w:r>
      <w:proofErr w:type="spellEnd"/>
      <w:r w:rsidRPr="002B42E3">
        <w:rPr>
          <w:rFonts w:ascii="Arial" w:hAnsi="Arial" w:cs="Arial"/>
          <w:sz w:val="20"/>
          <w:szCs w:val="20"/>
        </w:rPr>
        <w:t xml:space="preserve"> and Nicolson, 1985).</w:t>
      </w:r>
    </w:p>
  </w:footnote>
  <w:footnote w:id="8">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Smith D, </w:t>
      </w:r>
      <w:proofErr w:type="gramStart"/>
      <w:r w:rsidRPr="002B42E3">
        <w:rPr>
          <w:rFonts w:ascii="Arial" w:hAnsi="Arial" w:cs="Arial"/>
          <w:i/>
          <w:sz w:val="20"/>
          <w:szCs w:val="20"/>
        </w:rPr>
        <w:t>The</w:t>
      </w:r>
      <w:proofErr w:type="gramEnd"/>
      <w:r w:rsidRPr="002B42E3">
        <w:rPr>
          <w:rFonts w:ascii="Arial" w:hAnsi="Arial" w:cs="Arial"/>
          <w:i/>
          <w:sz w:val="20"/>
          <w:szCs w:val="20"/>
        </w:rPr>
        <w:t xml:space="preserve"> Everyday World as Problematic</w:t>
      </w:r>
      <w:r w:rsidRPr="002B42E3">
        <w:rPr>
          <w:rFonts w:ascii="Arial" w:hAnsi="Arial" w:cs="Arial"/>
          <w:sz w:val="20"/>
          <w:szCs w:val="20"/>
        </w:rPr>
        <w:t xml:space="preserve"> (</w:t>
      </w:r>
      <w:proofErr w:type="spellStart"/>
      <w:r w:rsidRPr="002B42E3">
        <w:rPr>
          <w:rFonts w:ascii="Arial" w:hAnsi="Arial" w:cs="Arial"/>
          <w:sz w:val="20"/>
          <w:szCs w:val="20"/>
        </w:rPr>
        <w:t>Northeastern</w:t>
      </w:r>
      <w:proofErr w:type="spellEnd"/>
      <w:r w:rsidRPr="002B42E3">
        <w:rPr>
          <w:rFonts w:ascii="Arial" w:hAnsi="Arial" w:cs="Arial"/>
          <w:sz w:val="20"/>
          <w:szCs w:val="20"/>
        </w:rPr>
        <w:t xml:space="preserve"> University Press, 1987).</w:t>
      </w:r>
    </w:p>
  </w:footnote>
  <w:footnote w:id="9">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gramStart"/>
      <w:r w:rsidRPr="002B42E3">
        <w:rPr>
          <w:rFonts w:ascii="Arial" w:hAnsi="Arial" w:cs="Arial"/>
          <w:sz w:val="20"/>
          <w:szCs w:val="20"/>
        </w:rPr>
        <w:t>O’Donovan, n 6.</w:t>
      </w:r>
      <w:proofErr w:type="gramEnd"/>
      <w:r w:rsidRPr="002B42E3">
        <w:rPr>
          <w:rFonts w:ascii="Arial" w:hAnsi="Arial" w:cs="Arial"/>
          <w:sz w:val="20"/>
          <w:szCs w:val="20"/>
        </w:rPr>
        <w:t xml:space="preserve"> </w:t>
      </w:r>
    </w:p>
  </w:footnote>
  <w:footnote w:id="10">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Scott J and </w:t>
      </w:r>
      <w:proofErr w:type="spellStart"/>
      <w:r w:rsidRPr="002B42E3">
        <w:rPr>
          <w:rFonts w:ascii="Arial" w:hAnsi="Arial" w:cs="Arial"/>
          <w:sz w:val="20"/>
          <w:szCs w:val="20"/>
        </w:rPr>
        <w:t>Dex</w:t>
      </w:r>
      <w:proofErr w:type="spellEnd"/>
      <w:r w:rsidRPr="002B42E3">
        <w:rPr>
          <w:rFonts w:ascii="Arial" w:hAnsi="Arial" w:cs="Arial"/>
          <w:sz w:val="20"/>
          <w:szCs w:val="20"/>
        </w:rPr>
        <w:t xml:space="preserve"> S, “Paid and Unpaid Work: Can Policy Improve Gender Inequalities?” in </w:t>
      </w:r>
      <w:r w:rsidR="00D92A3B" w:rsidRPr="002B42E3">
        <w:rPr>
          <w:rFonts w:ascii="Arial" w:hAnsi="Arial" w:cs="Arial"/>
          <w:sz w:val="20"/>
          <w:szCs w:val="20"/>
        </w:rPr>
        <w:fldChar w:fldCharType="begin"/>
      </w:r>
      <w:r w:rsidR="00F15F3E" w:rsidRPr="002B42E3">
        <w:rPr>
          <w:rFonts w:ascii="Arial" w:hAnsi="Arial" w:cs="Arial"/>
          <w:sz w:val="20"/>
          <w:szCs w:val="20"/>
        </w:rPr>
        <w:instrText>ADDIN RW.CITE{{164 Miles, Joanna 2009}}</w:instrText>
      </w:r>
      <w:r w:rsidR="00D92A3B" w:rsidRPr="002B42E3">
        <w:rPr>
          <w:rFonts w:ascii="Arial" w:hAnsi="Arial" w:cs="Arial"/>
          <w:sz w:val="20"/>
          <w:szCs w:val="20"/>
        </w:rPr>
        <w:fldChar w:fldCharType="separate"/>
      </w:r>
      <w:r w:rsidRPr="002B42E3">
        <w:rPr>
          <w:rFonts w:ascii="Arial" w:hAnsi="Arial" w:cs="Arial"/>
          <w:sz w:val="20"/>
          <w:szCs w:val="20"/>
        </w:rPr>
        <w:t xml:space="preserve">Miles J and Probert R (eds), </w:t>
      </w:r>
      <w:r w:rsidRPr="002B42E3">
        <w:rPr>
          <w:rFonts w:ascii="Arial" w:hAnsi="Arial" w:cs="Arial"/>
          <w:i/>
          <w:iCs/>
          <w:sz w:val="20"/>
          <w:szCs w:val="20"/>
        </w:rPr>
        <w:t>Sharing Lives, Dividing Assets: An Inter-Disciplinary Study</w:t>
      </w:r>
      <w:r w:rsidRPr="002B42E3">
        <w:rPr>
          <w:rFonts w:ascii="Arial" w:hAnsi="Arial" w:cs="Arial"/>
          <w:sz w:val="20"/>
          <w:szCs w:val="20"/>
        </w:rPr>
        <w:t xml:space="preserve"> (Hart Publishing, 2009)</w:t>
      </w:r>
      <w:r w:rsidR="00D92A3B" w:rsidRPr="002B42E3">
        <w:rPr>
          <w:rFonts w:ascii="Arial" w:hAnsi="Arial" w:cs="Arial"/>
          <w:sz w:val="20"/>
          <w:szCs w:val="20"/>
        </w:rPr>
        <w:fldChar w:fldCharType="end"/>
      </w:r>
      <w:r w:rsidRPr="002B42E3">
        <w:rPr>
          <w:rFonts w:ascii="Arial" w:hAnsi="Arial" w:cs="Arial"/>
          <w:sz w:val="20"/>
          <w:szCs w:val="20"/>
        </w:rPr>
        <w:t xml:space="preserve">. </w:t>
      </w:r>
    </w:p>
  </w:footnote>
  <w:footnote w:id="11">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RW.CITE{{162 Lawson, A 1996}}</w:instrText>
      </w:r>
      <w:r w:rsidR="00D92A3B" w:rsidRPr="002B42E3">
        <w:rPr>
          <w:rFonts w:ascii="Arial" w:hAnsi="Arial" w:cs="Arial"/>
          <w:sz w:val="20"/>
          <w:szCs w:val="20"/>
        </w:rPr>
        <w:fldChar w:fldCharType="separate"/>
      </w:r>
      <w:r w:rsidRPr="002B42E3">
        <w:rPr>
          <w:rFonts w:ascii="Arial" w:hAnsi="Arial" w:cs="Arial"/>
          <w:sz w:val="20"/>
          <w:szCs w:val="20"/>
        </w:rPr>
        <w:t>Lawson A, "The Things We Do For Love: Detrimental Reliance in the Family Home" (1996) 16 LS 218</w:t>
      </w:r>
      <w:r w:rsidR="00D92A3B" w:rsidRPr="002B42E3">
        <w:rPr>
          <w:rFonts w:ascii="Arial" w:hAnsi="Arial" w:cs="Arial"/>
          <w:sz w:val="20"/>
          <w:szCs w:val="20"/>
        </w:rPr>
        <w:fldChar w:fldCharType="end"/>
      </w:r>
      <w:r w:rsidRPr="002B42E3">
        <w:rPr>
          <w:rFonts w:ascii="Arial" w:hAnsi="Arial" w:cs="Arial"/>
          <w:sz w:val="20"/>
          <w:szCs w:val="20"/>
        </w:rPr>
        <w:t xml:space="preserv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RW.CITE{{17 Wong, Simone 1998; 42 Wong, Simone 2007}}</w:instrText>
      </w:r>
      <w:r w:rsidR="00D92A3B" w:rsidRPr="002B42E3">
        <w:rPr>
          <w:rFonts w:ascii="Arial" w:hAnsi="Arial" w:cs="Arial"/>
          <w:sz w:val="20"/>
          <w:szCs w:val="20"/>
        </w:rPr>
        <w:fldChar w:fldCharType="separate"/>
      </w:r>
      <w:r w:rsidRPr="002B42E3">
        <w:rPr>
          <w:rFonts w:ascii="Arial" w:hAnsi="Arial" w:cs="Arial"/>
          <w:sz w:val="20"/>
          <w:szCs w:val="20"/>
        </w:rPr>
        <w:t xml:space="preserve">Wong S, "Constructive Trusts Over the Family Home: Lessons to be Learned from Other Commonwealth Jurisdictions?" </w:t>
      </w:r>
      <w:proofErr w:type="gramStart"/>
      <w:r w:rsidRPr="002B42E3">
        <w:rPr>
          <w:rFonts w:ascii="Arial" w:hAnsi="Arial" w:cs="Arial"/>
          <w:sz w:val="20"/>
          <w:szCs w:val="20"/>
        </w:rPr>
        <w:t>(1998) 18(3) LS 369; and Wong S, "Would You 'Care' to Share Your Home?"</w:t>
      </w:r>
      <w:proofErr w:type="gramEnd"/>
      <w:r w:rsidRPr="002B42E3">
        <w:rPr>
          <w:rFonts w:ascii="Arial" w:hAnsi="Arial" w:cs="Arial"/>
          <w:sz w:val="20"/>
          <w:szCs w:val="20"/>
        </w:rPr>
        <w:t xml:space="preserve"> </w:t>
      </w:r>
      <w:proofErr w:type="gramStart"/>
      <w:r w:rsidRPr="002B42E3">
        <w:rPr>
          <w:rFonts w:ascii="Arial" w:hAnsi="Arial" w:cs="Arial"/>
          <w:sz w:val="20"/>
          <w:szCs w:val="20"/>
        </w:rPr>
        <w:t>(2007) 58(3) NILQ 268</w:t>
      </w:r>
      <w:r w:rsidR="00D92A3B" w:rsidRPr="002B42E3">
        <w:rPr>
          <w:rFonts w:ascii="Arial" w:hAnsi="Arial" w:cs="Arial"/>
          <w:sz w:val="20"/>
          <w:szCs w:val="20"/>
        </w:rPr>
        <w:fldChar w:fldCharType="end"/>
      </w:r>
      <w:r w:rsidRPr="002B42E3">
        <w:rPr>
          <w:rFonts w:ascii="Arial" w:hAnsi="Arial" w:cs="Arial"/>
          <w:sz w:val="20"/>
          <w:szCs w:val="20"/>
        </w:rPr>
        <w:t>.</w:t>
      </w:r>
      <w:proofErr w:type="gramEnd"/>
    </w:p>
  </w:footnote>
  <w:footnote w:id="12">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Smart (1990), n 4.</w:t>
      </w:r>
    </w:p>
  </w:footnote>
  <w:footnote w:id="13">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r w:rsidRPr="002B42E3">
        <w:rPr>
          <w:rFonts w:ascii="Arial" w:hAnsi="Arial" w:cs="Arial"/>
          <w:sz w:val="20"/>
          <w:szCs w:val="20"/>
          <w:lang w:eastAsia="en-GB"/>
        </w:rPr>
        <w:t xml:space="preserve">See </w:t>
      </w:r>
      <w:proofErr w:type="spellStart"/>
      <w:r w:rsidRPr="002B42E3">
        <w:rPr>
          <w:rFonts w:ascii="Arial" w:hAnsi="Arial" w:cs="Arial"/>
          <w:sz w:val="20"/>
          <w:szCs w:val="20"/>
          <w:lang w:eastAsia="en-GB"/>
        </w:rPr>
        <w:t>Auchmuty</w:t>
      </w:r>
      <w:proofErr w:type="spellEnd"/>
      <w:r w:rsidRPr="002B42E3">
        <w:rPr>
          <w:rFonts w:ascii="Arial" w:hAnsi="Arial" w:cs="Arial"/>
          <w:sz w:val="20"/>
          <w:szCs w:val="20"/>
          <w:lang w:eastAsia="en-GB"/>
        </w:rPr>
        <w:t xml:space="preserve">, “Unfair Shares </w:t>
      </w:r>
      <w:proofErr w:type="gramStart"/>
      <w:r w:rsidRPr="002B42E3">
        <w:rPr>
          <w:rFonts w:ascii="Arial" w:hAnsi="Arial" w:cs="Arial"/>
          <w:sz w:val="20"/>
          <w:szCs w:val="20"/>
          <w:lang w:eastAsia="en-GB"/>
        </w:rPr>
        <w:t>For</w:t>
      </w:r>
      <w:proofErr w:type="gramEnd"/>
      <w:r w:rsidRPr="002B42E3">
        <w:rPr>
          <w:rFonts w:ascii="Arial" w:hAnsi="Arial" w:cs="Arial"/>
          <w:sz w:val="20"/>
          <w:szCs w:val="20"/>
          <w:lang w:eastAsia="en-GB"/>
        </w:rPr>
        <w:t xml:space="preserve"> Women”, n 3; </w:t>
      </w:r>
      <w:proofErr w:type="spellStart"/>
      <w:r w:rsidRPr="002B42E3">
        <w:rPr>
          <w:rFonts w:ascii="Arial" w:hAnsi="Arial" w:cs="Arial"/>
          <w:sz w:val="20"/>
          <w:szCs w:val="20"/>
          <w:lang w:eastAsia="en-GB"/>
        </w:rPr>
        <w:t>Bottomley</w:t>
      </w:r>
      <w:proofErr w:type="spellEnd"/>
      <w:r w:rsidRPr="002B42E3">
        <w:rPr>
          <w:rFonts w:ascii="Arial" w:hAnsi="Arial" w:cs="Arial"/>
          <w:sz w:val="20"/>
          <w:szCs w:val="20"/>
          <w:lang w:eastAsia="en-GB"/>
        </w:rPr>
        <w:t xml:space="preserve"> (1993), n 3 and </w:t>
      </w:r>
      <w:proofErr w:type="spellStart"/>
      <w:r w:rsidRPr="002B42E3">
        <w:rPr>
          <w:rFonts w:ascii="Arial" w:hAnsi="Arial" w:cs="Arial"/>
          <w:sz w:val="20"/>
          <w:szCs w:val="20"/>
          <w:lang w:eastAsia="en-GB"/>
        </w:rPr>
        <w:t>Bottomley</w:t>
      </w:r>
      <w:proofErr w:type="spellEnd"/>
      <w:r w:rsidRPr="002B42E3">
        <w:rPr>
          <w:rFonts w:ascii="Arial" w:hAnsi="Arial" w:cs="Arial"/>
          <w:sz w:val="20"/>
          <w:szCs w:val="20"/>
          <w:lang w:eastAsia="en-GB"/>
        </w:rPr>
        <w:t xml:space="preserve"> A, “From Mrs Burns to Mrs Oxley:</w:t>
      </w:r>
      <w:r w:rsidRPr="002B42E3">
        <w:rPr>
          <w:rFonts w:ascii="Arial" w:hAnsi="Arial" w:cs="Arial"/>
          <w:sz w:val="20"/>
          <w:szCs w:val="20"/>
        </w:rPr>
        <w:t xml:space="preserve"> </w:t>
      </w:r>
      <w:r w:rsidRPr="002B42E3">
        <w:rPr>
          <w:rFonts w:ascii="Arial" w:hAnsi="Arial" w:cs="Arial"/>
          <w:sz w:val="20"/>
          <w:szCs w:val="20"/>
          <w:lang w:eastAsia="en-GB"/>
        </w:rPr>
        <w:t xml:space="preserve">Do Cohabiting Women Still Need Marriage Law?” </w:t>
      </w:r>
      <w:proofErr w:type="gramStart"/>
      <w:r w:rsidRPr="002B42E3">
        <w:rPr>
          <w:rFonts w:ascii="Arial" w:hAnsi="Arial" w:cs="Arial"/>
          <w:sz w:val="20"/>
          <w:szCs w:val="20"/>
          <w:lang w:eastAsia="en-GB"/>
        </w:rPr>
        <w:t>(2005) 14(2</w:t>
      </w:r>
      <w:r w:rsidR="00A87F7E" w:rsidRPr="002B42E3">
        <w:rPr>
          <w:rFonts w:ascii="Arial" w:hAnsi="Arial" w:cs="Arial"/>
          <w:sz w:val="20"/>
          <w:szCs w:val="20"/>
          <w:lang w:eastAsia="en-GB"/>
        </w:rPr>
        <w:t>)</w:t>
      </w:r>
      <w:r w:rsidRPr="002B42E3">
        <w:rPr>
          <w:rFonts w:ascii="Arial" w:hAnsi="Arial" w:cs="Arial"/>
          <w:i/>
          <w:sz w:val="20"/>
          <w:szCs w:val="20"/>
          <w:lang w:eastAsia="en-GB"/>
        </w:rPr>
        <w:t xml:space="preserve"> </w:t>
      </w:r>
      <w:r w:rsidRPr="002B42E3">
        <w:rPr>
          <w:rFonts w:ascii="Arial" w:hAnsi="Arial" w:cs="Arial"/>
          <w:sz w:val="20"/>
          <w:szCs w:val="20"/>
          <w:lang w:eastAsia="en-GB"/>
        </w:rPr>
        <w:t>FLS 182.</w:t>
      </w:r>
      <w:proofErr w:type="gramEnd"/>
    </w:p>
  </w:footnote>
  <w:footnote w:id="14">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Wong S, “Shared Commitment, Interdependency and Property Relations: A Socio-Legal Project for Cohabitation” (2012) 24(1) </w:t>
      </w:r>
      <w:r w:rsidRPr="002B42E3">
        <w:rPr>
          <w:rFonts w:ascii="Arial" w:hAnsi="Arial" w:cs="Arial"/>
          <w:i/>
          <w:sz w:val="20"/>
          <w:szCs w:val="20"/>
        </w:rPr>
        <w:t>Child and Family Law Quarterly</w:t>
      </w:r>
      <w:r w:rsidRPr="002B42E3">
        <w:rPr>
          <w:rFonts w:ascii="Arial" w:hAnsi="Arial" w:cs="Arial"/>
          <w:sz w:val="20"/>
          <w:szCs w:val="20"/>
        </w:rPr>
        <w:t xml:space="preserve"> 60.</w:t>
      </w:r>
    </w:p>
  </w:footnote>
  <w:footnote w:id="15">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Fineman</w:t>
      </w:r>
      <w:proofErr w:type="spellEnd"/>
      <w:r w:rsidRPr="002B42E3">
        <w:rPr>
          <w:rFonts w:ascii="Arial" w:hAnsi="Arial" w:cs="Arial"/>
          <w:sz w:val="20"/>
          <w:szCs w:val="20"/>
        </w:rPr>
        <w:t xml:space="preserve"> MA, </w:t>
      </w:r>
      <w:r w:rsidRPr="002B42E3">
        <w:rPr>
          <w:rFonts w:ascii="Arial" w:hAnsi="Arial" w:cs="Arial"/>
          <w:i/>
          <w:sz w:val="20"/>
          <w:szCs w:val="20"/>
        </w:rPr>
        <w:t>The Autonomy Myth: A Theory of Dependency</w:t>
      </w:r>
      <w:r w:rsidRPr="002B42E3">
        <w:rPr>
          <w:rFonts w:ascii="Arial" w:hAnsi="Arial" w:cs="Arial"/>
          <w:sz w:val="20"/>
          <w:szCs w:val="20"/>
        </w:rPr>
        <w:t xml:space="preserve"> (The New Press, 2004); Gilligan C, </w:t>
      </w:r>
      <w:r w:rsidRPr="002B42E3">
        <w:rPr>
          <w:rFonts w:ascii="Arial" w:hAnsi="Arial" w:cs="Arial"/>
          <w:i/>
          <w:sz w:val="20"/>
          <w:szCs w:val="20"/>
        </w:rPr>
        <w:t>In a Different Voice: Psychological Theory and Women’s Development</w:t>
      </w:r>
      <w:r w:rsidRPr="002B42E3">
        <w:rPr>
          <w:rFonts w:ascii="Arial" w:hAnsi="Arial" w:cs="Arial"/>
          <w:sz w:val="20"/>
          <w:szCs w:val="20"/>
        </w:rPr>
        <w:t xml:space="preserve"> (Harvard University Press, 1982); </w:t>
      </w:r>
      <w:proofErr w:type="spellStart"/>
      <w:r w:rsidRPr="002B42E3">
        <w:rPr>
          <w:rFonts w:ascii="Arial" w:hAnsi="Arial" w:cs="Arial"/>
          <w:sz w:val="20"/>
          <w:szCs w:val="20"/>
        </w:rPr>
        <w:t>Sevenhuijsen</w:t>
      </w:r>
      <w:proofErr w:type="spellEnd"/>
      <w:r w:rsidRPr="002B42E3">
        <w:rPr>
          <w:rFonts w:ascii="Arial" w:hAnsi="Arial" w:cs="Arial"/>
          <w:sz w:val="20"/>
          <w:szCs w:val="20"/>
        </w:rPr>
        <w:t>,</w:t>
      </w:r>
      <w:r w:rsidR="009E5D3C">
        <w:rPr>
          <w:rFonts w:ascii="Arial" w:hAnsi="Arial" w:cs="Arial"/>
          <w:sz w:val="20"/>
          <w:szCs w:val="20"/>
        </w:rPr>
        <w:t xml:space="preserve"> S,</w:t>
      </w:r>
      <w:r w:rsidRPr="002B42E3">
        <w:rPr>
          <w:rFonts w:ascii="Arial" w:hAnsi="Arial" w:cs="Arial"/>
          <w:sz w:val="20"/>
          <w:szCs w:val="20"/>
        </w:rPr>
        <w:t xml:space="preserve"> </w:t>
      </w:r>
      <w:r w:rsidRPr="002B42E3">
        <w:rPr>
          <w:rFonts w:ascii="Arial" w:hAnsi="Arial" w:cs="Arial"/>
          <w:i/>
          <w:sz w:val="20"/>
          <w:szCs w:val="20"/>
        </w:rPr>
        <w:t>Citizenship and the Ethics of Care: Feminist Considerations on Justice, Morality and Politics</w:t>
      </w:r>
      <w:r w:rsidRPr="002B42E3">
        <w:rPr>
          <w:rFonts w:ascii="Arial" w:hAnsi="Arial" w:cs="Arial"/>
          <w:sz w:val="20"/>
          <w:szCs w:val="20"/>
        </w:rPr>
        <w:t xml:space="preserve"> (</w:t>
      </w:r>
      <w:proofErr w:type="spellStart"/>
      <w:r w:rsidRPr="002B42E3">
        <w:rPr>
          <w:rFonts w:ascii="Arial" w:hAnsi="Arial" w:cs="Arial"/>
          <w:sz w:val="20"/>
          <w:szCs w:val="20"/>
        </w:rPr>
        <w:t>Routledge</w:t>
      </w:r>
      <w:proofErr w:type="spellEnd"/>
      <w:r w:rsidRPr="002B42E3">
        <w:rPr>
          <w:rFonts w:ascii="Arial" w:hAnsi="Arial" w:cs="Arial"/>
          <w:sz w:val="20"/>
          <w:szCs w:val="20"/>
        </w:rPr>
        <w:t>, 1998).</w:t>
      </w:r>
    </w:p>
  </w:footnote>
  <w:footnote w:id="16">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Lister R, “Gender and the Analysis of Social Policy’ in Lewis G, </w:t>
      </w:r>
      <w:proofErr w:type="spellStart"/>
      <w:r w:rsidRPr="002B42E3">
        <w:rPr>
          <w:rFonts w:ascii="Arial" w:hAnsi="Arial" w:cs="Arial"/>
          <w:sz w:val="20"/>
          <w:szCs w:val="20"/>
        </w:rPr>
        <w:t>Gewirtz</w:t>
      </w:r>
      <w:proofErr w:type="spellEnd"/>
      <w:r w:rsidRPr="002B42E3">
        <w:rPr>
          <w:rFonts w:ascii="Arial" w:hAnsi="Arial" w:cs="Arial"/>
          <w:sz w:val="20"/>
          <w:szCs w:val="20"/>
        </w:rPr>
        <w:t xml:space="preserve"> S</w:t>
      </w:r>
      <w:r w:rsidR="009E5D3C">
        <w:rPr>
          <w:rFonts w:ascii="Arial" w:hAnsi="Arial" w:cs="Arial"/>
          <w:sz w:val="20"/>
          <w:szCs w:val="20"/>
        </w:rPr>
        <w:t xml:space="preserve">, </w:t>
      </w:r>
      <w:r w:rsidRPr="002B42E3">
        <w:rPr>
          <w:rFonts w:ascii="Arial" w:hAnsi="Arial" w:cs="Arial"/>
          <w:sz w:val="20"/>
          <w:szCs w:val="20"/>
        </w:rPr>
        <w:t>Clarke</w:t>
      </w:r>
      <w:r w:rsidR="009E5D3C">
        <w:rPr>
          <w:rFonts w:ascii="Arial" w:hAnsi="Arial" w:cs="Arial"/>
          <w:sz w:val="20"/>
          <w:szCs w:val="20"/>
        </w:rPr>
        <w:t xml:space="preserve"> J</w:t>
      </w:r>
      <w:r w:rsidRPr="002B42E3">
        <w:rPr>
          <w:rFonts w:ascii="Arial" w:hAnsi="Arial" w:cs="Arial"/>
          <w:sz w:val="20"/>
          <w:szCs w:val="20"/>
        </w:rPr>
        <w:t xml:space="preserve"> (</w:t>
      </w:r>
      <w:proofErr w:type="spellStart"/>
      <w:r w:rsidRPr="002B42E3">
        <w:rPr>
          <w:rFonts w:ascii="Arial" w:hAnsi="Arial" w:cs="Arial"/>
          <w:sz w:val="20"/>
          <w:szCs w:val="20"/>
        </w:rPr>
        <w:t>eds</w:t>
      </w:r>
      <w:proofErr w:type="spellEnd"/>
      <w:r w:rsidRPr="002B42E3">
        <w:rPr>
          <w:rFonts w:ascii="Arial" w:hAnsi="Arial" w:cs="Arial"/>
          <w:sz w:val="20"/>
          <w:szCs w:val="20"/>
        </w:rPr>
        <w:t xml:space="preserve">), </w:t>
      </w:r>
      <w:r w:rsidRPr="002B42E3">
        <w:rPr>
          <w:rFonts w:ascii="Arial" w:hAnsi="Arial" w:cs="Arial"/>
          <w:i/>
          <w:sz w:val="20"/>
          <w:szCs w:val="20"/>
        </w:rPr>
        <w:t>Rethinking Social Policy</w:t>
      </w:r>
      <w:r w:rsidRPr="002B42E3">
        <w:rPr>
          <w:rFonts w:ascii="Arial" w:hAnsi="Arial" w:cs="Arial"/>
          <w:sz w:val="20"/>
          <w:szCs w:val="20"/>
        </w:rPr>
        <w:t xml:space="preserve"> (Sage, 2000) pp 22, 25. </w:t>
      </w:r>
    </w:p>
  </w:footnote>
  <w:footnote w:id="17">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Wilson E, </w:t>
      </w:r>
      <w:r w:rsidRPr="009E5D3C">
        <w:rPr>
          <w:rFonts w:ascii="Arial" w:hAnsi="Arial" w:cs="Arial"/>
          <w:i/>
          <w:sz w:val="20"/>
          <w:szCs w:val="20"/>
        </w:rPr>
        <w:t xml:space="preserve">Only Halfway to Paradise: Women in </w:t>
      </w:r>
      <w:proofErr w:type="spellStart"/>
      <w:r w:rsidRPr="009E5D3C">
        <w:rPr>
          <w:rFonts w:ascii="Arial" w:hAnsi="Arial" w:cs="Arial"/>
          <w:i/>
          <w:sz w:val="20"/>
          <w:szCs w:val="20"/>
        </w:rPr>
        <w:t>Postwar</w:t>
      </w:r>
      <w:proofErr w:type="spellEnd"/>
      <w:r w:rsidRPr="009E5D3C">
        <w:rPr>
          <w:rFonts w:ascii="Arial" w:hAnsi="Arial" w:cs="Arial"/>
          <w:i/>
          <w:sz w:val="20"/>
          <w:szCs w:val="20"/>
        </w:rPr>
        <w:t xml:space="preserve"> Britain 1945 – 1968</w:t>
      </w:r>
      <w:r w:rsidRPr="002B42E3">
        <w:rPr>
          <w:rFonts w:ascii="Arial" w:hAnsi="Arial" w:cs="Arial"/>
          <w:sz w:val="20"/>
          <w:szCs w:val="20"/>
        </w:rPr>
        <w:t xml:space="preserve"> (</w:t>
      </w:r>
      <w:proofErr w:type="spellStart"/>
      <w:r w:rsidRPr="002B42E3">
        <w:rPr>
          <w:rFonts w:ascii="Arial" w:hAnsi="Arial" w:cs="Arial"/>
          <w:sz w:val="20"/>
          <w:szCs w:val="20"/>
        </w:rPr>
        <w:t>Tavistock</w:t>
      </w:r>
      <w:proofErr w:type="spellEnd"/>
      <w:r w:rsidRPr="002B42E3">
        <w:rPr>
          <w:rFonts w:ascii="Arial" w:hAnsi="Arial" w:cs="Arial"/>
          <w:sz w:val="20"/>
          <w:szCs w:val="20"/>
        </w:rPr>
        <w:t xml:space="preserve"> Publications, 1980).</w:t>
      </w:r>
    </w:p>
  </w:footnote>
  <w:footnote w:id="18">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Hamner</w:t>
      </w:r>
      <w:proofErr w:type="spellEnd"/>
      <w:r w:rsidRPr="002B42E3">
        <w:rPr>
          <w:rFonts w:ascii="Arial" w:hAnsi="Arial" w:cs="Arial"/>
          <w:sz w:val="20"/>
          <w:szCs w:val="20"/>
        </w:rPr>
        <w:t xml:space="preserve"> J and Saunders S, </w:t>
      </w:r>
      <w:r w:rsidRPr="002B42E3">
        <w:rPr>
          <w:rFonts w:ascii="Arial" w:hAnsi="Arial" w:cs="Arial"/>
          <w:i/>
          <w:sz w:val="20"/>
          <w:szCs w:val="20"/>
        </w:rPr>
        <w:t xml:space="preserve">Well Founded Fear: </w:t>
      </w:r>
      <w:proofErr w:type="gramStart"/>
      <w:r w:rsidRPr="002B42E3">
        <w:rPr>
          <w:rFonts w:ascii="Arial" w:hAnsi="Arial" w:cs="Arial"/>
          <w:i/>
          <w:sz w:val="20"/>
          <w:szCs w:val="20"/>
        </w:rPr>
        <w:t>A</w:t>
      </w:r>
      <w:proofErr w:type="gramEnd"/>
      <w:r w:rsidRPr="002B42E3">
        <w:rPr>
          <w:rFonts w:ascii="Arial" w:hAnsi="Arial" w:cs="Arial"/>
          <w:i/>
          <w:sz w:val="20"/>
          <w:szCs w:val="20"/>
        </w:rPr>
        <w:t xml:space="preserve"> Community Study of Violence to Women</w:t>
      </w:r>
      <w:r w:rsidRPr="002B42E3">
        <w:rPr>
          <w:rFonts w:ascii="Arial" w:hAnsi="Arial" w:cs="Arial"/>
          <w:sz w:val="20"/>
          <w:szCs w:val="20"/>
        </w:rPr>
        <w:t xml:space="preserve">   (Hutchinson, 1984) for a particularly influential example. </w:t>
      </w:r>
    </w:p>
  </w:footnote>
  <w:footnote w:id="19">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spellStart"/>
      <w:r w:rsidRPr="002B42E3">
        <w:rPr>
          <w:rFonts w:ascii="Arial" w:hAnsi="Arial" w:cs="Arial"/>
          <w:sz w:val="20"/>
          <w:szCs w:val="20"/>
        </w:rPr>
        <w:t>Stanko</w:t>
      </w:r>
      <w:proofErr w:type="spellEnd"/>
      <w:r w:rsidRPr="002B42E3">
        <w:rPr>
          <w:rFonts w:ascii="Arial" w:hAnsi="Arial" w:cs="Arial"/>
          <w:sz w:val="20"/>
          <w:szCs w:val="20"/>
        </w:rPr>
        <w:t xml:space="preserve"> E, “Victims R Us: The Life History of ‘Fear of Crime’ and the Politicisation of Violence” in Hope T and Sparks R (</w:t>
      </w:r>
      <w:proofErr w:type="spellStart"/>
      <w:proofErr w:type="gramStart"/>
      <w:r w:rsidRPr="002B42E3">
        <w:rPr>
          <w:rFonts w:ascii="Arial" w:hAnsi="Arial" w:cs="Arial"/>
          <w:sz w:val="20"/>
          <w:szCs w:val="20"/>
        </w:rPr>
        <w:t>eds</w:t>
      </w:r>
      <w:proofErr w:type="spellEnd"/>
      <w:proofErr w:type="gramEnd"/>
      <w:r w:rsidRPr="002B42E3">
        <w:rPr>
          <w:rFonts w:ascii="Arial" w:hAnsi="Arial" w:cs="Arial"/>
          <w:sz w:val="20"/>
          <w:szCs w:val="20"/>
        </w:rPr>
        <w:t xml:space="preserve">), </w:t>
      </w:r>
      <w:hyperlink r:id="rId1" w:history="1">
        <w:r w:rsidRPr="002B42E3">
          <w:rPr>
            <w:rFonts w:ascii="Arial" w:hAnsi="Arial" w:cs="Arial"/>
            <w:i/>
            <w:sz w:val="20"/>
            <w:szCs w:val="20"/>
          </w:rPr>
          <w:t>Crime, Risk and Insecurity: Law and Order in Everyday Life and Political Discourse</w:t>
        </w:r>
      </w:hyperlink>
      <w:r w:rsidRPr="002B42E3">
        <w:rPr>
          <w:rFonts w:ascii="Arial" w:hAnsi="Arial" w:cs="Arial"/>
          <w:sz w:val="20"/>
          <w:szCs w:val="20"/>
        </w:rPr>
        <w:t xml:space="preserve"> (</w:t>
      </w:r>
      <w:proofErr w:type="spellStart"/>
      <w:r w:rsidRPr="002B42E3">
        <w:rPr>
          <w:rFonts w:ascii="Arial" w:hAnsi="Arial" w:cs="Arial"/>
          <w:sz w:val="20"/>
          <w:szCs w:val="20"/>
        </w:rPr>
        <w:t>Routledge</w:t>
      </w:r>
      <w:proofErr w:type="spellEnd"/>
      <w:r w:rsidRPr="002B42E3">
        <w:rPr>
          <w:rFonts w:ascii="Arial" w:hAnsi="Arial" w:cs="Arial"/>
          <w:sz w:val="20"/>
          <w:szCs w:val="20"/>
        </w:rPr>
        <w:t>, 2000) p 252.</w:t>
      </w:r>
    </w:p>
  </w:footnote>
  <w:footnote w:id="20">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Nixon J and Hunter C, “Taking the Blame and Losing the Home: Women and Anti-social Behaviour’ (2001) 23(4) </w:t>
      </w:r>
      <w:r w:rsidRPr="002B42E3">
        <w:rPr>
          <w:rFonts w:ascii="Arial" w:hAnsi="Arial" w:cs="Arial"/>
          <w:i/>
          <w:sz w:val="20"/>
          <w:szCs w:val="20"/>
        </w:rPr>
        <w:t>Journal of Social Welfare and Family Law</w:t>
      </w:r>
      <w:r w:rsidRPr="002B42E3">
        <w:rPr>
          <w:rFonts w:ascii="Arial" w:hAnsi="Arial" w:cs="Arial"/>
          <w:sz w:val="20"/>
          <w:szCs w:val="20"/>
        </w:rPr>
        <w:t xml:space="preserve"> 395.</w:t>
      </w:r>
    </w:p>
  </w:footnote>
  <w:footnote w:id="21">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Carr H, “Looking Again at Discipline and Gender: Theoretical Concerns and Possibilities </w:t>
      </w:r>
      <w:proofErr w:type="gramStart"/>
      <w:r w:rsidRPr="002B42E3">
        <w:rPr>
          <w:rFonts w:ascii="Arial" w:hAnsi="Arial" w:cs="Arial"/>
          <w:sz w:val="20"/>
          <w:szCs w:val="20"/>
        </w:rPr>
        <w:t>In</w:t>
      </w:r>
      <w:proofErr w:type="gramEnd"/>
      <w:r w:rsidRPr="002B42E3">
        <w:rPr>
          <w:rFonts w:ascii="Arial" w:hAnsi="Arial" w:cs="Arial"/>
          <w:sz w:val="20"/>
          <w:szCs w:val="20"/>
        </w:rPr>
        <w:t xml:space="preserve"> the Study of Anti-Social Behaviour Initiatives” (2010) </w:t>
      </w:r>
      <w:r w:rsidRPr="002B42E3">
        <w:rPr>
          <w:rFonts w:ascii="Arial" w:hAnsi="Arial" w:cs="Arial"/>
          <w:i/>
          <w:sz w:val="20"/>
          <w:szCs w:val="20"/>
        </w:rPr>
        <w:t xml:space="preserve">Journal of Social Policy and Society </w:t>
      </w:r>
      <w:r w:rsidRPr="002B42E3">
        <w:rPr>
          <w:rFonts w:ascii="Arial" w:hAnsi="Arial" w:cs="Arial"/>
          <w:sz w:val="20"/>
          <w:szCs w:val="20"/>
        </w:rPr>
        <w:t>77 at 82.</w:t>
      </w:r>
    </w:p>
  </w:footnote>
  <w:footnote w:id="22">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Brown W, </w:t>
      </w:r>
      <w:r w:rsidRPr="002B42E3">
        <w:rPr>
          <w:rFonts w:ascii="Arial" w:hAnsi="Arial" w:cs="Arial"/>
          <w:i/>
          <w:sz w:val="20"/>
          <w:szCs w:val="20"/>
        </w:rPr>
        <w:t>States of Injury</w:t>
      </w:r>
      <w:r w:rsidRPr="002B42E3">
        <w:rPr>
          <w:rFonts w:ascii="Arial" w:hAnsi="Arial" w:cs="Arial"/>
          <w:sz w:val="20"/>
          <w:szCs w:val="20"/>
        </w:rPr>
        <w:t xml:space="preserve"> (Princeton University, 1995) p 191.</w:t>
      </w:r>
    </w:p>
  </w:footnote>
  <w:footnote w:id="23">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Tunstall R, “What Should We Worry </w:t>
      </w:r>
      <w:proofErr w:type="gramStart"/>
      <w:r w:rsidRPr="002B42E3">
        <w:rPr>
          <w:rFonts w:ascii="Arial" w:hAnsi="Arial" w:cs="Arial"/>
          <w:sz w:val="20"/>
          <w:szCs w:val="20"/>
        </w:rPr>
        <w:t>About When We Worry About</w:t>
      </w:r>
      <w:proofErr w:type="gramEnd"/>
      <w:r w:rsidRPr="002B42E3">
        <w:rPr>
          <w:rFonts w:ascii="Arial" w:hAnsi="Arial" w:cs="Arial"/>
          <w:sz w:val="20"/>
          <w:szCs w:val="20"/>
        </w:rPr>
        <w:t xml:space="preserve"> Housing Problems”, Inaugural lecture, 30 April 2012; available at </w:t>
      </w:r>
      <w:r w:rsidRPr="002B42E3">
        <w:rPr>
          <w:rFonts w:ascii="Arial" w:hAnsi="Arial" w:cs="Arial"/>
          <w:sz w:val="20"/>
          <w:szCs w:val="20"/>
          <w:u w:val="single"/>
        </w:rPr>
        <w:t>http://www.york.ac.uk/chp/news/2012/inaugural/</w:t>
      </w:r>
      <w:r w:rsidRPr="002B42E3">
        <w:rPr>
          <w:rFonts w:ascii="Arial" w:hAnsi="Arial" w:cs="Arial"/>
          <w:sz w:val="20"/>
          <w:szCs w:val="20"/>
        </w:rPr>
        <w:t>.</w:t>
      </w:r>
    </w:p>
  </w:footnote>
  <w:footnote w:id="24">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eg</w:t>
      </w:r>
      <w:proofErr w:type="spellEnd"/>
      <w:r w:rsidRPr="002B42E3">
        <w:rPr>
          <w:rFonts w:ascii="Arial" w:hAnsi="Arial" w:cs="Arial"/>
          <w:sz w:val="20"/>
          <w:szCs w:val="20"/>
        </w:rPr>
        <w:t xml:space="preserve"> http://www.helptobuy.org.uk/; https://www.gov.uk/affordable-home-ownership-schemes/shared-ownership-schemes and https://www.gov.uk/right-to-buy-buying-your-council-home.</w:t>
      </w:r>
    </w:p>
  </w:footnote>
  <w:footnote w:id="25">
    <w:p w:rsidR="00822BAC" w:rsidRPr="002B42E3" w:rsidRDefault="00822BAC"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eg</w:t>
      </w:r>
      <w:proofErr w:type="spellEnd"/>
      <w:r w:rsidRPr="002B42E3">
        <w:rPr>
          <w:rFonts w:ascii="Arial" w:hAnsi="Arial" w:cs="Arial"/>
          <w:sz w:val="20"/>
          <w:szCs w:val="20"/>
        </w:rPr>
        <w:t xml:space="preserve"> </w:t>
      </w:r>
      <w:proofErr w:type="spellStart"/>
      <w:r w:rsidRPr="002B42E3">
        <w:rPr>
          <w:rFonts w:ascii="Arial" w:hAnsi="Arial" w:cs="Arial"/>
          <w:sz w:val="20"/>
          <w:szCs w:val="20"/>
        </w:rPr>
        <w:t>Ekinsmyth</w:t>
      </w:r>
      <w:proofErr w:type="spellEnd"/>
      <w:r w:rsidRPr="002B42E3">
        <w:rPr>
          <w:rFonts w:ascii="Arial" w:hAnsi="Arial" w:cs="Arial"/>
          <w:sz w:val="20"/>
          <w:szCs w:val="20"/>
        </w:rPr>
        <w:t xml:space="preserve"> C, “Challenging the Boundaries of Entrepreneurship: The </w:t>
      </w:r>
      <w:proofErr w:type="spellStart"/>
      <w:r w:rsidRPr="002B42E3">
        <w:rPr>
          <w:rFonts w:ascii="Arial" w:hAnsi="Arial" w:cs="Arial"/>
          <w:sz w:val="20"/>
          <w:szCs w:val="20"/>
        </w:rPr>
        <w:t>Spatialities</w:t>
      </w:r>
      <w:proofErr w:type="spellEnd"/>
      <w:r w:rsidRPr="002B42E3">
        <w:rPr>
          <w:rFonts w:ascii="Arial" w:hAnsi="Arial" w:cs="Arial"/>
          <w:sz w:val="20"/>
          <w:szCs w:val="20"/>
        </w:rPr>
        <w:t xml:space="preserve"> and Practices of UK ‘</w:t>
      </w:r>
      <w:proofErr w:type="spellStart"/>
      <w:r w:rsidRPr="002B42E3">
        <w:rPr>
          <w:rFonts w:ascii="Arial" w:hAnsi="Arial" w:cs="Arial"/>
          <w:sz w:val="20"/>
          <w:szCs w:val="20"/>
        </w:rPr>
        <w:t>Mumpreneurs</w:t>
      </w:r>
      <w:proofErr w:type="spellEnd"/>
      <w:r w:rsidRPr="002B42E3">
        <w:rPr>
          <w:rFonts w:ascii="Arial" w:hAnsi="Arial" w:cs="Arial"/>
          <w:sz w:val="20"/>
          <w:szCs w:val="20"/>
        </w:rPr>
        <w:t xml:space="preserve">’” (2011) 42(1) </w:t>
      </w:r>
      <w:proofErr w:type="spellStart"/>
      <w:r w:rsidRPr="002B42E3">
        <w:rPr>
          <w:rFonts w:ascii="Arial" w:hAnsi="Arial" w:cs="Arial"/>
          <w:sz w:val="20"/>
          <w:szCs w:val="20"/>
        </w:rPr>
        <w:t>Geoform</w:t>
      </w:r>
      <w:proofErr w:type="spellEnd"/>
      <w:r w:rsidRPr="002B42E3">
        <w:rPr>
          <w:rFonts w:ascii="Arial" w:hAnsi="Arial" w:cs="Arial"/>
          <w:sz w:val="20"/>
          <w:szCs w:val="20"/>
        </w:rPr>
        <w:t xml:space="preserve"> 104.</w:t>
      </w:r>
    </w:p>
  </w:footnote>
  <w:footnote w:id="26">
    <w:p w:rsidR="00822BAC" w:rsidRPr="002B42E3" w:rsidRDefault="00822BAC"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Office for National Statistics website </w:t>
      </w:r>
      <w:r w:rsidRPr="002B42E3">
        <w:rPr>
          <w:rFonts w:ascii="Arial" w:hAnsi="Arial" w:cs="Arial"/>
          <w:sz w:val="20"/>
          <w:szCs w:val="20"/>
          <w:u w:val="single"/>
        </w:rPr>
        <w:t>http://www.ons.gov.uk/ons/rel/census/2011-census-analysis/what-does-the-2011-census-tell-us-about-concealed-families-living-in-multi-family-households-in-england-and-wales-/summary.html</w:t>
      </w:r>
      <w:r w:rsidRPr="002B42E3">
        <w:rPr>
          <w:rFonts w:ascii="Arial" w:hAnsi="Arial" w:cs="Arial"/>
          <w:sz w:val="20"/>
          <w:szCs w:val="20"/>
        </w:rPr>
        <w:t xml:space="preserve">. </w:t>
      </w:r>
    </w:p>
  </w:footnote>
  <w:footnote w:id="27">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eg</w:t>
      </w:r>
      <w:proofErr w:type="spellEnd"/>
      <w:r w:rsidRPr="002B42E3">
        <w:rPr>
          <w:rFonts w:ascii="Arial" w:hAnsi="Arial" w:cs="Arial"/>
          <w:sz w:val="20"/>
          <w:szCs w:val="20"/>
        </w:rPr>
        <w:t xml:space="preserve"> Wong (1998), n 10; and Wong S, “The Iniquity of Equity: A Home-sharer’s Tale” (2008) </w:t>
      </w:r>
      <w:r w:rsidRPr="002B42E3">
        <w:rPr>
          <w:rFonts w:ascii="Arial" w:hAnsi="Arial" w:cs="Arial"/>
          <w:i/>
          <w:sz w:val="20"/>
          <w:szCs w:val="20"/>
        </w:rPr>
        <w:t>Singapore Journal of Legal Studies</w:t>
      </w:r>
      <w:r w:rsidRPr="002B42E3">
        <w:rPr>
          <w:rFonts w:ascii="Arial" w:hAnsi="Arial" w:cs="Arial"/>
          <w:sz w:val="20"/>
          <w:szCs w:val="20"/>
        </w:rPr>
        <w:t xml:space="preserve"> 326;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A, “Women and Trust(s): Portraying the Family in the Gallery of Law” in Bright S and Dewar J (</w:t>
      </w:r>
      <w:proofErr w:type="spellStart"/>
      <w:proofErr w:type="gramStart"/>
      <w:r w:rsidRPr="002B42E3">
        <w:rPr>
          <w:rFonts w:ascii="Arial" w:hAnsi="Arial" w:cs="Arial"/>
          <w:sz w:val="20"/>
          <w:szCs w:val="20"/>
        </w:rPr>
        <w:t>eds</w:t>
      </w:r>
      <w:proofErr w:type="spellEnd"/>
      <w:proofErr w:type="gramEnd"/>
      <w:r w:rsidRPr="002B42E3">
        <w:rPr>
          <w:rFonts w:ascii="Arial" w:hAnsi="Arial" w:cs="Arial"/>
          <w:sz w:val="20"/>
          <w:szCs w:val="20"/>
        </w:rPr>
        <w:t xml:space="preserve">), </w:t>
      </w:r>
      <w:r w:rsidRPr="002B42E3">
        <w:rPr>
          <w:rFonts w:ascii="Arial" w:hAnsi="Arial" w:cs="Arial"/>
          <w:i/>
          <w:iCs/>
          <w:sz w:val="20"/>
          <w:szCs w:val="20"/>
        </w:rPr>
        <w:t xml:space="preserve">Land Law: Themes and Perspectives </w:t>
      </w:r>
      <w:r w:rsidRPr="002B42E3">
        <w:rPr>
          <w:rFonts w:ascii="Arial" w:hAnsi="Arial" w:cs="Arial"/>
          <w:sz w:val="20"/>
          <w:szCs w:val="20"/>
        </w:rPr>
        <w:t xml:space="preserve">(OUP, 1998); and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(2005),</w:t>
      </w:r>
      <w:r w:rsidRPr="002B42E3" w:rsidDel="0009572F">
        <w:rPr>
          <w:rFonts w:ascii="Arial" w:hAnsi="Arial" w:cs="Arial"/>
          <w:sz w:val="20"/>
          <w:szCs w:val="20"/>
        </w:rPr>
        <w:t xml:space="preserve"> </w:t>
      </w:r>
      <w:r w:rsidRPr="002B42E3">
        <w:rPr>
          <w:rFonts w:ascii="Arial" w:hAnsi="Arial" w:cs="Arial"/>
          <w:sz w:val="20"/>
          <w:szCs w:val="20"/>
        </w:rPr>
        <w:t>n 12.</w:t>
      </w:r>
    </w:p>
  </w:footnote>
  <w:footnote w:id="28">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eastAsiaTheme="majorEastAsia" w:hAnsi="Arial" w:cs="Arial"/>
          <w:sz w:val="20"/>
          <w:szCs w:val="20"/>
        </w:rPr>
        <w:footnoteRef/>
      </w:r>
      <w:r w:rsidRPr="002B42E3">
        <w:rPr>
          <w:rFonts w:ascii="Arial" w:hAnsi="Arial" w:cs="Arial"/>
          <w:sz w:val="20"/>
          <w:szCs w:val="20"/>
        </w:rPr>
        <w:t xml:space="preserve"> </w:t>
      </w:r>
      <w:r w:rsidR="00A87F7E" w:rsidRPr="002B42E3">
        <w:rPr>
          <w:rStyle w:val="Emphasis"/>
          <w:rFonts w:ascii="Arial" w:hAnsi="Arial" w:cs="Arial"/>
          <w:i w:val="0"/>
          <w:sz w:val="20"/>
          <w:szCs w:val="20"/>
        </w:rPr>
        <w:t>Douglas</w:t>
      </w:r>
      <w:r w:rsidR="00A87F7E" w:rsidRPr="002B42E3">
        <w:rPr>
          <w:rStyle w:val="st"/>
          <w:rFonts w:ascii="Arial" w:hAnsi="Arial" w:cs="Arial"/>
          <w:sz w:val="20"/>
          <w:szCs w:val="20"/>
        </w:rPr>
        <w:t xml:space="preserve"> G, Pearce J and Woodward H, </w:t>
      </w:r>
      <w:r w:rsidRPr="002B42E3">
        <w:rPr>
          <w:rStyle w:val="st"/>
          <w:rFonts w:ascii="Arial" w:hAnsi="Arial" w:cs="Arial"/>
          <w:sz w:val="20"/>
          <w:szCs w:val="20"/>
        </w:rPr>
        <w:t>“</w:t>
      </w:r>
      <w:r w:rsidR="00A87F7E" w:rsidRPr="002B42E3">
        <w:rPr>
          <w:rStyle w:val="Emphasis"/>
          <w:rFonts w:ascii="Arial" w:hAnsi="Arial" w:cs="Arial"/>
          <w:i w:val="0"/>
          <w:sz w:val="20"/>
          <w:szCs w:val="20"/>
        </w:rPr>
        <w:t xml:space="preserve">Dealing with </w:t>
      </w:r>
      <w:r w:rsidRPr="002B42E3">
        <w:rPr>
          <w:rStyle w:val="Emphasis"/>
          <w:rFonts w:ascii="Arial" w:hAnsi="Arial" w:cs="Arial"/>
          <w:i w:val="0"/>
          <w:sz w:val="20"/>
          <w:szCs w:val="20"/>
        </w:rPr>
        <w:t>P</w:t>
      </w:r>
      <w:r w:rsidR="00A87F7E" w:rsidRPr="002B42E3">
        <w:rPr>
          <w:rStyle w:val="Emphasis"/>
          <w:rFonts w:ascii="Arial" w:hAnsi="Arial" w:cs="Arial"/>
          <w:i w:val="0"/>
          <w:sz w:val="20"/>
          <w:szCs w:val="20"/>
        </w:rPr>
        <w:t xml:space="preserve">roperty </w:t>
      </w:r>
      <w:r w:rsidRPr="002B42E3">
        <w:rPr>
          <w:rStyle w:val="Emphasis"/>
          <w:rFonts w:ascii="Arial" w:hAnsi="Arial" w:cs="Arial"/>
          <w:i w:val="0"/>
          <w:sz w:val="20"/>
          <w:szCs w:val="20"/>
        </w:rPr>
        <w:t>I</w:t>
      </w:r>
      <w:r w:rsidR="00A87F7E" w:rsidRPr="002B42E3">
        <w:rPr>
          <w:rStyle w:val="Emphasis"/>
          <w:rFonts w:ascii="Arial" w:hAnsi="Arial" w:cs="Arial"/>
          <w:i w:val="0"/>
          <w:sz w:val="20"/>
          <w:szCs w:val="20"/>
        </w:rPr>
        <w:t xml:space="preserve">ssues on </w:t>
      </w:r>
      <w:r w:rsidRPr="002B42E3">
        <w:rPr>
          <w:rStyle w:val="Emphasis"/>
          <w:rFonts w:ascii="Arial" w:hAnsi="Arial" w:cs="Arial"/>
          <w:i w:val="0"/>
          <w:sz w:val="20"/>
          <w:szCs w:val="20"/>
        </w:rPr>
        <w:t>C</w:t>
      </w:r>
      <w:r w:rsidR="00A87F7E" w:rsidRPr="002B42E3">
        <w:rPr>
          <w:rStyle w:val="Emphasis"/>
          <w:rFonts w:ascii="Arial" w:hAnsi="Arial" w:cs="Arial"/>
          <w:i w:val="0"/>
          <w:sz w:val="20"/>
          <w:szCs w:val="20"/>
        </w:rPr>
        <w:t xml:space="preserve">ohabitation </w:t>
      </w:r>
      <w:r w:rsidRPr="002B42E3">
        <w:rPr>
          <w:rStyle w:val="Emphasis"/>
          <w:rFonts w:ascii="Arial" w:hAnsi="Arial" w:cs="Arial"/>
          <w:i w:val="0"/>
          <w:sz w:val="20"/>
          <w:szCs w:val="20"/>
        </w:rPr>
        <w:t>B</w:t>
      </w:r>
      <w:r w:rsidR="00A87F7E" w:rsidRPr="002B42E3">
        <w:rPr>
          <w:rStyle w:val="Emphasis"/>
          <w:rFonts w:ascii="Arial" w:hAnsi="Arial" w:cs="Arial"/>
          <w:i w:val="0"/>
          <w:sz w:val="20"/>
          <w:szCs w:val="20"/>
        </w:rPr>
        <w:t>reakdown</w:t>
      </w:r>
      <w:r w:rsidRPr="002B42E3">
        <w:rPr>
          <w:rStyle w:val="Emphasis"/>
          <w:rFonts w:ascii="Arial" w:hAnsi="Arial" w:cs="Arial"/>
          <w:i w:val="0"/>
          <w:sz w:val="20"/>
          <w:szCs w:val="20"/>
        </w:rPr>
        <w:t>”</w:t>
      </w:r>
      <w:r w:rsidR="00A87F7E" w:rsidRPr="002B42E3">
        <w:rPr>
          <w:rStyle w:val="st"/>
          <w:rFonts w:ascii="Arial" w:hAnsi="Arial" w:cs="Arial"/>
          <w:i/>
          <w:sz w:val="20"/>
          <w:szCs w:val="20"/>
        </w:rPr>
        <w:t xml:space="preserve"> </w:t>
      </w:r>
      <w:r w:rsidR="00A87F7E" w:rsidRPr="002B42E3">
        <w:rPr>
          <w:rStyle w:val="st"/>
          <w:rFonts w:ascii="Arial" w:hAnsi="Arial" w:cs="Arial"/>
          <w:sz w:val="20"/>
          <w:szCs w:val="20"/>
        </w:rPr>
        <w:t xml:space="preserve">(2007) 37 </w:t>
      </w:r>
      <w:r w:rsidR="00A87F7E" w:rsidRPr="002B42E3">
        <w:rPr>
          <w:rStyle w:val="st"/>
          <w:rFonts w:ascii="Arial" w:hAnsi="Arial" w:cs="Arial"/>
          <w:i/>
          <w:sz w:val="20"/>
          <w:szCs w:val="20"/>
        </w:rPr>
        <w:t>Family</w:t>
      </w:r>
      <w:r w:rsidR="00A87F7E" w:rsidRPr="002B42E3">
        <w:rPr>
          <w:rStyle w:val="st"/>
          <w:rFonts w:ascii="Arial" w:hAnsi="Arial" w:cs="Arial"/>
          <w:sz w:val="20"/>
          <w:szCs w:val="20"/>
        </w:rPr>
        <w:t xml:space="preserve"> </w:t>
      </w:r>
      <w:r w:rsidR="00A87F7E" w:rsidRPr="002B42E3">
        <w:rPr>
          <w:rStyle w:val="Emphasis"/>
          <w:rFonts w:ascii="Arial" w:hAnsi="Arial" w:cs="Arial"/>
          <w:sz w:val="20"/>
          <w:szCs w:val="20"/>
        </w:rPr>
        <w:t>Law</w:t>
      </w:r>
      <w:r w:rsidR="00A87F7E" w:rsidRPr="002B42E3">
        <w:rPr>
          <w:rStyle w:val="st"/>
          <w:rFonts w:ascii="Arial" w:hAnsi="Arial" w:cs="Arial"/>
          <w:i/>
          <w:sz w:val="20"/>
          <w:szCs w:val="20"/>
        </w:rPr>
        <w:t xml:space="preserve"> </w:t>
      </w:r>
      <w:r w:rsidR="00A87F7E" w:rsidRPr="002B42E3">
        <w:rPr>
          <w:rStyle w:val="st"/>
          <w:rFonts w:ascii="Arial" w:hAnsi="Arial" w:cs="Arial"/>
          <w:sz w:val="20"/>
          <w:szCs w:val="20"/>
        </w:rPr>
        <w:t xml:space="preserve">36; and </w:t>
      </w:r>
      <w:r w:rsidRPr="002B42E3">
        <w:rPr>
          <w:rFonts w:ascii="Arial" w:hAnsi="Arial" w:cs="Arial"/>
          <w:sz w:val="20"/>
          <w:szCs w:val="20"/>
        </w:rPr>
        <w:t>Barlow A, Duncan S, James G</w:t>
      </w:r>
      <w:r w:rsidR="009E5D3C">
        <w:rPr>
          <w:rFonts w:ascii="Arial" w:hAnsi="Arial" w:cs="Arial"/>
          <w:sz w:val="20"/>
          <w:szCs w:val="20"/>
        </w:rPr>
        <w:t>,</w:t>
      </w:r>
      <w:r w:rsidRPr="002B42E3">
        <w:rPr>
          <w:rFonts w:ascii="Arial" w:hAnsi="Arial" w:cs="Arial"/>
          <w:sz w:val="20"/>
          <w:szCs w:val="20"/>
        </w:rPr>
        <w:t xml:space="preserve"> Park A, “Just a Piece of Paper? Marriage and Cohabitation", in Park A, Curtice J, Thomson K, Jarvis L, Bromley C (eds), </w:t>
      </w:r>
      <w:r w:rsidRPr="002B42E3">
        <w:rPr>
          <w:rFonts w:ascii="Arial" w:hAnsi="Arial" w:cs="Arial"/>
          <w:i/>
          <w:sz w:val="20"/>
          <w:szCs w:val="20"/>
        </w:rPr>
        <w:t xml:space="preserve">British Social Attitudes: Public Policy, Social Ties. </w:t>
      </w:r>
      <w:proofErr w:type="gramStart"/>
      <w:r w:rsidRPr="002B42E3">
        <w:rPr>
          <w:rFonts w:ascii="Arial" w:hAnsi="Arial" w:cs="Arial"/>
          <w:i/>
          <w:sz w:val="20"/>
          <w:szCs w:val="20"/>
        </w:rPr>
        <w:t>The 18</w:t>
      </w:r>
      <w:r w:rsidR="00A87F7E" w:rsidRPr="002B42E3">
        <w:rPr>
          <w:rFonts w:ascii="Arial" w:hAnsi="Arial" w:cs="Arial"/>
          <w:i/>
          <w:sz w:val="20"/>
          <w:szCs w:val="20"/>
        </w:rPr>
        <w:t>th</w:t>
      </w:r>
      <w:r w:rsidRPr="002B42E3">
        <w:rPr>
          <w:rFonts w:ascii="Arial" w:hAnsi="Arial" w:cs="Arial"/>
          <w:i/>
          <w:sz w:val="20"/>
          <w:szCs w:val="20"/>
        </w:rPr>
        <w:t xml:space="preserve"> Report </w:t>
      </w:r>
      <w:r w:rsidRPr="002B42E3">
        <w:rPr>
          <w:rFonts w:ascii="Arial" w:hAnsi="Arial" w:cs="Arial"/>
          <w:sz w:val="20"/>
          <w:szCs w:val="20"/>
        </w:rPr>
        <w:t>(Sage, London, 2001) p 29.</w:t>
      </w:r>
      <w:proofErr w:type="gramEnd"/>
      <w:r w:rsidRPr="002B42E3">
        <w:rPr>
          <w:rFonts w:ascii="Arial" w:hAnsi="Arial" w:cs="Arial"/>
          <w:sz w:val="20"/>
          <w:szCs w:val="20"/>
        </w:rPr>
        <w:t xml:space="preserve"> </w:t>
      </w:r>
    </w:p>
  </w:footnote>
  <w:footnote w:id="29">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gramStart"/>
      <w:r w:rsidRPr="002B42E3">
        <w:rPr>
          <w:rFonts w:ascii="Arial" w:hAnsi="Arial" w:cs="Arial"/>
          <w:sz w:val="20"/>
          <w:szCs w:val="20"/>
        </w:rPr>
        <w:t xml:space="preserve">See </w:t>
      </w:r>
      <w:r w:rsidRPr="002B42E3">
        <w:rPr>
          <w:rFonts w:ascii="Arial" w:hAnsi="Arial" w:cs="Arial"/>
          <w:i/>
          <w:sz w:val="20"/>
          <w:szCs w:val="20"/>
        </w:rPr>
        <w:t xml:space="preserve">Lloyds Bank v </w:t>
      </w:r>
      <w:proofErr w:type="spellStart"/>
      <w:r w:rsidRPr="002B42E3">
        <w:rPr>
          <w:rFonts w:ascii="Arial" w:hAnsi="Arial" w:cs="Arial"/>
          <w:i/>
          <w:sz w:val="20"/>
          <w:szCs w:val="20"/>
        </w:rPr>
        <w:t>Rosset</w:t>
      </w:r>
      <w:proofErr w:type="spellEnd"/>
      <w:r w:rsidRPr="002B42E3">
        <w:rPr>
          <w:rFonts w:ascii="Arial" w:hAnsi="Arial" w:cs="Arial"/>
          <w:sz w:val="20"/>
          <w:szCs w:val="20"/>
        </w:rPr>
        <w:t xml:space="preserve"> [1991] 1 AC 107.</w:t>
      </w:r>
      <w:proofErr w:type="gramEnd"/>
    </w:p>
  </w:footnote>
  <w:footnote w:id="30">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particularly </w:t>
      </w:r>
      <w:r w:rsidRPr="002B42E3">
        <w:rPr>
          <w:rFonts w:ascii="Arial" w:hAnsi="Arial" w:cs="Arial"/>
          <w:i/>
          <w:sz w:val="20"/>
          <w:szCs w:val="20"/>
        </w:rPr>
        <w:t>Stack v Dowden</w:t>
      </w:r>
      <w:r w:rsidRPr="002B42E3">
        <w:rPr>
          <w:rFonts w:ascii="Arial" w:hAnsi="Arial" w:cs="Arial"/>
          <w:sz w:val="20"/>
          <w:szCs w:val="20"/>
        </w:rPr>
        <w:t xml:space="preserve"> [2007] 2 All ER 929; </w:t>
      </w:r>
      <w:r w:rsidRPr="002B42E3">
        <w:rPr>
          <w:rFonts w:ascii="Arial" w:hAnsi="Arial" w:cs="Arial"/>
          <w:i/>
          <w:sz w:val="20"/>
          <w:szCs w:val="20"/>
        </w:rPr>
        <w:t xml:space="preserve">Jones v </w:t>
      </w:r>
      <w:proofErr w:type="spellStart"/>
      <w:r w:rsidRPr="002B42E3">
        <w:rPr>
          <w:rFonts w:ascii="Arial" w:hAnsi="Arial" w:cs="Arial"/>
          <w:i/>
          <w:sz w:val="20"/>
          <w:szCs w:val="20"/>
        </w:rPr>
        <w:t>Kernott</w:t>
      </w:r>
      <w:proofErr w:type="spellEnd"/>
      <w:r w:rsidRPr="002B42E3">
        <w:rPr>
          <w:rFonts w:ascii="Arial" w:hAnsi="Arial" w:cs="Arial"/>
          <w:sz w:val="20"/>
          <w:szCs w:val="20"/>
        </w:rPr>
        <w:t xml:space="preserve"> [2012] 1 All ER 1265.</w:t>
      </w:r>
    </w:p>
  </w:footnote>
  <w:footnote w:id="31">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In the English context, see cases such as </w:t>
      </w:r>
      <w:r w:rsidRPr="002B42E3">
        <w:rPr>
          <w:rFonts w:ascii="Arial" w:hAnsi="Arial" w:cs="Arial"/>
          <w:i/>
          <w:sz w:val="20"/>
          <w:szCs w:val="20"/>
        </w:rPr>
        <w:t>Burns v Burns</w:t>
      </w:r>
      <w:r w:rsidRPr="002B42E3">
        <w:rPr>
          <w:rFonts w:ascii="Arial" w:hAnsi="Arial" w:cs="Arial"/>
          <w:sz w:val="20"/>
          <w:szCs w:val="20"/>
        </w:rPr>
        <w:t xml:space="preserve"> [1984] 1 All ER 224; </w:t>
      </w:r>
      <w:r w:rsidRPr="002B42E3">
        <w:rPr>
          <w:rFonts w:ascii="Arial" w:hAnsi="Arial" w:cs="Arial"/>
          <w:i/>
          <w:sz w:val="20"/>
          <w:szCs w:val="20"/>
        </w:rPr>
        <w:t>Grant v Edwards</w:t>
      </w:r>
      <w:r w:rsidRPr="002B42E3">
        <w:rPr>
          <w:rFonts w:ascii="Arial" w:hAnsi="Arial" w:cs="Arial"/>
          <w:sz w:val="20"/>
          <w:szCs w:val="20"/>
        </w:rPr>
        <w:t xml:space="preserve"> [1986] 2 All ER 426; </w:t>
      </w:r>
      <w:r w:rsidRPr="002B42E3">
        <w:rPr>
          <w:rFonts w:ascii="Arial" w:hAnsi="Arial" w:cs="Arial"/>
          <w:i/>
          <w:sz w:val="20"/>
          <w:szCs w:val="20"/>
        </w:rPr>
        <w:t xml:space="preserve">Lloyds Bank v </w:t>
      </w:r>
      <w:proofErr w:type="spellStart"/>
      <w:r w:rsidRPr="002B42E3">
        <w:rPr>
          <w:rFonts w:ascii="Arial" w:hAnsi="Arial" w:cs="Arial"/>
          <w:i/>
          <w:sz w:val="20"/>
          <w:szCs w:val="20"/>
        </w:rPr>
        <w:t>Rosset</w:t>
      </w:r>
      <w:proofErr w:type="spellEnd"/>
      <w:r w:rsidRPr="002B42E3">
        <w:rPr>
          <w:rFonts w:ascii="Arial" w:hAnsi="Arial" w:cs="Arial"/>
          <w:sz w:val="20"/>
          <w:szCs w:val="20"/>
        </w:rPr>
        <w:t xml:space="preserve"> [1991] 1 AC 107. </w:t>
      </w:r>
      <w:proofErr w:type="gramStart"/>
      <w:r w:rsidRPr="002B42E3">
        <w:rPr>
          <w:rFonts w:ascii="Arial" w:hAnsi="Arial" w:cs="Arial"/>
          <w:sz w:val="20"/>
          <w:szCs w:val="20"/>
        </w:rPr>
        <w:t xml:space="preserve">Cf </w:t>
      </w:r>
      <w:r w:rsidRPr="002B42E3">
        <w:rPr>
          <w:rFonts w:ascii="Arial" w:hAnsi="Arial" w:cs="Arial"/>
          <w:i/>
          <w:sz w:val="20"/>
          <w:szCs w:val="20"/>
        </w:rPr>
        <w:t>Midland Bank v Cooke</w:t>
      </w:r>
      <w:r w:rsidRPr="002B42E3">
        <w:rPr>
          <w:rFonts w:ascii="Arial" w:hAnsi="Arial" w:cs="Arial"/>
          <w:sz w:val="20"/>
          <w:szCs w:val="20"/>
        </w:rPr>
        <w:t xml:space="preserve"> [1995] 4 All ER 562; </w:t>
      </w:r>
      <w:r w:rsidRPr="002B42E3">
        <w:rPr>
          <w:rFonts w:ascii="Arial" w:hAnsi="Arial" w:cs="Arial"/>
          <w:i/>
          <w:sz w:val="20"/>
          <w:szCs w:val="20"/>
        </w:rPr>
        <w:t>Eves v Eves</w:t>
      </w:r>
      <w:r w:rsidRPr="002B42E3">
        <w:rPr>
          <w:rFonts w:ascii="Arial" w:hAnsi="Arial" w:cs="Arial"/>
          <w:sz w:val="20"/>
          <w:szCs w:val="20"/>
        </w:rPr>
        <w:t xml:space="preserve"> [1975] 3 All ER 768.</w:t>
      </w:r>
      <w:proofErr w:type="gramEnd"/>
    </w:p>
  </w:footnote>
  <w:footnote w:id="32">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proofErr w:type="spellStart"/>
      <w:r w:rsidRPr="002B42E3">
        <w:rPr>
          <w:rFonts w:ascii="Arial" w:hAnsi="Arial" w:cs="Arial"/>
          <w:sz w:val="20"/>
          <w:szCs w:val="20"/>
        </w:rPr>
        <w:t>eg</w:t>
      </w:r>
      <w:proofErr w:type="spellEnd"/>
      <w:r w:rsidRPr="002B42E3">
        <w:rPr>
          <w:rFonts w:ascii="Arial" w:hAnsi="Arial" w:cs="Arial"/>
          <w:sz w:val="20"/>
          <w:szCs w:val="20"/>
        </w:rPr>
        <w:t xml:space="preserve"> </w:t>
      </w:r>
      <w:r w:rsidRPr="002B42E3">
        <w:rPr>
          <w:rFonts w:ascii="Arial" w:hAnsi="Arial" w:cs="Arial"/>
          <w:i/>
          <w:sz w:val="20"/>
          <w:szCs w:val="20"/>
        </w:rPr>
        <w:t xml:space="preserve">Oxley v </w:t>
      </w:r>
      <w:proofErr w:type="spellStart"/>
      <w:r w:rsidRPr="002B42E3">
        <w:rPr>
          <w:rFonts w:ascii="Arial" w:hAnsi="Arial" w:cs="Arial"/>
          <w:i/>
          <w:sz w:val="20"/>
          <w:szCs w:val="20"/>
        </w:rPr>
        <w:t>Hiscock</w:t>
      </w:r>
      <w:proofErr w:type="spellEnd"/>
      <w:r w:rsidRPr="002B42E3">
        <w:rPr>
          <w:rFonts w:ascii="Arial" w:hAnsi="Arial" w:cs="Arial"/>
          <w:sz w:val="20"/>
          <w:szCs w:val="20"/>
        </w:rPr>
        <w:t xml:space="preserve"> [2004] 3 All ER 703.</w:t>
      </w:r>
    </w:p>
  </w:footnote>
  <w:footnote w:id="33">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spellStart"/>
      <w:proofErr w:type="gramStart"/>
      <w:r w:rsidRPr="002B42E3">
        <w:rPr>
          <w:rFonts w:ascii="Arial" w:hAnsi="Arial" w:cs="Arial"/>
          <w:sz w:val="20"/>
          <w:szCs w:val="20"/>
        </w:rPr>
        <w:t>Bottomley</w:t>
      </w:r>
      <w:proofErr w:type="spellEnd"/>
      <w:r w:rsidRPr="002B42E3">
        <w:rPr>
          <w:rFonts w:ascii="Arial" w:hAnsi="Arial" w:cs="Arial"/>
          <w:sz w:val="20"/>
          <w:szCs w:val="20"/>
        </w:rPr>
        <w:t>, n 3.</w:t>
      </w:r>
      <w:proofErr w:type="gramEnd"/>
    </w:p>
  </w:footnote>
  <w:footnote w:id="34">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spellStart"/>
      <w:proofErr w:type="gramStart"/>
      <w:r w:rsidRPr="002B42E3">
        <w:rPr>
          <w:rFonts w:ascii="Arial" w:hAnsi="Arial" w:cs="Arial"/>
          <w:sz w:val="20"/>
          <w:szCs w:val="20"/>
        </w:rPr>
        <w:t>Bottomley</w:t>
      </w:r>
      <w:proofErr w:type="spellEnd"/>
      <w:r w:rsidRPr="002B42E3">
        <w:rPr>
          <w:rFonts w:ascii="Arial" w:hAnsi="Arial" w:cs="Arial"/>
          <w:sz w:val="20"/>
          <w:szCs w:val="20"/>
        </w:rPr>
        <w:t>, n</w:t>
      </w:r>
      <w:r w:rsidR="00022601">
        <w:rPr>
          <w:rFonts w:ascii="Arial" w:hAnsi="Arial" w:cs="Arial"/>
          <w:sz w:val="20"/>
          <w:szCs w:val="20"/>
        </w:rPr>
        <w:t xml:space="preserve"> </w:t>
      </w:r>
      <w:r w:rsidRPr="002B42E3">
        <w:rPr>
          <w:rFonts w:ascii="Arial" w:hAnsi="Arial" w:cs="Arial"/>
          <w:sz w:val="20"/>
          <w:szCs w:val="20"/>
        </w:rPr>
        <w:t>3 at 62.</w:t>
      </w:r>
      <w:proofErr w:type="gramEnd"/>
    </w:p>
  </w:footnote>
  <w:footnote w:id="35">
    <w:p w:rsidR="00810972" w:rsidRPr="002B42E3" w:rsidRDefault="00A87F7E"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00810972" w:rsidRPr="002B42E3">
        <w:rPr>
          <w:rFonts w:ascii="Arial" w:hAnsi="Arial" w:cs="Arial"/>
          <w:sz w:val="20"/>
          <w:szCs w:val="20"/>
        </w:rPr>
        <w:t xml:space="preserve"> </w:t>
      </w:r>
      <w:bookmarkStart w:id="0" w:name="_GoBack"/>
      <w:bookmarkEnd w:id="0"/>
      <w:r w:rsidR="00810972" w:rsidRPr="002B42E3">
        <w:rPr>
          <w:rFonts w:ascii="Arial" w:hAnsi="Arial" w:cs="Arial"/>
          <w:sz w:val="20"/>
          <w:szCs w:val="20"/>
        </w:rPr>
        <w:t xml:space="preserve">See </w:t>
      </w:r>
      <w:r w:rsidRPr="002B42E3">
        <w:rPr>
          <w:rStyle w:val="textfootnotetext"/>
          <w:rFonts w:ascii="Arial" w:hAnsi="Arial" w:cs="Arial"/>
          <w:sz w:val="20"/>
          <w:szCs w:val="20"/>
        </w:rPr>
        <w:t>Dewar</w:t>
      </w:r>
      <w:r w:rsidR="00810972" w:rsidRPr="002B42E3">
        <w:rPr>
          <w:rStyle w:val="textfootnotetext"/>
          <w:rFonts w:ascii="Arial" w:hAnsi="Arial" w:cs="Arial"/>
          <w:sz w:val="20"/>
          <w:szCs w:val="20"/>
        </w:rPr>
        <w:t xml:space="preserve"> J</w:t>
      </w:r>
      <w:r w:rsidRPr="002B42E3">
        <w:rPr>
          <w:rStyle w:val="textfootnotetext"/>
          <w:rFonts w:ascii="Arial" w:hAnsi="Arial" w:cs="Arial"/>
          <w:sz w:val="20"/>
          <w:szCs w:val="20"/>
        </w:rPr>
        <w:t xml:space="preserve">, </w:t>
      </w:r>
      <w:r w:rsidR="00810972" w:rsidRPr="002B42E3">
        <w:rPr>
          <w:rStyle w:val="textfootnotetext"/>
          <w:rFonts w:ascii="Arial" w:hAnsi="Arial" w:cs="Arial"/>
          <w:sz w:val="20"/>
          <w:szCs w:val="20"/>
        </w:rPr>
        <w:t>“</w:t>
      </w:r>
      <w:r w:rsidRPr="002B42E3">
        <w:rPr>
          <w:rStyle w:val="textfootnotetext"/>
          <w:rFonts w:ascii="Arial" w:hAnsi="Arial" w:cs="Arial"/>
          <w:sz w:val="20"/>
          <w:szCs w:val="20"/>
        </w:rPr>
        <w:t>Land, Law, and the Family Home</w:t>
      </w:r>
      <w:r w:rsidR="00810972" w:rsidRPr="002B42E3">
        <w:rPr>
          <w:rStyle w:val="textfootnotetext"/>
          <w:rFonts w:ascii="Arial" w:hAnsi="Arial" w:cs="Arial"/>
          <w:sz w:val="20"/>
          <w:szCs w:val="20"/>
        </w:rPr>
        <w:t>”</w:t>
      </w:r>
      <w:r w:rsidRPr="002B42E3">
        <w:rPr>
          <w:rStyle w:val="textfootnotetext"/>
          <w:rFonts w:ascii="Arial" w:hAnsi="Arial" w:cs="Arial"/>
          <w:sz w:val="20"/>
          <w:szCs w:val="20"/>
        </w:rPr>
        <w:t xml:space="preserve"> in Bright and Dewar</w:t>
      </w:r>
      <w:r w:rsidR="00810972" w:rsidRPr="002B42E3">
        <w:rPr>
          <w:rStyle w:val="textfootnotetext"/>
          <w:rFonts w:ascii="Arial" w:hAnsi="Arial" w:cs="Arial"/>
          <w:sz w:val="20"/>
          <w:szCs w:val="20"/>
        </w:rPr>
        <w:t>,</w:t>
      </w:r>
      <w:r w:rsidRPr="002B42E3">
        <w:rPr>
          <w:rStyle w:val="textfootnotetext"/>
          <w:rFonts w:ascii="Arial" w:hAnsi="Arial" w:cs="Arial"/>
          <w:sz w:val="20"/>
          <w:szCs w:val="20"/>
        </w:rPr>
        <w:t xml:space="preserve"> n </w:t>
      </w:r>
      <w:r w:rsidR="00022601">
        <w:rPr>
          <w:rStyle w:val="textfootnotetext"/>
          <w:rFonts w:ascii="Arial" w:hAnsi="Arial" w:cs="Arial"/>
          <w:sz w:val="20"/>
          <w:szCs w:val="20"/>
        </w:rPr>
        <w:t>26</w:t>
      </w:r>
      <w:r w:rsidR="00810972" w:rsidRPr="002B42E3">
        <w:rPr>
          <w:rStyle w:val="textfootnotetext"/>
          <w:rFonts w:ascii="Arial" w:hAnsi="Arial" w:cs="Arial"/>
          <w:sz w:val="20"/>
          <w:szCs w:val="20"/>
        </w:rPr>
        <w:t>,</w:t>
      </w:r>
      <w:r w:rsidRPr="002B42E3">
        <w:rPr>
          <w:rStyle w:val="textfootnotetext"/>
          <w:rFonts w:ascii="Arial" w:hAnsi="Arial" w:cs="Arial"/>
          <w:sz w:val="20"/>
          <w:szCs w:val="20"/>
        </w:rPr>
        <w:t xml:space="preserve"> </w:t>
      </w:r>
      <w:r w:rsidR="00810972" w:rsidRPr="002B42E3">
        <w:rPr>
          <w:rStyle w:val="textfootnotetext"/>
          <w:rFonts w:ascii="Arial" w:hAnsi="Arial" w:cs="Arial"/>
          <w:sz w:val="20"/>
          <w:szCs w:val="20"/>
        </w:rPr>
        <w:t xml:space="preserve">pp </w:t>
      </w:r>
      <w:r w:rsidRPr="002B42E3">
        <w:rPr>
          <w:rStyle w:val="textfootnotetext"/>
          <w:rFonts w:ascii="Arial" w:hAnsi="Arial" w:cs="Arial"/>
          <w:sz w:val="20"/>
          <w:szCs w:val="20"/>
        </w:rPr>
        <w:t>327, 328.</w:t>
      </w:r>
    </w:p>
  </w:footnote>
  <w:footnote w:id="36">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RW.CITE{{216 Wong, S 2012}}</w:instrText>
      </w:r>
      <w:r w:rsidR="00D92A3B" w:rsidRPr="002B42E3">
        <w:rPr>
          <w:rFonts w:ascii="Arial" w:hAnsi="Arial" w:cs="Arial"/>
          <w:sz w:val="20"/>
          <w:szCs w:val="20"/>
        </w:rPr>
        <w:fldChar w:fldCharType="separate"/>
      </w:r>
      <w:r w:rsidRPr="002B42E3">
        <w:rPr>
          <w:rFonts w:ascii="Arial" w:hAnsi="Arial" w:cs="Arial"/>
          <w:sz w:val="20"/>
          <w:szCs w:val="20"/>
        </w:rPr>
        <w:t>Wong S, "Shared Commitment, Interdependency and Property Relations: A Socio-Legal Project for Cohabitation" (2012) 24(1) CFLQ 60</w:t>
      </w:r>
      <w:r w:rsidR="00D92A3B" w:rsidRPr="002B42E3">
        <w:rPr>
          <w:rFonts w:ascii="Arial" w:hAnsi="Arial" w:cs="Arial"/>
          <w:sz w:val="20"/>
          <w:szCs w:val="20"/>
        </w:rPr>
        <w:fldChar w:fldCharType="end"/>
      </w:r>
      <w:r w:rsidRPr="002B42E3">
        <w:rPr>
          <w:rFonts w:ascii="Arial" w:hAnsi="Arial" w:cs="Arial"/>
          <w:sz w:val="20"/>
          <w:szCs w:val="20"/>
        </w:rPr>
        <w:t xml:space="preserv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RW.CITE{{140 Probert, Rebecca 2007}}</w:instrText>
      </w:r>
      <w:r w:rsidR="00D92A3B" w:rsidRPr="002B42E3">
        <w:rPr>
          <w:rFonts w:ascii="Arial" w:hAnsi="Arial" w:cs="Arial"/>
          <w:sz w:val="20"/>
          <w:szCs w:val="20"/>
        </w:rPr>
        <w:fldChar w:fldCharType="separate"/>
      </w:r>
      <w:proofErr w:type="spellStart"/>
      <w:r w:rsidRPr="002B42E3">
        <w:rPr>
          <w:rFonts w:ascii="Arial" w:hAnsi="Arial" w:cs="Arial"/>
          <w:sz w:val="20"/>
          <w:szCs w:val="20"/>
        </w:rPr>
        <w:t>Probert</w:t>
      </w:r>
      <w:proofErr w:type="spellEnd"/>
      <w:r w:rsidRPr="002B42E3">
        <w:rPr>
          <w:rFonts w:ascii="Arial" w:hAnsi="Arial" w:cs="Arial"/>
          <w:sz w:val="20"/>
          <w:szCs w:val="20"/>
        </w:rPr>
        <w:t xml:space="preserve"> R, "Equality in the Family Home? </w:t>
      </w:r>
      <w:proofErr w:type="gramStart"/>
      <w:r w:rsidRPr="002B42E3">
        <w:rPr>
          <w:rFonts w:ascii="Arial" w:hAnsi="Arial" w:cs="Arial"/>
          <w:sz w:val="20"/>
          <w:szCs w:val="20"/>
        </w:rPr>
        <w:t>Stack v Dowden" (2007) 15(3) FLS 341</w:t>
      </w:r>
      <w:r w:rsidR="00D92A3B" w:rsidRPr="002B42E3">
        <w:rPr>
          <w:rFonts w:ascii="Arial" w:hAnsi="Arial" w:cs="Arial"/>
          <w:sz w:val="20"/>
          <w:szCs w:val="20"/>
        </w:rPr>
        <w:fldChar w:fldCharType="end"/>
      </w:r>
      <w:r w:rsidRPr="002B42E3">
        <w:rPr>
          <w:rFonts w:ascii="Arial" w:hAnsi="Arial" w:cs="Arial"/>
          <w:sz w:val="20"/>
          <w:szCs w:val="20"/>
        </w:rPr>
        <w:t>.</w:t>
      </w:r>
      <w:proofErr w:type="gramEnd"/>
    </w:p>
  </w:footnote>
  <w:footnote w:id="37">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RW.CITE{{67 Douglas, Gillian 2008}}</w:instrText>
      </w:r>
      <w:r w:rsidR="00D92A3B" w:rsidRPr="002B42E3">
        <w:rPr>
          <w:rFonts w:ascii="Arial" w:hAnsi="Arial" w:cs="Arial"/>
          <w:sz w:val="20"/>
          <w:szCs w:val="20"/>
        </w:rPr>
        <w:fldChar w:fldCharType="separate"/>
      </w:r>
      <w:r w:rsidRPr="002B42E3">
        <w:rPr>
          <w:rFonts w:ascii="Arial" w:hAnsi="Arial" w:cs="Arial"/>
          <w:sz w:val="20"/>
          <w:szCs w:val="20"/>
        </w:rPr>
        <w:t>Douglas G, Pearce J and Woodward H, "Cohabitants, Property and the Law: A Study of Injustice" (2008) 72(1) MLR 24</w:t>
      </w:r>
      <w:r w:rsidR="00D92A3B" w:rsidRPr="002B42E3">
        <w:rPr>
          <w:rFonts w:ascii="Arial" w:hAnsi="Arial" w:cs="Arial"/>
          <w:sz w:val="20"/>
          <w:szCs w:val="20"/>
        </w:rPr>
        <w:fldChar w:fldCharType="end"/>
      </w:r>
      <w:r w:rsidRPr="002B42E3">
        <w:rPr>
          <w:rFonts w:ascii="Arial" w:hAnsi="Arial" w:cs="Arial"/>
          <w:sz w:val="20"/>
          <w:szCs w:val="20"/>
        </w:rPr>
        <w:t>.</w:t>
      </w:r>
    </w:p>
  </w:footnote>
  <w:footnote w:id="38">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See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RW.CITE{{62 Barlow, Anne 2006}}</w:instrText>
      </w:r>
      <w:r w:rsidR="00D92A3B" w:rsidRPr="002B42E3">
        <w:rPr>
          <w:rFonts w:ascii="Arial" w:hAnsi="Arial" w:cs="Arial"/>
          <w:sz w:val="20"/>
          <w:szCs w:val="20"/>
        </w:rPr>
        <w:fldChar w:fldCharType="separate"/>
      </w:r>
      <w:r w:rsidRPr="002B42E3">
        <w:rPr>
          <w:rFonts w:ascii="Arial" w:hAnsi="Arial" w:cs="Arial"/>
          <w:sz w:val="20"/>
          <w:szCs w:val="20"/>
        </w:rPr>
        <w:t>Barlow A, "Cohabitation Law Reform-Messages from Research" (2006) 14(2) FLS 167</w:t>
      </w:r>
      <w:r w:rsidR="00D92A3B" w:rsidRPr="002B42E3">
        <w:rPr>
          <w:rFonts w:ascii="Arial" w:hAnsi="Arial" w:cs="Arial"/>
          <w:sz w:val="20"/>
          <w:szCs w:val="20"/>
        </w:rPr>
        <w:fldChar w:fldCharType="end"/>
      </w:r>
      <w:r w:rsidRPr="002B42E3">
        <w:rPr>
          <w:rFonts w:ascii="Arial" w:hAnsi="Arial" w:cs="Arial"/>
          <w:sz w:val="20"/>
          <w:szCs w:val="20"/>
        </w:rPr>
        <w:t xml:space="preserve">;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(2005), n 12; </w:t>
      </w:r>
      <w:proofErr w:type="spellStart"/>
      <w:r w:rsidRPr="002B42E3">
        <w:rPr>
          <w:rFonts w:ascii="Arial" w:hAnsi="Arial" w:cs="Arial"/>
          <w:sz w:val="20"/>
          <w:szCs w:val="20"/>
        </w:rPr>
        <w:t>Bottomley</w:t>
      </w:r>
      <w:proofErr w:type="spellEnd"/>
      <w:r w:rsidRPr="002B42E3">
        <w:rPr>
          <w:rFonts w:ascii="Arial" w:hAnsi="Arial" w:cs="Arial"/>
          <w:sz w:val="20"/>
          <w:szCs w:val="20"/>
        </w:rPr>
        <w:t xml:space="preserve"> A and Wong S, “Shared Households: A New Paradigm for Thinking about the Reform of Domestic Property Relations” in </w:t>
      </w:r>
      <w:proofErr w:type="spellStart"/>
      <w:r w:rsidRPr="002B42E3">
        <w:rPr>
          <w:rFonts w:ascii="Arial" w:hAnsi="Arial" w:cs="Arial"/>
          <w:sz w:val="20"/>
          <w:szCs w:val="20"/>
        </w:rPr>
        <w:t>Diduck</w:t>
      </w:r>
      <w:proofErr w:type="spellEnd"/>
      <w:r w:rsidRPr="002B42E3">
        <w:rPr>
          <w:rFonts w:ascii="Arial" w:hAnsi="Arial" w:cs="Arial"/>
          <w:sz w:val="20"/>
          <w:szCs w:val="20"/>
        </w:rPr>
        <w:t xml:space="preserve"> A and O’Donovan K(</w:t>
      </w:r>
      <w:proofErr w:type="spellStart"/>
      <w:r w:rsidRPr="002B42E3">
        <w:rPr>
          <w:rFonts w:ascii="Arial" w:hAnsi="Arial" w:cs="Arial"/>
          <w:sz w:val="20"/>
          <w:szCs w:val="20"/>
        </w:rPr>
        <w:t>eds</w:t>
      </w:r>
      <w:proofErr w:type="spellEnd"/>
      <w:r w:rsidRPr="002B42E3">
        <w:rPr>
          <w:rFonts w:ascii="Arial" w:hAnsi="Arial" w:cs="Arial"/>
          <w:sz w:val="20"/>
          <w:szCs w:val="20"/>
        </w:rPr>
        <w:t xml:space="preserve">), </w:t>
      </w:r>
      <w:r w:rsidRPr="002B42E3">
        <w:rPr>
          <w:rFonts w:ascii="Arial" w:hAnsi="Arial" w:cs="Arial"/>
          <w:i/>
          <w:sz w:val="20"/>
          <w:szCs w:val="20"/>
        </w:rPr>
        <w:t>Feminist Perspectives on Family Law</w:t>
      </w:r>
      <w:r w:rsidRPr="002B42E3">
        <w:rPr>
          <w:rFonts w:ascii="Arial" w:hAnsi="Arial" w:cs="Arial"/>
          <w:sz w:val="20"/>
          <w:szCs w:val="20"/>
        </w:rPr>
        <w:t xml:space="preserve"> (</w:t>
      </w:r>
      <w:proofErr w:type="spellStart"/>
      <w:r w:rsidRPr="002B42E3">
        <w:rPr>
          <w:rFonts w:ascii="Arial" w:hAnsi="Arial" w:cs="Arial"/>
          <w:sz w:val="20"/>
          <w:szCs w:val="20"/>
        </w:rPr>
        <w:t>Routledge</w:t>
      </w:r>
      <w:proofErr w:type="spellEnd"/>
      <w:r w:rsidRPr="002B42E3">
        <w:rPr>
          <w:rFonts w:ascii="Arial" w:hAnsi="Arial" w:cs="Arial"/>
          <w:sz w:val="20"/>
          <w:szCs w:val="20"/>
        </w:rPr>
        <w:t xml:space="preserve">-Cavendish, 2006); </w:t>
      </w:r>
      <w:r w:rsidR="00A87F7E" w:rsidRPr="002B42E3">
        <w:rPr>
          <w:rStyle w:val="personname"/>
          <w:rFonts w:ascii="Arial" w:hAnsi="Arial" w:cs="Arial"/>
          <w:sz w:val="20"/>
          <w:szCs w:val="20"/>
        </w:rPr>
        <w:t>Wong</w:t>
      </w:r>
      <w:r w:rsidRPr="002B42E3">
        <w:rPr>
          <w:rStyle w:val="personname"/>
          <w:rFonts w:ascii="Arial" w:hAnsi="Arial" w:cs="Arial"/>
          <w:sz w:val="20"/>
          <w:szCs w:val="20"/>
        </w:rPr>
        <w:t xml:space="preserve"> S</w:t>
      </w:r>
      <w:r w:rsidR="00A87F7E" w:rsidRPr="002B42E3">
        <w:rPr>
          <w:rStyle w:val="personname"/>
          <w:rFonts w:ascii="Arial" w:hAnsi="Arial" w:cs="Arial"/>
          <w:sz w:val="20"/>
          <w:szCs w:val="20"/>
        </w:rPr>
        <w:t xml:space="preserve">, </w:t>
      </w:r>
      <w:r w:rsidRPr="002B42E3">
        <w:rPr>
          <w:rStyle w:val="personname"/>
          <w:rFonts w:ascii="Arial" w:hAnsi="Arial" w:cs="Arial"/>
          <w:sz w:val="20"/>
          <w:szCs w:val="20"/>
        </w:rPr>
        <w:t>“</w:t>
      </w:r>
      <w:hyperlink r:id="rId2" w:history="1">
        <w:r w:rsidR="00A87F7E" w:rsidRPr="002B42E3">
          <w:rPr>
            <w:rStyle w:val="Emphasis"/>
            <w:rFonts w:ascii="Arial" w:hAnsi="Arial" w:cs="Arial"/>
            <w:i w:val="0"/>
            <w:sz w:val="20"/>
            <w:szCs w:val="20"/>
          </w:rPr>
          <w:t xml:space="preserve">The Shared Home: A Rational Solution </w:t>
        </w:r>
        <w:r w:rsidRPr="002B42E3">
          <w:rPr>
            <w:rStyle w:val="Emphasis"/>
            <w:rFonts w:ascii="Arial" w:hAnsi="Arial" w:cs="Arial"/>
            <w:i w:val="0"/>
            <w:sz w:val="20"/>
            <w:szCs w:val="20"/>
          </w:rPr>
          <w:t>T</w:t>
        </w:r>
        <w:r w:rsidR="00A87F7E" w:rsidRPr="002B42E3">
          <w:rPr>
            <w:rStyle w:val="Emphasis"/>
            <w:rFonts w:ascii="Arial" w:hAnsi="Arial" w:cs="Arial"/>
            <w:i w:val="0"/>
            <w:sz w:val="20"/>
            <w:szCs w:val="20"/>
          </w:rPr>
          <w:t>hrough Statutory Reform?</w:t>
        </w:r>
      </w:hyperlink>
      <w:r w:rsidRPr="002B42E3">
        <w:rPr>
          <w:rStyle w:val="Emphasis"/>
          <w:rFonts w:ascii="Arial" w:hAnsi="Arial" w:cs="Arial"/>
          <w:i w:val="0"/>
          <w:sz w:val="20"/>
          <w:szCs w:val="20"/>
        </w:rPr>
        <w:t>”</w:t>
      </w:r>
      <w:r w:rsidR="00A87F7E" w:rsidRPr="002B42E3">
        <w:rPr>
          <w:rStyle w:val="Emphasis"/>
          <w:rFonts w:ascii="Arial" w:hAnsi="Arial" w:cs="Arial"/>
          <w:i w:val="0"/>
          <w:sz w:val="20"/>
          <w:szCs w:val="20"/>
        </w:rPr>
        <w:t xml:space="preserve"> </w:t>
      </w:r>
      <w:r w:rsidRPr="002B42E3">
        <w:rPr>
          <w:rFonts w:ascii="Arial" w:hAnsi="Arial" w:cs="Arial"/>
          <w:sz w:val="20"/>
          <w:szCs w:val="20"/>
        </w:rPr>
        <w:t xml:space="preserve">in </w:t>
      </w:r>
      <w:r w:rsidR="00A87F7E" w:rsidRPr="002B42E3">
        <w:rPr>
          <w:rStyle w:val="personname"/>
          <w:rFonts w:ascii="Arial" w:hAnsi="Arial" w:cs="Arial"/>
          <w:sz w:val="20"/>
          <w:szCs w:val="20"/>
        </w:rPr>
        <w:t>Lim</w:t>
      </w:r>
      <w:r w:rsidRPr="002B42E3">
        <w:rPr>
          <w:rFonts w:ascii="Arial" w:hAnsi="Arial" w:cs="Arial"/>
          <w:sz w:val="20"/>
          <w:szCs w:val="20"/>
        </w:rPr>
        <w:t xml:space="preserve"> and </w:t>
      </w:r>
      <w:proofErr w:type="spellStart"/>
      <w:r w:rsidR="00A87F7E" w:rsidRPr="002B42E3">
        <w:rPr>
          <w:rStyle w:val="personname"/>
          <w:rFonts w:ascii="Arial" w:hAnsi="Arial" w:cs="Arial"/>
          <w:sz w:val="20"/>
          <w:szCs w:val="20"/>
        </w:rPr>
        <w:t>Bottomley</w:t>
      </w:r>
      <w:proofErr w:type="spellEnd"/>
      <w:r w:rsidR="009E5D3C">
        <w:rPr>
          <w:rStyle w:val="personname"/>
          <w:rFonts w:ascii="Arial" w:hAnsi="Arial" w:cs="Arial"/>
          <w:sz w:val="20"/>
          <w:szCs w:val="20"/>
        </w:rPr>
        <w:t xml:space="preserve">, n 1 at </w:t>
      </w:r>
      <w:r w:rsidRPr="002B42E3">
        <w:rPr>
          <w:rFonts w:ascii="Arial" w:hAnsi="Arial" w:cs="Arial"/>
          <w:sz w:val="20"/>
          <w:szCs w:val="20"/>
        </w:rPr>
        <w:t>p 195.</w:t>
      </w:r>
    </w:p>
  </w:footnote>
  <w:footnote w:id="39">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gramStart"/>
      <w:r w:rsidRPr="002B42E3">
        <w:rPr>
          <w:rFonts w:ascii="Arial" w:hAnsi="Arial" w:cs="Arial"/>
          <w:sz w:val="20"/>
          <w:szCs w:val="20"/>
        </w:rPr>
        <w:t>Otto D, “A Barren Future?</w:t>
      </w:r>
      <w:proofErr w:type="gramEnd"/>
      <w:r w:rsidRPr="002B42E3">
        <w:rPr>
          <w:rFonts w:ascii="Arial" w:hAnsi="Arial" w:cs="Arial"/>
          <w:sz w:val="20"/>
          <w:szCs w:val="20"/>
        </w:rPr>
        <w:t xml:space="preserve"> Equity’s Conscience and Women’s Inequality” (1992) 18 MULR 808; </w:t>
      </w:r>
      <w:r w:rsidR="00D92A3B" w:rsidRPr="002B42E3">
        <w:rPr>
          <w:rFonts w:ascii="Arial" w:hAnsi="Arial" w:cs="Arial"/>
          <w:sz w:val="20"/>
          <w:szCs w:val="20"/>
        </w:rPr>
        <w:fldChar w:fldCharType="begin"/>
      </w:r>
      <w:r w:rsidR="00F15F3E" w:rsidRPr="002B42E3">
        <w:rPr>
          <w:rFonts w:ascii="Arial" w:hAnsi="Arial" w:cs="Arial"/>
          <w:sz w:val="20"/>
          <w:szCs w:val="20"/>
        </w:rPr>
        <w:instrText>ADDIN RW.CITE{{16 Wong, Simone 1999}}</w:instrText>
      </w:r>
      <w:r w:rsidR="00D92A3B" w:rsidRPr="002B42E3">
        <w:rPr>
          <w:rFonts w:ascii="Arial" w:hAnsi="Arial" w:cs="Arial"/>
          <w:sz w:val="20"/>
          <w:szCs w:val="20"/>
        </w:rPr>
        <w:fldChar w:fldCharType="separate"/>
      </w:r>
      <w:r w:rsidRPr="002B42E3">
        <w:rPr>
          <w:rFonts w:ascii="Arial" w:hAnsi="Arial" w:cs="Arial"/>
          <w:sz w:val="20"/>
          <w:szCs w:val="20"/>
        </w:rPr>
        <w:t>Wong S, "When Trust(s) is Not Enough: An Argument for the Use of Unjust Enrichment for Home-sharers" (1999) 7(1) FLS 47</w:t>
      </w:r>
      <w:r w:rsidR="00D92A3B" w:rsidRPr="002B42E3">
        <w:rPr>
          <w:rFonts w:ascii="Arial" w:hAnsi="Arial" w:cs="Arial"/>
          <w:sz w:val="20"/>
          <w:szCs w:val="20"/>
        </w:rPr>
        <w:fldChar w:fldCharType="end"/>
      </w:r>
      <w:r w:rsidRPr="002B42E3">
        <w:rPr>
          <w:rFonts w:ascii="Arial" w:hAnsi="Arial" w:cs="Arial"/>
          <w:sz w:val="20"/>
          <w:szCs w:val="20"/>
        </w:rPr>
        <w:t>; Wong</w:t>
      </w:r>
      <w:r w:rsidR="001F7687" w:rsidRPr="002B42E3">
        <w:rPr>
          <w:rFonts w:ascii="Arial" w:hAnsi="Arial" w:cs="Arial"/>
          <w:sz w:val="20"/>
          <w:szCs w:val="20"/>
        </w:rPr>
        <w:t xml:space="preserve"> (1998), n 10</w:t>
      </w:r>
      <w:r w:rsidRPr="002B42E3">
        <w:rPr>
          <w:rFonts w:ascii="Arial" w:hAnsi="Arial" w:cs="Arial"/>
          <w:sz w:val="20"/>
          <w:szCs w:val="20"/>
        </w:rPr>
        <w:t xml:space="preserve">; </w:t>
      </w:r>
      <w:r w:rsidR="00D92A3B" w:rsidRPr="002B42E3">
        <w:rPr>
          <w:rFonts w:ascii="Arial" w:hAnsi="Arial" w:cs="Arial"/>
          <w:sz w:val="20"/>
          <w:szCs w:val="20"/>
        </w:rPr>
        <w:fldChar w:fldCharType="begin"/>
      </w:r>
      <w:r w:rsidR="00F15F3E" w:rsidRPr="002B42E3">
        <w:rPr>
          <w:rFonts w:ascii="Arial" w:hAnsi="Arial" w:cs="Arial"/>
          <w:sz w:val="20"/>
          <w:szCs w:val="20"/>
        </w:rPr>
        <w:instrText>ADDIN RW.CITE{{57 Barlow, Anne 1999}}</w:instrText>
      </w:r>
      <w:r w:rsidR="00D92A3B" w:rsidRPr="002B42E3">
        <w:rPr>
          <w:rFonts w:ascii="Arial" w:hAnsi="Arial" w:cs="Arial"/>
          <w:sz w:val="20"/>
          <w:szCs w:val="20"/>
        </w:rPr>
        <w:fldChar w:fldCharType="separate"/>
      </w:r>
      <w:r w:rsidRPr="002B42E3">
        <w:rPr>
          <w:rFonts w:ascii="Arial" w:hAnsi="Arial" w:cs="Arial"/>
          <w:sz w:val="20"/>
          <w:szCs w:val="20"/>
        </w:rPr>
        <w:t xml:space="preserve">Barlow </w:t>
      </w:r>
      <w:r w:rsidR="001F7687" w:rsidRPr="002B42E3">
        <w:rPr>
          <w:rFonts w:ascii="Arial" w:hAnsi="Arial" w:cs="Arial"/>
          <w:sz w:val="20"/>
          <w:szCs w:val="20"/>
        </w:rPr>
        <w:t xml:space="preserve">A </w:t>
      </w:r>
      <w:r w:rsidRPr="002B42E3">
        <w:rPr>
          <w:rFonts w:ascii="Arial" w:hAnsi="Arial" w:cs="Arial"/>
          <w:sz w:val="20"/>
          <w:szCs w:val="20"/>
        </w:rPr>
        <w:t>and Lind</w:t>
      </w:r>
      <w:r w:rsidR="001F7687" w:rsidRPr="002B42E3">
        <w:rPr>
          <w:rFonts w:ascii="Arial" w:hAnsi="Arial" w:cs="Arial"/>
          <w:sz w:val="20"/>
          <w:szCs w:val="20"/>
        </w:rPr>
        <w:t xml:space="preserve"> C</w:t>
      </w:r>
      <w:r w:rsidRPr="002B42E3">
        <w:rPr>
          <w:rFonts w:ascii="Arial" w:hAnsi="Arial" w:cs="Arial"/>
          <w:sz w:val="20"/>
          <w:szCs w:val="20"/>
        </w:rPr>
        <w:t xml:space="preserve">, </w:t>
      </w:r>
      <w:r w:rsidR="001F7687" w:rsidRPr="002B42E3">
        <w:rPr>
          <w:rFonts w:ascii="Arial" w:hAnsi="Arial" w:cs="Arial"/>
          <w:sz w:val="20"/>
          <w:szCs w:val="20"/>
        </w:rPr>
        <w:t>"</w:t>
      </w:r>
      <w:r w:rsidRPr="002B42E3">
        <w:rPr>
          <w:rFonts w:ascii="Arial" w:hAnsi="Arial" w:cs="Arial"/>
          <w:sz w:val="20"/>
          <w:szCs w:val="20"/>
        </w:rPr>
        <w:t xml:space="preserve">A </w:t>
      </w:r>
      <w:r w:rsidR="001F7687" w:rsidRPr="002B42E3">
        <w:rPr>
          <w:rFonts w:ascii="Arial" w:hAnsi="Arial" w:cs="Arial"/>
          <w:sz w:val="20"/>
          <w:szCs w:val="20"/>
        </w:rPr>
        <w:t>M</w:t>
      </w:r>
      <w:r w:rsidRPr="002B42E3">
        <w:rPr>
          <w:rFonts w:ascii="Arial" w:hAnsi="Arial" w:cs="Arial"/>
          <w:sz w:val="20"/>
          <w:szCs w:val="20"/>
        </w:rPr>
        <w:t xml:space="preserve">atter of </w:t>
      </w:r>
      <w:r w:rsidR="001F7687" w:rsidRPr="002B42E3">
        <w:rPr>
          <w:rFonts w:ascii="Arial" w:hAnsi="Arial" w:cs="Arial"/>
          <w:sz w:val="20"/>
          <w:szCs w:val="20"/>
        </w:rPr>
        <w:t>T</w:t>
      </w:r>
      <w:r w:rsidRPr="002B42E3">
        <w:rPr>
          <w:rFonts w:ascii="Arial" w:hAnsi="Arial" w:cs="Arial"/>
          <w:sz w:val="20"/>
          <w:szCs w:val="20"/>
        </w:rPr>
        <w:t xml:space="preserve">rust: </w:t>
      </w:r>
      <w:r w:rsidR="001F7687" w:rsidRPr="002B42E3">
        <w:rPr>
          <w:rFonts w:ascii="Arial" w:hAnsi="Arial" w:cs="Arial"/>
          <w:sz w:val="20"/>
          <w:szCs w:val="20"/>
        </w:rPr>
        <w:t>T</w:t>
      </w:r>
      <w:r w:rsidRPr="002B42E3">
        <w:rPr>
          <w:rFonts w:ascii="Arial" w:hAnsi="Arial" w:cs="Arial"/>
          <w:sz w:val="20"/>
          <w:szCs w:val="20"/>
        </w:rPr>
        <w:t xml:space="preserve">he </w:t>
      </w:r>
      <w:r w:rsidR="001F7687" w:rsidRPr="002B42E3">
        <w:rPr>
          <w:rFonts w:ascii="Arial" w:hAnsi="Arial" w:cs="Arial"/>
          <w:sz w:val="20"/>
          <w:szCs w:val="20"/>
        </w:rPr>
        <w:t>A</w:t>
      </w:r>
      <w:r w:rsidRPr="002B42E3">
        <w:rPr>
          <w:rFonts w:ascii="Arial" w:hAnsi="Arial" w:cs="Arial"/>
          <w:sz w:val="20"/>
          <w:szCs w:val="20"/>
        </w:rPr>
        <w:t xml:space="preserve">llocation of </w:t>
      </w:r>
      <w:r w:rsidR="001F7687" w:rsidRPr="002B42E3">
        <w:rPr>
          <w:rFonts w:ascii="Arial" w:hAnsi="Arial" w:cs="Arial"/>
          <w:sz w:val="20"/>
          <w:szCs w:val="20"/>
        </w:rPr>
        <w:t>R</w:t>
      </w:r>
      <w:r w:rsidRPr="002B42E3">
        <w:rPr>
          <w:rFonts w:ascii="Arial" w:hAnsi="Arial" w:cs="Arial"/>
          <w:sz w:val="20"/>
          <w:szCs w:val="20"/>
        </w:rPr>
        <w:t xml:space="preserve">ights in the </w:t>
      </w:r>
      <w:r w:rsidR="001F7687" w:rsidRPr="002B42E3">
        <w:rPr>
          <w:rFonts w:ascii="Arial" w:hAnsi="Arial" w:cs="Arial"/>
          <w:sz w:val="20"/>
          <w:szCs w:val="20"/>
        </w:rPr>
        <w:t>F</w:t>
      </w:r>
      <w:r w:rsidRPr="002B42E3">
        <w:rPr>
          <w:rFonts w:ascii="Arial" w:hAnsi="Arial" w:cs="Arial"/>
          <w:sz w:val="20"/>
          <w:szCs w:val="20"/>
        </w:rPr>
        <w:t xml:space="preserve">amily </w:t>
      </w:r>
      <w:r w:rsidR="001F7687" w:rsidRPr="002B42E3">
        <w:rPr>
          <w:rFonts w:ascii="Arial" w:hAnsi="Arial" w:cs="Arial"/>
          <w:sz w:val="20"/>
          <w:szCs w:val="20"/>
        </w:rPr>
        <w:t>H</w:t>
      </w:r>
      <w:r w:rsidRPr="002B42E3">
        <w:rPr>
          <w:rFonts w:ascii="Arial" w:hAnsi="Arial" w:cs="Arial"/>
          <w:sz w:val="20"/>
          <w:szCs w:val="20"/>
        </w:rPr>
        <w:t>ome' (1999) 19(4) LS 468</w:t>
      </w:r>
      <w:r w:rsidR="00D92A3B" w:rsidRPr="002B42E3">
        <w:rPr>
          <w:rFonts w:ascii="Arial" w:hAnsi="Arial" w:cs="Arial"/>
          <w:sz w:val="20"/>
          <w:szCs w:val="20"/>
        </w:rPr>
        <w:fldChar w:fldCharType="end"/>
      </w:r>
      <w:r w:rsidRPr="002B42E3">
        <w:rPr>
          <w:rFonts w:ascii="Arial" w:hAnsi="Arial" w:cs="Arial"/>
          <w:sz w:val="20"/>
          <w:szCs w:val="20"/>
        </w:rPr>
        <w:t>.</w:t>
      </w:r>
    </w:p>
  </w:footnote>
  <w:footnote w:id="40">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w:t>
      </w:r>
      <w:proofErr w:type="gramStart"/>
      <w:r w:rsidRPr="002B42E3">
        <w:rPr>
          <w:rFonts w:ascii="Arial" w:hAnsi="Arial" w:cs="Arial"/>
          <w:sz w:val="20"/>
          <w:szCs w:val="20"/>
        </w:rPr>
        <w:t>See Klinger</w:t>
      </w:r>
      <w:r w:rsidR="001F7687" w:rsidRPr="002B42E3">
        <w:rPr>
          <w:rFonts w:ascii="Arial" w:hAnsi="Arial" w:cs="Arial"/>
          <w:sz w:val="20"/>
          <w:szCs w:val="20"/>
        </w:rPr>
        <w:t xml:space="preserve"> C</w:t>
      </w:r>
      <w:r w:rsidRPr="002B42E3">
        <w:rPr>
          <w:rFonts w:ascii="Arial" w:hAnsi="Arial" w:cs="Arial"/>
          <w:sz w:val="20"/>
          <w:szCs w:val="20"/>
        </w:rPr>
        <w:t xml:space="preserve">, </w:t>
      </w:r>
      <w:r w:rsidR="001F7687" w:rsidRPr="002B42E3">
        <w:rPr>
          <w:rFonts w:ascii="Arial" w:hAnsi="Arial" w:cs="Arial"/>
          <w:sz w:val="20"/>
          <w:szCs w:val="20"/>
        </w:rPr>
        <w:t>“</w:t>
      </w:r>
      <w:r w:rsidRPr="002B42E3">
        <w:rPr>
          <w:rFonts w:ascii="Arial" w:hAnsi="Arial" w:cs="Arial"/>
          <w:sz w:val="20"/>
          <w:szCs w:val="20"/>
        </w:rPr>
        <w:t>Essentialism, Universalism, and Feminist Politics</w:t>
      </w:r>
      <w:r w:rsidR="001F7687" w:rsidRPr="002B42E3">
        <w:rPr>
          <w:rFonts w:ascii="Arial" w:hAnsi="Arial" w:cs="Arial"/>
          <w:sz w:val="20"/>
          <w:szCs w:val="20"/>
        </w:rPr>
        <w:t>”</w:t>
      </w:r>
      <w:r w:rsidRPr="002B42E3">
        <w:rPr>
          <w:rFonts w:ascii="Arial" w:hAnsi="Arial" w:cs="Arial"/>
          <w:sz w:val="20"/>
          <w:szCs w:val="20"/>
        </w:rPr>
        <w:t xml:space="preserve"> (1998) 5(3) </w:t>
      </w:r>
      <w:r w:rsidR="00A87F7E" w:rsidRPr="002B42E3">
        <w:rPr>
          <w:rFonts w:ascii="Arial" w:hAnsi="Arial" w:cs="Arial"/>
          <w:i/>
          <w:sz w:val="20"/>
          <w:szCs w:val="20"/>
        </w:rPr>
        <w:t>Constellations</w:t>
      </w:r>
      <w:r w:rsidRPr="002B42E3">
        <w:rPr>
          <w:rFonts w:ascii="Arial" w:hAnsi="Arial" w:cs="Arial"/>
          <w:sz w:val="20"/>
          <w:szCs w:val="20"/>
        </w:rPr>
        <w:t xml:space="preserve"> 333.</w:t>
      </w:r>
      <w:proofErr w:type="gramEnd"/>
    </w:p>
  </w:footnote>
  <w:footnote w:id="41">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Smart</w:t>
      </w:r>
      <w:r w:rsidR="001F7687" w:rsidRPr="002B42E3">
        <w:rPr>
          <w:rFonts w:ascii="Arial" w:hAnsi="Arial" w:cs="Arial"/>
          <w:sz w:val="20"/>
          <w:szCs w:val="20"/>
        </w:rPr>
        <w:t xml:space="preserve"> (1990)</w:t>
      </w:r>
      <w:r w:rsidRPr="002B42E3">
        <w:rPr>
          <w:rFonts w:ascii="Arial" w:hAnsi="Arial" w:cs="Arial"/>
          <w:sz w:val="20"/>
          <w:szCs w:val="20"/>
        </w:rPr>
        <w:t xml:space="preserve">, n 4. </w:t>
      </w:r>
    </w:p>
  </w:footnote>
  <w:footnote w:id="42">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Smart</w:t>
      </w:r>
      <w:r w:rsidR="001F7687" w:rsidRPr="002B42E3">
        <w:rPr>
          <w:rFonts w:ascii="Arial" w:hAnsi="Arial" w:cs="Arial"/>
          <w:sz w:val="20"/>
          <w:szCs w:val="20"/>
        </w:rPr>
        <w:t xml:space="preserve"> (1989)</w:t>
      </w:r>
      <w:r w:rsidRPr="002B42E3">
        <w:rPr>
          <w:rFonts w:ascii="Arial" w:hAnsi="Arial" w:cs="Arial"/>
          <w:sz w:val="20"/>
          <w:szCs w:val="20"/>
        </w:rPr>
        <w:t>, n 4.</w:t>
      </w:r>
    </w:p>
  </w:footnote>
  <w:footnote w:id="43">
    <w:p w:rsidR="00810972" w:rsidRPr="002B42E3" w:rsidRDefault="00810972" w:rsidP="00822BAC">
      <w:pPr>
        <w:pStyle w:val="FootnoteText"/>
        <w:spacing w:line="240" w:lineRule="auto"/>
        <w:rPr>
          <w:rFonts w:ascii="Arial" w:hAnsi="Arial" w:cs="Arial"/>
          <w:sz w:val="20"/>
          <w:szCs w:val="20"/>
        </w:rPr>
      </w:pPr>
      <w:r w:rsidRPr="002B42E3">
        <w:rPr>
          <w:rStyle w:val="FootnoteReference"/>
          <w:rFonts w:ascii="Arial" w:hAnsi="Arial" w:cs="Arial"/>
          <w:sz w:val="20"/>
          <w:szCs w:val="20"/>
        </w:rPr>
        <w:footnoteRef/>
      </w:r>
      <w:r w:rsidRPr="002B42E3">
        <w:rPr>
          <w:rFonts w:ascii="Arial" w:hAnsi="Arial" w:cs="Arial"/>
          <w:sz w:val="20"/>
          <w:szCs w:val="20"/>
        </w:rPr>
        <w:t xml:space="preserve"> Fox</w:t>
      </w:r>
      <w:r w:rsidR="001F7687" w:rsidRPr="002B42E3">
        <w:rPr>
          <w:rFonts w:ascii="Arial" w:hAnsi="Arial" w:cs="Arial"/>
          <w:sz w:val="20"/>
          <w:szCs w:val="20"/>
        </w:rPr>
        <w:t xml:space="preserve"> L</w:t>
      </w:r>
      <w:r w:rsidRPr="002B42E3">
        <w:rPr>
          <w:rFonts w:ascii="Arial" w:hAnsi="Arial" w:cs="Arial"/>
          <w:sz w:val="20"/>
          <w:szCs w:val="20"/>
        </w:rPr>
        <w:t xml:space="preserve">, </w:t>
      </w:r>
      <w:r w:rsidR="00A87F7E" w:rsidRPr="002B42E3">
        <w:rPr>
          <w:rFonts w:ascii="Arial" w:hAnsi="Arial" w:cs="Arial"/>
          <w:i/>
          <w:sz w:val="20"/>
          <w:szCs w:val="20"/>
        </w:rPr>
        <w:t>Conceptualizing Home: Theories, Laws and Policies</w:t>
      </w:r>
      <w:r w:rsidRPr="002B42E3">
        <w:rPr>
          <w:rFonts w:ascii="Arial" w:hAnsi="Arial" w:cs="Arial"/>
          <w:sz w:val="20"/>
          <w:szCs w:val="20"/>
        </w:rPr>
        <w:t xml:space="preserve"> (Hart, 2007).</w:t>
      </w:r>
    </w:p>
  </w:footnote>
  <w:footnote w:id="44">
    <w:p w:rsidR="00810972" w:rsidRPr="002B42E3" w:rsidRDefault="00810972" w:rsidP="00822BAC">
      <w:pPr>
        <w:pStyle w:val="FootnoteText"/>
        <w:spacing w:line="240" w:lineRule="auto"/>
        <w:rPr>
          <w:rFonts w:ascii="Arial" w:hAnsi="Arial" w:cs="Arial"/>
          <w:sz w:val="20"/>
          <w:szCs w:val="20"/>
        </w:rPr>
      </w:pPr>
      <w:r w:rsidRPr="002B42E3">
        <w:rPr>
          <w:rFonts w:ascii="Arial" w:hAnsi="Arial" w:cs="Arial"/>
          <w:sz w:val="20"/>
          <w:szCs w:val="20"/>
          <w:vertAlign w:val="superscript"/>
        </w:rPr>
        <w:footnoteRef/>
      </w:r>
      <w:r w:rsidRPr="002B42E3">
        <w:rPr>
          <w:rFonts w:ascii="Arial" w:hAnsi="Arial" w:cs="Arial"/>
          <w:sz w:val="20"/>
          <w:szCs w:val="20"/>
          <w:vertAlign w:val="superscript"/>
        </w:rPr>
        <w:t xml:space="preserve"> </w:t>
      </w:r>
      <w:r w:rsidRPr="002B42E3">
        <w:rPr>
          <w:rFonts w:ascii="Arial" w:hAnsi="Arial" w:cs="Arial"/>
          <w:sz w:val="20"/>
          <w:szCs w:val="20"/>
        </w:rPr>
        <w:t xml:space="preserve"> Standing</w:t>
      </w:r>
      <w:r w:rsidR="001F7687" w:rsidRPr="002B42E3">
        <w:rPr>
          <w:rFonts w:ascii="Arial" w:hAnsi="Arial" w:cs="Arial"/>
          <w:sz w:val="20"/>
          <w:szCs w:val="20"/>
        </w:rPr>
        <w:t xml:space="preserve"> G</w:t>
      </w:r>
      <w:r w:rsidRPr="002B42E3">
        <w:rPr>
          <w:rFonts w:ascii="Arial" w:hAnsi="Arial" w:cs="Arial"/>
          <w:sz w:val="20"/>
          <w:szCs w:val="20"/>
        </w:rPr>
        <w:t xml:space="preserve">, </w:t>
      </w:r>
      <w:proofErr w:type="gramStart"/>
      <w:r w:rsidRPr="009E5D3C">
        <w:rPr>
          <w:rFonts w:ascii="Arial" w:hAnsi="Arial" w:cs="Arial"/>
          <w:i/>
          <w:sz w:val="20"/>
          <w:szCs w:val="20"/>
        </w:rPr>
        <w:t>The</w:t>
      </w:r>
      <w:proofErr w:type="gramEnd"/>
      <w:r w:rsidRPr="009E5D3C">
        <w:rPr>
          <w:rFonts w:ascii="Arial" w:hAnsi="Arial" w:cs="Arial"/>
          <w:i/>
          <w:sz w:val="20"/>
          <w:szCs w:val="20"/>
        </w:rPr>
        <w:t xml:space="preserve"> </w:t>
      </w:r>
      <w:proofErr w:type="spellStart"/>
      <w:r w:rsidRPr="009E5D3C">
        <w:rPr>
          <w:rFonts w:ascii="Arial" w:hAnsi="Arial" w:cs="Arial"/>
          <w:i/>
          <w:sz w:val="20"/>
          <w:szCs w:val="20"/>
        </w:rPr>
        <w:t>Precariat</w:t>
      </w:r>
      <w:proofErr w:type="spellEnd"/>
      <w:r w:rsidRPr="009E5D3C">
        <w:rPr>
          <w:rFonts w:ascii="Arial" w:hAnsi="Arial" w:cs="Arial"/>
          <w:i/>
          <w:sz w:val="20"/>
          <w:szCs w:val="20"/>
        </w:rPr>
        <w:t xml:space="preserve">: The </w:t>
      </w:r>
      <w:r w:rsidR="001F7687" w:rsidRPr="009E5D3C">
        <w:rPr>
          <w:rFonts w:ascii="Arial" w:hAnsi="Arial" w:cs="Arial"/>
          <w:i/>
          <w:sz w:val="20"/>
          <w:szCs w:val="20"/>
        </w:rPr>
        <w:t>N</w:t>
      </w:r>
      <w:r w:rsidRPr="009E5D3C">
        <w:rPr>
          <w:rFonts w:ascii="Arial" w:hAnsi="Arial" w:cs="Arial"/>
          <w:i/>
          <w:sz w:val="20"/>
          <w:szCs w:val="20"/>
        </w:rPr>
        <w:t xml:space="preserve">ew </w:t>
      </w:r>
      <w:r w:rsidR="001F7687" w:rsidRPr="009E5D3C">
        <w:rPr>
          <w:rFonts w:ascii="Arial" w:hAnsi="Arial" w:cs="Arial"/>
          <w:i/>
          <w:sz w:val="20"/>
          <w:szCs w:val="20"/>
        </w:rPr>
        <w:t>D</w:t>
      </w:r>
      <w:r w:rsidRPr="009E5D3C">
        <w:rPr>
          <w:rFonts w:ascii="Arial" w:hAnsi="Arial" w:cs="Arial"/>
          <w:i/>
          <w:sz w:val="20"/>
          <w:szCs w:val="20"/>
        </w:rPr>
        <w:t xml:space="preserve">angerous </w:t>
      </w:r>
      <w:r w:rsidR="001F7687" w:rsidRPr="009E5D3C">
        <w:rPr>
          <w:rFonts w:ascii="Arial" w:hAnsi="Arial" w:cs="Arial"/>
          <w:i/>
          <w:sz w:val="20"/>
          <w:szCs w:val="20"/>
        </w:rPr>
        <w:t>C</w:t>
      </w:r>
      <w:r w:rsidRPr="009E5D3C">
        <w:rPr>
          <w:rFonts w:ascii="Arial" w:hAnsi="Arial" w:cs="Arial"/>
          <w:i/>
          <w:sz w:val="20"/>
          <w:szCs w:val="20"/>
        </w:rPr>
        <w:t>lass</w:t>
      </w:r>
      <w:r w:rsidRPr="002B42E3">
        <w:rPr>
          <w:rFonts w:ascii="Arial" w:hAnsi="Arial" w:cs="Arial"/>
          <w:sz w:val="20"/>
          <w:szCs w:val="20"/>
        </w:rPr>
        <w:t xml:space="preserve"> (Bloomsbury, 2010). </w:t>
      </w:r>
    </w:p>
  </w:footnote>
  <w:footnote w:id="45">
    <w:p w:rsidR="00810972" w:rsidRPr="002B42E3" w:rsidRDefault="00810972" w:rsidP="00822BAC">
      <w:pPr>
        <w:pStyle w:val="FootnoteText"/>
        <w:spacing w:line="240" w:lineRule="auto"/>
        <w:rPr>
          <w:rFonts w:ascii="Arial" w:hAnsi="Arial" w:cs="Arial"/>
          <w:sz w:val="20"/>
          <w:szCs w:val="20"/>
        </w:rPr>
      </w:pPr>
      <w:r w:rsidRPr="002B42E3">
        <w:rPr>
          <w:rFonts w:ascii="Arial" w:hAnsi="Arial" w:cs="Arial"/>
          <w:sz w:val="20"/>
          <w:szCs w:val="20"/>
          <w:vertAlign w:val="superscript"/>
        </w:rPr>
        <w:footnoteRef/>
      </w:r>
      <w:r w:rsidRPr="002B42E3">
        <w:rPr>
          <w:rFonts w:ascii="Arial" w:hAnsi="Arial" w:cs="Arial"/>
          <w:sz w:val="20"/>
          <w:szCs w:val="20"/>
        </w:rPr>
        <w:t xml:space="preserve"> See, for instance, </w:t>
      </w:r>
      <w:proofErr w:type="spellStart"/>
      <w:r w:rsidRPr="002B42E3">
        <w:rPr>
          <w:rFonts w:ascii="Arial" w:hAnsi="Arial" w:cs="Arial"/>
          <w:sz w:val="20"/>
          <w:szCs w:val="20"/>
        </w:rPr>
        <w:t>Vosko</w:t>
      </w:r>
      <w:proofErr w:type="spellEnd"/>
      <w:r w:rsidRPr="002B42E3">
        <w:rPr>
          <w:rFonts w:ascii="Arial" w:hAnsi="Arial" w:cs="Arial"/>
          <w:sz w:val="20"/>
          <w:szCs w:val="20"/>
        </w:rPr>
        <w:t xml:space="preserve"> </w:t>
      </w:r>
      <w:r w:rsidR="001F7687" w:rsidRPr="002B42E3">
        <w:rPr>
          <w:rFonts w:ascii="Arial" w:hAnsi="Arial" w:cs="Arial"/>
          <w:sz w:val="20"/>
          <w:szCs w:val="20"/>
        </w:rPr>
        <w:t xml:space="preserve">L </w:t>
      </w:r>
      <w:r w:rsidRPr="002B42E3">
        <w:rPr>
          <w:rFonts w:ascii="Arial" w:hAnsi="Arial" w:cs="Arial"/>
          <w:sz w:val="20"/>
          <w:szCs w:val="20"/>
        </w:rPr>
        <w:t>(</w:t>
      </w:r>
      <w:proofErr w:type="spellStart"/>
      <w:proofErr w:type="gramStart"/>
      <w:r w:rsidRPr="002B42E3">
        <w:rPr>
          <w:rFonts w:ascii="Arial" w:hAnsi="Arial" w:cs="Arial"/>
          <w:sz w:val="20"/>
          <w:szCs w:val="20"/>
        </w:rPr>
        <w:t>ed</w:t>
      </w:r>
      <w:proofErr w:type="spellEnd"/>
      <w:proofErr w:type="gramEnd"/>
      <w:r w:rsidRPr="002B42E3">
        <w:rPr>
          <w:rFonts w:ascii="Arial" w:hAnsi="Arial" w:cs="Arial"/>
          <w:sz w:val="20"/>
          <w:szCs w:val="20"/>
        </w:rPr>
        <w:t xml:space="preserve">), </w:t>
      </w:r>
      <w:r w:rsidRPr="009E5D3C">
        <w:rPr>
          <w:rFonts w:ascii="Arial" w:hAnsi="Arial" w:cs="Arial"/>
          <w:i/>
          <w:sz w:val="20"/>
          <w:szCs w:val="20"/>
        </w:rPr>
        <w:t xml:space="preserve">Precarious Employment: Understanding Labour Market Insecurity in Canada </w:t>
      </w:r>
      <w:r w:rsidRPr="002B42E3">
        <w:rPr>
          <w:rFonts w:ascii="Arial" w:hAnsi="Arial" w:cs="Arial"/>
          <w:sz w:val="20"/>
          <w:szCs w:val="20"/>
        </w:rPr>
        <w:t>(McGill Queens Press, 2009).</w:t>
      </w:r>
    </w:p>
  </w:footnote>
  <w:footnote w:id="46">
    <w:p w:rsidR="00810972" w:rsidRPr="002B42E3" w:rsidRDefault="00810972" w:rsidP="00822BAC">
      <w:pPr>
        <w:pStyle w:val="FootnoteText"/>
        <w:spacing w:line="240" w:lineRule="auto"/>
        <w:rPr>
          <w:rFonts w:ascii="Arial" w:hAnsi="Arial" w:cs="Arial"/>
          <w:sz w:val="20"/>
          <w:szCs w:val="20"/>
        </w:rPr>
      </w:pPr>
      <w:r w:rsidRPr="002B42E3">
        <w:rPr>
          <w:rFonts w:ascii="Arial" w:hAnsi="Arial" w:cs="Arial"/>
          <w:sz w:val="20"/>
          <w:szCs w:val="20"/>
          <w:vertAlign w:val="superscript"/>
        </w:rPr>
        <w:footnoteRef/>
      </w:r>
      <w:r w:rsidRPr="002B42E3">
        <w:rPr>
          <w:rFonts w:ascii="Arial" w:hAnsi="Arial" w:cs="Arial"/>
          <w:sz w:val="20"/>
          <w:szCs w:val="20"/>
        </w:rPr>
        <w:t xml:space="preserve"> Feldman</w:t>
      </w:r>
      <w:r w:rsidR="001F7687" w:rsidRPr="002B42E3">
        <w:rPr>
          <w:rFonts w:ascii="Arial" w:hAnsi="Arial" w:cs="Arial"/>
          <w:sz w:val="20"/>
          <w:szCs w:val="20"/>
        </w:rPr>
        <w:t xml:space="preserve"> L</w:t>
      </w:r>
      <w:r w:rsidRPr="002B42E3">
        <w:rPr>
          <w:rFonts w:ascii="Arial" w:hAnsi="Arial" w:cs="Arial"/>
          <w:sz w:val="20"/>
          <w:szCs w:val="20"/>
        </w:rPr>
        <w:t xml:space="preserve">, </w:t>
      </w:r>
      <w:r w:rsidR="00A87F7E" w:rsidRPr="002B42E3">
        <w:rPr>
          <w:rFonts w:ascii="Arial" w:hAnsi="Arial" w:cs="Arial"/>
          <w:i/>
          <w:sz w:val="20"/>
          <w:szCs w:val="20"/>
        </w:rPr>
        <w:t>Citizens without Shelter: Homelessness, Democracy and Political Exclusion</w:t>
      </w:r>
      <w:r w:rsidRPr="002B42E3">
        <w:rPr>
          <w:rFonts w:ascii="Arial" w:hAnsi="Arial" w:cs="Arial"/>
          <w:sz w:val="20"/>
          <w:szCs w:val="20"/>
        </w:rPr>
        <w:t xml:space="preserve"> (Cornell University Press, 2006)</w:t>
      </w:r>
      <w:r w:rsidR="001F7687" w:rsidRPr="002B42E3">
        <w:rPr>
          <w:rFonts w:ascii="Arial" w:hAnsi="Arial" w:cs="Arial"/>
          <w:sz w:val="20"/>
          <w:szCs w:val="20"/>
        </w:rPr>
        <w:t>.</w:t>
      </w:r>
      <w:r w:rsidRPr="002B42E3">
        <w:rPr>
          <w:rFonts w:ascii="Arial" w:hAnsi="Arial" w:cs="Arial"/>
          <w:sz w:val="20"/>
          <w:szCs w:val="20"/>
        </w:rPr>
        <w:t xml:space="preserve"> </w:t>
      </w:r>
    </w:p>
  </w:footnote>
  <w:footnote w:id="47">
    <w:p w:rsidR="00810972" w:rsidRPr="002B42E3" w:rsidRDefault="00810972" w:rsidP="00822BAC">
      <w:pPr>
        <w:pStyle w:val="FootnoteText"/>
        <w:spacing w:line="240" w:lineRule="auto"/>
        <w:rPr>
          <w:rFonts w:ascii="Arial" w:hAnsi="Arial" w:cs="Arial"/>
          <w:sz w:val="20"/>
          <w:szCs w:val="20"/>
        </w:rPr>
      </w:pPr>
      <w:r w:rsidRPr="002B42E3">
        <w:rPr>
          <w:rFonts w:ascii="Arial" w:hAnsi="Arial" w:cs="Arial"/>
          <w:sz w:val="20"/>
          <w:szCs w:val="20"/>
          <w:vertAlign w:val="superscript"/>
        </w:rPr>
        <w:footnoteRef/>
      </w:r>
      <w:r w:rsidRPr="002B42E3">
        <w:rPr>
          <w:rFonts w:ascii="Arial" w:hAnsi="Arial" w:cs="Arial"/>
          <w:sz w:val="20"/>
          <w:szCs w:val="20"/>
        </w:rPr>
        <w:t xml:space="preserve"> </w:t>
      </w:r>
      <w:proofErr w:type="gramStart"/>
      <w:r w:rsidRPr="002B42E3">
        <w:rPr>
          <w:rFonts w:ascii="Arial" w:hAnsi="Arial" w:cs="Arial"/>
          <w:sz w:val="20"/>
          <w:szCs w:val="20"/>
        </w:rPr>
        <w:t>Valier</w:t>
      </w:r>
      <w:r w:rsidR="001F7687" w:rsidRPr="002B42E3">
        <w:rPr>
          <w:rFonts w:ascii="Arial" w:hAnsi="Arial" w:cs="Arial"/>
          <w:sz w:val="20"/>
          <w:szCs w:val="20"/>
        </w:rPr>
        <w:t xml:space="preserve"> C</w:t>
      </w:r>
      <w:r w:rsidRPr="002B42E3">
        <w:rPr>
          <w:rFonts w:ascii="Arial" w:hAnsi="Arial" w:cs="Arial"/>
          <w:sz w:val="20"/>
          <w:szCs w:val="20"/>
        </w:rPr>
        <w:t xml:space="preserve">, </w:t>
      </w:r>
      <w:r w:rsidR="001F7687" w:rsidRPr="002B42E3">
        <w:rPr>
          <w:rFonts w:ascii="Arial" w:hAnsi="Arial" w:cs="Arial"/>
          <w:sz w:val="20"/>
          <w:szCs w:val="20"/>
        </w:rPr>
        <w:t>“</w:t>
      </w:r>
      <w:r w:rsidRPr="002B42E3">
        <w:rPr>
          <w:rFonts w:ascii="Arial" w:hAnsi="Arial" w:cs="Arial"/>
          <w:sz w:val="20"/>
          <w:szCs w:val="20"/>
        </w:rPr>
        <w:t xml:space="preserve">Foreigners, Crime and Changing </w:t>
      </w:r>
      <w:proofErr w:type="spellStart"/>
      <w:r w:rsidRPr="002B42E3">
        <w:rPr>
          <w:rFonts w:ascii="Arial" w:hAnsi="Arial" w:cs="Arial"/>
          <w:sz w:val="20"/>
          <w:szCs w:val="20"/>
        </w:rPr>
        <w:t>Mobilities</w:t>
      </w:r>
      <w:proofErr w:type="spellEnd"/>
      <w:r w:rsidR="001F7687" w:rsidRPr="002B42E3">
        <w:rPr>
          <w:rFonts w:ascii="Arial" w:hAnsi="Arial" w:cs="Arial"/>
          <w:sz w:val="20"/>
          <w:szCs w:val="20"/>
        </w:rPr>
        <w:t>”</w:t>
      </w:r>
      <w:r w:rsidRPr="002B42E3">
        <w:rPr>
          <w:rFonts w:ascii="Arial" w:hAnsi="Arial" w:cs="Arial"/>
          <w:sz w:val="20"/>
          <w:szCs w:val="20"/>
        </w:rPr>
        <w:t xml:space="preserve"> (2003) 43(11) </w:t>
      </w:r>
      <w:r w:rsidRPr="002B42E3">
        <w:rPr>
          <w:rFonts w:ascii="Arial" w:hAnsi="Arial" w:cs="Arial"/>
          <w:i/>
          <w:sz w:val="20"/>
          <w:szCs w:val="20"/>
        </w:rPr>
        <w:t>British Journal of Criminology</w:t>
      </w:r>
      <w:r w:rsidRPr="002B42E3">
        <w:rPr>
          <w:rFonts w:ascii="Arial" w:hAnsi="Arial" w:cs="Arial"/>
          <w:sz w:val="20"/>
          <w:szCs w:val="20"/>
        </w:rPr>
        <w:t xml:space="preserve"> 11</w:t>
      </w:r>
      <w:r w:rsidR="001F7687" w:rsidRPr="002B42E3">
        <w:rPr>
          <w:rFonts w:ascii="Arial" w:hAnsi="Arial" w:cs="Arial"/>
          <w:sz w:val="20"/>
          <w:szCs w:val="20"/>
        </w:rPr>
        <w:t xml:space="preserve"> at</w:t>
      </w:r>
      <w:r w:rsidRPr="002B42E3">
        <w:rPr>
          <w:rFonts w:ascii="Arial" w:hAnsi="Arial" w:cs="Arial"/>
          <w:sz w:val="20"/>
          <w:szCs w:val="20"/>
        </w:rPr>
        <w:t xml:space="preserve"> 17.</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3ACBBE"/>
    <w:lvl w:ilvl="0">
      <w:start w:val="1"/>
      <w:numFmt w:val="decimal"/>
      <w:lvlText w:val="%1."/>
      <w:lvlJc w:val="left"/>
      <w:pPr>
        <w:tabs>
          <w:tab w:val="num" w:pos="1492"/>
        </w:tabs>
        <w:ind w:left="1492" w:hanging="360"/>
      </w:pPr>
    </w:lvl>
  </w:abstractNum>
  <w:abstractNum w:abstractNumId="1">
    <w:nsid w:val="FFFFFF7D"/>
    <w:multiLevelType w:val="singleLevel"/>
    <w:tmpl w:val="B9E29D3E"/>
    <w:lvl w:ilvl="0">
      <w:start w:val="1"/>
      <w:numFmt w:val="decimal"/>
      <w:lvlText w:val="%1."/>
      <w:lvlJc w:val="left"/>
      <w:pPr>
        <w:tabs>
          <w:tab w:val="num" w:pos="1209"/>
        </w:tabs>
        <w:ind w:left="1209" w:hanging="360"/>
      </w:pPr>
    </w:lvl>
  </w:abstractNum>
  <w:abstractNum w:abstractNumId="2">
    <w:nsid w:val="FFFFFF7E"/>
    <w:multiLevelType w:val="singleLevel"/>
    <w:tmpl w:val="7EE6B1D0"/>
    <w:lvl w:ilvl="0">
      <w:start w:val="1"/>
      <w:numFmt w:val="decimal"/>
      <w:lvlText w:val="%1."/>
      <w:lvlJc w:val="left"/>
      <w:pPr>
        <w:tabs>
          <w:tab w:val="num" w:pos="926"/>
        </w:tabs>
        <w:ind w:left="926" w:hanging="360"/>
      </w:pPr>
    </w:lvl>
  </w:abstractNum>
  <w:abstractNum w:abstractNumId="3">
    <w:nsid w:val="FFFFFF7F"/>
    <w:multiLevelType w:val="singleLevel"/>
    <w:tmpl w:val="9D3EC1CC"/>
    <w:lvl w:ilvl="0">
      <w:start w:val="1"/>
      <w:numFmt w:val="decimal"/>
      <w:lvlText w:val="%1."/>
      <w:lvlJc w:val="left"/>
      <w:pPr>
        <w:tabs>
          <w:tab w:val="num" w:pos="643"/>
        </w:tabs>
        <w:ind w:left="643" w:hanging="360"/>
      </w:pPr>
    </w:lvl>
  </w:abstractNum>
  <w:abstractNum w:abstractNumId="4">
    <w:nsid w:val="FFFFFF80"/>
    <w:multiLevelType w:val="singleLevel"/>
    <w:tmpl w:val="299239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2886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2A09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7647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D882C6"/>
    <w:lvl w:ilvl="0">
      <w:start w:val="1"/>
      <w:numFmt w:val="decimal"/>
      <w:lvlText w:val="%1."/>
      <w:lvlJc w:val="left"/>
      <w:pPr>
        <w:tabs>
          <w:tab w:val="num" w:pos="360"/>
        </w:tabs>
        <w:ind w:left="360" w:hanging="360"/>
      </w:pPr>
    </w:lvl>
  </w:abstractNum>
  <w:abstractNum w:abstractNumId="9">
    <w:nsid w:val="FFFFFF89"/>
    <w:multiLevelType w:val="singleLevel"/>
    <w:tmpl w:val="ADDC813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760557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2A2304"/>
    <w:multiLevelType w:val="singleLevel"/>
    <w:tmpl w:val="87740752"/>
    <w:lvl w:ilvl="0">
      <w:start w:val="1"/>
      <w:numFmt w:val="lowerLetter"/>
      <w:lvlText w:val="(%1)"/>
      <w:legacy w:legacy="1" w:legacySpace="0" w:legacyIndent="480"/>
      <w:lvlJc w:val="left"/>
      <w:pPr>
        <w:ind w:left="840" w:hanging="480"/>
      </w:pPr>
    </w:lvl>
  </w:abstractNum>
  <w:abstractNum w:abstractNumId="12">
    <w:nsid w:val="073F2C74"/>
    <w:multiLevelType w:val="singleLevel"/>
    <w:tmpl w:val="153ACBBE"/>
    <w:lvl w:ilvl="0">
      <w:start w:val="1"/>
      <w:numFmt w:val="decimal"/>
      <w:lvlText w:val="%1."/>
      <w:legacy w:legacy="1" w:legacySpace="0" w:legacyIndent="360"/>
      <w:lvlJc w:val="left"/>
      <w:pPr>
        <w:ind w:left="360" w:hanging="360"/>
      </w:pPr>
    </w:lvl>
  </w:abstractNum>
  <w:abstractNum w:abstractNumId="13">
    <w:nsid w:val="07AF79C6"/>
    <w:multiLevelType w:val="hybridMultilevel"/>
    <w:tmpl w:val="F9F49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4EE13E9"/>
    <w:multiLevelType w:val="singleLevel"/>
    <w:tmpl w:val="21C83F42"/>
    <w:lvl w:ilvl="0">
      <w:start w:val="1"/>
      <w:numFmt w:val="lowerLetter"/>
      <w:lvlText w:val="(%1)"/>
      <w:legacy w:legacy="1" w:legacySpace="0" w:legacyIndent="480"/>
      <w:lvlJc w:val="left"/>
      <w:pPr>
        <w:ind w:left="840" w:hanging="480"/>
      </w:pPr>
    </w:lvl>
  </w:abstractNum>
  <w:abstractNum w:abstractNumId="15">
    <w:nsid w:val="16B5448D"/>
    <w:multiLevelType w:val="singleLevel"/>
    <w:tmpl w:val="120473F2"/>
    <w:lvl w:ilvl="0">
      <w:start w:val="1"/>
      <w:numFmt w:val="bullet"/>
      <w:lvlText w:val=""/>
      <w:lvlJc w:val="left"/>
      <w:pPr>
        <w:tabs>
          <w:tab w:val="num" w:pos="360"/>
        </w:tabs>
        <w:ind w:left="360" w:hanging="360"/>
      </w:pPr>
      <w:rPr>
        <w:rFonts w:ascii="Symbol" w:hAnsi="Symbol" w:hint="default"/>
      </w:rPr>
    </w:lvl>
  </w:abstractNum>
  <w:abstractNum w:abstractNumId="16">
    <w:nsid w:val="1BE56618"/>
    <w:multiLevelType w:val="hybridMultilevel"/>
    <w:tmpl w:val="C422F4D6"/>
    <w:lvl w:ilvl="0" w:tplc="6B72549C">
      <w:start w:val="1"/>
      <w:numFmt w:val="lowerLetter"/>
      <w:pStyle w:val="QuoteAlpha"/>
      <w:lvlText w:val="(%1)"/>
      <w:lvlJc w:val="left"/>
      <w:pPr>
        <w:tabs>
          <w:tab w:val="num" w:pos="1200"/>
        </w:tabs>
        <w:ind w:left="1200" w:hanging="4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1F0D60F2"/>
    <w:multiLevelType w:val="singleLevel"/>
    <w:tmpl w:val="C47684CC"/>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8">
    <w:nsid w:val="1F8A3B23"/>
    <w:multiLevelType w:val="singleLevel"/>
    <w:tmpl w:val="3B9401A0"/>
    <w:lvl w:ilvl="0">
      <w:start w:val="1"/>
      <w:numFmt w:val="lowerLetter"/>
      <w:lvlText w:val="(%1)"/>
      <w:legacy w:legacy="1" w:legacySpace="0" w:legacyIndent="480"/>
      <w:lvlJc w:val="left"/>
      <w:pPr>
        <w:ind w:left="840" w:hanging="480"/>
      </w:pPr>
    </w:lvl>
  </w:abstractNum>
  <w:abstractNum w:abstractNumId="19">
    <w:nsid w:val="258D393D"/>
    <w:multiLevelType w:val="singleLevel"/>
    <w:tmpl w:val="3B9401A0"/>
    <w:lvl w:ilvl="0">
      <w:start w:val="1"/>
      <w:numFmt w:val="lowerLetter"/>
      <w:lvlText w:val="(%1)"/>
      <w:legacy w:legacy="1" w:legacySpace="0" w:legacyIndent="480"/>
      <w:lvlJc w:val="left"/>
      <w:pPr>
        <w:ind w:left="480" w:hanging="480"/>
      </w:pPr>
    </w:lvl>
  </w:abstractNum>
  <w:abstractNum w:abstractNumId="20">
    <w:nsid w:val="2A1B063F"/>
    <w:multiLevelType w:val="singleLevel"/>
    <w:tmpl w:val="87740752"/>
    <w:lvl w:ilvl="0">
      <w:start w:val="1"/>
      <w:numFmt w:val="lowerLetter"/>
      <w:lvlText w:val="(%1)"/>
      <w:legacy w:legacy="1" w:legacySpace="0" w:legacyIndent="480"/>
      <w:lvlJc w:val="left"/>
      <w:pPr>
        <w:ind w:left="840" w:hanging="480"/>
      </w:pPr>
    </w:lvl>
  </w:abstractNum>
  <w:abstractNum w:abstractNumId="21">
    <w:nsid w:val="34A72239"/>
    <w:multiLevelType w:val="singleLevel"/>
    <w:tmpl w:val="21C83F42"/>
    <w:lvl w:ilvl="0">
      <w:start w:val="1"/>
      <w:numFmt w:val="lowerLetter"/>
      <w:lvlText w:val="(%1)"/>
      <w:legacy w:legacy="1" w:legacySpace="0" w:legacyIndent="480"/>
      <w:lvlJc w:val="left"/>
      <w:pPr>
        <w:ind w:left="840" w:hanging="480"/>
      </w:pPr>
    </w:lvl>
  </w:abstractNum>
  <w:abstractNum w:abstractNumId="22">
    <w:nsid w:val="356107D7"/>
    <w:multiLevelType w:val="singleLevel"/>
    <w:tmpl w:val="153ACBBE"/>
    <w:lvl w:ilvl="0">
      <w:start w:val="1"/>
      <w:numFmt w:val="decimal"/>
      <w:lvlText w:val="%1."/>
      <w:legacy w:legacy="1" w:legacySpace="0" w:legacyIndent="360"/>
      <w:lvlJc w:val="left"/>
      <w:pPr>
        <w:ind w:left="360" w:hanging="360"/>
      </w:pPr>
    </w:lvl>
  </w:abstractNum>
  <w:abstractNum w:abstractNumId="23">
    <w:nsid w:val="3CB939EA"/>
    <w:multiLevelType w:val="singleLevel"/>
    <w:tmpl w:val="153ACBBE"/>
    <w:lvl w:ilvl="0">
      <w:start w:val="1"/>
      <w:numFmt w:val="decimal"/>
      <w:lvlText w:val="%1."/>
      <w:legacy w:legacy="1" w:legacySpace="0" w:legacyIndent="360"/>
      <w:lvlJc w:val="left"/>
      <w:pPr>
        <w:ind w:left="360" w:hanging="360"/>
      </w:pPr>
    </w:lvl>
  </w:abstractNum>
  <w:abstractNum w:abstractNumId="24">
    <w:nsid w:val="3FB42867"/>
    <w:multiLevelType w:val="singleLevel"/>
    <w:tmpl w:val="21C83F42"/>
    <w:lvl w:ilvl="0">
      <w:start w:val="1"/>
      <w:numFmt w:val="lowerLetter"/>
      <w:lvlText w:val="(%1)"/>
      <w:legacy w:legacy="1" w:legacySpace="0" w:legacyIndent="480"/>
      <w:lvlJc w:val="left"/>
      <w:pPr>
        <w:ind w:left="840" w:hanging="480"/>
      </w:pPr>
    </w:lvl>
  </w:abstractNum>
  <w:abstractNum w:abstractNumId="25">
    <w:nsid w:val="40DB46DE"/>
    <w:multiLevelType w:val="hybridMultilevel"/>
    <w:tmpl w:val="CD305A72"/>
    <w:lvl w:ilvl="0" w:tplc="6F048494">
      <w:start w:val="1"/>
      <w:numFmt w:val="lowerRoman"/>
      <w:pStyle w:val="QuoteListi"/>
      <w:lvlText w:val="(%1)"/>
      <w:lvlJc w:val="right"/>
      <w:pPr>
        <w:tabs>
          <w:tab w:val="num" w:pos="1584"/>
        </w:tabs>
        <w:ind w:left="1584" w:hanging="192"/>
      </w:pPr>
      <w:rPr>
        <w:rFonts w:hint="default"/>
        <w:sz w:val="18"/>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438621B3"/>
    <w:multiLevelType w:val="singleLevel"/>
    <w:tmpl w:val="3B9401A0"/>
    <w:lvl w:ilvl="0">
      <w:start w:val="1"/>
      <w:numFmt w:val="lowerLetter"/>
      <w:lvlText w:val="(%1)"/>
      <w:legacy w:legacy="1" w:legacySpace="0" w:legacyIndent="480"/>
      <w:lvlJc w:val="left"/>
      <w:pPr>
        <w:ind w:left="840" w:hanging="480"/>
      </w:pPr>
    </w:lvl>
  </w:abstractNum>
  <w:abstractNum w:abstractNumId="27">
    <w:nsid w:val="49F87D83"/>
    <w:multiLevelType w:val="hybridMultilevel"/>
    <w:tmpl w:val="C5EA1BAA"/>
    <w:lvl w:ilvl="0" w:tplc="EC8A243E">
      <w:start w:val="1"/>
      <w:numFmt w:val="decimal"/>
      <w:pStyle w:val="Quotelist"/>
      <w:lvlText w:val="%1."/>
      <w:lvlJc w:val="left"/>
      <w:pPr>
        <w:tabs>
          <w:tab w:val="num" w:pos="720"/>
        </w:tabs>
        <w:ind w:left="720" w:hanging="360"/>
      </w:pPr>
      <w:rPr>
        <w:rFonts w:hint="default"/>
        <w:sz w:val="18"/>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CF35BA4"/>
    <w:multiLevelType w:val="singleLevel"/>
    <w:tmpl w:val="3B9401A0"/>
    <w:lvl w:ilvl="0">
      <w:start w:val="1"/>
      <w:numFmt w:val="lowerLetter"/>
      <w:lvlText w:val="(%1)"/>
      <w:legacy w:legacy="1" w:legacySpace="0" w:legacyIndent="480"/>
      <w:lvlJc w:val="left"/>
      <w:pPr>
        <w:ind w:left="840" w:hanging="480"/>
      </w:pPr>
    </w:lvl>
  </w:abstractNum>
  <w:abstractNum w:abstractNumId="29">
    <w:nsid w:val="4D7F389B"/>
    <w:multiLevelType w:val="hybridMultilevel"/>
    <w:tmpl w:val="8C6A24DC"/>
    <w:lvl w:ilvl="0" w:tplc="9AB80A6E">
      <w:start w:val="1"/>
      <w:numFmt w:val="lowerLetter"/>
      <w:pStyle w:val="Quotea"/>
      <w:lvlText w:val="(%1)"/>
      <w:lvlJc w:val="left"/>
      <w:pPr>
        <w:tabs>
          <w:tab w:val="num" w:pos="1920"/>
        </w:tabs>
        <w:ind w:left="192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740D27"/>
    <w:multiLevelType w:val="singleLevel"/>
    <w:tmpl w:val="7EDC44C6"/>
    <w:lvl w:ilvl="0">
      <w:start w:val="1"/>
      <w:numFmt w:val="decimal"/>
      <w:lvlText w:val="%1."/>
      <w:legacy w:legacy="1" w:legacySpace="0" w:legacyIndent="360"/>
      <w:lvlJc w:val="left"/>
      <w:pPr>
        <w:ind w:left="360" w:hanging="360"/>
      </w:pPr>
    </w:lvl>
  </w:abstractNum>
  <w:abstractNum w:abstractNumId="31">
    <w:nsid w:val="520A7E92"/>
    <w:multiLevelType w:val="singleLevel"/>
    <w:tmpl w:val="7EDC44C6"/>
    <w:lvl w:ilvl="0">
      <w:start w:val="1"/>
      <w:numFmt w:val="decimal"/>
      <w:lvlText w:val="%1."/>
      <w:legacy w:legacy="1" w:legacySpace="0" w:legacyIndent="360"/>
      <w:lvlJc w:val="left"/>
      <w:pPr>
        <w:ind w:left="360" w:hanging="360"/>
      </w:pPr>
    </w:lvl>
  </w:abstractNum>
  <w:abstractNum w:abstractNumId="32">
    <w:nsid w:val="5B1E4D72"/>
    <w:multiLevelType w:val="hybridMultilevel"/>
    <w:tmpl w:val="8CB8E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15B34A6"/>
    <w:multiLevelType w:val="singleLevel"/>
    <w:tmpl w:val="3B9401A0"/>
    <w:lvl w:ilvl="0">
      <w:start w:val="1"/>
      <w:numFmt w:val="lowerLetter"/>
      <w:lvlText w:val="(%1)"/>
      <w:legacy w:legacy="1" w:legacySpace="0" w:legacyIndent="480"/>
      <w:lvlJc w:val="left"/>
      <w:pPr>
        <w:ind w:left="840" w:hanging="480"/>
      </w:pPr>
    </w:lvl>
  </w:abstractNum>
  <w:abstractNum w:abstractNumId="34">
    <w:nsid w:val="643C2ACE"/>
    <w:multiLevelType w:val="singleLevel"/>
    <w:tmpl w:val="378C7876"/>
    <w:lvl w:ilvl="0">
      <w:start w:val="1"/>
      <w:numFmt w:val="bullet"/>
      <w:lvlText w:val=""/>
      <w:lvlJc w:val="left"/>
      <w:pPr>
        <w:tabs>
          <w:tab w:val="num" w:pos="360"/>
        </w:tabs>
        <w:ind w:left="360" w:hanging="360"/>
      </w:pPr>
      <w:rPr>
        <w:rFonts w:ascii="Symbol" w:hAnsi="Symbol" w:hint="default"/>
      </w:rPr>
    </w:lvl>
  </w:abstractNum>
  <w:abstractNum w:abstractNumId="35">
    <w:nsid w:val="67D764C2"/>
    <w:multiLevelType w:val="hybridMultilevel"/>
    <w:tmpl w:val="4048824E"/>
    <w:lvl w:ilvl="0" w:tplc="9CB6A30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C6D5590"/>
    <w:multiLevelType w:val="singleLevel"/>
    <w:tmpl w:val="3B9401A0"/>
    <w:lvl w:ilvl="0">
      <w:start w:val="1"/>
      <w:numFmt w:val="lowerLetter"/>
      <w:lvlText w:val="(%1)"/>
      <w:legacy w:legacy="1" w:legacySpace="0" w:legacyIndent="480"/>
      <w:lvlJc w:val="left"/>
      <w:pPr>
        <w:ind w:left="840" w:hanging="480"/>
      </w:pPr>
    </w:lvl>
  </w:abstractNum>
  <w:abstractNum w:abstractNumId="37">
    <w:nsid w:val="6D3D04F8"/>
    <w:multiLevelType w:val="singleLevel"/>
    <w:tmpl w:val="153ACBBE"/>
    <w:lvl w:ilvl="0">
      <w:start w:val="1"/>
      <w:numFmt w:val="decimal"/>
      <w:lvlText w:val="%1."/>
      <w:legacy w:legacy="1" w:legacySpace="0" w:legacyIndent="360"/>
      <w:lvlJc w:val="left"/>
      <w:pPr>
        <w:ind w:left="360" w:hanging="360"/>
      </w:pPr>
    </w:lvl>
  </w:abstractNum>
  <w:abstractNum w:abstractNumId="38">
    <w:nsid w:val="6DE374D8"/>
    <w:multiLevelType w:val="hybridMultilevel"/>
    <w:tmpl w:val="1AE63A28"/>
    <w:lvl w:ilvl="0" w:tplc="FF7A9C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4C1942"/>
    <w:multiLevelType w:val="singleLevel"/>
    <w:tmpl w:val="7EDC44C6"/>
    <w:lvl w:ilvl="0">
      <w:start w:val="1"/>
      <w:numFmt w:val="decimal"/>
      <w:lvlText w:val="%1."/>
      <w:legacy w:legacy="1" w:legacySpace="0" w:legacyIndent="360"/>
      <w:lvlJc w:val="left"/>
      <w:pPr>
        <w:ind w:left="360" w:hanging="360"/>
      </w:pPr>
    </w:lvl>
  </w:abstractNum>
  <w:abstractNum w:abstractNumId="40">
    <w:nsid w:val="78E7026A"/>
    <w:multiLevelType w:val="singleLevel"/>
    <w:tmpl w:val="3B9401A0"/>
    <w:lvl w:ilvl="0">
      <w:start w:val="1"/>
      <w:numFmt w:val="lowerLetter"/>
      <w:lvlText w:val="(%1)"/>
      <w:legacy w:legacy="1" w:legacySpace="0" w:legacyIndent="480"/>
      <w:lvlJc w:val="left"/>
      <w:pPr>
        <w:ind w:left="840" w:hanging="480"/>
      </w:pPr>
    </w:lvl>
  </w:abstractNum>
  <w:abstractNum w:abstractNumId="41">
    <w:nsid w:val="79DF3C18"/>
    <w:multiLevelType w:val="singleLevel"/>
    <w:tmpl w:val="DAFC911C"/>
    <w:lvl w:ilvl="0">
      <w:start w:val="1"/>
      <w:numFmt w:val="lowerRoman"/>
      <w:pStyle w:val="ilist"/>
      <w:lvlText w:val="(%1)"/>
      <w:lvlJc w:val="right"/>
      <w:pPr>
        <w:tabs>
          <w:tab w:val="num" w:pos="1224"/>
        </w:tabs>
        <w:ind w:left="1224" w:hanging="216"/>
      </w:pPr>
      <w:rPr>
        <w:rFonts w:hint="default"/>
        <w:sz w:val="18"/>
        <w:szCs w:val="18"/>
      </w:rPr>
    </w:lvl>
  </w:abstractNum>
  <w:abstractNum w:abstractNumId="42">
    <w:nsid w:val="7B6F1953"/>
    <w:multiLevelType w:val="singleLevel"/>
    <w:tmpl w:val="70A0235A"/>
    <w:lvl w:ilvl="0">
      <w:start w:val="1"/>
      <w:numFmt w:val="lowerRoman"/>
      <w:lvlText w:val="(%1) "/>
      <w:legacy w:legacy="1" w:legacySpace="0" w:legacyIndent="360"/>
      <w:lvlJc w:val="left"/>
      <w:pPr>
        <w:ind w:left="720" w:hanging="360"/>
      </w:pPr>
      <w:rPr>
        <w:rFonts w:ascii="Times New Roman" w:hAnsi="Times New Roman" w:hint="default"/>
        <w:b w:val="0"/>
        <w:i w:val="0"/>
        <w:sz w:val="20"/>
        <w:u w:val="none"/>
      </w:rPr>
    </w:lvl>
  </w:abstractNum>
  <w:num w:numId="1">
    <w:abstractNumId w:val="35"/>
  </w:num>
  <w:num w:numId="2">
    <w:abstractNumId w:val="38"/>
  </w:num>
  <w:num w:numId="3">
    <w:abstractNumId w:val="13"/>
  </w:num>
  <w:num w:numId="4">
    <w:abstractNumId w:val="32"/>
  </w:num>
  <w:num w:numId="5">
    <w:abstractNumId w:val="17"/>
  </w:num>
  <w:num w:numId="6">
    <w:abstractNumId w:val="39"/>
  </w:num>
  <w:num w:numId="7">
    <w:abstractNumId w:val="42"/>
  </w:num>
  <w:num w:numId="8">
    <w:abstractNumId w:val="31"/>
  </w:num>
  <w:num w:numId="9">
    <w:abstractNumId w:val="34"/>
  </w:num>
  <w:num w:numId="10">
    <w:abstractNumId w:val="15"/>
  </w:num>
  <w:num w:numId="11">
    <w:abstractNumId w:val="10"/>
  </w:num>
  <w:num w:numId="12">
    <w:abstractNumId w:val="30"/>
  </w:num>
  <w:num w:numId="13">
    <w:abstractNumId w:val="20"/>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7"/>
  </w:num>
  <w:num w:numId="24">
    <w:abstractNumId w:val="11"/>
  </w:num>
  <w:num w:numId="25">
    <w:abstractNumId w:val="19"/>
  </w:num>
  <w:num w:numId="26">
    <w:abstractNumId w:val="27"/>
  </w:num>
  <w:num w:numId="27">
    <w:abstractNumId w:val="25"/>
  </w:num>
  <w:num w:numId="28">
    <w:abstractNumId w:val="18"/>
  </w:num>
  <w:num w:numId="29">
    <w:abstractNumId w:val="28"/>
  </w:num>
  <w:num w:numId="30">
    <w:abstractNumId w:val="41"/>
  </w:num>
  <w:num w:numId="31">
    <w:abstractNumId w:val="12"/>
  </w:num>
  <w:num w:numId="32">
    <w:abstractNumId w:val="33"/>
  </w:num>
  <w:num w:numId="33">
    <w:abstractNumId w:val="23"/>
  </w:num>
  <w:num w:numId="34">
    <w:abstractNumId w:val="40"/>
  </w:num>
  <w:num w:numId="35">
    <w:abstractNumId w:val="26"/>
  </w:num>
  <w:num w:numId="36">
    <w:abstractNumId w:val="36"/>
  </w:num>
  <w:num w:numId="37">
    <w:abstractNumId w:val="16"/>
  </w:num>
  <w:num w:numId="38">
    <w:abstractNumId w:val="21"/>
  </w:num>
  <w:num w:numId="39">
    <w:abstractNumId w:val="14"/>
  </w:num>
  <w:num w:numId="40">
    <w:abstractNumId w:val="22"/>
  </w:num>
  <w:num w:numId="41">
    <w:abstractNumId w:val="24"/>
  </w:num>
  <w:num w:numId="42">
    <w:abstractNumId w:val="29"/>
  </w:num>
  <w:num w:numId="4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e Wong">
    <w15:presenceInfo w15:providerId="Windows Live" w15:userId="0270c462c6cb53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linkStyles/>
  <w:defaultTabStop w:val="720"/>
  <w:evenAndOddHeaders/>
  <w:drawingGridHorizontalSpacing w:val="100"/>
  <w:displayHorizontalDrawingGridEvery w:val="2"/>
  <w:characterSpacingControl w:val="doNotCompress"/>
  <w:footnotePr>
    <w:footnote w:id="-1"/>
    <w:footnote w:id="0"/>
  </w:footnotePr>
  <w:endnotePr>
    <w:endnote w:id="-1"/>
    <w:endnote w:id="0"/>
  </w:endnotePr>
  <w:compat/>
  <w:rsids>
    <w:rsidRoot w:val="00B704AD"/>
    <w:rsid w:val="000059BE"/>
    <w:rsid w:val="00006EDC"/>
    <w:rsid w:val="00011105"/>
    <w:rsid w:val="00022601"/>
    <w:rsid w:val="000346E7"/>
    <w:rsid w:val="000567F2"/>
    <w:rsid w:val="000646F0"/>
    <w:rsid w:val="000779A0"/>
    <w:rsid w:val="000832F7"/>
    <w:rsid w:val="0009572F"/>
    <w:rsid w:val="000A7631"/>
    <w:rsid w:val="000B30EE"/>
    <w:rsid w:val="000C50C7"/>
    <w:rsid w:val="000D2FC9"/>
    <w:rsid w:val="000F0A0F"/>
    <w:rsid w:val="001041CB"/>
    <w:rsid w:val="00104613"/>
    <w:rsid w:val="00104E62"/>
    <w:rsid w:val="00140948"/>
    <w:rsid w:val="001416E0"/>
    <w:rsid w:val="001560EE"/>
    <w:rsid w:val="001A45B5"/>
    <w:rsid w:val="001B3791"/>
    <w:rsid w:val="001C685C"/>
    <w:rsid w:val="001C7F56"/>
    <w:rsid w:val="001D0027"/>
    <w:rsid w:val="001E4442"/>
    <w:rsid w:val="001E631B"/>
    <w:rsid w:val="001F7687"/>
    <w:rsid w:val="002446F2"/>
    <w:rsid w:val="00250A2A"/>
    <w:rsid w:val="00255991"/>
    <w:rsid w:val="00260C66"/>
    <w:rsid w:val="00263C4C"/>
    <w:rsid w:val="002812BA"/>
    <w:rsid w:val="00285BE7"/>
    <w:rsid w:val="00292A95"/>
    <w:rsid w:val="002A22EB"/>
    <w:rsid w:val="002A7083"/>
    <w:rsid w:val="002B0609"/>
    <w:rsid w:val="002B42E3"/>
    <w:rsid w:val="002C1F93"/>
    <w:rsid w:val="002C2938"/>
    <w:rsid w:val="002E0971"/>
    <w:rsid w:val="002E7A94"/>
    <w:rsid w:val="00301726"/>
    <w:rsid w:val="00305D42"/>
    <w:rsid w:val="003103E7"/>
    <w:rsid w:val="003174FC"/>
    <w:rsid w:val="00323656"/>
    <w:rsid w:val="00336BC9"/>
    <w:rsid w:val="00353E5F"/>
    <w:rsid w:val="003868E7"/>
    <w:rsid w:val="003B3654"/>
    <w:rsid w:val="003E4C45"/>
    <w:rsid w:val="00401E34"/>
    <w:rsid w:val="00411B20"/>
    <w:rsid w:val="0045070C"/>
    <w:rsid w:val="004544C2"/>
    <w:rsid w:val="0045496F"/>
    <w:rsid w:val="00472852"/>
    <w:rsid w:val="00490724"/>
    <w:rsid w:val="004D21FD"/>
    <w:rsid w:val="004F3E47"/>
    <w:rsid w:val="004F483E"/>
    <w:rsid w:val="004F62D5"/>
    <w:rsid w:val="005059A3"/>
    <w:rsid w:val="00542AE6"/>
    <w:rsid w:val="00573737"/>
    <w:rsid w:val="00585C48"/>
    <w:rsid w:val="0065653C"/>
    <w:rsid w:val="0068397D"/>
    <w:rsid w:val="006863D5"/>
    <w:rsid w:val="006B1A3E"/>
    <w:rsid w:val="006B30E3"/>
    <w:rsid w:val="006B5AF7"/>
    <w:rsid w:val="006C46DF"/>
    <w:rsid w:val="006C68E9"/>
    <w:rsid w:val="006C6F6E"/>
    <w:rsid w:val="006E060E"/>
    <w:rsid w:val="006E3E7D"/>
    <w:rsid w:val="00706B45"/>
    <w:rsid w:val="00724461"/>
    <w:rsid w:val="00726D51"/>
    <w:rsid w:val="00733BC8"/>
    <w:rsid w:val="00753270"/>
    <w:rsid w:val="0078594B"/>
    <w:rsid w:val="00791283"/>
    <w:rsid w:val="007A7529"/>
    <w:rsid w:val="00810972"/>
    <w:rsid w:val="00822BAC"/>
    <w:rsid w:val="008451E0"/>
    <w:rsid w:val="00890E1A"/>
    <w:rsid w:val="008A5298"/>
    <w:rsid w:val="008B5BEB"/>
    <w:rsid w:val="008B746C"/>
    <w:rsid w:val="00937C85"/>
    <w:rsid w:val="009502D1"/>
    <w:rsid w:val="00965097"/>
    <w:rsid w:val="0099215F"/>
    <w:rsid w:val="0099396D"/>
    <w:rsid w:val="009B5AEE"/>
    <w:rsid w:val="009D229C"/>
    <w:rsid w:val="009D7314"/>
    <w:rsid w:val="009E3FEF"/>
    <w:rsid w:val="009E5D3C"/>
    <w:rsid w:val="00A10ADA"/>
    <w:rsid w:val="00A56488"/>
    <w:rsid w:val="00A67681"/>
    <w:rsid w:val="00A779B8"/>
    <w:rsid w:val="00A87F7E"/>
    <w:rsid w:val="00A9131C"/>
    <w:rsid w:val="00A944E3"/>
    <w:rsid w:val="00B02195"/>
    <w:rsid w:val="00B3280D"/>
    <w:rsid w:val="00B51231"/>
    <w:rsid w:val="00B6599C"/>
    <w:rsid w:val="00B704AD"/>
    <w:rsid w:val="00B71001"/>
    <w:rsid w:val="00B82DA1"/>
    <w:rsid w:val="00B84601"/>
    <w:rsid w:val="00B9531E"/>
    <w:rsid w:val="00BA415D"/>
    <w:rsid w:val="00BC3660"/>
    <w:rsid w:val="00BD23C2"/>
    <w:rsid w:val="00BF00ED"/>
    <w:rsid w:val="00C12BDA"/>
    <w:rsid w:val="00C157F1"/>
    <w:rsid w:val="00C376AC"/>
    <w:rsid w:val="00C81B65"/>
    <w:rsid w:val="00C87834"/>
    <w:rsid w:val="00CB399B"/>
    <w:rsid w:val="00CD72AD"/>
    <w:rsid w:val="00CE5888"/>
    <w:rsid w:val="00CF3D4C"/>
    <w:rsid w:val="00CF5242"/>
    <w:rsid w:val="00D54D70"/>
    <w:rsid w:val="00D767B8"/>
    <w:rsid w:val="00D92A3B"/>
    <w:rsid w:val="00DD0702"/>
    <w:rsid w:val="00E059A6"/>
    <w:rsid w:val="00E44FA4"/>
    <w:rsid w:val="00E63B35"/>
    <w:rsid w:val="00E75081"/>
    <w:rsid w:val="00E80233"/>
    <w:rsid w:val="00E96B0E"/>
    <w:rsid w:val="00EE7776"/>
    <w:rsid w:val="00F15F3E"/>
    <w:rsid w:val="00F240D6"/>
    <w:rsid w:val="00F419EE"/>
    <w:rsid w:val="00F53199"/>
    <w:rsid w:val="00F827EA"/>
    <w:rsid w:val="00F94322"/>
    <w:rsid w:val="00FE4B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0"/>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E7"/>
    <w:pPr>
      <w:tabs>
        <w:tab w:val="left" w:pos="360"/>
      </w:tabs>
      <w:spacing w:after="60" w:line="210" w:lineRule="exact"/>
      <w:jc w:val="both"/>
    </w:pPr>
    <w:rPr>
      <w:rFonts w:eastAsia="Times New Roman"/>
      <w:sz w:val="20"/>
      <w:szCs w:val="20"/>
      <w:lang w:val="en-AU"/>
    </w:rPr>
  </w:style>
  <w:style w:type="paragraph" w:styleId="Heading1">
    <w:name w:val="heading 1"/>
    <w:basedOn w:val="Normal"/>
    <w:next w:val="Normal"/>
    <w:link w:val="Heading1Char"/>
    <w:qFormat/>
    <w:rsid w:val="003868E7"/>
    <w:pPr>
      <w:keepNext/>
      <w:spacing w:before="180" w:line="240" w:lineRule="atLeast"/>
      <w:ind w:left="240" w:hanging="240"/>
      <w:jc w:val="left"/>
      <w:outlineLvl w:val="0"/>
    </w:pPr>
    <w:rPr>
      <w:rFonts w:ascii="Helvetica" w:hAnsi="Helvetica"/>
      <w:b/>
      <w:smallCaps/>
      <w:kern w:val="22"/>
      <w:sz w:val="24"/>
    </w:rPr>
  </w:style>
  <w:style w:type="paragraph" w:styleId="Heading2">
    <w:name w:val="heading 2"/>
    <w:basedOn w:val="Normal"/>
    <w:next w:val="Normal"/>
    <w:link w:val="Heading2Char"/>
    <w:qFormat/>
    <w:rsid w:val="003868E7"/>
    <w:pPr>
      <w:keepNext/>
      <w:spacing w:before="60" w:line="240" w:lineRule="exact"/>
      <w:ind w:left="240" w:hanging="240"/>
      <w:jc w:val="left"/>
      <w:outlineLvl w:val="1"/>
    </w:pPr>
    <w:rPr>
      <w:rFonts w:ascii="Helvetica" w:hAnsi="Helvetica"/>
      <w:b/>
      <w:sz w:val="22"/>
    </w:rPr>
  </w:style>
  <w:style w:type="paragraph" w:styleId="Heading3">
    <w:name w:val="heading 3"/>
    <w:basedOn w:val="Normal"/>
    <w:next w:val="Normal"/>
    <w:link w:val="Heading3Char"/>
    <w:qFormat/>
    <w:rsid w:val="003868E7"/>
    <w:pPr>
      <w:keepNext/>
      <w:spacing w:before="120"/>
      <w:ind w:left="240" w:hanging="240"/>
      <w:jc w:val="left"/>
      <w:outlineLvl w:val="2"/>
    </w:pPr>
    <w:rPr>
      <w:rFonts w:ascii="Helvetica" w:hAnsi="Helvetica"/>
      <w:b/>
      <w:i/>
    </w:rPr>
  </w:style>
  <w:style w:type="paragraph" w:styleId="Heading4">
    <w:name w:val="heading 4"/>
    <w:basedOn w:val="Normal"/>
    <w:next w:val="Normal"/>
    <w:link w:val="Heading4Char"/>
    <w:qFormat/>
    <w:rsid w:val="003868E7"/>
    <w:pPr>
      <w:keepNext/>
      <w:spacing w:before="120"/>
      <w:jc w:val="left"/>
      <w:outlineLvl w:val="3"/>
    </w:pPr>
    <w:rPr>
      <w:rFonts w:ascii="Helvetica" w:hAnsi="Helvetica"/>
      <w:i/>
    </w:rPr>
  </w:style>
  <w:style w:type="paragraph" w:styleId="Heading5">
    <w:name w:val="heading 5"/>
    <w:basedOn w:val="Normal"/>
    <w:next w:val="Normal"/>
    <w:link w:val="Heading5Char"/>
    <w:qFormat/>
    <w:rsid w:val="003868E7"/>
    <w:pPr>
      <w:keepNext/>
      <w:spacing w:before="120"/>
      <w:ind w:left="240" w:hanging="240"/>
      <w:jc w:val="left"/>
      <w:outlineLvl w:val="4"/>
    </w:pPr>
    <w:rPr>
      <w:rFonts w:ascii="Helvetica" w:hAnsi="Helvetica"/>
      <w:b/>
      <w:sz w:val="24"/>
    </w:rPr>
  </w:style>
  <w:style w:type="paragraph" w:styleId="Heading6">
    <w:name w:val="heading 6"/>
    <w:basedOn w:val="Normal"/>
    <w:next w:val="Normal"/>
    <w:link w:val="Heading6Char"/>
    <w:qFormat/>
    <w:rsid w:val="003868E7"/>
    <w:pPr>
      <w:keepNext/>
      <w:spacing w:before="120"/>
      <w:ind w:left="240" w:hanging="240"/>
      <w:outlineLvl w:val="5"/>
    </w:pPr>
    <w:rPr>
      <w:rFonts w:ascii="Helvetica" w:hAnsi="Helvetica"/>
      <w:i/>
      <w:sz w:val="24"/>
    </w:rPr>
  </w:style>
  <w:style w:type="paragraph" w:styleId="Heading7">
    <w:name w:val="heading 7"/>
    <w:basedOn w:val="Normal"/>
    <w:next w:val="Normal"/>
    <w:link w:val="Heading7Char"/>
    <w:qFormat/>
    <w:rsid w:val="003868E7"/>
    <w:pPr>
      <w:spacing w:before="120" w:after="120"/>
      <w:ind w:left="240" w:hanging="240"/>
      <w:outlineLvl w:val="6"/>
    </w:pPr>
    <w:rPr>
      <w:rFonts w:ascii="Helvetica" w:hAnsi="Helvetica"/>
      <w:i/>
    </w:rPr>
  </w:style>
  <w:style w:type="paragraph" w:styleId="Heading8">
    <w:name w:val="heading 8"/>
    <w:basedOn w:val="Normal"/>
    <w:next w:val="Normal"/>
    <w:link w:val="Heading8Char"/>
    <w:qFormat/>
    <w:rsid w:val="003868E7"/>
    <w:pPr>
      <w:spacing w:before="240"/>
      <w:outlineLvl w:val="7"/>
    </w:pPr>
    <w:rPr>
      <w:rFonts w:ascii="Arial" w:hAnsi="Arial"/>
      <w:i/>
    </w:rPr>
  </w:style>
  <w:style w:type="paragraph" w:styleId="Heading9">
    <w:name w:val="heading 9"/>
    <w:basedOn w:val="Normal"/>
    <w:next w:val="Normal"/>
    <w:link w:val="Heading9Char"/>
    <w:qFormat/>
    <w:rsid w:val="003868E7"/>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810972"/>
    <w:pPr>
      <w:spacing w:line="180" w:lineRule="atLeast"/>
    </w:pPr>
    <w:rPr>
      <w:sz w:val="16"/>
      <w:szCs w:val="16"/>
    </w:rPr>
  </w:style>
  <w:style w:type="character" w:customStyle="1" w:styleId="FootnoteTextChar">
    <w:name w:val="Footnote Text Char"/>
    <w:basedOn w:val="DefaultParagraphFont"/>
    <w:link w:val="FootnoteText"/>
    <w:rsid w:val="00810972"/>
    <w:rPr>
      <w:rFonts w:eastAsia="Times New Roman"/>
      <w:sz w:val="16"/>
      <w:szCs w:val="16"/>
      <w:lang w:val="en-AU"/>
    </w:rPr>
  </w:style>
  <w:style w:type="character" w:styleId="FootnoteReference">
    <w:name w:val="footnote reference"/>
    <w:basedOn w:val="DefaultParagraphFont"/>
    <w:rsid w:val="003868E7"/>
    <w:rPr>
      <w:vertAlign w:val="superscript"/>
    </w:rPr>
  </w:style>
  <w:style w:type="character" w:styleId="CommentReference">
    <w:name w:val="annotation reference"/>
    <w:basedOn w:val="DefaultParagraphFont"/>
    <w:rsid w:val="00A9131C"/>
    <w:rPr>
      <w:sz w:val="16"/>
      <w:szCs w:val="16"/>
    </w:rPr>
  </w:style>
  <w:style w:type="paragraph" w:styleId="CommentText">
    <w:name w:val="annotation text"/>
    <w:basedOn w:val="Normal"/>
    <w:link w:val="CommentTextChar"/>
    <w:rsid w:val="00A9131C"/>
  </w:style>
  <w:style w:type="character" w:customStyle="1" w:styleId="CommentTextChar">
    <w:name w:val="Comment Text Char"/>
    <w:basedOn w:val="DefaultParagraphFont"/>
    <w:link w:val="CommentText"/>
    <w:rsid w:val="00A9131C"/>
    <w:rPr>
      <w:rFonts w:asciiTheme="minorHAnsi" w:eastAsiaTheme="minorEastAsia" w:hAnsiTheme="minorHAnsi" w:cstheme="minorBidi"/>
      <w:sz w:val="20"/>
      <w:szCs w:val="20"/>
      <w:lang w:val="en-US"/>
    </w:rPr>
  </w:style>
  <w:style w:type="paragraph" w:styleId="BalloonText">
    <w:name w:val="Balloon Text"/>
    <w:basedOn w:val="Normal"/>
    <w:link w:val="BalloonTextChar"/>
    <w:uiPriority w:val="99"/>
    <w:semiHidden/>
    <w:unhideWhenUsed/>
    <w:rsid w:val="00A9131C"/>
    <w:rPr>
      <w:rFonts w:ascii="Tahoma" w:hAnsi="Tahoma" w:cs="Tahoma"/>
      <w:sz w:val="16"/>
      <w:szCs w:val="16"/>
    </w:rPr>
  </w:style>
  <w:style w:type="character" w:customStyle="1" w:styleId="BalloonTextChar">
    <w:name w:val="Balloon Text Char"/>
    <w:basedOn w:val="DefaultParagraphFont"/>
    <w:link w:val="BalloonText"/>
    <w:uiPriority w:val="99"/>
    <w:semiHidden/>
    <w:rsid w:val="00A9131C"/>
    <w:rPr>
      <w:rFonts w:ascii="Tahoma" w:eastAsiaTheme="minorEastAsia" w:hAnsi="Tahoma" w:cs="Tahoma"/>
      <w:sz w:val="16"/>
      <w:szCs w:val="16"/>
      <w:lang w:val="en-US"/>
    </w:rPr>
  </w:style>
  <w:style w:type="paragraph" w:styleId="ListParagraph">
    <w:name w:val="List Paragraph"/>
    <w:basedOn w:val="Normal"/>
    <w:uiPriority w:val="34"/>
    <w:qFormat/>
    <w:rsid w:val="00260C66"/>
    <w:pPr>
      <w:ind w:left="720"/>
      <w:contextualSpacing/>
    </w:pPr>
  </w:style>
  <w:style w:type="character" w:styleId="Hyperlink">
    <w:name w:val="Hyperlink"/>
    <w:basedOn w:val="DefaultParagraphFont"/>
    <w:rsid w:val="00260C66"/>
    <w:rPr>
      <w:color w:val="0000FF" w:themeColor="hyperlink"/>
      <w:u w:val="single"/>
    </w:rPr>
  </w:style>
  <w:style w:type="character" w:styleId="Emphasis">
    <w:name w:val="Emphasis"/>
    <w:basedOn w:val="DefaultParagraphFont"/>
    <w:uiPriority w:val="20"/>
    <w:qFormat/>
    <w:rsid w:val="004F3E47"/>
    <w:rPr>
      <w:i/>
      <w:iCs/>
    </w:rPr>
  </w:style>
  <w:style w:type="character" w:customStyle="1" w:styleId="st">
    <w:name w:val="st"/>
    <w:basedOn w:val="DefaultParagraphFont"/>
    <w:rsid w:val="004F3E47"/>
  </w:style>
  <w:style w:type="character" w:customStyle="1" w:styleId="personname">
    <w:name w:val="person_name"/>
    <w:basedOn w:val="DefaultParagraphFont"/>
    <w:rsid w:val="004F3E47"/>
  </w:style>
  <w:style w:type="character" w:customStyle="1" w:styleId="textfootnotetext">
    <w:name w:val="textfootnote_text"/>
    <w:basedOn w:val="DefaultParagraphFont"/>
    <w:rsid w:val="009D229C"/>
  </w:style>
  <w:style w:type="paragraph" w:styleId="CommentSubject">
    <w:name w:val="annotation subject"/>
    <w:basedOn w:val="CommentText"/>
    <w:next w:val="CommentText"/>
    <w:link w:val="CommentSubjectChar"/>
    <w:uiPriority w:val="99"/>
    <w:semiHidden/>
    <w:unhideWhenUsed/>
    <w:rsid w:val="0065653C"/>
    <w:rPr>
      <w:b/>
      <w:bCs/>
    </w:rPr>
  </w:style>
  <w:style w:type="character" w:customStyle="1" w:styleId="CommentSubjectChar">
    <w:name w:val="Comment Subject Char"/>
    <w:basedOn w:val="CommentTextChar"/>
    <w:link w:val="CommentSubject"/>
    <w:uiPriority w:val="99"/>
    <w:semiHidden/>
    <w:rsid w:val="0065653C"/>
    <w:rPr>
      <w:rFonts w:asciiTheme="minorHAnsi" w:eastAsiaTheme="minorEastAsia" w:hAnsiTheme="minorHAnsi" w:cstheme="minorBidi"/>
      <w:b/>
      <w:bCs/>
      <w:sz w:val="20"/>
      <w:szCs w:val="20"/>
      <w:lang w:val="en-US"/>
    </w:rPr>
  </w:style>
  <w:style w:type="paragraph" w:styleId="Header">
    <w:name w:val="header"/>
    <w:basedOn w:val="Normal"/>
    <w:link w:val="HeaderChar"/>
    <w:rsid w:val="003868E7"/>
    <w:pPr>
      <w:pBdr>
        <w:bottom w:val="single" w:sz="6" w:space="1" w:color="auto"/>
      </w:pBdr>
      <w:tabs>
        <w:tab w:val="clear" w:pos="360"/>
        <w:tab w:val="right" w:pos="8160"/>
      </w:tabs>
      <w:spacing w:after="240"/>
    </w:pPr>
    <w:rPr>
      <w:rFonts w:ascii="Helvetica" w:hAnsi="Helvetica"/>
      <w:sz w:val="18"/>
    </w:rPr>
  </w:style>
  <w:style w:type="character" w:customStyle="1" w:styleId="HeaderChar">
    <w:name w:val="Header Char"/>
    <w:basedOn w:val="DefaultParagraphFont"/>
    <w:link w:val="Header"/>
    <w:rsid w:val="00D767B8"/>
    <w:rPr>
      <w:rFonts w:ascii="Helvetica" w:eastAsia="Times New Roman" w:hAnsi="Helvetica"/>
      <w:sz w:val="18"/>
      <w:szCs w:val="20"/>
      <w:lang w:val="en-AU"/>
    </w:rPr>
  </w:style>
  <w:style w:type="paragraph" w:styleId="Footer">
    <w:name w:val="footer"/>
    <w:basedOn w:val="Normal"/>
    <w:link w:val="FooterChar"/>
    <w:uiPriority w:val="99"/>
    <w:rsid w:val="003868E7"/>
    <w:pPr>
      <w:pBdr>
        <w:top w:val="single" w:sz="6" w:space="3" w:color="auto"/>
      </w:pBdr>
      <w:tabs>
        <w:tab w:val="center" w:pos="3840"/>
        <w:tab w:val="right" w:pos="8160"/>
      </w:tabs>
      <w:spacing w:before="60" w:after="0"/>
      <w:jc w:val="left"/>
    </w:pPr>
    <w:rPr>
      <w:rFonts w:ascii="Helvetica" w:hAnsi="Helvetica"/>
      <w:sz w:val="18"/>
    </w:rPr>
  </w:style>
  <w:style w:type="character" w:customStyle="1" w:styleId="FooterChar">
    <w:name w:val="Footer Char"/>
    <w:basedOn w:val="DefaultParagraphFont"/>
    <w:link w:val="Footer"/>
    <w:uiPriority w:val="99"/>
    <w:rsid w:val="00D767B8"/>
    <w:rPr>
      <w:rFonts w:ascii="Helvetica" w:eastAsia="Times New Roman" w:hAnsi="Helvetica"/>
      <w:sz w:val="18"/>
      <w:szCs w:val="20"/>
      <w:lang w:val="en-AU"/>
    </w:rPr>
  </w:style>
  <w:style w:type="character" w:customStyle="1" w:styleId="Heading1Char">
    <w:name w:val="Heading 1 Char"/>
    <w:basedOn w:val="DefaultParagraphFont"/>
    <w:link w:val="Heading1"/>
    <w:rsid w:val="003868E7"/>
    <w:rPr>
      <w:rFonts w:ascii="Helvetica" w:eastAsia="Times New Roman" w:hAnsi="Helvetica"/>
      <w:b/>
      <w:smallCaps/>
      <w:kern w:val="22"/>
      <w:szCs w:val="20"/>
      <w:lang w:val="en-AU"/>
    </w:rPr>
  </w:style>
  <w:style w:type="character" w:customStyle="1" w:styleId="Heading2Char">
    <w:name w:val="Heading 2 Char"/>
    <w:basedOn w:val="DefaultParagraphFont"/>
    <w:link w:val="Heading2"/>
    <w:rsid w:val="003868E7"/>
    <w:rPr>
      <w:rFonts w:ascii="Helvetica" w:eastAsia="Times New Roman" w:hAnsi="Helvetica"/>
      <w:b/>
      <w:sz w:val="22"/>
      <w:szCs w:val="20"/>
      <w:lang w:val="en-AU"/>
    </w:rPr>
  </w:style>
  <w:style w:type="character" w:customStyle="1" w:styleId="Heading3Char">
    <w:name w:val="Heading 3 Char"/>
    <w:basedOn w:val="DefaultParagraphFont"/>
    <w:link w:val="Heading3"/>
    <w:rsid w:val="003868E7"/>
    <w:rPr>
      <w:rFonts w:ascii="Helvetica" w:eastAsia="Times New Roman" w:hAnsi="Helvetica"/>
      <w:b/>
      <w:i/>
      <w:sz w:val="20"/>
      <w:szCs w:val="20"/>
      <w:lang w:val="en-AU"/>
    </w:rPr>
  </w:style>
  <w:style w:type="character" w:customStyle="1" w:styleId="Heading4Char">
    <w:name w:val="Heading 4 Char"/>
    <w:basedOn w:val="DefaultParagraphFont"/>
    <w:link w:val="Heading4"/>
    <w:rsid w:val="003868E7"/>
    <w:rPr>
      <w:rFonts w:ascii="Helvetica" w:eastAsia="Times New Roman" w:hAnsi="Helvetica"/>
      <w:i/>
      <w:sz w:val="20"/>
      <w:szCs w:val="20"/>
      <w:lang w:val="en-AU"/>
    </w:rPr>
  </w:style>
  <w:style w:type="character" w:customStyle="1" w:styleId="Heading5Char">
    <w:name w:val="Heading 5 Char"/>
    <w:basedOn w:val="DefaultParagraphFont"/>
    <w:link w:val="Heading5"/>
    <w:rsid w:val="003868E7"/>
    <w:rPr>
      <w:rFonts w:ascii="Helvetica" w:eastAsia="Times New Roman" w:hAnsi="Helvetica"/>
      <w:b/>
      <w:szCs w:val="20"/>
      <w:lang w:val="en-AU"/>
    </w:rPr>
  </w:style>
  <w:style w:type="character" w:customStyle="1" w:styleId="Heading6Char">
    <w:name w:val="Heading 6 Char"/>
    <w:basedOn w:val="DefaultParagraphFont"/>
    <w:link w:val="Heading6"/>
    <w:rsid w:val="003868E7"/>
    <w:rPr>
      <w:rFonts w:ascii="Helvetica" w:eastAsia="Times New Roman" w:hAnsi="Helvetica"/>
      <w:i/>
      <w:szCs w:val="20"/>
      <w:lang w:val="en-AU"/>
    </w:rPr>
  </w:style>
  <w:style w:type="character" w:customStyle="1" w:styleId="Heading7Char">
    <w:name w:val="Heading 7 Char"/>
    <w:basedOn w:val="DefaultParagraphFont"/>
    <w:link w:val="Heading7"/>
    <w:rsid w:val="003868E7"/>
    <w:rPr>
      <w:rFonts w:ascii="Helvetica" w:eastAsia="Times New Roman" w:hAnsi="Helvetica"/>
      <w:i/>
      <w:sz w:val="20"/>
      <w:szCs w:val="20"/>
      <w:lang w:val="en-AU"/>
    </w:rPr>
  </w:style>
  <w:style w:type="character" w:customStyle="1" w:styleId="Heading8Char">
    <w:name w:val="Heading 8 Char"/>
    <w:basedOn w:val="DefaultParagraphFont"/>
    <w:link w:val="Heading8"/>
    <w:rsid w:val="003868E7"/>
    <w:rPr>
      <w:rFonts w:ascii="Arial" w:eastAsia="Times New Roman" w:hAnsi="Arial"/>
      <w:i/>
      <w:sz w:val="20"/>
      <w:szCs w:val="20"/>
      <w:lang w:val="en-AU"/>
    </w:rPr>
  </w:style>
  <w:style w:type="character" w:customStyle="1" w:styleId="Heading9Char">
    <w:name w:val="Heading 9 Char"/>
    <w:basedOn w:val="DefaultParagraphFont"/>
    <w:link w:val="Heading9"/>
    <w:rsid w:val="003868E7"/>
    <w:rPr>
      <w:rFonts w:ascii="Arial" w:eastAsia="Times New Roman" w:hAnsi="Arial"/>
      <w:i/>
      <w:sz w:val="18"/>
      <w:szCs w:val="20"/>
      <w:lang w:val="en-AU"/>
    </w:rPr>
  </w:style>
  <w:style w:type="paragraph" w:customStyle="1" w:styleId="test1">
    <w:name w:val="test1"/>
    <w:basedOn w:val="Normal"/>
    <w:rsid w:val="003868E7"/>
    <w:pPr>
      <w:keepNext/>
      <w:framePr w:dropCap="drop" w:lines="3" w:wrap="around" w:vAnchor="text" w:hAnchor="page" w:x="1816" w:y="-29"/>
      <w:spacing w:line="720" w:lineRule="exact"/>
    </w:pPr>
    <w:rPr>
      <w:position w:val="-10"/>
      <w:sz w:val="95"/>
    </w:rPr>
  </w:style>
  <w:style w:type="paragraph" w:styleId="Index4">
    <w:name w:val="index 4"/>
    <w:basedOn w:val="Normal"/>
    <w:next w:val="Normal"/>
    <w:semiHidden/>
    <w:rsid w:val="003868E7"/>
    <w:pPr>
      <w:tabs>
        <w:tab w:val="right" w:leader="dot" w:pos="8309"/>
      </w:tabs>
      <w:ind w:left="800" w:hanging="200"/>
    </w:pPr>
  </w:style>
  <w:style w:type="character" w:styleId="PageNumber">
    <w:name w:val="page number"/>
    <w:basedOn w:val="DefaultParagraphFont"/>
    <w:semiHidden/>
    <w:rsid w:val="003868E7"/>
    <w:rPr>
      <w:sz w:val="20"/>
    </w:rPr>
  </w:style>
  <w:style w:type="paragraph" w:styleId="List">
    <w:name w:val="List"/>
    <w:basedOn w:val="Normal"/>
    <w:semiHidden/>
    <w:rsid w:val="003868E7"/>
    <w:pPr>
      <w:ind w:left="360" w:hanging="360"/>
    </w:pPr>
  </w:style>
  <w:style w:type="paragraph" w:customStyle="1" w:styleId="Quote1">
    <w:name w:val="Quote1"/>
    <w:basedOn w:val="Normal"/>
    <w:rsid w:val="003868E7"/>
    <w:pPr>
      <w:ind w:left="360" w:right="360"/>
    </w:pPr>
    <w:rPr>
      <w:sz w:val="18"/>
    </w:rPr>
  </w:style>
  <w:style w:type="paragraph" w:styleId="NormalIndent">
    <w:name w:val="Normal Indent"/>
    <w:basedOn w:val="Normal"/>
    <w:semiHidden/>
    <w:rsid w:val="003868E7"/>
    <w:pPr>
      <w:ind w:left="240"/>
    </w:pPr>
  </w:style>
  <w:style w:type="paragraph" w:customStyle="1" w:styleId="contents">
    <w:name w:val="contents"/>
    <w:basedOn w:val="Normal"/>
    <w:rsid w:val="003868E7"/>
    <w:pPr>
      <w:tabs>
        <w:tab w:val="right" w:leader="dot" w:pos="7920"/>
      </w:tabs>
      <w:ind w:left="840" w:right="840"/>
    </w:pPr>
  </w:style>
  <w:style w:type="paragraph" w:styleId="List2">
    <w:name w:val="List 2"/>
    <w:basedOn w:val="Normal"/>
    <w:semiHidden/>
    <w:rsid w:val="003868E7"/>
    <w:pPr>
      <w:ind w:left="840" w:hanging="480"/>
    </w:pPr>
  </w:style>
  <w:style w:type="paragraph" w:styleId="ListBullet">
    <w:name w:val="List Bullet"/>
    <w:basedOn w:val="Normal"/>
    <w:semiHidden/>
    <w:rsid w:val="003868E7"/>
    <w:pPr>
      <w:numPr>
        <w:numId w:val="11"/>
      </w:numPr>
    </w:pPr>
  </w:style>
  <w:style w:type="paragraph" w:styleId="TOC1">
    <w:name w:val="toc 1"/>
    <w:basedOn w:val="Normal"/>
    <w:next w:val="Normal"/>
    <w:semiHidden/>
    <w:rsid w:val="003868E7"/>
    <w:pPr>
      <w:tabs>
        <w:tab w:val="right" w:leader="dot" w:pos="4213"/>
      </w:tabs>
      <w:ind w:left="240" w:hanging="240"/>
    </w:pPr>
  </w:style>
  <w:style w:type="paragraph" w:customStyle="1" w:styleId="MessageHeaderFirst">
    <w:name w:val="Message Header First"/>
    <w:basedOn w:val="MessageHeader"/>
    <w:next w:val="MessageHeader"/>
    <w:rsid w:val="003868E7"/>
  </w:style>
  <w:style w:type="paragraph" w:styleId="MessageHeader">
    <w:name w:val="Message Header"/>
    <w:basedOn w:val="Normal"/>
    <w:link w:val="MessageHeaderChar"/>
    <w:semiHidden/>
    <w:rsid w:val="003868E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semiHidden/>
    <w:rsid w:val="003868E7"/>
    <w:rPr>
      <w:rFonts w:ascii="Arial" w:eastAsia="Times New Roman" w:hAnsi="Arial"/>
      <w:szCs w:val="20"/>
      <w:shd w:val="pct20" w:color="auto" w:fill="auto"/>
      <w:lang w:val="en-AU"/>
    </w:rPr>
  </w:style>
  <w:style w:type="paragraph" w:styleId="EndnoteText">
    <w:name w:val="endnote text"/>
    <w:basedOn w:val="Normal"/>
    <w:link w:val="EndnoteTextChar"/>
    <w:semiHidden/>
    <w:rsid w:val="003868E7"/>
    <w:pPr>
      <w:spacing w:line="200" w:lineRule="atLeast"/>
    </w:pPr>
    <w:rPr>
      <w:sz w:val="18"/>
    </w:rPr>
  </w:style>
  <w:style w:type="character" w:customStyle="1" w:styleId="EndnoteTextChar">
    <w:name w:val="Endnote Text Char"/>
    <w:basedOn w:val="DefaultParagraphFont"/>
    <w:link w:val="EndnoteText"/>
    <w:semiHidden/>
    <w:rsid w:val="003868E7"/>
    <w:rPr>
      <w:rFonts w:eastAsia="Times New Roman"/>
      <w:sz w:val="18"/>
      <w:szCs w:val="20"/>
      <w:lang w:val="en-AU"/>
    </w:rPr>
  </w:style>
  <w:style w:type="character" w:customStyle="1" w:styleId="footerjournalname">
    <w:name w:val="footer journal name"/>
    <w:rsid w:val="003868E7"/>
    <w:rPr>
      <w:smallCaps/>
    </w:rPr>
  </w:style>
  <w:style w:type="paragraph" w:customStyle="1" w:styleId="iList3">
    <w:name w:val="(i) List 3"/>
    <w:basedOn w:val="List2"/>
    <w:autoRedefine/>
    <w:rsid w:val="003868E7"/>
    <w:pPr>
      <w:ind w:left="0" w:firstLine="0"/>
    </w:pPr>
  </w:style>
  <w:style w:type="paragraph" w:styleId="Title">
    <w:name w:val="Title"/>
    <w:basedOn w:val="Normal"/>
    <w:link w:val="TitleChar"/>
    <w:qFormat/>
    <w:rsid w:val="003868E7"/>
    <w:pPr>
      <w:pBdr>
        <w:top w:val="single" w:sz="4" w:space="5" w:color="auto"/>
      </w:pBdr>
      <w:spacing w:before="120" w:line="380" w:lineRule="exact"/>
      <w:jc w:val="left"/>
      <w:outlineLvl w:val="0"/>
    </w:pPr>
    <w:rPr>
      <w:rFonts w:ascii="Helvetica" w:hAnsi="Helvetica"/>
      <w:b/>
      <w:kern w:val="28"/>
      <w:sz w:val="36"/>
    </w:rPr>
  </w:style>
  <w:style w:type="character" w:customStyle="1" w:styleId="TitleChar">
    <w:name w:val="Title Char"/>
    <w:basedOn w:val="DefaultParagraphFont"/>
    <w:link w:val="Title"/>
    <w:rsid w:val="003868E7"/>
    <w:rPr>
      <w:rFonts w:ascii="Helvetica" w:eastAsia="Times New Roman" w:hAnsi="Helvetica"/>
      <w:b/>
      <w:kern w:val="28"/>
      <w:sz w:val="36"/>
      <w:szCs w:val="20"/>
      <w:lang w:val="en-AU"/>
    </w:rPr>
  </w:style>
  <w:style w:type="paragraph" w:styleId="TOC9">
    <w:name w:val="toc 9"/>
    <w:basedOn w:val="Normal"/>
    <w:next w:val="Normal"/>
    <w:autoRedefine/>
    <w:semiHidden/>
    <w:rsid w:val="003868E7"/>
    <w:pPr>
      <w:ind w:left="1600"/>
    </w:pPr>
  </w:style>
  <w:style w:type="paragraph" w:customStyle="1" w:styleId="Author">
    <w:name w:val="Author"/>
    <w:basedOn w:val="Normal"/>
    <w:rsid w:val="003868E7"/>
    <w:pPr>
      <w:pBdr>
        <w:bottom w:val="single" w:sz="4" w:space="6" w:color="auto"/>
      </w:pBdr>
      <w:spacing w:before="240" w:after="120" w:line="260" w:lineRule="exact"/>
      <w:jc w:val="left"/>
    </w:pPr>
    <w:rPr>
      <w:rFonts w:ascii="Helvetica" w:hAnsi="Helvetica"/>
      <w:b/>
      <w:sz w:val="24"/>
    </w:rPr>
  </w:style>
  <w:style w:type="paragraph" w:customStyle="1" w:styleId="Abstract">
    <w:name w:val="Abstract"/>
    <w:basedOn w:val="Normal"/>
    <w:rsid w:val="003868E7"/>
    <w:pPr>
      <w:spacing w:before="240" w:after="360"/>
      <w:ind w:left="720" w:right="720"/>
    </w:pPr>
    <w:rPr>
      <w:rFonts w:ascii="Helvetica" w:hAnsi="Helvetica"/>
      <w:i/>
    </w:rPr>
  </w:style>
  <w:style w:type="paragraph" w:styleId="BodyText">
    <w:name w:val="Body Text"/>
    <w:basedOn w:val="Normal"/>
    <w:link w:val="BodyTextChar"/>
    <w:semiHidden/>
    <w:rsid w:val="003868E7"/>
    <w:pPr>
      <w:jc w:val="left"/>
    </w:pPr>
    <w:rPr>
      <w:sz w:val="24"/>
    </w:rPr>
  </w:style>
  <w:style w:type="character" w:customStyle="1" w:styleId="BodyTextChar">
    <w:name w:val="Body Text Char"/>
    <w:basedOn w:val="DefaultParagraphFont"/>
    <w:link w:val="BodyText"/>
    <w:semiHidden/>
    <w:rsid w:val="003868E7"/>
    <w:rPr>
      <w:rFonts w:eastAsia="Times New Roman"/>
      <w:szCs w:val="20"/>
      <w:lang w:val="en-AU"/>
    </w:rPr>
  </w:style>
  <w:style w:type="paragraph" w:customStyle="1" w:styleId="QuoteAlpha">
    <w:name w:val="QuoteAlpha"/>
    <w:basedOn w:val="List2"/>
    <w:rsid w:val="003868E7"/>
    <w:pPr>
      <w:numPr>
        <w:numId w:val="37"/>
      </w:numPr>
      <w:ind w:right="360"/>
    </w:pPr>
    <w:rPr>
      <w:sz w:val="18"/>
      <w:szCs w:val="18"/>
    </w:rPr>
  </w:style>
  <w:style w:type="paragraph" w:customStyle="1" w:styleId="Quotelist">
    <w:name w:val="Quotelist"/>
    <w:basedOn w:val="List"/>
    <w:autoRedefine/>
    <w:rsid w:val="003868E7"/>
    <w:pPr>
      <w:numPr>
        <w:numId w:val="26"/>
      </w:numPr>
      <w:ind w:right="360"/>
    </w:pPr>
    <w:rPr>
      <w:sz w:val="18"/>
      <w:szCs w:val="18"/>
    </w:rPr>
  </w:style>
  <w:style w:type="paragraph" w:customStyle="1" w:styleId="QuoteListi">
    <w:name w:val="QuoteList(i)"/>
    <w:basedOn w:val="Normal"/>
    <w:autoRedefine/>
    <w:rsid w:val="003868E7"/>
    <w:pPr>
      <w:numPr>
        <w:numId w:val="27"/>
      </w:numPr>
      <w:tabs>
        <w:tab w:val="clear" w:pos="360"/>
      </w:tabs>
      <w:ind w:right="360"/>
    </w:pPr>
    <w:rPr>
      <w:sz w:val="18"/>
      <w:szCs w:val="18"/>
    </w:rPr>
  </w:style>
  <w:style w:type="paragraph" w:customStyle="1" w:styleId="ilist">
    <w:name w:val="(i) list"/>
    <w:basedOn w:val="Normal"/>
    <w:autoRedefine/>
    <w:rsid w:val="003868E7"/>
    <w:pPr>
      <w:numPr>
        <w:numId w:val="30"/>
      </w:numPr>
      <w:tabs>
        <w:tab w:val="clear" w:pos="360"/>
      </w:tabs>
    </w:pPr>
  </w:style>
  <w:style w:type="paragraph" w:customStyle="1" w:styleId="KSelementdescription">
    <w:name w:val="KS_elementdescription"/>
    <w:basedOn w:val="BodyText"/>
    <w:rsid w:val="003868E7"/>
    <w:pPr>
      <w:tabs>
        <w:tab w:val="clear" w:pos="360"/>
      </w:tabs>
      <w:spacing w:after="120" w:line="260" w:lineRule="exact"/>
    </w:pPr>
    <w:rPr>
      <w:sz w:val="22"/>
      <w:lang w:val="en-GB"/>
    </w:rPr>
  </w:style>
  <w:style w:type="paragraph" w:customStyle="1" w:styleId="Topic">
    <w:name w:val="Topic"/>
    <w:basedOn w:val="Heading2"/>
    <w:autoRedefine/>
    <w:rsid w:val="003868E7"/>
    <w:pPr>
      <w:spacing w:before="120"/>
    </w:pPr>
    <w:rPr>
      <w:caps/>
      <w:sz w:val="24"/>
    </w:rPr>
  </w:style>
  <w:style w:type="paragraph" w:customStyle="1" w:styleId="Quotea">
    <w:name w:val="Quote(a)"/>
    <w:basedOn w:val="List2"/>
    <w:next w:val="List2"/>
    <w:rsid w:val="003868E7"/>
    <w:pPr>
      <w:numPr>
        <w:numId w:val="42"/>
      </w:numPr>
      <w:ind w:right="360"/>
    </w:pPr>
    <w:rPr>
      <w:sz w:val="18"/>
    </w:rPr>
  </w:style>
  <w:style w:type="character" w:styleId="FollowedHyperlink">
    <w:name w:val="FollowedHyperlink"/>
    <w:basedOn w:val="DefaultParagraphFont"/>
    <w:uiPriority w:val="99"/>
    <w:semiHidden/>
    <w:unhideWhenUsed/>
    <w:rsid w:val="00726D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0"/>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E7"/>
    <w:pPr>
      <w:tabs>
        <w:tab w:val="left" w:pos="360"/>
      </w:tabs>
      <w:spacing w:after="60" w:line="210" w:lineRule="exact"/>
      <w:jc w:val="both"/>
    </w:pPr>
    <w:rPr>
      <w:rFonts w:eastAsia="Times New Roman"/>
      <w:sz w:val="20"/>
      <w:szCs w:val="20"/>
      <w:lang w:val="en-AU"/>
    </w:rPr>
  </w:style>
  <w:style w:type="paragraph" w:styleId="Heading1">
    <w:name w:val="heading 1"/>
    <w:basedOn w:val="Normal"/>
    <w:next w:val="Normal"/>
    <w:link w:val="Heading1Char"/>
    <w:qFormat/>
    <w:rsid w:val="003868E7"/>
    <w:pPr>
      <w:keepNext/>
      <w:spacing w:before="180" w:line="240" w:lineRule="atLeast"/>
      <w:ind w:left="240" w:hanging="240"/>
      <w:jc w:val="left"/>
      <w:outlineLvl w:val="0"/>
    </w:pPr>
    <w:rPr>
      <w:rFonts w:ascii="Helvetica" w:hAnsi="Helvetica"/>
      <w:b/>
      <w:smallCaps/>
      <w:kern w:val="22"/>
      <w:sz w:val="24"/>
    </w:rPr>
  </w:style>
  <w:style w:type="paragraph" w:styleId="Heading2">
    <w:name w:val="heading 2"/>
    <w:basedOn w:val="Normal"/>
    <w:next w:val="Normal"/>
    <w:link w:val="Heading2Char"/>
    <w:qFormat/>
    <w:rsid w:val="003868E7"/>
    <w:pPr>
      <w:keepNext/>
      <w:spacing w:before="60" w:line="240" w:lineRule="exact"/>
      <w:ind w:left="240" w:hanging="240"/>
      <w:jc w:val="left"/>
      <w:outlineLvl w:val="1"/>
    </w:pPr>
    <w:rPr>
      <w:rFonts w:ascii="Helvetica" w:hAnsi="Helvetica"/>
      <w:b/>
      <w:sz w:val="22"/>
    </w:rPr>
  </w:style>
  <w:style w:type="paragraph" w:styleId="Heading3">
    <w:name w:val="heading 3"/>
    <w:basedOn w:val="Normal"/>
    <w:next w:val="Normal"/>
    <w:link w:val="Heading3Char"/>
    <w:qFormat/>
    <w:rsid w:val="003868E7"/>
    <w:pPr>
      <w:keepNext/>
      <w:spacing w:before="120"/>
      <w:ind w:left="240" w:hanging="240"/>
      <w:jc w:val="left"/>
      <w:outlineLvl w:val="2"/>
    </w:pPr>
    <w:rPr>
      <w:rFonts w:ascii="Helvetica" w:hAnsi="Helvetica"/>
      <w:b/>
      <w:i/>
    </w:rPr>
  </w:style>
  <w:style w:type="paragraph" w:styleId="Heading4">
    <w:name w:val="heading 4"/>
    <w:basedOn w:val="Normal"/>
    <w:next w:val="Normal"/>
    <w:link w:val="Heading4Char"/>
    <w:qFormat/>
    <w:rsid w:val="003868E7"/>
    <w:pPr>
      <w:keepNext/>
      <w:spacing w:before="120"/>
      <w:jc w:val="left"/>
      <w:outlineLvl w:val="3"/>
    </w:pPr>
    <w:rPr>
      <w:rFonts w:ascii="Helvetica" w:hAnsi="Helvetica"/>
      <w:i/>
    </w:rPr>
  </w:style>
  <w:style w:type="paragraph" w:styleId="Heading5">
    <w:name w:val="heading 5"/>
    <w:basedOn w:val="Normal"/>
    <w:next w:val="Normal"/>
    <w:link w:val="Heading5Char"/>
    <w:qFormat/>
    <w:rsid w:val="003868E7"/>
    <w:pPr>
      <w:keepNext/>
      <w:spacing w:before="120"/>
      <w:ind w:left="240" w:hanging="240"/>
      <w:jc w:val="left"/>
      <w:outlineLvl w:val="4"/>
    </w:pPr>
    <w:rPr>
      <w:rFonts w:ascii="Helvetica" w:hAnsi="Helvetica"/>
      <w:b/>
      <w:sz w:val="24"/>
    </w:rPr>
  </w:style>
  <w:style w:type="paragraph" w:styleId="Heading6">
    <w:name w:val="heading 6"/>
    <w:basedOn w:val="Normal"/>
    <w:next w:val="Normal"/>
    <w:link w:val="Heading6Char"/>
    <w:qFormat/>
    <w:rsid w:val="003868E7"/>
    <w:pPr>
      <w:keepNext/>
      <w:spacing w:before="120"/>
      <w:ind w:left="240" w:hanging="240"/>
      <w:outlineLvl w:val="5"/>
    </w:pPr>
    <w:rPr>
      <w:rFonts w:ascii="Helvetica" w:hAnsi="Helvetica"/>
      <w:i/>
      <w:sz w:val="24"/>
    </w:rPr>
  </w:style>
  <w:style w:type="paragraph" w:styleId="Heading7">
    <w:name w:val="heading 7"/>
    <w:basedOn w:val="Normal"/>
    <w:next w:val="Normal"/>
    <w:link w:val="Heading7Char"/>
    <w:qFormat/>
    <w:rsid w:val="003868E7"/>
    <w:pPr>
      <w:spacing w:before="120" w:after="120"/>
      <w:ind w:left="240" w:hanging="240"/>
      <w:outlineLvl w:val="6"/>
    </w:pPr>
    <w:rPr>
      <w:rFonts w:ascii="Helvetica" w:hAnsi="Helvetica"/>
      <w:i/>
    </w:rPr>
  </w:style>
  <w:style w:type="paragraph" w:styleId="Heading8">
    <w:name w:val="heading 8"/>
    <w:basedOn w:val="Normal"/>
    <w:next w:val="Normal"/>
    <w:link w:val="Heading8Char"/>
    <w:qFormat/>
    <w:rsid w:val="003868E7"/>
    <w:pPr>
      <w:spacing w:before="240"/>
      <w:outlineLvl w:val="7"/>
    </w:pPr>
    <w:rPr>
      <w:rFonts w:ascii="Arial" w:hAnsi="Arial"/>
      <w:i/>
    </w:rPr>
  </w:style>
  <w:style w:type="paragraph" w:styleId="Heading9">
    <w:name w:val="heading 9"/>
    <w:basedOn w:val="Normal"/>
    <w:next w:val="Normal"/>
    <w:link w:val="Heading9Char"/>
    <w:qFormat/>
    <w:rsid w:val="003868E7"/>
    <w:pPr>
      <w:spacing w:before="24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rsid w:val="00810972"/>
    <w:pPr>
      <w:spacing w:line="180" w:lineRule="atLeast"/>
    </w:pPr>
    <w:rPr>
      <w:sz w:val="16"/>
      <w:szCs w:val="16"/>
    </w:rPr>
  </w:style>
  <w:style w:type="character" w:customStyle="1" w:styleId="FootnoteTextChar">
    <w:name w:val="Footnote Text Char"/>
    <w:basedOn w:val="DefaultParagraphFont"/>
    <w:link w:val="FootnoteText"/>
    <w:rsid w:val="00810972"/>
    <w:rPr>
      <w:rFonts w:eastAsia="Times New Roman"/>
      <w:sz w:val="16"/>
      <w:szCs w:val="16"/>
      <w:lang w:val="en-AU"/>
    </w:rPr>
  </w:style>
  <w:style w:type="character" w:styleId="FootnoteReference">
    <w:name w:val="footnote reference"/>
    <w:basedOn w:val="DefaultParagraphFont"/>
    <w:rsid w:val="003868E7"/>
    <w:rPr>
      <w:vertAlign w:val="superscript"/>
    </w:rPr>
  </w:style>
  <w:style w:type="character" w:styleId="CommentReference">
    <w:name w:val="annotation reference"/>
    <w:basedOn w:val="DefaultParagraphFont"/>
    <w:rsid w:val="00A9131C"/>
    <w:rPr>
      <w:sz w:val="16"/>
      <w:szCs w:val="16"/>
    </w:rPr>
  </w:style>
  <w:style w:type="paragraph" w:styleId="CommentText">
    <w:name w:val="annotation text"/>
    <w:basedOn w:val="Normal"/>
    <w:link w:val="CommentTextChar"/>
    <w:rsid w:val="00A9131C"/>
  </w:style>
  <w:style w:type="character" w:customStyle="1" w:styleId="CommentTextChar">
    <w:name w:val="Comment Text Char"/>
    <w:basedOn w:val="DefaultParagraphFont"/>
    <w:link w:val="CommentText"/>
    <w:rsid w:val="00A9131C"/>
    <w:rPr>
      <w:rFonts w:asciiTheme="minorHAnsi" w:eastAsiaTheme="minorEastAsia" w:hAnsiTheme="minorHAnsi" w:cstheme="minorBidi"/>
      <w:sz w:val="20"/>
      <w:szCs w:val="20"/>
      <w:lang w:val="en-US"/>
    </w:rPr>
  </w:style>
  <w:style w:type="paragraph" w:styleId="BalloonText">
    <w:name w:val="Balloon Text"/>
    <w:basedOn w:val="Normal"/>
    <w:link w:val="BalloonTextChar"/>
    <w:uiPriority w:val="99"/>
    <w:semiHidden/>
    <w:unhideWhenUsed/>
    <w:rsid w:val="00A9131C"/>
    <w:rPr>
      <w:rFonts w:ascii="Tahoma" w:hAnsi="Tahoma" w:cs="Tahoma"/>
      <w:sz w:val="16"/>
      <w:szCs w:val="16"/>
    </w:rPr>
  </w:style>
  <w:style w:type="character" w:customStyle="1" w:styleId="BalloonTextChar">
    <w:name w:val="Balloon Text Char"/>
    <w:basedOn w:val="DefaultParagraphFont"/>
    <w:link w:val="BalloonText"/>
    <w:uiPriority w:val="99"/>
    <w:semiHidden/>
    <w:rsid w:val="00A9131C"/>
    <w:rPr>
      <w:rFonts w:ascii="Tahoma" w:eastAsiaTheme="minorEastAsia" w:hAnsi="Tahoma" w:cs="Tahoma"/>
      <w:sz w:val="16"/>
      <w:szCs w:val="16"/>
      <w:lang w:val="en-US"/>
    </w:rPr>
  </w:style>
  <w:style w:type="paragraph" w:styleId="ListParagraph">
    <w:name w:val="List Paragraph"/>
    <w:basedOn w:val="Normal"/>
    <w:uiPriority w:val="34"/>
    <w:qFormat/>
    <w:rsid w:val="00260C66"/>
    <w:pPr>
      <w:ind w:left="720"/>
      <w:contextualSpacing/>
    </w:pPr>
  </w:style>
  <w:style w:type="character" w:styleId="Hyperlink">
    <w:name w:val="Hyperlink"/>
    <w:basedOn w:val="DefaultParagraphFont"/>
    <w:rsid w:val="00260C66"/>
    <w:rPr>
      <w:color w:val="0000FF" w:themeColor="hyperlink"/>
      <w:u w:val="single"/>
    </w:rPr>
  </w:style>
  <w:style w:type="character" w:styleId="Emphasis">
    <w:name w:val="Emphasis"/>
    <w:basedOn w:val="DefaultParagraphFont"/>
    <w:uiPriority w:val="20"/>
    <w:qFormat/>
    <w:rsid w:val="004F3E47"/>
    <w:rPr>
      <w:i/>
      <w:iCs/>
    </w:rPr>
  </w:style>
  <w:style w:type="character" w:customStyle="1" w:styleId="st">
    <w:name w:val="st"/>
    <w:basedOn w:val="DefaultParagraphFont"/>
    <w:rsid w:val="004F3E47"/>
  </w:style>
  <w:style w:type="character" w:customStyle="1" w:styleId="personname">
    <w:name w:val="person_name"/>
    <w:basedOn w:val="DefaultParagraphFont"/>
    <w:rsid w:val="004F3E47"/>
  </w:style>
  <w:style w:type="character" w:customStyle="1" w:styleId="textfootnotetext">
    <w:name w:val="textfootnote_text"/>
    <w:basedOn w:val="DefaultParagraphFont"/>
    <w:rsid w:val="009D229C"/>
  </w:style>
  <w:style w:type="paragraph" w:styleId="CommentSubject">
    <w:name w:val="annotation subject"/>
    <w:basedOn w:val="CommentText"/>
    <w:next w:val="CommentText"/>
    <w:link w:val="CommentSubjectChar"/>
    <w:uiPriority w:val="99"/>
    <w:semiHidden/>
    <w:unhideWhenUsed/>
    <w:rsid w:val="0065653C"/>
    <w:rPr>
      <w:b/>
      <w:bCs/>
    </w:rPr>
  </w:style>
  <w:style w:type="character" w:customStyle="1" w:styleId="CommentSubjectChar">
    <w:name w:val="Comment Subject Char"/>
    <w:basedOn w:val="CommentTextChar"/>
    <w:link w:val="CommentSubject"/>
    <w:uiPriority w:val="99"/>
    <w:semiHidden/>
    <w:rsid w:val="0065653C"/>
    <w:rPr>
      <w:rFonts w:asciiTheme="minorHAnsi" w:eastAsiaTheme="minorEastAsia" w:hAnsiTheme="minorHAnsi" w:cstheme="minorBidi"/>
      <w:b/>
      <w:bCs/>
      <w:sz w:val="20"/>
      <w:szCs w:val="20"/>
      <w:lang w:val="en-US"/>
    </w:rPr>
  </w:style>
  <w:style w:type="paragraph" w:styleId="Header">
    <w:name w:val="header"/>
    <w:basedOn w:val="Normal"/>
    <w:link w:val="HeaderChar"/>
    <w:rsid w:val="003868E7"/>
    <w:pPr>
      <w:pBdr>
        <w:bottom w:val="single" w:sz="6" w:space="1" w:color="auto"/>
      </w:pBdr>
      <w:tabs>
        <w:tab w:val="clear" w:pos="360"/>
        <w:tab w:val="right" w:pos="8160"/>
      </w:tabs>
      <w:spacing w:after="240"/>
    </w:pPr>
    <w:rPr>
      <w:rFonts w:ascii="Helvetica" w:hAnsi="Helvetica"/>
      <w:sz w:val="18"/>
    </w:rPr>
  </w:style>
  <w:style w:type="character" w:customStyle="1" w:styleId="HeaderChar">
    <w:name w:val="Header Char"/>
    <w:basedOn w:val="DefaultParagraphFont"/>
    <w:link w:val="Header"/>
    <w:rsid w:val="00D767B8"/>
    <w:rPr>
      <w:rFonts w:ascii="Helvetica" w:eastAsia="Times New Roman" w:hAnsi="Helvetica"/>
      <w:sz w:val="18"/>
      <w:szCs w:val="20"/>
      <w:lang w:val="en-AU"/>
    </w:rPr>
  </w:style>
  <w:style w:type="paragraph" w:styleId="Footer">
    <w:name w:val="footer"/>
    <w:basedOn w:val="Normal"/>
    <w:link w:val="FooterChar"/>
    <w:rsid w:val="003868E7"/>
    <w:pPr>
      <w:pBdr>
        <w:top w:val="single" w:sz="6" w:space="3" w:color="auto"/>
      </w:pBdr>
      <w:tabs>
        <w:tab w:val="center" w:pos="3840"/>
        <w:tab w:val="right" w:pos="8160"/>
      </w:tabs>
      <w:spacing w:before="60" w:after="0"/>
      <w:jc w:val="left"/>
    </w:pPr>
    <w:rPr>
      <w:rFonts w:ascii="Helvetica" w:hAnsi="Helvetica"/>
      <w:sz w:val="18"/>
    </w:rPr>
  </w:style>
  <w:style w:type="character" w:customStyle="1" w:styleId="FooterChar">
    <w:name w:val="Footer Char"/>
    <w:basedOn w:val="DefaultParagraphFont"/>
    <w:link w:val="Footer"/>
    <w:rsid w:val="00D767B8"/>
    <w:rPr>
      <w:rFonts w:ascii="Helvetica" w:eastAsia="Times New Roman" w:hAnsi="Helvetica"/>
      <w:sz w:val="18"/>
      <w:szCs w:val="20"/>
      <w:lang w:val="en-AU"/>
    </w:rPr>
  </w:style>
  <w:style w:type="character" w:customStyle="1" w:styleId="Heading1Char">
    <w:name w:val="Heading 1 Char"/>
    <w:basedOn w:val="DefaultParagraphFont"/>
    <w:link w:val="Heading1"/>
    <w:rsid w:val="003868E7"/>
    <w:rPr>
      <w:rFonts w:ascii="Helvetica" w:eastAsia="Times New Roman" w:hAnsi="Helvetica"/>
      <w:b/>
      <w:smallCaps/>
      <w:kern w:val="22"/>
      <w:szCs w:val="20"/>
      <w:lang w:val="en-AU"/>
    </w:rPr>
  </w:style>
  <w:style w:type="character" w:customStyle="1" w:styleId="Heading2Char">
    <w:name w:val="Heading 2 Char"/>
    <w:basedOn w:val="DefaultParagraphFont"/>
    <w:link w:val="Heading2"/>
    <w:rsid w:val="003868E7"/>
    <w:rPr>
      <w:rFonts w:ascii="Helvetica" w:eastAsia="Times New Roman" w:hAnsi="Helvetica"/>
      <w:b/>
      <w:sz w:val="22"/>
      <w:szCs w:val="20"/>
      <w:lang w:val="en-AU"/>
    </w:rPr>
  </w:style>
  <w:style w:type="character" w:customStyle="1" w:styleId="Heading3Char">
    <w:name w:val="Heading 3 Char"/>
    <w:basedOn w:val="DefaultParagraphFont"/>
    <w:link w:val="Heading3"/>
    <w:rsid w:val="003868E7"/>
    <w:rPr>
      <w:rFonts w:ascii="Helvetica" w:eastAsia="Times New Roman" w:hAnsi="Helvetica"/>
      <w:b/>
      <w:i/>
      <w:sz w:val="20"/>
      <w:szCs w:val="20"/>
      <w:lang w:val="en-AU"/>
    </w:rPr>
  </w:style>
  <w:style w:type="character" w:customStyle="1" w:styleId="Heading4Char">
    <w:name w:val="Heading 4 Char"/>
    <w:basedOn w:val="DefaultParagraphFont"/>
    <w:link w:val="Heading4"/>
    <w:rsid w:val="003868E7"/>
    <w:rPr>
      <w:rFonts w:ascii="Helvetica" w:eastAsia="Times New Roman" w:hAnsi="Helvetica"/>
      <w:i/>
      <w:sz w:val="20"/>
      <w:szCs w:val="20"/>
      <w:lang w:val="en-AU"/>
    </w:rPr>
  </w:style>
  <w:style w:type="character" w:customStyle="1" w:styleId="Heading5Char">
    <w:name w:val="Heading 5 Char"/>
    <w:basedOn w:val="DefaultParagraphFont"/>
    <w:link w:val="Heading5"/>
    <w:rsid w:val="003868E7"/>
    <w:rPr>
      <w:rFonts w:ascii="Helvetica" w:eastAsia="Times New Roman" w:hAnsi="Helvetica"/>
      <w:b/>
      <w:szCs w:val="20"/>
      <w:lang w:val="en-AU"/>
    </w:rPr>
  </w:style>
  <w:style w:type="character" w:customStyle="1" w:styleId="Heading6Char">
    <w:name w:val="Heading 6 Char"/>
    <w:basedOn w:val="DefaultParagraphFont"/>
    <w:link w:val="Heading6"/>
    <w:rsid w:val="003868E7"/>
    <w:rPr>
      <w:rFonts w:ascii="Helvetica" w:eastAsia="Times New Roman" w:hAnsi="Helvetica"/>
      <w:i/>
      <w:szCs w:val="20"/>
      <w:lang w:val="en-AU"/>
    </w:rPr>
  </w:style>
  <w:style w:type="character" w:customStyle="1" w:styleId="Heading7Char">
    <w:name w:val="Heading 7 Char"/>
    <w:basedOn w:val="DefaultParagraphFont"/>
    <w:link w:val="Heading7"/>
    <w:rsid w:val="003868E7"/>
    <w:rPr>
      <w:rFonts w:ascii="Helvetica" w:eastAsia="Times New Roman" w:hAnsi="Helvetica"/>
      <w:i/>
      <w:sz w:val="20"/>
      <w:szCs w:val="20"/>
      <w:lang w:val="en-AU"/>
    </w:rPr>
  </w:style>
  <w:style w:type="character" w:customStyle="1" w:styleId="Heading8Char">
    <w:name w:val="Heading 8 Char"/>
    <w:basedOn w:val="DefaultParagraphFont"/>
    <w:link w:val="Heading8"/>
    <w:rsid w:val="003868E7"/>
    <w:rPr>
      <w:rFonts w:ascii="Arial" w:eastAsia="Times New Roman" w:hAnsi="Arial"/>
      <w:i/>
      <w:sz w:val="20"/>
      <w:szCs w:val="20"/>
      <w:lang w:val="en-AU"/>
    </w:rPr>
  </w:style>
  <w:style w:type="character" w:customStyle="1" w:styleId="Heading9Char">
    <w:name w:val="Heading 9 Char"/>
    <w:basedOn w:val="DefaultParagraphFont"/>
    <w:link w:val="Heading9"/>
    <w:rsid w:val="003868E7"/>
    <w:rPr>
      <w:rFonts w:ascii="Arial" w:eastAsia="Times New Roman" w:hAnsi="Arial"/>
      <w:i/>
      <w:sz w:val="18"/>
      <w:szCs w:val="20"/>
      <w:lang w:val="en-AU"/>
    </w:rPr>
  </w:style>
  <w:style w:type="paragraph" w:customStyle="1" w:styleId="test1">
    <w:name w:val="test1"/>
    <w:basedOn w:val="Normal"/>
    <w:rsid w:val="003868E7"/>
    <w:pPr>
      <w:keepNext/>
      <w:framePr w:dropCap="drop" w:lines="3" w:wrap="around" w:vAnchor="text" w:hAnchor="page" w:x="1816" w:y="-29"/>
      <w:spacing w:line="720" w:lineRule="exact"/>
    </w:pPr>
    <w:rPr>
      <w:position w:val="-10"/>
      <w:sz w:val="95"/>
    </w:rPr>
  </w:style>
  <w:style w:type="paragraph" w:styleId="Index4">
    <w:name w:val="index 4"/>
    <w:basedOn w:val="Normal"/>
    <w:next w:val="Normal"/>
    <w:semiHidden/>
    <w:rsid w:val="003868E7"/>
    <w:pPr>
      <w:tabs>
        <w:tab w:val="right" w:leader="dot" w:pos="8309"/>
      </w:tabs>
      <w:ind w:left="800" w:hanging="200"/>
    </w:pPr>
  </w:style>
  <w:style w:type="character" w:styleId="PageNumber">
    <w:name w:val="page number"/>
    <w:basedOn w:val="DefaultParagraphFont"/>
    <w:semiHidden/>
    <w:rsid w:val="003868E7"/>
    <w:rPr>
      <w:sz w:val="20"/>
    </w:rPr>
  </w:style>
  <w:style w:type="paragraph" w:styleId="List">
    <w:name w:val="List"/>
    <w:basedOn w:val="Normal"/>
    <w:semiHidden/>
    <w:rsid w:val="003868E7"/>
    <w:pPr>
      <w:ind w:left="360" w:hanging="360"/>
    </w:pPr>
  </w:style>
  <w:style w:type="paragraph" w:customStyle="1" w:styleId="Quote1">
    <w:name w:val="Quote1"/>
    <w:basedOn w:val="Normal"/>
    <w:rsid w:val="003868E7"/>
    <w:pPr>
      <w:ind w:left="360" w:right="360"/>
    </w:pPr>
    <w:rPr>
      <w:sz w:val="18"/>
    </w:rPr>
  </w:style>
  <w:style w:type="paragraph" w:styleId="NormalIndent">
    <w:name w:val="Normal Indent"/>
    <w:basedOn w:val="Normal"/>
    <w:semiHidden/>
    <w:rsid w:val="003868E7"/>
    <w:pPr>
      <w:ind w:left="240"/>
    </w:pPr>
  </w:style>
  <w:style w:type="paragraph" w:customStyle="1" w:styleId="contents">
    <w:name w:val="contents"/>
    <w:basedOn w:val="Normal"/>
    <w:rsid w:val="003868E7"/>
    <w:pPr>
      <w:tabs>
        <w:tab w:val="right" w:leader="dot" w:pos="7920"/>
      </w:tabs>
      <w:ind w:left="840" w:right="840"/>
    </w:pPr>
  </w:style>
  <w:style w:type="paragraph" w:styleId="List2">
    <w:name w:val="List 2"/>
    <w:basedOn w:val="Normal"/>
    <w:semiHidden/>
    <w:rsid w:val="003868E7"/>
    <w:pPr>
      <w:ind w:left="840" w:hanging="480"/>
    </w:pPr>
  </w:style>
  <w:style w:type="paragraph" w:styleId="ListBullet">
    <w:name w:val="List Bullet"/>
    <w:basedOn w:val="Normal"/>
    <w:semiHidden/>
    <w:rsid w:val="003868E7"/>
    <w:pPr>
      <w:numPr>
        <w:numId w:val="11"/>
      </w:numPr>
    </w:pPr>
  </w:style>
  <w:style w:type="paragraph" w:styleId="TOC1">
    <w:name w:val="toc 1"/>
    <w:basedOn w:val="Normal"/>
    <w:next w:val="Normal"/>
    <w:semiHidden/>
    <w:rsid w:val="003868E7"/>
    <w:pPr>
      <w:tabs>
        <w:tab w:val="right" w:leader="dot" w:pos="4213"/>
      </w:tabs>
      <w:ind w:left="240" w:hanging="240"/>
    </w:pPr>
  </w:style>
  <w:style w:type="paragraph" w:customStyle="1" w:styleId="MessageHeaderFirst">
    <w:name w:val="Message Header First"/>
    <w:basedOn w:val="MessageHeader"/>
    <w:next w:val="MessageHeader"/>
    <w:rsid w:val="003868E7"/>
  </w:style>
  <w:style w:type="paragraph" w:styleId="MessageHeader">
    <w:name w:val="Message Header"/>
    <w:basedOn w:val="Normal"/>
    <w:link w:val="MessageHeaderChar"/>
    <w:semiHidden/>
    <w:rsid w:val="003868E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basedOn w:val="DefaultParagraphFont"/>
    <w:link w:val="MessageHeader"/>
    <w:semiHidden/>
    <w:rsid w:val="003868E7"/>
    <w:rPr>
      <w:rFonts w:ascii="Arial" w:eastAsia="Times New Roman" w:hAnsi="Arial"/>
      <w:szCs w:val="20"/>
      <w:shd w:val="pct20" w:color="auto" w:fill="auto"/>
      <w:lang w:val="en-AU"/>
    </w:rPr>
  </w:style>
  <w:style w:type="paragraph" w:styleId="EndnoteText">
    <w:name w:val="endnote text"/>
    <w:basedOn w:val="Normal"/>
    <w:link w:val="EndnoteTextChar"/>
    <w:semiHidden/>
    <w:rsid w:val="003868E7"/>
    <w:pPr>
      <w:spacing w:line="200" w:lineRule="atLeast"/>
    </w:pPr>
    <w:rPr>
      <w:sz w:val="18"/>
    </w:rPr>
  </w:style>
  <w:style w:type="character" w:customStyle="1" w:styleId="EndnoteTextChar">
    <w:name w:val="Endnote Text Char"/>
    <w:basedOn w:val="DefaultParagraphFont"/>
    <w:link w:val="EndnoteText"/>
    <w:semiHidden/>
    <w:rsid w:val="003868E7"/>
    <w:rPr>
      <w:rFonts w:eastAsia="Times New Roman"/>
      <w:sz w:val="18"/>
      <w:szCs w:val="20"/>
      <w:lang w:val="en-AU"/>
    </w:rPr>
  </w:style>
  <w:style w:type="character" w:customStyle="1" w:styleId="footerjournalname">
    <w:name w:val="footer journal name"/>
    <w:rsid w:val="003868E7"/>
    <w:rPr>
      <w:smallCaps/>
    </w:rPr>
  </w:style>
  <w:style w:type="paragraph" w:customStyle="1" w:styleId="iList3">
    <w:name w:val="(i) List 3"/>
    <w:basedOn w:val="List2"/>
    <w:autoRedefine/>
    <w:rsid w:val="003868E7"/>
    <w:pPr>
      <w:ind w:left="0" w:firstLine="0"/>
    </w:pPr>
  </w:style>
  <w:style w:type="paragraph" w:styleId="Title">
    <w:name w:val="Title"/>
    <w:basedOn w:val="Normal"/>
    <w:link w:val="TitleChar"/>
    <w:qFormat/>
    <w:rsid w:val="003868E7"/>
    <w:pPr>
      <w:pBdr>
        <w:top w:val="single" w:sz="4" w:space="5" w:color="auto"/>
      </w:pBdr>
      <w:spacing w:before="120" w:line="380" w:lineRule="exact"/>
      <w:jc w:val="left"/>
      <w:outlineLvl w:val="0"/>
    </w:pPr>
    <w:rPr>
      <w:rFonts w:ascii="Helvetica" w:hAnsi="Helvetica"/>
      <w:b/>
      <w:kern w:val="28"/>
      <w:sz w:val="36"/>
    </w:rPr>
  </w:style>
  <w:style w:type="character" w:customStyle="1" w:styleId="TitleChar">
    <w:name w:val="Title Char"/>
    <w:basedOn w:val="DefaultParagraphFont"/>
    <w:link w:val="Title"/>
    <w:rsid w:val="003868E7"/>
    <w:rPr>
      <w:rFonts w:ascii="Helvetica" w:eastAsia="Times New Roman" w:hAnsi="Helvetica"/>
      <w:b/>
      <w:kern w:val="28"/>
      <w:sz w:val="36"/>
      <w:szCs w:val="20"/>
      <w:lang w:val="en-AU"/>
    </w:rPr>
  </w:style>
  <w:style w:type="paragraph" w:styleId="TOC9">
    <w:name w:val="toc 9"/>
    <w:basedOn w:val="Normal"/>
    <w:next w:val="Normal"/>
    <w:autoRedefine/>
    <w:semiHidden/>
    <w:rsid w:val="003868E7"/>
    <w:pPr>
      <w:ind w:left="1600"/>
    </w:pPr>
  </w:style>
  <w:style w:type="paragraph" w:customStyle="1" w:styleId="Author">
    <w:name w:val="Author"/>
    <w:basedOn w:val="Normal"/>
    <w:rsid w:val="003868E7"/>
    <w:pPr>
      <w:pBdr>
        <w:bottom w:val="single" w:sz="4" w:space="6" w:color="auto"/>
      </w:pBdr>
      <w:spacing w:before="240" w:after="120" w:line="260" w:lineRule="exact"/>
      <w:jc w:val="left"/>
    </w:pPr>
    <w:rPr>
      <w:rFonts w:ascii="Helvetica" w:hAnsi="Helvetica"/>
      <w:b/>
      <w:sz w:val="24"/>
    </w:rPr>
  </w:style>
  <w:style w:type="paragraph" w:customStyle="1" w:styleId="Abstract">
    <w:name w:val="Abstract"/>
    <w:basedOn w:val="Normal"/>
    <w:rsid w:val="003868E7"/>
    <w:pPr>
      <w:spacing w:before="240" w:after="360"/>
      <w:ind w:left="720" w:right="720"/>
    </w:pPr>
    <w:rPr>
      <w:rFonts w:ascii="Helvetica" w:hAnsi="Helvetica"/>
      <w:i/>
    </w:rPr>
  </w:style>
  <w:style w:type="paragraph" w:styleId="BodyText">
    <w:name w:val="Body Text"/>
    <w:basedOn w:val="Normal"/>
    <w:link w:val="BodyTextChar"/>
    <w:semiHidden/>
    <w:rsid w:val="003868E7"/>
    <w:pPr>
      <w:jc w:val="left"/>
    </w:pPr>
    <w:rPr>
      <w:sz w:val="24"/>
    </w:rPr>
  </w:style>
  <w:style w:type="character" w:customStyle="1" w:styleId="BodyTextChar">
    <w:name w:val="Body Text Char"/>
    <w:basedOn w:val="DefaultParagraphFont"/>
    <w:link w:val="BodyText"/>
    <w:semiHidden/>
    <w:rsid w:val="003868E7"/>
    <w:rPr>
      <w:rFonts w:eastAsia="Times New Roman"/>
      <w:szCs w:val="20"/>
      <w:lang w:val="en-AU"/>
    </w:rPr>
  </w:style>
  <w:style w:type="paragraph" w:customStyle="1" w:styleId="QuoteAlpha">
    <w:name w:val="QuoteAlpha"/>
    <w:basedOn w:val="List2"/>
    <w:rsid w:val="003868E7"/>
    <w:pPr>
      <w:numPr>
        <w:numId w:val="37"/>
      </w:numPr>
      <w:ind w:right="360"/>
    </w:pPr>
    <w:rPr>
      <w:sz w:val="18"/>
      <w:szCs w:val="18"/>
    </w:rPr>
  </w:style>
  <w:style w:type="paragraph" w:customStyle="1" w:styleId="Quotelist">
    <w:name w:val="Quotelist"/>
    <w:basedOn w:val="List"/>
    <w:autoRedefine/>
    <w:rsid w:val="003868E7"/>
    <w:pPr>
      <w:numPr>
        <w:numId w:val="26"/>
      </w:numPr>
      <w:ind w:right="360"/>
    </w:pPr>
    <w:rPr>
      <w:sz w:val="18"/>
      <w:szCs w:val="18"/>
    </w:rPr>
  </w:style>
  <w:style w:type="paragraph" w:customStyle="1" w:styleId="QuoteListi">
    <w:name w:val="QuoteList(i)"/>
    <w:basedOn w:val="Normal"/>
    <w:autoRedefine/>
    <w:rsid w:val="003868E7"/>
    <w:pPr>
      <w:numPr>
        <w:numId w:val="27"/>
      </w:numPr>
      <w:tabs>
        <w:tab w:val="clear" w:pos="360"/>
      </w:tabs>
      <w:ind w:right="360"/>
    </w:pPr>
    <w:rPr>
      <w:sz w:val="18"/>
      <w:szCs w:val="18"/>
    </w:rPr>
  </w:style>
  <w:style w:type="paragraph" w:customStyle="1" w:styleId="ilist">
    <w:name w:val="(i) list"/>
    <w:basedOn w:val="Normal"/>
    <w:autoRedefine/>
    <w:rsid w:val="003868E7"/>
    <w:pPr>
      <w:numPr>
        <w:numId w:val="30"/>
      </w:numPr>
      <w:tabs>
        <w:tab w:val="clear" w:pos="360"/>
      </w:tabs>
    </w:pPr>
  </w:style>
  <w:style w:type="paragraph" w:customStyle="1" w:styleId="KSelementdescription">
    <w:name w:val="KS_elementdescription"/>
    <w:basedOn w:val="BodyText"/>
    <w:rsid w:val="003868E7"/>
    <w:pPr>
      <w:tabs>
        <w:tab w:val="clear" w:pos="360"/>
      </w:tabs>
      <w:spacing w:after="120" w:line="260" w:lineRule="exact"/>
    </w:pPr>
    <w:rPr>
      <w:sz w:val="22"/>
      <w:lang w:val="en-GB"/>
    </w:rPr>
  </w:style>
  <w:style w:type="paragraph" w:customStyle="1" w:styleId="Topic">
    <w:name w:val="Topic"/>
    <w:basedOn w:val="Heading2"/>
    <w:autoRedefine/>
    <w:rsid w:val="003868E7"/>
    <w:pPr>
      <w:spacing w:before="120"/>
    </w:pPr>
    <w:rPr>
      <w:caps/>
      <w:sz w:val="24"/>
    </w:rPr>
  </w:style>
  <w:style w:type="paragraph" w:customStyle="1" w:styleId="Quotea">
    <w:name w:val="Quote(a)"/>
    <w:basedOn w:val="List2"/>
    <w:next w:val="List2"/>
    <w:rsid w:val="003868E7"/>
    <w:pPr>
      <w:numPr>
        <w:numId w:val="42"/>
      </w:numPr>
      <w:ind w:right="360"/>
    </w:pPr>
    <w:rPr>
      <w:sz w:val="18"/>
    </w:rPr>
  </w:style>
  <w:style w:type="character" w:styleId="FollowedHyperlink">
    <w:name w:val="FollowedHyperlink"/>
    <w:basedOn w:val="DefaultParagraphFont"/>
    <w:uiPriority w:val="99"/>
    <w:semiHidden/>
    <w:unhideWhenUsed/>
    <w:rsid w:val="00726D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kar.kent.ac.uk/312/" TargetMode="External"/><Relationship Id="rId1" Type="http://schemas.openxmlformats.org/officeDocument/2006/relationships/hyperlink" Target="http://lib.leeds.ac.uk/search/t?Crime%2C+Risk+and+Insecurity&amp;searchscope=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tlrg\templates\LBC%20Publishing\Journal-X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3421F-0455-489C-8608-E3FB7A9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Journal-XML</Template>
  <TotalTime>1</TotalTime>
  <Pages>11</Pages>
  <Words>4432</Words>
  <Characters>25264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swyw</dc:creator>
  <cp:lastModifiedBy>swyw</cp:lastModifiedBy>
  <cp:revision>2</cp:revision>
  <dcterms:created xsi:type="dcterms:W3CDTF">2014-08-28T10:55:00Z</dcterms:created>
  <dcterms:modified xsi:type="dcterms:W3CDTF">2014-08-28T10:55:00Z</dcterms:modified>
</cp:coreProperties>
</file>