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ED2" w:rsidRPr="0049761E" w:rsidRDefault="0049761E">
      <w:pPr>
        <w:rPr>
          <w:rFonts w:asciiTheme="majorHAnsi" w:hAnsiTheme="majorHAnsi"/>
          <w:b/>
        </w:rPr>
      </w:pPr>
      <w:r w:rsidRPr="0049761E">
        <w:rPr>
          <w:rFonts w:asciiTheme="majorHAnsi" w:hAnsiTheme="majorHAnsi"/>
          <w:b/>
        </w:rPr>
        <w:t xml:space="preserve">Shared Futures: Engaging Men in Preventing Violence </w:t>
      </w:r>
      <w:proofErr w:type="gramStart"/>
      <w:r w:rsidRPr="0049761E">
        <w:rPr>
          <w:rFonts w:asciiTheme="majorHAnsi" w:hAnsiTheme="majorHAnsi"/>
          <w:b/>
        </w:rPr>
        <w:t>Against</w:t>
      </w:r>
      <w:proofErr w:type="gramEnd"/>
      <w:r w:rsidRPr="0049761E">
        <w:rPr>
          <w:rFonts w:asciiTheme="majorHAnsi" w:hAnsiTheme="majorHAnsi"/>
          <w:b/>
        </w:rPr>
        <w:t xml:space="preserve"> Women</w:t>
      </w:r>
      <w:r>
        <w:rPr>
          <w:rFonts w:asciiTheme="majorHAnsi" w:hAnsiTheme="majorHAnsi"/>
          <w:b/>
        </w:rPr>
        <w:t xml:space="preserve"> and Girls</w:t>
      </w:r>
    </w:p>
    <w:p w:rsidR="00804E70" w:rsidRDefault="00804E70">
      <w:pPr>
        <w:rPr>
          <w:rFonts w:asciiTheme="majorHAnsi" w:hAnsiTheme="majorHAnsi"/>
        </w:rPr>
      </w:pPr>
      <w:r>
        <w:rPr>
          <w:rFonts w:asciiTheme="majorHAnsi" w:hAnsiTheme="majorHAnsi"/>
        </w:rPr>
        <w:t xml:space="preserve">Dr Marian Duggan </w:t>
      </w:r>
    </w:p>
    <w:p w:rsidR="0049761E" w:rsidRPr="0049761E" w:rsidRDefault="00804E70">
      <w:pPr>
        <w:rPr>
          <w:rFonts w:asciiTheme="majorHAnsi" w:hAnsiTheme="majorHAnsi"/>
        </w:rPr>
      </w:pPr>
      <w:proofErr w:type="gramStart"/>
      <w:r>
        <w:rPr>
          <w:rFonts w:asciiTheme="majorHAnsi" w:hAnsiTheme="majorHAnsi"/>
        </w:rPr>
        <w:t>School of Social Policy, Sociology and Social Research, University of Kent, Canterbury.</w:t>
      </w:r>
      <w:proofErr w:type="gramEnd"/>
    </w:p>
    <w:p w:rsidR="00461526" w:rsidRDefault="0049761E">
      <w:pPr>
        <w:rPr>
          <w:rFonts w:asciiTheme="majorHAnsi" w:hAnsiTheme="majorHAnsi"/>
        </w:rPr>
      </w:pPr>
      <w:r w:rsidRPr="0049761E">
        <w:rPr>
          <w:rFonts w:asciiTheme="majorHAnsi" w:hAnsiTheme="majorHAnsi"/>
        </w:rPr>
        <w:t xml:space="preserve">Preventing </w:t>
      </w:r>
      <w:r w:rsidR="00AD05EA">
        <w:rPr>
          <w:rFonts w:asciiTheme="majorHAnsi" w:hAnsiTheme="majorHAnsi"/>
        </w:rPr>
        <w:t>violence against women and girls (</w:t>
      </w:r>
      <w:r w:rsidRPr="0049761E">
        <w:rPr>
          <w:rFonts w:asciiTheme="majorHAnsi" w:hAnsiTheme="majorHAnsi"/>
        </w:rPr>
        <w:t>VAWG</w:t>
      </w:r>
      <w:r w:rsidR="00AD05EA">
        <w:rPr>
          <w:rFonts w:asciiTheme="majorHAnsi" w:hAnsiTheme="majorHAnsi"/>
        </w:rPr>
        <w:t>)</w:t>
      </w:r>
      <w:r w:rsidRPr="0049761E">
        <w:rPr>
          <w:rFonts w:asciiTheme="majorHAnsi" w:hAnsiTheme="majorHAnsi"/>
        </w:rPr>
        <w:t xml:space="preserve"> </w:t>
      </w:r>
      <w:r>
        <w:rPr>
          <w:rFonts w:asciiTheme="majorHAnsi" w:hAnsiTheme="majorHAnsi"/>
        </w:rPr>
        <w:t xml:space="preserve">is increasingly considered to </w:t>
      </w:r>
      <w:r w:rsidRPr="0049761E">
        <w:rPr>
          <w:rFonts w:asciiTheme="majorHAnsi" w:hAnsiTheme="majorHAnsi"/>
        </w:rPr>
        <w:t>require a</w:t>
      </w:r>
      <w:r w:rsidR="005E250B">
        <w:rPr>
          <w:rFonts w:asciiTheme="majorHAnsi" w:hAnsiTheme="majorHAnsi"/>
        </w:rPr>
        <w:t xml:space="preserve">lternative, proactive </w:t>
      </w:r>
      <w:r w:rsidRPr="0049761E">
        <w:rPr>
          <w:rFonts w:asciiTheme="majorHAnsi" w:hAnsiTheme="majorHAnsi"/>
        </w:rPr>
        <w:t>approach</w:t>
      </w:r>
      <w:r w:rsidR="005E250B">
        <w:rPr>
          <w:rFonts w:asciiTheme="majorHAnsi" w:hAnsiTheme="majorHAnsi"/>
        </w:rPr>
        <w:t>es</w:t>
      </w:r>
      <w:r w:rsidRPr="0049761E">
        <w:rPr>
          <w:rFonts w:asciiTheme="majorHAnsi" w:hAnsiTheme="majorHAnsi"/>
        </w:rPr>
        <w:t xml:space="preserve"> which </w:t>
      </w:r>
      <w:r w:rsidR="005E250B">
        <w:rPr>
          <w:rFonts w:asciiTheme="majorHAnsi" w:hAnsiTheme="majorHAnsi"/>
        </w:rPr>
        <w:t xml:space="preserve">function alongside </w:t>
      </w:r>
      <w:r w:rsidRPr="0049761E">
        <w:rPr>
          <w:rFonts w:asciiTheme="majorHAnsi" w:hAnsiTheme="majorHAnsi"/>
        </w:rPr>
        <w:t>the (</w:t>
      </w:r>
      <w:r w:rsidR="00461526">
        <w:rPr>
          <w:rFonts w:asciiTheme="majorHAnsi" w:hAnsiTheme="majorHAnsi"/>
        </w:rPr>
        <w:t xml:space="preserve">largely </w:t>
      </w:r>
      <w:r w:rsidR="005E250B" w:rsidRPr="00461526">
        <w:rPr>
          <w:rFonts w:asciiTheme="majorHAnsi" w:hAnsiTheme="majorHAnsi"/>
        </w:rPr>
        <w:t>reactive</w:t>
      </w:r>
      <w:r w:rsidR="005E250B">
        <w:rPr>
          <w:rFonts w:asciiTheme="majorHAnsi" w:hAnsiTheme="majorHAnsi"/>
        </w:rPr>
        <w:t>) UK criminal justice system. Reports produced by t</w:t>
      </w:r>
      <w:r w:rsidRPr="0049761E">
        <w:rPr>
          <w:rFonts w:asciiTheme="majorHAnsi" w:hAnsiTheme="majorHAnsi"/>
        </w:rPr>
        <w:t xml:space="preserve">he </w:t>
      </w:r>
      <w:r>
        <w:rPr>
          <w:rFonts w:asciiTheme="majorHAnsi" w:hAnsiTheme="majorHAnsi"/>
        </w:rPr>
        <w:t xml:space="preserve">UK </w:t>
      </w:r>
      <w:r w:rsidRPr="0049761E">
        <w:rPr>
          <w:rFonts w:asciiTheme="majorHAnsi" w:hAnsiTheme="majorHAnsi"/>
        </w:rPr>
        <w:t>government’s End</w:t>
      </w:r>
      <w:r>
        <w:rPr>
          <w:rFonts w:asciiTheme="majorHAnsi" w:hAnsiTheme="majorHAnsi"/>
        </w:rPr>
        <w:t xml:space="preserve"> Violence </w:t>
      </w:r>
      <w:proofErr w:type="gramStart"/>
      <w:r>
        <w:rPr>
          <w:rFonts w:asciiTheme="majorHAnsi" w:hAnsiTheme="majorHAnsi"/>
        </w:rPr>
        <w:t>Against</w:t>
      </w:r>
      <w:proofErr w:type="gramEnd"/>
      <w:r>
        <w:rPr>
          <w:rFonts w:asciiTheme="majorHAnsi" w:hAnsiTheme="majorHAnsi"/>
        </w:rPr>
        <w:t xml:space="preserve"> Women (EVAW) c</w:t>
      </w:r>
      <w:r w:rsidRPr="0049761E">
        <w:rPr>
          <w:rFonts w:asciiTheme="majorHAnsi" w:hAnsiTheme="majorHAnsi"/>
        </w:rPr>
        <w:t>oalition</w:t>
      </w:r>
      <w:r w:rsidR="005E250B">
        <w:rPr>
          <w:rFonts w:asciiTheme="majorHAnsi" w:hAnsiTheme="majorHAnsi"/>
        </w:rPr>
        <w:t xml:space="preserve"> have </w:t>
      </w:r>
      <w:r w:rsidRPr="0049761E">
        <w:rPr>
          <w:rFonts w:asciiTheme="majorHAnsi" w:hAnsiTheme="majorHAnsi"/>
        </w:rPr>
        <w:t>highlight</w:t>
      </w:r>
      <w:r w:rsidR="005E250B">
        <w:rPr>
          <w:rFonts w:asciiTheme="majorHAnsi" w:hAnsiTheme="majorHAnsi"/>
        </w:rPr>
        <w:t>ed</w:t>
      </w:r>
      <w:r w:rsidRPr="0049761E">
        <w:rPr>
          <w:rFonts w:asciiTheme="majorHAnsi" w:hAnsiTheme="majorHAnsi"/>
        </w:rPr>
        <w:t xml:space="preserve"> gaps in current policies </w:t>
      </w:r>
      <w:r w:rsidR="005E250B">
        <w:rPr>
          <w:rFonts w:asciiTheme="majorHAnsi" w:hAnsiTheme="majorHAnsi"/>
        </w:rPr>
        <w:t>concerning</w:t>
      </w:r>
      <w:r w:rsidRPr="0049761E">
        <w:rPr>
          <w:rFonts w:asciiTheme="majorHAnsi" w:hAnsiTheme="majorHAnsi"/>
        </w:rPr>
        <w:t xml:space="preserve"> </w:t>
      </w:r>
      <w:r w:rsidR="005E250B">
        <w:rPr>
          <w:rFonts w:asciiTheme="majorHAnsi" w:hAnsiTheme="majorHAnsi"/>
        </w:rPr>
        <w:t xml:space="preserve">the </w:t>
      </w:r>
      <w:r w:rsidRPr="0049761E">
        <w:rPr>
          <w:rFonts w:asciiTheme="majorHAnsi" w:hAnsiTheme="majorHAnsi"/>
        </w:rPr>
        <w:t xml:space="preserve">three </w:t>
      </w:r>
      <w:r w:rsidR="005E250B">
        <w:rPr>
          <w:rFonts w:asciiTheme="majorHAnsi" w:hAnsiTheme="majorHAnsi"/>
        </w:rPr>
        <w:t xml:space="preserve">stages </w:t>
      </w:r>
      <w:r w:rsidR="00461526">
        <w:rPr>
          <w:rFonts w:asciiTheme="majorHAnsi" w:hAnsiTheme="majorHAnsi"/>
        </w:rPr>
        <w:t>(</w:t>
      </w:r>
      <w:r w:rsidR="00461526" w:rsidRPr="0049761E">
        <w:rPr>
          <w:rFonts w:asciiTheme="majorHAnsi" w:hAnsiTheme="majorHAnsi"/>
        </w:rPr>
        <w:t>primary, secondary and tertiary</w:t>
      </w:r>
      <w:r w:rsidR="00461526">
        <w:rPr>
          <w:rFonts w:asciiTheme="majorHAnsi" w:hAnsiTheme="majorHAnsi"/>
        </w:rPr>
        <w:t xml:space="preserve">) of VAWG prevention </w:t>
      </w:r>
      <w:r w:rsidR="005E250B" w:rsidRPr="0049761E">
        <w:rPr>
          <w:rFonts w:asciiTheme="majorHAnsi" w:hAnsiTheme="majorHAnsi"/>
        </w:rPr>
        <w:t>(</w:t>
      </w:r>
      <w:hyperlink r:id="rId5" w:history="1">
        <w:r w:rsidR="005E250B" w:rsidRPr="000C078C">
          <w:rPr>
            <w:rStyle w:val="Hyperlink"/>
            <w:rFonts w:asciiTheme="majorHAnsi" w:hAnsiTheme="majorHAnsi"/>
          </w:rPr>
          <w:t>Cerise, 2011</w:t>
        </w:r>
      </w:hyperlink>
      <w:r w:rsidR="005E250B">
        <w:rPr>
          <w:rFonts w:asciiTheme="majorHAnsi" w:hAnsiTheme="majorHAnsi"/>
        </w:rPr>
        <w:t xml:space="preserve">; </w:t>
      </w:r>
      <w:hyperlink r:id="rId6" w:history="1">
        <w:r w:rsidR="005E250B" w:rsidRPr="000C078C">
          <w:rPr>
            <w:rStyle w:val="Hyperlink"/>
            <w:rFonts w:asciiTheme="majorHAnsi" w:hAnsiTheme="majorHAnsi"/>
          </w:rPr>
          <w:t>Dustin, 2013</w:t>
        </w:r>
      </w:hyperlink>
      <w:r w:rsidR="005E250B">
        <w:rPr>
          <w:rFonts w:asciiTheme="majorHAnsi" w:hAnsiTheme="majorHAnsi"/>
        </w:rPr>
        <w:t xml:space="preserve">). </w:t>
      </w:r>
      <w:r w:rsidRPr="0049761E">
        <w:rPr>
          <w:rFonts w:asciiTheme="majorHAnsi" w:hAnsiTheme="majorHAnsi"/>
        </w:rPr>
        <w:t xml:space="preserve">The preferred primary approach refers to strategies that aim to prevent violence </w:t>
      </w:r>
      <w:r w:rsidRPr="0049761E">
        <w:rPr>
          <w:rFonts w:asciiTheme="majorHAnsi" w:hAnsiTheme="majorHAnsi"/>
          <w:i/>
        </w:rPr>
        <w:t>before</w:t>
      </w:r>
      <w:r w:rsidRPr="0049761E">
        <w:rPr>
          <w:rFonts w:asciiTheme="majorHAnsi" w:hAnsiTheme="majorHAnsi"/>
        </w:rPr>
        <w:t xml:space="preserve"> it occurs </w:t>
      </w:r>
      <w:r w:rsidR="00461526">
        <w:rPr>
          <w:rFonts w:asciiTheme="majorHAnsi" w:hAnsiTheme="majorHAnsi"/>
        </w:rPr>
        <w:t>on both a macro and micro level</w:t>
      </w:r>
      <w:r w:rsidR="005E250B">
        <w:rPr>
          <w:rFonts w:asciiTheme="majorHAnsi" w:hAnsiTheme="majorHAnsi"/>
        </w:rPr>
        <w:t>. Recommended i</w:t>
      </w:r>
      <w:r w:rsidRPr="0049761E">
        <w:rPr>
          <w:rFonts w:asciiTheme="majorHAnsi" w:hAnsiTheme="majorHAnsi"/>
        </w:rPr>
        <w:t>nitiatives include public awareness campaigns which target whole or specific populations with a view to altering the social, cultural and structural contexts within which violence occurs</w:t>
      </w:r>
      <w:r w:rsidR="00461526">
        <w:rPr>
          <w:rFonts w:asciiTheme="majorHAnsi" w:hAnsiTheme="majorHAnsi"/>
        </w:rPr>
        <w:t>,</w:t>
      </w:r>
      <w:r w:rsidR="005E250B">
        <w:rPr>
          <w:rFonts w:asciiTheme="majorHAnsi" w:hAnsiTheme="majorHAnsi"/>
        </w:rPr>
        <w:t xml:space="preserve"> </w:t>
      </w:r>
      <w:r w:rsidR="00461526">
        <w:rPr>
          <w:rFonts w:asciiTheme="majorHAnsi" w:hAnsiTheme="majorHAnsi"/>
        </w:rPr>
        <w:t xml:space="preserve">as well as </w:t>
      </w:r>
      <w:r w:rsidR="005E250B" w:rsidRPr="0049761E">
        <w:rPr>
          <w:rFonts w:asciiTheme="majorHAnsi" w:hAnsiTheme="majorHAnsi"/>
        </w:rPr>
        <w:t xml:space="preserve">embedding prevention measures in educational settings </w:t>
      </w:r>
      <w:r w:rsidR="00461526">
        <w:rPr>
          <w:rFonts w:asciiTheme="majorHAnsi" w:hAnsiTheme="majorHAnsi"/>
        </w:rPr>
        <w:t>(</w:t>
      </w:r>
      <w:hyperlink r:id="rId7" w:history="1">
        <w:r w:rsidR="00461526" w:rsidRPr="000C078C">
          <w:rPr>
            <w:rStyle w:val="Hyperlink"/>
            <w:rFonts w:asciiTheme="majorHAnsi" w:hAnsiTheme="majorHAnsi"/>
          </w:rPr>
          <w:t>Cerise, 2011</w:t>
        </w:r>
      </w:hyperlink>
      <w:r w:rsidRPr="0049761E">
        <w:rPr>
          <w:rFonts w:asciiTheme="majorHAnsi" w:hAnsiTheme="majorHAnsi"/>
        </w:rPr>
        <w:t xml:space="preserve">: 14).  </w:t>
      </w:r>
    </w:p>
    <w:p w:rsidR="005E250B" w:rsidRDefault="00461526">
      <w:pPr>
        <w:rPr>
          <w:rFonts w:asciiTheme="majorHAnsi" w:hAnsiTheme="majorHAnsi"/>
        </w:rPr>
      </w:pPr>
      <w:r w:rsidRPr="0049761E">
        <w:rPr>
          <w:rFonts w:asciiTheme="majorHAnsi" w:hAnsiTheme="majorHAnsi"/>
        </w:rPr>
        <w:t xml:space="preserve">The expansion of VAWG prevention into the mainstream domain is to be welcomed in order to </w:t>
      </w:r>
      <w:r>
        <w:rPr>
          <w:rFonts w:asciiTheme="majorHAnsi" w:hAnsiTheme="majorHAnsi"/>
        </w:rPr>
        <w:t>challenge the</w:t>
      </w:r>
      <w:r w:rsidRPr="0049761E">
        <w:rPr>
          <w:rFonts w:asciiTheme="majorHAnsi" w:hAnsiTheme="majorHAnsi"/>
        </w:rPr>
        <w:t xml:space="preserve"> </w:t>
      </w:r>
      <w:r>
        <w:rPr>
          <w:rFonts w:asciiTheme="majorHAnsi" w:hAnsiTheme="majorHAnsi"/>
        </w:rPr>
        <w:t xml:space="preserve">gendered </w:t>
      </w:r>
      <w:r w:rsidRPr="0049761E">
        <w:rPr>
          <w:rFonts w:asciiTheme="majorHAnsi" w:hAnsiTheme="majorHAnsi"/>
        </w:rPr>
        <w:t>‘g</w:t>
      </w:r>
      <w:r>
        <w:rPr>
          <w:rFonts w:asciiTheme="majorHAnsi" w:hAnsiTheme="majorHAnsi"/>
        </w:rPr>
        <w:t>hettoization’ of responsibility:</w:t>
      </w:r>
      <w:r w:rsidRPr="0049761E">
        <w:rPr>
          <w:rFonts w:asciiTheme="majorHAnsi" w:hAnsiTheme="majorHAnsi"/>
        </w:rPr>
        <w:t xml:space="preserve"> </w:t>
      </w:r>
      <w:r>
        <w:rPr>
          <w:rFonts w:asciiTheme="majorHAnsi" w:hAnsiTheme="majorHAnsi"/>
        </w:rPr>
        <w:t xml:space="preserve">that VAWG is </w:t>
      </w:r>
      <w:r w:rsidRPr="0049761E">
        <w:rPr>
          <w:rFonts w:asciiTheme="majorHAnsi" w:hAnsiTheme="majorHAnsi"/>
        </w:rPr>
        <w:t>a ‘woman’s issue’ in terms of care-giving, research, policy development and lobbying for legal reform</w:t>
      </w:r>
      <w:r>
        <w:rPr>
          <w:rFonts w:asciiTheme="majorHAnsi" w:hAnsiTheme="majorHAnsi"/>
        </w:rPr>
        <w:t>.</w:t>
      </w:r>
      <w:r>
        <w:rPr>
          <w:rFonts w:asciiTheme="majorHAnsi" w:hAnsiTheme="majorHAnsi"/>
        </w:rPr>
        <w:t xml:space="preserve"> </w:t>
      </w:r>
      <w:r w:rsidR="00AD05EA">
        <w:rPr>
          <w:rFonts w:asciiTheme="majorHAnsi" w:hAnsiTheme="majorHAnsi"/>
        </w:rPr>
        <w:t>T</w:t>
      </w:r>
      <w:r w:rsidR="00AD05EA" w:rsidRPr="0049761E">
        <w:rPr>
          <w:rFonts w:asciiTheme="majorHAnsi" w:hAnsiTheme="majorHAnsi"/>
        </w:rPr>
        <w:t xml:space="preserve">he message being indicated is clear: not perpetrating VAWG is no longer enough; being active in helping prevent other men’s violence against women and </w:t>
      </w:r>
      <w:proofErr w:type="gramStart"/>
      <w:r w:rsidR="00AD05EA" w:rsidRPr="0049761E">
        <w:rPr>
          <w:rFonts w:asciiTheme="majorHAnsi" w:hAnsiTheme="majorHAnsi"/>
        </w:rPr>
        <w:t>girls is</w:t>
      </w:r>
      <w:proofErr w:type="gramEnd"/>
      <w:r w:rsidR="00AD05EA" w:rsidRPr="0049761E">
        <w:rPr>
          <w:rFonts w:asciiTheme="majorHAnsi" w:hAnsiTheme="majorHAnsi"/>
        </w:rPr>
        <w:t xml:space="preserve"> possible, desirable a</w:t>
      </w:r>
      <w:r w:rsidR="00AD05EA">
        <w:rPr>
          <w:rFonts w:asciiTheme="majorHAnsi" w:hAnsiTheme="majorHAnsi"/>
        </w:rPr>
        <w:t>nd necessary to effect change.</w:t>
      </w:r>
      <w:r>
        <w:rPr>
          <w:rFonts w:asciiTheme="majorHAnsi" w:hAnsiTheme="majorHAnsi"/>
        </w:rPr>
        <w:t xml:space="preserve"> </w:t>
      </w:r>
    </w:p>
    <w:p w:rsidR="006649EA" w:rsidRPr="0049761E" w:rsidRDefault="006649EA" w:rsidP="006649EA">
      <w:pPr>
        <w:rPr>
          <w:rFonts w:asciiTheme="majorHAnsi" w:hAnsiTheme="majorHAnsi"/>
        </w:rPr>
      </w:pPr>
      <w:r>
        <w:rPr>
          <w:rFonts w:asciiTheme="majorHAnsi" w:hAnsiTheme="majorHAnsi"/>
        </w:rPr>
        <w:t xml:space="preserve">Jonathan </w:t>
      </w:r>
      <w:r w:rsidRPr="0049761E">
        <w:rPr>
          <w:rFonts w:asciiTheme="majorHAnsi" w:hAnsiTheme="majorHAnsi"/>
        </w:rPr>
        <w:t>Crowe (</w:t>
      </w:r>
      <w:hyperlink r:id="rId8" w:history="1">
        <w:r w:rsidRPr="000C078C">
          <w:rPr>
            <w:rStyle w:val="Hyperlink"/>
            <w:rFonts w:asciiTheme="majorHAnsi" w:hAnsiTheme="majorHAnsi"/>
          </w:rPr>
          <w:t>2011</w:t>
        </w:r>
      </w:hyperlink>
      <w:r w:rsidRPr="0049761E">
        <w:rPr>
          <w:rFonts w:asciiTheme="majorHAnsi" w:hAnsiTheme="majorHAnsi"/>
        </w:rPr>
        <w:t xml:space="preserve">: 52) </w:t>
      </w:r>
      <w:r w:rsidR="00461526">
        <w:rPr>
          <w:rFonts w:asciiTheme="majorHAnsi" w:hAnsiTheme="majorHAnsi"/>
        </w:rPr>
        <w:t>supports</w:t>
      </w:r>
      <w:r w:rsidRPr="0049761E">
        <w:rPr>
          <w:rFonts w:asciiTheme="majorHAnsi" w:hAnsiTheme="majorHAnsi"/>
        </w:rPr>
        <w:t xml:space="preserve"> </w:t>
      </w:r>
      <w:r w:rsidR="005E250B">
        <w:rPr>
          <w:rFonts w:asciiTheme="majorHAnsi" w:hAnsiTheme="majorHAnsi"/>
        </w:rPr>
        <w:t xml:space="preserve">strategies aimed at </w:t>
      </w:r>
      <w:r w:rsidRPr="0049761E">
        <w:rPr>
          <w:rFonts w:asciiTheme="majorHAnsi" w:hAnsiTheme="majorHAnsi"/>
        </w:rPr>
        <w:t xml:space="preserve">preventing </w:t>
      </w:r>
      <w:r w:rsidR="005E250B">
        <w:rPr>
          <w:rFonts w:asciiTheme="majorHAnsi" w:hAnsiTheme="majorHAnsi"/>
        </w:rPr>
        <w:t xml:space="preserve">VAWG </w:t>
      </w:r>
      <w:r w:rsidR="00461526">
        <w:rPr>
          <w:rFonts w:asciiTheme="majorHAnsi" w:hAnsiTheme="majorHAnsi"/>
        </w:rPr>
        <w:t xml:space="preserve">which </w:t>
      </w:r>
      <w:r w:rsidRPr="0049761E">
        <w:rPr>
          <w:rFonts w:asciiTheme="majorHAnsi" w:hAnsiTheme="majorHAnsi"/>
        </w:rPr>
        <w:t>diversify to encompass a broader range of people</w:t>
      </w:r>
      <w:r w:rsidR="005E250B">
        <w:rPr>
          <w:rFonts w:asciiTheme="majorHAnsi" w:hAnsiTheme="majorHAnsi"/>
        </w:rPr>
        <w:t>; specifically men</w:t>
      </w:r>
      <w:r w:rsidRPr="0049761E">
        <w:rPr>
          <w:rFonts w:asciiTheme="majorHAnsi" w:hAnsiTheme="majorHAnsi"/>
        </w:rPr>
        <w:t xml:space="preserve">: "In order to move forward in this way, it is necessary for men to recognise the practical role they can play in advancing feminist objectives. This involves acknowledging that ‘I can make a difference’ and then translating this into action". </w:t>
      </w:r>
      <w:r w:rsidR="00461526">
        <w:rPr>
          <w:rFonts w:asciiTheme="majorHAnsi" w:hAnsiTheme="majorHAnsi"/>
        </w:rPr>
        <w:t>A similar call to arms has been outlined by</w:t>
      </w:r>
      <w:r>
        <w:rPr>
          <w:rFonts w:asciiTheme="majorHAnsi" w:hAnsiTheme="majorHAnsi"/>
        </w:rPr>
        <w:t xml:space="preserve"> </w:t>
      </w:r>
      <w:r w:rsidRPr="0049761E">
        <w:rPr>
          <w:rFonts w:asciiTheme="majorHAnsi" w:hAnsiTheme="majorHAnsi"/>
        </w:rPr>
        <w:t>Michael Flood (</w:t>
      </w:r>
      <w:hyperlink r:id="rId9" w:history="1">
        <w:r w:rsidRPr="000C078C">
          <w:rPr>
            <w:rStyle w:val="Hyperlink"/>
            <w:rFonts w:asciiTheme="majorHAnsi" w:hAnsiTheme="majorHAnsi"/>
          </w:rPr>
          <w:t>2011</w:t>
        </w:r>
      </w:hyperlink>
      <w:r w:rsidRPr="0049761E">
        <w:rPr>
          <w:rFonts w:asciiTheme="majorHAnsi" w:hAnsiTheme="majorHAnsi"/>
        </w:rPr>
        <w:t xml:space="preserve">: 359) </w:t>
      </w:r>
      <w:r w:rsidR="00461526">
        <w:rPr>
          <w:rFonts w:asciiTheme="majorHAnsi" w:hAnsiTheme="majorHAnsi"/>
        </w:rPr>
        <w:t xml:space="preserve">who </w:t>
      </w:r>
      <w:r w:rsidR="00A51522">
        <w:rPr>
          <w:rFonts w:asciiTheme="majorHAnsi" w:hAnsiTheme="majorHAnsi"/>
        </w:rPr>
        <w:t xml:space="preserve">claims </w:t>
      </w:r>
      <w:r w:rsidRPr="0049761E">
        <w:rPr>
          <w:rFonts w:asciiTheme="majorHAnsi" w:hAnsiTheme="majorHAnsi"/>
        </w:rPr>
        <w:t>that:</w:t>
      </w:r>
    </w:p>
    <w:p w:rsidR="006649EA" w:rsidRPr="0049761E" w:rsidRDefault="006649EA" w:rsidP="006649EA">
      <w:pPr>
        <w:ind w:left="720"/>
        <w:rPr>
          <w:rFonts w:asciiTheme="majorHAnsi" w:hAnsiTheme="majorHAnsi"/>
          <w:lang w:val="en-US"/>
        </w:rPr>
      </w:pPr>
      <w:r w:rsidRPr="0049761E">
        <w:rPr>
          <w:rFonts w:asciiTheme="majorHAnsi" w:hAnsiTheme="majorHAnsi"/>
          <w:lang w:val="en-US"/>
        </w:rPr>
        <w:t>There is a growing consensus in violence prevention circles that to end this violence, we must involve and work with men. While men have long been addressed in secondary- and tertiary-based interventions as perpetrators, now they are also being addressed as ‘‘partners’’ in prevention.</w:t>
      </w:r>
    </w:p>
    <w:p w:rsidR="006C69CF" w:rsidRDefault="000C078C" w:rsidP="006649EA">
      <w:pPr>
        <w:rPr>
          <w:rFonts w:asciiTheme="majorHAnsi" w:hAnsiTheme="majorHAnsi"/>
        </w:rPr>
      </w:pPr>
      <w:r>
        <w:rPr>
          <w:rFonts w:asciiTheme="majorHAnsi" w:hAnsiTheme="majorHAnsi"/>
        </w:rPr>
        <w:t>Flood</w:t>
      </w:r>
      <w:r w:rsidR="00A51522">
        <w:rPr>
          <w:rFonts w:asciiTheme="majorHAnsi" w:hAnsiTheme="majorHAnsi"/>
        </w:rPr>
        <w:t xml:space="preserve"> outlines</w:t>
      </w:r>
      <w:r w:rsidR="006C69CF" w:rsidRPr="0049761E">
        <w:rPr>
          <w:rFonts w:asciiTheme="majorHAnsi" w:hAnsiTheme="majorHAnsi"/>
        </w:rPr>
        <w:t xml:space="preserve"> ‘six levels of intervention’ </w:t>
      </w:r>
      <w:r w:rsidR="00A51522">
        <w:rPr>
          <w:rFonts w:asciiTheme="majorHAnsi" w:hAnsiTheme="majorHAnsi"/>
        </w:rPr>
        <w:t xml:space="preserve">detailing </w:t>
      </w:r>
      <w:r w:rsidR="00A51522" w:rsidRPr="00A51522">
        <w:rPr>
          <w:rFonts w:asciiTheme="majorHAnsi" w:hAnsiTheme="majorHAnsi"/>
          <w:i/>
        </w:rPr>
        <w:t>how</w:t>
      </w:r>
      <w:r w:rsidR="00A51522">
        <w:rPr>
          <w:rFonts w:asciiTheme="majorHAnsi" w:hAnsiTheme="majorHAnsi"/>
        </w:rPr>
        <w:t xml:space="preserve"> </w:t>
      </w:r>
      <w:r w:rsidR="00A51522" w:rsidRPr="0049761E">
        <w:rPr>
          <w:rFonts w:asciiTheme="majorHAnsi" w:hAnsiTheme="majorHAnsi"/>
        </w:rPr>
        <w:t xml:space="preserve">to engage men in preventing </w:t>
      </w:r>
      <w:r w:rsidR="00A51522">
        <w:rPr>
          <w:rFonts w:asciiTheme="majorHAnsi" w:hAnsiTheme="majorHAnsi"/>
        </w:rPr>
        <w:t>VAWG</w:t>
      </w:r>
      <w:r w:rsidR="006C69CF" w:rsidRPr="0049761E">
        <w:rPr>
          <w:rFonts w:asciiTheme="majorHAnsi" w:hAnsiTheme="majorHAnsi"/>
        </w:rPr>
        <w:t xml:space="preserve">: strengthening individual knowledge and skills; promoting community education; educating providers (and other professionals); engaging, strengthening and mobilising communities; changing organisational practices; and influencing policies and legislation. </w:t>
      </w:r>
      <w:r>
        <w:rPr>
          <w:rFonts w:asciiTheme="majorHAnsi" w:hAnsiTheme="majorHAnsi"/>
        </w:rPr>
        <w:t>He</w:t>
      </w:r>
      <w:r w:rsidR="006649EA" w:rsidRPr="0049761E">
        <w:rPr>
          <w:rFonts w:asciiTheme="majorHAnsi" w:hAnsiTheme="majorHAnsi"/>
        </w:rPr>
        <w:t xml:space="preserve"> </w:t>
      </w:r>
      <w:r w:rsidR="00804E70">
        <w:rPr>
          <w:rFonts w:asciiTheme="majorHAnsi" w:hAnsiTheme="majorHAnsi"/>
        </w:rPr>
        <w:t xml:space="preserve">also </w:t>
      </w:r>
      <w:r w:rsidR="006649EA" w:rsidRPr="0049761E">
        <w:rPr>
          <w:rFonts w:asciiTheme="majorHAnsi" w:hAnsiTheme="majorHAnsi"/>
        </w:rPr>
        <w:t xml:space="preserve">indicates three </w:t>
      </w:r>
      <w:r w:rsidR="00804E70">
        <w:rPr>
          <w:rFonts w:asciiTheme="majorHAnsi" w:hAnsiTheme="majorHAnsi"/>
        </w:rPr>
        <w:t xml:space="preserve">core </w:t>
      </w:r>
      <w:r w:rsidR="006649EA" w:rsidRPr="0049761E">
        <w:rPr>
          <w:rFonts w:asciiTheme="majorHAnsi" w:hAnsiTheme="majorHAnsi"/>
        </w:rPr>
        <w:t xml:space="preserve">rationales for </w:t>
      </w:r>
      <w:r w:rsidR="00A51522" w:rsidRPr="00A51522">
        <w:rPr>
          <w:rFonts w:asciiTheme="majorHAnsi" w:hAnsiTheme="majorHAnsi"/>
          <w:i/>
        </w:rPr>
        <w:t>why</w:t>
      </w:r>
      <w:r w:rsidR="00A51522">
        <w:rPr>
          <w:rFonts w:asciiTheme="majorHAnsi" w:hAnsiTheme="majorHAnsi"/>
        </w:rPr>
        <w:t xml:space="preserve"> </w:t>
      </w:r>
      <w:r w:rsidR="00461526">
        <w:rPr>
          <w:rFonts w:asciiTheme="majorHAnsi" w:hAnsiTheme="majorHAnsi"/>
        </w:rPr>
        <w:t>those working in the violence prevention domain</w:t>
      </w:r>
      <w:r w:rsidR="00A51522">
        <w:rPr>
          <w:rFonts w:asciiTheme="majorHAnsi" w:hAnsiTheme="majorHAnsi"/>
        </w:rPr>
        <w:t xml:space="preserve"> should engage with</w:t>
      </w:r>
      <w:r w:rsidR="006649EA" w:rsidRPr="0049761E">
        <w:rPr>
          <w:rFonts w:asciiTheme="majorHAnsi" w:hAnsiTheme="majorHAnsi"/>
        </w:rPr>
        <w:t xml:space="preserve"> men: </w:t>
      </w:r>
      <w:r w:rsidR="00461526">
        <w:rPr>
          <w:rFonts w:asciiTheme="majorHAnsi" w:hAnsiTheme="majorHAnsi"/>
        </w:rPr>
        <w:t xml:space="preserve">first, </w:t>
      </w:r>
      <w:r w:rsidR="006649EA">
        <w:rPr>
          <w:rFonts w:asciiTheme="majorHAnsi" w:hAnsiTheme="majorHAnsi"/>
        </w:rPr>
        <w:t>men</w:t>
      </w:r>
      <w:r w:rsidR="006649EA" w:rsidRPr="0049761E">
        <w:rPr>
          <w:rFonts w:asciiTheme="majorHAnsi" w:hAnsiTheme="majorHAnsi"/>
        </w:rPr>
        <w:t xml:space="preserve"> disproportionately commit most of the violent vic</w:t>
      </w:r>
      <w:r w:rsidR="00461526">
        <w:rPr>
          <w:rFonts w:asciiTheme="majorHAnsi" w:hAnsiTheme="majorHAnsi"/>
        </w:rPr>
        <w:t>timisation experienced by women</w:t>
      </w:r>
      <w:r w:rsidR="00600038">
        <w:rPr>
          <w:rFonts w:asciiTheme="majorHAnsi" w:hAnsiTheme="majorHAnsi"/>
        </w:rPr>
        <w:t xml:space="preserve"> (and men)</w:t>
      </w:r>
      <w:r w:rsidR="00461526">
        <w:rPr>
          <w:rFonts w:asciiTheme="majorHAnsi" w:hAnsiTheme="majorHAnsi"/>
        </w:rPr>
        <w:t>. Second,</w:t>
      </w:r>
      <w:r w:rsidR="006649EA" w:rsidRPr="0049761E">
        <w:rPr>
          <w:rFonts w:asciiTheme="majorHAnsi" w:hAnsiTheme="majorHAnsi"/>
        </w:rPr>
        <w:t xml:space="preserve"> the continued problematic social constructions of masculinity may in some way account for such violence; and </w:t>
      </w:r>
      <w:r w:rsidR="00461526">
        <w:rPr>
          <w:rFonts w:asciiTheme="majorHAnsi" w:hAnsiTheme="majorHAnsi"/>
        </w:rPr>
        <w:t xml:space="preserve">third, </w:t>
      </w:r>
      <w:r w:rsidR="006649EA" w:rsidRPr="0049761E">
        <w:rPr>
          <w:rFonts w:asciiTheme="majorHAnsi" w:hAnsiTheme="majorHAnsi"/>
        </w:rPr>
        <w:t>men not involved in violent conduct are ultimately affected by it in various ways</w:t>
      </w:r>
      <w:r w:rsidR="006649EA">
        <w:rPr>
          <w:rFonts w:asciiTheme="majorHAnsi" w:hAnsiTheme="majorHAnsi"/>
        </w:rPr>
        <w:t xml:space="preserve">. </w:t>
      </w:r>
    </w:p>
    <w:p w:rsidR="00BF4571" w:rsidRDefault="00A51522" w:rsidP="00A51522">
      <w:pPr>
        <w:rPr>
          <w:rFonts w:asciiTheme="majorHAnsi" w:hAnsiTheme="majorHAnsi"/>
        </w:rPr>
      </w:pPr>
      <w:r>
        <w:rPr>
          <w:rFonts w:asciiTheme="majorHAnsi" w:hAnsiTheme="majorHAnsi"/>
        </w:rPr>
        <w:t>C</w:t>
      </w:r>
      <w:r w:rsidRPr="0049761E">
        <w:rPr>
          <w:rFonts w:asciiTheme="majorHAnsi" w:hAnsiTheme="majorHAnsi"/>
        </w:rPr>
        <w:t>hallenges to involving men are outlined by Casey et al. (</w:t>
      </w:r>
      <w:hyperlink r:id="rId10" w:history="1">
        <w:r w:rsidRPr="00A51522">
          <w:rPr>
            <w:rStyle w:val="Hyperlink"/>
            <w:rFonts w:asciiTheme="majorHAnsi" w:hAnsiTheme="majorHAnsi"/>
          </w:rPr>
          <w:t>2013</w:t>
        </w:r>
      </w:hyperlink>
      <w:r w:rsidRPr="0049761E">
        <w:rPr>
          <w:rFonts w:asciiTheme="majorHAnsi" w:hAnsiTheme="majorHAnsi"/>
        </w:rPr>
        <w:t xml:space="preserve">: 25) where engagement with traditional and contested concepts of masculinity and masculine identity constructions may require men to first undergo a re-examination of ‘closely held beliefs about their own gender … </w:t>
      </w:r>
      <w:r w:rsidRPr="0049761E">
        <w:rPr>
          <w:rFonts w:asciiTheme="majorHAnsi" w:hAnsiTheme="majorHAnsi"/>
        </w:rPr>
        <w:lastRenderedPageBreak/>
        <w:t>examining and perhaps working to shed the privileges that accrue to them based on gender’.</w:t>
      </w:r>
      <w:r w:rsidR="00461526">
        <w:rPr>
          <w:rFonts w:asciiTheme="majorHAnsi" w:hAnsiTheme="majorHAnsi"/>
        </w:rPr>
        <w:t xml:space="preserve"> Not all will want to do this.</w:t>
      </w:r>
      <w:r>
        <w:rPr>
          <w:rFonts w:asciiTheme="majorHAnsi" w:hAnsiTheme="majorHAnsi"/>
        </w:rPr>
        <w:t xml:space="preserve"> </w:t>
      </w:r>
      <w:r w:rsidR="00461526">
        <w:rPr>
          <w:rFonts w:asciiTheme="majorHAnsi" w:hAnsiTheme="majorHAnsi"/>
        </w:rPr>
        <w:t xml:space="preserve">There will be some </w:t>
      </w:r>
      <w:r>
        <w:rPr>
          <w:rFonts w:asciiTheme="majorHAnsi" w:hAnsiTheme="majorHAnsi"/>
        </w:rPr>
        <w:t>m</w:t>
      </w:r>
      <w:r w:rsidRPr="0049761E">
        <w:rPr>
          <w:rFonts w:asciiTheme="majorHAnsi" w:hAnsiTheme="majorHAnsi"/>
        </w:rPr>
        <w:t xml:space="preserve">en </w:t>
      </w:r>
      <w:r w:rsidR="00461526">
        <w:rPr>
          <w:rFonts w:asciiTheme="majorHAnsi" w:hAnsiTheme="majorHAnsi"/>
        </w:rPr>
        <w:t xml:space="preserve">who </w:t>
      </w:r>
      <w:r>
        <w:rPr>
          <w:rFonts w:asciiTheme="majorHAnsi" w:hAnsiTheme="majorHAnsi"/>
        </w:rPr>
        <w:t xml:space="preserve">perceive </w:t>
      </w:r>
      <w:r w:rsidRPr="0049761E">
        <w:rPr>
          <w:rFonts w:asciiTheme="majorHAnsi" w:hAnsiTheme="majorHAnsi"/>
        </w:rPr>
        <w:t>VAWG prevention groups to be inherently antagonistic toward men or male involvement (</w:t>
      </w:r>
      <w:hyperlink r:id="rId11" w:history="1">
        <w:r w:rsidRPr="00F1656F">
          <w:rPr>
            <w:rStyle w:val="Hyperlink"/>
            <w:rFonts w:asciiTheme="majorHAnsi" w:hAnsiTheme="majorHAnsi"/>
          </w:rPr>
          <w:t>Casey 2010</w:t>
        </w:r>
      </w:hyperlink>
      <w:r>
        <w:rPr>
          <w:rFonts w:asciiTheme="majorHAnsi" w:hAnsiTheme="majorHAnsi"/>
        </w:rPr>
        <w:t>; see for review, Flood 2011</w:t>
      </w:r>
      <w:r w:rsidRPr="0049761E">
        <w:rPr>
          <w:rFonts w:asciiTheme="majorHAnsi" w:hAnsiTheme="majorHAnsi"/>
        </w:rPr>
        <w:t xml:space="preserve">). </w:t>
      </w:r>
      <w:r w:rsidR="00461526">
        <w:rPr>
          <w:rFonts w:asciiTheme="majorHAnsi" w:hAnsiTheme="majorHAnsi"/>
        </w:rPr>
        <w:t xml:space="preserve">Indeed, whilst this may be true of some it cannot be generalised to all, so using this as an excuse likely indicates a less open-minded approach than would be desired from participants. Some men </w:t>
      </w:r>
      <w:r>
        <w:rPr>
          <w:rFonts w:asciiTheme="majorHAnsi" w:hAnsiTheme="majorHAnsi"/>
        </w:rPr>
        <w:t xml:space="preserve">may be </w:t>
      </w:r>
      <w:r w:rsidRPr="0049761E">
        <w:rPr>
          <w:rFonts w:asciiTheme="majorHAnsi" w:hAnsiTheme="majorHAnsi"/>
        </w:rPr>
        <w:t xml:space="preserve">of the perspective that VAWG is </w:t>
      </w:r>
      <w:r w:rsidR="00461526">
        <w:rPr>
          <w:rFonts w:asciiTheme="majorHAnsi" w:hAnsiTheme="majorHAnsi"/>
        </w:rPr>
        <w:t xml:space="preserve">fundamentally </w:t>
      </w:r>
      <w:r w:rsidRPr="0049761E">
        <w:rPr>
          <w:rFonts w:asciiTheme="majorHAnsi" w:hAnsiTheme="majorHAnsi"/>
        </w:rPr>
        <w:t>a ‘‘women’s issue’’ with little or no relevance to their</w:t>
      </w:r>
      <w:r>
        <w:rPr>
          <w:rFonts w:asciiTheme="majorHAnsi" w:hAnsiTheme="majorHAnsi"/>
        </w:rPr>
        <w:t xml:space="preserve"> own lives (</w:t>
      </w:r>
      <w:hyperlink r:id="rId12" w:history="1">
        <w:r w:rsidRPr="00F1656F">
          <w:rPr>
            <w:rStyle w:val="Hyperlink"/>
            <w:rFonts w:asciiTheme="majorHAnsi" w:hAnsiTheme="majorHAnsi"/>
          </w:rPr>
          <w:t>Crooks et al. 2007</w:t>
        </w:r>
      </w:hyperlink>
      <w:r>
        <w:rPr>
          <w:rFonts w:asciiTheme="majorHAnsi" w:hAnsiTheme="majorHAnsi"/>
        </w:rPr>
        <w:t>).</w:t>
      </w:r>
      <w:r w:rsidRPr="0049761E">
        <w:rPr>
          <w:rFonts w:asciiTheme="majorHAnsi" w:hAnsiTheme="majorHAnsi"/>
        </w:rPr>
        <w:t xml:space="preserve"> </w:t>
      </w:r>
      <w:r w:rsidR="00461526">
        <w:rPr>
          <w:rFonts w:asciiTheme="majorHAnsi" w:hAnsiTheme="majorHAnsi"/>
        </w:rPr>
        <w:t>They ar</w:t>
      </w:r>
      <w:r w:rsidR="002A44B7">
        <w:rPr>
          <w:rFonts w:asciiTheme="majorHAnsi" w:hAnsiTheme="majorHAnsi"/>
        </w:rPr>
        <w:t xml:space="preserve">e the ones </w:t>
      </w:r>
      <w:r w:rsidR="00461526">
        <w:rPr>
          <w:rFonts w:asciiTheme="majorHAnsi" w:hAnsiTheme="majorHAnsi"/>
        </w:rPr>
        <w:t xml:space="preserve">to whom such </w:t>
      </w:r>
      <w:r w:rsidR="00BF4571">
        <w:rPr>
          <w:rFonts w:asciiTheme="majorHAnsi" w:hAnsiTheme="majorHAnsi"/>
        </w:rPr>
        <w:t xml:space="preserve">knowledge </w:t>
      </w:r>
      <w:r w:rsidR="00461526">
        <w:rPr>
          <w:rFonts w:asciiTheme="majorHAnsi" w:hAnsiTheme="majorHAnsi"/>
        </w:rPr>
        <w:t xml:space="preserve">will </w:t>
      </w:r>
      <w:r w:rsidR="002A44B7">
        <w:rPr>
          <w:rFonts w:asciiTheme="majorHAnsi" w:hAnsiTheme="majorHAnsi"/>
        </w:rPr>
        <w:t xml:space="preserve">probably </w:t>
      </w:r>
      <w:r w:rsidR="00461526">
        <w:rPr>
          <w:rFonts w:asciiTheme="majorHAnsi" w:hAnsiTheme="majorHAnsi"/>
        </w:rPr>
        <w:t xml:space="preserve">not be imparted by </w:t>
      </w:r>
      <w:r w:rsidR="002A44B7">
        <w:rPr>
          <w:rFonts w:asciiTheme="majorHAnsi" w:hAnsiTheme="majorHAnsi"/>
        </w:rPr>
        <w:t xml:space="preserve">women </w:t>
      </w:r>
      <w:r w:rsidR="00461526">
        <w:rPr>
          <w:rFonts w:asciiTheme="majorHAnsi" w:hAnsiTheme="majorHAnsi"/>
        </w:rPr>
        <w:t xml:space="preserve">who, statistically, will likely </w:t>
      </w:r>
      <w:r w:rsidR="00BF4571">
        <w:rPr>
          <w:rFonts w:asciiTheme="majorHAnsi" w:hAnsiTheme="majorHAnsi"/>
        </w:rPr>
        <w:t xml:space="preserve">have it to share at some point in </w:t>
      </w:r>
      <w:proofErr w:type="spellStart"/>
      <w:r w:rsidR="00BF4571">
        <w:rPr>
          <w:rFonts w:asciiTheme="majorHAnsi" w:hAnsiTheme="majorHAnsi"/>
        </w:rPr>
        <w:t>their</w:t>
      </w:r>
      <w:proofErr w:type="spellEnd"/>
      <w:r w:rsidR="00BF4571">
        <w:rPr>
          <w:rFonts w:asciiTheme="majorHAnsi" w:hAnsiTheme="majorHAnsi"/>
        </w:rPr>
        <w:t xml:space="preserve"> lives</w:t>
      </w:r>
      <w:r w:rsidR="00461526">
        <w:rPr>
          <w:rFonts w:asciiTheme="majorHAnsi" w:hAnsiTheme="majorHAnsi"/>
        </w:rPr>
        <w:t xml:space="preserve">. </w:t>
      </w:r>
      <w:r w:rsidR="005B6CEE">
        <w:rPr>
          <w:rFonts w:asciiTheme="majorHAnsi" w:hAnsiTheme="majorHAnsi"/>
        </w:rPr>
        <w:t>There are also those who</w:t>
      </w:r>
      <w:r w:rsidRPr="0049761E">
        <w:rPr>
          <w:rFonts w:asciiTheme="majorHAnsi" w:hAnsiTheme="majorHAnsi"/>
        </w:rPr>
        <w:t xml:space="preserve"> </w:t>
      </w:r>
      <w:r>
        <w:rPr>
          <w:rFonts w:asciiTheme="majorHAnsi" w:hAnsiTheme="majorHAnsi"/>
        </w:rPr>
        <w:t xml:space="preserve">may </w:t>
      </w:r>
      <w:r w:rsidRPr="0049761E">
        <w:rPr>
          <w:rFonts w:asciiTheme="majorHAnsi" w:hAnsiTheme="majorHAnsi"/>
        </w:rPr>
        <w:t xml:space="preserve">perceive violence prevention to be associated with a feminist agenda with which they are uncomfortable or fundamentally disagree (Casey 2010). </w:t>
      </w:r>
      <w:r w:rsidR="00BF4571">
        <w:rPr>
          <w:rFonts w:asciiTheme="majorHAnsi" w:hAnsiTheme="majorHAnsi"/>
        </w:rPr>
        <w:t xml:space="preserve">They </w:t>
      </w:r>
      <w:r w:rsidR="002A44B7">
        <w:rPr>
          <w:rFonts w:asciiTheme="majorHAnsi" w:hAnsiTheme="majorHAnsi"/>
        </w:rPr>
        <w:t xml:space="preserve">too </w:t>
      </w:r>
      <w:r w:rsidR="00BF4571">
        <w:rPr>
          <w:rFonts w:asciiTheme="majorHAnsi" w:hAnsiTheme="majorHAnsi"/>
        </w:rPr>
        <w:t xml:space="preserve">are not likely the target audience of such initiatives. </w:t>
      </w:r>
    </w:p>
    <w:p w:rsidR="00A51522" w:rsidRPr="0049761E" w:rsidRDefault="00A51522" w:rsidP="00A51522">
      <w:pPr>
        <w:rPr>
          <w:rFonts w:asciiTheme="majorHAnsi" w:hAnsiTheme="majorHAnsi"/>
        </w:rPr>
      </w:pPr>
      <w:r>
        <w:rPr>
          <w:rFonts w:asciiTheme="majorHAnsi" w:hAnsiTheme="majorHAnsi"/>
        </w:rPr>
        <w:t>However, f</w:t>
      </w:r>
      <w:r w:rsidRPr="0049761E">
        <w:rPr>
          <w:rFonts w:asciiTheme="majorHAnsi" w:hAnsiTheme="majorHAnsi"/>
        </w:rPr>
        <w:t xml:space="preserve">or those who </w:t>
      </w:r>
      <w:r w:rsidRPr="00BF4571">
        <w:rPr>
          <w:rFonts w:asciiTheme="majorHAnsi" w:hAnsiTheme="majorHAnsi"/>
          <w:i/>
        </w:rPr>
        <w:t>do</w:t>
      </w:r>
      <w:r w:rsidRPr="0049761E">
        <w:rPr>
          <w:rFonts w:asciiTheme="majorHAnsi" w:hAnsiTheme="majorHAnsi"/>
        </w:rPr>
        <w:t xml:space="preserve"> wish to become involved in prevention efforts, evidence suggests that men who see violence against women as an important problem and want to help may not know how to contribute (</w:t>
      </w:r>
      <w:hyperlink r:id="rId13" w:history="1">
        <w:r w:rsidRPr="00F1656F">
          <w:rPr>
            <w:rStyle w:val="Hyperlink"/>
            <w:rFonts w:asciiTheme="majorHAnsi" w:hAnsiTheme="majorHAnsi"/>
          </w:rPr>
          <w:t>Crooks et al. 2007</w:t>
        </w:r>
      </w:hyperlink>
      <w:r w:rsidRPr="0049761E">
        <w:rPr>
          <w:rFonts w:asciiTheme="majorHAnsi" w:hAnsiTheme="majorHAnsi"/>
        </w:rPr>
        <w:t>), or lack the skills or knowledge to take some kind of active stand against violence (</w:t>
      </w:r>
      <w:hyperlink r:id="rId14" w:history="1">
        <w:r w:rsidRPr="00F1656F">
          <w:rPr>
            <w:rStyle w:val="Hyperlink"/>
            <w:rFonts w:asciiTheme="majorHAnsi" w:hAnsiTheme="majorHAnsi"/>
          </w:rPr>
          <w:t xml:space="preserve">Casey and </w:t>
        </w:r>
        <w:proofErr w:type="spellStart"/>
        <w:r w:rsidRPr="00F1656F">
          <w:rPr>
            <w:rStyle w:val="Hyperlink"/>
            <w:rFonts w:asciiTheme="majorHAnsi" w:hAnsiTheme="majorHAnsi"/>
          </w:rPr>
          <w:t>Ohler</w:t>
        </w:r>
        <w:proofErr w:type="spellEnd"/>
        <w:r w:rsidRPr="00F1656F">
          <w:rPr>
            <w:rStyle w:val="Hyperlink"/>
            <w:rFonts w:asciiTheme="majorHAnsi" w:hAnsiTheme="majorHAnsi"/>
          </w:rPr>
          <w:t xml:space="preserve"> 2012</w:t>
        </w:r>
      </w:hyperlink>
      <w:r w:rsidRPr="0049761E">
        <w:rPr>
          <w:rFonts w:asciiTheme="majorHAnsi" w:hAnsiTheme="majorHAnsi"/>
        </w:rPr>
        <w:t>).</w:t>
      </w:r>
      <w:r w:rsidR="00BF4571">
        <w:rPr>
          <w:rFonts w:asciiTheme="majorHAnsi" w:hAnsiTheme="majorHAnsi"/>
        </w:rPr>
        <w:t xml:space="preserve"> It is these men whose assistance needs harnessing, not least as they may far outnumber the detractors. </w:t>
      </w:r>
    </w:p>
    <w:p w:rsidR="0019468A" w:rsidRDefault="00804E70" w:rsidP="006C69CF">
      <w:pPr>
        <w:rPr>
          <w:rFonts w:asciiTheme="majorHAnsi" w:hAnsiTheme="majorHAnsi"/>
        </w:rPr>
      </w:pPr>
      <w:r>
        <w:rPr>
          <w:rFonts w:asciiTheme="majorHAnsi" w:hAnsiTheme="majorHAnsi"/>
        </w:rPr>
        <w:t>Several</w:t>
      </w:r>
      <w:r w:rsidRPr="0049761E">
        <w:rPr>
          <w:rFonts w:asciiTheme="majorHAnsi" w:hAnsiTheme="majorHAnsi"/>
        </w:rPr>
        <w:t xml:space="preserve"> grass-roots </w:t>
      </w:r>
      <w:r>
        <w:rPr>
          <w:rFonts w:asciiTheme="majorHAnsi" w:hAnsiTheme="majorHAnsi"/>
        </w:rPr>
        <w:t xml:space="preserve">prevention initiatives </w:t>
      </w:r>
      <w:r w:rsidR="005B6CEE">
        <w:rPr>
          <w:rFonts w:asciiTheme="majorHAnsi" w:hAnsiTheme="majorHAnsi"/>
        </w:rPr>
        <w:t xml:space="preserve">targeting male involvement as </w:t>
      </w:r>
      <w:r w:rsidRPr="0049761E">
        <w:rPr>
          <w:rFonts w:asciiTheme="majorHAnsi" w:hAnsiTheme="majorHAnsi"/>
        </w:rPr>
        <w:t>allies and role models</w:t>
      </w:r>
      <w:r w:rsidR="005B6CEE">
        <w:rPr>
          <w:rFonts w:asciiTheme="majorHAnsi" w:hAnsiTheme="majorHAnsi"/>
        </w:rPr>
        <w:t xml:space="preserve"> exist</w:t>
      </w:r>
      <w:r>
        <w:rPr>
          <w:rFonts w:asciiTheme="majorHAnsi" w:hAnsiTheme="majorHAnsi"/>
        </w:rPr>
        <w:t>,</w:t>
      </w:r>
      <w:r w:rsidRPr="0049761E">
        <w:rPr>
          <w:rFonts w:asciiTheme="majorHAnsi" w:hAnsiTheme="majorHAnsi"/>
        </w:rPr>
        <w:t xml:space="preserve"> </w:t>
      </w:r>
      <w:r>
        <w:rPr>
          <w:rFonts w:asciiTheme="majorHAnsi" w:hAnsiTheme="majorHAnsi"/>
        </w:rPr>
        <w:t xml:space="preserve">designing </w:t>
      </w:r>
      <w:r w:rsidRPr="0049761E">
        <w:rPr>
          <w:rFonts w:asciiTheme="majorHAnsi" w:hAnsiTheme="majorHAnsi"/>
        </w:rPr>
        <w:t xml:space="preserve">workshops </w:t>
      </w:r>
      <w:r>
        <w:rPr>
          <w:rFonts w:asciiTheme="majorHAnsi" w:hAnsiTheme="majorHAnsi"/>
        </w:rPr>
        <w:t xml:space="preserve">to address </w:t>
      </w:r>
      <w:r w:rsidRPr="0049761E">
        <w:rPr>
          <w:rFonts w:asciiTheme="majorHAnsi" w:hAnsiTheme="majorHAnsi"/>
        </w:rPr>
        <w:t xml:space="preserve">violence prevention and </w:t>
      </w:r>
      <w:r w:rsidR="005B6CEE">
        <w:rPr>
          <w:rFonts w:asciiTheme="majorHAnsi" w:hAnsiTheme="majorHAnsi"/>
        </w:rPr>
        <w:t>facilitating</w:t>
      </w:r>
      <w:r>
        <w:rPr>
          <w:rFonts w:asciiTheme="majorHAnsi" w:hAnsiTheme="majorHAnsi"/>
        </w:rPr>
        <w:t xml:space="preserve"> </w:t>
      </w:r>
      <w:r w:rsidRPr="0049761E">
        <w:rPr>
          <w:rFonts w:asciiTheme="majorHAnsi" w:hAnsiTheme="majorHAnsi"/>
        </w:rPr>
        <w:t xml:space="preserve">bystander intervention training. </w:t>
      </w:r>
      <w:r w:rsidR="00007CB7">
        <w:rPr>
          <w:rFonts w:asciiTheme="majorHAnsi" w:hAnsiTheme="majorHAnsi"/>
        </w:rPr>
        <w:t>G</w:t>
      </w:r>
      <w:r>
        <w:rPr>
          <w:rFonts w:asciiTheme="majorHAnsi" w:hAnsiTheme="majorHAnsi"/>
        </w:rPr>
        <w:t>roups</w:t>
      </w:r>
      <w:r w:rsidRPr="0049761E">
        <w:rPr>
          <w:rFonts w:asciiTheme="majorHAnsi" w:hAnsiTheme="majorHAnsi"/>
        </w:rPr>
        <w:t xml:space="preserve"> such as </w:t>
      </w:r>
      <w:hyperlink r:id="rId15" w:history="1">
        <w:r w:rsidRPr="000C078C">
          <w:rPr>
            <w:rStyle w:val="Hyperlink"/>
            <w:rFonts w:asciiTheme="majorHAnsi" w:hAnsiTheme="majorHAnsi"/>
            <w:i/>
          </w:rPr>
          <w:t>The White Ribbon Campaign</w:t>
        </w:r>
      </w:hyperlink>
      <w:r w:rsidRPr="0049761E">
        <w:rPr>
          <w:rFonts w:asciiTheme="majorHAnsi" w:hAnsiTheme="majorHAnsi"/>
        </w:rPr>
        <w:t xml:space="preserve">, </w:t>
      </w:r>
      <w:hyperlink r:id="rId16" w:history="1">
        <w:r w:rsidRPr="000C078C">
          <w:rPr>
            <w:rStyle w:val="Hyperlink"/>
            <w:rFonts w:asciiTheme="majorHAnsi" w:hAnsiTheme="majorHAnsi"/>
            <w:i/>
          </w:rPr>
          <w:t>Men Can Stop Rape</w:t>
        </w:r>
      </w:hyperlink>
      <w:r w:rsidR="000C078C">
        <w:rPr>
          <w:rFonts w:asciiTheme="majorHAnsi" w:hAnsiTheme="majorHAnsi"/>
        </w:rPr>
        <w:t>,</w:t>
      </w:r>
      <w:r w:rsidRPr="0049761E">
        <w:rPr>
          <w:rFonts w:asciiTheme="majorHAnsi" w:hAnsiTheme="majorHAnsi"/>
        </w:rPr>
        <w:t xml:space="preserve"> </w:t>
      </w:r>
      <w:hyperlink r:id="rId17" w:history="1">
        <w:r w:rsidRPr="000C078C">
          <w:rPr>
            <w:rStyle w:val="Hyperlink"/>
            <w:rFonts w:asciiTheme="majorHAnsi" w:hAnsiTheme="majorHAnsi"/>
            <w:i/>
          </w:rPr>
          <w:t>Men Against Rape</w:t>
        </w:r>
      </w:hyperlink>
      <w:r w:rsidRPr="0049761E">
        <w:rPr>
          <w:rFonts w:asciiTheme="majorHAnsi" w:hAnsiTheme="majorHAnsi"/>
        </w:rPr>
        <w:t xml:space="preserve"> and </w:t>
      </w:r>
      <w:hyperlink r:id="rId18" w:history="1">
        <w:r w:rsidRPr="000C078C">
          <w:rPr>
            <w:rStyle w:val="Hyperlink"/>
            <w:rFonts w:asciiTheme="majorHAnsi" w:hAnsiTheme="majorHAnsi"/>
            <w:i/>
          </w:rPr>
          <w:t>Men Stopping Violence</w:t>
        </w:r>
      </w:hyperlink>
      <w:r>
        <w:rPr>
          <w:rFonts w:asciiTheme="majorHAnsi" w:hAnsiTheme="majorHAnsi"/>
        </w:rPr>
        <w:t xml:space="preserve"> </w:t>
      </w:r>
      <w:r w:rsidRPr="0049761E">
        <w:rPr>
          <w:rFonts w:asciiTheme="majorHAnsi" w:hAnsiTheme="majorHAnsi"/>
        </w:rPr>
        <w:t xml:space="preserve">demonstrate the growing number (and nature) of </w:t>
      </w:r>
      <w:r w:rsidR="00007CB7">
        <w:rPr>
          <w:rFonts w:asciiTheme="majorHAnsi" w:hAnsiTheme="majorHAnsi"/>
        </w:rPr>
        <w:t xml:space="preserve">men </w:t>
      </w:r>
      <w:r w:rsidRPr="0049761E">
        <w:rPr>
          <w:rFonts w:asciiTheme="majorHAnsi" w:hAnsiTheme="majorHAnsi"/>
        </w:rPr>
        <w:t>who are not only opposed to VAWG, but prepared to vocalise this and act on it</w:t>
      </w:r>
      <w:r w:rsidR="00007CB7">
        <w:rPr>
          <w:rFonts w:asciiTheme="majorHAnsi" w:hAnsiTheme="majorHAnsi"/>
        </w:rPr>
        <w:t xml:space="preserve"> to effect prevention where possible</w:t>
      </w:r>
      <w:r w:rsidRPr="0049761E">
        <w:rPr>
          <w:rFonts w:asciiTheme="majorHAnsi" w:hAnsiTheme="majorHAnsi"/>
        </w:rPr>
        <w:t>.</w:t>
      </w:r>
      <w:r w:rsidR="006C69CF" w:rsidRPr="006C69CF">
        <w:rPr>
          <w:rFonts w:asciiTheme="majorHAnsi" w:hAnsiTheme="majorHAnsi"/>
        </w:rPr>
        <w:t xml:space="preserve"> </w:t>
      </w:r>
      <w:r w:rsidR="006C69CF" w:rsidRPr="0049761E">
        <w:rPr>
          <w:rFonts w:asciiTheme="majorHAnsi" w:hAnsiTheme="majorHAnsi"/>
        </w:rPr>
        <w:t xml:space="preserve">These groups offer </w:t>
      </w:r>
      <w:r w:rsidR="005B6CEE">
        <w:rPr>
          <w:rFonts w:asciiTheme="majorHAnsi" w:hAnsiTheme="majorHAnsi"/>
        </w:rPr>
        <w:t>space</w:t>
      </w:r>
      <w:r w:rsidR="00007CB7">
        <w:rPr>
          <w:rFonts w:asciiTheme="majorHAnsi" w:hAnsiTheme="majorHAnsi"/>
        </w:rPr>
        <w:t>s</w:t>
      </w:r>
      <w:r w:rsidR="005B6CEE">
        <w:rPr>
          <w:rFonts w:asciiTheme="majorHAnsi" w:hAnsiTheme="majorHAnsi"/>
        </w:rPr>
        <w:t xml:space="preserve"> for</w:t>
      </w:r>
      <w:r w:rsidR="006C69CF" w:rsidRPr="0049761E">
        <w:rPr>
          <w:rFonts w:asciiTheme="majorHAnsi" w:hAnsiTheme="majorHAnsi"/>
        </w:rPr>
        <w:t xml:space="preserve"> men opposed to (or, i</w:t>
      </w:r>
      <w:r w:rsidR="006C69CF">
        <w:rPr>
          <w:rFonts w:asciiTheme="majorHAnsi" w:hAnsiTheme="majorHAnsi"/>
        </w:rPr>
        <w:t>n some cases, affected by) VAWG</w:t>
      </w:r>
      <w:r w:rsidR="005B6CEE">
        <w:rPr>
          <w:rFonts w:asciiTheme="majorHAnsi" w:hAnsiTheme="majorHAnsi"/>
        </w:rPr>
        <w:t xml:space="preserve"> to do something about it</w:t>
      </w:r>
      <w:r w:rsidR="00007CB7">
        <w:rPr>
          <w:rFonts w:asciiTheme="majorHAnsi" w:hAnsiTheme="majorHAnsi"/>
        </w:rPr>
        <w:t xml:space="preserve"> in ways most recently noted by the global </w:t>
      </w:r>
      <w:hyperlink r:id="rId19" w:history="1">
        <w:r w:rsidR="00007CB7" w:rsidRPr="00007CB7">
          <w:rPr>
            <w:rStyle w:val="Hyperlink"/>
            <w:rFonts w:asciiTheme="majorHAnsi" w:hAnsiTheme="majorHAnsi"/>
            <w:i/>
          </w:rPr>
          <w:t xml:space="preserve">He </w:t>
        </w:r>
        <w:proofErr w:type="spellStart"/>
        <w:r w:rsidR="00007CB7" w:rsidRPr="00007CB7">
          <w:rPr>
            <w:rStyle w:val="Hyperlink"/>
            <w:rFonts w:asciiTheme="majorHAnsi" w:hAnsiTheme="majorHAnsi"/>
            <w:i/>
          </w:rPr>
          <w:t>for</w:t>
        </w:r>
        <w:proofErr w:type="spellEnd"/>
        <w:r w:rsidR="00007CB7" w:rsidRPr="00007CB7">
          <w:rPr>
            <w:rStyle w:val="Hyperlink"/>
            <w:rFonts w:asciiTheme="majorHAnsi" w:hAnsiTheme="majorHAnsi"/>
            <w:i/>
          </w:rPr>
          <w:t xml:space="preserve"> She</w:t>
        </w:r>
      </w:hyperlink>
      <w:r w:rsidR="00007CB7">
        <w:rPr>
          <w:rFonts w:asciiTheme="majorHAnsi" w:hAnsiTheme="majorHAnsi"/>
        </w:rPr>
        <w:t xml:space="preserve"> campaign</w:t>
      </w:r>
      <w:r w:rsidR="006C69CF" w:rsidRPr="0049761E">
        <w:rPr>
          <w:rFonts w:asciiTheme="majorHAnsi" w:hAnsiTheme="majorHAnsi"/>
        </w:rPr>
        <w:t xml:space="preserve">. </w:t>
      </w:r>
      <w:r w:rsidR="00007CB7">
        <w:rPr>
          <w:rFonts w:asciiTheme="majorHAnsi" w:hAnsiTheme="majorHAnsi"/>
        </w:rPr>
        <w:t>Collaborative engagement is</w:t>
      </w:r>
      <w:r w:rsidR="006C69CF">
        <w:rPr>
          <w:rFonts w:asciiTheme="majorHAnsi" w:hAnsiTheme="majorHAnsi"/>
        </w:rPr>
        <w:t xml:space="preserve"> also </w:t>
      </w:r>
      <w:r w:rsidR="006C69CF" w:rsidRPr="0049761E">
        <w:rPr>
          <w:rFonts w:asciiTheme="majorHAnsi" w:hAnsiTheme="majorHAnsi"/>
        </w:rPr>
        <w:t xml:space="preserve">useful for pro-social modelling of opposition to violence, indicating that this is not a default setting of masculinity. </w:t>
      </w:r>
      <w:r w:rsidR="00A51522">
        <w:rPr>
          <w:rFonts w:asciiTheme="majorHAnsi" w:hAnsiTheme="majorHAnsi"/>
        </w:rPr>
        <w:t>Capitalising on s</w:t>
      </w:r>
      <w:r w:rsidR="006C69CF" w:rsidRPr="0049761E">
        <w:rPr>
          <w:rFonts w:asciiTheme="majorHAnsi" w:hAnsiTheme="majorHAnsi"/>
        </w:rPr>
        <w:t>ocial media has proved useful in exacerbating awareness and involvement</w:t>
      </w:r>
      <w:r w:rsidR="00A51522">
        <w:rPr>
          <w:rFonts w:asciiTheme="majorHAnsi" w:hAnsiTheme="majorHAnsi"/>
        </w:rPr>
        <w:t>, with s</w:t>
      </w:r>
      <w:r w:rsidR="006C69CF">
        <w:rPr>
          <w:rFonts w:asciiTheme="majorHAnsi" w:hAnsiTheme="majorHAnsi"/>
        </w:rPr>
        <w:t xml:space="preserve">everal organisations </w:t>
      </w:r>
      <w:r w:rsidR="00A51522">
        <w:rPr>
          <w:rFonts w:asciiTheme="majorHAnsi" w:hAnsiTheme="majorHAnsi"/>
        </w:rPr>
        <w:t xml:space="preserve">using </w:t>
      </w:r>
      <w:r w:rsidR="006C69CF" w:rsidRPr="0049761E">
        <w:rPr>
          <w:rFonts w:asciiTheme="majorHAnsi" w:hAnsiTheme="majorHAnsi"/>
        </w:rPr>
        <w:t>a variety of tactics to get their message across</w:t>
      </w:r>
      <w:r w:rsidR="00007CB7">
        <w:rPr>
          <w:rFonts w:asciiTheme="majorHAnsi" w:hAnsiTheme="majorHAnsi"/>
        </w:rPr>
        <w:t>. This has ranged</w:t>
      </w:r>
      <w:r w:rsidR="006C69CF" w:rsidRPr="0049761E">
        <w:rPr>
          <w:rFonts w:asciiTheme="majorHAnsi" w:hAnsiTheme="majorHAnsi"/>
        </w:rPr>
        <w:t xml:space="preserve"> from videos which </w:t>
      </w:r>
      <w:proofErr w:type="spellStart"/>
      <w:r w:rsidR="00A51522">
        <w:rPr>
          <w:rFonts w:asciiTheme="majorHAnsi" w:hAnsiTheme="majorHAnsi"/>
        </w:rPr>
        <w:t>problematise</w:t>
      </w:r>
      <w:proofErr w:type="spellEnd"/>
      <w:r w:rsidR="006C69CF" w:rsidRPr="0049761E">
        <w:rPr>
          <w:rFonts w:asciiTheme="majorHAnsi" w:hAnsiTheme="majorHAnsi"/>
        </w:rPr>
        <w:t xml:space="preserve"> masculine stereotypes through to more politically–</w:t>
      </w:r>
      <w:r w:rsidR="0019468A">
        <w:rPr>
          <w:rFonts w:asciiTheme="majorHAnsi" w:hAnsiTheme="majorHAnsi"/>
        </w:rPr>
        <w:t xml:space="preserve">targeted fundraising campaigns, </w:t>
      </w:r>
      <w:r w:rsidR="002A44B7">
        <w:rPr>
          <w:rFonts w:asciiTheme="majorHAnsi" w:hAnsiTheme="majorHAnsi"/>
        </w:rPr>
        <w:t>although</w:t>
      </w:r>
      <w:r w:rsidR="0019468A">
        <w:rPr>
          <w:rFonts w:asciiTheme="majorHAnsi" w:hAnsiTheme="majorHAnsi"/>
        </w:rPr>
        <w:t xml:space="preserve"> s</w:t>
      </w:r>
      <w:r w:rsidR="005B6CEE">
        <w:rPr>
          <w:rFonts w:asciiTheme="majorHAnsi" w:hAnsiTheme="majorHAnsi"/>
        </w:rPr>
        <w:t xml:space="preserve">ome </w:t>
      </w:r>
      <w:r w:rsidR="00007CB7">
        <w:rPr>
          <w:rFonts w:asciiTheme="majorHAnsi" w:hAnsiTheme="majorHAnsi"/>
        </w:rPr>
        <w:t xml:space="preserve">criticism </w:t>
      </w:r>
      <w:r w:rsidR="005B6CEE">
        <w:rPr>
          <w:rFonts w:asciiTheme="majorHAnsi" w:hAnsiTheme="majorHAnsi"/>
        </w:rPr>
        <w:t>has been aimed at these male-focused or male-led endeavours based on buying into a commercialised advertising medium (</w:t>
      </w:r>
      <w:hyperlink r:id="rId20" w:history="1">
        <w:r w:rsidR="005B6CEE" w:rsidRPr="005B6CEE">
          <w:rPr>
            <w:rStyle w:val="Hyperlink"/>
            <w:rFonts w:asciiTheme="majorHAnsi" w:hAnsiTheme="majorHAnsi"/>
          </w:rPr>
          <w:t>Murphy</w:t>
        </w:r>
      </w:hyperlink>
      <w:r w:rsidR="005B6CEE">
        <w:rPr>
          <w:rFonts w:asciiTheme="majorHAnsi" w:hAnsiTheme="majorHAnsi"/>
        </w:rPr>
        <w:t xml:space="preserve">, 2009). </w:t>
      </w:r>
    </w:p>
    <w:p w:rsidR="006C69CF" w:rsidRDefault="0019468A" w:rsidP="006C69CF">
      <w:pPr>
        <w:rPr>
          <w:rFonts w:asciiTheme="majorHAnsi" w:hAnsiTheme="majorHAnsi"/>
        </w:rPr>
      </w:pPr>
      <w:r>
        <w:rPr>
          <w:rFonts w:asciiTheme="majorHAnsi" w:hAnsiTheme="majorHAnsi"/>
        </w:rPr>
        <w:t>T</w:t>
      </w:r>
      <w:r>
        <w:rPr>
          <w:rFonts w:asciiTheme="majorHAnsi" w:hAnsiTheme="majorHAnsi"/>
        </w:rPr>
        <w:t xml:space="preserve">he </w:t>
      </w:r>
      <w:r w:rsidR="00542A6E">
        <w:rPr>
          <w:rFonts w:asciiTheme="majorHAnsi" w:hAnsiTheme="majorHAnsi"/>
        </w:rPr>
        <w:t>endemic proportions to which</w:t>
      </w:r>
      <w:r>
        <w:rPr>
          <w:rFonts w:asciiTheme="majorHAnsi" w:hAnsiTheme="majorHAnsi"/>
        </w:rPr>
        <w:t xml:space="preserve"> </w:t>
      </w:r>
      <w:r>
        <w:rPr>
          <w:rFonts w:asciiTheme="majorHAnsi" w:hAnsiTheme="majorHAnsi"/>
        </w:rPr>
        <w:t xml:space="preserve">violence against women and girls now </w:t>
      </w:r>
      <w:r>
        <w:rPr>
          <w:rFonts w:asciiTheme="majorHAnsi" w:hAnsiTheme="majorHAnsi"/>
        </w:rPr>
        <w:t>features in people’s lives</w:t>
      </w:r>
      <w:r>
        <w:rPr>
          <w:rFonts w:asciiTheme="majorHAnsi" w:hAnsiTheme="majorHAnsi"/>
        </w:rPr>
        <w:t xml:space="preserve"> has indicated that this is a struggle that cannot be left to women alone to address, particularly in light of the significant and continued discrepancies when it comes to </w:t>
      </w:r>
      <w:r w:rsidR="00542A6E">
        <w:rPr>
          <w:rFonts w:asciiTheme="majorHAnsi" w:hAnsiTheme="majorHAnsi"/>
        </w:rPr>
        <w:t xml:space="preserve">gender </w:t>
      </w:r>
      <w:r>
        <w:rPr>
          <w:rFonts w:asciiTheme="majorHAnsi" w:hAnsiTheme="majorHAnsi"/>
        </w:rPr>
        <w:t xml:space="preserve">representation in positions of power, politics and policy making. Furthermore, addressing violence primarily from a criminal justice perspective means that investment remains responsive and reactionary, with offences </w:t>
      </w:r>
      <w:r w:rsidR="00542A6E">
        <w:rPr>
          <w:rFonts w:asciiTheme="majorHAnsi" w:hAnsiTheme="majorHAnsi"/>
        </w:rPr>
        <w:t xml:space="preserve">already </w:t>
      </w:r>
      <w:r>
        <w:rPr>
          <w:rFonts w:asciiTheme="majorHAnsi" w:hAnsiTheme="majorHAnsi"/>
        </w:rPr>
        <w:t xml:space="preserve">having been perpetrated and victims created. The VAWG prevention efforts detailed above indicate that viable alternatives are being built which may well transform not only pockets of society but the trajectory of people’s lives away from experiencing, witnessing or perpetrating </w:t>
      </w:r>
      <w:r w:rsidR="00022633">
        <w:rPr>
          <w:rFonts w:asciiTheme="majorHAnsi" w:hAnsiTheme="majorHAnsi"/>
        </w:rPr>
        <w:t>violence; a</w:t>
      </w:r>
      <w:r w:rsidR="00542A6E">
        <w:rPr>
          <w:rFonts w:asciiTheme="majorHAnsi" w:hAnsiTheme="majorHAnsi"/>
        </w:rPr>
        <w:t xml:space="preserve"> future </w:t>
      </w:r>
      <w:bookmarkStart w:id="0" w:name="_GoBack"/>
      <w:bookmarkEnd w:id="0"/>
      <w:r>
        <w:rPr>
          <w:rFonts w:asciiTheme="majorHAnsi" w:hAnsiTheme="majorHAnsi"/>
        </w:rPr>
        <w:t>many</w:t>
      </w:r>
      <w:r w:rsidR="00022633">
        <w:rPr>
          <w:rFonts w:asciiTheme="majorHAnsi" w:hAnsiTheme="majorHAnsi"/>
        </w:rPr>
        <w:t>,</w:t>
      </w:r>
      <w:r>
        <w:rPr>
          <w:rFonts w:asciiTheme="majorHAnsi" w:hAnsiTheme="majorHAnsi"/>
        </w:rPr>
        <w:t xml:space="preserve"> </w:t>
      </w:r>
      <w:r w:rsidR="00022633">
        <w:rPr>
          <w:rFonts w:asciiTheme="majorHAnsi" w:hAnsiTheme="majorHAnsi"/>
        </w:rPr>
        <w:t>regardless of gender</w:t>
      </w:r>
      <w:r w:rsidR="00022633">
        <w:rPr>
          <w:rFonts w:asciiTheme="majorHAnsi" w:hAnsiTheme="majorHAnsi"/>
        </w:rPr>
        <w:t xml:space="preserve">, </w:t>
      </w:r>
      <w:r>
        <w:rPr>
          <w:rFonts w:asciiTheme="majorHAnsi" w:hAnsiTheme="majorHAnsi"/>
        </w:rPr>
        <w:t xml:space="preserve">would </w:t>
      </w:r>
      <w:r w:rsidR="00022633">
        <w:rPr>
          <w:rFonts w:asciiTheme="majorHAnsi" w:hAnsiTheme="majorHAnsi"/>
        </w:rPr>
        <w:t xml:space="preserve">surely </w:t>
      </w:r>
      <w:r>
        <w:rPr>
          <w:rFonts w:asciiTheme="majorHAnsi" w:hAnsiTheme="majorHAnsi"/>
        </w:rPr>
        <w:t xml:space="preserve">be happy to share.  </w:t>
      </w:r>
    </w:p>
    <w:p w:rsidR="00804E70" w:rsidRPr="0049761E" w:rsidRDefault="00804E70">
      <w:pPr>
        <w:rPr>
          <w:rFonts w:asciiTheme="majorHAnsi" w:hAnsiTheme="majorHAnsi"/>
        </w:rPr>
      </w:pPr>
    </w:p>
    <w:sectPr w:rsidR="00804E70" w:rsidRPr="004976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1E"/>
    <w:rsid w:val="00007CB7"/>
    <w:rsid w:val="00022352"/>
    <w:rsid w:val="00022633"/>
    <w:rsid w:val="00033AA6"/>
    <w:rsid w:val="000B7666"/>
    <w:rsid w:val="000C078C"/>
    <w:rsid w:val="000D2D27"/>
    <w:rsid w:val="000D5B72"/>
    <w:rsid w:val="00105F64"/>
    <w:rsid w:val="0011308E"/>
    <w:rsid w:val="001938A3"/>
    <w:rsid w:val="0019468A"/>
    <w:rsid w:val="001A782A"/>
    <w:rsid w:val="001F5849"/>
    <w:rsid w:val="002A44B7"/>
    <w:rsid w:val="002E4ED2"/>
    <w:rsid w:val="003D09A0"/>
    <w:rsid w:val="00461526"/>
    <w:rsid w:val="00475556"/>
    <w:rsid w:val="0049761E"/>
    <w:rsid w:val="005148FF"/>
    <w:rsid w:val="00537629"/>
    <w:rsid w:val="00542A6E"/>
    <w:rsid w:val="00565264"/>
    <w:rsid w:val="0056534F"/>
    <w:rsid w:val="005B6CEE"/>
    <w:rsid w:val="005D5C4B"/>
    <w:rsid w:val="005E1728"/>
    <w:rsid w:val="005E250B"/>
    <w:rsid w:val="00600038"/>
    <w:rsid w:val="006561FC"/>
    <w:rsid w:val="006649EA"/>
    <w:rsid w:val="00675E85"/>
    <w:rsid w:val="006A4D5D"/>
    <w:rsid w:val="006C69CF"/>
    <w:rsid w:val="006F2982"/>
    <w:rsid w:val="00724676"/>
    <w:rsid w:val="00740125"/>
    <w:rsid w:val="00804E70"/>
    <w:rsid w:val="0080705E"/>
    <w:rsid w:val="00807795"/>
    <w:rsid w:val="00860FA4"/>
    <w:rsid w:val="008721BB"/>
    <w:rsid w:val="00893D92"/>
    <w:rsid w:val="008C70C1"/>
    <w:rsid w:val="00904E09"/>
    <w:rsid w:val="009252B4"/>
    <w:rsid w:val="00944B48"/>
    <w:rsid w:val="0096644E"/>
    <w:rsid w:val="009D0CF8"/>
    <w:rsid w:val="009F6F0B"/>
    <w:rsid w:val="00A4111D"/>
    <w:rsid w:val="00A51522"/>
    <w:rsid w:val="00A93BBD"/>
    <w:rsid w:val="00AB20D6"/>
    <w:rsid w:val="00AD05EA"/>
    <w:rsid w:val="00AF7207"/>
    <w:rsid w:val="00BF4571"/>
    <w:rsid w:val="00C06978"/>
    <w:rsid w:val="00C07D14"/>
    <w:rsid w:val="00C260FA"/>
    <w:rsid w:val="00C3274F"/>
    <w:rsid w:val="00C824BA"/>
    <w:rsid w:val="00C956BB"/>
    <w:rsid w:val="00CA13B1"/>
    <w:rsid w:val="00CF4F68"/>
    <w:rsid w:val="00D0542B"/>
    <w:rsid w:val="00D27902"/>
    <w:rsid w:val="00DC4E1E"/>
    <w:rsid w:val="00EC32FA"/>
    <w:rsid w:val="00ED12EF"/>
    <w:rsid w:val="00EE2FC3"/>
    <w:rsid w:val="00EF24CE"/>
    <w:rsid w:val="00F1656F"/>
    <w:rsid w:val="00FA4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07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07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yonline.net/sites/default/files/Crowe,%20Men%20and%20feminism%202011.pdf" TargetMode="External"/><Relationship Id="rId13" Type="http://schemas.openxmlformats.org/officeDocument/2006/relationships/hyperlink" Target="http://neighboursfriendsandfamilies.on.ca/sites/default/files/crookspubengagingmenandboys.pdf" TargetMode="External"/><Relationship Id="rId18" Type="http://schemas.openxmlformats.org/officeDocument/2006/relationships/hyperlink" Target="http://www.menstoppingviolence.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ndviolenceagainstwomen.org.uk/data/files/resources/19/a_different_world_is_possible_report_email_version.pdf" TargetMode="External"/><Relationship Id="rId12" Type="http://schemas.openxmlformats.org/officeDocument/2006/relationships/hyperlink" Target="http://neighboursfriendsandfamilies.on.ca/sites/default/files/crookspubengagingmenandboys.pdf" TargetMode="External"/><Relationship Id="rId17" Type="http://schemas.openxmlformats.org/officeDocument/2006/relationships/hyperlink" Target="http://www.menagainstrape.co.za/" TargetMode="External"/><Relationship Id="rId2" Type="http://schemas.microsoft.com/office/2007/relationships/stylesWithEffects" Target="stylesWithEffects.xml"/><Relationship Id="rId16" Type="http://schemas.openxmlformats.org/officeDocument/2006/relationships/hyperlink" Target="http://www.mencanstoprape.org/" TargetMode="External"/><Relationship Id="rId20" Type="http://schemas.openxmlformats.org/officeDocument/2006/relationships/hyperlink" Target="http://jmm.sagepub.com/content/12/1/113.abstract" TargetMode="External"/><Relationship Id="rId1" Type="http://schemas.openxmlformats.org/officeDocument/2006/relationships/styles" Target="styles.xml"/><Relationship Id="rId6" Type="http://schemas.openxmlformats.org/officeDocument/2006/relationships/hyperlink" Target="http://www.endviolenceagainstwomen.org.uk/data/files/Deeds_or_Words_Report.pdf" TargetMode="External"/><Relationship Id="rId11" Type="http://schemas.openxmlformats.org/officeDocument/2006/relationships/hyperlink" Target="http://vaw.sagepub.com/content/16/8/953.short" TargetMode="External"/><Relationship Id="rId5" Type="http://schemas.openxmlformats.org/officeDocument/2006/relationships/hyperlink" Target="http://www.endviolenceagainstwomen.org.uk/data/files/resources/19/a_different_world_is_possible_report_email_version.pdf" TargetMode="External"/><Relationship Id="rId15" Type="http://schemas.openxmlformats.org/officeDocument/2006/relationships/hyperlink" Target="http://www.whiteribboncampaign.co.uk/" TargetMode="External"/><Relationship Id="rId10" Type="http://schemas.openxmlformats.org/officeDocument/2006/relationships/hyperlink" Target="http://jmm.sagepub.com/content/16/2/228.short" TargetMode="External"/><Relationship Id="rId19" Type="http://schemas.openxmlformats.org/officeDocument/2006/relationships/hyperlink" Target="http://www.heforshe.org/" TargetMode="External"/><Relationship Id="rId4" Type="http://schemas.openxmlformats.org/officeDocument/2006/relationships/webSettings" Target="webSettings.xml"/><Relationship Id="rId9" Type="http://schemas.openxmlformats.org/officeDocument/2006/relationships/hyperlink" Target="http://jmm.sagepub.com/content/14/3/358.refs" TargetMode="External"/><Relationship Id="rId14" Type="http://schemas.openxmlformats.org/officeDocument/2006/relationships/hyperlink" Target="http://jiv.sagepub.com/content/27/1/6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Duggan</dc:creator>
  <cp:lastModifiedBy>Marian Duggan</cp:lastModifiedBy>
  <cp:revision>10</cp:revision>
  <cp:lastPrinted>2015-01-16T12:57:00Z</cp:lastPrinted>
  <dcterms:created xsi:type="dcterms:W3CDTF">2015-01-14T13:53:00Z</dcterms:created>
  <dcterms:modified xsi:type="dcterms:W3CDTF">2015-01-16T13:06:00Z</dcterms:modified>
</cp:coreProperties>
</file>