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C3B" w:rsidRDefault="008E54C6" w:rsidP="00544531">
      <w:pPr>
        <w:spacing w:line="360" w:lineRule="auto"/>
        <w:jc w:val="both"/>
        <w:rPr>
          <w:b/>
          <w:sz w:val="28"/>
          <w:szCs w:val="28"/>
        </w:rPr>
      </w:pPr>
      <w:r>
        <w:rPr>
          <w:b/>
          <w:sz w:val="28"/>
          <w:szCs w:val="28"/>
        </w:rPr>
        <w:t>Changing r</w:t>
      </w:r>
      <w:r w:rsidR="00425763" w:rsidRPr="00CA1BCA">
        <w:rPr>
          <w:b/>
          <w:sz w:val="28"/>
          <w:szCs w:val="28"/>
        </w:rPr>
        <w:t xml:space="preserve">esponsibilities and </w:t>
      </w:r>
      <w:r w:rsidR="00075308" w:rsidRPr="00CA1BCA">
        <w:rPr>
          <w:b/>
          <w:sz w:val="28"/>
          <w:szCs w:val="28"/>
        </w:rPr>
        <w:t xml:space="preserve">roles of the VCS </w:t>
      </w:r>
      <w:r w:rsidR="00425763" w:rsidRPr="00CA1BCA">
        <w:rPr>
          <w:b/>
          <w:sz w:val="28"/>
          <w:szCs w:val="28"/>
        </w:rPr>
        <w:t xml:space="preserve">in the welfare mix: </w:t>
      </w:r>
      <w:r w:rsidR="00075308" w:rsidRPr="00CA1BCA">
        <w:rPr>
          <w:b/>
          <w:sz w:val="28"/>
          <w:szCs w:val="28"/>
        </w:rPr>
        <w:t>A review</w:t>
      </w:r>
    </w:p>
    <w:p w:rsidR="00CA1BCA" w:rsidRDefault="00CA1BCA" w:rsidP="00544531">
      <w:pPr>
        <w:spacing w:line="360" w:lineRule="auto"/>
        <w:jc w:val="both"/>
        <w:rPr>
          <w:b/>
          <w:sz w:val="28"/>
          <w:szCs w:val="28"/>
        </w:rPr>
      </w:pPr>
    </w:p>
    <w:p w:rsidR="00CA1BCA" w:rsidRDefault="00CA1BCA" w:rsidP="00544531">
      <w:pPr>
        <w:spacing w:line="360" w:lineRule="auto"/>
        <w:jc w:val="both"/>
        <w:rPr>
          <w:b/>
          <w:sz w:val="28"/>
          <w:szCs w:val="28"/>
        </w:rPr>
      </w:pPr>
      <w:r>
        <w:rPr>
          <w:b/>
          <w:sz w:val="28"/>
          <w:szCs w:val="28"/>
        </w:rPr>
        <w:t>Eddy Hogg</w:t>
      </w:r>
      <w:r w:rsidR="00422535">
        <w:rPr>
          <w:rStyle w:val="FootnoteReference"/>
          <w:b/>
          <w:sz w:val="28"/>
          <w:szCs w:val="28"/>
        </w:rPr>
        <w:footnoteReference w:id="1"/>
      </w:r>
      <w:r>
        <w:rPr>
          <w:b/>
          <w:sz w:val="28"/>
          <w:szCs w:val="28"/>
        </w:rPr>
        <w:t xml:space="preserve"> and Sue Baines</w:t>
      </w:r>
    </w:p>
    <w:p w:rsidR="00CA1BCA" w:rsidRDefault="00CA1BCA" w:rsidP="00544531">
      <w:pPr>
        <w:spacing w:line="360" w:lineRule="auto"/>
        <w:jc w:val="both"/>
        <w:rPr>
          <w:b/>
          <w:sz w:val="28"/>
          <w:szCs w:val="28"/>
        </w:rPr>
      </w:pPr>
    </w:p>
    <w:p w:rsidR="00CA1BCA" w:rsidRDefault="00CA1BCA" w:rsidP="00544531">
      <w:pPr>
        <w:spacing w:line="360" w:lineRule="auto"/>
        <w:jc w:val="both"/>
        <w:rPr>
          <w:b/>
          <w:sz w:val="28"/>
          <w:szCs w:val="28"/>
        </w:rPr>
      </w:pPr>
    </w:p>
    <w:p w:rsidR="00CA1BCA" w:rsidRDefault="00CA1BCA" w:rsidP="00544531">
      <w:pPr>
        <w:spacing w:line="360" w:lineRule="auto"/>
        <w:jc w:val="both"/>
        <w:rPr>
          <w:b/>
          <w:sz w:val="28"/>
          <w:szCs w:val="28"/>
        </w:rPr>
      </w:pPr>
    </w:p>
    <w:p w:rsidR="00CA1BCA" w:rsidRDefault="00CA1BCA" w:rsidP="00544531">
      <w:pPr>
        <w:spacing w:line="360" w:lineRule="auto"/>
        <w:jc w:val="both"/>
        <w:rPr>
          <w:b/>
          <w:sz w:val="28"/>
          <w:szCs w:val="28"/>
        </w:rPr>
      </w:pPr>
      <w:r>
        <w:rPr>
          <w:b/>
          <w:sz w:val="28"/>
          <w:szCs w:val="28"/>
        </w:rPr>
        <w:t>Contact author</w:t>
      </w:r>
    </w:p>
    <w:p w:rsidR="00F25A75" w:rsidRDefault="00F25A75" w:rsidP="00544531">
      <w:pPr>
        <w:spacing w:line="360" w:lineRule="auto"/>
        <w:jc w:val="both"/>
        <w:rPr>
          <w:b/>
          <w:sz w:val="28"/>
          <w:szCs w:val="28"/>
        </w:rPr>
      </w:pPr>
    </w:p>
    <w:p w:rsidR="00F25A75" w:rsidRPr="00233721" w:rsidRDefault="00F25A75" w:rsidP="00F25A75">
      <w:pPr>
        <w:autoSpaceDE w:val="0"/>
        <w:autoSpaceDN w:val="0"/>
        <w:adjustRightInd w:val="0"/>
        <w:rPr>
          <w:rFonts w:ascii="Segoe UI" w:hAnsi="Segoe UI" w:cs="Segoe UI"/>
          <w:sz w:val="24"/>
          <w:szCs w:val="24"/>
          <w:lang w:eastAsia="ja-JP"/>
        </w:rPr>
      </w:pPr>
      <w:r w:rsidRPr="00233721">
        <w:rPr>
          <w:rFonts w:ascii="Segoe UI" w:hAnsi="Segoe UI" w:cs="Segoe UI"/>
          <w:sz w:val="24"/>
          <w:szCs w:val="24"/>
          <w:lang w:eastAsia="ja-JP"/>
        </w:rPr>
        <w:t>Dr Susan Baines</w:t>
      </w:r>
    </w:p>
    <w:p w:rsidR="00F25A75" w:rsidRPr="00233721" w:rsidRDefault="00F25A75" w:rsidP="00F25A75">
      <w:pPr>
        <w:autoSpaceDE w:val="0"/>
        <w:autoSpaceDN w:val="0"/>
        <w:adjustRightInd w:val="0"/>
        <w:rPr>
          <w:rFonts w:ascii="Segoe UI" w:hAnsi="Segoe UI" w:cs="Segoe UI"/>
          <w:sz w:val="24"/>
          <w:szCs w:val="24"/>
          <w:lang w:eastAsia="ja-JP"/>
        </w:rPr>
      </w:pPr>
      <w:r w:rsidRPr="00233721">
        <w:rPr>
          <w:rFonts w:ascii="Segoe UI" w:hAnsi="Segoe UI" w:cs="Segoe UI"/>
          <w:sz w:val="24"/>
          <w:szCs w:val="24"/>
          <w:lang w:eastAsia="ja-JP"/>
        </w:rPr>
        <w:t>Reader in Social Policy</w:t>
      </w:r>
    </w:p>
    <w:p w:rsidR="00F25A75" w:rsidRPr="00233721" w:rsidRDefault="00F25A75" w:rsidP="00F25A75">
      <w:pPr>
        <w:autoSpaceDE w:val="0"/>
        <w:autoSpaceDN w:val="0"/>
        <w:adjustRightInd w:val="0"/>
        <w:rPr>
          <w:rFonts w:ascii="Segoe UI" w:hAnsi="Segoe UI" w:cs="Segoe UI"/>
          <w:sz w:val="24"/>
          <w:szCs w:val="24"/>
          <w:lang w:eastAsia="ja-JP"/>
        </w:rPr>
      </w:pPr>
      <w:r w:rsidRPr="00233721">
        <w:rPr>
          <w:rFonts w:ascii="Segoe UI" w:hAnsi="Segoe UI" w:cs="Segoe UI"/>
          <w:sz w:val="24"/>
          <w:szCs w:val="24"/>
          <w:lang w:eastAsia="ja-JP"/>
        </w:rPr>
        <w:t>Department of Social Work and Social Change Research Institute for</w:t>
      </w:r>
    </w:p>
    <w:p w:rsidR="00F25A75" w:rsidRPr="00233721" w:rsidRDefault="00F25A75" w:rsidP="00F25A75">
      <w:pPr>
        <w:autoSpaceDE w:val="0"/>
        <w:autoSpaceDN w:val="0"/>
        <w:adjustRightInd w:val="0"/>
        <w:rPr>
          <w:rFonts w:ascii="Segoe UI" w:hAnsi="Segoe UI" w:cs="Segoe UI"/>
          <w:sz w:val="24"/>
          <w:szCs w:val="24"/>
          <w:lang w:eastAsia="ja-JP"/>
        </w:rPr>
      </w:pPr>
      <w:r w:rsidRPr="00233721">
        <w:rPr>
          <w:rFonts w:ascii="Segoe UI" w:hAnsi="Segoe UI" w:cs="Segoe UI"/>
          <w:sz w:val="24"/>
          <w:szCs w:val="24"/>
          <w:lang w:eastAsia="ja-JP"/>
        </w:rPr>
        <w:t>Health and Social Change Manchester Metropolitan University</w:t>
      </w:r>
    </w:p>
    <w:p w:rsidR="00F25A75" w:rsidRPr="00233721" w:rsidRDefault="00F25A75" w:rsidP="00F25A75">
      <w:pPr>
        <w:autoSpaceDE w:val="0"/>
        <w:autoSpaceDN w:val="0"/>
        <w:adjustRightInd w:val="0"/>
        <w:rPr>
          <w:rFonts w:ascii="Segoe UI" w:hAnsi="Segoe UI" w:cs="Segoe UI"/>
          <w:sz w:val="24"/>
          <w:szCs w:val="24"/>
          <w:lang w:eastAsia="ja-JP"/>
        </w:rPr>
      </w:pPr>
      <w:r w:rsidRPr="00233721">
        <w:rPr>
          <w:rFonts w:ascii="Segoe UI" w:hAnsi="Segoe UI" w:cs="Segoe UI"/>
          <w:sz w:val="24"/>
          <w:szCs w:val="24"/>
          <w:lang w:eastAsia="ja-JP"/>
        </w:rPr>
        <w:t>799 Wilmslow Road</w:t>
      </w:r>
    </w:p>
    <w:p w:rsidR="00F25A75" w:rsidRPr="00233721" w:rsidRDefault="00F25A75" w:rsidP="00F25A75">
      <w:pPr>
        <w:autoSpaceDE w:val="0"/>
        <w:autoSpaceDN w:val="0"/>
        <w:adjustRightInd w:val="0"/>
        <w:rPr>
          <w:rFonts w:ascii="Segoe UI" w:hAnsi="Segoe UI" w:cs="Segoe UI"/>
          <w:sz w:val="24"/>
          <w:szCs w:val="24"/>
          <w:lang w:eastAsia="ja-JP"/>
        </w:rPr>
      </w:pPr>
      <w:r w:rsidRPr="00233721">
        <w:rPr>
          <w:rFonts w:ascii="Segoe UI" w:hAnsi="Segoe UI" w:cs="Segoe UI"/>
          <w:sz w:val="24"/>
          <w:szCs w:val="24"/>
          <w:lang w:eastAsia="ja-JP"/>
        </w:rPr>
        <w:t>Manchester</w:t>
      </w:r>
    </w:p>
    <w:p w:rsidR="00F25A75" w:rsidRPr="00233721" w:rsidRDefault="00F25A75" w:rsidP="00F25A75">
      <w:pPr>
        <w:autoSpaceDE w:val="0"/>
        <w:autoSpaceDN w:val="0"/>
        <w:adjustRightInd w:val="0"/>
        <w:rPr>
          <w:rFonts w:ascii="Segoe UI" w:hAnsi="Segoe UI" w:cs="Segoe UI"/>
          <w:sz w:val="24"/>
          <w:szCs w:val="24"/>
          <w:lang w:eastAsia="ja-JP"/>
        </w:rPr>
      </w:pPr>
      <w:r w:rsidRPr="00233721">
        <w:rPr>
          <w:rFonts w:ascii="Segoe UI" w:hAnsi="Segoe UI" w:cs="Segoe UI"/>
          <w:sz w:val="24"/>
          <w:szCs w:val="24"/>
          <w:lang w:eastAsia="ja-JP"/>
        </w:rPr>
        <w:t>M20 2RR</w:t>
      </w:r>
    </w:p>
    <w:p w:rsidR="00F25A75" w:rsidRPr="00233721" w:rsidRDefault="00F25A75" w:rsidP="00F25A75">
      <w:pPr>
        <w:autoSpaceDE w:val="0"/>
        <w:autoSpaceDN w:val="0"/>
        <w:adjustRightInd w:val="0"/>
        <w:rPr>
          <w:rFonts w:ascii="Segoe UI" w:hAnsi="Segoe UI" w:cs="Segoe UI"/>
          <w:sz w:val="24"/>
          <w:szCs w:val="24"/>
          <w:lang w:eastAsia="ja-JP"/>
        </w:rPr>
      </w:pPr>
      <w:r w:rsidRPr="00233721">
        <w:rPr>
          <w:rFonts w:ascii="Segoe UI" w:hAnsi="Segoe UI" w:cs="Segoe UI"/>
          <w:sz w:val="24"/>
          <w:szCs w:val="24"/>
          <w:lang w:eastAsia="ja-JP"/>
        </w:rPr>
        <w:t>Phone: 0161 2472511</w:t>
      </w:r>
    </w:p>
    <w:p w:rsidR="00F25A75" w:rsidRDefault="00F25A75" w:rsidP="00F25A75">
      <w:pPr>
        <w:autoSpaceDE w:val="0"/>
        <w:autoSpaceDN w:val="0"/>
        <w:adjustRightInd w:val="0"/>
        <w:rPr>
          <w:rFonts w:ascii="Segoe UI" w:hAnsi="Segoe UI" w:cs="Segoe UI"/>
          <w:sz w:val="24"/>
          <w:szCs w:val="24"/>
          <w:lang w:eastAsia="ja-JP"/>
        </w:rPr>
      </w:pPr>
      <w:r w:rsidRPr="00233721">
        <w:rPr>
          <w:rFonts w:ascii="Segoe UI" w:hAnsi="Segoe UI" w:cs="Segoe UI"/>
          <w:sz w:val="24"/>
          <w:szCs w:val="24"/>
          <w:lang w:eastAsia="ja-JP"/>
        </w:rPr>
        <w:t xml:space="preserve">Email </w:t>
      </w:r>
      <w:hyperlink r:id="rId7" w:history="1">
        <w:r w:rsidR="002317B6" w:rsidRPr="00626282">
          <w:rPr>
            <w:rStyle w:val="Hyperlink"/>
            <w:rFonts w:ascii="Segoe UI" w:hAnsi="Segoe UI" w:cs="Segoe UI"/>
            <w:sz w:val="24"/>
            <w:szCs w:val="24"/>
            <w:lang w:eastAsia="ja-JP"/>
          </w:rPr>
          <w:t>s.baines@mmu.ac.uk</w:t>
        </w:r>
      </w:hyperlink>
    </w:p>
    <w:p w:rsidR="002317B6" w:rsidRDefault="002317B6" w:rsidP="00F25A75">
      <w:pPr>
        <w:autoSpaceDE w:val="0"/>
        <w:autoSpaceDN w:val="0"/>
        <w:adjustRightInd w:val="0"/>
        <w:rPr>
          <w:rFonts w:ascii="Segoe UI" w:hAnsi="Segoe UI" w:cs="Segoe UI"/>
          <w:sz w:val="24"/>
          <w:szCs w:val="24"/>
          <w:lang w:eastAsia="ja-JP"/>
        </w:rPr>
      </w:pPr>
    </w:p>
    <w:p w:rsidR="002317B6" w:rsidRDefault="002317B6" w:rsidP="00F25A75">
      <w:pPr>
        <w:autoSpaceDE w:val="0"/>
        <w:autoSpaceDN w:val="0"/>
        <w:adjustRightInd w:val="0"/>
        <w:rPr>
          <w:rFonts w:ascii="Segoe UI" w:hAnsi="Segoe UI" w:cs="Segoe UI"/>
          <w:sz w:val="24"/>
          <w:szCs w:val="24"/>
          <w:lang w:eastAsia="ja-JP"/>
        </w:rPr>
      </w:pPr>
    </w:p>
    <w:p w:rsidR="002317B6" w:rsidRDefault="002317B6" w:rsidP="00F25A75">
      <w:pPr>
        <w:autoSpaceDE w:val="0"/>
        <w:autoSpaceDN w:val="0"/>
        <w:adjustRightInd w:val="0"/>
        <w:rPr>
          <w:rFonts w:ascii="Segoe UI" w:hAnsi="Segoe UI" w:cs="Segoe UI"/>
          <w:sz w:val="24"/>
          <w:szCs w:val="24"/>
          <w:lang w:eastAsia="ja-JP"/>
        </w:rPr>
      </w:pPr>
    </w:p>
    <w:p w:rsidR="002317B6" w:rsidRDefault="002317B6" w:rsidP="00F25A75">
      <w:pPr>
        <w:autoSpaceDE w:val="0"/>
        <w:autoSpaceDN w:val="0"/>
        <w:adjustRightInd w:val="0"/>
        <w:rPr>
          <w:rFonts w:ascii="Segoe UI" w:hAnsi="Segoe UI" w:cs="Segoe UI"/>
          <w:sz w:val="24"/>
          <w:szCs w:val="24"/>
          <w:lang w:eastAsia="ja-JP"/>
        </w:rPr>
      </w:pPr>
    </w:p>
    <w:p w:rsidR="002317B6" w:rsidRPr="00233721" w:rsidRDefault="002317B6" w:rsidP="00F25A75">
      <w:pPr>
        <w:autoSpaceDE w:val="0"/>
        <w:autoSpaceDN w:val="0"/>
        <w:adjustRightInd w:val="0"/>
        <w:rPr>
          <w:rFonts w:ascii="Segoe UI" w:hAnsi="Segoe UI" w:cs="Segoe UI"/>
          <w:sz w:val="24"/>
          <w:szCs w:val="24"/>
          <w:lang w:eastAsia="ja-JP"/>
        </w:rPr>
      </w:pPr>
      <w:r>
        <w:rPr>
          <w:rFonts w:ascii="Segoe UI" w:hAnsi="Segoe UI" w:cs="Segoe UI"/>
          <w:sz w:val="24"/>
          <w:szCs w:val="24"/>
          <w:lang w:eastAsia="ja-JP"/>
        </w:rPr>
        <w:t>4327 words (excluding references)</w:t>
      </w:r>
    </w:p>
    <w:p w:rsidR="00F25A75" w:rsidRPr="00233721" w:rsidRDefault="00F25A75" w:rsidP="00544531">
      <w:pPr>
        <w:spacing w:line="360" w:lineRule="auto"/>
        <w:jc w:val="both"/>
        <w:rPr>
          <w:b/>
          <w:sz w:val="24"/>
          <w:szCs w:val="24"/>
        </w:rPr>
      </w:pPr>
    </w:p>
    <w:p w:rsidR="007C1437" w:rsidRDefault="007C1437">
      <w:pPr>
        <w:rPr>
          <w:b/>
        </w:rPr>
      </w:pPr>
      <w:r>
        <w:rPr>
          <w:b/>
        </w:rPr>
        <w:br w:type="page"/>
      </w:r>
    </w:p>
    <w:p w:rsidR="00CA1BCA" w:rsidRDefault="00CA1BCA">
      <w:pPr>
        <w:rPr>
          <w:b/>
        </w:rPr>
      </w:pPr>
    </w:p>
    <w:p w:rsidR="00CA1BCA" w:rsidRDefault="00CA1BCA">
      <w:pPr>
        <w:rPr>
          <w:b/>
        </w:rPr>
      </w:pPr>
    </w:p>
    <w:p w:rsidR="00CA1BCA" w:rsidRDefault="00CA1BCA">
      <w:pPr>
        <w:rPr>
          <w:b/>
        </w:rPr>
      </w:pPr>
    </w:p>
    <w:p w:rsidR="00A00C3B" w:rsidRPr="00544531" w:rsidRDefault="00A00C3B" w:rsidP="00544531">
      <w:pPr>
        <w:spacing w:line="360" w:lineRule="auto"/>
        <w:jc w:val="both"/>
        <w:rPr>
          <w:b/>
        </w:rPr>
      </w:pPr>
      <w:r w:rsidRPr="00544531">
        <w:rPr>
          <w:b/>
        </w:rPr>
        <w:t>Introduction</w:t>
      </w:r>
    </w:p>
    <w:p w:rsidR="00A00C3B" w:rsidRPr="00544531" w:rsidRDefault="00A00C3B" w:rsidP="00544531">
      <w:pPr>
        <w:spacing w:line="360" w:lineRule="auto"/>
        <w:jc w:val="both"/>
      </w:pPr>
      <w:r w:rsidRPr="00544531">
        <w:t>Many Western states have sought in recent years to harness the energies of voluntary agencies and charitable bodies in the provision of welfare (</w:t>
      </w:r>
      <w:proofErr w:type="spellStart"/>
      <w:r w:rsidRPr="00544531">
        <w:t>Brandsen</w:t>
      </w:r>
      <w:proofErr w:type="spellEnd"/>
      <w:r w:rsidRPr="00544531">
        <w:t xml:space="preserve"> and </w:t>
      </w:r>
      <w:proofErr w:type="spellStart"/>
      <w:r w:rsidRPr="00544531">
        <w:t>Pestoff</w:t>
      </w:r>
      <w:proofErr w:type="spellEnd"/>
      <w:r w:rsidRPr="00544531">
        <w:t xml:space="preserve">, 2006; Milligan and </w:t>
      </w:r>
      <w:proofErr w:type="spellStart"/>
      <w:r w:rsidRPr="00544531">
        <w:t>Conradson</w:t>
      </w:r>
      <w:proofErr w:type="spellEnd"/>
      <w:r w:rsidRPr="00544531">
        <w:t xml:space="preserve">, 2006; </w:t>
      </w:r>
      <w:proofErr w:type="spellStart"/>
      <w:r w:rsidRPr="00544531">
        <w:t>Haugh</w:t>
      </w:r>
      <w:proofErr w:type="spellEnd"/>
      <w:r w:rsidRPr="00544531">
        <w:t xml:space="preserve"> and </w:t>
      </w:r>
      <w:proofErr w:type="spellStart"/>
      <w:r w:rsidRPr="00544531">
        <w:t>Kitson</w:t>
      </w:r>
      <w:proofErr w:type="spellEnd"/>
      <w:r w:rsidRPr="00544531">
        <w:t>, 2007).  More than ever is expected of the Voluntary and Community Sector (VCS) in supporting people and communities, e</w:t>
      </w:r>
      <w:r w:rsidR="008E54C6">
        <w:t>ntering into partnerships with g</w:t>
      </w:r>
      <w:r w:rsidRPr="00544531">
        <w:t>overnments, and delivering public services (Lewis, 2005; Macmillan, 2010).  The mainstreaming of the VCS has been associated with a push towards market reform and reducing state obligations for welfare provision (</w:t>
      </w:r>
      <w:proofErr w:type="spellStart"/>
      <w:r w:rsidRPr="00544531">
        <w:t>Amin</w:t>
      </w:r>
      <w:proofErr w:type="spellEnd"/>
      <w:r w:rsidRPr="00544531">
        <w:t xml:space="preserve">, 2009). </w:t>
      </w:r>
      <w:r w:rsidR="0076435A">
        <w:t xml:space="preserve"> </w:t>
      </w:r>
      <w:r w:rsidRPr="00544531">
        <w:t>In some European states – for example Germany and the Netherlands – a three-way mix of state, market and voluntary sector dates back to the nineteenth century (</w:t>
      </w:r>
      <w:proofErr w:type="spellStart"/>
      <w:r w:rsidRPr="00544531">
        <w:t>Brandsen</w:t>
      </w:r>
      <w:proofErr w:type="spellEnd"/>
      <w:r w:rsidRPr="00544531">
        <w:t xml:space="preserve"> and </w:t>
      </w:r>
      <w:proofErr w:type="spellStart"/>
      <w:r w:rsidRPr="00544531">
        <w:t>Pestoff</w:t>
      </w:r>
      <w:proofErr w:type="spellEnd"/>
      <w:r w:rsidRPr="00544531">
        <w:t xml:space="preserve">, 2006).  In the UK too, on which this review article focuses, the delivery of public services by voluntary organisations and charities is far from new, but over the past decade local government and health services especially in England have been required to step up their engagement with VCS organisations (VCSOs) (Di </w:t>
      </w:r>
      <w:proofErr w:type="spellStart"/>
      <w:r w:rsidRPr="00544531">
        <w:t>Domencio</w:t>
      </w:r>
      <w:proofErr w:type="spellEnd"/>
      <w:r w:rsidRPr="00544531">
        <w:t xml:space="preserve"> et al, 2009; </w:t>
      </w:r>
      <w:proofErr w:type="spellStart"/>
      <w:r w:rsidRPr="00544531">
        <w:t>Alcock</w:t>
      </w:r>
      <w:proofErr w:type="spellEnd"/>
      <w:r w:rsidRPr="00544531">
        <w:t xml:space="preserve">, 2009; Macmillan, 2010). Commitment to this sector by the government under New Labour was signalled by the creation for </w:t>
      </w:r>
      <w:smartTag w:uri="urn:schemas-microsoft-com:office:smarttags" w:element="country-region">
        <w:smartTag w:uri="urn:schemas-microsoft-com:office:smarttags" w:element="place">
          <w:r w:rsidRPr="00544531">
            <w:t>England</w:t>
          </w:r>
        </w:smartTag>
      </w:smartTag>
      <w:r w:rsidRPr="00544531">
        <w:t xml:space="preserve"> of the Office of the Third Sector within the Cabinet Office in 2006 and the associated appointment of the first dedicated Minister of the Third Sector, initially Ed </w:t>
      </w:r>
      <w:proofErr w:type="spellStart"/>
      <w:r w:rsidRPr="00544531">
        <w:t>Miliband</w:t>
      </w:r>
      <w:proofErr w:type="spellEnd"/>
      <w:r w:rsidRPr="00544531">
        <w:t xml:space="preserve"> MP.  Working with charities, social enterprises and community and faith-based organisations appeals across the mainstream British political spectrum (Di </w:t>
      </w:r>
      <w:proofErr w:type="spellStart"/>
      <w:r w:rsidRPr="00544531">
        <w:t>Domencio</w:t>
      </w:r>
      <w:proofErr w:type="spellEnd"/>
      <w:r w:rsidRPr="00544531">
        <w:t xml:space="preserve"> et al, 2009; </w:t>
      </w:r>
      <w:proofErr w:type="spellStart"/>
      <w:r w:rsidRPr="00544531">
        <w:t>Alcock</w:t>
      </w:r>
      <w:proofErr w:type="spellEnd"/>
      <w:r w:rsidRPr="00544531">
        <w:t xml:space="preserve">, 2010); the ‘Big Society’ agenda of the Coalition government elected in 2010 promises a continuation of this direction of travel, albeit in a new regime of reduced budgets, service cuts and demands of more for less. </w:t>
      </w:r>
    </w:p>
    <w:p w:rsidR="00A00C3B" w:rsidRPr="00544531" w:rsidRDefault="00A00C3B" w:rsidP="00544531">
      <w:pPr>
        <w:spacing w:line="360" w:lineRule="auto"/>
        <w:jc w:val="both"/>
      </w:pPr>
    </w:p>
    <w:p w:rsidR="00A00C3B" w:rsidRPr="00544531" w:rsidRDefault="00A00C3B" w:rsidP="00544531">
      <w:pPr>
        <w:spacing w:line="360" w:lineRule="auto"/>
        <w:jc w:val="both"/>
      </w:pPr>
      <w:r w:rsidRPr="00544531">
        <w:t xml:space="preserve">In this review we turn next to the much contested question of what to call the sector that is neither state nor market, but embedded in a tri-polar system of state, market, and family (Evers and </w:t>
      </w:r>
      <w:proofErr w:type="spellStart"/>
      <w:r w:rsidRPr="00544531">
        <w:t>Laville</w:t>
      </w:r>
      <w:proofErr w:type="spellEnd"/>
      <w:r w:rsidRPr="00544531">
        <w:t xml:space="preserve">, 2004). We explain why we use the term Voluntary and Community Sector (VCS) while recognising that it is only </w:t>
      </w:r>
      <w:proofErr w:type="gramStart"/>
      <w:r w:rsidRPr="00544531">
        <w:t>a convenient</w:t>
      </w:r>
      <w:proofErr w:type="gramEnd"/>
      <w:r w:rsidRPr="00544531">
        <w:t xml:space="preserve"> shorthand for referring to a diverse </w:t>
      </w:r>
      <w:r w:rsidRPr="00544531">
        <w:lastRenderedPageBreak/>
        <w:t xml:space="preserve">body of organisations. Then we highlight key developments in government interactions with VCSOs in the </w:t>
      </w:r>
      <w:smartTag w:uri="urn:schemas-microsoft-com:office:smarttags" w:element="country-region">
        <w:smartTag w:uri="urn:schemas-microsoft-com:office:smarttags" w:element="place">
          <w:r w:rsidRPr="00544531">
            <w:t>UK</w:t>
          </w:r>
        </w:smartTag>
      </w:smartTag>
      <w:r w:rsidRPr="00544531">
        <w:t>, concentrating on the period from 1980 to the present day while recognising that there is a much longer history.  From this we turn to the theme of ‘distinctiveness’ and the claims and counter claims around it. We discuss these debates and situate them within conceptual frameworks of the ‘shadow state’, public value, and critical approaches to mainstream business and social enterprise. Finally, we suggest some emerging themes and directions for research.</w:t>
      </w:r>
    </w:p>
    <w:p w:rsidR="00A00C3B" w:rsidRPr="00544531" w:rsidRDefault="00A00C3B" w:rsidP="00544531">
      <w:pPr>
        <w:spacing w:line="360" w:lineRule="auto"/>
        <w:jc w:val="both"/>
      </w:pPr>
    </w:p>
    <w:p w:rsidR="00A00C3B" w:rsidRPr="00544531" w:rsidRDefault="00A00C3B" w:rsidP="00544531">
      <w:pPr>
        <w:spacing w:line="360" w:lineRule="auto"/>
        <w:jc w:val="both"/>
        <w:rPr>
          <w:b/>
        </w:rPr>
      </w:pPr>
      <w:r w:rsidRPr="00544531">
        <w:rPr>
          <w:b/>
        </w:rPr>
        <w:t xml:space="preserve">What’s in a name? </w:t>
      </w:r>
    </w:p>
    <w:p w:rsidR="00A00C3B" w:rsidRPr="00544531" w:rsidRDefault="00A00C3B" w:rsidP="00544531">
      <w:pPr>
        <w:spacing w:line="360" w:lineRule="auto"/>
        <w:jc w:val="both"/>
      </w:pPr>
      <w:r w:rsidRPr="00544531">
        <w:t>After the 2010 election the Office of the Third Sector was quickly renamed the Office for Civil Society. The notion of a ‘Third Sector’ that is neither bureaucratic state nor profit driven business was not invented by New Labour but it gained official acceptance during their second and third terms, perhaps on account of its verbal echo of Third Way politics (</w:t>
      </w:r>
      <w:proofErr w:type="spellStart"/>
      <w:r w:rsidRPr="00544531">
        <w:t>Haugh</w:t>
      </w:r>
      <w:proofErr w:type="spellEnd"/>
      <w:r w:rsidRPr="00544531">
        <w:t xml:space="preserve"> and </w:t>
      </w:r>
      <w:proofErr w:type="spellStart"/>
      <w:r w:rsidRPr="00544531">
        <w:t>Kitson</w:t>
      </w:r>
      <w:proofErr w:type="spellEnd"/>
      <w:r w:rsidRPr="00544531">
        <w:t xml:space="preserve">, 2007). The Coalition’s rejection of the label Third Sector is indicative of the extent to which definitions in this area are invested with political dimensions and sectional interests (Ridley-Duff and Bull, 2011).  </w:t>
      </w:r>
      <w:proofErr w:type="spellStart"/>
      <w:r w:rsidRPr="00544531">
        <w:t>Alcock</w:t>
      </w:r>
      <w:proofErr w:type="spellEnd"/>
      <w:r w:rsidRPr="00544531">
        <w:t xml:space="preserve"> (2010) notes that the government now sometimes refers to the sector with lists such as ‘charities, social enterprises and voluntary organisations’, which he sees as likely to be divisive when some groups inevitably get left off the list. Collective terms such as independent sector, non-government sector or non-statutory sector are all problematic for a group of </w:t>
      </w:r>
      <w:r>
        <w:t xml:space="preserve">organisations which derive more than a third of their </w:t>
      </w:r>
      <w:r w:rsidRPr="00544531">
        <w:t>funding from central or local government (Halfpenny and Reid, 2002</w:t>
      </w:r>
      <w:r>
        <w:t>;</w:t>
      </w:r>
      <w:r w:rsidRPr="00FE23B7">
        <w:t xml:space="preserve"> </w:t>
      </w:r>
      <w:r w:rsidRPr="00544531">
        <w:t xml:space="preserve">Clark et al, 2009).  Other labels, such as charity sector or community sector recognise only some of the diversity of organisations. </w:t>
      </w:r>
    </w:p>
    <w:p w:rsidR="00A00C3B" w:rsidRPr="00544531" w:rsidRDefault="00A00C3B" w:rsidP="00544531">
      <w:pPr>
        <w:spacing w:line="360" w:lineRule="auto"/>
        <w:jc w:val="both"/>
      </w:pPr>
    </w:p>
    <w:p w:rsidR="00A00C3B" w:rsidRPr="00544531" w:rsidRDefault="00A00C3B" w:rsidP="00544531">
      <w:pPr>
        <w:spacing w:line="360" w:lineRule="auto"/>
        <w:jc w:val="both"/>
      </w:pPr>
      <w:proofErr w:type="spellStart"/>
      <w:r w:rsidRPr="00544531">
        <w:t>Haugh</w:t>
      </w:r>
      <w:proofErr w:type="spellEnd"/>
      <w:r w:rsidRPr="00544531">
        <w:t xml:space="preserve"> and </w:t>
      </w:r>
      <w:proofErr w:type="spellStart"/>
      <w:r w:rsidRPr="00544531">
        <w:t>Kitson</w:t>
      </w:r>
      <w:proofErr w:type="spellEnd"/>
      <w:r w:rsidRPr="00544531">
        <w:t xml:space="preserve"> (2007) argue that prior to the 1978 </w:t>
      </w:r>
      <w:proofErr w:type="spellStart"/>
      <w:r w:rsidRPr="00544531">
        <w:t>Wolfenden</w:t>
      </w:r>
      <w:proofErr w:type="spellEnd"/>
      <w:r w:rsidRPr="00544531">
        <w:t xml:space="preserve"> Committee Report, the wide range of voluntary and community organisations in the UK were seen as parts of the discrete sectors in which they operated, and in that report they were labelled as a sector for the first time.  The legacy is that what we have come to consider the VCS is an extremely broad category, with a vast heterogeneity of organisations within it (Halfpenny and Reid, 2002). The recent momentum gained by </w:t>
      </w:r>
      <w:r w:rsidRPr="00544531">
        <w:lastRenderedPageBreak/>
        <w:t>‘social enterprise’ and ‘social entrepreneurship’ has, controversially, expanded the category further to include types of organisation with social</w:t>
      </w:r>
      <w:r w:rsidR="0076435A">
        <w:t xml:space="preserve"> goals and characteristics </w:t>
      </w:r>
      <w:r w:rsidRPr="00544531">
        <w:t xml:space="preserve">in common with for-profit businesses (Shaw and Carter, 2007; Di </w:t>
      </w:r>
      <w:proofErr w:type="spellStart"/>
      <w:r w:rsidRPr="00544531">
        <w:t>Domenico</w:t>
      </w:r>
      <w:proofErr w:type="spellEnd"/>
      <w:r w:rsidRPr="00544531">
        <w:t xml:space="preserve">, et al. 2009; </w:t>
      </w:r>
      <w:proofErr w:type="spellStart"/>
      <w:r w:rsidRPr="00544531">
        <w:t>Dey</w:t>
      </w:r>
      <w:proofErr w:type="spellEnd"/>
      <w:r w:rsidRPr="00544531">
        <w:t>, 2010).</w:t>
      </w:r>
    </w:p>
    <w:p w:rsidR="00A00C3B" w:rsidRPr="00544531" w:rsidRDefault="00A00C3B" w:rsidP="00544531">
      <w:pPr>
        <w:spacing w:line="360" w:lineRule="auto"/>
        <w:jc w:val="both"/>
      </w:pPr>
    </w:p>
    <w:p w:rsidR="00A00C3B" w:rsidRPr="00544531" w:rsidRDefault="00A00C3B" w:rsidP="00544531">
      <w:pPr>
        <w:spacing w:line="360" w:lineRule="auto"/>
        <w:jc w:val="both"/>
      </w:pPr>
      <w:r>
        <w:t>In US literature</w:t>
      </w:r>
      <w:r w:rsidRPr="00544531">
        <w:t xml:space="preserve"> ‘non-profit’ marks a distinction from the profit orientation of the market.</w:t>
      </w:r>
      <w:r>
        <w:t xml:space="preserve"> </w:t>
      </w:r>
      <w:r w:rsidRPr="00544531">
        <w:t>In the European</w:t>
      </w:r>
      <w:r>
        <w:t xml:space="preserve"> Union </w:t>
      </w:r>
      <w:proofErr w:type="spellStart"/>
      <w:r>
        <w:t>économie</w:t>
      </w:r>
      <w:proofErr w:type="spellEnd"/>
      <w:r>
        <w:t xml:space="preserve"> </w:t>
      </w:r>
      <w:proofErr w:type="spellStart"/>
      <w:r>
        <w:t>sociale</w:t>
      </w:r>
      <w:proofErr w:type="spellEnd"/>
      <w:r>
        <w:t xml:space="preserve"> has </w:t>
      </w:r>
      <w:proofErr w:type="gramStart"/>
      <w:r>
        <w:t>become  an</w:t>
      </w:r>
      <w:proofErr w:type="gramEnd"/>
      <w:r>
        <w:t xml:space="preserve"> official term and the </w:t>
      </w:r>
      <w:r w:rsidRPr="00544531">
        <w:t xml:space="preserve">equivalent English phrase ‘social economy’ </w:t>
      </w:r>
      <w:r>
        <w:t xml:space="preserve"> began to be </w:t>
      </w:r>
      <w:r w:rsidRPr="00544531">
        <w:t xml:space="preserve">adopted in the </w:t>
      </w:r>
      <w:smartTag w:uri="urn:schemas-microsoft-com:office:smarttags" w:element="place">
        <w:smartTag w:uri="urn:schemas-microsoft-com:office:smarttags" w:element="country-region">
          <w:r w:rsidRPr="00544531">
            <w:t>UK</w:t>
          </w:r>
        </w:smartTag>
      </w:smartTag>
      <w:r w:rsidRPr="00544531">
        <w:t xml:space="preserve"> from the 1990s</w:t>
      </w:r>
      <w:r>
        <w:t xml:space="preserve">. </w:t>
      </w:r>
      <w:r w:rsidRPr="00544531">
        <w:t xml:space="preserve">‘Social </w:t>
      </w:r>
      <w:smartTag w:uri="urn:schemas-microsoft-com:office:smarttags" w:element="place">
        <w:smartTag w:uri="urn:schemas-microsoft-com:office:smarttags" w:element="City">
          <w:r w:rsidRPr="00544531">
            <w:t>Enterprise</w:t>
          </w:r>
        </w:smartTag>
      </w:smartTag>
      <w:r w:rsidRPr="00544531">
        <w:t>’ and 'social entrepreneurship’ are invoked to denote the use of entrepreneurial skills and processes for social and environmental purposes (</w:t>
      </w:r>
      <w:proofErr w:type="spellStart"/>
      <w:r w:rsidRPr="00544531">
        <w:t>Chell</w:t>
      </w:r>
      <w:proofErr w:type="spellEnd"/>
      <w:r w:rsidRPr="00544531">
        <w:t xml:space="preserve">, 2007).  Although these terms are often used interchangeably, ‘social entrepreneurship’ tends to emphasise the motivation and leadership of individuals whereas ‘social enterprise’ focuses on the delivery of social benefits through the trading activity of organisations (Birch and </w:t>
      </w:r>
      <w:proofErr w:type="spellStart"/>
      <w:r w:rsidRPr="00544531">
        <w:t>Whittam</w:t>
      </w:r>
      <w:proofErr w:type="spellEnd"/>
      <w:r w:rsidRPr="00544531">
        <w:t xml:space="preserve">, 2008). </w:t>
      </w:r>
      <w:r>
        <w:t xml:space="preserve"> Social </w:t>
      </w:r>
      <w:r w:rsidRPr="00544531">
        <w:t xml:space="preserve">enterprises are characterised by their diversity and there is no universally accepted definition (Shaw and Carter, 2007; Di </w:t>
      </w:r>
      <w:proofErr w:type="spellStart"/>
      <w:r w:rsidRPr="00544531">
        <w:t>Domenico</w:t>
      </w:r>
      <w:proofErr w:type="spellEnd"/>
      <w:r w:rsidRPr="00544531">
        <w:t>, et al. 2009).  There is some consensus</w:t>
      </w:r>
      <w:r>
        <w:t xml:space="preserve"> </w:t>
      </w:r>
      <w:r w:rsidRPr="00544531">
        <w:t xml:space="preserve">that the essential difference between a social enterprise and a for-profit business </w:t>
      </w:r>
      <w:proofErr w:type="gramStart"/>
      <w:r w:rsidRPr="00544531">
        <w:t>lies</w:t>
      </w:r>
      <w:proofErr w:type="gramEnd"/>
      <w:r w:rsidRPr="00544531">
        <w:t xml:space="preserve"> in the primary purpose of a social enterprise to create social value, with commercial activity – including but not limited to tendering for public service contracts – the means by which to achieve that purpose (DTI, 2002; Pearce, 2003; </w:t>
      </w:r>
      <w:proofErr w:type="spellStart"/>
      <w:r w:rsidRPr="00544531">
        <w:t>Peredo</w:t>
      </w:r>
      <w:proofErr w:type="spellEnd"/>
      <w:r w:rsidRPr="00544531">
        <w:t xml:space="preserve"> and McLean 2006). </w:t>
      </w:r>
      <w:r>
        <w:t>‘S</w:t>
      </w:r>
      <w:r w:rsidRPr="00544531">
        <w:t>ocial enterprise’ can be applied to charities and voluntary groups that adopt income generating strategies including public sector contracts</w:t>
      </w:r>
      <w:r>
        <w:t>, but s</w:t>
      </w:r>
      <w:r w:rsidRPr="00544531">
        <w:t>uch organisations often do not recognise themselves as social enterprises (Bull, 2008</w:t>
      </w:r>
      <w:r>
        <w:t xml:space="preserve">; </w:t>
      </w:r>
      <w:r w:rsidRPr="00544531">
        <w:t xml:space="preserve">Parkinson and </w:t>
      </w:r>
      <w:proofErr w:type="spellStart"/>
      <w:r w:rsidRPr="00544531">
        <w:t>Howorth</w:t>
      </w:r>
      <w:proofErr w:type="spellEnd"/>
      <w:r w:rsidRPr="00544531">
        <w:t xml:space="preserve">, 2008).  Clearer definition and stronger identity have been called for to prevent opportunistic misuse of the ‘social enterprise’ badge with the political attention now focused upon social enterprises (Social Enterprise Coalition, 2010). In this review we use the term voluntary and community sector (with the common abbreviation VCS) as a non-politicised and broad descriptor of organisations, including ‘social enterprises’. However, we recognise the inherent weaknesses in any catch all name for the ‘sector’ that </w:t>
      </w:r>
      <w:smartTag w:uri="urn:schemas-microsoft-com:office:smarttags" w:element="place">
        <w:r w:rsidRPr="00544531">
          <w:t>Kendall</w:t>
        </w:r>
      </w:smartTag>
      <w:r w:rsidRPr="00544531">
        <w:t xml:space="preserve"> and Knap</w:t>
      </w:r>
      <w:r>
        <w:t xml:space="preserve">p (1995: 67) </w:t>
      </w:r>
      <w:r w:rsidRPr="007C1437">
        <w:t>famously called a</w:t>
      </w:r>
      <w:r w:rsidRPr="00FE23B7">
        <w:rPr>
          <w:i/>
        </w:rPr>
        <w:t xml:space="preserve"> “loose and baggy monster</w:t>
      </w:r>
      <w:r>
        <w:t>”</w:t>
      </w:r>
      <w:r w:rsidRPr="00544531">
        <w:t xml:space="preserve">. </w:t>
      </w:r>
    </w:p>
    <w:p w:rsidR="00A00C3B" w:rsidRPr="00544531" w:rsidRDefault="00A00C3B" w:rsidP="00544531">
      <w:pPr>
        <w:spacing w:line="360" w:lineRule="auto"/>
        <w:jc w:val="both"/>
        <w:rPr>
          <w:b/>
          <w:i/>
        </w:rPr>
      </w:pPr>
    </w:p>
    <w:p w:rsidR="00A00C3B" w:rsidRPr="00544531" w:rsidRDefault="00A00C3B" w:rsidP="007C1437">
      <w:pPr>
        <w:keepNext/>
        <w:spacing w:line="360" w:lineRule="auto"/>
        <w:jc w:val="both"/>
        <w:rPr>
          <w:b/>
        </w:rPr>
      </w:pPr>
      <w:r w:rsidRPr="00544531">
        <w:rPr>
          <w:b/>
        </w:rPr>
        <w:t>Mainstreaming the VCS</w:t>
      </w:r>
    </w:p>
    <w:p w:rsidR="00A00C3B" w:rsidRPr="00544531" w:rsidRDefault="00A00C3B" w:rsidP="00544531">
      <w:pPr>
        <w:spacing w:line="360" w:lineRule="auto"/>
        <w:jc w:val="both"/>
      </w:pPr>
      <w:r w:rsidRPr="00544531">
        <w:t xml:space="preserve">In most Western economies voluntary groups pioneered the services that became part of statutory welfare in the twentieth century.  Lewis (1999) identifies three major changes in the relationship between VCSOs and the state in the </w:t>
      </w:r>
      <w:smartTag w:uri="urn:schemas-microsoft-com:office:smarttags" w:element="country-region">
        <w:smartTag w:uri="urn:schemas-microsoft-com:office:smarttags" w:element="place">
          <w:r w:rsidRPr="00544531">
            <w:t>UK</w:t>
          </w:r>
        </w:smartTag>
      </w:smartTag>
      <w:r w:rsidRPr="00544531">
        <w:t xml:space="preserve"> over the course of that century; from independence, to an extension of public services, to a mixed economy and contracting to provide services.  Prior to the 1911 National Insurance Act, VCSOs were generally wholly independent of the state, working to their own agendas in fields in which the government made no provision.  Increasing interdependence occurred during the interwar period, as VCSOs and the state began to work in connected spheres of welfare, and to this end the National Council of Voluntary Organisations (NCVO) was formed in 1919 (as the National Council of Social Services) with the aim of coordinating VCSOs and developing their ties with the state (Davis Smith, 1995).  The 1942 </w:t>
      </w:r>
      <w:proofErr w:type="spellStart"/>
      <w:r w:rsidRPr="00544531">
        <w:t>Beveridge</w:t>
      </w:r>
      <w:proofErr w:type="spellEnd"/>
      <w:r w:rsidRPr="00544531">
        <w:t xml:space="preserve"> Report proposed comprehensive social insurance, including universal healthcare provision, and was influential in the creation of National Insurance and of the National Health Service.  Despite the highly state-centred nature of the Report, it also acknowledged the role that VCS organisations played in healthcare at that time and would continue to play.  By 1945, therefore, there was growing support for the view of the VCS as complementing and supplementing state provision (Davis Smith, 1995; Lewis, 1999). The pos</w:t>
      </w:r>
      <w:r w:rsidR="0076435A">
        <w:t>t war welfare state saw a rise, not a decline,</w:t>
      </w:r>
      <w:r w:rsidRPr="00544531">
        <w:t xml:space="preserve"> in charitable formation (</w:t>
      </w:r>
      <w:proofErr w:type="spellStart"/>
      <w:r w:rsidRPr="00544531">
        <w:t>Alcock</w:t>
      </w:r>
      <w:proofErr w:type="spellEnd"/>
      <w:r w:rsidRPr="00544531">
        <w:t>, 2010).</w:t>
      </w:r>
    </w:p>
    <w:p w:rsidR="00A00C3B" w:rsidRPr="00544531" w:rsidRDefault="00A00C3B" w:rsidP="00544531">
      <w:pPr>
        <w:spacing w:line="360" w:lineRule="auto"/>
        <w:jc w:val="both"/>
      </w:pPr>
    </w:p>
    <w:p w:rsidR="00A00C3B" w:rsidRPr="00544531" w:rsidRDefault="00A00C3B" w:rsidP="00544531">
      <w:pPr>
        <w:spacing w:line="360" w:lineRule="auto"/>
        <w:jc w:val="both"/>
      </w:pPr>
      <w:r w:rsidRPr="00544531">
        <w:t xml:space="preserve">In the 1980s Governments on both sides of the Atlantic adopted the principles of ‘rolling back’ the state and strengthening markets.  </w:t>
      </w:r>
      <w:r w:rsidRPr="00544531">
        <w:rPr>
          <w:rFonts w:eastAsia="SimSun" w:cs="Arial"/>
          <w:lang w:eastAsia="zh-CN"/>
        </w:rPr>
        <w:t xml:space="preserve"> </w:t>
      </w:r>
      <w:r w:rsidRPr="00544531">
        <w:t>Policies and practices that became known as New Public Management (NPM) were based on the neo-liberal conviction that public services underperform when they lack the discipline of competition and profit.  NPM is not a single body of theory and its various permutations are beyond the scope of this review.  It denotes a cluster of ideas and practices that seek to improve public services through business approaches (</w:t>
      </w:r>
      <w:proofErr w:type="spellStart"/>
      <w:r w:rsidRPr="00544531">
        <w:t>D</w:t>
      </w:r>
      <w:r>
        <w:t>enhart</w:t>
      </w:r>
      <w:proofErr w:type="spellEnd"/>
      <w:r>
        <w:t xml:space="preserve"> and </w:t>
      </w:r>
      <w:proofErr w:type="spellStart"/>
      <w:r>
        <w:t>Denhart</w:t>
      </w:r>
      <w:proofErr w:type="spellEnd"/>
      <w:r>
        <w:t xml:space="preserve">, 2003). NPM </w:t>
      </w:r>
      <w:r w:rsidRPr="00544531">
        <w:t xml:space="preserve">is significant in the context of  government policies  seeking to deliver public services through VCSOs, including social </w:t>
      </w:r>
      <w:r w:rsidRPr="00544531">
        <w:lastRenderedPageBreak/>
        <w:t>enterprises, because it marks, “</w:t>
      </w:r>
      <w:r w:rsidRPr="00544531">
        <w:rPr>
          <w:i/>
        </w:rPr>
        <w:t>a shift in the way in which governments govern from bureaucratic administration to the encouragement of numerous innovative and entrepreneurial forms of service delivery</w:t>
      </w:r>
      <w:r w:rsidRPr="00544531">
        <w:t xml:space="preserve">” (Curtis, 2008: 227).  </w:t>
      </w:r>
      <w:proofErr w:type="spellStart"/>
      <w:r w:rsidRPr="00544531">
        <w:t>Wolch</w:t>
      </w:r>
      <w:proofErr w:type="spellEnd"/>
      <w:r w:rsidRPr="00544531">
        <w:t xml:space="preserve"> (1990) introduced the idea of a ‘shadow state’ to emphasise the exertion of government power over VCSOs which had come in to replace diminished state provision. In England the </w:t>
      </w:r>
      <w:r w:rsidRPr="00544531">
        <w:rPr>
          <w:i/>
        </w:rPr>
        <w:t>1990 NHS and Community Care Act</w:t>
      </w:r>
      <w:r w:rsidRPr="00544531">
        <w:t>, implemented in 1993, required contracting out of local authority social care services for disabled adults and older people and led to increased VCS provision in the field of social care (Osborne and McLaughlin, 2004).  In 1997 some forty-four per cent of home help/care contact hours were provided by non-government providers compared with just two per cent in 1992 (Department of Health, 1998). Some commentators in the mid 1990s saw threats to independence and distinctiveness that echo today’s debates. Russell et al (1997), for example, urged the VCS to resist pressure to seek contract funding in order to maintain independence from the state and to affirm its developmental role.</w:t>
      </w:r>
    </w:p>
    <w:p w:rsidR="00A00C3B" w:rsidRPr="00544531" w:rsidRDefault="00A00C3B" w:rsidP="00544531">
      <w:pPr>
        <w:spacing w:line="360" w:lineRule="auto"/>
        <w:jc w:val="both"/>
      </w:pPr>
    </w:p>
    <w:p w:rsidR="00A00C3B" w:rsidRPr="00544531" w:rsidRDefault="00A00C3B" w:rsidP="00544531">
      <w:pPr>
        <w:spacing w:line="360" w:lineRule="auto"/>
        <w:jc w:val="both"/>
      </w:pPr>
      <w:r w:rsidRPr="00544531">
        <w:t>It has been argued that the 1990s saw VCS organisations becoming more significant deliverers of public services as the state contracted (</w:t>
      </w:r>
      <w:proofErr w:type="spellStart"/>
      <w:r w:rsidRPr="00544531">
        <w:t>Howlett</w:t>
      </w:r>
      <w:proofErr w:type="spellEnd"/>
      <w:r w:rsidRPr="00544531">
        <w:t xml:space="preserve"> and Ellis, 2002</w:t>
      </w:r>
      <w:r>
        <w:t>;</w:t>
      </w:r>
      <w:r w:rsidRPr="00FE23B7">
        <w:t xml:space="preserve"> </w:t>
      </w:r>
      <w:r w:rsidRPr="00544531">
        <w:t>Fyfe, 2005;</w:t>
      </w:r>
      <w:r>
        <w:t xml:space="preserve"> Buckingham, 2009</w:t>
      </w:r>
      <w:r w:rsidRPr="00544531">
        <w:t>). Kendall (2000: 246), though, sees this account as “</w:t>
      </w:r>
      <w:proofErr w:type="spellStart"/>
      <w:r w:rsidRPr="00544531">
        <w:rPr>
          <w:i/>
        </w:rPr>
        <w:t>overdramatising</w:t>
      </w:r>
      <w:proofErr w:type="spellEnd"/>
      <w:r w:rsidRPr="00544531">
        <w:t xml:space="preserve">” its role during this period.  His stance is consistent with the analysis that VCSOs were a safety net to provide for those individuals unable to meet their own needs, and where no private organisation were prepared to act  (Halfpenny and Reid, 2002; </w:t>
      </w:r>
      <w:proofErr w:type="spellStart"/>
      <w:r w:rsidRPr="00544531">
        <w:t>Haugh</w:t>
      </w:r>
      <w:proofErr w:type="spellEnd"/>
      <w:r w:rsidRPr="00544531">
        <w:t xml:space="preserve"> and </w:t>
      </w:r>
      <w:proofErr w:type="spellStart"/>
      <w:r w:rsidRPr="00544531">
        <w:t>Kitson</w:t>
      </w:r>
      <w:proofErr w:type="spellEnd"/>
      <w:r w:rsidRPr="00544531">
        <w:t>, 2007).  Overall, the Thatcher/Major period was characterised by piecemeal and ad hoc attention to VCS organisations – for example in the</w:t>
      </w:r>
      <w:r w:rsidR="00251C00">
        <w:t xml:space="preserve"> field of adult social care. This was </w:t>
      </w:r>
      <w:proofErr w:type="gramStart"/>
      <w:r w:rsidR="00251C00">
        <w:t xml:space="preserve">a </w:t>
      </w:r>
      <w:r w:rsidRPr="00544531">
        <w:t xml:space="preserve"> sideshow</w:t>
      </w:r>
      <w:proofErr w:type="gramEnd"/>
      <w:r w:rsidRPr="00544531">
        <w:t xml:space="preserve"> to the main project of the rollback of the state and the strengthening of the markets (Kendall, 2000</w:t>
      </w:r>
      <w:r>
        <w:t xml:space="preserve">; </w:t>
      </w:r>
      <w:proofErr w:type="spellStart"/>
      <w:r>
        <w:t>Haugh</w:t>
      </w:r>
      <w:proofErr w:type="spellEnd"/>
      <w:r>
        <w:t xml:space="preserve"> and </w:t>
      </w:r>
      <w:proofErr w:type="spellStart"/>
      <w:r>
        <w:t>Kitson</w:t>
      </w:r>
      <w:proofErr w:type="spellEnd"/>
      <w:r>
        <w:t>, 2007</w:t>
      </w:r>
      <w:r w:rsidRPr="00544531">
        <w:t xml:space="preserve">). In 1996, the </w:t>
      </w:r>
      <w:proofErr w:type="spellStart"/>
      <w:r w:rsidRPr="00544531">
        <w:t>Deakin</w:t>
      </w:r>
      <w:proofErr w:type="spellEnd"/>
      <w:r w:rsidRPr="00544531">
        <w:t xml:space="preserve"> Commission’s </w:t>
      </w:r>
      <w:r w:rsidRPr="00544531">
        <w:rPr>
          <w:i/>
        </w:rPr>
        <w:t>Report on the Future of the Voluntary Sector</w:t>
      </w:r>
      <w:r w:rsidRPr="00544531">
        <w:t xml:space="preserve"> recommended that a formal relationship be developed between the state and VCS organisations, allowing organisations to have a say in policy concerning the services they deliver (Kendall, 2000).  This was to be picked up by New Labour after their 1997 election.</w:t>
      </w:r>
    </w:p>
    <w:p w:rsidR="00A00C3B" w:rsidRPr="00544531" w:rsidRDefault="00A00C3B" w:rsidP="00544531">
      <w:pPr>
        <w:spacing w:line="360" w:lineRule="auto"/>
        <w:jc w:val="both"/>
      </w:pPr>
    </w:p>
    <w:p w:rsidR="00A00C3B" w:rsidRPr="00544531" w:rsidRDefault="00A00C3B" w:rsidP="00544531">
      <w:pPr>
        <w:spacing w:line="360" w:lineRule="auto"/>
        <w:jc w:val="both"/>
      </w:pPr>
      <w:r w:rsidRPr="00544531">
        <w:t>Over the first few years of New Labour’s governance, the VCS began to move out of the margins of policy into the mainstream (Kendall, 2000; Fyfe, 2005</w:t>
      </w:r>
      <w:r>
        <w:t xml:space="preserve">; </w:t>
      </w:r>
      <w:proofErr w:type="spellStart"/>
      <w:r>
        <w:t>Haugh</w:t>
      </w:r>
      <w:proofErr w:type="spellEnd"/>
      <w:r>
        <w:t xml:space="preserve"> and </w:t>
      </w:r>
      <w:proofErr w:type="spellStart"/>
      <w:r>
        <w:t>Kitson</w:t>
      </w:r>
      <w:proofErr w:type="spellEnd"/>
      <w:r>
        <w:t>, 2007</w:t>
      </w:r>
      <w:r w:rsidRPr="00544531">
        <w:t xml:space="preserve">). Compacts were introduced in accordance with the </w:t>
      </w:r>
      <w:proofErr w:type="spellStart"/>
      <w:r w:rsidRPr="00544531">
        <w:t>Deakin</w:t>
      </w:r>
      <w:proofErr w:type="spellEnd"/>
      <w:r w:rsidRPr="00544531">
        <w:t xml:space="preserve"> Commission’s recommendation. These set out that the government must recognise the independence of VCSOs, including long-term funding to create stability.  The HM Treasury Cross Cutting Review (2002) in Labour’s second term called upon all government departments to engage more effectively with voluntary sector partners (HM Treasury, 2002).  The Public Accounts Committee report </w:t>
      </w:r>
      <w:proofErr w:type="gramStart"/>
      <w:r w:rsidRPr="00544531">
        <w:rPr>
          <w:i/>
        </w:rPr>
        <w:t>Working</w:t>
      </w:r>
      <w:proofErr w:type="gramEnd"/>
      <w:r w:rsidRPr="00544531">
        <w:rPr>
          <w:i/>
        </w:rPr>
        <w:t xml:space="preserve"> with the voluntary sector</w:t>
      </w:r>
      <w:r w:rsidRPr="00544531">
        <w:t xml:space="preserve"> (House of Commons, 2006) criticized </w:t>
      </w:r>
      <w:r>
        <w:t xml:space="preserve">the slowness of the </w:t>
      </w:r>
      <w:r w:rsidRPr="00544531">
        <w:t xml:space="preserve">take up of public sector commissions </w:t>
      </w:r>
      <w:r>
        <w:t xml:space="preserve">by VCSOs. This </w:t>
      </w:r>
      <w:r w:rsidRPr="00544531">
        <w:t xml:space="preserve">was tackled on a variety of fronts.  The Office of the Third Sector, created in 2006, was tasked with bringing about a 'a step-change’ in the quality of interaction with government that VCSOs in England could expect.  The Office of the Third Sector initiated a National Programme for Third Sector Commissioners which aimed to improve the understanding of the potential of the VCS in designing, delivering and improving public services.  Other solutions were in the form of guidance and training to address lack of expertise and produce more ‘commission ready’ VCSOs, with skills to promote and sell their services (SCEDU, 2008).  Similar initiatives were made in Scotland (Scottish Executive, 2004), although there are differences in policy and implementation across the devolved administrations of the UK as discussed by </w:t>
      </w:r>
      <w:proofErr w:type="spellStart"/>
      <w:r w:rsidRPr="00544531">
        <w:t>Danson</w:t>
      </w:r>
      <w:proofErr w:type="spellEnd"/>
      <w:r w:rsidRPr="00544531">
        <w:t xml:space="preserve"> and </w:t>
      </w:r>
      <w:proofErr w:type="spellStart"/>
      <w:r w:rsidRPr="00544531">
        <w:t>Whittam</w:t>
      </w:r>
      <w:proofErr w:type="spellEnd"/>
      <w:r w:rsidRPr="00544531">
        <w:t xml:space="preserve"> (this volume). </w:t>
      </w:r>
      <w:r>
        <w:t xml:space="preserve"> </w:t>
      </w:r>
      <w:r w:rsidRPr="00544531">
        <w:t xml:space="preserve">New Labour sought not only to enable VCSOs to </w:t>
      </w:r>
      <w:r w:rsidR="007C1437">
        <w:t xml:space="preserve">take on </w:t>
      </w:r>
      <w:r w:rsidRPr="00544531">
        <w:t xml:space="preserve">the provision of </w:t>
      </w:r>
      <w:proofErr w:type="gramStart"/>
      <w:r w:rsidRPr="00544531">
        <w:t>welfare  but</w:t>
      </w:r>
      <w:proofErr w:type="gramEnd"/>
      <w:r w:rsidRPr="00544531">
        <w:t xml:space="preserve"> also to promote civic activism and engagement through involvement in VCSOs (Blair, 1998; </w:t>
      </w:r>
      <w:proofErr w:type="spellStart"/>
      <w:r w:rsidRPr="00544531">
        <w:t>Haugh</w:t>
      </w:r>
      <w:proofErr w:type="spellEnd"/>
      <w:r w:rsidRPr="00544531">
        <w:t xml:space="preserve"> and </w:t>
      </w:r>
      <w:proofErr w:type="spellStart"/>
      <w:r w:rsidRPr="00544531">
        <w:t>Kitson</w:t>
      </w:r>
      <w:proofErr w:type="spellEnd"/>
      <w:r w:rsidRPr="00544531">
        <w:t>, 2007).</w:t>
      </w:r>
      <w:r w:rsidR="007C1437">
        <w:t xml:space="preserve"> </w:t>
      </w:r>
      <w:r w:rsidRPr="00544531">
        <w:t xml:space="preserve"> Levels of support offered to VCSOs across all four UK administrations post-1997 were without precedent, and represented a major break from previous ad hoc policy and support (Kendall, 2000; Hodgson, 2004; </w:t>
      </w:r>
      <w:proofErr w:type="spellStart"/>
      <w:r w:rsidRPr="00544531">
        <w:t>Alcock</w:t>
      </w:r>
      <w:proofErr w:type="spellEnd"/>
      <w:r w:rsidRPr="00544531">
        <w:t xml:space="preserve">, 2009). </w:t>
      </w:r>
    </w:p>
    <w:p w:rsidR="00A00C3B" w:rsidRPr="00544531" w:rsidRDefault="00A00C3B" w:rsidP="00544531">
      <w:pPr>
        <w:spacing w:line="360" w:lineRule="auto"/>
        <w:jc w:val="both"/>
      </w:pPr>
    </w:p>
    <w:p w:rsidR="00A00C3B" w:rsidRPr="00544531" w:rsidRDefault="00A00C3B" w:rsidP="00544531">
      <w:pPr>
        <w:spacing w:line="360" w:lineRule="auto"/>
        <w:jc w:val="both"/>
      </w:pPr>
      <w:r w:rsidRPr="00544531">
        <w:t xml:space="preserve">Just over a week after the formal Coalition government was agreed in May 2010, the new Prime Minister and Deputy Prime Minister together launched the strategy entitled </w:t>
      </w:r>
      <w:r w:rsidRPr="00544531">
        <w:rPr>
          <w:i/>
        </w:rPr>
        <w:t xml:space="preserve">Building the Big Society. </w:t>
      </w:r>
      <w:r w:rsidRPr="00544531">
        <w:t xml:space="preserve"> </w:t>
      </w:r>
      <w:r w:rsidRPr="00544531">
        <w:rPr>
          <w:i/>
        </w:rPr>
        <w:t xml:space="preserve">The Big Society </w:t>
      </w:r>
      <w:r w:rsidRPr="00544531">
        <w:lastRenderedPageBreak/>
        <w:t>aims to empower people through families, neighbourhoods, and volunteering so that they “</w:t>
      </w:r>
      <w:r w:rsidRPr="00544531">
        <w:rPr>
          <w:i/>
        </w:rPr>
        <w:t>feel both free and powerful enough to help themselves and their communities</w:t>
      </w:r>
      <w:r w:rsidRPr="00544531">
        <w:t xml:space="preserve">” (Cameron, 2010: 1).  The strategy document </w:t>
      </w:r>
      <w:r w:rsidRPr="00544531">
        <w:rPr>
          <w:i/>
        </w:rPr>
        <w:t>Building the Big Society</w:t>
      </w:r>
      <w:r w:rsidRPr="00544531">
        <w:t xml:space="preserve"> declared the government’s intention to “</w:t>
      </w:r>
      <w:r w:rsidRPr="00544531">
        <w:rPr>
          <w:i/>
        </w:rPr>
        <w:t xml:space="preserve">support the creation and expansion of </w:t>
      </w:r>
      <w:proofErr w:type="spellStart"/>
      <w:r w:rsidRPr="00544531">
        <w:rPr>
          <w:i/>
        </w:rPr>
        <w:t>mutuals</w:t>
      </w:r>
      <w:proofErr w:type="spellEnd"/>
      <w:r w:rsidRPr="00544531">
        <w:rPr>
          <w:i/>
        </w:rPr>
        <w:t>, cooperatives, charities and social enterprises, and support these groups to have much greater involvement in the running of public services</w:t>
      </w:r>
      <w:r w:rsidRPr="00544531">
        <w:t>" (Cabinet Office, 2010).  The post-election Department of Health (DH) White Paper announced the ambition “</w:t>
      </w:r>
      <w:r w:rsidRPr="00544531">
        <w:rPr>
          <w:i/>
        </w:rPr>
        <w:t>create the largest and most vibrant social enterprise sector in the world</w:t>
      </w:r>
      <w:r w:rsidRPr="00544531">
        <w:t>” by giving more freedom to foundation trusts, along with handing over commissioning powers to General Practitioners (Department of Health, 2010).  What this implies in practice for VCSOs including social enterprises is unclear. It could create further opportunity but GPs may not have the capacity to give smaller social enterprises a chance (</w:t>
      </w:r>
      <w:proofErr w:type="spellStart"/>
      <w:r w:rsidRPr="00544531">
        <w:t>Hampson</w:t>
      </w:r>
      <w:proofErr w:type="spellEnd"/>
      <w:r w:rsidRPr="00544531">
        <w:t>, 2010). Meanwhile the personalisation of social care, enabled by mechanisms to devolve budgetary control to the individual, has been extended to the NHS in a series of pilots. To deliver on the promises of personalisation, there is a need for a much enhanced supply side which may be “</w:t>
      </w:r>
      <w:r w:rsidRPr="00544531">
        <w:rPr>
          <w:i/>
        </w:rPr>
        <w:t>made up of large, small, private, not for profit, and public providers</w:t>
      </w:r>
      <w:r w:rsidRPr="00544531">
        <w:t xml:space="preserve">” (Bartlett, 2009: 8). The Big Society agenda and the debates around it have intensified interest in VCSOs (including social enterprises) and raised expectations for their capacity to deliver better services in an era of public spending cuts. </w:t>
      </w:r>
    </w:p>
    <w:p w:rsidR="00A00C3B" w:rsidRPr="00544531" w:rsidRDefault="00A00C3B" w:rsidP="00544531">
      <w:pPr>
        <w:spacing w:line="360" w:lineRule="auto"/>
        <w:jc w:val="both"/>
      </w:pPr>
    </w:p>
    <w:p w:rsidR="00A00C3B" w:rsidRPr="00544531" w:rsidRDefault="00A00C3B" w:rsidP="00544531">
      <w:pPr>
        <w:spacing w:line="360" w:lineRule="auto"/>
        <w:jc w:val="both"/>
        <w:rPr>
          <w:b/>
          <w:i/>
        </w:rPr>
      </w:pPr>
      <w:r w:rsidRPr="00544531">
        <w:rPr>
          <w:b/>
        </w:rPr>
        <w:t>Change, continuity and distinctiveness</w:t>
      </w:r>
    </w:p>
    <w:p w:rsidR="00A00C3B" w:rsidRPr="00544531" w:rsidRDefault="00A00C3B" w:rsidP="00544531">
      <w:pPr>
        <w:spacing w:line="360" w:lineRule="auto"/>
        <w:jc w:val="both"/>
      </w:pPr>
      <w:r w:rsidRPr="00544531">
        <w:t>The above account which has mainly focussed on England can be read as a story of ‘progress’ towards greater mainstreaming of VCSOs in public services over a thirty year period. In this section we turn to the main claims and counter claims around this set of changes and consider some of the conceptual frameworks that can be deployed for analysis and explanation.  First we introduce a note of caution. The scale of change towards VCS responsibility for public services can be exaggerated as rhetoric tends to outstrip reality</w:t>
      </w:r>
      <w:r>
        <w:t xml:space="preserve"> (</w:t>
      </w:r>
      <w:r w:rsidRPr="00544531">
        <w:t xml:space="preserve">Public Administration Select Committee 2008). </w:t>
      </w:r>
      <w:r>
        <w:t xml:space="preserve"> As long ago </w:t>
      </w:r>
      <w:proofErr w:type="gramStart"/>
      <w:r>
        <w:t>as  1938</w:t>
      </w:r>
      <w:proofErr w:type="gramEnd"/>
      <w:r>
        <w:t xml:space="preserve"> a third of </w:t>
      </w:r>
      <w:r w:rsidRPr="00544531">
        <w:t>VCS funding was estimated to come from the state (Davis Smith, 1995).</w:t>
      </w:r>
      <w:r>
        <w:t xml:space="preserve"> </w:t>
      </w:r>
      <w:r w:rsidR="001D5FC8">
        <w:t xml:space="preserve">The proportion of </w:t>
      </w:r>
      <w:r w:rsidRPr="00544531">
        <w:t xml:space="preserve">all public </w:t>
      </w:r>
      <w:r w:rsidR="001D5FC8">
        <w:lastRenderedPageBreak/>
        <w:t xml:space="preserve">expenditure </w:t>
      </w:r>
      <w:r w:rsidRPr="00544531">
        <w:t>with the VCS</w:t>
      </w:r>
      <w:r w:rsidR="001D5FC8">
        <w:t>, although rising, amounts to little more than two per cent</w:t>
      </w:r>
      <w:r w:rsidRPr="00544531">
        <w:t xml:space="preserve"> (Public Administration Select Committee 2008).</w:t>
      </w:r>
    </w:p>
    <w:p w:rsidR="00A00C3B" w:rsidRPr="00544531" w:rsidRDefault="00A00C3B" w:rsidP="00544531">
      <w:pPr>
        <w:spacing w:line="360" w:lineRule="auto"/>
        <w:jc w:val="both"/>
      </w:pPr>
    </w:p>
    <w:p w:rsidR="00A00C3B" w:rsidRDefault="00A00C3B" w:rsidP="00544531">
      <w:pPr>
        <w:spacing w:line="360" w:lineRule="auto"/>
        <w:jc w:val="both"/>
        <w:rPr>
          <w:rFonts w:cs="Arial"/>
        </w:rPr>
      </w:pPr>
      <w:proofErr w:type="gramStart"/>
      <w:r>
        <w:t>M</w:t>
      </w:r>
      <w:r w:rsidRPr="00544531">
        <w:t>any VCSOs (and infrastructure organisations that speak for them) welcome opportunities to gain fee income, to improve services</w:t>
      </w:r>
      <w:r w:rsidR="00A8319C">
        <w:t>, and</w:t>
      </w:r>
      <w:r w:rsidRPr="00544531">
        <w:t xml:space="preserve"> to influence policy (</w:t>
      </w:r>
      <w:proofErr w:type="spellStart"/>
      <w:r w:rsidRPr="00544531">
        <w:t>Alcock</w:t>
      </w:r>
      <w:proofErr w:type="spellEnd"/>
      <w:r w:rsidRPr="00544531">
        <w:t xml:space="preserve"> et al. 2004; Blackmore 2006).</w:t>
      </w:r>
      <w:proofErr w:type="gramEnd"/>
      <w:r w:rsidRPr="00544531">
        <w:t xml:space="preserve"> Not all, however, concur that this agenda from central government should be wholeheartedly embraced. There are concerns within the sector that by working in partnerships with state agencies and taking up contracts for services, VCSOs are likely to weaken their distinctive organisational values and become more like agencies of the state, or more like for-profit businesses.  The latter stance tends to inform current academic debates, as it did in the 1990s. The twenty year old notion of the ‘shadow state’ (</w:t>
      </w:r>
      <w:proofErr w:type="spellStart"/>
      <w:r w:rsidRPr="00544531">
        <w:t>Wolch</w:t>
      </w:r>
      <w:proofErr w:type="spellEnd"/>
      <w:r w:rsidRPr="00544531">
        <w:t xml:space="preserve"> 1990) is still resonant, with growing unease about pressure for sameness and erosion of VCSOs’ distinctive characteristics and trusting relationship with clients (</w:t>
      </w:r>
      <w:proofErr w:type="spellStart"/>
      <w:r w:rsidRPr="00544531">
        <w:t>Yarwood</w:t>
      </w:r>
      <w:proofErr w:type="spellEnd"/>
      <w:r w:rsidRPr="00544531">
        <w:t xml:space="preserve">, 2005; </w:t>
      </w:r>
      <w:proofErr w:type="spellStart"/>
      <w:r w:rsidRPr="00544531">
        <w:t>Milbourne</w:t>
      </w:r>
      <w:proofErr w:type="spellEnd"/>
      <w:r w:rsidRPr="00544531">
        <w:t>, 2009: MacMillan 2010). Hodgson (2004) in similar vein argues that the delivery of public services means working towards a bureaucratic mandate laid down by the state (Hodgson 2004).</w:t>
      </w:r>
      <w:r w:rsidRPr="00544531">
        <w:rPr>
          <w:rFonts w:cs="Arial"/>
        </w:rPr>
        <w:t xml:space="preserve"> </w:t>
      </w:r>
    </w:p>
    <w:p w:rsidR="00A00C3B" w:rsidRPr="00544531" w:rsidRDefault="00A00C3B" w:rsidP="00544531">
      <w:pPr>
        <w:spacing w:line="360" w:lineRule="auto"/>
        <w:jc w:val="both"/>
      </w:pPr>
    </w:p>
    <w:p w:rsidR="00A00C3B" w:rsidRPr="00544531" w:rsidRDefault="00A00C3B" w:rsidP="00544531">
      <w:pPr>
        <w:spacing w:line="360" w:lineRule="auto"/>
        <w:jc w:val="both"/>
      </w:pPr>
      <w:r w:rsidRPr="00544531">
        <w:t xml:space="preserve">The sector’s capacity for innovation is one of the strong claims that </w:t>
      </w:r>
      <w:proofErr w:type="gramStart"/>
      <w:r w:rsidRPr="00544531">
        <w:t>underpins</w:t>
      </w:r>
      <w:proofErr w:type="gramEnd"/>
      <w:r w:rsidRPr="00544531">
        <w:t xml:space="preserve"> the case for more involvement in public services.  Voluntary organisations were the prime innovators of social welfare in the nineteenth and early twentieth centuries (Osborne et al, 2008). </w:t>
      </w:r>
      <w:r>
        <w:t xml:space="preserve"> </w:t>
      </w:r>
      <w:r w:rsidRPr="00544531">
        <w:t xml:space="preserve">These authors found from survey work in 1994 and 2006 that innovative activity of VCOs had shrunk, a finding they explained because innovation is not always possible when working to risk-averse public policy frameworks (ibid.). In an era of growing mistrust in many public institutions, there is still at least the perception of higher levels of trust in the VCS (Paxton </w:t>
      </w:r>
      <w:r>
        <w:t xml:space="preserve">et al, </w:t>
      </w:r>
      <w:r w:rsidRPr="00544531">
        <w:t xml:space="preserve">2005). Moreover, VCSOs claim to have greater ability to engage with and understand the needs of individual service users and communities than statutory or private sector providers.  These are important planks in the political case for increasing the VCS role in public service delivery.  </w:t>
      </w:r>
      <w:proofErr w:type="spellStart"/>
      <w:r w:rsidRPr="00544531">
        <w:t>Billis</w:t>
      </w:r>
      <w:proofErr w:type="spellEnd"/>
      <w:r w:rsidRPr="00544531">
        <w:t xml:space="preserve"> and </w:t>
      </w:r>
      <w:proofErr w:type="spellStart"/>
      <w:r w:rsidRPr="00544531">
        <w:t>Glennerster</w:t>
      </w:r>
      <w:proofErr w:type="spellEnd"/>
      <w:r w:rsidRPr="00544531">
        <w:t xml:space="preserve"> (1998) proposed the notion of the ‘comparative advantage’ of VCSOs over other sectors on account of ambiguous and </w:t>
      </w:r>
      <w:r w:rsidRPr="00544531">
        <w:lastRenderedPageBreak/>
        <w:t>hybrid organisational structures characterised by ‘stakeholder ambiguity’. Stakeholder ambiguity refers to the lack of clear cut differentiation between the various roles of employer, employee, provider, recipient, volunteer, and others. This, they contend, implies a flexible, changing and informal structure capable of responding more sensitively than the state or the market to the disadvantage of service users. Stakeholder ambiguity implies that, unlike innovation, closeness to users is an intrinsic characteristic of VCSOs, but also a fragile one.</w:t>
      </w:r>
      <w:r w:rsidR="00251C00">
        <w:t xml:space="preserve"> </w:t>
      </w:r>
      <w:r w:rsidRPr="00544531">
        <w:t xml:space="preserve"> </w:t>
      </w:r>
      <w:proofErr w:type="spellStart"/>
      <w:r w:rsidRPr="00544531">
        <w:t>Alcock</w:t>
      </w:r>
      <w:proofErr w:type="spellEnd"/>
      <w:r w:rsidRPr="00544531">
        <w:t xml:space="preserve"> (2009) writes of the risk of incorporation, where VCS organisations become part of the state in all but name, and those delivering public services increasingly come to resemble the public providers they have replaced.  This draws upon the concept of institutional isomorphism (Di </w:t>
      </w:r>
      <w:proofErr w:type="spellStart"/>
      <w:r w:rsidRPr="00544531">
        <w:t>Maggio</w:t>
      </w:r>
      <w:proofErr w:type="spellEnd"/>
      <w:r w:rsidRPr="00544531">
        <w:t xml:space="preserve"> and Powell, </w:t>
      </w:r>
      <w:r w:rsidRPr="00735D7C">
        <w:t>1991</w:t>
      </w:r>
      <w:bookmarkStart w:id="0" w:name="_GoBack"/>
      <w:bookmarkEnd w:id="0"/>
      <w:r w:rsidRPr="00544531">
        <w:t>) which sees organisations becoming like each other under various pressures; coercive (when conformity is enforced), mimetic (when there is a need to reduce uncertainty), and normative (with pressures to show legitimacy).  Milliga</w:t>
      </w:r>
      <w:r w:rsidR="00751118">
        <w:t xml:space="preserve">n and Fyfe (2005: 419) report </w:t>
      </w:r>
      <w:proofErr w:type="gramStart"/>
      <w:r w:rsidR="00751118">
        <w:t xml:space="preserve">a </w:t>
      </w:r>
      <w:r w:rsidRPr="00544531">
        <w:t xml:space="preserve"> “</w:t>
      </w:r>
      <w:proofErr w:type="gramEnd"/>
      <w:r w:rsidRPr="00544531">
        <w:rPr>
          <w:i/>
        </w:rPr>
        <w:t>bifurcation</w:t>
      </w:r>
      <w:r w:rsidRPr="00544531">
        <w:t>” of the VCS, with larger “</w:t>
      </w:r>
      <w:r w:rsidRPr="00544531">
        <w:rPr>
          <w:i/>
        </w:rPr>
        <w:t>corporatist</w:t>
      </w:r>
      <w:r w:rsidRPr="00544531">
        <w:t>”; organisations increasingly working with the state – and with state funds – to delivery public services, while much smaller “</w:t>
      </w:r>
      <w:r w:rsidRPr="00544531">
        <w:rPr>
          <w:i/>
        </w:rPr>
        <w:t>grass-roots</w:t>
      </w:r>
      <w:r w:rsidRPr="00544531">
        <w:t xml:space="preserve">” organisations continue to work in the community and to campaign for change and reform. </w:t>
      </w:r>
      <w:r w:rsidR="00751118" w:rsidRPr="00751118">
        <w:t>VCSOs have been urge</w:t>
      </w:r>
      <w:r w:rsidR="00751118">
        <w:t xml:space="preserve">d by commissioners to enter into </w:t>
      </w:r>
      <w:proofErr w:type="gramStart"/>
      <w:r w:rsidR="00751118">
        <w:t xml:space="preserve">collaborative  </w:t>
      </w:r>
      <w:r w:rsidR="00751118" w:rsidRPr="00751118">
        <w:t>arrangements</w:t>
      </w:r>
      <w:proofErr w:type="gramEnd"/>
      <w:r w:rsidR="00751118" w:rsidRPr="00751118">
        <w:t xml:space="preserve"> to </w:t>
      </w:r>
      <w:r w:rsidR="00751118">
        <w:t xml:space="preserve"> achieve </w:t>
      </w:r>
      <w:r w:rsidR="00751118" w:rsidRPr="00751118">
        <w:t xml:space="preserve">the capacity to deliver large contracts (Mitchell and Drake, 2005).  This is challenging for some organisations because of the high value they place on independence </w:t>
      </w:r>
      <w:r w:rsidR="00751118">
        <w:t xml:space="preserve">and the distinctiveness of their mission and values </w:t>
      </w:r>
      <w:r w:rsidR="00751118" w:rsidRPr="00751118">
        <w:t xml:space="preserve">(Chapman et al, 2006).  </w:t>
      </w:r>
    </w:p>
    <w:p w:rsidR="00A00C3B" w:rsidRPr="00544531" w:rsidRDefault="00A00C3B" w:rsidP="00544531">
      <w:pPr>
        <w:spacing w:line="360" w:lineRule="auto"/>
        <w:jc w:val="both"/>
      </w:pPr>
    </w:p>
    <w:p w:rsidR="00A00C3B" w:rsidRPr="00544531" w:rsidRDefault="00A00C3B" w:rsidP="00544531">
      <w:pPr>
        <w:spacing w:line="360" w:lineRule="auto"/>
        <w:jc w:val="both"/>
      </w:pPr>
      <w:r w:rsidRPr="00544531">
        <w:t xml:space="preserve">Threats to distinctiveness </w:t>
      </w:r>
      <w:r w:rsidR="00751118">
        <w:t xml:space="preserve">(of individual organisations and the sector) </w:t>
      </w:r>
      <w:r w:rsidRPr="00544531">
        <w:t xml:space="preserve">can be discerned in closeness to the market as well as in unequal partnerships with agencies of the state. </w:t>
      </w:r>
      <w:r w:rsidRPr="00544531">
        <w:rPr>
          <w:rFonts w:cs="Arial"/>
        </w:rPr>
        <w:t xml:space="preserve">VCSOs, it is sometimes claimed, are tending to become more like private sector enterprise with the need to anticipate change and </w:t>
      </w:r>
      <w:r w:rsidRPr="00544531">
        <w:rPr>
          <w:rFonts w:cs="Arial"/>
          <w:lang w:eastAsia="en-US"/>
        </w:rPr>
        <w:t>spot opportunities</w:t>
      </w:r>
      <w:r w:rsidRPr="00544531">
        <w:rPr>
          <w:rFonts w:cs="Arial"/>
        </w:rPr>
        <w:t xml:space="preserve"> in response to an increasingly competitive environment for resources (</w:t>
      </w:r>
      <w:proofErr w:type="spellStart"/>
      <w:r w:rsidRPr="00544531">
        <w:rPr>
          <w:rFonts w:cs="Arial"/>
        </w:rPr>
        <w:t>Eikenberry</w:t>
      </w:r>
      <w:proofErr w:type="spellEnd"/>
      <w:r w:rsidRPr="00544531">
        <w:rPr>
          <w:rFonts w:cs="Arial"/>
        </w:rPr>
        <w:t xml:space="preserve"> and </w:t>
      </w:r>
      <w:proofErr w:type="spellStart"/>
      <w:r w:rsidRPr="00544531">
        <w:rPr>
          <w:rFonts w:cs="Arial"/>
        </w:rPr>
        <w:t>Kluver</w:t>
      </w:r>
      <w:proofErr w:type="spellEnd"/>
      <w:r w:rsidRPr="00544531">
        <w:rPr>
          <w:rFonts w:cs="Arial"/>
        </w:rPr>
        <w:t xml:space="preserve"> 2004: </w:t>
      </w:r>
      <w:proofErr w:type="spellStart"/>
      <w:r w:rsidRPr="00544531">
        <w:rPr>
          <w:rFonts w:cs="Arial"/>
        </w:rPr>
        <w:t>Haugh</w:t>
      </w:r>
      <w:proofErr w:type="spellEnd"/>
      <w:r w:rsidRPr="00544531">
        <w:rPr>
          <w:rFonts w:cs="Arial"/>
        </w:rPr>
        <w:t xml:space="preserve"> and </w:t>
      </w:r>
      <w:proofErr w:type="spellStart"/>
      <w:r w:rsidRPr="00544531">
        <w:rPr>
          <w:rFonts w:cs="Arial"/>
        </w:rPr>
        <w:t>Kitson</w:t>
      </w:r>
      <w:proofErr w:type="spellEnd"/>
      <w:r w:rsidRPr="00544531">
        <w:rPr>
          <w:rFonts w:cs="Arial"/>
        </w:rPr>
        <w:t xml:space="preserve">, 2007). Contracting out services formerly provided by the public sector to the VCS may open up services for contests which can subsequently be won by the private sector (Davies, 2006).  To remain </w:t>
      </w:r>
      <w:r w:rsidRPr="00544531">
        <w:rPr>
          <w:rFonts w:cs="Arial"/>
        </w:rPr>
        <w:lastRenderedPageBreak/>
        <w:t>competitive, VCSOs are exhorted to adopt entrepreneurial practices, language, behaviour and mindsets associated with the private sector (</w:t>
      </w:r>
      <w:proofErr w:type="spellStart"/>
      <w:r w:rsidRPr="00544531">
        <w:rPr>
          <w:rFonts w:cs="Arial"/>
        </w:rPr>
        <w:t>Peattie</w:t>
      </w:r>
      <w:proofErr w:type="spellEnd"/>
      <w:r w:rsidRPr="00544531">
        <w:rPr>
          <w:rFonts w:cs="Arial"/>
        </w:rPr>
        <w:t xml:space="preserve"> and Morley 2008; </w:t>
      </w:r>
      <w:proofErr w:type="spellStart"/>
      <w:r w:rsidRPr="00544531">
        <w:rPr>
          <w:rFonts w:cs="Arial"/>
        </w:rPr>
        <w:t>Zahara</w:t>
      </w:r>
      <w:proofErr w:type="spellEnd"/>
      <w:r w:rsidRPr="00544531">
        <w:rPr>
          <w:rFonts w:cs="Arial"/>
        </w:rPr>
        <w:t xml:space="preserve"> et al. 2009; Baines et al, 2010). </w:t>
      </w:r>
      <w:r w:rsidRPr="00544531">
        <w:t xml:space="preserve">For Howarth et al (2010) all this can displace radical approaches in ways that can weaken the potential of VCSOs to bring about change through community initiatives.  Taking issue with both the isomorphism thesis and the uncritical </w:t>
      </w:r>
      <w:proofErr w:type="gramStart"/>
      <w:r w:rsidRPr="00544531">
        <w:t>importing  of</w:t>
      </w:r>
      <w:proofErr w:type="gramEnd"/>
      <w:r w:rsidRPr="00544531">
        <w:t xml:space="preserve">  mainstream business discourse, Curtis (2008) highlights examples of resistance and recalcitrance when social enterprises refuse (or fail) to perform to the  expectations of </w:t>
      </w:r>
      <w:r w:rsidR="001D5FC8">
        <w:t xml:space="preserve">government </w:t>
      </w:r>
      <w:r w:rsidRPr="00544531">
        <w:t>sponsors. The alternative social practices tha</w:t>
      </w:r>
      <w:r w:rsidR="001D5FC8">
        <w:t xml:space="preserve">t result, he argues, can be understood </w:t>
      </w:r>
      <w:r w:rsidRPr="00544531">
        <w:t>not as weakness or failure but as what Williams (2002) has called ‘spaces of hope’.</w:t>
      </w:r>
      <w:r>
        <w:t xml:space="preserve"> </w:t>
      </w:r>
      <w:r w:rsidR="001D5FC8">
        <w:t xml:space="preserve"> Failure is rarely mentioned in the light of the ‘halo effect’ that surrounds the VCS in general and social enter</w:t>
      </w:r>
      <w:r w:rsidR="00A07292">
        <w:t>prise in particular (Scott, 2010</w:t>
      </w:r>
      <w:r w:rsidR="001D5FC8">
        <w:t>). There is a need to acknowledge and learn f</w:t>
      </w:r>
      <w:r w:rsidR="00A07292">
        <w:t xml:space="preserve">rom failure, and </w:t>
      </w:r>
      <w:r w:rsidR="00A07292" w:rsidRPr="00A07292">
        <w:t>to raise the cr</w:t>
      </w:r>
      <w:r w:rsidR="00A07292">
        <w:t xml:space="preserve">itical reflexivity of the field </w:t>
      </w:r>
      <w:r w:rsidR="00A07292" w:rsidRPr="00A07292">
        <w:t>(</w:t>
      </w:r>
      <w:proofErr w:type="spellStart"/>
      <w:r w:rsidR="00A07292" w:rsidRPr="00A07292">
        <w:t>Dey</w:t>
      </w:r>
      <w:proofErr w:type="spellEnd"/>
      <w:r w:rsidR="00A07292" w:rsidRPr="00A07292">
        <w:t>, 2010).</w:t>
      </w:r>
    </w:p>
    <w:p w:rsidR="00A00C3B" w:rsidRPr="00544531" w:rsidRDefault="00A00C3B" w:rsidP="00544531">
      <w:pPr>
        <w:spacing w:line="360" w:lineRule="auto"/>
        <w:jc w:val="both"/>
      </w:pPr>
      <w:r w:rsidRPr="00544531">
        <w:t xml:space="preserve"> </w:t>
      </w:r>
    </w:p>
    <w:p w:rsidR="00A00C3B" w:rsidRPr="00544531" w:rsidRDefault="00A00C3B" w:rsidP="00544531">
      <w:pPr>
        <w:spacing w:line="360" w:lineRule="auto"/>
        <w:jc w:val="both"/>
        <w:rPr>
          <w:b/>
        </w:rPr>
      </w:pPr>
      <w:r w:rsidRPr="00544531">
        <w:rPr>
          <w:b/>
        </w:rPr>
        <w:t>Value and values</w:t>
      </w:r>
    </w:p>
    <w:p w:rsidR="00A00C3B" w:rsidRPr="00544531" w:rsidRDefault="00D527D8" w:rsidP="00544531">
      <w:pPr>
        <w:spacing w:line="360" w:lineRule="auto"/>
        <w:jc w:val="both"/>
      </w:pPr>
      <w:r>
        <w:t>In the summary account</w:t>
      </w:r>
      <w:r w:rsidR="00A00C3B" w:rsidRPr="00544531">
        <w:t xml:space="preserve"> of recent history above we noted how </w:t>
      </w:r>
      <w:r w:rsidR="00251C00">
        <w:t xml:space="preserve">policies influenced by </w:t>
      </w:r>
      <w:r w:rsidR="00A00C3B" w:rsidRPr="00544531">
        <w:t>New Public Management (NPM) tried to make public sector organisations more like privat</w:t>
      </w:r>
      <w:r>
        <w:t xml:space="preserve">e ones, and how NPM’s </w:t>
      </w:r>
      <w:r w:rsidR="00A00C3B" w:rsidRPr="00544531">
        <w:t>application in England in the early 1990s led to increased VCSO participation in some welfare services as a largely unintended consequence.  An alternative to NPM known as ‘public value’ refers to the things that public services produce either directly or indirectly, using public money.  A ’public value’</w:t>
      </w:r>
      <w:r w:rsidR="00751118">
        <w:t xml:space="preserve"> framework emphasises outcomes and </w:t>
      </w:r>
      <w:r w:rsidR="00A00C3B" w:rsidRPr="00544531">
        <w:t>wider collective objectives (Horner et al, 2006). Service quality, according to a public value framework consists of three domains - services, outcomes, and trust/legitimacy (Kelly et al, 2002). Assessment of public perspective on issues of quality in all these domains is considered necessary to demonstrate the public value – and hence, quality and effectiveness – of specific public services</w:t>
      </w:r>
      <w:r>
        <w:t xml:space="preserve"> (ibid.). </w:t>
      </w:r>
      <w:r w:rsidR="00A00C3B" w:rsidRPr="00544531">
        <w:t>The similar but rather narrower concept of ‘social value’ denotes the added benefit to the community from a commissioning/procurement process over and above the direct purchasing of goods, services and outcomes (</w:t>
      </w:r>
      <w:r w:rsidR="007D056A">
        <w:t>NHS North West 2009</w:t>
      </w:r>
      <w:r w:rsidR="00A00C3B" w:rsidRPr="00544531">
        <w:t xml:space="preserve">).  Public value and social value are neutral about whether the public, private or voluntary sector provides a </w:t>
      </w:r>
      <w:r w:rsidR="00A00C3B" w:rsidRPr="00544531">
        <w:lastRenderedPageBreak/>
        <w:t xml:space="preserve">service.  The sector as a whole, it has been argued, increasingly needs to work harder to assert its intrinsic value if it is to retain public trust and avoid becoming a stepping stone from the public to the private sector (Paxton et al, 2005; </w:t>
      </w:r>
      <w:proofErr w:type="spellStart"/>
      <w:r w:rsidR="00A00C3B" w:rsidRPr="00544531">
        <w:t>Moxham</w:t>
      </w:r>
      <w:proofErr w:type="spellEnd"/>
      <w:r w:rsidR="00A00C3B" w:rsidRPr="00544531">
        <w:t xml:space="preserve"> and </w:t>
      </w:r>
      <w:proofErr w:type="spellStart"/>
      <w:r w:rsidR="00A00C3B" w:rsidRPr="00544531">
        <w:t>Boaden</w:t>
      </w:r>
      <w:proofErr w:type="spellEnd"/>
      <w:r w:rsidR="00A00C3B" w:rsidRPr="00544531">
        <w:t>, 2007; Social Enterprise Coalition, 2010).</w:t>
      </w:r>
    </w:p>
    <w:p w:rsidR="00A00C3B" w:rsidRPr="00544531" w:rsidRDefault="00A00C3B" w:rsidP="00544531">
      <w:pPr>
        <w:spacing w:line="360" w:lineRule="auto"/>
        <w:jc w:val="both"/>
      </w:pPr>
    </w:p>
    <w:p w:rsidR="00A00C3B" w:rsidRPr="00544531" w:rsidRDefault="00A00C3B" w:rsidP="00CF2D16">
      <w:pPr>
        <w:keepNext/>
        <w:spacing w:line="360" w:lineRule="auto"/>
        <w:jc w:val="both"/>
        <w:rPr>
          <w:b/>
        </w:rPr>
      </w:pPr>
      <w:r w:rsidRPr="00544531">
        <w:rPr>
          <w:b/>
        </w:rPr>
        <w:t>Discussion and conclusions</w:t>
      </w:r>
    </w:p>
    <w:p w:rsidR="00A00C3B" w:rsidRPr="00544531" w:rsidRDefault="00A00C3B" w:rsidP="00D26918">
      <w:pPr>
        <w:spacing w:line="360" w:lineRule="auto"/>
        <w:jc w:val="both"/>
      </w:pPr>
      <w:r>
        <w:t xml:space="preserve">In this review article we have summarised some of the key themes   around </w:t>
      </w:r>
      <w:r w:rsidRPr="00544531">
        <w:t xml:space="preserve">VCSOs </w:t>
      </w:r>
      <w:r>
        <w:t>taking on aspects of welfare from state agencies</w:t>
      </w:r>
      <w:r w:rsidRPr="00544531">
        <w:t xml:space="preserve">. </w:t>
      </w:r>
      <w:r w:rsidR="006D6117">
        <w:t xml:space="preserve">The growing </w:t>
      </w:r>
      <w:r w:rsidR="006D6117" w:rsidRPr="006D6117">
        <w:t xml:space="preserve">importance attached to the </w:t>
      </w:r>
      <w:r w:rsidR="006D6117">
        <w:t xml:space="preserve">VCS </w:t>
      </w:r>
      <w:r>
        <w:t>is an international phenomenon (Millig</w:t>
      </w:r>
      <w:r w:rsidR="006D6117">
        <w:t xml:space="preserve">an and </w:t>
      </w:r>
      <w:proofErr w:type="spellStart"/>
      <w:r w:rsidR="006D6117">
        <w:t>Conradson</w:t>
      </w:r>
      <w:proofErr w:type="spellEnd"/>
      <w:r w:rsidR="006D6117">
        <w:t>, 2006). T</w:t>
      </w:r>
      <w:r>
        <w:t xml:space="preserve">here are national variations, for example </w:t>
      </w:r>
      <w:r w:rsidR="00751118">
        <w:t xml:space="preserve">within the </w:t>
      </w:r>
      <w:r>
        <w:t>UK (</w:t>
      </w:r>
      <w:proofErr w:type="spellStart"/>
      <w:r>
        <w:t>Danson</w:t>
      </w:r>
      <w:proofErr w:type="spellEnd"/>
      <w:r>
        <w:t xml:space="preserve"> and </w:t>
      </w:r>
      <w:proofErr w:type="spellStart"/>
      <w:r>
        <w:t>Whitham</w:t>
      </w:r>
      <w:proofErr w:type="spellEnd"/>
      <w:r>
        <w:t xml:space="preserve">, this volume) and across Europe (Lyon and </w:t>
      </w:r>
      <w:proofErr w:type="spellStart"/>
      <w:r>
        <w:t>Glucksmaan</w:t>
      </w:r>
      <w:proofErr w:type="spellEnd"/>
      <w:r>
        <w:t xml:space="preserve">, 2008). Focussing on the UK, </w:t>
      </w:r>
      <w:r w:rsidR="00751118">
        <w:t xml:space="preserve">in particular England, </w:t>
      </w:r>
      <w:r>
        <w:t>we have reviewed changing r</w:t>
      </w:r>
      <w:r w:rsidRPr="00D26918">
        <w:t>elationship between the state and VCS organisations over the past thirty years</w:t>
      </w:r>
      <w:r>
        <w:t xml:space="preserve">.  We have discussed how academic studies have </w:t>
      </w:r>
      <w:r w:rsidRPr="00544531">
        <w:t>explored a shift from a social to a business focus, and to some extent en</w:t>
      </w:r>
      <w:r>
        <w:t xml:space="preserve">dorsed concerns from within parts of the VCS </w:t>
      </w:r>
      <w:r w:rsidRPr="00544531">
        <w:t>about pressure on organisations to neglect or compromise their original social objectives (</w:t>
      </w:r>
      <w:proofErr w:type="spellStart"/>
      <w:r w:rsidRPr="00544531">
        <w:t>Amin</w:t>
      </w:r>
      <w:proofErr w:type="spellEnd"/>
      <w:r w:rsidRPr="00544531">
        <w:t>, 2009).</w:t>
      </w:r>
      <w:r>
        <w:t xml:space="preserve"> For some organisati</w:t>
      </w:r>
      <w:r w:rsidR="00075308">
        <w:t>ons this may be set to intensify</w:t>
      </w:r>
      <w:r>
        <w:t xml:space="preserve"> </w:t>
      </w:r>
      <w:r w:rsidRPr="00D26918">
        <w:t xml:space="preserve">as </w:t>
      </w:r>
      <w:r>
        <w:t>t</w:t>
      </w:r>
      <w:r w:rsidRPr="00D26918">
        <w:t>he Coalition’s Big Society proposals roll out</w:t>
      </w:r>
      <w:r>
        <w:t xml:space="preserve"> against a background of he</w:t>
      </w:r>
      <w:r w:rsidR="00751118">
        <w:t>a</w:t>
      </w:r>
      <w:r w:rsidR="007028A4">
        <w:t xml:space="preserve">vily curtailed public spending. </w:t>
      </w:r>
      <w:r w:rsidR="007028A4" w:rsidRPr="007028A4">
        <w:t>We now turn to tentatively suggest emerging themes for practice and research.</w:t>
      </w:r>
    </w:p>
    <w:p w:rsidR="00A00C3B" w:rsidRPr="00544531" w:rsidRDefault="00A00C3B" w:rsidP="00544531">
      <w:pPr>
        <w:spacing w:line="360" w:lineRule="auto"/>
        <w:jc w:val="both"/>
      </w:pPr>
    </w:p>
    <w:p w:rsidR="00A00C3B" w:rsidRDefault="00751118" w:rsidP="00DF6313">
      <w:pPr>
        <w:spacing w:line="360" w:lineRule="auto"/>
        <w:jc w:val="both"/>
      </w:pPr>
      <w:r>
        <w:t>How VCSOs</w:t>
      </w:r>
      <w:r w:rsidR="00A00C3B" w:rsidRPr="00544531">
        <w:t xml:space="preserve"> articulate and demonstrate their value to funders, donors, commissioners and </w:t>
      </w:r>
      <w:proofErr w:type="gramStart"/>
      <w:r w:rsidR="00A00C3B" w:rsidRPr="00544531">
        <w:t>others  is</w:t>
      </w:r>
      <w:proofErr w:type="gramEnd"/>
      <w:r w:rsidR="00A00C3B" w:rsidRPr="00544531">
        <w:t xml:space="preserve"> an evolving area and there is </w:t>
      </w:r>
      <w:r w:rsidR="00A00C3B">
        <w:t xml:space="preserve"> now </w:t>
      </w:r>
      <w:r w:rsidR="00A00C3B" w:rsidRPr="00544531">
        <w:t>a large selection of ‘prove and impr</w:t>
      </w:r>
      <w:r>
        <w:t xml:space="preserve">ove’ toolkits designed to assist with </w:t>
      </w:r>
      <w:r w:rsidR="00A00C3B">
        <w:t xml:space="preserve"> monitoring and evaluation (</w:t>
      </w:r>
      <w:proofErr w:type="spellStart"/>
      <w:r w:rsidR="00A00C3B">
        <w:t>nef</w:t>
      </w:r>
      <w:proofErr w:type="spellEnd"/>
      <w:r w:rsidR="00A00C3B">
        <w:t xml:space="preserve"> 2009)</w:t>
      </w:r>
      <w:r w:rsidR="00A00C3B" w:rsidRPr="00544531">
        <w:t>.  For VCSOs that seek to influence services, and to deliver them, the need to demonstrate and quantify their value is becoming inc</w:t>
      </w:r>
      <w:r w:rsidR="00A00C3B">
        <w:t xml:space="preserve">reasingly important and complex, and likely to become even more so in an era of austerity, when providers will need to do ‘more for less’. </w:t>
      </w:r>
      <w:r w:rsidR="00A00C3B" w:rsidRPr="00544531">
        <w:t>This leads to the question, how can evid</w:t>
      </w:r>
      <w:r w:rsidR="00A00C3B">
        <w:t>ence be used to support or refute</w:t>
      </w:r>
      <w:r w:rsidR="00A00C3B" w:rsidRPr="00544531">
        <w:t xml:space="preserve"> claims made by and on behalf of individual orga</w:t>
      </w:r>
      <w:r w:rsidR="00A00C3B">
        <w:t xml:space="preserve">nisations, and a whole sector?  </w:t>
      </w:r>
      <w:r w:rsidR="00EF3872">
        <w:t xml:space="preserve">It also leads to </w:t>
      </w:r>
      <w:r w:rsidR="00417A60">
        <w:t>more</w:t>
      </w:r>
      <w:r w:rsidR="00EF3872">
        <w:t xml:space="preserve"> fundamental questi</w:t>
      </w:r>
      <w:r w:rsidR="00417A60">
        <w:t xml:space="preserve">ons about  the values that inform </w:t>
      </w:r>
      <w:r w:rsidR="00EF3872">
        <w:t xml:space="preserve"> </w:t>
      </w:r>
      <w:r w:rsidR="00417A60">
        <w:t xml:space="preserve">VCS </w:t>
      </w:r>
      <w:r w:rsidR="007028A4">
        <w:t>activity, their negotiation</w:t>
      </w:r>
      <w:r w:rsidR="00650D26">
        <w:t xml:space="preserve">, and </w:t>
      </w:r>
      <w:r w:rsidR="00417A60">
        <w:t xml:space="preserve"> </w:t>
      </w:r>
      <w:r w:rsidR="00A00C3B" w:rsidRPr="00544531">
        <w:t xml:space="preserve">how VCSOs deal with value conflicts </w:t>
      </w:r>
      <w:r w:rsidR="00417A60">
        <w:t>(</w:t>
      </w:r>
      <w:proofErr w:type="spellStart"/>
      <w:r w:rsidR="00417A60">
        <w:t>Westall</w:t>
      </w:r>
      <w:proofErr w:type="spellEnd"/>
      <w:r w:rsidR="00417A60">
        <w:t xml:space="preserve">, </w:t>
      </w:r>
      <w:r w:rsidR="00417A60" w:rsidRPr="00544531">
        <w:t>2009)</w:t>
      </w:r>
      <w:r w:rsidR="00417A60">
        <w:t>.</w:t>
      </w:r>
    </w:p>
    <w:p w:rsidR="00A00C3B" w:rsidRDefault="00A00C3B" w:rsidP="00712F7B">
      <w:pPr>
        <w:spacing w:line="360" w:lineRule="auto"/>
        <w:jc w:val="both"/>
      </w:pPr>
    </w:p>
    <w:p w:rsidR="00A00C3B" w:rsidRPr="00544531" w:rsidRDefault="001B5993" w:rsidP="00712F7B">
      <w:pPr>
        <w:spacing w:line="360" w:lineRule="auto"/>
        <w:jc w:val="both"/>
      </w:pPr>
      <w:r>
        <w:t xml:space="preserve">One of the </w:t>
      </w:r>
      <w:r w:rsidR="00E71B7E">
        <w:t xml:space="preserve">recurring </w:t>
      </w:r>
      <w:r>
        <w:t xml:space="preserve">themes </w:t>
      </w:r>
      <w:r w:rsidR="00517BB8">
        <w:t>in the literature is the size of</w:t>
      </w:r>
      <w:r w:rsidR="00CE4514">
        <w:t xml:space="preserve"> organisation, </w:t>
      </w:r>
      <w:r w:rsidR="003C5584">
        <w:t xml:space="preserve">in particular </w:t>
      </w:r>
      <w:r w:rsidR="00FB7850">
        <w:t>eviden</w:t>
      </w:r>
      <w:r w:rsidR="003C5584">
        <w:t>ce that larger VCSOs</w:t>
      </w:r>
      <w:r w:rsidR="00FB7850">
        <w:t xml:space="preserve"> </w:t>
      </w:r>
      <w:r w:rsidR="007504BA">
        <w:t xml:space="preserve">have tended to be more successful in partnering with government agencies and securing funding </w:t>
      </w:r>
      <w:r w:rsidR="00650D26">
        <w:t xml:space="preserve">to deliver services  </w:t>
      </w:r>
      <w:r w:rsidR="007504BA">
        <w:t>(</w:t>
      </w:r>
      <w:r w:rsidR="007504BA" w:rsidRPr="00544531">
        <w:t>Milliga</w:t>
      </w:r>
      <w:r w:rsidR="007504BA">
        <w:t>n and Fyfe, 2005)</w:t>
      </w:r>
      <w:r w:rsidR="00CE4514">
        <w:t>, and that from the commissioners’ perspective either large organisations or partnerships are often preferred</w:t>
      </w:r>
      <w:r w:rsidR="003B584A">
        <w:t xml:space="preserve"> (Munoz, 2009)</w:t>
      </w:r>
      <w:r w:rsidR="007504BA">
        <w:t xml:space="preserve">. </w:t>
      </w:r>
      <w:r w:rsidR="00E71B7E">
        <w:t xml:space="preserve"> </w:t>
      </w:r>
      <w:r w:rsidR="00D527D8">
        <w:t>In England, l</w:t>
      </w:r>
      <w:r w:rsidR="00A00C3B">
        <w:t xml:space="preserve">ocal </w:t>
      </w:r>
      <w:r w:rsidR="00A00C3B" w:rsidRPr="00544531">
        <w:t>GP commissioning and</w:t>
      </w:r>
      <w:r w:rsidR="00A00C3B">
        <w:t xml:space="preserve"> continued personalisation </w:t>
      </w:r>
      <w:r w:rsidR="00E71B7E">
        <w:t xml:space="preserve">in social care and health </w:t>
      </w:r>
      <w:r w:rsidR="00A00C3B">
        <w:t>seem</w:t>
      </w:r>
      <w:r w:rsidR="00A00C3B" w:rsidRPr="00544531">
        <w:t xml:space="preserve"> to be moving towards a much more fragmented market where the ‘commissi</w:t>
      </w:r>
      <w:r w:rsidR="003C5584">
        <w:t xml:space="preserve">oner’  will </w:t>
      </w:r>
      <w:r w:rsidR="00A00C3B">
        <w:t xml:space="preserve"> be a local consortium, an individual or family.  </w:t>
      </w:r>
      <w:r w:rsidR="00A00C3B" w:rsidRPr="00544531">
        <w:t>Ideas of collaborative adv</w:t>
      </w:r>
      <w:r w:rsidR="00A00C3B">
        <w:t xml:space="preserve">antage </w:t>
      </w:r>
      <w:r w:rsidR="00944B9E">
        <w:t xml:space="preserve">associated with size </w:t>
      </w:r>
      <w:r w:rsidR="00A00C3B">
        <w:t xml:space="preserve">may need to be revisited, and the role of </w:t>
      </w:r>
      <w:r w:rsidR="00A00C3B" w:rsidRPr="00544531">
        <w:t>the small and micro provider reconsidered.</w:t>
      </w:r>
    </w:p>
    <w:p w:rsidR="00A00C3B" w:rsidRPr="00544531" w:rsidRDefault="00A00C3B" w:rsidP="00544531">
      <w:pPr>
        <w:spacing w:line="360" w:lineRule="auto"/>
        <w:jc w:val="both"/>
      </w:pPr>
      <w:r w:rsidRPr="00544531">
        <w:t xml:space="preserve"> </w:t>
      </w:r>
    </w:p>
    <w:p w:rsidR="00AE307C" w:rsidRDefault="00AE307C" w:rsidP="00544531">
      <w:pPr>
        <w:spacing w:line="360" w:lineRule="auto"/>
        <w:jc w:val="both"/>
      </w:pPr>
      <w:r w:rsidRPr="00AE307C">
        <w:t>The weight of expectation about the contributi</w:t>
      </w:r>
      <w:r w:rsidR="00C86AA4">
        <w:t xml:space="preserve">on volunteering can make to </w:t>
      </w:r>
      <w:r w:rsidRPr="00AE307C">
        <w:t>social good has never been gr</w:t>
      </w:r>
      <w:r w:rsidR="00E71B7E">
        <w:t xml:space="preserve">eater </w:t>
      </w:r>
      <w:r w:rsidR="00E71B7E" w:rsidRPr="00AE307C">
        <w:t>(Rochester et al., 20</w:t>
      </w:r>
      <w:r w:rsidR="00E71B7E">
        <w:t>10</w:t>
      </w:r>
      <w:r w:rsidR="00BB6F52">
        <w:t>)</w:t>
      </w:r>
      <w:r w:rsidR="00E71B7E">
        <w:t xml:space="preserve">. </w:t>
      </w:r>
      <w:r w:rsidRPr="00AE307C">
        <w:t xml:space="preserve"> </w:t>
      </w:r>
      <w:r w:rsidR="00E71B7E">
        <w:t>In t</w:t>
      </w:r>
      <w:r w:rsidR="00BB6F52">
        <w:t xml:space="preserve">his review we alluded briefly </w:t>
      </w:r>
      <w:r w:rsidR="00E71B7E">
        <w:t xml:space="preserve">to </w:t>
      </w:r>
      <w:r w:rsidR="00E71B7E" w:rsidRPr="00AE307C">
        <w:t>citiz</w:t>
      </w:r>
      <w:r w:rsidR="00BB6F52">
        <w:t xml:space="preserve">ens </w:t>
      </w:r>
      <w:proofErr w:type="gramStart"/>
      <w:r w:rsidR="00BB6F52">
        <w:t xml:space="preserve">engaging </w:t>
      </w:r>
      <w:r w:rsidR="00E71B7E" w:rsidRPr="00AE307C">
        <w:t xml:space="preserve"> with</w:t>
      </w:r>
      <w:proofErr w:type="gramEnd"/>
      <w:r w:rsidR="00E71B7E" w:rsidRPr="00AE307C">
        <w:t xml:space="preserve"> VCS organisations as a means of fulfilling their civic responsibilities (Di </w:t>
      </w:r>
      <w:proofErr w:type="spellStart"/>
      <w:r w:rsidR="00E71B7E" w:rsidRPr="00AE307C">
        <w:t>Domencio</w:t>
      </w:r>
      <w:proofErr w:type="spellEnd"/>
      <w:r w:rsidR="00E71B7E" w:rsidRPr="00AE307C">
        <w:t xml:space="preserve"> et al, 2</w:t>
      </w:r>
      <w:r w:rsidR="00BB6F52">
        <w:t>009; Fyfe and M</w:t>
      </w:r>
      <w:r w:rsidR="00233721">
        <w:t xml:space="preserve">illigan, 2003).  </w:t>
      </w:r>
      <w:r w:rsidR="00CE4514">
        <w:t xml:space="preserve">There has been </w:t>
      </w:r>
      <w:r w:rsidR="00233721">
        <w:t xml:space="preserve">some commentary on volunteers’ responses to more </w:t>
      </w:r>
      <w:r w:rsidRPr="00AE307C">
        <w:t>professionali</w:t>
      </w:r>
      <w:r w:rsidR="00E71B7E">
        <w:t xml:space="preserve">sed </w:t>
      </w:r>
      <w:r w:rsidR="00233721">
        <w:t>VCSOs that deliver public services (</w:t>
      </w:r>
      <w:r w:rsidR="003C5584">
        <w:t xml:space="preserve">Milligan and Fyfe, </w:t>
      </w:r>
      <w:r w:rsidR="003C5584" w:rsidRPr="003C5584">
        <w:t>2005</w:t>
      </w:r>
      <w:r w:rsidR="003C5584">
        <w:t xml:space="preserve">; </w:t>
      </w:r>
      <w:r w:rsidR="003C5584" w:rsidRPr="003C5584">
        <w:t>Lie and Ba</w:t>
      </w:r>
      <w:r w:rsidR="003C5584">
        <w:t>ines 2007</w:t>
      </w:r>
      <w:r w:rsidR="003C5584" w:rsidRPr="003C5584">
        <w:t>)</w:t>
      </w:r>
      <w:r w:rsidR="00233721">
        <w:t>.  Little has been said, however, about unpaid work in th</w:t>
      </w:r>
      <w:r w:rsidR="003B584A">
        <w:t>e context of social enterprises and</w:t>
      </w:r>
      <w:r w:rsidR="00233721">
        <w:t xml:space="preserve"> co-operatives</w:t>
      </w:r>
      <w:r w:rsidR="003B584A">
        <w:t>,</w:t>
      </w:r>
      <w:r w:rsidR="00233721">
        <w:t xml:space="preserve"> and the </w:t>
      </w:r>
      <w:r w:rsidR="003C5584">
        <w:t xml:space="preserve">adoption of entrepreneurial strategies by </w:t>
      </w:r>
      <w:r w:rsidR="00233721">
        <w:t>VCSOs</w:t>
      </w:r>
      <w:r w:rsidRPr="00AE307C">
        <w:t>.</w:t>
      </w:r>
    </w:p>
    <w:p w:rsidR="00AE307C" w:rsidRDefault="00AE307C" w:rsidP="00544531">
      <w:pPr>
        <w:spacing w:line="360" w:lineRule="auto"/>
        <w:jc w:val="both"/>
      </w:pPr>
    </w:p>
    <w:p w:rsidR="00A00C3B" w:rsidRPr="00544531" w:rsidRDefault="00A00C3B" w:rsidP="00544531">
      <w:pPr>
        <w:spacing w:line="360" w:lineRule="auto"/>
        <w:jc w:val="both"/>
      </w:pPr>
      <w:r w:rsidRPr="00544531">
        <w:t xml:space="preserve">Evers and </w:t>
      </w:r>
      <w:proofErr w:type="spellStart"/>
      <w:r w:rsidRPr="00544531">
        <w:t>Laville</w:t>
      </w:r>
      <w:proofErr w:type="spellEnd"/>
      <w:r w:rsidRPr="00544531">
        <w:t xml:space="preserve"> (2004) conceptualise VCSOs as occupying a tension </w:t>
      </w:r>
      <w:r w:rsidR="00CE4514">
        <w:t xml:space="preserve">field </w:t>
      </w:r>
      <w:r w:rsidRPr="00544531">
        <w:t>influenced by state policies and legislation, business practices, and the needs and contributions of family. In</w:t>
      </w:r>
      <w:r w:rsidR="007504BA">
        <w:t xml:space="preserve"> the literature discussed in this review </w:t>
      </w:r>
      <w:r w:rsidRPr="00544531">
        <w:t>the focus has been on the intersection of VCSOs with the state and to a significant but lesser extent with the market.  The other part of this tension field is the informal and semi forma</w:t>
      </w:r>
      <w:r w:rsidR="00CE4514">
        <w:t xml:space="preserve">l communities with the family at the </w:t>
      </w:r>
      <w:proofErr w:type="gramStart"/>
      <w:r w:rsidR="00CE4514">
        <w:t>core, whose contributions</w:t>
      </w:r>
      <w:r w:rsidRPr="00544531">
        <w:t xml:space="preserve"> grow</w:t>
      </w:r>
      <w:proofErr w:type="gramEnd"/>
      <w:r w:rsidRPr="00544531">
        <w:t xml:space="preserve"> and decline with changes in the mixed economy of welfare (ibid.).  In England in the early 1990s, for example, the reforms that transferred public provision for adult social care to the private and voluntary sectors also meant increased responsibilities and work for informal carers, usually but not always family (</w:t>
      </w:r>
      <w:r>
        <w:t xml:space="preserve">Lyon and </w:t>
      </w:r>
      <w:proofErr w:type="spellStart"/>
      <w:r>
        <w:t>Glucksman</w:t>
      </w:r>
      <w:proofErr w:type="spellEnd"/>
      <w:r>
        <w:t>, 2008</w:t>
      </w:r>
      <w:r w:rsidRPr="00544531">
        <w:t xml:space="preserve">). In the era of </w:t>
      </w:r>
      <w:r w:rsidR="00425763">
        <w:t xml:space="preserve">the </w:t>
      </w:r>
      <w:r w:rsidRPr="00544531">
        <w:t>Big Society</w:t>
      </w:r>
      <w:r w:rsidR="00D527D8">
        <w:t xml:space="preserve"> and reduced public </w:t>
      </w:r>
      <w:r w:rsidR="00D527D8">
        <w:lastRenderedPageBreak/>
        <w:t>services,</w:t>
      </w:r>
      <w:r w:rsidRPr="00544531">
        <w:t xml:space="preserve"> there is a</w:t>
      </w:r>
      <w:r>
        <w:t xml:space="preserve">n </w:t>
      </w:r>
      <w:proofErr w:type="gramStart"/>
      <w:r>
        <w:t xml:space="preserve">urgent </w:t>
      </w:r>
      <w:r w:rsidRPr="00544531">
        <w:t xml:space="preserve"> need</w:t>
      </w:r>
      <w:proofErr w:type="gramEnd"/>
      <w:r w:rsidRPr="00544531">
        <w:t xml:space="preserve"> for more </w:t>
      </w:r>
      <w:r w:rsidR="00425763">
        <w:t xml:space="preserve">careful </w:t>
      </w:r>
      <w:r w:rsidRPr="00544531">
        <w:t>understanding of the contrasts and overlaps between VSC</w:t>
      </w:r>
      <w:r w:rsidR="00D527D8">
        <w:t xml:space="preserve"> activity and forms of self </w:t>
      </w:r>
      <w:r w:rsidRPr="00544531">
        <w:t>help and mutual aid</w:t>
      </w:r>
      <w:r w:rsidR="00B46289">
        <w:t xml:space="preserve"> in the community and family</w:t>
      </w:r>
      <w:r w:rsidRPr="00544531">
        <w:t>, as discussed by Williams (this volume).</w:t>
      </w:r>
    </w:p>
    <w:p w:rsidR="00A00C3B" w:rsidRPr="00544531" w:rsidRDefault="00A00C3B" w:rsidP="00544531">
      <w:pPr>
        <w:spacing w:line="360" w:lineRule="auto"/>
        <w:jc w:val="both"/>
      </w:pPr>
    </w:p>
    <w:p w:rsidR="00A00C3B" w:rsidRPr="00544531" w:rsidRDefault="00A00C3B" w:rsidP="00544531">
      <w:pPr>
        <w:pStyle w:val="Default"/>
        <w:spacing w:line="360" w:lineRule="auto"/>
        <w:jc w:val="both"/>
        <w:rPr>
          <w:rFonts w:ascii="Verdana" w:hAnsi="Verdana"/>
          <w:sz w:val="22"/>
          <w:szCs w:val="22"/>
        </w:rPr>
      </w:pPr>
    </w:p>
    <w:p w:rsidR="00A00C3B" w:rsidRPr="00544531" w:rsidRDefault="00A00C3B" w:rsidP="00544531">
      <w:pPr>
        <w:pStyle w:val="Default"/>
        <w:spacing w:line="360" w:lineRule="auto"/>
        <w:jc w:val="both"/>
        <w:rPr>
          <w:rFonts w:ascii="Verdana" w:hAnsi="Verdana"/>
          <w:sz w:val="22"/>
          <w:szCs w:val="22"/>
        </w:rPr>
      </w:pPr>
      <w:r w:rsidRPr="00544531">
        <w:rPr>
          <w:rFonts w:ascii="Verdana" w:hAnsi="Verdana"/>
          <w:sz w:val="22"/>
          <w:szCs w:val="22"/>
        </w:rPr>
        <w:t xml:space="preserve"> </w:t>
      </w:r>
    </w:p>
    <w:p w:rsidR="00A00C3B" w:rsidRPr="00544531" w:rsidRDefault="00A00C3B" w:rsidP="00544531">
      <w:pPr>
        <w:spacing w:line="360" w:lineRule="auto"/>
        <w:jc w:val="both"/>
        <w:rPr>
          <w:i/>
        </w:rPr>
      </w:pPr>
    </w:p>
    <w:p w:rsidR="00A00C3B" w:rsidRPr="00544531" w:rsidRDefault="00A00C3B" w:rsidP="00544531">
      <w:pPr>
        <w:spacing w:line="360" w:lineRule="auto"/>
        <w:jc w:val="both"/>
        <w:rPr>
          <w:i/>
        </w:rPr>
      </w:pPr>
    </w:p>
    <w:p w:rsidR="00A00C3B" w:rsidRPr="00544531" w:rsidRDefault="00A00C3B" w:rsidP="00544531">
      <w:pPr>
        <w:spacing w:line="360" w:lineRule="auto"/>
        <w:jc w:val="both"/>
        <w:rPr>
          <w:b/>
          <w:i/>
        </w:rPr>
      </w:pPr>
    </w:p>
    <w:p w:rsidR="00A00C3B" w:rsidRPr="00ED6461" w:rsidRDefault="00A00C3B" w:rsidP="00ED6461">
      <w:pPr>
        <w:spacing w:line="360" w:lineRule="auto"/>
        <w:jc w:val="both"/>
        <w:rPr>
          <w:b/>
          <w:i/>
        </w:rPr>
      </w:pPr>
      <w:r w:rsidRPr="00544531">
        <w:rPr>
          <w:b/>
          <w:i/>
        </w:rPr>
        <w:t>Bibliography</w:t>
      </w:r>
    </w:p>
    <w:p w:rsidR="00A00C3B" w:rsidRPr="00544531" w:rsidRDefault="00A00C3B" w:rsidP="00544531">
      <w:pPr>
        <w:autoSpaceDE w:val="0"/>
        <w:autoSpaceDN w:val="0"/>
        <w:adjustRightInd w:val="0"/>
        <w:spacing w:line="360" w:lineRule="auto"/>
        <w:jc w:val="both"/>
        <w:rPr>
          <w:rFonts w:cs="Arial"/>
          <w:color w:val="000000"/>
        </w:rPr>
      </w:pPr>
      <w:proofErr w:type="spellStart"/>
      <w:r w:rsidRPr="00544531">
        <w:rPr>
          <w:rFonts w:cs="Arial"/>
          <w:color w:val="000000"/>
        </w:rPr>
        <w:t>Alcock</w:t>
      </w:r>
      <w:proofErr w:type="spellEnd"/>
      <w:r w:rsidRPr="00544531">
        <w:rPr>
          <w:rFonts w:cs="Arial"/>
          <w:color w:val="000000"/>
        </w:rPr>
        <w:t xml:space="preserve">, P. (2009) Third sector organisation and public service: What can research tell us? </w:t>
      </w:r>
      <w:proofErr w:type="gramStart"/>
      <w:r w:rsidRPr="00544531">
        <w:rPr>
          <w:rFonts w:cs="Arial"/>
          <w:color w:val="000000"/>
        </w:rPr>
        <w:t>in</w:t>
      </w:r>
      <w:proofErr w:type="gramEnd"/>
      <w:r w:rsidRPr="00544531">
        <w:rPr>
          <w:rFonts w:cs="Arial"/>
          <w:color w:val="000000"/>
        </w:rPr>
        <w:t xml:space="preserve"> </w:t>
      </w:r>
      <w:r w:rsidRPr="00544531">
        <w:rPr>
          <w:rFonts w:cs="Arial"/>
          <w:i/>
          <w:color w:val="000000"/>
        </w:rPr>
        <w:t>Britain in 2010,</w:t>
      </w:r>
      <w:r w:rsidRPr="00544531">
        <w:rPr>
          <w:rFonts w:cs="Arial"/>
          <w:color w:val="000000"/>
        </w:rPr>
        <w:t xml:space="preserve"> Swindon: ESRC, 44</w:t>
      </w:r>
      <w:r>
        <w:rPr>
          <w:rFonts w:cs="Arial"/>
          <w:color w:val="000000"/>
        </w:rPr>
        <w:t>.</w:t>
      </w:r>
    </w:p>
    <w:p w:rsidR="00A00C3B" w:rsidRPr="00544531" w:rsidRDefault="00A00C3B" w:rsidP="00544531">
      <w:pPr>
        <w:autoSpaceDE w:val="0"/>
        <w:autoSpaceDN w:val="0"/>
        <w:adjustRightInd w:val="0"/>
        <w:spacing w:line="360" w:lineRule="auto"/>
        <w:jc w:val="both"/>
        <w:rPr>
          <w:rFonts w:cs="Arial"/>
          <w:color w:val="000000"/>
        </w:rPr>
      </w:pPr>
    </w:p>
    <w:p w:rsidR="00A00C3B" w:rsidRPr="00544531" w:rsidRDefault="00A00C3B" w:rsidP="00EA328B">
      <w:pPr>
        <w:spacing w:line="360" w:lineRule="auto"/>
      </w:pPr>
      <w:proofErr w:type="spellStart"/>
      <w:r w:rsidRPr="00544531">
        <w:t>Alcock</w:t>
      </w:r>
      <w:proofErr w:type="spellEnd"/>
      <w:r w:rsidRPr="00544531">
        <w:t xml:space="preserve">, P. (2010) </w:t>
      </w:r>
      <w:proofErr w:type="gramStart"/>
      <w:r w:rsidRPr="00EA328B">
        <w:rPr>
          <w:i/>
        </w:rPr>
        <w:t>Big</w:t>
      </w:r>
      <w:proofErr w:type="gramEnd"/>
      <w:r w:rsidRPr="00EA328B">
        <w:rPr>
          <w:i/>
        </w:rPr>
        <w:t xml:space="preserve"> society or civil society? A new policy environment for the third sector </w:t>
      </w:r>
      <w:hyperlink r:id="rId8" w:history="1">
        <w:r w:rsidRPr="00632F46">
          <w:rPr>
            <w:rStyle w:val="Hyperlink"/>
          </w:rPr>
          <w:t>http://www.tsrc.ac.uk/LinkClick.aspx?fileticket=PwhvBXnPGAU%3D&amp;tabid=716</w:t>
        </w:r>
      </w:hyperlink>
      <w:r w:rsidRPr="00544531">
        <w:t xml:space="preserve"> [Accessed September 2010]</w:t>
      </w:r>
    </w:p>
    <w:p w:rsidR="00A00C3B" w:rsidRPr="00544531" w:rsidRDefault="00A00C3B" w:rsidP="00544531">
      <w:pPr>
        <w:spacing w:line="360" w:lineRule="auto"/>
        <w:jc w:val="both"/>
        <w:rPr>
          <w:b/>
        </w:rPr>
      </w:pPr>
    </w:p>
    <w:p w:rsidR="00A00C3B" w:rsidRPr="00544531" w:rsidRDefault="00A00C3B" w:rsidP="00544531">
      <w:pPr>
        <w:spacing w:line="360" w:lineRule="auto"/>
        <w:jc w:val="both"/>
      </w:pPr>
      <w:proofErr w:type="spellStart"/>
      <w:proofErr w:type="gramStart"/>
      <w:r w:rsidRPr="00544531">
        <w:t>Alcock</w:t>
      </w:r>
      <w:proofErr w:type="spellEnd"/>
      <w:r w:rsidRPr="00544531">
        <w:t xml:space="preserve">, P., </w:t>
      </w:r>
      <w:proofErr w:type="spellStart"/>
      <w:r w:rsidRPr="00544531">
        <w:t>B</w:t>
      </w:r>
      <w:r>
        <w:t>rannelly</w:t>
      </w:r>
      <w:proofErr w:type="spellEnd"/>
      <w:r>
        <w:t>, T., and Ross, L. (2004)</w:t>
      </w:r>
      <w:r w:rsidRPr="00544531">
        <w:t xml:space="preserve"> </w:t>
      </w:r>
      <w:r w:rsidRPr="00EA328B">
        <w:rPr>
          <w:i/>
        </w:rPr>
        <w:t>Formality or flexibility?</w:t>
      </w:r>
      <w:proofErr w:type="gramEnd"/>
      <w:r w:rsidRPr="00EA328B">
        <w:rPr>
          <w:i/>
        </w:rPr>
        <w:t xml:space="preserve"> Voluntary sector contracting in social care and health</w:t>
      </w:r>
      <w:r>
        <w:t>,</w:t>
      </w:r>
      <w:r w:rsidRPr="00544531">
        <w:t xml:space="preserve"> London</w:t>
      </w:r>
      <w:proofErr w:type="gramStart"/>
      <w:r>
        <w:t>,</w:t>
      </w:r>
      <w:r w:rsidRPr="00544531">
        <w:t xml:space="preserve">  NCVO</w:t>
      </w:r>
      <w:proofErr w:type="gramEnd"/>
      <w:r>
        <w:t>.</w:t>
      </w:r>
    </w:p>
    <w:p w:rsidR="00A00C3B" w:rsidRPr="00544531" w:rsidRDefault="00A00C3B" w:rsidP="00544531">
      <w:pPr>
        <w:spacing w:line="360" w:lineRule="auto"/>
        <w:jc w:val="both"/>
      </w:pPr>
    </w:p>
    <w:p w:rsidR="00A00C3B" w:rsidRPr="00544531" w:rsidRDefault="00A00C3B" w:rsidP="00544531">
      <w:pPr>
        <w:autoSpaceDE w:val="0"/>
        <w:autoSpaceDN w:val="0"/>
        <w:adjustRightInd w:val="0"/>
        <w:spacing w:line="360" w:lineRule="auto"/>
        <w:jc w:val="both"/>
        <w:rPr>
          <w:rFonts w:cs="Arial"/>
          <w:color w:val="000000"/>
        </w:rPr>
      </w:pPr>
      <w:proofErr w:type="spellStart"/>
      <w:r w:rsidRPr="00544531">
        <w:rPr>
          <w:rFonts w:cs="Arial"/>
          <w:color w:val="000000"/>
        </w:rPr>
        <w:t>Amin</w:t>
      </w:r>
      <w:proofErr w:type="spellEnd"/>
      <w:r w:rsidRPr="00544531">
        <w:rPr>
          <w:rFonts w:cs="Arial"/>
          <w:color w:val="000000"/>
        </w:rPr>
        <w:t xml:space="preserve">, A. (2009) Extraordinarily ordinary: working in the social economy, in </w:t>
      </w:r>
      <w:r w:rsidRPr="00544531">
        <w:rPr>
          <w:rFonts w:cs="Arial"/>
          <w:i/>
          <w:color w:val="000000"/>
        </w:rPr>
        <w:t>Social Enterprise Journal</w:t>
      </w:r>
      <w:r w:rsidRPr="00544531">
        <w:rPr>
          <w:rFonts w:cs="Arial"/>
          <w:color w:val="000000"/>
        </w:rPr>
        <w:t xml:space="preserve">, </w:t>
      </w:r>
      <w:r>
        <w:rPr>
          <w:rFonts w:cs="Arial"/>
          <w:color w:val="000000"/>
        </w:rPr>
        <w:t>5(2</w:t>
      </w:r>
      <w:proofErr w:type="gramStart"/>
      <w:r>
        <w:rPr>
          <w:rFonts w:cs="Arial"/>
          <w:color w:val="000000"/>
        </w:rPr>
        <w:t>)</w:t>
      </w:r>
      <w:r w:rsidRPr="00544531">
        <w:rPr>
          <w:rFonts w:cs="Arial"/>
          <w:color w:val="000000"/>
        </w:rPr>
        <w:t xml:space="preserve"> </w:t>
      </w:r>
      <w:r>
        <w:rPr>
          <w:rFonts w:cs="Arial"/>
          <w:color w:val="000000"/>
        </w:rPr>
        <w:t>:</w:t>
      </w:r>
      <w:proofErr w:type="gramEnd"/>
      <w:r>
        <w:rPr>
          <w:rFonts w:cs="Arial"/>
          <w:color w:val="000000"/>
        </w:rPr>
        <w:t>30-49.</w:t>
      </w:r>
    </w:p>
    <w:p w:rsidR="00A00C3B" w:rsidRPr="00544531" w:rsidRDefault="00A00C3B" w:rsidP="00544531">
      <w:pPr>
        <w:autoSpaceDE w:val="0"/>
        <w:autoSpaceDN w:val="0"/>
        <w:adjustRightInd w:val="0"/>
        <w:spacing w:line="360" w:lineRule="auto"/>
        <w:jc w:val="both"/>
        <w:rPr>
          <w:rFonts w:cs="Arial"/>
          <w:color w:val="000000"/>
        </w:rPr>
      </w:pPr>
    </w:p>
    <w:p w:rsidR="00A00C3B" w:rsidRPr="00544531" w:rsidRDefault="00A00C3B" w:rsidP="00544531">
      <w:pPr>
        <w:spacing w:line="360" w:lineRule="auto"/>
        <w:jc w:val="both"/>
      </w:pPr>
      <w:r w:rsidRPr="00544531">
        <w:t xml:space="preserve">Bartlett, J. (2009) </w:t>
      </w:r>
      <w:proofErr w:type="gramStart"/>
      <w:r w:rsidRPr="00EA328B">
        <w:rPr>
          <w:i/>
        </w:rPr>
        <w:t>At</w:t>
      </w:r>
      <w:proofErr w:type="gramEnd"/>
      <w:r w:rsidRPr="00EA328B">
        <w:rPr>
          <w:i/>
        </w:rPr>
        <w:t xml:space="preserve"> your service: navigating the future market in health and social care</w:t>
      </w:r>
      <w:r w:rsidRPr="00544531">
        <w:t>, London</w:t>
      </w:r>
      <w:r>
        <w:t>,</w:t>
      </w:r>
      <w:r w:rsidRPr="00544531">
        <w:t xml:space="preserve"> Demos.</w:t>
      </w:r>
    </w:p>
    <w:p w:rsidR="00A00C3B" w:rsidRPr="00544531" w:rsidRDefault="00A00C3B" w:rsidP="00544531">
      <w:pPr>
        <w:autoSpaceDE w:val="0"/>
        <w:autoSpaceDN w:val="0"/>
        <w:adjustRightInd w:val="0"/>
        <w:spacing w:line="360" w:lineRule="auto"/>
        <w:jc w:val="both"/>
        <w:rPr>
          <w:rFonts w:cs="Arial"/>
          <w:color w:val="000000"/>
        </w:rPr>
      </w:pPr>
    </w:p>
    <w:p w:rsidR="00A00C3B" w:rsidRPr="00544531" w:rsidRDefault="00A00C3B" w:rsidP="00544531">
      <w:pPr>
        <w:autoSpaceDE w:val="0"/>
        <w:autoSpaceDN w:val="0"/>
        <w:adjustRightInd w:val="0"/>
        <w:spacing w:line="360" w:lineRule="auto"/>
        <w:jc w:val="both"/>
        <w:rPr>
          <w:rFonts w:cs="Arial"/>
          <w:color w:val="000000"/>
        </w:rPr>
      </w:pPr>
      <w:r w:rsidRPr="00544531">
        <w:rPr>
          <w:rFonts w:cs="Arial"/>
          <w:color w:val="000000"/>
        </w:rPr>
        <w:t xml:space="preserve">Birch, K. and </w:t>
      </w:r>
      <w:proofErr w:type="spellStart"/>
      <w:r w:rsidRPr="00544531">
        <w:rPr>
          <w:rFonts w:cs="Arial"/>
          <w:color w:val="000000"/>
        </w:rPr>
        <w:t>Whittam</w:t>
      </w:r>
      <w:proofErr w:type="spellEnd"/>
      <w:r w:rsidRPr="00544531">
        <w:rPr>
          <w:rFonts w:cs="Arial"/>
          <w:color w:val="000000"/>
        </w:rPr>
        <w:t>, G. (2008) The Third Sector and the Regional Development of Social Capital</w:t>
      </w:r>
      <w:proofErr w:type="gramStart"/>
      <w:r w:rsidRPr="00544531">
        <w:rPr>
          <w:rFonts w:cs="Arial"/>
          <w:i/>
          <w:color w:val="000000"/>
        </w:rPr>
        <w:t>,  Regional</w:t>
      </w:r>
      <w:proofErr w:type="gramEnd"/>
      <w:r w:rsidRPr="00544531">
        <w:rPr>
          <w:rFonts w:cs="Arial"/>
          <w:i/>
          <w:color w:val="000000"/>
        </w:rPr>
        <w:t xml:space="preserve"> Studies</w:t>
      </w:r>
      <w:r w:rsidRPr="00544531">
        <w:rPr>
          <w:rFonts w:cs="Arial"/>
          <w:color w:val="000000"/>
        </w:rPr>
        <w:t xml:space="preserve">, </w:t>
      </w:r>
      <w:r>
        <w:rPr>
          <w:rFonts w:cs="Arial"/>
          <w:color w:val="000000"/>
        </w:rPr>
        <w:t>42(3)</w:t>
      </w:r>
      <w:r w:rsidRPr="00544531">
        <w:rPr>
          <w:rFonts w:cs="Arial"/>
          <w:color w:val="000000"/>
        </w:rPr>
        <w:t xml:space="preserve"> </w:t>
      </w:r>
      <w:r>
        <w:rPr>
          <w:rFonts w:cs="Arial"/>
          <w:color w:val="000000"/>
        </w:rPr>
        <w:t>:437–450.</w:t>
      </w:r>
    </w:p>
    <w:p w:rsidR="00A00C3B" w:rsidRPr="00544531" w:rsidRDefault="00A00C3B" w:rsidP="00544531">
      <w:pPr>
        <w:spacing w:line="360" w:lineRule="auto"/>
        <w:jc w:val="both"/>
      </w:pPr>
    </w:p>
    <w:p w:rsidR="00A00C3B" w:rsidRPr="00544531" w:rsidRDefault="00A00C3B" w:rsidP="00544531">
      <w:pPr>
        <w:autoSpaceDE w:val="0"/>
        <w:autoSpaceDN w:val="0"/>
        <w:adjustRightInd w:val="0"/>
        <w:spacing w:line="360" w:lineRule="auto"/>
        <w:jc w:val="both"/>
        <w:rPr>
          <w:rFonts w:cs="Arial"/>
          <w:color w:val="000000"/>
        </w:rPr>
      </w:pPr>
      <w:r w:rsidRPr="00544531">
        <w:rPr>
          <w:rFonts w:cs="Arial"/>
          <w:color w:val="000000"/>
        </w:rPr>
        <w:t xml:space="preserve">Baines, S., Bull, M. and </w:t>
      </w:r>
      <w:proofErr w:type="spellStart"/>
      <w:r w:rsidRPr="00544531">
        <w:rPr>
          <w:rFonts w:cs="Arial"/>
          <w:color w:val="000000"/>
        </w:rPr>
        <w:t>Woolrych</w:t>
      </w:r>
      <w:proofErr w:type="spellEnd"/>
      <w:r w:rsidRPr="00544531">
        <w:rPr>
          <w:rFonts w:cs="Arial"/>
          <w:color w:val="000000"/>
        </w:rPr>
        <w:t xml:space="preserve">, R. (2010) A more entrepreneurial mindset? Engaging Third Sector Suppliers to the NHS, </w:t>
      </w:r>
      <w:r w:rsidRPr="00544531">
        <w:rPr>
          <w:rFonts w:cs="Arial"/>
          <w:i/>
          <w:color w:val="000000"/>
        </w:rPr>
        <w:t>Social Enterprise Journal</w:t>
      </w:r>
      <w:r>
        <w:rPr>
          <w:rFonts w:cs="Arial"/>
          <w:color w:val="000000"/>
        </w:rPr>
        <w:t>, 6</w:t>
      </w:r>
      <w:r w:rsidRPr="00544531">
        <w:rPr>
          <w:rFonts w:cs="Arial"/>
          <w:color w:val="000000"/>
        </w:rPr>
        <w:t>(1</w:t>
      </w:r>
      <w:proofErr w:type="gramStart"/>
      <w:r w:rsidRPr="00544531">
        <w:rPr>
          <w:rFonts w:cs="Arial"/>
          <w:color w:val="000000"/>
        </w:rPr>
        <w:t>)</w:t>
      </w:r>
      <w:r>
        <w:rPr>
          <w:rFonts w:cs="Arial"/>
          <w:color w:val="000000"/>
        </w:rPr>
        <w:t xml:space="preserve"> :</w:t>
      </w:r>
      <w:proofErr w:type="gramEnd"/>
      <w:r>
        <w:rPr>
          <w:rFonts w:cs="Arial"/>
          <w:color w:val="000000"/>
        </w:rPr>
        <w:t>49–</w:t>
      </w:r>
      <w:r w:rsidRPr="00544531">
        <w:rPr>
          <w:rFonts w:cs="Arial"/>
          <w:color w:val="000000"/>
        </w:rPr>
        <w:t>58</w:t>
      </w:r>
      <w:r>
        <w:rPr>
          <w:rFonts w:cs="Arial"/>
          <w:color w:val="000000"/>
        </w:rPr>
        <w:t>.</w:t>
      </w:r>
    </w:p>
    <w:p w:rsidR="00A00C3B" w:rsidRPr="00544531" w:rsidRDefault="00A00C3B" w:rsidP="00544531">
      <w:pPr>
        <w:autoSpaceDE w:val="0"/>
        <w:autoSpaceDN w:val="0"/>
        <w:adjustRightInd w:val="0"/>
        <w:spacing w:line="360" w:lineRule="auto"/>
        <w:jc w:val="both"/>
        <w:rPr>
          <w:rFonts w:cs="Arial"/>
          <w:color w:val="000000"/>
        </w:rPr>
      </w:pPr>
    </w:p>
    <w:p w:rsidR="00A00C3B" w:rsidRPr="00544531" w:rsidRDefault="00A00C3B" w:rsidP="00544531">
      <w:pPr>
        <w:autoSpaceDE w:val="0"/>
        <w:autoSpaceDN w:val="0"/>
        <w:adjustRightInd w:val="0"/>
        <w:spacing w:line="360" w:lineRule="auto"/>
        <w:jc w:val="both"/>
        <w:rPr>
          <w:rFonts w:cs="Arial"/>
          <w:color w:val="000000"/>
        </w:rPr>
      </w:pPr>
      <w:proofErr w:type="spellStart"/>
      <w:r w:rsidRPr="00544531">
        <w:rPr>
          <w:rFonts w:cs="Arial"/>
          <w:color w:val="000000"/>
        </w:rPr>
        <w:lastRenderedPageBreak/>
        <w:t>Billis</w:t>
      </w:r>
      <w:proofErr w:type="spellEnd"/>
      <w:r w:rsidRPr="00544531">
        <w:rPr>
          <w:rFonts w:cs="Arial"/>
          <w:color w:val="000000"/>
        </w:rPr>
        <w:t xml:space="preserve">, D. and </w:t>
      </w:r>
      <w:proofErr w:type="spellStart"/>
      <w:r w:rsidRPr="00544531">
        <w:rPr>
          <w:rFonts w:cs="Arial"/>
          <w:color w:val="000000"/>
        </w:rPr>
        <w:t>Glennerster</w:t>
      </w:r>
      <w:proofErr w:type="spellEnd"/>
      <w:r w:rsidRPr="00544531">
        <w:rPr>
          <w:rFonts w:cs="Arial"/>
          <w:color w:val="000000"/>
        </w:rPr>
        <w:t xml:space="preserve">, H. (1998) Human Services and the Voluntary Sector: Towards a Theory of Comparative Advantage, </w:t>
      </w:r>
      <w:r w:rsidRPr="00ED6461">
        <w:rPr>
          <w:rFonts w:cs="Arial"/>
          <w:i/>
          <w:color w:val="000000"/>
        </w:rPr>
        <w:t>Journal of Social Policy</w:t>
      </w:r>
      <w:r>
        <w:rPr>
          <w:rFonts w:cs="Arial"/>
          <w:color w:val="000000"/>
        </w:rPr>
        <w:t xml:space="preserve">, </w:t>
      </w:r>
      <w:proofErr w:type="gramStart"/>
      <w:r>
        <w:rPr>
          <w:rFonts w:cs="Arial"/>
          <w:color w:val="000000"/>
        </w:rPr>
        <w:t>27 :</w:t>
      </w:r>
      <w:proofErr w:type="gramEnd"/>
      <w:r>
        <w:rPr>
          <w:rFonts w:cs="Arial"/>
          <w:color w:val="000000"/>
        </w:rPr>
        <w:t>79–98.</w:t>
      </w:r>
    </w:p>
    <w:p w:rsidR="00A00C3B" w:rsidRPr="00544531" w:rsidRDefault="00A00C3B" w:rsidP="00544531">
      <w:pPr>
        <w:autoSpaceDE w:val="0"/>
        <w:autoSpaceDN w:val="0"/>
        <w:adjustRightInd w:val="0"/>
        <w:spacing w:line="360" w:lineRule="auto"/>
        <w:jc w:val="both"/>
        <w:rPr>
          <w:rFonts w:cs="Arial"/>
          <w:color w:val="000000"/>
        </w:rPr>
      </w:pPr>
    </w:p>
    <w:p w:rsidR="00A00C3B" w:rsidRPr="00544531" w:rsidRDefault="00A00C3B" w:rsidP="00544531">
      <w:pPr>
        <w:autoSpaceDE w:val="0"/>
        <w:autoSpaceDN w:val="0"/>
        <w:adjustRightInd w:val="0"/>
        <w:spacing w:line="360" w:lineRule="auto"/>
        <w:jc w:val="both"/>
        <w:rPr>
          <w:rFonts w:cs="Arial"/>
          <w:color w:val="000000"/>
        </w:rPr>
      </w:pPr>
      <w:r w:rsidRPr="00544531">
        <w:rPr>
          <w:rFonts w:cs="Arial"/>
          <w:color w:val="000000"/>
        </w:rPr>
        <w:t xml:space="preserve">Blackmore, A. (2006) </w:t>
      </w:r>
      <w:proofErr w:type="gramStart"/>
      <w:r w:rsidRPr="00544531">
        <w:rPr>
          <w:rFonts w:cs="Arial"/>
          <w:i/>
          <w:color w:val="000000"/>
        </w:rPr>
        <w:t>How</w:t>
      </w:r>
      <w:proofErr w:type="gramEnd"/>
      <w:r w:rsidRPr="00544531">
        <w:rPr>
          <w:rFonts w:cs="Arial"/>
          <w:i/>
          <w:color w:val="000000"/>
        </w:rPr>
        <w:t xml:space="preserve"> voluntary and community organisations can help transform community services</w:t>
      </w:r>
      <w:r w:rsidRPr="00544531">
        <w:rPr>
          <w:rFonts w:cs="Arial"/>
          <w:color w:val="000000"/>
        </w:rPr>
        <w:t>, London</w:t>
      </w:r>
      <w:r>
        <w:rPr>
          <w:rFonts w:cs="Arial"/>
          <w:color w:val="000000"/>
        </w:rPr>
        <w:t>,</w:t>
      </w:r>
      <w:r w:rsidRPr="00544531">
        <w:rPr>
          <w:rFonts w:cs="Arial"/>
          <w:color w:val="000000"/>
        </w:rPr>
        <w:t xml:space="preserve"> NCVO</w:t>
      </w:r>
      <w:r>
        <w:rPr>
          <w:rFonts w:cs="Arial"/>
          <w:color w:val="000000"/>
        </w:rPr>
        <w:t>.</w:t>
      </w:r>
    </w:p>
    <w:p w:rsidR="00A00C3B" w:rsidRPr="00544531" w:rsidRDefault="00A00C3B" w:rsidP="00544531">
      <w:pPr>
        <w:spacing w:line="360" w:lineRule="auto"/>
        <w:jc w:val="both"/>
      </w:pPr>
    </w:p>
    <w:p w:rsidR="00A00C3B" w:rsidRPr="00544531" w:rsidRDefault="00A00C3B" w:rsidP="00544531">
      <w:pPr>
        <w:spacing w:line="360" w:lineRule="auto"/>
        <w:jc w:val="both"/>
        <w:rPr>
          <w:bCs/>
        </w:rPr>
      </w:pPr>
      <w:r>
        <w:rPr>
          <w:bCs/>
        </w:rPr>
        <w:t>Blair, T. (1998)</w:t>
      </w:r>
      <w:r w:rsidRPr="00544531">
        <w:rPr>
          <w:bCs/>
        </w:rPr>
        <w:t xml:space="preserve"> </w:t>
      </w:r>
      <w:proofErr w:type="gramStart"/>
      <w:r w:rsidRPr="00544531">
        <w:rPr>
          <w:bCs/>
          <w:i/>
          <w:iCs/>
        </w:rPr>
        <w:t>The</w:t>
      </w:r>
      <w:proofErr w:type="gramEnd"/>
      <w:r w:rsidRPr="00544531">
        <w:rPr>
          <w:bCs/>
          <w:i/>
          <w:iCs/>
        </w:rPr>
        <w:t xml:space="preserve"> Third Way: New Politics for the New Century</w:t>
      </w:r>
      <w:r w:rsidRPr="00544531">
        <w:rPr>
          <w:bCs/>
        </w:rPr>
        <w:t>, London</w:t>
      </w:r>
      <w:r>
        <w:rPr>
          <w:bCs/>
        </w:rPr>
        <w:t>,</w:t>
      </w:r>
      <w:r w:rsidRPr="00544531">
        <w:rPr>
          <w:bCs/>
        </w:rPr>
        <w:t xml:space="preserve"> The </w:t>
      </w:r>
      <w:proofErr w:type="spellStart"/>
      <w:r w:rsidRPr="00544531">
        <w:rPr>
          <w:bCs/>
        </w:rPr>
        <w:t>Fabian</w:t>
      </w:r>
      <w:proofErr w:type="spellEnd"/>
      <w:r w:rsidRPr="00544531">
        <w:rPr>
          <w:bCs/>
        </w:rPr>
        <w:t xml:space="preserve"> Society</w:t>
      </w:r>
      <w:r>
        <w:rPr>
          <w:bCs/>
        </w:rPr>
        <w:t>.</w:t>
      </w:r>
    </w:p>
    <w:p w:rsidR="00A00C3B" w:rsidRPr="00544531" w:rsidRDefault="00A00C3B" w:rsidP="00544531">
      <w:pPr>
        <w:spacing w:line="360" w:lineRule="auto"/>
        <w:jc w:val="both"/>
      </w:pPr>
    </w:p>
    <w:p w:rsidR="00A00C3B" w:rsidRPr="00544531" w:rsidRDefault="00A00C3B" w:rsidP="00544531">
      <w:pPr>
        <w:autoSpaceDE w:val="0"/>
        <w:autoSpaceDN w:val="0"/>
        <w:adjustRightInd w:val="0"/>
        <w:spacing w:line="360" w:lineRule="auto"/>
        <w:jc w:val="both"/>
        <w:rPr>
          <w:rFonts w:cs="Arial"/>
          <w:color w:val="000000"/>
        </w:rPr>
      </w:pPr>
      <w:proofErr w:type="spellStart"/>
      <w:r w:rsidRPr="00544531">
        <w:rPr>
          <w:rFonts w:cs="Arial"/>
          <w:color w:val="000000"/>
        </w:rPr>
        <w:t>Brandsen</w:t>
      </w:r>
      <w:proofErr w:type="spellEnd"/>
      <w:r w:rsidRPr="00544531">
        <w:rPr>
          <w:rFonts w:cs="Arial"/>
          <w:color w:val="000000"/>
        </w:rPr>
        <w:t xml:space="preserve">, T. and </w:t>
      </w:r>
      <w:proofErr w:type="spellStart"/>
      <w:r w:rsidRPr="00544531">
        <w:rPr>
          <w:rFonts w:cs="Arial"/>
          <w:color w:val="000000"/>
        </w:rPr>
        <w:t>Pestoff</w:t>
      </w:r>
      <w:proofErr w:type="spellEnd"/>
      <w:r w:rsidRPr="00544531">
        <w:rPr>
          <w:rFonts w:cs="Arial"/>
          <w:color w:val="000000"/>
        </w:rPr>
        <w:t xml:space="preserve">, V. (2006) Co-production, the Third Sector and the Delivery of Public Services: An Introduction, </w:t>
      </w:r>
      <w:r w:rsidRPr="00544531">
        <w:rPr>
          <w:rFonts w:cs="Arial"/>
          <w:i/>
          <w:color w:val="000000"/>
        </w:rPr>
        <w:t>Public Management Review</w:t>
      </w:r>
      <w:r w:rsidRPr="00544531">
        <w:rPr>
          <w:rFonts w:cs="Arial"/>
          <w:color w:val="000000"/>
        </w:rPr>
        <w:t xml:space="preserve">, </w:t>
      </w:r>
      <w:r>
        <w:rPr>
          <w:rFonts w:cs="Arial"/>
          <w:color w:val="000000"/>
        </w:rPr>
        <w:t>8(4</w:t>
      </w:r>
      <w:proofErr w:type="gramStart"/>
      <w:r>
        <w:rPr>
          <w:rFonts w:cs="Arial"/>
          <w:color w:val="000000"/>
        </w:rPr>
        <w:t>)</w:t>
      </w:r>
      <w:r w:rsidRPr="00544531">
        <w:rPr>
          <w:rFonts w:cs="Arial"/>
          <w:color w:val="000000"/>
        </w:rPr>
        <w:t xml:space="preserve"> </w:t>
      </w:r>
      <w:r>
        <w:rPr>
          <w:rFonts w:cs="Arial"/>
          <w:color w:val="000000"/>
        </w:rPr>
        <w:t>:</w:t>
      </w:r>
      <w:proofErr w:type="gramEnd"/>
      <w:r w:rsidRPr="00544531">
        <w:rPr>
          <w:rFonts w:cs="Arial"/>
          <w:color w:val="000000"/>
        </w:rPr>
        <w:t>493-501</w:t>
      </w:r>
      <w:r>
        <w:rPr>
          <w:rFonts w:cs="Arial"/>
          <w:color w:val="000000"/>
        </w:rPr>
        <w:t>.</w:t>
      </w:r>
    </w:p>
    <w:p w:rsidR="00A00C3B" w:rsidRPr="00544531" w:rsidRDefault="00A00C3B" w:rsidP="00544531">
      <w:pPr>
        <w:spacing w:line="360" w:lineRule="auto"/>
        <w:jc w:val="both"/>
      </w:pPr>
    </w:p>
    <w:p w:rsidR="00A00C3B" w:rsidRPr="00544531" w:rsidRDefault="00A00C3B" w:rsidP="00544531">
      <w:pPr>
        <w:autoSpaceDE w:val="0"/>
        <w:autoSpaceDN w:val="0"/>
        <w:adjustRightInd w:val="0"/>
        <w:spacing w:line="360" w:lineRule="auto"/>
        <w:jc w:val="both"/>
        <w:rPr>
          <w:rFonts w:cs="Arial"/>
          <w:color w:val="000000"/>
        </w:rPr>
      </w:pPr>
      <w:r w:rsidRPr="00544531">
        <w:rPr>
          <w:rFonts w:cs="Arial"/>
          <w:color w:val="000000"/>
        </w:rPr>
        <w:t xml:space="preserve">Buckingham, H. (2009) Competition and contracts in the voluntary sector: exploring the implications for homelessness service providers in Southampton, </w:t>
      </w:r>
      <w:r w:rsidRPr="00544531">
        <w:rPr>
          <w:rFonts w:cs="Arial"/>
          <w:i/>
          <w:color w:val="000000"/>
        </w:rPr>
        <w:t>Policy and Politics</w:t>
      </w:r>
      <w:r w:rsidRPr="00544531">
        <w:rPr>
          <w:rFonts w:cs="Arial"/>
          <w:color w:val="000000"/>
        </w:rPr>
        <w:t xml:space="preserve">, </w:t>
      </w:r>
      <w:r>
        <w:rPr>
          <w:rFonts w:cs="Arial"/>
          <w:color w:val="000000"/>
        </w:rPr>
        <w:t>37(2</w:t>
      </w:r>
      <w:proofErr w:type="gramStart"/>
      <w:r>
        <w:rPr>
          <w:rFonts w:cs="Arial"/>
          <w:color w:val="000000"/>
        </w:rPr>
        <w:t>)</w:t>
      </w:r>
      <w:r w:rsidRPr="00544531">
        <w:rPr>
          <w:rFonts w:cs="Arial"/>
          <w:color w:val="000000"/>
        </w:rPr>
        <w:t xml:space="preserve"> </w:t>
      </w:r>
      <w:r>
        <w:rPr>
          <w:rFonts w:cs="Arial"/>
          <w:color w:val="000000"/>
        </w:rPr>
        <w:t>:</w:t>
      </w:r>
      <w:proofErr w:type="gramEnd"/>
      <w:r w:rsidRPr="00544531">
        <w:rPr>
          <w:rFonts w:cs="Arial"/>
          <w:color w:val="000000"/>
        </w:rPr>
        <w:t>235-254</w:t>
      </w:r>
      <w:r>
        <w:rPr>
          <w:rFonts w:cs="Arial"/>
          <w:color w:val="000000"/>
        </w:rPr>
        <w:t>.</w:t>
      </w:r>
    </w:p>
    <w:p w:rsidR="00A00C3B" w:rsidRPr="00544531" w:rsidRDefault="00A00C3B" w:rsidP="00544531">
      <w:pPr>
        <w:autoSpaceDE w:val="0"/>
        <w:autoSpaceDN w:val="0"/>
        <w:adjustRightInd w:val="0"/>
        <w:spacing w:line="360" w:lineRule="auto"/>
        <w:jc w:val="both"/>
        <w:rPr>
          <w:rFonts w:cs="Arial"/>
          <w:color w:val="000000"/>
        </w:rPr>
      </w:pPr>
    </w:p>
    <w:p w:rsidR="00A00C3B" w:rsidRPr="00544531" w:rsidRDefault="00A00C3B" w:rsidP="00544531">
      <w:pPr>
        <w:spacing w:line="360" w:lineRule="auto"/>
        <w:jc w:val="both"/>
      </w:pPr>
      <w:r w:rsidRPr="00544531">
        <w:t xml:space="preserve">Bull, M. (2008) Challenging tensions: critical, theoretical and empirical perspectives on social enterprise, </w:t>
      </w:r>
      <w:r w:rsidRPr="00ED6461">
        <w:rPr>
          <w:i/>
        </w:rPr>
        <w:t>International Journal of Entrepreneurial Behaviour and Research</w:t>
      </w:r>
      <w:r w:rsidRPr="00544531">
        <w:t>, 14</w:t>
      </w:r>
      <w:r>
        <w:t>(5</w:t>
      </w:r>
      <w:proofErr w:type="gramStart"/>
      <w:r>
        <w:t>)</w:t>
      </w:r>
      <w:r w:rsidRPr="00544531">
        <w:t xml:space="preserve"> </w:t>
      </w:r>
      <w:r>
        <w:t>:</w:t>
      </w:r>
      <w:proofErr w:type="gramEnd"/>
      <w:r w:rsidRPr="00544531">
        <w:t>268-275.</w:t>
      </w:r>
    </w:p>
    <w:p w:rsidR="00A00C3B" w:rsidRPr="00544531" w:rsidRDefault="00A00C3B" w:rsidP="00544531">
      <w:pPr>
        <w:spacing w:line="360" w:lineRule="auto"/>
        <w:jc w:val="both"/>
      </w:pPr>
    </w:p>
    <w:p w:rsidR="00A00C3B" w:rsidRPr="00544531" w:rsidRDefault="00A00C3B" w:rsidP="00544531">
      <w:pPr>
        <w:spacing w:line="360" w:lineRule="auto"/>
        <w:jc w:val="both"/>
      </w:pPr>
      <w:proofErr w:type="gramStart"/>
      <w:r w:rsidRPr="00544531">
        <w:t>Cabinet Office.</w:t>
      </w:r>
      <w:proofErr w:type="gramEnd"/>
      <w:r w:rsidRPr="00544531">
        <w:t xml:space="preserve"> (2010) </w:t>
      </w:r>
      <w:r w:rsidRPr="00544531">
        <w:rPr>
          <w:i/>
        </w:rPr>
        <w:t>Building the Big Society</w:t>
      </w:r>
      <w:r w:rsidRPr="00544531">
        <w:t>, http://www.cabinetoffice.gov.uk/media/407789/building-big-</w:t>
      </w:r>
      <w:proofErr w:type="gramStart"/>
      <w:r w:rsidRPr="00544531">
        <w:t>society.pdf  [</w:t>
      </w:r>
      <w:proofErr w:type="gramEnd"/>
      <w:r w:rsidRPr="00544531">
        <w:t>Accessed 1 June]</w:t>
      </w:r>
    </w:p>
    <w:p w:rsidR="00A00C3B" w:rsidRPr="00544531" w:rsidRDefault="00A00C3B" w:rsidP="00544531">
      <w:pPr>
        <w:tabs>
          <w:tab w:val="left" w:pos="7160"/>
        </w:tabs>
        <w:spacing w:line="360" w:lineRule="auto"/>
        <w:jc w:val="both"/>
      </w:pPr>
    </w:p>
    <w:p w:rsidR="00A00C3B" w:rsidRPr="00544531" w:rsidRDefault="00A00C3B" w:rsidP="00544531">
      <w:pPr>
        <w:tabs>
          <w:tab w:val="left" w:pos="7160"/>
        </w:tabs>
        <w:spacing w:line="360" w:lineRule="auto"/>
        <w:jc w:val="both"/>
      </w:pPr>
      <w:r w:rsidRPr="00544531">
        <w:t xml:space="preserve">Cameron, D. (2010) The Big Society, in </w:t>
      </w:r>
      <w:r w:rsidRPr="00544531">
        <w:rPr>
          <w:i/>
        </w:rPr>
        <w:t>The Independent</w:t>
      </w:r>
      <w:r>
        <w:t>, 20/7/</w:t>
      </w:r>
      <w:proofErr w:type="gramStart"/>
      <w:r>
        <w:t>2010 :</w:t>
      </w:r>
      <w:proofErr w:type="gramEnd"/>
      <w:r w:rsidRPr="00544531">
        <w:t>1</w:t>
      </w:r>
      <w:r>
        <w:t>.</w:t>
      </w:r>
    </w:p>
    <w:p w:rsidR="00A00C3B" w:rsidRPr="00544531" w:rsidRDefault="00A00C3B" w:rsidP="00544531">
      <w:pPr>
        <w:spacing w:line="360" w:lineRule="auto"/>
        <w:jc w:val="both"/>
      </w:pPr>
    </w:p>
    <w:p w:rsidR="00A00C3B" w:rsidRPr="00544531" w:rsidRDefault="00A00C3B" w:rsidP="00544531">
      <w:pPr>
        <w:spacing w:line="360" w:lineRule="auto"/>
        <w:jc w:val="both"/>
      </w:pPr>
      <w:r w:rsidRPr="00544531">
        <w:t>Chapman, T., Crow,</w:t>
      </w:r>
      <w:r>
        <w:t xml:space="preserve"> R., </w:t>
      </w:r>
      <w:r w:rsidRPr="00544531">
        <w:t>Brown</w:t>
      </w:r>
      <w:r>
        <w:t xml:space="preserve">, J., and </w:t>
      </w:r>
      <w:r w:rsidRPr="00544531">
        <w:t>Ward</w:t>
      </w:r>
      <w:r>
        <w:t>, J. (2006)</w:t>
      </w:r>
      <w:r w:rsidRPr="00544531">
        <w:t xml:space="preserve"> </w:t>
      </w:r>
      <w:r w:rsidRPr="00E1448A">
        <w:rPr>
          <w:i/>
        </w:rPr>
        <w:t>Facing the Future: A Study of the Impact of the Changing Funding Environment on the Voluntary and Community Sector in the North East of England</w:t>
      </w:r>
      <w:r>
        <w:t>,</w:t>
      </w:r>
      <w:r w:rsidRPr="00544531">
        <w:t xml:space="preserve"> Middlesbrough</w:t>
      </w:r>
      <w:r>
        <w:t>,</w:t>
      </w:r>
      <w:r w:rsidRPr="00544531">
        <w:t xml:space="preserve"> VCS Task</w:t>
      </w:r>
      <w:r>
        <w:t>force/Social Futures Institute.</w:t>
      </w:r>
    </w:p>
    <w:p w:rsidR="00A00C3B" w:rsidRPr="00544531" w:rsidRDefault="00A00C3B" w:rsidP="00544531">
      <w:pPr>
        <w:tabs>
          <w:tab w:val="left" w:pos="7160"/>
        </w:tabs>
        <w:spacing w:line="360" w:lineRule="auto"/>
        <w:jc w:val="both"/>
      </w:pPr>
      <w:r w:rsidRPr="00544531">
        <w:tab/>
      </w:r>
    </w:p>
    <w:p w:rsidR="00A00C3B" w:rsidRPr="00544531" w:rsidRDefault="00A00C3B" w:rsidP="00544531">
      <w:pPr>
        <w:autoSpaceDE w:val="0"/>
        <w:autoSpaceDN w:val="0"/>
        <w:adjustRightInd w:val="0"/>
        <w:spacing w:line="360" w:lineRule="auto"/>
        <w:jc w:val="both"/>
        <w:rPr>
          <w:rFonts w:cs="Arial"/>
          <w:color w:val="000000"/>
        </w:rPr>
      </w:pPr>
      <w:proofErr w:type="spellStart"/>
      <w:r w:rsidRPr="00544531">
        <w:rPr>
          <w:rFonts w:cs="Arial"/>
          <w:color w:val="000000"/>
        </w:rPr>
        <w:lastRenderedPageBreak/>
        <w:t>Chell</w:t>
      </w:r>
      <w:proofErr w:type="spellEnd"/>
      <w:r w:rsidRPr="00544531">
        <w:rPr>
          <w:rFonts w:cs="Arial"/>
          <w:color w:val="000000"/>
        </w:rPr>
        <w:t>, E. (2007) Social Enterprise and Entrepreneurship: Towards a Convergent Theory of the Entrepreneurial Process</w:t>
      </w:r>
      <w:r>
        <w:rPr>
          <w:rFonts w:cs="Arial"/>
          <w:color w:val="000000"/>
        </w:rPr>
        <w:t>,</w:t>
      </w:r>
      <w:r w:rsidRPr="00544531">
        <w:rPr>
          <w:rFonts w:cs="Arial"/>
          <w:color w:val="000000"/>
        </w:rPr>
        <w:t xml:space="preserve"> </w:t>
      </w:r>
      <w:r w:rsidRPr="00544531">
        <w:rPr>
          <w:rFonts w:cs="Arial"/>
          <w:i/>
          <w:color w:val="000000"/>
        </w:rPr>
        <w:t>International Small Business Journal</w:t>
      </w:r>
      <w:r>
        <w:rPr>
          <w:rFonts w:cs="Arial"/>
          <w:color w:val="000000"/>
        </w:rPr>
        <w:t xml:space="preserve">, </w:t>
      </w:r>
      <w:proofErr w:type="gramStart"/>
      <w:r>
        <w:rPr>
          <w:rFonts w:cs="Arial"/>
          <w:color w:val="000000"/>
        </w:rPr>
        <w:t>25</w:t>
      </w:r>
      <w:r w:rsidRPr="00544531">
        <w:rPr>
          <w:rFonts w:cs="Arial"/>
          <w:color w:val="000000"/>
        </w:rPr>
        <w:t xml:space="preserve"> </w:t>
      </w:r>
      <w:r>
        <w:rPr>
          <w:rFonts w:cs="Arial"/>
          <w:color w:val="000000"/>
        </w:rPr>
        <w:t>:</w:t>
      </w:r>
      <w:proofErr w:type="gramEnd"/>
      <w:r w:rsidRPr="00544531">
        <w:rPr>
          <w:rFonts w:cs="Arial"/>
          <w:color w:val="000000"/>
        </w:rPr>
        <w:t xml:space="preserve">5-26. </w:t>
      </w:r>
    </w:p>
    <w:p w:rsidR="00A00C3B" w:rsidRPr="00544531" w:rsidRDefault="00A00C3B" w:rsidP="00544531">
      <w:pPr>
        <w:autoSpaceDE w:val="0"/>
        <w:autoSpaceDN w:val="0"/>
        <w:adjustRightInd w:val="0"/>
        <w:spacing w:line="360" w:lineRule="auto"/>
        <w:jc w:val="both"/>
        <w:rPr>
          <w:rFonts w:cs="Arial"/>
          <w:color w:val="000000"/>
        </w:rPr>
      </w:pPr>
    </w:p>
    <w:p w:rsidR="00A00C3B" w:rsidRPr="00544531" w:rsidRDefault="00A00C3B" w:rsidP="00544531">
      <w:pPr>
        <w:autoSpaceDE w:val="0"/>
        <w:autoSpaceDN w:val="0"/>
        <w:adjustRightInd w:val="0"/>
        <w:spacing w:line="360" w:lineRule="auto"/>
        <w:jc w:val="both"/>
        <w:rPr>
          <w:rFonts w:cs="Arial"/>
          <w:color w:val="000000"/>
        </w:rPr>
      </w:pPr>
      <w:r w:rsidRPr="00544531">
        <w:rPr>
          <w:rFonts w:cs="Arial"/>
          <w:color w:val="000000"/>
        </w:rPr>
        <w:t xml:space="preserve">Clark, J., Dobbs, J., Kane, D. and Wilding, K., (2009) </w:t>
      </w:r>
      <w:r w:rsidRPr="00544531">
        <w:rPr>
          <w:rFonts w:cs="Arial"/>
          <w:i/>
          <w:color w:val="000000"/>
        </w:rPr>
        <w:t>The State and the Voluntary Sector: Recent trends in government funding and public service delivery</w:t>
      </w:r>
      <w:r w:rsidRPr="00544531">
        <w:rPr>
          <w:rFonts w:cs="Arial"/>
          <w:color w:val="000000"/>
        </w:rPr>
        <w:t>, London</w:t>
      </w:r>
      <w:r>
        <w:rPr>
          <w:rFonts w:cs="Arial"/>
          <w:color w:val="000000"/>
        </w:rPr>
        <w:t>,</w:t>
      </w:r>
      <w:r w:rsidRPr="00544531">
        <w:rPr>
          <w:rFonts w:cs="Arial"/>
          <w:color w:val="000000"/>
        </w:rPr>
        <w:t xml:space="preserve"> NCVO</w:t>
      </w:r>
      <w:r>
        <w:rPr>
          <w:rFonts w:cs="Arial"/>
          <w:color w:val="000000"/>
        </w:rPr>
        <w:t>.</w:t>
      </w:r>
    </w:p>
    <w:p w:rsidR="00A00C3B" w:rsidRPr="00544531" w:rsidRDefault="00A00C3B" w:rsidP="00544531">
      <w:pPr>
        <w:tabs>
          <w:tab w:val="left" w:pos="7160"/>
        </w:tabs>
        <w:spacing w:line="360" w:lineRule="auto"/>
        <w:jc w:val="both"/>
      </w:pPr>
    </w:p>
    <w:p w:rsidR="00A00C3B" w:rsidRPr="00544531" w:rsidRDefault="00A00C3B" w:rsidP="00544531">
      <w:pPr>
        <w:tabs>
          <w:tab w:val="left" w:pos="7160"/>
        </w:tabs>
        <w:spacing w:line="360" w:lineRule="auto"/>
        <w:jc w:val="both"/>
      </w:pPr>
      <w:proofErr w:type="gramStart"/>
      <w:r w:rsidRPr="00544531">
        <w:t xml:space="preserve">Curtis, T. (2008) Finding the grit that makes a pearl, </w:t>
      </w:r>
      <w:r w:rsidRPr="00B71952">
        <w:rPr>
          <w:i/>
        </w:rPr>
        <w:t>International Journal of Entrepreneurial Behaviour &amp; Research</w:t>
      </w:r>
      <w:r>
        <w:t>, 14</w:t>
      </w:r>
      <w:r w:rsidRPr="00544531">
        <w:t>(5): 276-290.</w:t>
      </w:r>
      <w:proofErr w:type="gramEnd"/>
    </w:p>
    <w:p w:rsidR="00A00C3B" w:rsidRPr="00544531" w:rsidRDefault="00A00C3B" w:rsidP="00544531">
      <w:pPr>
        <w:tabs>
          <w:tab w:val="left" w:pos="7160"/>
        </w:tabs>
        <w:spacing w:line="360" w:lineRule="auto"/>
        <w:jc w:val="both"/>
      </w:pPr>
    </w:p>
    <w:p w:rsidR="00A00C3B" w:rsidRPr="00544531" w:rsidRDefault="00A00C3B" w:rsidP="00544531">
      <w:pPr>
        <w:spacing w:line="360" w:lineRule="auto"/>
        <w:jc w:val="both"/>
        <w:rPr>
          <w:bCs/>
        </w:rPr>
      </w:pPr>
      <w:r w:rsidRPr="00544531">
        <w:rPr>
          <w:bCs/>
        </w:rPr>
        <w:t>Davies S. (2006) Third sector provision of employment-related services</w:t>
      </w:r>
      <w:r>
        <w:rPr>
          <w:bCs/>
        </w:rPr>
        <w:t>, London,</w:t>
      </w:r>
      <w:r w:rsidRPr="00544531">
        <w:rPr>
          <w:bCs/>
        </w:rPr>
        <w:t xml:space="preserve"> Publi</w:t>
      </w:r>
      <w:r>
        <w:rPr>
          <w:bCs/>
        </w:rPr>
        <w:t>c and Commercial Services Union.</w:t>
      </w:r>
    </w:p>
    <w:p w:rsidR="00A00C3B" w:rsidRPr="00544531" w:rsidRDefault="00A00C3B" w:rsidP="00544531">
      <w:pPr>
        <w:spacing w:line="360" w:lineRule="auto"/>
        <w:jc w:val="both"/>
        <w:rPr>
          <w:bCs/>
        </w:rPr>
      </w:pPr>
    </w:p>
    <w:p w:rsidR="00A00C3B" w:rsidRPr="00544531" w:rsidRDefault="00A00C3B" w:rsidP="00544531">
      <w:pPr>
        <w:spacing w:line="360" w:lineRule="auto"/>
        <w:jc w:val="both"/>
      </w:pPr>
      <w:r w:rsidRPr="00544531">
        <w:rPr>
          <w:bCs/>
        </w:rPr>
        <w:t>Davis Smith, J. (1995) The voluntary tradition: philanthropy and self-help in Britain 1500-1945, in Davis Smith, J., Rochester, C. and Hedley, R. (</w:t>
      </w:r>
      <w:proofErr w:type="spellStart"/>
      <w:r w:rsidRPr="00544531">
        <w:rPr>
          <w:bCs/>
        </w:rPr>
        <w:t>eds</w:t>
      </w:r>
      <w:proofErr w:type="spellEnd"/>
      <w:r w:rsidRPr="00544531">
        <w:rPr>
          <w:bCs/>
        </w:rPr>
        <w:t xml:space="preserve">), </w:t>
      </w:r>
      <w:r w:rsidRPr="00544531">
        <w:rPr>
          <w:bCs/>
          <w:i/>
          <w:iCs/>
        </w:rPr>
        <w:t>An introduction to the voluntary sector</w:t>
      </w:r>
      <w:r>
        <w:rPr>
          <w:bCs/>
        </w:rPr>
        <w:t xml:space="preserve">, London, </w:t>
      </w:r>
      <w:proofErr w:type="spellStart"/>
      <w:r>
        <w:rPr>
          <w:bCs/>
        </w:rPr>
        <w:t>Routledge</w:t>
      </w:r>
      <w:proofErr w:type="spellEnd"/>
      <w:r w:rsidRPr="00544531">
        <w:rPr>
          <w:bCs/>
        </w:rPr>
        <w:t xml:space="preserve"> </w:t>
      </w:r>
      <w:r>
        <w:rPr>
          <w:bCs/>
        </w:rPr>
        <w:t>:</w:t>
      </w:r>
      <w:r w:rsidRPr="00544531">
        <w:rPr>
          <w:bCs/>
        </w:rPr>
        <w:t>9-39</w:t>
      </w:r>
    </w:p>
    <w:p w:rsidR="00A00C3B" w:rsidRPr="00544531" w:rsidRDefault="00A00C3B" w:rsidP="00544531">
      <w:pPr>
        <w:tabs>
          <w:tab w:val="left" w:pos="7160"/>
        </w:tabs>
        <w:spacing w:line="360" w:lineRule="auto"/>
        <w:jc w:val="both"/>
      </w:pPr>
    </w:p>
    <w:p w:rsidR="00A00C3B" w:rsidRPr="00544531" w:rsidRDefault="00A00C3B" w:rsidP="00544531">
      <w:pPr>
        <w:tabs>
          <w:tab w:val="left" w:pos="7160"/>
        </w:tabs>
        <w:spacing w:line="360" w:lineRule="auto"/>
        <w:jc w:val="both"/>
      </w:pPr>
      <w:proofErr w:type="spellStart"/>
      <w:proofErr w:type="gramStart"/>
      <w:r w:rsidRPr="00544531">
        <w:t>Deakin</w:t>
      </w:r>
      <w:proofErr w:type="spellEnd"/>
      <w:r w:rsidRPr="00544531">
        <w:t xml:space="preserve"> Commission.</w:t>
      </w:r>
      <w:proofErr w:type="gramEnd"/>
      <w:r w:rsidRPr="00544531">
        <w:t xml:space="preserve"> (1996) </w:t>
      </w:r>
      <w:r w:rsidRPr="007C49C8">
        <w:rPr>
          <w:i/>
        </w:rPr>
        <w:t>Meeting the Challenge of Change: Voluntary Action into the 21</w:t>
      </w:r>
      <w:r w:rsidRPr="007C49C8">
        <w:rPr>
          <w:i/>
          <w:vertAlign w:val="superscript"/>
        </w:rPr>
        <w:t>st</w:t>
      </w:r>
      <w:r w:rsidRPr="007C49C8">
        <w:rPr>
          <w:i/>
        </w:rPr>
        <w:t xml:space="preserve"> Century, Report of the Commission on the Future of the Voluntary Sector in England</w:t>
      </w:r>
      <w:r w:rsidRPr="00544531">
        <w:t>, London</w:t>
      </w:r>
      <w:r>
        <w:t>,</w:t>
      </w:r>
      <w:r w:rsidRPr="00544531">
        <w:t xml:space="preserve"> NCVO</w:t>
      </w:r>
      <w:r>
        <w:t>.</w:t>
      </w:r>
    </w:p>
    <w:p w:rsidR="00A00C3B" w:rsidRPr="00544531" w:rsidRDefault="00A00C3B" w:rsidP="00544531">
      <w:pPr>
        <w:tabs>
          <w:tab w:val="left" w:pos="7160"/>
        </w:tabs>
        <w:spacing w:line="360" w:lineRule="auto"/>
        <w:jc w:val="both"/>
      </w:pPr>
    </w:p>
    <w:p w:rsidR="00A00C3B" w:rsidRPr="00544531" w:rsidRDefault="00A00C3B" w:rsidP="00544531">
      <w:pPr>
        <w:tabs>
          <w:tab w:val="left" w:pos="7160"/>
        </w:tabs>
        <w:spacing w:line="360" w:lineRule="auto"/>
        <w:jc w:val="both"/>
        <w:rPr>
          <w:bCs/>
        </w:rPr>
      </w:pPr>
      <w:proofErr w:type="spellStart"/>
      <w:r w:rsidRPr="00544531">
        <w:rPr>
          <w:bCs/>
        </w:rPr>
        <w:t>Denhardt</w:t>
      </w:r>
      <w:proofErr w:type="spellEnd"/>
      <w:r w:rsidRPr="00544531">
        <w:rPr>
          <w:bCs/>
        </w:rPr>
        <w:t xml:space="preserve"> R. and </w:t>
      </w:r>
      <w:proofErr w:type="spellStart"/>
      <w:r w:rsidRPr="00544531">
        <w:rPr>
          <w:bCs/>
        </w:rPr>
        <w:t>Denhardt</w:t>
      </w:r>
      <w:proofErr w:type="spellEnd"/>
      <w:r w:rsidRPr="00544531">
        <w:rPr>
          <w:bCs/>
        </w:rPr>
        <w:t>, J. (2000) The New Public Service: Serving Rather Than Steering</w:t>
      </w:r>
      <w:proofErr w:type="gramStart"/>
      <w:r w:rsidRPr="00544531">
        <w:rPr>
          <w:bCs/>
        </w:rPr>
        <w:t xml:space="preserve">,  </w:t>
      </w:r>
      <w:r w:rsidRPr="007C49C8">
        <w:rPr>
          <w:bCs/>
          <w:i/>
        </w:rPr>
        <w:t>Public</w:t>
      </w:r>
      <w:proofErr w:type="gramEnd"/>
      <w:r w:rsidRPr="007C49C8">
        <w:rPr>
          <w:bCs/>
          <w:i/>
        </w:rPr>
        <w:t xml:space="preserve"> Administration Review</w:t>
      </w:r>
      <w:r>
        <w:rPr>
          <w:bCs/>
        </w:rPr>
        <w:t>, 60</w:t>
      </w:r>
      <w:r w:rsidRPr="00544531">
        <w:rPr>
          <w:bCs/>
        </w:rPr>
        <w:t xml:space="preserve"> </w:t>
      </w:r>
      <w:r>
        <w:rPr>
          <w:bCs/>
        </w:rPr>
        <w:t>:</w:t>
      </w:r>
      <w:r w:rsidRPr="00544531">
        <w:rPr>
          <w:bCs/>
        </w:rPr>
        <w:t>549-559.</w:t>
      </w:r>
    </w:p>
    <w:p w:rsidR="00A00C3B" w:rsidRPr="00544531" w:rsidRDefault="00A00C3B" w:rsidP="00544531">
      <w:pPr>
        <w:tabs>
          <w:tab w:val="left" w:pos="7160"/>
        </w:tabs>
        <w:spacing w:line="360" w:lineRule="auto"/>
        <w:jc w:val="both"/>
        <w:rPr>
          <w:bCs/>
        </w:rPr>
      </w:pPr>
    </w:p>
    <w:p w:rsidR="00A00C3B" w:rsidRPr="00544531" w:rsidRDefault="00A00C3B" w:rsidP="00544531">
      <w:pPr>
        <w:tabs>
          <w:tab w:val="left" w:pos="7160"/>
        </w:tabs>
        <w:spacing w:line="360" w:lineRule="auto"/>
        <w:jc w:val="both"/>
        <w:rPr>
          <w:bCs/>
        </w:rPr>
      </w:pPr>
      <w:r w:rsidRPr="00544531">
        <w:rPr>
          <w:bCs/>
        </w:rPr>
        <w:t xml:space="preserve">Department of Health (1998), </w:t>
      </w:r>
      <w:r w:rsidRPr="00544531">
        <w:rPr>
          <w:bCs/>
          <w:i/>
          <w:iCs/>
        </w:rPr>
        <w:t>Statistical bulletin: Community care statistics 1997</w:t>
      </w:r>
      <w:r w:rsidRPr="00544531">
        <w:rPr>
          <w:bCs/>
        </w:rPr>
        <w:t>, London</w:t>
      </w:r>
      <w:r>
        <w:rPr>
          <w:bCs/>
        </w:rPr>
        <w:t>,</w:t>
      </w:r>
      <w:r w:rsidRPr="00544531">
        <w:rPr>
          <w:bCs/>
        </w:rPr>
        <w:t xml:space="preserve"> HMSO</w:t>
      </w:r>
      <w:r>
        <w:rPr>
          <w:bCs/>
        </w:rPr>
        <w:t>.</w:t>
      </w:r>
    </w:p>
    <w:p w:rsidR="00A00C3B" w:rsidRPr="00544531" w:rsidRDefault="00A00C3B" w:rsidP="00544531">
      <w:pPr>
        <w:tabs>
          <w:tab w:val="left" w:pos="7160"/>
        </w:tabs>
        <w:spacing w:line="360" w:lineRule="auto"/>
        <w:jc w:val="both"/>
        <w:rPr>
          <w:bCs/>
        </w:rPr>
      </w:pPr>
    </w:p>
    <w:p w:rsidR="00A00C3B" w:rsidRPr="00544531" w:rsidRDefault="00A00C3B" w:rsidP="00544531">
      <w:pPr>
        <w:tabs>
          <w:tab w:val="left" w:pos="7160"/>
        </w:tabs>
        <w:spacing w:line="360" w:lineRule="auto"/>
        <w:jc w:val="both"/>
        <w:rPr>
          <w:bCs/>
        </w:rPr>
      </w:pPr>
      <w:r w:rsidRPr="00544531">
        <w:rPr>
          <w:bCs/>
        </w:rPr>
        <w:t>Department of Health (2010)</w:t>
      </w:r>
      <w:r w:rsidRPr="00544531">
        <w:t xml:space="preserve"> </w:t>
      </w:r>
      <w:r w:rsidRPr="00544531">
        <w:rPr>
          <w:bCs/>
          <w:i/>
        </w:rPr>
        <w:t>Equity and excellence: Liberating the NHS</w:t>
      </w:r>
      <w:r w:rsidRPr="00544531">
        <w:rPr>
          <w:bCs/>
        </w:rPr>
        <w:t>, London</w:t>
      </w:r>
      <w:r>
        <w:rPr>
          <w:bCs/>
        </w:rPr>
        <w:t>,</w:t>
      </w:r>
      <w:r w:rsidRPr="00544531">
        <w:rPr>
          <w:bCs/>
        </w:rPr>
        <w:t xml:space="preserve"> HMSO</w:t>
      </w:r>
      <w:r>
        <w:rPr>
          <w:bCs/>
        </w:rPr>
        <w:t>.</w:t>
      </w:r>
    </w:p>
    <w:p w:rsidR="00A00C3B" w:rsidRPr="00544531" w:rsidRDefault="00A00C3B" w:rsidP="00544531">
      <w:pPr>
        <w:tabs>
          <w:tab w:val="left" w:pos="7160"/>
        </w:tabs>
        <w:spacing w:line="360" w:lineRule="auto"/>
        <w:jc w:val="both"/>
        <w:rPr>
          <w:bCs/>
        </w:rPr>
      </w:pPr>
    </w:p>
    <w:p w:rsidR="00A00C3B" w:rsidRPr="00544531" w:rsidRDefault="00A00C3B" w:rsidP="00544531">
      <w:pPr>
        <w:tabs>
          <w:tab w:val="left" w:pos="7160"/>
        </w:tabs>
        <w:spacing w:line="360" w:lineRule="auto"/>
        <w:jc w:val="both"/>
        <w:rPr>
          <w:bCs/>
        </w:rPr>
      </w:pPr>
      <w:proofErr w:type="spellStart"/>
      <w:r w:rsidRPr="00544531">
        <w:rPr>
          <w:bCs/>
        </w:rPr>
        <w:t>Dey</w:t>
      </w:r>
      <w:proofErr w:type="spellEnd"/>
      <w:r w:rsidRPr="00544531">
        <w:rPr>
          <w:bCs/>
        </w:rPr>
        <w:t xml:space="preserve">, P. (2010) The politics of narrating social Entrepreneurship, </w:t>
      </w:r>
      <w:r w:rsidRPr="00544531">
        <w:rPr>
          <w:bCs/>
          <w:i/>
        </w:rPr>
        <w:t>Journal of Enterprising Communities: People and Places in the Global Economy</w:t>
      </w:r>
      <w:r>
        <w:rPr>
          <w:bCs/>
        </w:rPr>
        <w:t>, 4(1</w:t>
      </w:r>
      <w:proofErr w:type="gramStart"/>
      <w:r>
        <w:rPr>
          <w:bCs/>
        </w:rPr>
        <w:t>) :</w:t>
      </w:r>
      <w:proofErr w:type="gramEnd"/>
      <w:r w:rsidRPr="00544531">
        <w:rPr>
          <w:bCs/>
        </w:rPr>
        <w:t>85-108</w:t>
      </w:r>
    </w:p>
    <w:p w:rsidR="00A00C3B" w:rsidRPr="00544531" w:rsidRDefault="00A00C3B" w:rsidP="00544531">
      <w:pPr>
        <w:tabs>
          <w:tab w:val="left" w:pos="7160"/>
        </w:tabs>
        <w:spacing w:line="360" w:lineRule="auto"/>
        <w:jc w:val="both"/>
        <w:rPr>
          <w:bCs/>
        </w:rPr>
      </w:pPr>
    </w:p>
    <w:p w:rsidR="00A00C3B" w:rsidRPr="00544531" w:rsidRDefault="00A00C3B" w:rsidP="00544531">
      <w:pPr>
        <w:autoSpaceDE w:val="0"/>
        <w:autoSpaceDN w:val="0"/>
        <w:adjustRightInd w:val="0"/>
        <w:spacing w:line="360" w:lineRule="auto"/>
        <w:jc w:val="both"/>
        <w:rPr>
          <w:rFonts w:cs="Arial"/>
          <w:color w:val="000000"/>
        </w:rPr>
      </w:pPr>
      <w:r w:rsidRPr="00544531">
        <w:rPr>
          <w:rFonts w:cs="Arial"/>
          <w:color w:val="000000"/>
        </w:rPr>
        <w:lastRenderedPageBreak/>
        <w:t xml:space="preserve">Di </w:t>
      </w:r>
      <w:proofErr w:type="spellStart"/>
      <w:r w:rsidRPr="00544531">
        <w:rPr>
          <w:rFonts w:cs="Arial"/>
          <w:color w:val="000000"/>
        </w:rPr>
        <w:t>Domencio</w:t>
      </w:r>
      <w:proofErr w:type="spellEnd"/>
      <w:r w:rsidRPr="00544531">
        <w:rPr>
          <w:rFonts w:cs="Arial"/>
          <w:color w:val="000000"/>
        </w:rPr>
        <w:t xml:space="preserve">, M., Tracey, P. and </w:t>
      </w:r>
      <w:proofErr w:type="spellStart"/>
      <w:r w:rsidRPr="00544531">
        <w:rPr>
          <w:rFonts w:cs="Arial"/>
          <w:color w:val="000000"/>
        </w:rPr>
        <w:t>Haugh</w:t>
      </w:r>
      <w:proofErr w:type="spellEnd"/>
      <w:r w:rsidRPr="00544531">
        <w:rPr>
          <w:rFonts w:cs="Arial"/>
          <w:color w:val="000000"/>
        </w:rPr>
        <w:t xml:space="preserve">, H., (2009) Social Economy Involvement in Public Service Delivery: Community Engagement and Accountability, </w:t>
      </w:r>
      <w:r w:rsidRPr="00544531">
        <w:rPr>
          <w:rFonts w:cs="Arial"/>
          <w:i/>
          <w:color w:val="000000"/>
        </w:rPr>
        <w:t>Regional Studies</w:t>
      </w:r>
      <w:r w:rsidRPr="00544531">
        <w:rPr>
          <w:rFonts w:cs="Arial"/>
          <w:color w:val="000000"/>
        </w:rPr>
        <w:t xml:space="preserve">, </w:t>
      </w:r>
      <w:r>
        <w:rPr>
          <w:rFonts w:cs="Arial"/>
          <w:color w:val="000000"/>
        </w:rPr>
        <w:t>43(7</w:t>
      </w:r>
      <w:proofErr w:type="gramStart"/>
      <w:r>
        <w:rPr>
          <w:rFonts w:cs="Arial"/>
          <w:color w:val="000000"/>
        </w:rPr>
        <w:t>)</w:t>
      </w:r>
      <w:r w:rsidRPr="00544531">
        <w:rPr>
          <w:rFonts w:cs="Arial"/>
          <w:color w:val="000000"/>
        </w:rPr>
        <w:t xml:space="preserve"> </w:t>
      </w:r>
      <w:r>
        <w:rPr>
          <w:rFonts w:cs="Arial"/>
          <w:color w:val="000000"/>
        </w:rPr>
        <w:t>:</w:t>
      </w:r>
      <w:proofErr w:type="gramEnd"/>
      <w:r w:rsidRPr="00544531">
        <w:rPr>
          <w:rFonts w:cs="Arial"/>
          <w:color w:val="000000"/>
        </w:rPr>
        <w:t>981-922</w:t>
      </w:r>
      <w:r>
        <w:rPr>
          <w:rFonts w:cs="Arial"/>
          <w:color w:val="000000"/>
        </w:rPr>
        <w:t>.</w:t>
      </w:r>
    </w:p>
    <w:p w:rsidR="00A00C3B" w:rsidRPr="00544531" w:rsidRDefault="00A00C3B" w:rsidP="00544531">
      <w:pPr>
        <w:autoSpaceDE w:val="0"/>
        <w:autoSpaceDN w:val="0"/>
        <w:adjustRightInd w:val="0"/>
        <w:spacing w:line="360" w:lineRule="auto"/>
        <w:jc w:val="both"/>
        <w:rPr>
          <w:rFonts w:cs="Arial"/>
          <w:color w:val="000000"/>
        </w:rPr>
      </w:pPr>
    </w:p>
    <w:p w:rsidR="00A00C3B" w:rsidRPr="00544531" w:rsidRDefault="00A00C3B" w:rsidP="00544531">
      <w:pPr>
        <w:spacing w:line="360" w:lineRule="auto"/>
        <w:jc w:val="both"/>
      </w:pPr>
      <w:r w:rsidRPr="00544531">
        <w:t xml:space="preserve">DiMaggio, P. </w:t>
      </w:r>
      <w:proofErr w:type="gramStart"/>
      <w:r w:rsidRPr="00544531">
        <w:t>and  Powell</w:t>
      </w:r>
      <w:proofErr w:type="gramEnd"/>
      <w:r w:rsidRPr="00544531">
        <w:t>, W. (1991)  ‘Introduction’ in</w:t>
      </w:r>
      <w:r>
        <w:t xml:space="preserve"> Powell, W. and </w:t>
      </w:r>
      <w:proofErr w:type="spellStart"/>
      <w:r>
        <w:t>Maggio</w:t>
      </w:r>
      <w:proofErr w:type="spellEnd"/>
      <w:r>
        <w:t>, P. (</w:t>
      </w:r>
      <w:proofErr w:type="spellStart"/>
      <w:r>
        <w:t>eds</w:t>
      </w:r>
      <w:proofErr w:type="spellEnd"/>
      <w:r w:rsidRPr="00544531">
        <w:t xml:space="preserve">) </w:t>
      </w:r>
      <w:r w:rsidRPr="007C49C8">
        <w:rPr>
          <w:i/>
        </w:rPr>
        <w:t>The New Institutionalism in Organizational Analysis</w:t>
      </w:r>
      <w:r>
        <w:t>, Chicago,</w:t>
      </w:r>
      <w:r w:rsidRPr="00544531">
        <w:t xml:space="preserve"> University of Chicago</w:t>
      </w:r>
      <w:r>
        <w:t xml:space="preserve"> Press</w:t>
      </w:r>
      <w:r w:rsidRPr="00544531">
        <w:t xml:space="preserve"> </w:t>
      </w:r>
      <w:r>
        <w:t>:</w:t>
      </w:r>
      <w:r w:rsidRPr="00544531">
        <w:t>1–38.</w:t>
      </w:r>
    </w:p>
    <w:p w:rsidR="00A00C3B" w:rsidRPr="00544531" w:rsidRDefault="00A00C3B" w:rsidP="00544531">
      <w:pPr>
        <w:spacing w:line="360" w:lineRule="auto"/>
        <w:jc w:val="both"/>
      </w:pPr>
    </w:p>
    <w:p w:rsidR="00A00C3B" w:rsidRPr="00544531" w:rsidRDefault="00A00C3B" w:rsidP="00544531">
      <w:pPr>
        <w:spacing w:line="360" w:lineRule="auto"/>
        <w:jc w:val="both"/>
      </w:pPr>
      <w:proofErr w:type="gramStart"/>
      <w:r>
        <w:t>Department for Trade and Industry.</w:t>
      </w:r>
      <w:proofErr w:type="gramEnd"/>
      <w:r>
        <w:t xml:space="preserve"> (2002)</w:t>
      </w:r>
      <w:r w:rsidRPr="00544531">
        <w:t xml:space="preserve"> </w:t>
      </w:r>
      <w:r w:rsidRPr="007C49C8">
        <w:rPr>
          <w:i/>
        </w:rPr>
        <w:t>Social Enterprise: A Strategy for Success</w:t>
      </w:r>
      <w:r w:rsidRPr="00544531">
        <w:t>, London, HMSO.</w:t>
      </w:r>
    </w:p>
    <w:p w:rsidR="00A00C3B" w:rsidRPr="00544531" w:rsidRDefault="00A00C3B" w:rsidP="00544531">
      <w:pPr>
        <w:tabs>
          <w:tab w:val="left" w:pos="7160"/>
        </w:tabs>
        <w:spacing w:line="360" w:lineRule="auto"/>
        <w:jc w:val="both"/>
        <w:rPr>
          <w:bCs/>
        </w:rPr>
      </w:pPr>
    </w:p>
    <w:p w:rsidR="00A00C3B" w:rsidRPr="00544531" w:rsidRDefault="00A00C3B" w:rsidP="00544531">
      <w:pPr>
        <w:spacing w:line="360" w:lineRule="auto"/>
        <w:jc w:val="both"/>
      </w:pPr>
      <w:proofErr w:type="spellStart"/>
      <w:r>
        <w:t>Eikenberry</w:t>
      </w:r>
      <w:proofErr w:type="spellEnd"/>
      <w:r>
        <w:t xml:space="preserve">, A., &amp; </w:t>
      </w:r>
      <w:proofErr w:type="spellStart"/>
      <w:r>
        <w:t>Kluver</w:t>
      </w:r>
      <w:proofErr w:type="spellEnd"/>
      <w:r>
        <w:t>, J. (2004)</w:t>
      </w:r>
      <w:r w:rsidRPr="00544531">
        <w:t xml:space="preserve"> The </w:t>
      </w:r>
      <w:proofErr w:type="spellStart"/>
      <w:r w:rsidRPr="00544531">
        <w:t>marketization</w:t>
      </w:r>
      <w:proofErr w:type="spellEnd"/>
      <w:r w:rsidRPr="00544531">
        <w:t xml:space="preserve"> of </w:t>
      </w:r>
      <w:r>
        <w:t xml:space="preserve">the </w:t>
      </w:r>
      <w:proofErr w:type="spellStart"/>
      <w:r>
        <w:t>nonprofit</w:t>
      </w:r>
      <w:proofErr w:type="spellEnd"/>
      <w:r>
        <w:t xml:space="preserve"> sector,</w:t>
      </w:r>
      <w:r w:rsidRPr="00544531">
        <w:t xml:space="preserve"> </w:t>
      </w:r>
      <w:r w:rsidRPr="007C49C8">
        <w:rPr>
          <w:i/>
        </w:rPr>
        <w:t>Public Administration Review</w:t>
      </w:r>
      <w:r>
        <w:t>, 64(2</w:t>
      </w:r>
      <w:proofErr w:type="gramStart"/>
      <w:r>
        <w:t>)</w:t>
      </w:r>
      <w:r w:rsidRPr="00544531">
        <w:t xml:space="preserve"> </w:t>
      </w:r>
      <w:r>
        <w:t>:</w:t>
      </w:r>
      <w:proofErr w:type="gramEnd"/>
      <w:r w:rsidRPr="00544531">
        <w:t>132–140.</w:t>
      </w:r>
    </w:p>
    <w:p w:rsidR="00A00C3B" w:rsidRPr="00544531" w:rsidRDefault="00A00C3B" w:rsidP="00544531">
      <w:pPr>
        <w:spacing w:line="360" w:lineRule="auto"/>
        <w:jc w:val="both"/>
      </w:pPr>
    </w:p>
    <w:p w:rsidR="00A00C3B" w:rsidRPr="00544531" w:rsidRDefault="00A00C3B" w:rsidP="00544531">
      <w:pPr>
        <w:spacing w:line="360" w:lineRule="auto"/>
        <w:jc w:val="both"/>
      </w:pPr>
      <w:r w:rsidRPr="00544531">
        <w:t xml:space="preserve">Evers, A. and </w:t>
      </w:r>
      <w:proofErr w:type="spellStart"/>
      <w:r w:rsidRPr="00544531">
        <w:t>Laville</w:t>
      </w:r>
      <w:proofErr w:type="spellEnd"/>
      <w:r w:rsidRPr="00544531">
        <w:t xml:space="preserve">, J. (2004) Defining the Third Sector in Europe, </w:t>
      </w:r>
      <w:r w:rsidR="00063DBA">
        <w:t xml:space="preserve">in </w:t>
      </w:r>
      <w:r w:rsidRPr="00544531">
        <w:t xml:space="preserve">Evers, A. and </w:t>
      </w:r>
      <w:proofErr w:type="spellStart"/>
      <w:r w:rsidRPr="00544531">
        <w:t>Laville</w:t>
      </w:r>
      <w:proofErr w:type="spellEnd"/>
      <w:r w:rsidRPr="00544531">
        <w:t>, J. (</w:t>
      </w:r>
      <w:proofErr w:type="spellStart"/>
      <w:r w:rsidRPr="00544531">
        <w:t>eds</w:t>
      </w:r>
      <w:proofErr w:type="spellEnd"/>
      <w:r w:rsidRPr="00544531">
        <w:t xml:space="preserve">) </w:t>
      </w:r>
      <w:r w:rsidRPr="007C49C8">
        <w:rPr>
          <w:i/>
        </w:rPr>
        <w:t>The Third Sector in Europe</w:t>
      </w:r>
      <w:r w:rsidRPr="00544531">
        <w:t>, Cheltenham, Edward Elgar</w:t>
      </w:r>
      <w:r>
        <w:t xml:space="preserve"> :11–</w:t>
      </w:r>
      <w:r w:rsidRPr="00544531">
        <w:t>44.</w:t>
      </w:r>
    </w:p>
    <w:p w:rsidR="00A00C3B" w:rsidRPr="00544531" w:rsidRDefault="00A00C3B" w:rsidP="00544531">
      <w:pPr>
        <w:spacing w:line="360" w:lineRule="auto"/>
        <w:jc w:val="both"/>
      </w:pPr>
    </w:p>
    <w:p w:rsidR="00A00C3B" w:rsidRPr="00544531" w:rsidRDefault="00A00C3B" w:rsidP="00544531">
      <w:pPr>
        <w:spacing w:line="360" w:lineRule="auto"/>
        <w:jc w:val="both"/>
      </w:pPr>
      <w:proofErr w:type="gramStart"/>
      <w:r w:rsidRPr="00544531">
        <w:t>Fyfe, N. (2005) Making Space for “Neo-</w:t>
      </w:r>
      <w:proofErr w:type="spellStart"/>
      <w:r w:rsidRPr="00544531">
        <w:t>communitarianism</w:t>
      </w:r>
      <w:proofErr w:type="spellEnd"/>
      <w:r w:rsidRPr="00544531">
        <w:t>”?</w:t>
      </w:r>
      <w:proofErr w:type="gramEnd"/>
      <w:r w:rsidRPr="00544531">
        <w:t xml:space="preserve"> The Third Sector, State and Civil Society in the UK, </w:t>
      </w:r>
      <w:r w:rsidRPr="00544531">
        <w:rPr>
          <w:i/>
        </w:rPr>
        <w:t>Antipode</w:t>
      </w:r>
      <w:r w:rsidRPr="00544531">
        <w:t xml:space="preserve">, </w:t>
      </w:r>
      <w:r>
        <w:t>37(3</w:t>
      </w:r>
      <w:proofErr w:type="gramStart"/>
      <w:r>
        <w:t>) :</w:t>
      </w:r>
      <w:proofErr w:type="gramEnd"/>
      <w:r>
        <w:t>536-557.</w:t>
      </w:r>
    </w:p>
    <w:p w:rsidR="00A00C3B" w:rsidRPr="00544531" w:rsidRDefault="00A00C3B" w:rsidP="00544531">
      <w:pPr>
        <w:tabs>
          <w:tab w:val="left" w:pos="7160"/>
        </w:tabs>
        <w:spacing w:line="360" w:lineRule="auto"/>
        <w:jc w:val="both"/>
        <w:rPr>
          <w:bCs/>
        </w:rPr>
      </w:pPr>
    </w:p>
    <w:p w:rsidR="00A00C3B" w:rsidRPr="00544531" w:rsidRDefault="00A00C3B" w:rsidP="00544531">
      <w:pPr>
        <w:spacing w:line="360" w:lineRule="auto"/>
        <w:jc w:val="both"/>
      </w:pPr>
      <w:r w:rsidRPr="00544531">
        <w:t xml:space="preserve">Fyfe, N. and Milligan, C. (2003) Out of the shadows: exploring contemporary geographies of volunteerism, </w:t>
      </w:r>
      <w:r w:rsidRPr="00544531">
        <w:rPr>
          <w:i/>
        </w:rPr>
        <w:t>Progress in Human Geography</w:t>
      </w:r>
      <w:r w:rsidRPr="00544531">
        <w:t xml:space="preserve">, </w:t>
      </w:r>
      <w:r>
        <w:t>27(4</w:t>
      </w:r>
      <w:proofErr w:type="gramStart"/>
      <w:r>
        <w:t>)</w:t>
      </w:r>
      <w:r w:rsidRPr="00544531">
        <w:t xml:space="preserve"> </w:t>
      </w:r>
      <w:r>
        <w:t>:</w:t>
      </w:r>
      <w:proofErr w:type="gramEnd"/>
      <w:r w:rsidRPr="00544531">
        <w:t>397-413</w:t>
      </w:r>
      <w:r>
        <w:t>.</w:t>
      </w:r>
    </w:p>
    <w:p w:rsidR="00A00C3B" w:rsidRPr="00544531" w:rsidRDefault="00A00C3B" w:rsidP="00544531">
      <w:pPr>
        <w:tabs>
          <w:tab w:val="left" w:pos="7160"/>
        </w:tabs>
        <w:spacing w:line="360" w:lineRule="auto"/>
        <w:jc w:val="both"/>
        <w:rPr>
          <w:bCs/>
        </w:rPr>
      </w:pPr>
    </w:p>
    <w:p w:rsidR="00A00C3B" w:rsidRPr="00544531" w:rsidRDefault="00A00C3B" w:rsidP="00544531">
      <w:pPr>
        <w:spacing w:line="360" w:lineRule="auto"/>
        <w:jc w:val="both"/>
        <w:rPr>
          <w:bCs/>
        </w:rPr>
      </w:pPr>
      <w:r w:rsidRPr="00544531">
        <w:rPr>
          <w:bCs/>
        </w:rPr>
        <w:t xml:space="preserve">Halfpenny, P. and Reid, M. (2002) Research on the voluntary sector: an overview, </w:t>
      </w:r>
      <w:r w:rsidRPr="00544531">
        <w:rPr>
          <w:bCs/>
          <w:i/>
          <w:iCs/>
        </w:rPr>
        <w:t>Policy and Politics</w:t>
      </w:r>
      <w:r w:rsidRPr="00544531">
        <w:rPr>
          <w:bCs/>
        </w:rPr>
        <w:t xml:space="preserve">, </w:t>
      </w:r>
      <w:r>
        <w:rPr>
          <w:bCs/>
        </w:rPr>
        <w:t>30(4</w:t>
      </w:r>
      <w:proofErr w:type="gramStart"/>
      <w:r>
        <w:rPr>
          <w:bCs/>
        </w:rPr>
        <w:t>)</w:t>
      </w:r>
      <w:r w:rsidRPr="00544531">
        <w:rPr>
          <w:bCs/>
        </w:rPr>
        <w:t xml:space="preserve"> </w:t>
      </w:r>
      <w:r>
        <w:rPr>
          <w:bCs/>
        </w:rPr>
        <w:t>:</w:t>
      </w:r>
      <w:proofErr w:type="gramEnd"/>
      <w:r w:rsidRPr="00544531">
        <w:rPr>
          <w:bCs/>
        </w:rPr>
        <w:t>533-550</w:t>
      </w:r>
      <w:r>
        <w:rPr>
          <w:bCs/>
        </w:rPr>
        <w:t>.</w:t>
      </w:r>
    </w:p>
    <w:p w:rsidR="00A00C3B" w:rsidRPr="00544531" w:rsidRDefault="00A00C3B" w:rsidP="00544531">
      <w:pPr>
        <w:spacing w:line="360" w:lineRule="auto"/>
        <w:jc w:val="both"/>
        <w:rPr>
          <w:bCs/>
        </w:rPr>
      </w:pPr>
    </w:p>
    <w:p w:rsidR="00A00C3B" w:rsidRPr="00544531" w:rsidRDefault="00A00C3B" w:rsidP="00D65EDA">
      <w:pPr>
        <w:spacing w:line="360" w:lineRule="auto"/>
        <w:rPr>
          <w:bCs/>
        </w:rPr>
      </w:pPr>
      <w:proofErr w:type="spellStart"/>
      <w:r w:rsidRPr="00544531">
        <w:rPr>
          <w:bCs/>
        </w:rPr>
        <w:t>Hampson</w:t>
      </w:r>
      <w:proofErr w:type="spellEnd"/>
      <w:r w:rsidRPr="00544531">
        <w:rPr>
          <w:bCs/>
        </w:rPr>
        <w:t>, G</w:t>
      </w:r>
      <w:r>
        <w:rPr>
          <w:bCs/>
        </w:rPr>
        <w:t>.</w:t>
      </w:r>
      <w:r w:rsidRPr="00544531">
        <w:rPr>
          <w:bCs/>
        </w:rPr>
        <w:t xml:space="preserve">  (2010)</w:t>
      </w:r>
      <w:r>
        <w:t xml:space="preserve"> DH launches vision of </w:t>
      </w:r>
      <w:r w:rsidRPr="00544531">
        <w:t>largest social</w:t>
      </w:r>
      <w:r>
        <w:t xml:space="preserve"> enterprise sector in the world,</w:t>
      </w:r>
      <w:r w:rsidRPr="00544531">
        <w:t xml:space="preserve"> </w:t>
      </w:r>
      <w:r w:rsidRPr="00544531">
        <w:rPr>
          <w:i/>
        </w:rPr>
        <w:t>Social Enterprise</w:t>
      </w:r>
      <w:r>
        <w:rPr>
          <w:i/>
        </w:rPr>
        <w:t>,</w:t>
      </w:r>
      <w:r w:rsidRPr="00544531">
        <w:rPr>
          <w:i/>
        </w:rPr>
        <w:t xml:space="preserve"> </w:t>
      </w:r>
      <w:r w:rsidRPr="00544531">
        <w:t>12</w:t>
      </w:r>
      <w:r w:rsidRPr="00544531">
        <w:rPr>
          <w:vertAlign w:val="superscript"/>
        </w:rPr>
        <w:t>th</w:t>
      </w:r>
      <w:r w:rsidRPr="00544531">
        <w:t xml:space="preserve"> July </w:t>
      </w:r>
      <w:hyperlink r:id="rId9" w:history="1">
        <w:r w:rsidRPr="00544531">
          <w:rPr>
            <w:rStyle w:val="Hyperlink"/>
            <w:bCs/>
          </w:rPr>
          <w:t>http://www.socialenterpriselive.com/section/news/public-services/20100712/dh-launches-vision-%E2%80%98largest-social-enterprise-sector-the-world</w:t>
        </w:r>
      </w:hyperlink>
      <w:r w:rsidRPr="00544531">
        <w:rPr>
          <w:bCs/>
        </w:rPr>
        <w:t xml:space="preserve"> [Accessed 28thSeptember 2010]</w:t>
      </w:r>
    </w:p>
    <w:p w:rsidR="00A00C3B" w:rsidRPr="00544531" w:rsidRDefault="00A00C3B" w:rsidP="00544531">
      <w:pPr>
        <w:tabs>
          <w:tab w:val="left" w:pos="7160"/>
        </w:tabs>
        <w:spacing w:line="360" w:lineRule="auto"/>
        <w:jc w:val="both"/>
        <w:rPr>
          <w:bCs/>
        </w:rPr>
      </w:pPr>
    </w:p>
    <w:p w:rsidR="00A00C3B" w:rsidRPr="00544531" w:rsidRDefault="00A00C3B" w:rsidP="00544531">
      <w:pPr>
        <w:autoSpaceDE w:val="0"/>
        <w:autoSpaceDN w:val="0"/>
        <w:adjustRightInd w:val="0"/>
        <w:spacing w:line="360" w:lineRule="auto"/>
        <w:jc w:val="both"/>
        <w:rPr>
          <w:rFonts w:cs="Arial"/>
          <w:color w:val="000000"/>
        </w:rPr>
      </w:pPr>
      <w:proofErr w:type="spellStart"/>
      <w:r w:rsidRPr="00544531">
        <w:rPr>
          <w:rFonts w:cs="Arial"/>
          <w:color w:val="000000"/>
        </w:rPr>
        <w:lastRenderedPageBreak/>
        <w:t>Haugh</w:t>
      </w:r>
      <w:proofErr w:type="spellEnd"/>
      <w:r w:rsidRPr="00544531">
        <w:rPr>
          <w:rFonts w:cs="Arial"/>
          <w:color w:val="000000"/>
        </w:rPr>
        <w:t xml:space="preserve">, H. and </w:t>
      </w:r>
      <w:proofErr w:type="spellStart"/>
      <w:r w:rsidRPr="00544531">
        <w:rPr>
          <w:rFonts w:cs="Arial"/>
          <w:color w:val="000000"/>
        </w:rPr>
        <w:t>Kitson</w:t>
      </w:r>
      <w:proofErr w:type="spellEnd"/>
      <w:r w:rsidRPr="00544531">
        <w:rPr>
          <w:rFonts w:cs="Arial"/>
          <w:color w:val="000000"/>
        </w:rPr>
        <w:t xml:space="preserve">, M. (2007) The Third Way and the third sector: New Labour’s economic policy and the social economy, </w:t>
      </w:r>
      <w:r w:rsidRPr="00544531">
        <w:rPr>
          <w:rFonts w:cs="Arial"/>
          <w:i/>
          <w:color w:val="000000"/>
        </w:rPr>
        <w:t>Cambridge Journal of Economics</w:t>
      </w:r>
      <w:r w:rsidRPr="00544531">
        <w:rPr>
          <w:rFonts w:cs="Arial"/>
          <w:color w:val="000000"/>
        </w:rPr>
        <w:t xml:space="preserve">, </w:t>
      </w:r>
      <w:r>
        <w:rPr>
          <w:rFonts w:cs="Arial"/>
          <w:color w:val="000000"/>
        </w:rPr>
        <w:t>31(6):</w:t>
      </w:r>
      <w:r w:rsidR="00A7245F">
        <w:rPr>
          <w:rFonts w:cs="Arial"/>
          <w:color w:val="000000"/>
        </w:rPr>
        <w:t xml:space="preserve"> </w:t>
      </w:r>
      <w:r w:rsidRPr="00544531">
        <w:rPr>
          <w:rFonts w:cs="Arial"/>
          <w:color w:val="000000"/>
        </w:rPr>
        <w:t>973-994</w:t>
      </w:r>
    </w:p>
    <w:p w:rsidR="00A00C3B" w:rsidRPr="00544531" w:rsidRDefault="00A00C3B" w:rsidP="00544531">
      <w:pPr>
        <w:autoSpaceDE w:val="0"/>
        <w:autoSpaceDN w:val="0"/>
        <w:adjustRightInd w:val="0"/>
        <w:spacing w:line="360" w:lineRule="auto"/>
        <w:jc w:val="both"/>
        <w:rPr>
          <w:rFonts w:cs="Arial"/>
          <w:color w:val="000000"/>
        </w:rPr>
      </w:pPr>
    </w:p>
    <w:p w:rsidR="00A00C3B" w:rsidRPr="00544531" w:rsidRDefault="00A00C3B" w:rsidP="00D65EDA">
      <w:pPr>
        <w:spacing w:line="360" w:lineRule="auto"/>
      </w:pPr>
      <w:r w:rsidRPr="00544531">
        <w:t xml:space="preserve">HM Treasury (2002) </w:t>
      </w:r>
      <w:r w:rsidRPr="00D65EDA">
        <w:rPr>
          <w:i/>
        </w:rPr>
        <w:t xml:space="preserve">The Role of the Voluntary and Community Sector in Service Delivery – </w:t>
      </w:r>
      <w:proofErr w:type="gramStart"/>
      <w:r w:rsidRPr="00D65EDA">
        <w:rPr>
          <w:i/>
        </w:rPr>
        <w:t>A</w:t>
      </w:r>
      <w:proofErr w:type="gramEnd"/>
      <w:r w:rsidRPr="00D65EDA">
        <w:rPr>
          <w:i/>
        </w:rPr>
        <w:t xml:space="preserve"> Cross Cutting Review</w:t>
      </w:r>
      <w:r>
        <w:t>,</w:t>
      </w:r>
      <w:r w:rsidRPr="00544531">
        <w:t xml:space="preserve"> </w:t>
      </w:r>
      <w:hyperlink r:id="rId10" w:history="1">
        <w:r w:rsidRPr="00544531">
          <w:rPr>
            <w:rStyle w:val="Hyperlink"/>
          </w:rPr>
          <w:t>http://webarchive.nationalarchives.gov.uk/+/http://www.hm-treasury.gov.uk/ccr_voluntary_report.htm</w:t>
        </w:r>
      </w:hyperlink>
      <w:r w:rsidRPr="00544531">
        <w:t xml:space="preserve">  [Accessed September 2010]</w:t>
      </w:r>
    </w:p>
    <w:p w:rsidR="00A00C3B" w:rsidRPr="00544531" w:rsidRDefault="00A00C3B" w:rsidP="00544531">
      <w:pPr>
        <w:autoSpaceDE w:val="0"/>
        <w:autoSpaceDN w:val="0"/>
        <w:adjustRightInd w:val="0"/>
        <w:spacing w:line="360" w:lineRule="auto"/>
        <w:jc w:val="both"/>
        <w:rPr>
          <w:rFonts w:cs="Arial"/>
          <w:color w:val="000000"/>
        </w:rPr>
      </w:pPr>
    </w:p>
    <w:p w:rsidR="00A00C3B" w:rsidRPr="00544531" w:rsidRDefault="00A00C3B" w:rsidP="00544531">
      <w:pPr>
        <w:autoSpaceDE w:val="0"/>
        <w:autoSpaceDN w:val="0"/>
        <w:adjustRightInd w:val="0"/>
        <w:spacing w:line="360" w:lineRule="auto"/>
        <w:jc w:val="both"/>
        <w:rPr>
          <w:rFonts w:cs="Arial"/>
          <w:color w:val="000000"/>
        </w:rPr>
      </w:pPr>
      <w:r w:rsidRPr="00544531">
        <w:rPr>
          <w:rFonts w:cs="Arial"/>
          <w:color w:val="000000"/>
        </w:rPr>
        <w:t xml:space="preserve">Hodgson, L. (2004) Manufactured civil society: counting the cost, in </w:t>
      </w:r>
      <w:r w:rsidRPr="00544531">
        <w:rPr>
          <w:rFonts w:cs="Arial"/>
          <w:i/>
          <w:color w:val="000000"/>
        </w:rPr>
        <w:t>Critical Social Policy</w:t>
      </w:r>
      <w:r w:rsidRPr="00544531">
        <w:rPr>
          <w:rFonts w:cs="Arial"/>
          <w:color w:val="000000"/>
        </w:rPr>
        <w:t xml:space="preserve">, </w:t>
      </w:r>
      <w:r>
        <w:rPr>
          <w:rFonts w:cs="Arial"/>
          <w:color w:val="000000"/>
        </w:rPr>
        <w:t>24(2):</w:t>
      </w:r>
      <w:r w:rsidRPr="00544531">
        <w:rPr>
          <w:rFonts w:cs="Arial"/>
          <w:color w:val="000000"/>
        </w:rPr>
        <w:t>139-164</w:t>
      </w:r>
      <w:r>
        <w:rPr>
          <w:rFonts w:cs="Arial"/>
          <w:color w:val="000000"/>
        </w:rPr>
        <w:t>.</w:t>
      </w:r>
    </w:p>
    <w:p w:rsidR="00A00C3B" w:rsidRPr="00544531" w:rsidRDefault="00A00C3B" w:rsidP="00544531">
      <w:pPr>
        <w:autoSpaceDE w:val="0"/>
        <w:autoSpaceDN w:val="0"/>
        <w:adjustRightInd w:val="0"/>
        <w:spacing w:line="360" w:lineRule="auto"/>
        <w:jc w:val="both"/>
        <w:rPr>
          <w:rFonts w:cs="Arial"/>
          <w:color w:val="000000"/>
        </w:rPr>
      </w:pPr>
    </w:p>
    <w:p w:rsidR="00A00C3B" w:rsidRPr="00544531" w:rsidRDefault="00A00C3B" w:rsidP="00544531">
      <w:pPr>
        <w:spacing w:line="360" w:lineRule="auto"/>
        <w:jc w:val="both"/>
      </w:pPr>
      <w:r w:rsidRPr="00544531">
        <w:t xml:space="preserve">Horner, H., </w:t>
      </w:r>
      <w:proofErr w:type="spellStart"/>
      <w:r w:rsidRPr="00544531">
        <w:t>Lekhi</w:t>
      </w:r>
      <w:proofErr w:type="spellEnd"/>
      <w:r w:rsidRPr="00544531">
        <w:t xml:space="preserve">, R. </w:t>
      </w:r>
      <w:proofErr w:type="gramStart"/>
      <w:r w:rsidRPr="00544531">
        <w:t xml:space="preserve">and  </w:t>
      </w:r>
      <w:proofErr w:type="spellStart"/>
      <w:r w:rsidRPr="00544531">
        <w:t>Blaug</w:t>
      </w:r>
      <w:proofErr w:type="spellEnd"/>
      <w:proofErr w:type="gramEnd"/>
      <w:r w:rsidRPr="00544531">
        <w:t xml:space="preserve">, R. (2006) </w:t>
      </w:r>
      <w:r w:rsidRPr="00D65EDA">
        <w:rPr>
          <w:i/>
        </w:rPr>
        <w:t>Deliberative democracy and the role of public managers: Final report of The Work Foundation’s public value consortium</w:t>
      </w:r>
      <w:r w:rsidRPr="00544531">
        <w:t>, London, The Work Foundatio</w:t>
      </w:r>
      <w:r>
        <w:t>n.</w:t>
      </w:r>
    </w:p>
    <w:p w:rsidR="00A00C3B" w:rsidRPr="00544531" w:rsidRDefault="00A00C3B" w:rsidP="00544531">
      <w:pPr>
        <w:spacing w:line="360" w:lineRule="auto"/>
        <w:jc w:val="both"/>
      </w:pPr>
    </w:p>
    <w:p w:rsidR="00A00C3B" w:rsidRPr="00544531" w:rsidRDefault="00BD3461" w:rsidP="00544531">
      <w:pPr>
        <w:spacing w:line="360" w:lineRule="auto"/>
        <w:jc w:val="both"/>
      </w:pPr>
      <w:r>
        <w:t>House of Commons</w:t>
      </w:r>
      <w:r w:rsidR="00A00C3B" w:rsidRPr="00544531">
        <w:t xml:space="preserve"> (2006</w:t>
      </w:r>
      <w:proofErr w:type="gramStart"/>
      <w:r w:rsidR="00A00C3B" w:rsidRPr="00544531">
        <w:t xml:space="preserve">)  </w:t>
      </w:r>
      <w:r w:rsidR="00A00C3B" w:rsidRPr="00D65EDA">
        <w:rPr>
          <w:i/>
        </w:rPr>
        <w:t>Select</w:t>
      </w:r>
      <w:proofErr w:type="gramEnd"/>
      <w:r w:rsidR="00A00C3B" w:rsidRPr="00D65EDA">
        <w:rPr>
          <w:i/>
        </w:rPr>
        <w:t xml:space="preserve"> Committee on Public Accounts: Thirty-Second Report</w:t>
      </w:r>
      <w:r w:rsidR="00A00C3B">
        <w:t>,</w:t>
      </w:r>
      <w:r w:rsidR="00A00C3B" w:rsidRPr="00544531">
        <w:t xml:space="preserve"> London</w:t>
      </w:r>
      <w:r w:rsidR="00A00C3B">
        <w:t>,</w:t>
      </w:r>
      <w:r w:rsidR="00A00C3B" w:rsidRPr="00544531">
        <w:t xml:space="preserve"> HMSO</w:t>
      </w:r>
      <w:r w:rsidR="00A00C3B">
        <w:t>.</w:t>
      </w:r>
      <w:r w:rsidR="00A00C3B" w:rsidRPr="00544531">
        <w:t xml:space="preserve"> </w:t>
      </w:r>
    </w:p>
    <w:p w:rsidR="00A00C3B" w:rsidRPr="00544531" w:rsidRDefault="00A00C3B" w:rsidP="00544531">
      <w:pPr>
        <w:tabs>
          <w:tab w:val="left" w:pos="7160"/>
        </w:tabs>
        <w:spacing w:line="360" w:lineRule="auto"/>
        <w:jc w:val="both"/>
        <w:rPr>
          <w:bCs/>
        </w:rPr>
      </w:pPr>
    </w:p>
    <w:p w:rsidR="00A00C3B" w:rsidRPr="00544531" w:rsidRDefault="00A00C3B" w:rsidP="00544531">
      <w:pPr>
        <w:spacing w:line="360" w:lineRule="auto"/>
        <w:jc w:val="both"/>
        <w:rPr>
          <w:bCs/>
        </w:rPr>
      </w:pPr>
      <w:proofErr w:type="spellStart"/>
      <w:r w:rsidRPr="00544531">
        <w:rPr>
          <w:bCs/>
        </w:rPr>
        <w:t>H</w:t>
      </w:r>
      <w:r w:rsidR="00BC574D">
        <w:rPr>
          <w:bCs/>
        </w:rPr>
        <w:t>owlett</w:t>
      </w:r>
      <w:proofErr w:type="spellEnd"/>
      <w:r w:rsidR="00BC574D">
        <w:rPr>
          <w:bCs/>
        </w:rPr>
        <w:t>, S. and Ellis, A. (2002)</w:t>
      </w:r>
      <w:r w:rsidRPr="00544531">
        <w:rPr>
          <w:bCs/>
        </w:rPr>
        <w:t xml:space="preserve"> Theory Versus Practice: Exploring the role of volunteering in engendering citizenship, Paper presented to the </w:t>
      </w:r>
      <w:r w:rsidRPr="00544531">
        <w:rPr>
          <w:bCs/>
          <w:i/>
          <w:iCs/>
        </w:rPr>
        <w:t>5</w:t>
      </w:r>
      <w:r w:rsidRPr="00544531">
        <w:rPr>
          <w:bCs/>
          <w:i/>
          <w:iCs/>
          <w:vertAlign w:val="superscript"/>
        </w:rPr>
        <w:t>th</w:t>
      </w:r>
      <w:r w:rsidRPr="00544531">
        <w:rPr>
          <w:bCs/>
          <w:i/>
          <w:iCs/>
        </w:rPr>
        <w:t xml:space="preserve"> International Conference of The International Society For Third Sector Research</w:t>
      </w:r>
      <w:r w:rsidRPr="00544531">
        <w:rPr>
          <w:bCs/>
        </w:rPr>
        <w:t>, Cape Town, July 7-10 2002</w:t>
      </w:r>
      <w:r>
        <w:rPr>
          <w:bCs/>
        </w:rPr>
        <w:t>.</w:t>
      </w:r>
    </w:p>
    <w:p w:rsidR="00A00C3B" w:rsidRPr="00544531" w:rsidRDefault="00A00C3B" w:rsidP="00544531">
      <w:pPr>
        <w:spacing w:line="360" w:lineRule="auto"/>
        <w:jc w:val="both"/>
        <w:rPr>
          <w:bCs/>
        </w:rPr>
      </w:pPr>
    </w:p>
    <w:p w:rsidR="00A00C3B" w:rsidRPr="00544531" w:rsidRDefault="00A00C3B" w:rsidP="00544531">
      <w:pPr>
        <w:spacing w:line="360" w:lineRule="auto"/>
        <w:jc w:val="both"/>
      </w:pPr>
      <w:proofErr w:type="spellStart"/>
      <w:r w:rsidRPr="00544531">
        <w:t>Howorth</w:t>
      </w:r>
      <w:proofErr w:type="spellEnd"/>
      <w:r w:rsidRPr="00544531">
        <w:t xml:space="preserve">, C., Parkinson, C. MacDonald, M. (forthcoming 2011) </w:t>
      </w:r>
      <w:proofErr w:type="gramStart"/>
      <w:r w:rsidRPr="00544531">
        <w:t>Discursive</w:t>
      </w:r>
      <w:proofErr w:type="gramEnd"/>
      <w:r w:rsidRPr="00544531">
        <w:t xml:space="preserve"> chasms: an examination of the language and promotion of social enterprise, in Southern, A. (ed.) </w:t>
      </w:r>
      <w:r w:rsidRPr="00D65EDA">
        <w:rPr>
          <w:i/>
        </w:rPr>
        <w:t>Enterprise and Deprivation: Small Business, Social Exclusion and Sustainable Communities</w:t>
      </w:r>
      <w:r w:rsidRPr="00544531">
        <w:t>,</w:t>
      </w:r>
      <w:r>
        <w:t xml:space="preserve"> Oxford,</w:t>
      </w:r>
      <w:r w:rsidRPr="00544531">
        <w:t xml:space="preserve"> </w:t>
      </w:r>
      <w:proofErr w:type="spellStart"/>
      <w:r w:rsidRPr="00544531">
        <w:t>Routledge</w:t>
      </w:r>
      <w:proofErr w:type="spellEnd"/>
      <w:r w:rsidRPr="00544531">
        <w:t>.</w:t>
      </w:r>
    </w:p>
    <w:p w:rsidR="00A00C3B" w:rsidRPr="00544531" w:rsidRDefault="00A00C3B" w:rsidP="00544531">
      <w:pPr>
        <w:tabs>
          <w:tab w:val="left" w:pos="7160"/>
        </w:tabs>
        <w:spacing w:line="360" w:lineRule="auto"/>
        <w:jc w:val="both"/>
        <w:rPr>
          <w:bCs/>
        </w:rPr>
      </w:pPr>
    </w:p>
    <w:p w:rsidR="00A00C3B" w:rsidRPr="00544531" w:rsidRDefault="00A00C3B" w:rsidP="00544531">
      <w:pPr>
        <w:autoSpaceDE w:val="0"/>
        <w:autoSpaceDN w:val="0"/>
        <w:adjustRightInd w:val="0"/>
        <w:spacing w:line="360" w:lineRule="auto"/>
        <w:jc w:val="both"/>
        <w:rPr>
          <w:rFonts w:cs="Arial"/>
          <w:bCs/>
          <w:color w:val="000000"/>
        </w:rPr>
      </w:pPr>
      <w:r w:rsidRPr="00544531">
        <w:rPr>
          <w:rFonts w:cs="Arial"/>
          <w:bCs/>
          <w:color w:val="000000"/>
        </w:rPr>
        <w:t xml:space="preserve">Kendall, J. (2000) </w:t>
      </w:r>
      <w:proofErr w:type="gramStart"/>
      <w:r w:rsidRPr="00544531">
        <w:rPr>
          <w:rFonts w:cs="Arial"/>
          <w:bCs/>
          <w:color w:val="000000"/>
        </w:rPr>
        <w:t>The</w:t>
      </w:r>
      <w:proofErr w:type="gramEnd"/>
      <w:r w:rsidRPr="00544531">
        <w:rPr>
          <w:rFonts w:cs="Arial"/>
          <w:bCs/>
          <w:color w:val="000000"/>
        </w:rPr>
        <w:t xml:space="preserve"> mainstreaming of the third sector into public policy in England in the late 1990s: Whys and wherefores, </w:t>
      </w:r>
      <w:r w:rsidRPr="00544531">
        <w:rPr>
          <w:rFonts w:cs="Arial"/>
          <w:bCs/>
          <w:i/>
          <w:color w:val="000000"/>
        </w:rPr>
        <w:t>Policy and Politics</w:t>
      </w:r>
      <w:r w:rsidRPr="00544531">
        <w:rPr>
          <w:rFonts w:cs="Arial"/>
          <w:bCs/>
          <w:color w:val="000000"/>
        </w:rPr>
        <w:t xml:space="preserve">, </w:t>
      </w:r>
      <w:r w:rsidR="002B49FD">
        <w:rPr>
          <w:rFonts w:cs="Arial"/>
          <w:bCs/>
          <w:color w:val="000000"/>
        </w:rPr>
        <w:t>8(4)</w:t>
      </w:r>
      <w:r>
        <w:rPr>
          <w:rFonts w:cs="Arial"/>
          <w:bCs/>
          <w:color w:val="000000"/>
        </w:rPr>
        <w:t>:</w:t>
      </w:r>
      <w:r w:rsidR="002B49FD">
        <w:rPr>
          <w:rFonts w:cs="Arial"/>
          <w:bCs/>
          <w:color w:val="000000"/>
        </w:rPr>
        <w:t xml:space="preserve"> </w:t>
      </w:r>
      <w:r w:rsidRPr="00544531">
        <w:rPr>
          <w:rFonts w:cs="Arial"/>
          <w:bCs/>
          <w:color w:val="000000"/>
        </w:rPr>
        <w:t>541-562</w:t>
      </w:r>
      <w:r>
        <w:rPr>
          <w:rFonts w:cs="Arial"/>
          <w:bCs/>
          <w:color w:val="000000"/>
        </w:rPr>
        <w:t>.</w:t>
      </w:r>
    </w:p>
    <w:p w:rsidR="00A00C3B" w:rsidRPr="00544531" w:rsidRDefault="00A00C3B" w:rsidP="00544531">
      <w:pPr>
        <w:tabs>
          <w:tab w:val="left" w:pos="7160"/>
        </w:tabs>
        <w:spacing w:line="360" w:lineRule="auto"/>
        <w:jc w:val="both"/>
        <w:rPr>
          <w:bCs/>
        </w:rPr>
      </w:pPr>
    </w:p>
    <w:p w:rsidR="00A00C3B" w:rsidRPr="00544531" w:rsidRDefault="00A00C3B" w:rsidP="00544531">
      <w:pPr>
        <w:tabs>
          <w:tab w:val="left" w:pos="7160"/>
        </w:tabs>
        <w:spacing w:line="360" w:lineRule="auto"/>
        <w:jc w:val="both"/>
      </w:pPr>
      <w:r w:rsidRPr="00544531">
        <w:lastRenderedPageBreak/>
        <w:t xml:space="preserve">Kelly, G., </w:t>
      </w:r>
      <w:proofErr w:type="spellStart"/>
      <w:r w:rsidRPr="00544531">
        <w:t>Mulgan</w:t>
      </w:r>
      <w:proofErr w:type="spellEnd"/>
      <w:r w:rsidRPr="00544531">
        <w:t xml:space="preserve">, G., and </w:t>
      </w:r>
      <w:proofErr w:type="spellStart"/>
      <w:r w:rsidRPr="00544531">
        <w:t>Muers</w:t>
      </w:r>
      <w:proofErr w:type="spellEnd"/>
      <w:r w:rsidRPr="00544531">
        <w:t xml:space="preserve">, S. (2002) </w:t>
      </w:r>
      <w:r w:rsidRPr="00D65EDA">
        <w:rPr>
          <w:i/>
        </w:rPr>
        <w:t>Creating public value: an analytical framework for public service reform</w:t>
      </w:r>
      <w:r>
        <w:t>, Discussion paper presented by the Cabinet Office Strategy Unit,</w:t>
      </w:r>
      <w:r w:rsidRPr="00544531">
        <w:t xml:space="preserve"> </w:t>
      </w:r>
      <w:r>
        <w:t>London.</w:t>
      </w:r>
    </w:p>
    <w:p w:rsidR="00A00C3B" w:rsidRPr="00544531" w:rsidRDefault="00A00C3B" w:rsidP="00544531">
      <w:pPr>
        <w:tabs>
          <w:tab w:val="left" w:pos="7160"/>
        </w:tabs>
        <w:spacing w:line="360" w:lineRule="auto"/>
        <w:jc w:val="both"/>
      </w:pPr>
    </w:p>
    <w:p w:rsidR="00A00C3B" w:rsidRPr="00544531" w:rsidRDefault="00A00C3B" w:rsidP="00544531">
      <w:pPr>
        <w:tabs>
          <w:tab w:val="left" w:pos="7160"/>
        </w:tabs>
        <w:spacing w:line="360" w:lineRule="auto"/>
        <w:jc w:val="both"/>
      </w:pPr>
      <w:r w:rsidRPr="00544531">
        <w:t>Kendall, J. and Knapp, M. (1995) A loose and baggy monster: boundaries, definitions and typologies, in Davis Smith, J., Rochester, C. and Hedley, R (</w:t>
      </w:r>
      <w:proofErr w:type="spellStart"/>
      <w:proofErr w:type="gramStart"/>
      <w:r w:rsidRPr="00544531">
        <w:t>eds</w:t>
      </w:r>
      <w:proofErr w:type="spellEnd"/>
      <w:proofErr w:type="gramEnd"/>
      <w:r w:rsidRPr="00544531">
        <w:t xml:space="preserve">), </w:t>
      </w:r>
      <w:r w:rsidRPr="00544531">
        <w:rPr>
          <w:i/>
        </w:rPr>
        <w:t>An Introduction to the Voluntary Sector</w:t>
      </w:r>
      <w:r w:rsidR="002B49FD">
        <w:t xml:space="preserve">, London: </w:t>
      </w:r>
      <w:proofErr w:type="spellStart"/>
      <w:r w:rsidR="002B49FD">
        <w:t>Routledge</w:t>
      </w:r>
      <w:proofErr w:type="spellEnd"/>
      <w:r w:rsidR="002B49FD">
        <w:t xml:space="preserve">: </w:t>
      </w:r>
      <w:r w:rsidRPr="00544531">
        <w:t>66-95</w:t>
      </w:r>
      <w:r>
        <w:t>.</w:t>
      </w:r>
    </w:p>
    <w:p w:rsidR="00A00C3B" w:rsidRPr="00544531" w:rsidRDefault="00A00C3B" w:rsidP="00544531">
      <w:pPr>
        <w:tabs>
          <w:tab w:val="left" w:pos="7160"/>
        </w:tabs>
        <w:spacing w:line="360" w:lineRule="auto"/>
        <w:jc w:val="both"/>
        <w:rPr>
          <w:bCs/>
        </w:rPr>
      </w:pPr>
    </w:p>
    <w:p w:rsidR="00A00C3B" w:rsidRPr="00544531" w:rsidRDefault="00A00C3B" w:rsidP="00544531">
      <w:pPr>
        <w:tabs>
          <w:tab w:val="left" w:pos="7160"/>
        </w:tabs>
        <w:spacing w:line="360" w:lineRule="auto"/>
        <w:jc w:val="both"/>
        <w:rPr>
          <w:rFonts w:cs="Arial"/>
          <w:color w:val="000000"/>
        </w:rPr>
      </w:pPr>
      <w:r w:rsidRPr="00544531">
        <w:rPr>
          <w:rFonts w:cs="Arial"/>
          <w:color w:val="000000"/>
        </w:rPr>
        <w:t xml:space="preserve">Lewis, J. (1999) Reviewing the Relationship between the Voluntary Sector and the State in Britain in the 1990s, </w:t>
      </w:r>
      <w:proofErr w:type="spellStart"/>
      <w:r w:rsidRPr="00544531">
        <w:rPr>
          <w:rFonts w:cs="Arial"/>
          <w:i/>
          <w:color w:val="000000"/>
        </w:rPr>
        <w:t>Voluntas</w:t>
      </w:r>
      <w:proofErr w:type="spellEnd"/>
      <w:r w:rsidRPr="00544531">
        <w:rPr>
          <w:rFonts w:cs="Arial"/>
          <w:color w:val="000000"/>
        </w:rPr>
        <w:t xml:space="preserve">, </w:t>
      </w:r>
      <w:r w:rsidR="002B49FD">
        <w:rPr>
          <w:rFonts w:cs="Arial"/>
          <w:color w:val="000000"/>
        </w:rPr>
        <w:t>10(3)</w:t>
      </w:r>
      <w:r>
        <w:rPr>
          <w:rFonts w:cs="Arial"/>
          <w:color w:val="000000"/>
        </w:rPr>
        <w:t>:</w:t>
      </w:r>
      <w:r w:rsidRPr="00544531">
        <w:rPr>
          <w:rFonts w:cs="Arial"/>
          <w:color w:val="000000"/>
        </w:rPr>
        <w:t xml:space="preserve"> 255-270</w:t>
      </w:r>
      <w:r>
        <w:rPr>
          <w:rFonts w:cs="Arial"/>
          <w:color w:val="000000"/>
        </w:rPr>
        <w:t>.</w:t>
      </w:r>
    </w:p>
    <w:p w:rsidR="00A00C3B" w:rsidRPr="00544531" w:rsidRDefault="00A00C3B" w:rsidP="00544531">
      <w:pPr>
        <w:tabs>
          <w:tab w:val="left" w:pos="7160"/>
        </w:tabs>
        <w:spacing w:line="360" w:lineRule="auto"/>
        <w:jc w:val="both"/>
        <w:rPr>
          <w:rFonts w:cs="Arial"/>
          <w:color w:val="000000"/>
        </w:rPr>
      </w:pPr>
    </w:p>
    <w:p w:rsidR="00A00C3B" w:rsidRPr="00544531" w:rsidRDefault="00A00C3B" w:rsidP="00544531">
      <w:pPr>
        <w:tabs>
          <w:tab w:val="left" w:pos="7160"/>
        </w:tabs>
        <w:spacing w:line="360" w:lineRule="auto"/>
        <w:jc w:val="both"/>
        <w:rPr>
          <w:rFonts w:cs="Arial"/>
          <w:color w:val="000000"/>
        </w:rPr>
      </w:pPr>
      <w:r w:rsidRPr="00544531">
        <w:rPr>
          <w:rFonts w:cs="Arial"/>
          <w:color w:val="000000"/>
        </w:rPr>
        <w:t xml:space="preserve">Lewis, J. (2005). </w:t>
      </w:r>
      <w:proofErr w:type="gramStart"/>
      <w:r w:rsidRPr="00544531">
        <w:rPr>
          <w:rFonts w:cs="Arial"/>
          <w:color w:val="000000"/>
        </w:rPr>
        <w:t>New Labour’s a</w:t>
      </w:r>
      <w:r>
        <w:rPr>
          <w:rFonts w:cs="Arial"/>
          <w:color w:val="000000"/>
        </w:rPr>
        <w:t>pproach to the voluntary sector,</w:t>
      </w:r>
      <w:r w:rsidRPr="00544531">
        <w:rPr>
          <w:rFonts w:cs="Arial"/>
          <w:color w:val="000000"/>
        </w:rPr>
        <w:t xml:space="preserve"> </w:t>
      </w:r>
      <w:r w:rsidRPr="00D65EDA">
        <w:rPr>
          <w:rFonts w:cs="Arial"/>
          <w:i/>
          <w:color w:val="000000"/>
        </w:rPr>
        <w:t>Social Policy and Society</w:t>
      </w:r>
      <w:r w:rsidRPr="00544531">
        <w:rPr>
          <w:rFonts w:cs="Arial"/>
          <w:color w:val="000000"/>
        </w:rPr>
        <w:t>, 4(2), 121–131.</w:t>
      </w:r>
      <w:proofErr w:type="gramEnd"/>
    </w:p>
    <w:p w:rsidR="00A00C3B" w:rsidRPr="00544531" w:rsidRDefault="00A00C3B" w:rsidP="00544531">
      <w:pPr>
        <w:tabs>
          <w:tab w:val="left" w:pos="7160"/>
        </w:tabs>
        <w:spacing w:line="360" w:lineRule="auto"/>
        <w:jc w:val="both"/>
        <w:rPr>
          <w:bCs/>
        </w:rPr>
      </w:pPr>
    </w:p>
    <w:p w:rsidR="003C5584" w:rsidRDefault="003C5584" w:rsidP="00D65EDA">
      <w:pPr>
        <w:autoSpaceDE w:val="0"/>
        <w:autoSpaceDN w:val="0"/>
        <w:adjustRightInd w:val="0"/>
        <w:spacing w:line="360" w:lineRule="auto"/>
        <w:rPr>
          <w:rFonts w:cs="Arial"/>
          <w:color w:val="000000"/>
        </w:rPr>
      </w:pPr>
      <w:r>
        <w:rPr>
          <w:rFonts w:cs="Arial"/>
          <w:color w:val="000000"/>
        </w:rPr>
        <w:t>Lie, M. and Baines, S. (2007</w:t>
      </w:r>
      <w:proofErr w:type="gramStart"/>
      <w:r>
        <w:rPr>
          <w:rFonts w:cs="Arial"/>
          <w:color w:val="000000"/>
        </w:rPr>
        <w:t>)</w:t>
      </w:r>
      <w:r w:rsidRPr="003C5584">
        <w:t xml:space="preserve"> </w:t>
      </w:r>
      <w:r>
        <w:rPr>
          <w:rFonts w:cs="Arial"/>
          <w:color w:val="000000"/>
        </w:rPr>
        <w:t xml:space="preserve"> </w:t>
      </w:r>
      <w:r w:rsidRPr="003C5584">
        <w:rPr>
          <w:rFonts w:cs="Arial"/>
          <w:color w:val="000000"/>
        </w:rPr>
        <w:t>Making</w:t>
      </w:r>
      <w:proofErr w:type="gramEnd"/>
      <w:r w:rsidRPr="003C5584">
        <w:rPr>
          <w:rFonts w:cs="Arial"/>
          <w:color w:val="000000"/>
        </w:rPr>
        <w:t xml:space="preserve"> Sense or Organisational Change: </w:t>
      </w:r>
      <w:r>
        <w:rPr>
          <w:rFonts w:cs="Arial"/>
          <w:color w:val="000000"/>
        </w:rPr>
        <w:t xml:space="preserve">The Voices of Older Volunteers, </w:t>
      </w:r>
      <w:proofErr w:type="spellStart"/>
      <w:r w:rsidRPr="003C5584">
        <w:rPr>
          <w:rFonts w:cs="Arial"/>
          <w:color w:val="000000"/>
        </w:rPr>
        <w:t>Voluntas</w:t>
      </w:r>
      <w:proofErr w:type="spellEnd"/>
      <w:r w:rsidRPr="003C5584">
        <w:rPr>
          <w:rFonts w:cs="Arial"/>
          <w:color w:val="000000"/>
        </w:rPr>
        <w:t>: International Journal of Voluntary a</w:t>
      </w:r>
      <w:r>
        <w:rPr>
          <w:rFonts w:cs="Arial"/>
          <w:color w:val="000000"/>
        </w:rPr>
        <w:t xml:space="preserve">nd </w:t>
      </w:r>
      <w:proofErr w:type="spellStart"/>
      <w:r>
        <w:rPr>
          <w:rFonts w:cs="Arial"/>
          <w:color w:val="000000"/>
        </w:rPr>
        <w:t>Nonprofit</w:t>
      </w:r>
      <w:proofErr w:type="spellEnd"/>
      <w:r>
        <w:rPr>
          <w:rFonts w:cs="Arial"/>
          <w:color w:val="000000"/>
        </w:rPr>
        <w:t xml:space="preserve"> Organizations, </w:t>
      </w:r>
      <w:r w:rsidR="00A92A98">
        <w:rPr>
          <w:rFonts w:cs="Arial"/>
          <w:color w:val="000000"/>
        </w:rPr>
        <w:t xml:space="preserve">18 </w:t>
      </w:r>
      <w:r>
        <w:rPr>
          <w:rFonts w:cs="Arial"/>
          <w:color w:val="000000"/>
        </w:rPr>
        <w:t>(</w:t>
      </w:r>
      <w:r w:rsidRPr="003C5584">
        <w:rPr>
          <w:rFonts w:cs="Arial"/>
          <w:color w:val="000000"/>
        </w:rPr>
        <w:t>3</w:t>
      </w:r>
      <w:r>
        <w:rPr>
          <w:rFonts w:cs="Arial"/>
          <w:color w:val="000000"/>
        </w:rPr>
        <w:t xml:space="preserve">): </w:t>
      </w:r>
      <w:r w:rsidRPr="003C5584">
        <w:rPr>
          <w:rFonts w:cs="Arial"/>
          <w:color w:val="000000"/>
        </w:rPr>
        <w:t>225-240</w:t>
      </w:r>
      <w:r>
        <w:rPr>
          <w:rFonts w:cs="Arial"/>
          <w:color w:val="000000"/>
        </w:rPr>
        <w:t>.</w:t>
      </w:r>
    </w:p>
    <w:p w:rsidR="003C5584" w:rsidRDefault="003C5584" w:rsidP="00D65EDA">
      <w:pPr>
        <w:autoSpaceDE w:val="0"/>
        <w:autoSpaceDN w:val="0"/>
        <w:adjustRightInd w:val="0"/>
        <w:spacing w:line="360" w:lineRule="auto"/>
        <w:rPr>
          <w:rFonts w:cs="Arial"/>
          <w:color w:val="000000"/>
        </w:rPr>
      </w:pPr>
    </w:p>
    <w:p w:rsidR="00A00C3B" w:rsidRDefault="00A00C3B" w:rsidP="00D65EDA">
      <w:pPr>
        <w:autoSpaceDE w:val="0"/>
        <w:autoSpaceDN w:val="0"/>
        <w:adjustRightInd w:val="0"/>
        <w:spacing w:line="360" w:lineRule="auto"/>
        <w:rPr>
          <w:rFonts w:cs="Arial"/>
          <w:color w:val="000000"/>
        </w:rPr>
      </w:pPr>
      <w:r w:rsidRPr="00927BF3">
        <w:rPr>
          <w:rFonts w:cs="Arial"/>
          <w:color w:val="000000"/>
        </w:rPr>
        <w:t>Lyon, D. and M.G.</w:t>
      </w:r>
      <w:r>
        <w:rPr>
          <w:rFonts w:cs="Arial"/>
          <w:color w:val="000000"/>
        </w:rPr>
        <w:t xml:space="preserve"> (2008) Comparative</w:t>
      </w:r>
      <w:r w:rsidRPr="00927BF3">
        <w:rPr>
          <w:rFonts w:cs="Arial"/>
          <w:color w:val="000000"/>
        </w:rPr>
        <w:t xml:space="preserve"> Configurations of Care Work across Europe</w:t>
      </w:r>
      <w:r>
        <w:rPr>
          <w:rFonts w:cs="Arial"/>
          <w:color w:val="000000"/>
        </w:rPr>
        <w:t>’, Sociology 42 (</w:t>
      </w:r>
      <w:r w:rsidRPr="00927BF3">
        <w:rPr>
          <w:rFonts w:cs="Arial"/>
          <w:color w:val="000000"/>
        </w:rPr>
        <w:t>1</w:t>
      </w:r>
      <w:r>
        <w:rPr>
          <w:rFonts w:cs="Arial"/>
          <w:color w:val="000000"/>
        </w:rPr>
        <w:t xml:space="preserve">): </w:t>
      </w:r>
      <w:r w:rsidRPr="00927BF3">
        <w:rPr>
          <w:rFonts w:cs="Arial"/>
          <w:color w:val="000000"/>
        </w:rPr>
        <w:t>118.</w:t>
      </w:r>
    </w:p>
    <w:p w:rsidR="00A00C3B" w:rsidRDefault="00A00C3B" w:rsidP="00D65EDA">
      <w:pPr>
        <w:autoSpaceDE w:val="0"/>
        <w:autoSpaceDN w:val="0"/>
        <w:adjustRightInd w:val="0"/>
        <w:spacing w:line="360" w:lineRule="auto"/>
        <w:rPr>
          <w:rFonts w:cs="Arial"/>
          <w:color w:val="000000"/>
        </w:rPr>
      </w:pPr>
    </w:p>
    <w:p w:rsidR="00A00C3B" w:rsidRPr="00544531" w:rsidRDefault="00A00C3B" w:rsidP="00D65EDA">
      <w:pPr>
        <w:autoSpaceDE w:val="0"/>
        <w:autoSpaceDN w:val="0"/>
        <w:adjustRightInd w:val="0"/>
        <w:spacing w:line="360" w:lineRule="auto"/>
        <w:rPr>
          <w:rFonts w:cs="Arial"/>
          <w:color w:val="000000"/>
        </w:rPr>
      </w:pPr>
      <w:r w:rsidRPr="00544531">
        <w:rPr>
          <w:rFonts w:cs="Arial"/>
          <w:color w:val="000000"/>
        </w:rPr>
        <w:t xml:space="preserve">Macmillan, R. (2010) </w:t>
      </w:r>
      <w:proofErr w:type="gramStart"/>
      <w:r w:rsidRPr="00D65EDA">
        <w:rPr>
          <w:rFonts w:cs="Arial"/>
          <w:i/>
          <w:color w:val="000000"/>
        </w:rPr>
        <w:t>The</w:t>
      </w:r>
      <w:proofErr w:type="gramEnd"/>
      <w:r w:rsidRPr="00D65EDA">
        <w:rPr>
          <w:rFonts w:cs="Arial"/>
          <w:i/>
          <w:color w:val="000000"/>
        </w:rPr>
        <w:t xml:space="preserve"> third sector delivering public services: an evidence review</w:t>
      </w:r>
      <w:r w:rsidRPr="00544531">
        <w:rPr>
          <w:rFonts w:cs="Arial"/>
          <w:color w:val="000000"/>
        </w:rPr>
        <w:t>, Birmingham</w:t>
      </w:r>
      <w:r>
        <w:rPr>
          <w:rFonts w:cs="Arial"/>
          <w:color w:val="000000"/>
        </w:rPr>
        <w:t>,</w:t>
      </w:r>
      <w:r w:rsidRPr="00544531">
        <w:rPr>
          <w:rFonts w:cs="Arial"/>
          <w:color w:val="000000"/>
        </w:rPr>
        <w:t xml:space="preserve"> </w:t>
      </w:r>
      <w:r>
        <w:rPr>
          <w:rFonts w:cs="Arial"/>
          <w:color w:val="000000"/>
        </w:rPr>
        <w:t>TSRC</w:t>
      </w:r>
      <w:r w:rsidRPr="00544531">
        <w:rPr>
          <w:rFonts w:cs="Arial"/>
          <w:color w:val="000000"/>
        </w:rPr>
        <w:t xml:space="preserve"> </w:t>
      </w:r>
      <w:hyperlink r:id="rId11" w:history="1">
        <w:r w:rsidRPr="00544531">
          <w:rPr>
            <w:rStyle w:val="Hyperlink"/>
            <w:rFonts w:cs="Arial"/>
          </w:rPr>
          <w:t>http://www.tsrc.ac.uk/LinkClick.aspx?fileticket=l9qruXn%2fBN8%3d&amp;tabid=712</w:t>
        </w:r>
      </w:hyperlink>
      <w:r w:rsidRPr="00544531">
        <w:rPr>
          <w:rFonts w:cs="Arial"/>
          <w:color w:val="000000"/>
        </w:rPr>
        <w:t xml:space="preserve"> </w:t>
      </w:r>
      <w:r>
        <w:rPr>
          <w:rFonts w:cs="Arial"/>
          <w:color w:val="000000"/>
        </w:rPr>
        <w:t>[accessed 10/10/10]</w:t>
      </w:r>
    </w:p>
    <w:p w:rsidR="00A00C3B" w:rsidRPr="00544531" w:rsidRDefault="00A00C3B" w:rsidP="00544531">
      <w:pPr>
        <w:autoSpaceDE w:val="0"/>
        <w:autoSpaceDN w:val="0"/>
        <w:adjustRightInd w:val="0"/>
        <w:spacing w:line="360" w:lineRule="auto"/>
        <w:jc w:val="both"/>
        <w:rPr>
          <w:rFonts w:cs="Arial"/>
          <w:color w:val="000000"/>
        </w:rPr>
      </w:pPr>
    </w:p>
    <w:p w:rsidR="00A00C3B" w:rsidRPr="00544531" w:rsidRDefault="00A00C3B" w:rsidP="00544531">
      <w:pPr>
        <w:autoSpaceDE w:val="0"/>
        <w:autoSpaceDN w:val="0"/>
        <w:adjustRightInd w:val="0"/>
        <w:spacing w:line="360" w:lineRule="auto"/>
        <w:jc w:val="both"/>
        <w:rPr>
          <w:rFonts w:cs="Arial"/>
          <w:color w:val="000000"/>
        </w:rPr>
      </w:pPr>
      <w:r>
        <w:rPr>
          <w:rFonts w:cs="Arial"/>
          <w:color w:val="000000"/>
        </w:rPr>
        <w:t>Mitchell, L.</w:t>
      </w:r>
      <w:r w:rsidRPr="00544531">
        <w:rPr>
          <w:rFonts w:cs="Arial"/>
          <w:color w:val="000000"/>
        </w:rPr>
        <w:t xml:space="preserve"> and Drake K. (2005) </w:t>
      </w:r>
      <w:r w:rsidRPr="00D65EDA">
        <w:rPr>
          <w:rFonts w:cs="Arial"/>
          <w:i/>
          <w:color w:val="000000"/>
        </w:rPr>
        <w:t>Collaborative working between large and small voluntary and community organisations: A Scoping Study</w:t>
      </w:r>
      <w:r>
        <w:rPr>
          <w:rFonts w:cs="Arial"/>
          <w:color w:val="000000"/>
        </w:rPr>
        <w:t>, London,</w:t>
      </w:r>
      <w:r w:rsidRPr="00544531">
        <w:rPr>
          <w:rFonts w:cs="Arial"/>
          <w:color w:val="000000"/>
        </w:rPr>
        <w:t xml:space="preserve"> NCVO</w:t>
      </w:r>
      <w:r>
        <w:rPr>
          <w:rFonts w:cs="Arial"/>
          <w:color w:val="000000"/>
        </w:rPr>
        <w:t>.</w:t>
      </w:r>
    </w:p>
    <w:p w:rsidR="00A00C3B" w:rsidRPr="00544531" w:rsidRDefault="00A00C3B" w:rsidP="00544531">
      <w:pPr>
        <w:autoSpaceDE w:val="0"/>
        <w:autoSpaceDN w:val="0"/>
        <w:adjustRightInd w:val="0"/>
        <w:spacing w:line="360" w:lineRule="auto"/>
        <w:jc w:val="both"/>
        <w:rPr>
          <w:rFonts w:cs="Arial"/>
          <w:color w:val="000000"/>
        </w:rPr>
      </w:pPr>
    </w:p>
    <w:p w:rsidR="00A00C3B" w:rsidRPr="00544531" w:rsidRDefault="00A00C3B" w:rsidP="00544531">
      <w:pPr>
        <w:autoSpaceDE w:val="0"/>
        <w:autoSpaceDN w:val="0"/>
        <w:adjustRightInd w:val="0"/>
        <w:spacing w:line="360" w:lineRule="auto"/>
        <w:jc w:val="both"/>
        <w:rPr>
          <w:rFonts w:cs="Arial"/>
          <w:color w:val="000000"/>
        </w:rPr>
      </w:pPr>
      <w:proofErr w:type="spellStart"/>
      <w:r w:rsidRPr="00544531">
        <w:rPr>
          <w:rFonts w:cs="Arial"/>
          <w:color w:val="000000"/>
        </w:rPr>
        <w:t>Milbourne</w:t>
      </w:r>
      <w:proofErr w:type="spellEnd"/>
      <w:r w:rsidRPr="00544531">
        <w:rPr>
          <w:rFonts w:cs="Arial"/>
          <w:color w:val="000000"/>
        </w:rPr>
        <w:t>, L. (2009) Remodelling the third sector: advancing collaboration or competition in community based initiatives</w:t>
      </w:r>
      <w:proofErr w:type="gramStart"/>
      <w:r w:rsidRPr="00544531">
        <w:rPr>
          <w:rFonts w:cs="Arial"/>
          <w:color w:val="000000"/>
        </w:rPr>
        <w:t>?</w:t>
      </w:r>
      <w:r w:rsidR="002B49FD">
        <w:rPr>
          <w:rFonts w:cs="Arial"/>
          <w:color w:val="000000"/>
        </w:rPr>
        <w:t>,</w:t>
      </w:r>
      <w:proofErr w:type="gramEnd"/>
      <w:r w:rsidR="002B49FD">
        <w:rPr>
          <w:rFonts w:cs="Arial"/>
          <w:color w:val="000000"/>
        </w:rPr>
        <w:t xml:space="preserve"> </w:t>
      </w:r>
      <w:r w:rsidRPr="00544531">
        <w:rPr>
          <w:rFonts w:cs="Arial"/>
          <w:i/>
          <w:color w:val="000000"/>
        </w:rPr>
        <w:t>Journal of Social Policy</w:t>
      </w:r>
      <w:r w:rsidRPr="00544531">
        <w:rPr>
          <w:rFonts w:cs="Arial"/>
          <w:color w:val="000000"/>
        </w:rPr>
        <w:t xml:space="preserve">, </w:t>
      </w:r>
      <w:r w:rsidR="002B49FD">
        <w:rPr>
          <w:rFonts w:cs="Arial"/>
          <w:color w:val="000000"/>
        </w:rPr>
        <w:t>38(2)</w:t>
      </w:r>
      <w:r>
        <w:rPr>
          <w:rFonts w:cs="Arial"/>
          <w:color w:val="000000"/>
        </w:rPr>
        <w:t>:</w:t>
      </w:r>
      <w:r w:rsidRPr="00544531">
        <w:rPr>
          <w:rFonts w:cs="Arial"/>
          <w:color w:val="000000"/>
        </w:rPr>
        <w:t>1-21</w:t>
      </w:r>
      <w:r>
        <w:rPr>
          <w:rFonts w:cs="Arial"/>
          <w:color w:val="000000"/>
        </w:rPr>
        <w:t>.</w:t>
      </w:r>
    </w:p>
    <w:p w:rsidR="00A00C3B" w:rsidRPr="00544531" w:rsidRDefault="00A00C3B" w:rsidP="00544531">
      <w:pPr>
        <w:tabs>
          <w:tab w:val="left" w:pos="7160"/>
        </w:tabs>
        <w:spacing w:line="360" w:lineRule="auto"/>
        <w:jc w:val="both"/>
        <w:rPr>
          <w:bCs/>
        </w:rPr>
      </w:pPr>
    </w:p>
    <w:p w:rsidR="00A00C3B" w:rsidRPr="00544531" w:rsidRDefault="00A00C3B" w:rsidP="00544531">
      <w:pPr>
        <w:spacing w:line="360" w:lineRule="auto"/>
        <w:jc w:val="both"/>
        <w:rPr>
          <w:bCs/>
        </w:rPr>
      </w:pPr>
      <w:r>
        <w:rPr>
          <w:bCs/>
        </w:rPr>
        <w:lastRenderedPageBreak/>
        <w:t xml:space="preserve">Milligan, C. and </w:t>
      </w:r>
      <w:proofErr w:type="spellStart"/>
      <w:r>
        <w:rPr>
          <w:bCs/>
        </w:rPr>
        <w:t>Conradson</w:t>
      </w:r>
      <w:proofErr w:type="spellEnd"/>
      <w:r>
        <w:rPr>
          <w:bCs/>
        </w:rPr>
        <w:t>, D.</w:t>
      </w:r>
      <w:r w:rsidRPr="00544531">
        <w:rPr>
          <w:bCs/>
        </w:rPr>
        <w:t xml:space="preserve"> (2006) </w:t>
      </w:r>
      <w:r w:rsidRPr="0047367F">
        <w:rPr>
          <w:bCs/>
          <w:i/>
        </w:rPr>
        <w:t>Geographies of Voluntarism: New Spaces of Health, Welfare and Governance</w:t>
      </w:r>
      <w:r>
        <w:rPr>
          <w:bCs/>
        </w:rPr>
        <w:t>, Policy Press,</w:t>
      </w:r>
      <w:r w:rsidRPr="00544531">
        <w:rPr>
          <w:bCs/>
        </w:rPr>
        <w:t xml:space="preserve"> Bristol. </w:t>
      </w:r>
    </w:p>
    <w:p w:rsidR="00A00C3B" w:rsidRPr="00544531" w:rsidRDefault="00A00C3B" w:rsidP="00544531">
      <w:pPr>
        <w:spacing w:line="360" w:lineRule="auto"/>
        <w:jc w:val="both"/>
        <w:rPr>
          <w:bCs/>
        </w:rPr>
      </w:pPr>
    </w:p>
    <w:p w:rsidR="00A00C3B" w:rsidRPr="00544531" w:rsidRDefault="00A00C3B" w:rsidP="00544531">
      <w:pPr>
        <w:spacing w:line="360" w:lineRule="auto"/>
        <w:jc w:val="both"/>
        <w:rPr>
          <w:bCs/>
        </w:rPr>
      </w:pPr>
      <w:r w:rsidRPr="00544531">
        <w:rPr>
          <w:bCs/>
        </w:rPr>
        <w:t xml:space="preserve">Milligan, C., and Fyfe, N. (2005) Preserving Space for Volunteers: Exploring the Links between Voluntary Welfare Organisations, Volunteering and Citizenship, </w:t>
      </w:r>
      <w:r w:rsidRPr="00544531">
        <w:rPr>
          <w:bCs/>
          <w:i/>
          <w:iCs/>
        </w:rPr>
        <w:t>Urban Studies</w:t>
      </w:r>
      <w:r w:rsidRPr="00544531">
        <w:rPr>
          <w:bCs/>
        </w:rPr>
        <w:t xml:space="preserve">, </w:t>
      </w:r>
      <w:r>
        <w:rPr>
          <w:bCs/>
        </w:rPr>
        <w:t>42(3):</w:t>
      </w:r>
      <w:r w:rsidR="002B49FD">
        <w:rPr>
          <w:bCs/>
        </w:rPr>
        <w:t xml:space="preserve"> </w:t>
      </w:r>
      <w:r w:rsidRPr="00544531">
        <w:rPr>
          <w:bCs/>
        </w:rPr>
        <w:t>417-433</w:t>
      </w:r>
      <w:r>
        <w:rPr>
          <w:bCs/>
        </w:rPr>
        <w:t>.</w:t>
      </w:r>
    </w:p>
    <w:p w:rsidR="00A00C3B" w:rsidRPr="00544531" w:rsidRDefault="00A00C3B" w:rsidP="00544531">
      <w:pPr>
        <w:spacing w:line="360" w:lineRule="auto"/>
        <w:jc w:val="both"/>
      </w:pPr>
    </w:p>
    <w:p w:rsidR="00A00C3B" w:rsidRPr="00544531" w:rsidRDefault="00A00C3B" w:rsidP="00544531">
      <w:pPr>
        <w:spacing w:line="360" w:lineRule="auto"/>
        <w:jc w:val="both"/>
      </w:pPr>
      <w:proofErr w:type="spellStart"/>
      <w:r w:rsidRPr="00544531">
        <w:t>Moxham</w:t>
      </w:r>
      <w:proofErr w:type="spellEnd"/>
      <w:r w:rsidRPr="00544531">
        <w:t xml:space="preserve">, C. and </w:t>
      </w:r>
      <w:proofErr w:type="spellStart"/>
      <w:r w:rsidRPr="00544531">
        <w:t>Boaden</w:t>
      </w:r>
      <w:proofErr w:type="spellEnd"/>
      <w:r w:rsidRPr="00544531">
        <w:t xml:space="preserve">, R. (2007) The impact of performance measurement in the voluntary sector: Identification of contextual and </w:t>
      </w:r>
      <w:proofErr w:type="spellStart"/>
      <w:r w:rsidRPr="00544531">
        <w:t>processual</w:t>
      </w:r>
      <w:proofErr w:type="spellEnd"/>
      <w:r w:rsidRPr="00544531">
        <w:t xml:space="preserve"> factors, </w:t>
      </w:r>
      <w:r w:rsidRPr="0047367F">
        <w:rPr>
          <w:i/>
        </w:rPr>
        <w:t>International Journal of Operations and Production Managemen</w:t>
      </w:r>
      <w:r w:rsidRPr="00544531">
        <w:t>t,</w:t>
      </w:r>
      <w:r>
        <w:t xml:space="preserve"> 27(</w:t>
      </w:r>
      <w:r w:rsidRPr="00544531">
        <w:t>8</w:t>
      </w:r>
      <w:proofErr w:type="gramStart"/>
      <w:r>
        <w:t>)</w:t>
      </w:r>
      <w:r w:rsidRPr="00544531">
        <w:t xml:space="preserve"> </w:t>
      </w:r>
      <w:r>
        <w:t>:</w:t>
      </w:r>
      <w:proofErr w:type="gramEnd"/>
      <w:r w:rsidRPr="00544531">
        <w:t>826-845</w:t>
      </w:r>
      <w:r>
        <w:t>.</w:t>
      </w:r>
    </w:p>
    <w:p w:rsidR="00A00C3B" w:rsidRPr="00544531" w:rsidRDefault="00A00C3B" w:rsidP="00544531">
      <w:pPr>
        <w:spacing w:line="360" w:lineRule="auto"/>
        <w:jc w:val="both"/>
      </w:pPr>
    </w:p>
    <w:p w:rsidR="00CE4514" w:rsidRDefault="00CE4514" w:rsidP="0047367F">
      <w:pPr>
        <w:spacing w:line="360" w:lineRule="auto"/>
      </w:pPr>
      <w:r w:rsidRPr="00CE4514">
        <w:t xml:space="preserve">Munoz, S. (2009) Social enterprise and public sector voices on procurement, </w:t>
      </w:r>
      <w:r w:rsidRPr="001D5FC8">
        <w:rPr>
          <w:i/>
        </w:rPr>
        <w:t>Social Enterprise Journal</w:t>
      </w:r>
      <w:r w:rsidRPr="00CE4514">
        <w:t>, 5 (1): 69-82</w:t>
      </w:r>
    </w:p>
    <w:p w:rsidR="00CE4514" w:rsidRDefault="00CE4514" w:rsidP="0047367F">
      <w:pPr>
        <w:spacing w:line="360" w:lineRule="auto"/>
      </w:pPr>
    </w:p>
    <w:p w:rsidR="00A00C3B" w:rsidRPr="00544531" w:rsidRDefault="00A00C3B" w:rsidP="0047367F">
      <w:pPr>
        <w:spacing w:line="360" w:lineRule="auto"/>
      </w:pPr>
      <w:r>
        <w:t>NEF</w:t>
      </w:r>
      <w:r w:rsidRPr="00544531">
        <w:t xml:space="preserve"> (2009) </w:t>
      </w:r>
      <w:r w:rsidRPr="0047367F">
        <w:rPr>
          <w:i/>
        </w:rPr>
        <w:t>Tools for You: Approaches to proving and improving for charities, voluntary organisations and social enterprise</w:t>
      </w:r>
      <w:r w:rsidRPr="00544531">
        <w:t xml:space="preserve"> </w:t>
      </w:r>
      <w:hyperlink r:id="rId12" w:history="1">
        <w:r w:rsidRPr="00544531">
          <w:rPr>
            <w:rStyle w:val="Hyperlink"/>
          </w:rPr>
          <w:t>http://www.neweconomics.org/publications/tools-you</w:t>
        </w:r>
      </w:hyperlink>
      <w:r w:rsidRPr="00544531">
        <w:t xml:space="preserve"> [accessed September 2010]</w:t>
      </w:r>
    </w:p>
    <w:p w:rsidR="00A00C3B" w:rsidRPr="00544531" w:rsidRDefault="00A00C3B" w:rsidP="00544531">
      <w:pPr>
        <w:spacing w:line="360" w:lineRule="auto"/>
        <w:jc w:val="both"/>
      </w:pPr>
    </w:p>
    <w:p w:rsidR="007D056A" w:rsidRDefault="007D056A" w:rsidP="00544531">
      <w:pPr>
        <w:spacing w:line="360" w:lineRule="auto"/>
        <w:jc w:val="both"/>
      </w:pPr>
      <w:r>
        <w:t>NHS North West (2009)</w:t>
      </w:r>
      <w:r w:rsidRPr="007D056A">
        <w:t xml:space="preserve"> </w:t>
      </w:r>
      <w:r w:rsidR="00EF3872">
        <w:t xml:space="preserve">  NHS Cross Regional Social Value Commissioning Project, Bulletin No. 1 </w:t>
      </w:r>
    </w:p>
    <w:p w:rsidR="00EF3872" w:rsidRDefault="00EF3872" w:rsidP="00544531">
      <w:pPr>
        <w:spacing w:line="360" w:lineRule="auto"/>
        <w:jc w:val="both"/>
      </w:pPr>
    </w:p>
    <w:p w:rsidR="00A00C3B" w:rsidRPr="00544531" w:rsidRDefault="00A00C3B" w:rsidP="00544531">
      <w:pPr>
        <w:spacing w:line="360" w:lineRule="auto"/>
        <w:jc w:val="both"/>
      </w:pPr>
      <w:r w:rsidRPr="00544531">
        <w:t>Osborne</w:t>
      </w:r>
      <w:r>
        <w:t>, S.</w:t>
      </w:r>
      <w:r w:rsidRPr="00544531">
        <w:t xml:space="preserve"> and McLaughlin, K. (2004) The Cross-Cutting Review of the Voluntary Sector: Where Next for Local Government- Voluntary Sector Relationships</w:t>
      </w:r>
      <w:proofErr w:type="gramStart"/>
      <w:r w:rsidRPr="00544531">
        <w:t>?</w:t>
      </w:r>
      <w:r>
        <w:t>,</w:t>
      </w:r>
      <w:proofErr w:type="gramEnd"/>
      <w:r w:rsidRPr="00544531">
        <w:t xml:space="preserve"> Regional Studies, </w:t>
      </w:r>
      <w:r>
        <w:t>39(5):</w:t>
      </w:r>
      <w:r w:rsidR="002B49FD">
        <w:t xml:space="preserve"> </w:t>
      </w:r>
      <w:r>
        <w:t>571-</w:t>
      </w:r>
      <w:r w:rsidRPr="00544531">
        <w:t>580.</w:t>
      </w:r>
    </w:p>
    <w:p w:rsidR="00A00C3B" w:rsidRPr="00544531" w:rsidRDefault="00A00C3B" w:rsidP="00544531">
      <w:pPr>
        <w:spacing w:line="360" w:lineRule="auto"/>
        <w:jc w:val="both"/>
      </w:pPr>
    </w:p>
    <w:p w:rsidR="00A00C3B" w:rsidRPr="00544531" w:rsidRDefault="002B49FD" w:rsidP="00544531">
      <w:pPr>
        <w:spacing w:line="360" w:lineRule="auto"/>
        <w:jc w:val="both"/>
      </w:pPr>
      <w:r>
        <w:t xml:space="preserve">Osborne, S., Chew, C. and </w:t>
      </w:r>
      <w:r w:rsidR="00A00C3B" w:rsidRPr="00544531">
        <w:t xml:space="preserve">McLaughlin, K. (2008) </w:t>
      </w:r>
      <w:proofErr w:type="gramStart"/>
      <w:r w:rsidR="00A00C3B" w:rsidRPr="00544531">
        <w:t>The</w:t>
      </w:r>
      <w:proofErr w:type="gramEnd"/>
      <w:r w:rsidR="00A00C3B" w:rsidRPr="00544531">
        <w:t xml:space="preserve"> once and future pioneers? The innovative capacity of voluntary organisations and the provision of public services: A longitudinal approach, </w:t>
      </w:r>
      <w:r w:rsidR="00A00C3B" w:rsidRPr="0047367F">
        <w:t>Public Management Review</w:t>
      </w:r>
      <w:r w:rsidR="00A00C3B" w:rsidRPr="00544531">
        <w:t>, 10</w:t>
      </w:r>
      <w:r>
        <w:t>(1)</w:t>
      </w:r>
      <w:r w:rsidR="00A00C3B">
        <w:t>:</w:t>
      </w:r>
      <w:r>
        <w:t xml:space="preserve"> </w:t>
      </w:r>
      <w:r w:rsidR="00A00C3B">
        <w:t>51–</w:t>
      </w:r>
      <w:r w:rsidR="00A00C3B" w:rsidRPr="00544531">
        <w:t>70.</w:t>
      </w:r>
    </w:p>
    <w:p w:rsidR="00A00C3B" w:rsidRPr="00544531" w:rsidRDefault="00A00C3B" w:rsidP="00544531">
      <w:pPr>
        <w:tabs>
          <w:tab w:val="left" w:pos="7160"/>
        </w:tabs>
        <w:spacing w:line="360" w:lineRule="auto"/>
        <w:jc w:val="both"/>
        <w:rPr>
          <w:bCs/>
        </w:rPr>
      </w:pPr>
    </w:p>
    <w:p w:rsidR="00A00C3B" w:rsidRPr="00544531" w:rsidRDefault="00A00C3B" w:rsidP="00544531">
      <w:pPr>
        <w:tabs>
          <w:tab w:val="left" w:pos="7160"/>
        </w:tabs>
        <w:spacing w:line="360" w:lineRule="auto"/>
        <w:jc w:val="both"/>
        <w:rPr>
          <w:bCs/>
        </w:rPr>
      </w:pPr>
      <w:r w:rsidRPr="00544531">
        <w:rPr>
          <w:bCs/>
        </w:rPr>
        <w:t>Parkin</w:t>
      </w:r>
      <w:r>
        <w:rPr>
          <w:bCs/>
        </w:rPr>
        <w:t xml:space="preserve">son, C. and </w:t>
      </w:r>
      <w:proofErr w:type="spellStart"/>
      <w:r>
        <w:rPr>
          <w:bCs/>
        </w:rPr>
        <w:t>Howorth</w:t>
      </w:r>
      <w:proofErr w:type="spellEnd"/>
      <w:r>
        <w:rPr>
          <w:bCs/>
        </w:rPr>
        <w:t xml:space="preserve">, C. (2008) </w:t>
      </w:r>
      <w:proofErr w:type="gramStart"/>
      <w:r w:rsidRPr="00544531">
        <w:rPr>
          <w:bCs/>
        </w:rPr>
        <w:t>The</w:t>
      </w:r>
      <w:proofErr w:type="gramEnd"/>
      <w:r w:rsidRPr="00544531">
        <w:rPr>
          <w:bCs/>
        </w:rPr>
        <w:t xml:space="preserve"> language of </w:t>
      </w:r>
      <w:r>
        <w:rPr>
          <w:bCs/>
        </w:rPr>
        <w:t>social entrepreneurs</w:t>
      </w:r>
      <w:r w:rsidRPr="00544531">
        <w:rPr>
          <w:bCs/>
        </w:rPr>
        <w:t xml:space="preserve">, </w:t>
      </w:r>
      <w:r w:rsidRPr="00544531">
        <w:rPr>
          <w:bCs/>
          <w:i/>
        </w:rPr>
        <w:t>Entrepreneurship and Regional Development</w:t>
      </w:r>
      <w:r w:rsidRPr="00544531">
        <w:rPr>
          <w:bCs/>
        </w:rPr>
        <w:t>, 20(3): 285-309.</w:t>
      </w:r>
    </w:p>
    <w:p w:rsidR="00A00C3B" w:rsidRPr="00544531" w:rsidRDefault="00A00C3B" w:rsidP="00544531">
      <w:pPr>
        <w:spacing w:line="360" w:lineRule="auto"/>
        <w:jc w:val="both"/>
      </w:pPr>
    </w:p>
    <w:p w:rsidR="00A00C3B" w:rsidRPr="00544531" w:rsidRDefault="00A00C3B" w:rsidP="00544531">
      <w:pPr>
        <w:spacing w:line="360" w:lineRule="auto"/>
        <w:jc w:val="both"/>
      </w:pPr>
      <w:r w:rsidRPr="00544531">
        <w:t xml:space="preserve">Paxton, W., Pearce, N., </w:t>
      </w:r>
      <w:proofErr w:type="spellStart"/>
      <w:r w:rsidRPr="00544531">
        <w:t>Unwin</w:t>
      </w:r>
      <w:proofErr w:type="spellEnd"/>
      <w:r w:rsidRPr="00544531">
        <w:t xml:space="preserve">, J.  </w:t>
      </w:r>
      <w:proofErr w:type="gramStart"/>
      <w:r w:rsidRPr="00544531">
        <w:t>and</w:t>
      </w:r>
      <w:proofErr w:type="gramEnd"/>
      <w:r w:rsidRPr="00544531">
        <w:t xml:space="preserve"> </w:t>
      </w:r>
      <w:proofErr w:type="spellStart"/>
      <w:r w:rsidRPr="00544531">
        <w:t>Molyneux</w:t>
      </w:r>
      <w:proofErr w:type="spellEnd"/>
      <w:r w:rsidRPr="00544531">
        <w:t xml:space="preserve">, P. (2005) </w:t>
      </w:r>
      <w:r w:rsidRPr="009B6D61">
        <w:rPr>
          <w:i/>
        </w:rPr>
        <w:t>The voluntary sector delivering public services: Transfer or transformation?</w:t>
      </w:r>
      <w:r>
        <w:t>,</w:t>
      </w:r>
      <w:r w:rsidRPr="00544531">
        <w:t xml:space="preserve"> York, Joseph </w:t>
      </w:r>
      <w:proofErr w:type="spellStart"/>
      <w:r w:rsidRPr="00544531">
        <w:t>Rowntree</w:t>
      </w:r>
      <w:proofErr w:type="spellEnd"/>
      <w:r w:rsidRPr="00544531">
        <w:t xml:space="preserve"> Foundation.</w:t>
      </w:r>
    </w:p>
    <w:p w:rsidR="00A00C3B" w:rsidRPr="00544531" w:rsidRDefault="00A00C3B" w:rsidP="00544531">
      <w:pPr>
        <w:tabs>
          <w:tab w:val="left" w:pos="7160"/>
        </w:tabs>
        <w:spacing w:line="360" w:lineRule="auto"/>
        <w:jc w:val="both"/>
        <w:rPr>
          <w:bCs/>
        </w:rPr>
      </w:pPr>
    </w:p>
    <w:p w:rsidR="00A00C3B" w:rsidRPr="00544531" w:rsidRDefault="00A00C3B" w:rsidP="00544531">
      <w:pPr>
        <w:spacing w:line="360" w:lineRule="auto"/>
        <w:jc w:val="both"/>
      </w:pPr>
      <w:r w:rsidRPr="00544531">
        <w:t xml:space="preserve">Pearce, J. (2003), </w:t>
      </w:r>
      <w:r w:rsidRPr="009B6D61">
        <w:rPr>
          <w:i/>
        </w:rPr>
        <w:t xml:space="preserve">Social Enterprise in </w:t>
      </w:r>
      <w:proofErr w:type="spellStart"/>
      <w:r w:rsidRPr="009B6D61">
        <w:rPr>
          <w:i/>
        </w:rPr>
        <w:t>Anytown</w:t>
      </w:r>
      <w:proofErr w:type="spellEnd"/>
      <w:r w:rsidRPr="00544531">
        <w:t xml:space="preserve">, London, </w:t>
      </w:r>
      <w:proofErr w:type="spellStart"/>
      <w:r w:rsidRPr="00544531">
        <w:t>Calouste</w:t>
      </w:r>
      <w:proofErr w:type="spellEnd"/>
      <w:r w:rsidRPr="00544531">
        <w:t xml:space="preserve"> </w:t>
      </w:r>
      <w:proofErr w:type="spellStart"/>
      <w:r w:rsidRPr="00544531">
        <w:t>Gulbenkian</w:t>
      </w:r>
      <w:proofErr w:type="spellEnd"/>
      <w:r w:rsidRPr="00544531">
        <w:t xml:space="preserve"> Foundation</w:t>
      </w:r>
      <w:r>
        <w:t>.</w:t>
      </w:r>
    </w:p>
    <w:p w:rsidR="00A00C3B" w:rsidRPr="00544531" w:rsidRDefault="00A00C3B" w:rsidP="00544531">
      <w:pPr>
        <w:spacing w:line="360" w:lineRule="auto"/>
        <w:jc w:val="both"/>
      </w:pPr>
    </w:p>
    <w:p w:rsidR="00A00C3B" w:rsidRPr="00544531" w:rsidRDefault="00A00C3B" w:rsidP="00544531">
      <w:pPr>
        <w:spacing w:line="360" w:lineRule="auto"/>
        <w:jc w:val="both"/>
      </w:pPr>
      <w:proofErr w:type="spellStart"/>
      <w:r w:rsidRPr="00544531">
        <w:t>Peattie</w:t>
      </w:r>
      <w:proofErr w:type="spellEnd"/>
      <w:r w:rsidRPr="00544531">
        <w:t xml:space="preserve">, K. and Morley, A. (2008) </w:t>
      </w:r>
      <w:r w:rsidRPr="009B6D61">
        <w:rPr>
          <w:i/>
        </w:rPr>
        <w:t>Social enterprises: diversity and dynamics, contexts and contributions</w:t>
      </w:r>
      <w:r w:rsidRPr="00544531">
        <w:t>, London, Social Enterprise Coalition and Economic and Social Research Council.</w:t>
      </w:r>
    </w:p>
    <w:p w:rsidR="00A00C3B" w:rsidRPr="00544531" w:rsidRDefault="00A00C3B" w:rsidP="00544531">
      <w:pPr>
        <w:spacing w:line="360" w:lineRule="auto"/>
        <w:jc w:val="both"/>
      </w:pPr>
    </w:p>
    <w:p w:rsidR="00A00C3B" w:rsidRPr="00544531" w:rsidRDefault="00A00C3B" w:rsidP="00544531">
      <w:pPr>
        <w:spacing w:line="360" w:lineRule="auto"/>
        <w:jc w:val="both"/>
      </w:pPr>
      <w:proofErr w:type="spellStart"/>
      <w:r w:rsidRPr="00544531">
        <w:t>Peredo</w:t>
      </w:r>
      <w:proofErr w:type="spellEnd"/>
      <w:r w:rsidRPr="00544531">
        <w:t xml:space="preserve">, A. M. </w:t>
      </w:r>
      <w:proofErr w:type="gramStart"/>
      <w:r w:rsidRPr="00544531">
        <w:t>and  McLean</w:t>
      </w:r>
      <w:proofErr w:type="gramEnd"/>
      <w:r w:rsidRPr="00544531">
        <w:t xml:space="preserve">, M. (2006) Social Entrepreneurship: A Critical Review of the Concept,  </w:t>
      </w:r>
      <w:r w:rsidRPr="009B6D61">
        <w:rPr>
          <w:i/>
        </w:rPr>
        <w:t>Journal of World Business</w:t>
      </w:r>
      <w:r w:rsidRPr="00544531">
        <w:t>, 41</w:t>
      </w:r>
      <w:r>
        <w:t>(1):</w:t>
      </w:r>
      <w:r w:rsidR="002B49FD">
        <w:t xml:space="preserve"> </w:t>
      </w:r>
      <w:r w:rsidRPr="00544531">
        <w:t>56-6</w:t>
      </w:r>
      <w:r>
        <w:t>5.</w:t>
      </w:r>
    </w:p>
    <w:p w:rsidR="00A00C3B" w:rsidRPr="00544531" w:rsidRDefault="00A00C3B" w:rsidP="00544531">
      <w:pPr>
        <w:spacing w:line="360" w:lineRule="auto"/>
        <w:jc w:val="both"/>
      </w:pPr>
    </w:p>
    <w:p w:rsidR="00A00C3B" w:rsidRPr="00544531" w:rsidRDefault="00A00C3B" w:rsidP="00544531">
      <w:pPr>
        <w:spacing w:line="360" w:lineRule="auto"/>
        <w:jc w:val="both"/>
      </w:pPr>
      <w:proofErr w:type="gramStart"/>
      <w:r w:rsidRPr="00544531">
        <w:t>Public Administration Select Committee</w:t>
      </w:r>
      <w:r>
        <w:t>.</w:t>
      </w:r>
      <w:proofErr w:type="gramEnd"/>
      <w:r w:rsidRPr="00544531">
        <w:t xml:space="preserve"> (2008) </w:t>
      </w:r>
      <w:r w:rsidRPr="00231191">
        <w:rPr>
          <w:i/>
        </w:rPr>
        <w:t>Public Services and the Third Sector: Rhetoric and Reality - Eleventh Report of Session 2007–08</w:t>
      </w:r>
      <w:r w:rsidRPr="00544531">
        <w:t>, House of Commons, London</w:t>
      </w:r>
      <w:r>
        <w:t>.</w:t>
      </w:r>
    </w:p>
    <w:p w:rsidR="00A00C3B" w:rsidRPr="00544531" w:rsidRDefault="00A00C3B" w:rsidP="00544531">
      <w:pPr>
        <w:spacing w:line="360" w:lineRule="auto"/>
        <w:jc w:val="both"/>
      </w:pPr>
    </w:p>
    <w:p w:rsidR="00A00C3B" w:rsidRPr="00544531" w:rsidRDefault="00A00C3B" w:rsidP="00544531">
      <w:pPr>
        <w:spacing w:line="360" w:lineRule="auto"/>
        <w:jc w:val="both"/>
        <w:rPr>
          <w:rStyle w:val="apple-style-span"/>
          <w:color w:val="000000"/>
        </w:rPr>
      </w:pPr>
      <w:proofErr w:type="gramStart"/>
      <w:r w:rsidRPr="00544531">
        <w:rPr>
          <w:rStyle w:val="apple-style-span"/>
          <w:color w:val="000000"/>
        </w:rPr>
        <w:t xml:space="preserve">Ridley Duff, R. and Bull, M. (forthcoming 2011) </w:t>
      </w:r>
      <w:r w:rsidRPr="00231191">
        <w:rPr>
          <w:rStyle w:val="apple-style-span"/>
          <w:i/>
          <w:color w:val="000000"/>
        </w:rPr>
        <w:t>Understanding Social Enterprise: Theory and Practice</w:t>
      </w:r>
      <w:r w:rsidRPr="00544531">
        <w:rPr>
          <w:rStyle w:val="apple-style-span"/>
          <w:color w:val="000000"/>
        </w:rPr>
        <w:t>, London, Sage</w:t>
      </w:r>
      <w:r>
        <w:rPr>
          <w:rStyle w:val="apple-style-span"/>
          <w:color w:val="000000"/>
        </w:rPr>
        <w:t>.</w:t>
      </w:r>
      <w:proofErr w:type="gramEnd"/>
    </w:p>
    <w:p w:rsidR="00A00C3B" w:rsidRPr="00544531" w:rsidRDefault="00A00C3B" w:rsidP="00544531">
      <w:pPr>
        <w:spacing w:line="360" w:lineRule="auto"/>
        <w:jc w:val="both"/>
      </w:pPr>
    </w:p>
    <w:p w:rsidR="00A00C3B" w:rsidRPr="00544531" w:rsidRDefault="00A00C3B" w:rsidP="00544531">
      <w:pPr>
        <w:spacing w:line="360" w:lineRule="auto"/>
        <w:jc w:val="both"/>
      </w:pPr>
      <w:proofErr w:type="gramStart"/>
      <w:r w:rsidRPr="00544531">
        <w:t xml:space="preserve">Rochester, C., Ellis Paine, A., </w:t>
      </w:r>
      <w:proofErr w:type="spellStart"/>
      <w:r w:rsidRPr="00544531">
        <w:t>Howlett</w:t>
      </w:r>
      <w:proofErr w:type="spellEnd"/>
      <w:r w:rsidRPr="00544531">
        <w:t xml:space="preserve">, S. </w:t>
      </w:r>
      <w:r>
        <w:t>and</w:t>
      </w:r>
      <w:r w:rsidRPr="00544531">
        <w:t xml:space="preserve"> </w:t>
      </w:r>
      <w:proofErr w:type="spellStart"/>
      <w:r w:rsidRPr="00544531">
        <w:t>Zimmeck</w:t>
      </w:r>
      <w:proofErr w:type="spellEnd"/>
      <w:r w:rsidRPr="00544531">
        <w:t xml:space="preserve">, M. (2010) </w:t>
      </w:r>
      <w:r w:rsidRPr="00534597">
        <w:rPr>
          <w:i/>
        </w:rPr>
        <w:t>Volunteering and Society in the 21st Century</w:t>
      </w:r>
      <w:r w:rsidRPr="00544531">
        <w:t>, Basingstoke, Palgrave Macmillan</w:t>
      </w:r>
      <w:r>
        <w:t>.</w:t>
      </w:r>
      <w:proofErr w:type="gramEnd"/>
    </w:p>
    <w:p w:rsidR="00A00C3B" w:rsidRPr="00544531" w:rsidRDefault="00A00C3B" w:rsidP="00544531">
      <w:pPr>
        <w:spacing w:line="360" w:lineRule="auto"/>
        <w:jc w:val="both"/>
      </w:pPr>
    </w:p>
    <w:p w:rsidR="00A00C3B" w:rsidRPr="00544531" w:rsidRDefault="00A00C3B" w:rsidP="00544531">
      <w:pPr>
        <w:spacing w:line="360" w:lineRule="auto"/>
        <w:jc w:val="both"/>
      </w:pPr>
      <w:proofErr w:type="gramStart"/>
      <w:r w:rsidRPr="00544531">
        <w:t xml:space="preserve">Russell, L. and Scott, D. (1997) </w:t>
      </w:r>
      <w:r w:rsidRPr="00534597">
        <w:rPr>
          <w:i/>
        </w:rPr>
        <w:t>Very Active Citizens?</w:t>
      </w:r>
      <w:proofErr w:type="gramEnd"/>
      <w:r w:rsidRPr="00534597">
        <w:rPr>
          <w:i/>
        </w:rPr>
        <w:t xml:space="preserve"> </w:t>
      </w:r>
      <w:proofErr w:type="gramStart"/>
      <w:r w:rsidRPr="00534597">
        <w:rPr>
          <w:i/>
        </w:rPr>
        <w:t>The Impact of the Contract Culture on Volunteers</w:t>
      </w:r>
      <w:r w:rsidRPr="00544531">
        <w:t>,</w:t>
      </w:r>
      <w:r>
        <w:t xml:space="preserve"> Manchester,</w:t>
      </w:r>
      <w:r w:rsidRPr="00544531">
        <w:t xml:space="preserve"> University of Manchester Press</w:t>
      </w:r>
      <w:r>
        <w:t>.</w:t>
      </w:r>
      <w:proofErr w:type="gramEnd"/>
    </w:p>
    <w:p w:rsidR="00A00C3B" w:rsidRPr="00544531" w:rsidRDefault="00A00C3B" w:rsidP="00A07292">
      <w:pPr>
        <w:spacing w:line="360" w:lineRule="auto"/>
      </w:pPr>
    </w:p>
    <w:p w:rsidR="00A07292" w:rsidRDefault="00A07292" w:rsidP="00A07292">
      <w:pPr>
        <w:spacing w:line="360" w:lineRule="auto"/>
      </w:pPr>
      <w:r>
        <w:t xml:space="preserve">Scott, D. (2010) Black boxes in the wreckage?  Making sense of failure in a third sector social enterprise, </w:t>
      </w:r>
      <w:r w:rsidRPr="00A07292">
        <w:t>Third Sector Research Centre Working Paper 31</w:t>
      </w:r>
      <w:r>
        <w:t xml:space="preserve">, </w:t>
      </w:r>
      <w:hyperlink r:id="rId13" w:history="1">
        <w:r w:rsidRPr="00B432C7">
          <w:rPr>
            <w:rStyle w:val="Hyperlink"/>
          </w:rPr>
          <w:t>http://www.tsrc.ac.uk/Research/SocialEnterprise/BlackBoxesmakingsenseoffailure/tabid/644/Default.aspx</w:t>
        </w:r>
      </w:hyperlink>
      <w:r>
        <w:t xml:space="preserve"> [Accessed September 2010]</w:t>
      </w:r>
    </w:p>
    <w:p w:rsidR="00A07292" w:rsidRDefault="00A07292" w:rsidP="00A07292">
      <w:pPr>
        <w:spacing w:line="360" w:lineRule="auto"/>
        <w:jc w:val="both"/>
      </w:pPr>
    </w:p>
    <w:p w:rsidR="00A07292" w:rsidRDefault="00A07292" w:rsidP="00544531">
      <w:pPr>
        <w:spacing w:line="360" w:lineRule="auto"/>
        <w:jc w:val="both"/>
      </w:pPr>
    </w:p>
    <w:p w:rsidR="00A00C3B" w:rsidRPr="00544531" w:rsidRDefault="00A00C3B" w:rsidP="00544531">
      <w:pPr>
        <w:spacing w:line="360" w:lineRule="auto"/>
        <w:jc w:val="both"/>
      </w:pPr>
      <w:r>
        <w:t>Scottish Executive (2004)</w:t>
      </w:r>
      <w:r w:rsidRPr="00544531">
        <w:t xml:space="preserve"> </w:t>
      </w:r>
      <w:r w:rsidRPr="00534597">
        <w:rPr>
          <w:i/>
        </w:rPr>
        <w:t>Tendering for Public Sector Contracts: A Practical Guide for Social Economy Organisations in Scotland</w:t>
      </w:r>
      <w:r w:rsidRPr="00544531">
        <w:t xml:space="preserve">, Edinburgh, </w:t>
      </w:r>
      <w:proofErr w:type="gramStart"/>
      <w:r w:rsidRPr="00544531">
        <w:t>Scottish</w:t>
      </w:r>
      <w:proofErr w:type="gramEnd"/>
      <w:r w:rsidRPr="00544531">
        <w:t xml:space="preserve"> Executive</w:t>
      </w:r>
      <w:r>
        <w:t>.</w:t>
      </w:r>
    </w:p>
    <w:p w:rsidR="00A00C3B" w:rsidRPr="00544531" w:rsidRDefault="00A00C3B" w:rsidP="00544531">
      <w:pPr>
        <w:spacing w:line="360" w:lineRule="auto"/>
        <w:jc w:val="both"/>
      </w:pPr>
    </w:p>
    <w:p w:rsidR="00A00C3B" w:rsidRPr="00544531" w:rsidRDefault="00A00C3B" w:rsidP="00544531">
      <w:pPr>
        <w:spacing w:line="360" w:lineRule="auto"/>
        <w:jc w:val="both"/>
      </w:pPr>
      <w:r w:rsidRPr="00544531">
        <w:t xml:space="preserve">SCEDU (2008) </w:t>
      </w:r>
      <w:r w:rsidRPr="00534597">
        <w:rPr>
          <w:i/>
        </w:rPr>
        <w:t>Get ready for that local authority contract</w:t>
      </w:r>
      <w:r w:rsidRPr="00544531">
        <w:t>, London</w:t>
      </w:r>
      <w:proofErr w:type="gramStart"/>
      <w:r w:rsidRPr="00544531">
        <w:t xml:space="preserve">,  </w:t>
      </w:r>
      <w:proofErr w:type="spellStart"/>
      <w:r w:rsidRPr="00544531">
        <w:t>Financehub</w:t>
      </w:r>
      <w:proofErr w:type="spellEnd"/>
      <w:proofErr w:type="gramEnd"/>
      <w:r w:rsidRPr="00544531">
        <w:t>.</w:t>
      </w:r>
    </w:p>
    <w:p w:rsidR="00A00C3B" w:rsidRPr="00544531" w:rsidRDefault="00A00C3B" w:rsidP="00544531">
      <w:pPr>
        <w:spacing w:line="360" w:lineRule="auto"/>
        <w:jc w:val="both"/>
      </w:pPr>
    </w:p>
    <w:p w:rsidR="00A00C3B" w:rsidRPr="00544531" w:rsidRDefault="00A00C3B" w:rsidP="00534597">
      <w:pPr>
        <w:spacing w:line="360" w:lineRule="auto"/>
      </w:pPr>
      <w:r w:rsidRPr="00544531">
        <w:t xml:space="preserve">Social Enterprise Coalition (2010) </w:t>
      </w:r>
      <w:r w:rsidRPr="00534597">
        <w:rPr>
          <w:i/>
        </w:rPr>
        <w:t>Response to Third Sector Research Centre survey on social enterprise</w:t>
      </w:r>
      <w:r w:rsidRPr="00544531">
        <w:t xml:space="preserve"> </w:t>
      </w:r>
      <w:hyperlink r:id="rId14" w:history="1">
        <w:r w:rsidRPr="00544531">
          <w:rPr>
            <w:rStyle w:val="Hyperlink"/>
          </w:rPr>
          <w:t>http://www.tsrc.ac.uk/LinkClick.aspx?fileticket=fXeeXRJNIZk%3d&amp;tabid=733</w:t>
        </w:r>
      </w:hyperlink>
      <w:r>
        <w:t xml:space="preserve"> [accessed 10/10/10]</w:t>
      </w:r>
    </w:p>
    <w:p w:rsidR="00A00C3B" w:rsidRPr="00544531" w:rsidRDefault="00A00C3B" w:rsidP="00544531">
      <w:pPr>
        <w:spacing w:line="360" w:lineRule="auto"/>
        <w:jc w:val="both"/>
      </w:pPr>
    </w:p>
    <w:p w:rsidR="00A00C3B" w:rsidRPr="00544531" w:rsidRDefault="00A00C3B" w:rsidP="00544531">
      <w:pPr>
        <w:spacing w:line="360" w:lineRule="auto"/>
        <w:jc w:val="both"/>
      </w:pPr>
      <w:r w:rsidRPr="00544531">
        <w:t>Shaw, E. and Carter, S. (2007) Social entrepreneurship: Theoretical antecedents and empirical analysis of entrepreneurial processes and outcomes</w:t>
      </w:r>
      <w:r>
        <w:t>,</w:t>
      </w:r>
      <w:r w:rsidRPr="00544531">
        <w:t xml:space="preserve"> </w:t>
      </w:r>
      <w:r w:rsidRPr="00534597">
        <w:rPr>
          <w:i/>
        </w:rPr>
        <w:t>Journal of Small Business and Enterprise Development</w:t>
      </w:r>
      <w:r>
        <w:rPr>
          <w:i/>
        </w:rPr>
        <w:t>,</w:t>
      </w:r>
      <w:r>
        <w:t xml:space="preserve"> 14</w:t>
      </w:r>
      <w:r w:rsidRPr="00544531">
        <w:t>(3):</w:t>
      </w:r>
      <w:r w:rsidR="002B49FD">
        <w:t xml:space="preserve"> </w:t>
      </w:r>
      <w:r w:rsidRPr="00544531">
        <w:t>418-434</w:t>
      </w:r>
      <w:r>
        <w:t>.</w:t>
      </w:r>
    </w:p>
    <w:p w:rsidR="00A00C3B" w:rsidRPr="00544531" w:rsidRDefault="00A00C3B" w:rsidP="00544531">
      <w:pPr>
        <w:spacing w:line="360" w:lineRule="auto"/>
        <w:jc w:val="both"/>
      </w:pPr>
    </w:p>
    <w:p w:rsidR="00A00C3B" w:rsidRDefault="00A00C3B" w:rsidP="00544531">
      <w:pPr>
        <w:spacing w:line="360" w:lineRule="auto"/>
        <w:jc w:val="both"/>
      </w:pPr>
      <w:proofErr w:type="spellStart"/>
      <w:r w:rsidRPr="00544531">
        <w:t>Westall</w:t>
      </w:r>
      <w:proofErr w:type="spellEnd"/>
      <w:r w:rsidRPr="00544531">
        <w:t>, A. (2009) Value and the third sector</w:t>
      </w:r>
      <w:r>
        <w:t>,</w:t>
      </w:r>
      <w:r w:rsidRPr="00544531">
        <w:t xml:space="preserve"> </w:t>
      </w:r>
      <w:proofErr w:type="gramStart"/>
      <w:r w:rsidRPr="00544531">
        <w:t>Working</w:t>
      </w:r>
      <w:proofErr w:type="gramEnd"/>
      <w:r w:rsidRPr="00544531">
        <w:t xml:space="preserve"> pap</w:t>
      </w:r>
      <w:r>
        <w:t>er on ideas for future research</w:t>
      </w:r>
    </w:p>
    <w:p w:rsidR="00A00C3B" w:rsidRPr="00544531" w:rsidRDefault="006A0171" w:rsidP="00544531">
      <w:pPr>
        <w:spacing w:line="360" w:lineRule="auto"/>
        <w:jc w:val="both"/>
      </w:pPr>
      <w:hyperlink r:id="rId15" w:history="1">
        <w:r w:rsidR="00A00C3B">
          <w:rPr>
            <w:rStyle w:val="Hyperlink"/>
          </w:rPr>
          <w:t>http://www.tsrc.ac.uk/LinkClick.aspx?fileticket=9T8hoUzuf/c%3d&amp;tabid=500</w:t>
        </w:r>
      </w:hyperlink>
      <w:r w:rsidR="00A00C3B">
        <w:t xml:space="preserve"> [accessed 10/10/10]</w:t>
      </w:r>
    </w:p>
    <w:p w:rsidR="00A00C3B" w:rsidRPr="00544531" w:rsidRDefault="00A00C3B" w:rsidP="00544531">
      <w:pPr>
        <w:spacing w:line="360" w:lineRule="auto"/>
        <w:jc w:val="both"/>
      </w:pPr>
    </w:p>
    <w:p w:rsidR="00A00C3B" w:rsidRPr="00544531" w:rsidRDefault="00A00C3B" w:rsidP="00544531">
      <w:pPr>
        <w:spacing w:line="360" w:lineRule="auto"/>
        <w:jc w:val="both"/>
      </w:pPr>
      <w:r>
        <w:t>Williams, C. (2002)</w:t>
      </w:r>
      <w:r w:rsidRPr="00544531">
        <w:t xml:space="preserve"> A critical evaluation of the </w:t>
      </w:r>
      <w:proofErr w:type="spellStart"/>
      <w:r w:rsidRPr="00544531">
        <w:t>commodification</w:t>
      </w:r>
      <w:proofErr w:type="spellEnd"/>
      <w:r w:rsidRPr="00544531">
        <w:t xml:space="preserve"> thesis, </w:t>
      </w:r>
      <w:r w:rsidRPr="00534597">
        <w:rPr>
          <w:i/>
        </w:rPr>
        <w:t>Sociological Review</w:t>
      </w:r>
      <w:r w:rsidRPr="00544531">
        <w:t xml:space="preserve">, </w:t>
      </w:r>
      <w:r>
        <w:t>50(4</w:t>
      </w:r>
      <w:proofErr w:type="gramStart"/>
      <w:r>
        <w:t>)</w:t>
      </w:r>
      <w:r w:rsidRPr="00544531">
        <w:t xml:space="preserve"> </w:t>
      </w:r>
      <w:r>
        <w:t>:</w:t>
      </w:r>
      <w:proofErr w:type="gramEnd"/>
      <w:r w:rsidRPr="00544531">
        <w:t>525-41.</w:t>
      </w:r>
    </w:p>
    <w:p w:rsidR="00A00C3B" w:rsidRPr="00544531" w:rsidRDefault="00A00C3B" w:rsidP="00544531">
      <w:pPr>
        <w:tabs>
          <w:tab w:val="left" w:pos="7160"/>
        </w:tabs>
        <w:spacing w:line="360" w:lineRule="auto"/>
        <w:jc w:val="both"/>
        <w:rPr>
          <w:bCs/>
        </w:rPr>
      </w:pPr>
    </w:p>
    <w:p w:rsidR="00A00C3B" w:rsidRPr="00544531" w:rsidRDefault="00A00C3B" w:rsidP="00544531">
      <w:pPr>
        <w:spacing w:line="360" w:lineRule="auto"/>
        <w:jc w:val="both"/>
      </w:pPr>
      <w:proofErr w:type="spellStart"/>
      <w:r w:rsidRPr="00544531">
        <w:t>Wolch</w:t>
      </w:r>
      <w:proofErr w:type="spellEnd"/>
      <w:r w:rsidRPr="00544531">
        <w:t xml:space="preserve">, J. R. (1990) </w:t>
      </w:r>
      <w:proofErr w:type="gramStart"/>
      <w:r w:rsidRPr="00D14506">
        <w:rPr>
          <w:i/>
        </w:rPr>
        <w:t>The</w:t>
      </w:r>
      <w:proofErr w:type="gramEnd"/>
      <w:r w:rsidRPr="00D14506">
        <w:rPr>
          <w:i/>
        </w:rPr>
        <w:t xml:space="preserve"> shadow state: government and the voluntary sector in transition</w:t>
      </w:r>
      <w:r w:rsidRPr="00544531">
        <w:t xml:space="preserve">, New York, The Foundation </w:t>
      </w:r>
      <w:proofErr w:type="spellStart"/>
      <w:r w:rsidRPr="00544531">
        <w:t>Center</w:t>
      </w:r>
      <w:proofErr w:type="spellEnd"/>
      <w:r w:rsidRPr="00544531">
        <w:t>.</w:t>
      </w:r>
    </w:p>
    <w:p w:rsidR="00A00C3B" w:rsidRPr="00544531" w:rsidRDefault="00A00C3B" w:rsidP="00544531">
      <w:pPr>
        <w:tabs>
          <w:tab w:val="left" w:pos="7160"/>
        </w:tabs>
        <w:spacing w:line="360" w:lineRule="auto"/>
        <w:jc w:val="both"/>
        <w:rPr>
          <w:bCs/>
        </w:rPr>
      </w:pPr>
    </w:p>
    <w:p w:rsidR="00A00C3B" w:rsidRPr="00544531" w:rsidRDefault="00A00C3B" w:rsidP="00544531">
      <w:pPr>
        <w:spacing w:line="360" w:lineRule="auto"/>
        <w:jc w:val="both"/>
        <w:rPr>
          <w:bCs/>
        </w:rPr>
      </w:pPr>
      <w:proofErr w:type="spellStart"/>
      <w:r w:rsidRPr="00544531">
        <w:rPr>
          <w:bCs/>
        </w:rPr>
        <w:t>Yarwood</w:t>
      </w:r>
      <w:proofErr w:type="spellEnd"/>
      <w:r w:rsidRPr="00544531">
        <w:rPr>
          <w:bCs/>
        </w:rPr>
        <w:t xml:space="preserve">, R. (2005), Geography, Citizenship and Volunteering: Some Uses of the Higher Education Active Community Fund in Geography, </w:t>
      </w:r>
      <w:r w:rsidRPr="00544531">
        <w:rPr>
          <w:bCs/>
          <w:i/>
          <w:iCs/>
        </w:rPr>
        <w:t>Journal of Geography in Higher Education</w:t>
      </w:r>
      <w:r w:rsidRPr="00544531">
        <w:rPr>
          <w:bCs/>
        </w:rPr>
        <w:t xml:space="preserve">, </w:t>
      </w:r>
      <w:r>
        <w:rPr>
          <w:bCs/>
        </w:rPr>
        <w:t>29(3</w:t>
      </w:r>
      <w:proofErr w:type="gramStart"/>
      <w:r>
        <w:rPr>
          <w:bCs/>
        </w:rPr>
        <w:t>)</w:t>
      </w:r>
      <w:r w:rsidRPr="00544531">
        <w:rPr>
          <w:bCs/>
        </w:rPr>
        <w:t xml:space="preserve"> </w:t>
      </w:r>
      <w:r>
        <w:rPr>
          <w:bCs/>
        </w:rPr>
        <w:t>:</w:t>
      </w:r>
      <w:proofErr w:type="gramEnd"/>
      <w:r w:rsidRPr="00544531">
        <w:rPr>
          <w:bCs/>
        </w:rPr>
        <w:t>355-368</w:t>
      </w:r>
      <w:r>
        <w:rPr>
          <w:bCs/>
        </w:rPr>
        <w:t>.</w:t>
      </w:r>
    </w:p>
    <w:p w:rsidR="00A00C3B" w:rsidRPr="00544531" w:rsidRDefault="00A00C3B" w:rsidP="00544531">
      <w:pPr>
        <w:spacing w:line="360" w:lineRule="auto"/>
        <w:jc w:val="both"/>
        <w:rPr>
          <w:bCs/>
        </w:rPr>
      </w:pPr>
    </w:p>
    <w:p w:rsidR="00A00C3B" w:rsidRPr="00544531" w:rsidRDefault="00A00C3B" w:rsidP="00544531">
      <w:pPr>
        <w:spacing w:line="360" w:lineRule="auto"/>
        <w:jc w:val="both"/>
      </w:pPr>
      <w:r w:rsidRPr="00544531">
        <w:lastRenderedPageBreak/>
        <w:t>Zahra</w:t>
      </w:r>
      <w:r>
        <w:t xml:space="preserve">, S., </w:t>
      </w:r>
      <w:proofErr w:type="spellStart"/>
      <w:r>
        <w:t>Gedajlovic</w:t>
      </w:r>
      <w:proofErr w:type="spellEnd"/>
      <w:r>
        <w:t xml:space="preserve">, E., </w:t>
      </w:r>
      <w:proofErr w:type="spellStart"/>
      <w:r>
        <w:t>Neubaum</w:t>
      </w:r>
      <w:proofErr w:type="spellEnd"/>
      <w:r>
        <w:t>, D.</w:t>
      </w:r>
      <w:r w:rsidRPr="00544531">
        <w:t xml:space="preserve"> an</w:t>
      </w:r>
      <w:r>
        <w:t xml:space="preserve">d </w:t>
      </w:r>
      <w:proofErr w:type="spellStart"/>
      <w:r>
        <w:t>Shulman</w:t>
      </w:r>
      <w:proofErr w:type="spellEnd"/>
      <w:r>
        <w:t>, J.</w:t>
      </w:r>
      <w:r w:rsidRPr="00544531">
        <w:t xml:space="preserve"> (2009) A typology of social entrepreneurs, </w:t>
      </w:r>
      <w:r w:rsidRPr="00D14506">
        <w:rPr>
          <w:i/>
        </w:rPr>
        <w:t>Journal of Business Venturing</w:t>
      </w:r>
      <w:r w:rsidRPr="00544531">
        <w:t>,</w:t>
      </w:r>
      <w:r>
        <w:t xml:space="preserve"> 24(5</w:t>
      </w:r>
      <w:proofErr w:type="gramStart"/>
      <w:r>
        <w:t>) :</w:t>
      </w:r>
      <w:proofErr w:type="gramEnd"/>
      <w:r w:rsidRPr="00544531">
        <w:t>519-532</w:t>
      </w:r>
      <w:r>
        <w:t>.</w:t>
      </w:r>
    </w:p>
    <w:sectPr w:rsidR="00A00C3B" w:rsidRPr="00544531" w:rsidSect="003064E9">
      <w:headerReference w:type="default" r:id="rId16"/>
      <w:footerReference w:type="default" r:id="rId1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19C" w:rsidRDefault="00A8319C" w:rsidP="006F40A8">
      <w:r>
        <w:separator/>
      </w:r>
    </w:p>
  </w:endnote>
  <w:endnote w:type="continuationSeparator" w:id="0">
    <w:p w:rsidR="00A8319C" w:rsidRDefault="00A8319C" w:rsidP="006F40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00022FF" w:usb1="C000205B" w:usb2="0000000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19C" w:rsidRDefault="00A831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19C" w:rsidRDefault="00A8319C" w:rsidP="006F40A8">
      <w:r>
        <w:separator/>
      </w:r>
    </w:p>
  </w:footnote>
  <w:footnote w:type="continuationSeparator" w:id="0">
    <w:p w:rsidR="00A8319C" w:rsidRDefault="00A8319C" w:rsidP="006F40A8">
      <w:r>
        <w:continuationSeparator/>
      </w:r>
    </w:p>
  </w:footnote>
  <w:footnote w:id="1">
    <w:p w:rsidR="00A8319C" w:rsidRDefault="00A8319C">
      <w:pPr>
        <w:pStyle w:val="FootnoteText"/>
      </w:pPr>
      <w:r>
        <w:rPr>
          <w:rStyle w:val="FootnoteReference"/>
        </w:rPr>
        <w:footnoteRef/>
      </w:r>
      <w:r>
        <w:t xml:space="preserve"> PhD student, Northumbria University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19C" w:rsidRDefault="00A8319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20"/>
  <w:characterSpacingControl w:val="doNotCompress"/>
  <w:footnotePr>
    <w:footnote w:id="-1"/>
    <w:footnote w:id="0"/>
  </w:footnotePr>
  <w:endnotePr>
    <w:endnote w:id="-1"/>
    <w:endnote w:id="0"/>
  </w:endnotePr>
  <w:compat/>
  <w:rsids>
    <w:rsidRoot w:val="005B4126"/>
    <w:rsid w:val="00040785"/>
    <w:rsid w:val="0005225D"/>
    <w:rsid w:val="00063DBA"/>
    <w:rsid w:val="00075308"/>
    <w:rsid w:val="000769EB"/>
    <w:rsid w:val="000818D8"/>
    <w:rsid w:val="000830F8"/>
    <w:rsid w:val="00087DAB"/>
    <w:rsid w:val="00095227"/>
    <w:rsid w:val="000966E7"/>
    <w:rsid w:val="000A1F1D"/>
    <w:rsid w:val="000B1145"/>
    <w:rsid w:val="000B38C5"/>
    <w:rsid w:val="000B39F6"/>
    <w:rsid w:val="000C2CF1"/>
    <w:rsid w:val="000C2DB7"/>
    <w:rsid w:val="000C5448"/>
    <w:rsid w:val="000C6D38"/>
    <w:rsid w:val="000C6DDE"/>
    <w:rsid w:val="000C6E48"/>
    <w:rsid w:val="000D346B"/>
    <w:rsid w:val="000E2908"/>
    <w:rsid w:val="000E4474"/>
    <w:rsid w:val="000E52B0"/>
    <w:rsid w:val="000E6CF1"/>
    <w:rsid w:val="000E7545"/>
    <w:rsid w:val="000F4417"/>
    <w:rsid w:val="000F457F"/>
    <w:rsid w:val="001049F6"/>
    <w:rsid w:val="00112B12"/>
    <w:rsid w:val="00113F1C"/>
    <w:rsid w:val="00115D5F"/>
    <w:rsid w:val="00117B4E"/>
    <w:rsid w:val="001207F7"/>
    <w:rsid w:val="0012749A"/>
    <w:rsid w:val="001350A5"/>
    <w:rsid w:val="001419D0"/>
    <w:rsid w:val="00145F8F"/>
    <w:rsid w:val="0015109C"/>
    <w:rsid w:val="00165972"/>
    <w:rsid w:val="00171EE7"/>
    <w:rsid w:val="001753B8"/>
    <w:rsid w:val="00177602"/>
    <w:rsid w:val="00185680"/>
    <w:rsid w:val="00192A44"/>
    <w:rsid w:val="00193283"/>
    <w:rsid w:val="00196DEC"/>
    <w:rsid w:val="001A464E"/>
    <w:rsid w:val="001A6420"/>
    <w:rsid w:val="001B1301"/>
    <w:rsid w:val="001B5993"/>
    <w:rsid w:val="001C0116"/>
    <w:rsid w:val="001D5FC8"/>
    <w:rsid w:val="001D7D2D"/>
    <w:rsid w:val="001E2A35"/>
    <w:rsid w:val="001E5BC0"/>
    <w:rsid w:val="002015BD"/>
    <w:rsid w:val="0020169C"/>
    <w:rsid w:val="00202415"/>
    <w:rsid w:val="00203AF2"/>
    <w:rsid w:val="00205562"/>
    <w:rsid w:val="00205F36"/>
    <w:rsid w:val="00207B0E"/>
    <w:rsid w:val="00212E12"/>
    <w:rsid w:val="002149E3"/>
    <w:rsid w:val="00222D8D"/>
    <w:rsid w:val="00230023"/>
    <w:rsid w:val="00231191"/>
    <w:rsid w:val="002317B6"/>
    <w:rsid w:val="00233721"/>
    <w:rsid w:val="00240998"/>
    <w:rsid w:val="00251C00"/>
    <w:rsid w:val="00264254"/>
    <w:rsid w:val="0027186C"/>
    <w:rsid w:val="00272BD9"/>
    <w:rsid w:val="00282287"/>
    <w:rsid w:val="002B0F04"/>
    <w:rsid w:val="002B49FD"/>
    <w:rsid w:val="002C7B23"/>
    <w:rsid w:val="002C7C5E"/>
    <w:rsid w:val="002E0159"/>
    <w:rsid w:val="002E2DF1"/>
    <w:rsid w:val="002E6A45"/>
    <w:rsid w:val="002F2BDD"/>
    <w:rsid w:val="00301C26"/>
    <w:rsid w:val="003064E9"/>
    <w:rsid w:val="00313C1C"/>
    <w:rsid w:val="00315EA7"/>
    <w:rsid w:val="00320566"/>
    <w:rsid w:val="0032210C"/>
    <w:rsid w:val="00322D2A"/>
    <w:rsid w:val="00322F04"/>
    <w:rsid w:val="00326D31"/>
    <w:rsid w:val="00336407"/>
    <w:rsid w:val="003525B7"/>
    <w:rsid w:val="00355174"/>
    <w:rsid w:val="00370705"/>
    <w:rsid w:val="00377928"/>
    <w:rsid w:val="00377CEA"/>
    <w:rsid w:val="00381FF3"/>
    <w:rsid w:val="0038355E"/>
    <w:rsid w:val="00383BE8"/>
    <w:rsid w:val="003960F7"/>
    <w:rsid w:val="003A080C"/>
    <w:rsid w:val="003A3C70"/>
    <w:rsid w:val="003B01AA"/>
    <w:rsid w:val="003B0C6B"/>
    <w:rsid w:val="003B0ED1"/>
    <w:rsid w:val="003B584A"/>
    <w:rsid w:val="003C5584"/>
    <w:rsid w:val="003D4A3B"/>
    <w:rsid w:val="003E0048"/>
    <w:rsid w:val="003E0AB2"/>
    <w:rsid w:val="003E0C71"/>
    <w:rsid w:val="003E2F01"/>
    <w:rsid w:val="003E3CB9"/>
    <w:rsid w:val="003F3D63"/>
    <w:rsid w:val="003F51EF"/>
    <w:rsid w:val="00400B1A"/>
    <w:rsid w:val="00404B2D"/>
    <w:rsid w:val="00406CDB"/>
    <w:rsid w:val="00410991"/>
    <w:rsid w:val="00411DCF"/>
    <w:rsid w:val="00415B05"/>
    <w:rsid w:val="00417716"/>
    <w:rsid w:val="00417A60"/>
    <w:rsid w:val="00422535"/>
    <w:rsid w:val="00425763"/>
    <w:rsid w:val="00443E6D"/>
    <w:rsid w:val="00451F82"/>
    <w:rsid w:val="004525D5"/>
    <w:rsid w:val="00460DB5"/>
    <w:rsid w:val="00461115"/>
    <w:rsid w:val="00465E4A"/>
    <w:rsid w:val="004671DD"/>
    <w:rsid w:val="0047367F"/>
    <w:rsid w:val="00474DE3"/>
    <w:rsid w:val="004838B3"/>
    <w:rsid w:val="004848B8"/>
    <w:rsid w:val="004864C3"/>
    <w:rsid w:val="004A32F2"/>
    <w:rsid w:val="004B0AA3"/>
    <w:rsid w:val="004B1F34"/>
    <w:rsid w:val="004B3E6E"/>
    <w:rsid w:val="004C7770"/>
    <w:rsid w:val="004D1B60"/>
    <w:rsid w:val="004D2581"/>
    <w:rsid w:val="004D2914"/>
    <w:rsid w:val="004D3B17"/>
    <w:rsid w:val="004D7902"/>
    <w:rsid w:val="004E15AF"/>
    <w:rsid w:val="004E7CFC"/>
    <w:rsid w:val="004F032F"/>
    <w:rsid w:val="005123C1"/>
    <w:rsid w:val="00517BB8"/>
    <w:rsid w:val="00527C0A"/>
    <w:rsid w:val="00534597"/>
    <w:rsid w:val="005423DC"/>
    <w:rsid w:val="00544531"/>
    <w:rsid w:val="00550559"/>
    <w:rsid w:val="005520EA"/>
    <w:rsid w:val="0055534C"/>
    <w:rsid w:val="00555A18"/>
    <w:rsid w:val="0057275E"/>
    <w:rsid w:val="0058535E"/>
    <w:rsid w:val="005A3092"/>
    <w:rsid w:val="005A6E95"/>
    <w:rsid w:val="005B34DA"/>
    <w:rsid w:val="005B4126"/>
    <w:rsid w:val="005C50E1"/>
    <w:rsid w:val="005D2C4E"/>
    <w:rsid w:val="005E1DB2"/>
    <w:rsid w:val="005E4024"/>
    <w:rsid w:val="005F4E66"/>
    <w:rsid w:val="0060314D"/>
    <w:rsid w:val="00603291"/>
    <w:rsid w:val="00603424"/>
    <w:rsid w:val="006062E6"/>
    <w:rsid w:val="00611BEB"/>
    <w:rsid w:val="00615B42"/>
    <w:rsid w:val="00632F46"/>
    <w:rsid w:val="00645B37"/>
    <w:rsid w:val="006472FF"/>
    <w:rsid w:val="00650AFE"/>
    <w:rsid w:val="00650D26"/>
    <w:rsid w:val="0065319F"/>
    <w:rsid w:val="006537AA"/>
    <w:rsid w:val="006607DE"/>
    <w:rsid w:val="00666991"/>
    <w:rsid w:val="00666D11"/>
    <w:rsid w:val="00681688"/>
    <w:rsid w:val="00694C7B"/>
    <w:rsid w:val="006971EF"/>
    <w:rsid w:val="006A0171"/>
    <w:rsid w:val="006A248F"/>
    <w:rsid w:val="006A7622"/>
    <w:rsid w:val="006A7BC1"/>
    <w:rsid w:val="006B282F"/>
    <w:rsid w:val="006B7337"/>
    <w:rsid w:val="006C3C87"/>
    <w:rsid w:val="006D026F"/>
    <w:rsid w:val="006D2CF1"/>
    <w:rsid w:val="006D3971"/>
    <w:rsid w:val="006D50D6"/>
    <w:rsid w:val="006D6117"/>
    <w:rsid w:val="006E0882"/>
    <w:rsid w:val="006F40A8"/>
    <w:rsid w:val="006F57D8"/>
    <w:rsid w:val="006F6FA8"/>
    <w:rsid w:val="006F73B0"/>
    <w:rsid w:val="007028A4"/>
    <w:rsid w:val="00704403"/>
    <w:rsid w:val="0070490E"/>
    <w:rsid w:val="00712BA6"/>
    <w:rsid w:val="00712F7B"/>
    <w:rsid w:val="00714822"/>
    <w:rsid w:val="00723047"/>
    <w:rsid w:val="007353CA"/>
    <w:rsid w:val="00735D7C"/>
    <w:rsid w:val="007460DA"/>
    <w:rsid w:val="007504BA"/>
    <w:rsid w:val="00751118"/>
    <w:rsid w:val="00752954"/>
    <w:rsid w:val="00761038"/>
    <w:rsid w:val="0076435A"/>
    <w:rsid w:val="007657A9"/>
    <w:rsid w:val="00765B01"/>
    <w:rsid w:val="007663B8"/>
    <w:rsid w:val="00766DE1"/>
    <w:rsid w:val="00776C88"/>
    <w:rsid w:val="00784FD2"/>
    <w:rsid w:val="0079208C"/>
    <w:rsid w:val="007946B1"/>
    <w:rsid w:val="00795748"/>
    <w:rsid w:val="007A6C80"/>
    <w:rsid w:val="007B3947"/>
    <w:rsid w:val="007B4648"/>
    <w:rsid w:val="007B52D5"/>
    <w:rsid w:val="007B565C"/>
    <w:rsid w:val="007B63A0"/>
    <w:rsid w:val="007C1437"/>
    <w:rsid w:val="007C2054"/>
    <w:rsid w:val="007C3A5C"/>
    <w:rsid w:val="007C49C8"/>
    <w:rsid w:val="007D056A"/>
    <w:rsid w:val="007D1204"/>
    <w:rsid w:val="007D5B74"/>
    <w:rsid w:val="007E0E65"/>
    <w:rsid w:val="007E26A8"/>
    <w:rsid w:val="007E6864"/>
    <w:rsid w:val="008036EE"/>
    <w:rsid w:val="00821D90"/>
    <w:rsid w:val="00826937"/>
    <w:rsid w:val="00831C23"/>
    <w:rsid w:val="00836F5D"/>
    <w:rsid w:val="008378CB"/>
    <w:rsid w:val="00840880"/>
    <w:rsid w:val="0084137C"/>
    <w:rsid w:val="00846F17"/>
    <w:rsid w:val="00847286"/>
    <w:rsid w:val="008563FD"/>
    <w:rsid w:val="00864218"/>
    <w:rsid w:val="00875282"/>
    <w:rsid w:val="008770F5"/>
    <w:rsid w:val="00877F30"/>
    <w:rsid w:val="00880796"/>
    <w:rsid w:val="0088140E"/>
    <w:rsid w:val="008829F9"/>
    <w:rsid w:val="00883873"/>
    <w:rsid w:val="00892862"/>
    <w:rsid w:val="008A68AC"/>
    <w:rsid w:val="008B5A2F"/>
    <w:rsid w:val="008B7102"/>
    <w:rsid w:val="008C47A4"/>
    <w:rsid w:val="008D0BB8"/>
    <w:rsid w:val="008D231C"/>
    <w:rsid w:val="008D4787"/>
    <w:rsid w:val="008E26EB"/>
    <w:rsid w:val="008E3D0D"/>
    <w:rsid w:val="008E54C6"/>
    <w:rsid w:val="008F7961"/>
    <w:rsid w:val="009013C7"/>
    <w:rsid w:val="00902C48"/>
    <w:rsid w:val="0090539F"/>
    <w:rsid w:val="00913647"/>
    <w:rsid w:val="00927BF3"/>
    <w:rsid w:val="00935707"/>
    <w:rsid w:val="009357D8"/>
    <w:rsid w:val="009363E4"/>
    <w:rsid w:val="009379A2"/>
    <w:rsid w:val="00944B9E"/>
    <w:rsid w:val="00945BE0"/>
    <w:rsid w:val="00952145"/>
    <w:rsid w:val="00957753"/>
    <w:rsid w:val="00962634"/>
    <w:rsid w:val="00963432"/>
    <w:rsid w:val="00964599"/>
    <w:rsid w:val="00966662"/>
    <w:rsid w:val="00973A5A"/>
    <w:rsid w:val="0097641E"/>
    <w:rsid w:val="00986466"/>
    <w:rsid w:val="00987D14"/>
    <w:rsid w:val="00992FD2"/>
    <w:rsid w:val="009947AA"/>
    <w:rsid w:val="00994E99"/>
    <w:rsid w:val="00996EBF"/>
    <w:rsid w:val="009B1EDB"/>
    <w:rsid w:val="009B5763"/>
    <w:rsid w:val="009B6D61"/>
    <w:rsid w:val="009C2D7C"/>
    <w:rsid w:val="009C2F41"/>
    <w:rsid w:val="009D1262"/>
    <w:rsid w:val="009D5E44"/>
    <w:rsid w:val="009E40D6"/>
    <w:rsid w:val="009F03D0"/>
    <w:rsid w:val="009F2DAF"/>
    <w:rsid w:val="00A00C3B"/>
    <w:rsid w:val="00A07292"/>
    <w:rsid w:val="00A163AD"/>
    <w:rsid w:val="00A20FCC"/>
    <w:rsid w:val="00A22C3D"/>
    <w:rsid w:val="00A237A4"/>
    <w:rsid w:val="00A23F3A"/>
    <w:rsid w:val="00A36589"/>
    <w:rsid w:val="00A42523"/>
    <w:rsid w:val="00A5493E"/>
    <w:rsid w:val="00A71845"/>
    <w:rsid w:val="00A7245F"/>
    <w:rsid w:val="00A75E92"/>
    <w:rsid w:val="00A803C4"/>
    <w:rsid w:val="00A8319C"/>
    <w:rsid w:val="00A92A98"/>
    <w:rsid w:val="00AA47D3"/>
    <w:rsid w:val="00AA5792"/>
    <w:rsid w:val="00AD362F"/>
    <w:rsid w:val="00AE1E86"/>
    <w:rsid w:val="00AE307C"/>
    <w:rsid w:val="00AE581D"/>
    <w:rsid w:val="00AF3CEB"/>
    <w:rsid w:val="00B064E4"/>
    <w:rsid w:val="00B078CD"/>
    <w:rsid w:val="00B20FF5"/>
    <w:rsid w:val="00B22AE8"/>
    <w:rsid w:val="00B251EF"/>
    <w:rsid w:val="00B340B1"/>
    <w:rsid w:val="00B367ED"/>
    <w:rsid w:val="00B41EE2"/>
    <w:rsid w:val="00B46289"/>
    <w:rsid w:val="00B710FE"/>
    <w:rsid w:val="00B71952"/>
    <w:rsid w:val="00B719EA"/>
    <w:rsid w:val="00B72C12"/>
    <w:rsid w:val="00B76238"/>
    <w:rsid w:val="00B76733"/>
    <w:rsid w:val="00B76868"/>
    <w:rsid w:val="00B80F4A"/>
    <w:rsid w:val="00B86290"/>
    <w:rsid w:val="00BA0994"/>
    <w:rsid w:val="00BB11F1"/>
    <w:rsid w:val="00BB2190"/>
    <w:rsid w:val="00BB2B7B"/>
    <w:rsid w:val="00BB353D"/>
    <w:rsid w:val="00BB6F52"/>
    <w:rsid w:val="00BC26EE"/>
    <w:rsid w:val="00BC574D"/>
    <w:rsid w:val="00BC6158"/>
    <w:rsid w:val="00BD136E"/>
    <w:rsid w:val="00BD1EE6"/>
    <w:rsid w:val="00BD3461"/>
    <w:rsid w:val="00BE0F08"/>
    <w:rsid w:val="00BE415D"/>
    <w:rsid w:val="00BE437C"/>
    <w:rsid w:val="00BE5423"/>
    <w:rsid w:val="00BE7C68"/>
    <w:rsid w:val="00C02BA8"/>
    <w:rsid w:val="00C02F22"/>
    <w:rsid w:val="00C06455"/>
    <w:rsid w:val="00C06A45"/>
    <w:rsid w:val="00C12BF2"/>
    <w:rsid w:val="00C145D1"/>
    <w:rsid w:val="00C17BA1"/>
    <w:rsid w:val="00C209F1"/>
    <w:rsid w:val="00C2358B"/>
    <w:rsid w:val="00C24EC3"/>
    <w:rsid w:val="00C25471"/>
    <w:rsid w:val="00C27E99"/>
    <w:rsid w:val="00C325CD"/>
    <w:rsid w:val="00C341F6"/>
    <w:rsid w:val="00C36F75"/>
    <w:rsid w:val="00C372FA"/>
    <w:rsid w:val="00C41B8E"/>
    <w:rsid w:val="00C5323D"/>
    <w:rsid w:val="00C72DBD"/>
    <w:rsid w:val="00C80F36"/>
    <w:rsid w:val="00C84FC1"/>
    <w:rsid w:val="00C86AA4"/>
    <w:rsid w:val="00C92B23"/>
    <w:rsid w:val="00C949D1"/>
    <w:rsid w:val="00C9527F"/>
    <w:rsid w:val="00C97E0D"/>
    <w:rsid w:val="00CA1BCA"/>
    <w:rsid w:val="00CA3156"/>
    <w:rsid w:val="00CB13B9"/>
    <w:rsid w:val="00CB1850"/>
    <w:rsid w:val="00CC79E1"/>
    <w:rsid w:val="00CC7E73"/>
    <w:rsid w:val="00CD30F1"/>
    <w:rsid w:val="00CD6464"/>
    <w:rsid w:val="00CD6931"/>
    <w:rsid w:val="00CE1ACF"/>
    <w:rsid w:val="00CE4514"/>
    <w:rsid w:val="00CF2D16"/>
    <w:rsid w:val="00CF3093"/>
    <w:rsid w:val="00D00D59"/>
    <w:rsid w:val="00D014F7"/>
    <w:rsid w:val="00D043FD"/>
    <w:rsid w:val="00D10273"/>
    <w:rsid w:val="00D10665"/>
    <w:rsid w:val="00D14506"/>
    <w:rsid w:val="00D23428"/>
    <w:rsid w:val="00D26918"/>
    <w:rsid w:val="00D30DEE"/>
    <w:rsid w:val="00D457AA"/>
    <w:rsid w:val="00D45A65"/>
    <w:rsid w:val="00D527D8"/>
    <w:rsid w:val="00D65B80"/>
    <w:rsid w:val="00D65EDA"/>
    <w:rsid w:val="00D667D4"/>
    <w:rsid w:val="00D66C0B"/>
    <w:rsid w:val="00D71077"/>
    <w:rsid w:val="00D771A9"/>
    <w:rsid w:val="00D81386"/>
    <w:rsid w:val="00D8685F"/>
    <w:rsid w:val="00D92EC6"/>
    <w:rsid w:val="00DB3771"/>
    <w:rsid w:val="00DB3C69"/>
    <w:rsid w:val="00DB5463"/>
    <w:rsid w:val="00DC1F39"/>
    <w:rsid w:val="00DD1C1E"/>
    <w:rsid w:val="00DD7A5A"/>
    <w:rsid w:val="00DF0389"/>
    <w:rsid w:val="00DF2932"/>
    <w:rsid w:val="00DF2EDB"/>
    <w:rsid w:val="00DF341D"/>
    <w:rsid w:val="00DF6313"/>
    <w:rsid w:val="00E015BE"/>
    <w:rsid w:val="00E04E23"/>
    <w:rsid w:val="00E139F4"/>
    <w:rsid w:val="00E1448A"/>
    <w:rsid w:val="00E16E57"/>
    <w:rsid w:val="00E20FA7"/>
    <w:rsid w:val="00E3195A"/>
    <w:rsid w:val="00E32833"/>
    <w:rsid w:val="00E36827"/>
    <w:rsid w:val="00E36A12"/>
    <w:rsid w:val="00E43028"/>
    <w:rsid w:val="00E54EA4"/>
    <w:rsid w:val="00E61C38"/>
    <w:rsid w:val="00E66946"/>
    <w:rsid w:val="00E71B7E"/>
    <w:rsid w:val="00E71F8A"/>
    <w:rsid w:val="00E9209C"/>
    <w:rsid w:val="00E92FAC"/>
    <w:rsid w:val="00EA328B"/>
    <w:rsid w:val="00EA5244"/>
    <w:rsid w:val="00EA58D6"/>
    <w:rsid w:val="00EC73A4"/>
    <w:rsid w:val="00ED56EB"/>
    <w:rsid w:val="00ED6461"/>
    <w:rsid w:val="00EE0DCD"/>
    <w:rsid w:val="00EF3351"/>
    <w:rsid w:val="00EF3872"/>
    <w:rsid w:val="00EF4FD9"/>
    <w:rsid w:val="00EF5CDB"/>
    <w:rsid w:val="00EF799B"/>
    <w:rsid w:val="00F05080"/>
    <w:rsid w:val="00F07AE6"/>
    <w:rsid w:val="00F10694"/>
    <w:rsid w:val="00F1629A"/>
    <w:rsid w:val="00F243AB"/>
    <w:rsid w:val="00F25A75"/>
    <w:rsid w:val="00F32A29"/>
    <w:rsid w:val="00F336F0"/>
    <w:rsid w:val="00F34F91"/>
    <w:rsid w:val="00F459CF"/>
    <w:rsid w:val="00F464A2"/>
    <w:rsid w:val="00F4653B"/>
    <w:rsid w:val="00F53B6A"/>
    <w:rsid w:val="00F55802"/>
    <w:rsid w:val="00F55D0B"/>
    <w:rsid w:val="00F64ED7"/>
    <w:rsid w:val="00F71FAF"/>
    <w:rsid w:val="00F75245"/>
    <w:rsid w:val="00F76B61"/>
    <w:rsid w:val="00F85828"/>
    <w:rsid w:val="00F979C0"/>
    <w:rsid w:val="00FB0E33"/>
    <w:rsid w:val="00FB253F"/>
    <w:rsid w:val="00FB3C08"/>
    <w:rsid w:val="00FB7850"/>
    <w:rsid w:val="00FC3BCF"/>
    <w:rsid w:val="00FC480D"/>
    <w:rsid w:val="00FC51D3"/>
    <w:rsid w:val="00FC5294"/>
    <w:rsid w:val="00FC553D"/>
    <w:rsid w:val="00FC74C8"/>
    <w:rsid w:val="00FD080C"/>
    <w:rsid w:val="00FD1A3C"/>
    <w:rsid w:val="00FE23B7"/>
    <w:rsid w:val="00FE2838"/>
    <w:rsid w:val="00FE59D4"/>
    <w:rsid w:val="00FF202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4E9"/>
    <w:rPr>
      <w:rFonts w:ascii="Verdana" w:hAnsi="Verdan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93283"/>
    <w:rPr>
      <w:rFonts w:ascii="Tahoma" w:eastAsia="MS Mincho" w:hAnsi="Tahoma" w:cs="Tahoma"/>
      <w:sz w:val="16"/>
      <w:szCs w:val="16"/>
      <w:lang w:eastAsia="ja-JP"/>
    </w:rPr>
  </w:style>
  <w:style w:type="character" w:customStyle="1" w:styleId="BalloonTextChar">
    <w:name w:val="Balloon Text Char"/>
    <w:basedOn w:val="DefaultParagraphFont"/>
    <w:link w:val="BalloonText"/>
    <w:uiPriority w:val="99"/>
    <w:semiHidden/>
    <w:rsid w:val="00530797"/>
    <w:rPr>
      <w:sz w:val="0"/>
      <w:szCs w:val="0"/>
      <w:lang w:eastAsia="en-GB"/>
    </w:rPr>
  </w:style>
  <w:style w:type="character" w:styleId="Hyperlink">
    <w:name w:val="Hyperlink"/>
    <w:basedOn w:val="DefaultParagraphFont"/>
    <w:uiPriority w:val="99"/>
    <w:rsid w:val="00222D8D"/>
    <w:rPr>
      <w:rFonts w:cs="Times New Roman"/>
      <w:color w:val="0000FF"/>
      <w:u w:val="single"/>
    </w:rPr>
  </w:style>
  <w:style w:type="paragraph" w:styleId="EndnoteText">
    <w:name w:val="endnote text"/>
    <w:basedOn w:val="Normal"/>
    <w:link w:val="EndnoteTextChar"/>
    <w:uiPriority w:val="99"/>
    <w:rsid w:val="006F40A8"/>
    <w:rPr>
      <w:sz w:val="20"/>
      <w:szCs w:val="20"/>
      <w:lang w:eastAsia="ja-JP"/>
    </w:rPr>
  </w:style>
  <w:style w:type="character" w:customStyle="1" w:styleId="EndnoteTextChar">
    <w:name w:val="Endnote Text Char"/>
    <w:basedOn w:val="DefaultParagraphFont"/>
    <w:link w:val="EndnoteText"/>
    <w:uiPriority w:val="99"/>
    <w:locked/>
    <w:rsid w:val="006F40A8"/>
    <w:rPr>
      <w:rFonts w:ascii="Verdana" w:hAnsi="Verdana"/>
    </w:rPr>
  </w:style>
  <w:style w:type="character" w:styleId="EndnoteReference">
    <w:name w:val="endnote reference"/>
    <w:basedOn w:val="DefaultParagraphFont"/>
    <w:uiPriority w:val="99"/>
    <w:rsid w:val="006F40A8"/>
    <w:rPr>
      <w:rFonts w:cs="Times New Roman"/>
      <w:vertAlign w:val="superscript"/>
    </w:rPr>
  </w:style>
  <w:style w:type="character" w:styleId="FollowedHyperlink">
    <w:name w:val="FollowedHyperlink"/>
    <w:basedOn w:val="DefaultParagraphFont"/>
    <w:uiPriority w:val="99"/>
    <w:rsid w:val="000830F8"/>
    <w:rPr>
      <w:rFonts w:cs="Times New Roman"/>
      <w:color w:val="800080"/>
      <w:u w:val="single"/>
    </w:rPr>
  </w:style>
  <w:style w:type="paragraph" w:customStyle="1" w:styleId="Default">
    <w:name w:val="Default"/>
    <w:uiPriority w:val="99"/>
    <w:rsid w:val="00D10665"/>
    <w:pPr>
      <w:autoSpaceDE w:val="0"/>
      <w:autoSpaceDN w:val="0"/>
      <w:adjustRightInd w:val="0"/>
    </w:pPr>
    <w:rPr>
      <w:rFonts w:ascii="Arial" w:hAnsi="Arial" w:cs="Arial"/>
      <w:color w:val="000000"/>
      <w:sz w:val="24"/>
      <w:szCs w:val="24"/>
      <w:lang w:eastAsia="en-GB"/>
    </w:rPr>
  </w:style>
  <w:style w:type="character" w:customStyle="1" w:styleId="apple-style-span">
    <w:name w:val="apple-style-span"/>
    <w:uiPriority w:val="99"/>
    <w:rsid w:val="006F6FA8"/>
  </w:style>
  <w:style w:type="paragraph" w:styleId="Header">
    <w:name w:val="header"/>
    <w:basedOn w:val="Normal"/>
    <w:link w:val="HeaderChar"/>
    <w:uiPriority w:val="99"/>
    <w:semiHidden/>
    <w:unhideWhenUsed/>
    <w:rsid w:val="00D66C0B"/>
    <w:pPr>
      <w:tabs>
        <w:tab w:val="center" w:pos="4513"/>
        <w:tab w:val="right" w:pos="9026"/>
      </w:tabs>
    </w:pPr>
  </w:style>
  <w:style w:type="character" w:customStyle="1" w:styleId="HeaderChar">
    <w:name w:val="Header Char"/>
    <w:basedOn w:val="DefaultParagraphFont"/>
    <w:link w:val="Header"/>
    <w:uiPriority w:val="99"/>
    <w:semiHidden/>
    <w:rsid w:val="00D66C0B"/>
    <w:rPr>
      <w:rFonts w:ascii="Verdana" w:hAnsi="Verdana"/>
      <w:lang w:eastAsia="en-GB"/>
    </w:rPr>
  </w:style>
  <w:style w:type="paragraph" w:styleId="Footer">
    <w:name w:val="footer"/>
    <w:basedOn w:val="Normal"/>
    <w:link w:val="FooterChar"/>
    <w:uiPriority w:val="99"/>
    <w:semiHidden/>
    <w:unhideWhenUsed/>
    <w:rsid w:val="00D66C0B"/>
    <w:pPr>
      <w:tabs>
        <w:tab w:val="center" w:pos="4513"/>
        <w:tab w:val="right" w:pos="9026"/>
      </w:tabs>
    </w:pPr>
  </w:style>
  <w:style w:type="character" w:customStyle="1" w:styleId="FooterChar">
    <w:name w:val="Footer Char"/>
    <w:basedOn w:val="DefaultParagraphFont"/>
    <w:link w:val="Footer"/>
    <w:uiPriority w:val="99"/>
    <w:semiHidden/>
    <w:rsid w:val="00D66C0B"/>
    <w:rPr>
      <w:rFonts w:ascii="Verdana" w:hAnsi="Verdana"/>
      <w:lang w:eastAsia="en-GB"/>
    </w:rPr>
  </w:style>
  <w:style w:type="paragraph" w:styleId="FootnoteText">
    <w:name w:val="footnote text"/>
    <w:basedOn w:val="Normal"/>
    <w:link w:val="FootnoteTextChar"/>
    <w:uiPriority w:val="99"/>
    <w:semiHidden/>
    <w:unhideWhenUsed/>
    <w:rsid w:val="00422535"/>
    <w:rPr>
      <w:sz w:val="20"/>
      <w:szCs w:val="20"/>
    </w:rPr>
  </w:style>
  <w:style w:type="character" w:customStyle="1" w:styleId="FootnoteTextChar">
    <w:name w:val="Footnote Text Char"/>
    <w:basedOn w:val="DefaultParagraphFont"/>
    <w:link w:val="FootnoteText"/>
    <w:uiPriority w:val="99"/>
    <w:semiHidden/>
    <w:rsid w:val="00422535"/>
    <w:rPr>
      <w:rFonts w:ascii="Verdana" w:hAnsi="Verdana"/>
      <w:sz w:val="20"/>
      <w:szCs w:val="20"/>
      <w:lang w:eastAsia="en-GB"/>
    </w:rPr>
  </w:style>
  <w:style w:type="character" w:styleId="FootnoteReference">
    <w:name w:val="footnote reference"/>
    <w:basedOn w:val="DefaultParagraphFont"/>
    <w:uiPriority w:val="99"/>
    <w:semiHidden/>
    <w:unhideWhenUsed/>
    <w:rsid w:val="00422535"/>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src.ac.uk/LinkClick.aspx?fileticket=PwhvBXnPGAU%3D&amp;tabid=716" TargetMode="External"/><Relationship Id="rId13" Type="http://schemas.openxmlformats.org/officeDocument/2006/relationships/hyperlink" Target="http://www.tsrc.ac.uk/Research/SocialEnterprise/BlackBoxesmakingsenseoffailure/tabid/644/Default.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baines@mmu.ac.uk" TargetMode="External"/><Relationship Id="rId12" Type="http://schemas.openxmlformats.org/officeDocument/2006/relationships/hyperlink" Target="http://www.neweconomics.org/publications/tools-yo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tsrc.ac.uk/LinkClick.aspx?fileticket=l9qruXn%2fBN8%3d&amp;tabid=712" TargetMode="External"/><Relationship Id="rId5" Type="http://schemas.openxmlformats.org/officeDocument/2006/relationships/footnotes" Target="footnotes.xml"/><Relationship Id="rId15" Type="http://schemas.openxmlformats.org/officeDocument/2006/relationships/hyperlink" Target="http://www.tsrc.ac.uk/LinkClick.aspx?fileticket=9T8hoUzuf/c%3d&amp;tabid=500" TargetMode="External"/><Relationship Id="rId10" Type="http://schemas.openxmlformats.org/officeDocument/2006/relationships/hyperlink" Target="http://webarchive.nationalarchives.gov.uk/+/http://www.hm-treasury.gov.uk/ccr_voluntary_report.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ocialenterpriselive.com/section/news/public-services/20100712/dh-launches-vision-%E2%80%98largest-social-enterprise-sector-the-world" TargetMode="External"/><Relationship Id="rId14" Type="http://schemas.openxmlformats.org/officeDocument/2006/relationships/hyperlink" Target="http://www.tsrc.ac.uk/LinkClick.aspx?fileticket=fXeeXRJNIZk%3d&amp;tabid=7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06F0B-CE44-4AE0-8E4F-9597F417B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6042</Words>
  <Characters>35680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What happens when the CVS is drawn into public service delivery</vt:lpstr>
    </vt:vector>
  </TitlesOfParts>
  <Company>NTU</Company>
  <LinksUpToDate>false</LinksUpToDate>
  <CharactersWithSpaces>41639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happens when the CVS is drawn into public service delivery</dc:title>
  <dc:creator>Eddy</dc:creator>
  <cp:lastModifiedBy>RASCORE04$</cp:lastModifiedBy>
  <cp:revision>2</cp:revision>
  <cp:lastPrinted>2010-10-15T16:58:00Z</cp:lastPrinted>
  <dcterms:created xsi:type="dcterms:W3CDTF">2010-10-30T11:21:00Z</dcterms:created>
  <dcterms:modified xsi:type="dcterms:W3CDTF">2010-10-30T11:21:00Z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-1935420274</vt:i4>
  </property>
  <property fmtid="{D5CDD505-2E9C-101B-9397-08002B2CF9AE}" pid="3" name="_NewReviewCycle">
    <vt:lpwstr/>
  </property>
  <property fmtid="{D5CDD505-2E9C-101B-9397-08002B2CF9AE}" pid="4" name="_EmailSubject">
    <vt:lpwstr>review</vt:lpwstr>
  </property>
  <property fmtid="{D5CDD505-2E9C-101B-9397-08002B2CF9AE}" pid="5" name="_AuthorEmail">
    <vt:lpwstr>susan.baines@newcastle.ac.uk</vt:lpwstr>
  </property>
  <property fmtid="{D5CDD505-2E9C-101B-9397-08002B2CF9AE}" pid="6" name="_AuthorEmailDisplayName">
    <vt:lpwstr>Susan Baines</vt:lpwstr>
  </property>
  <property fmtid="{D5CDD505-2E9C-101B-9397-08002B2CF9AE}" pid="7" name="_ReviewingToolsShownOnce">
    <vt:lpwstr/>
  </property>
</Properties>
</file>