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C71" w:rsidRDefault="00276C71" w:rsidP="00276C71">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Responding to regulatory jolts in the English higher education sector</w:t>
      </w:r>
    </w:p>
    <w:p w:rsidR="00276C71" w:rsidRDefault="00276C71" w:rsidP="00276C71">
      <w:pPr>
        <w:spacing w:after="0" w:line="240" w:lineRule="auto"/>
        <w:rPr>
          <w:rFonts w:ascii="Times New Roman" w:hAnsi="Times New Roman"/>
          <w:b/>
        </w:rPr>
      </w:pPr>
    </w:p>
    <w:p w:rsidR="00276C71" w:rsidRDefault="00276C71" w:rsidP="00276C71">
      <w:pPr>
        <w:spacing w:after="0" w:line="240" w:lineRule="auto"/>
        <w:rPr>
          <w:rFonts w:ascii="Times New Roman" w:hAnsi="Times New Roman"/>
          <w:b/>
        </w:rPr>
      </w:pPr>
    </w:p>
    <w:p w:rsidR="00276C71" w:rsidRDefault="00276C71" w:rsidP="00276C71">
      <w:pPr>
        <w:spacing w:after="0" w:line="240" w:lineRule="auto"/>
        <w:rPr>
          <w:rFonts w:ascii="Times New Roman" w:hAnsi="Times New Roman"/>
          <w:b/>
        </w:rPr>
      </w:pPr>
    </w:p>
    <w:p w:rsidR="00276C71" w:rsidRPr="009666FB" w:rsidRDefault="00276C71" w:rsidP="00276C71">
      <w:pPr>
        <w:spacing w:after="0" w:line="240" w:lineRule="auto"/>
        <w:rPr>
          <w:rFonts w:ascii="Times New Roman" w:hAnsi="Times New Roman"/>
          <w:b/>
        </w:rPr>
      </w:pPr>
      <w:r w:rsidRPr="009666FB">
        <w:rPr>
          <w:rFonts w:ascii="Times New Roman" w:hAnsi="Times New Roman"/>
          <w:b/>
        </w:rPr>
        <w:t>Gerardo David Abreu Pederzini</w:t>
      </w:r>
      <w:r w:rsidR="00AC6B1E">
        <w:rPr>
          <w:rStyle w:val="FootnoteReference"/>
          <w:rFonts w:ascii="Times New Roman" w:hAnsi="Times New Roman"/>
          <w:b/>
        </w:rPr>
        <w:footnoteReference w:id="1"/>
      </w:r>
    </w:p>
    <w:p w:rsidR="00276C71" w:rsidRPr="009666FB" w:rsidRDefault="00276C71" w:rsidP="00276C71">
      <w:pPr>
        <w:spacing w:after="0" w:line="240" w:lineRule="auto"/>
        <w:rPr>
          <w:rFonts w:ascii="Times New Roman" w:hAnsi="Times New Roman"/>
        </w:rPr>
      </w:pPr>
    </w:p>
    <w:p w:rsidR="00276C71" w:rsidRPr="009666FB" w:rsidRDefault="00276C71" w:rsidP="00276C71">
      <w:pPr>
        <w:spacing w:after="0" w:line="240" w:lineRule="auto"/>
        <w:rPr>
          <w:rFonts w:ascii="Times New Roman" w:hAnsi="Times New Roman"/>
        </w:rPr>
      </w:pPr>
      <w:r w:rsidRPr="009666FB">
        <w:rPr>
          <w:rFonts w:ascii="Times New Roman" w:hAnsi="Times New Roman"/>
        </w:rPr>
        <w:t xml:space="preserve">Contact details: </w:t>
      </w:r>
    </w:p>
    <w:p w:rsidR="00276C71" w:rsidRPr="009666FB" w:rsidRDefault="00276C71" w:rsidP="00276C71">
      <w:pPr>
        <w:spacing w:after="0" w:line="240" w:lineRule="auto"/>
        <w:rPr>
          <w:rFonts w:ascii="Times New Roman" w:hAnsi="Times New Roman"/>
        </w:rPr>
      </w:pPr>
    </w:p>
    <w:p w:rsidR="00276C71" w:rsidRPr="009666FB" w:rsidRDefault="00276C71" w:rsidP="00276C71">
      <w:pPr>
        <w:spacing w:after="0" w:line="240" w:lineRule="auto"/>
        <w:rPr>
          <w:rFonts w:ascii="Times New Roman" w:hAnsi="Times New Roman"/>
        </w:rPr>
      </w:pPr>
      <w:r w:rsidRPr="009666FB">
        <w:rPr>
          <w:rFonts w:ascii="Times New Roman" w:hAnsi="Times New Roman"/>
        </w:rPr>
        <w:t>School of Management</w:t>
      </w:r>
    </w:p>
    <w:p w:rsidR="00276C71" w:rsidRPr="009666FB" w:rsidRDefault="00276C71" w:rsidP="00276C71">
      <w:pPr>
        <w:spacing w:after="0" w:line="240" w:lineRule="auto"/>
        <w:rPr>
          <w:rFonts w:ascii="Times New Roman" w:hAnsi="Times New Roman"/>
        </w:rPr>
      </w:pPr>
      <w:r w:rsidRPr="009666FB">
        <w:rPr>
          <w:rFonts w:ascii="Times New Roman" w:hAnsi="Times New Roman"/>
        </w:rPr>
        <w:t>University of Bath</w:t>
      </w:r>
    </w:p>
    <w:p w:rsidR="00276C71" w:rsidRPr="009666FB" w:rsidRDefault="00276C71" w:rsidP="00276C71">
      <w:pPr>
        <w:spacing w:after="0" w:line="240" w:lineRule="auto"/>
        <w:rPr>
          <w:rFonts w:ascii="Times New Roman" w:hAnsi="Times New Roman"/>
        </w:rPr>
      </w:pPr>
      <w:proofErr w:type="spellStart"/>
      <w:r w:rsidRPr="009666FB">
        <w:rPr>
          <w:rFonts w:ascii="Times New Roman" w:hAnsi="Times New Roman"/>
        </w:rPr>
        <w:t>Claverton</w:t>
      </w:r>
      <w:proofErr w:type="spellEnd"/>
      <w:r w:rsidRPr="009666FB">
        <w:rPr>
          <w:rFonts w:ascii="Times New Roman" w:hAnsi="Times New Roman"/>
        </w:rPr>
        <w:t xml:space="preserve"> Down</w:t>
      </w:r>
    </w:p>
    <w:p w:rsidR="00276C71" w:rsidRPr="009666FB" w:rsidRDefault="00276C71" w:rsidP="00276C71">
      <w:pPr>
        <w:spacing w:after="0" w:line="240" w:lineRule="auto"/>
        <w:rPr>
          <w:rFonts w:ascii="Times New Roman" w:hAnsi="Times New Roman"/>
        </w:rPr>
      </w:pPr>
      <w:r w:rsidRPr="009666FB">
        <w:rPr>
          <w:rFonts w:ascii="Times New Roman" w:hAnsi="Times New Roman"/>
        </w:rPr>
        <w:t>Bath</w:t>
      </w:r>
    </w:p>
    <w:p w:rsidR="00276C71" w:rsidRPr="009666FB" w:rsidRDefault="00276C71" w:rsidP="00276C71">
      <w:pPr>
        <w:spacing w:after="0" w:line="240" w:lineRule="auto"/>
        <w:rPr>
          <w:rFonts w:ascii="Times New Roman" w:hAnsi="Times New Roman"/>
        </w:rPr>
      </w:pPr>
      <w:r w:rsidRPr="009666FB">
        <w:rPr>
          <w:rFonts w:ascii="Times New Roman" w:hAnsi="Times New Roman"/>
        </w:rPr>
        <w:t xml:space="preserve">BA2 7AY </w:t>
      </w:r>
    </w:p>
    <w:p w:rsidR="00276C71" w:rsidRPr="009666FB" w:rsidRDefault="00276C71" w:rsidP="00276C71">
      <w:pPr>
        <w:spacing w:after="0" w:line="240" w:lineRule="auto"/>
        <w:rPr>
          <w:rFonts w:ascii="Times New Roman" w:hAnsi="Times New Roman"/>
        </w:rPr>
      </w:pPr>
      <w:r w:rsidRPr="009666FB">
        <w:rPr>
          <w:rFonts w:ascii="Times New Roman" w:hAnsi="Times New Roman"/>
        </w:rPr>
        <w:t>UK</w:t>
      </w:r>
    </w:p>
    <w:p w:rsidR="00276C71" w:rsidRPr="009666FB" w:rsidRDefault="00276C71" w:rsidP="00276C71">
      <w:pPr>
        <w:spacing w:after="0" w:line="240" w:lineRule="auto"/>
        <w:rPr>
          <w:rFonts w:ascii="Times New Roman" w:hAnsi="Times New Roman"/>
        </w:rPr>
      </w:pPr>
    </w:p>
    <w:p w:rsidR="00276C71" w:rsidRPr="00AC6B1E" w:rsidRDefault="00276C71" w:rsidP="00276C71">
      <w:pPr>
        <w:spacing w:after="0" w:line="240" w:lineRule="auto"/>
        <w:rPr>
          <w:rFonts w:ascii="Times New Roman" w:hAnsi="Times New Roman" w:cs="Times New Roman"/>
        </w:rPr>
      </w:pPr>
      <w:r w:rsidRPr="009666FB">
        <w:rPr>
          <w:rFonts w:ascii="Times New Roman" w:hAnsi="Times New Roman"/>
        </w:rPr>
        <w:t>Email</w:t>
      </w:r>
      <w:r w:rsidR="00A910D9">
        <w:rPr>
          <w:rFonts w:ascii="Times New Roman" w:hAnsi="Times New Roman"/>
        </w:rPr>
        <w:t>s</w:t>
      </w:r>
      <w:r w:rsidRPr="009666FB">
        <w:rPr>
          <w:rFonts w:ascii="Times New Roman" w:hAnsi="Times New Roman"/>
        </w:rPr>
        <w:t xml:space="preserve">: </w:t>
      </w:r>
      <w:hyperlink r:id="rId8" w:history="1">
        <w:r w:rsidRPr="00AC6B1E">
          <w:rPr>
            <w:rStyle w:val="Hyperlink"/>
            <w:rFonts w:ascii="Times New Roman" w:hAnsi="Times New Roman" w:cs="Times New Roman"/>
          </w:rPr>
          <w:t>gdap20@bath.ac.uk</w:t>
        </w:r>
      </w:hyperlink>
    </w:p>
    <w:p w:rsidR="00276C71" w:rsidRPr="00AC6B1E" w:rsidRDefault="001B7A09" w:rsidP="00276C71">
      <w:pPr>
        <w:spacing w:after="0" w:line="240" w:lineRule="auto"/>
        <w:rPr>
          <w:rFonts w:ascii="Times New Roman" w:hAnsi="Times New Roman" w:cs="Times New Roman"/>
        </w:rPr>
      </w:pPr>
      <w:hyperlink r:id="rId9" w:history="1">
        <w:r w:rsidRPr="007C4D76">
          <w:rPr>
            <w:rStyle w:val="Hyperlink"/>
            <w:rFonts w:ascii="Times New Roman" w:hAnsi="Times New Roman" w:cs="Times New Roman"/>
          </w:rPr>
          <w:t>gerardo.abreu.pederzini@gmail.com</w:t>
        </w:r>
      </w:hyperlink>
      <w:r>
        <w:rPr>
          <w:rFonts w:ascii="Times New Roman" w:hAnsi="Times New Roman" w:cs="Times New Roman"/>
        </w:rPr>
        <w:t xml:space="preserve"> </w:t>
      </w:r>
      <w:r w:rsidR="00AC6B1E" w:rsidRPr="00AC6B1E">
        <w:rPr>
          <w:rFonts w:ascii="Times New Roman" w:hAnsi="Times New Roman" w:cs="Times New Roman"/>
        </w:rPr>
        <w:t xml:space="preserve"> </w:t>
      </w:r>
    </w:p>
    <w:p w:rsidR="00276C71" w:rsidRDefault="00276C71" w:rsidP="00276C71">
      <w:pPr>
        <w:spacing w:after="0" w:line="240" w:lineRule="auto"/>
        <w:rPr>
          <w:rFonts w:ascii="Times New Roman" w:hAnsi="Times New Roman"/>
        </w:rPr>
      </w:pPr>
    </w:p>
    <w:p w:rsidR="00276C71" w:rsidRDefault="00276C71" w:rsidP="00276C71">
      <w:pPr>
        <w:spacing w:after="0" w:line="240" w:lineRule="auto"/>
        <w:rPr>
          <w:rFonts w:ascii="Times New Roman" w:hAnsi="Times New Roman"/>
          <w:b/>
        </w:rPr>
      </w:pPr>
    </w:p>
    <w:p w:rsidR="00276C71" w:rsidRDefault="00276C71" w:rsidP="00276C71">
      <w:pPr>
        <w:spacing w:after="0" w:line="240" w:lineRule="auto"/>
        <w:rPr>
          <w:rFonts w:ascii="Times New Roman" w:hAnsi="Times New Roman"/>
          <w:b/>
        </w:rPr>
      </w:pPr>
      <w:r>
        <w:rPr>
          <w:rFonts w:ascii="Times New Roman" w:hAnsi="Times New Roman"/>
          <w:b/>
        </w:rPr>
        <w:t>Acknowledgement</w:t>
      </w:r>
    </w:p>
    <w:p w:rsidR="00276C71" w:rsidRDefault="00276C71" w:rsidP="00276C71">
      <w:pPr>
        <w:spacing w:after="0" w:line="240" w:lineRule="auto"/>
        <w:rPr>
          <w:rFonts w:ascii="Times New Roman" w:hAnsi="Times New Roman"/>
          <w:b/>
        </w:rPr>
      </w:pPr>
    </w:p>
    <w:p w:rsidR="00276C71" w:rsidRPr="008B5748" w:rsidRDefault="00276C71" w:rsidP="00276C71">
      <w:pPr>
        <w:spacing w:after="0" w:line="240" w:lineRule="auto"/>
        <w:rPr>
          <w:rFonts w:ascii="Times New Roman" w:hAnsi="Times New Roman"/>
        </w:rPr>
      </w:pPr>
      <w:r>
        <w:rPr>
          <w:rFonts w:ascii="Times New Roman" w:hAnsi="Times New Roman"/>
        </w:rPr>
        <w:t xml:space="preserve">The author would like to thank Geoff Whitty CBE, Julia </w:t>
      </w:r>
      <w:proofErr w:type="spellStart"/>
      <w:r>
        <w:rPr>
          <w:rFonts w:ascii="Times New Roman" w:hAnsi="Times New Roman"/>
        </w:rPr>
        <w:t>Balogun</w:t>
      </w:r>
      <w:proofErr w:type="spellEnd"/>
      <w:r>
        <w:rPr>
          <w:rFonts w:ascii="Times New Roman" w:hAnsi="Times New Roman"/>
        </w:rPr>
        <w:t xml:space="preserve">, </w:t>
      </w:r>
      <w:r w:rsidRPr="008B5748">
        <w:rPr>
          <w:rFonts w:ascii="Times New Roman" w:hAnsi="Times New Roman"/>
        </w:rPr>
        <w:t>Jürgen Enders</w:t>
      </w:r>
      <w:r>
        <w:rPr>
          <w:rFonts w:ascii="Times New Roman" w:hAnsi="Times New Roman"/>
        </w:rPr>
        <w:t xml:space="preserve"> and </w:t>
      </w:r>
      <w:proofErr w:type="spellStart"/>
      <w:r>
        <w:rPr>
          <w:rFonts w:ascii="Times New Roman" w:hAnsi="Times New Roman"/>
        </w:rPr>
        <w:t>Yiannis</w:t>
      </w:r>
      <w:proofErr w:type="spellEnd"/>
      <w:r>
        <w:rPr>
          <w:rFonts w:ascii="Times New Roman" w:hAnsi="Times New Roman"/>
        </w:rPr>
        <w:t xml:space="preserve"> Gabriel for their advice, and the Editors and anonymous reviewers for the</w:t>
      </w:r>
      <w:r w:rsidR="00AC6B1E">
        <w:rPr>
          <w:rFonts w:ascii="Times New Roman" w:hAnsi="Times New Roman"/>
        </w:rPr>
        <w:t>ir</w:t>
      </w:r>
      <w:r>
        <w:rPr>
          <w:rFonts w:ascii="Times New Roman" w:hAnsi="Times New Roman"/>
        </w:rPr>
        <w:t xml:space="preserve"> insightful and constructive comments.</w:t>
      </w:r>
    </w:p>
    <w:p w:rsidR="00276C71" w:rsidRDefault="00276C71"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Default="00AC6B1E" w:rsidP="00BE35A3">
      <w:pPr>
        <w:spacing w:after="0" w:line="360" w:lineRule="auto"/>
        <w:jc w:val="both"/>
        <w:rPr>
          <w:rFonts w:ascii="Times New Roman" w:hAnsi="Times New Roman" w:cs="Times New Roman"/>
          <w:b/>
          <w:sz w:val="24"/>
          <w:szCs w:val="24"/>
        </w:rPr>
      </w:pPr>
    </w:p>
    <w:p w:rsidR="00AC6B1E" w:rsidRPr="00276C71" w:rsidRDefault="00AC6B1E" w:rsidP="00BE35A3">
      <w:pPr>
        <w:spacing w:after="0" w:line="360" w:lineRule="auto"/>
        <w:jc w:val="both"/>
        <w:rPr>
          <w:rFonts w:ascii="Times New Roman" w:hAnsi="Times New Roman" w:cs="Times New Roman"/>
          <w:b/>
          <w:sz w:val="24"/>
          <w:szCs w:val="24"/>
        </w:rPr>
      </w:pPr>
    </w:p>
    <w:p w:rsidR="009376E7" w:rsidRDefault="009376E7" w:rsidP="00BE35A3">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Respon</w:t>
      </w:r>
      <w:r w:rsidR="005C6821">
        <w:rPr>
          <w:rFonts w:ascii="Times New Roman" w:hAnsi="Times New Roman" w:cs="Times New Roman"/>
          <w:b/>
          <w:sz w:val="24"/>
          <w:szCs w:val="24"/>
          <w:lang w:val="en-GB"/>
        </w:rPr>
        <w:t xml:space="preserve">ding to regulatory jolts in the </w:t>
      </w:r>
      <w:r>
        <w:rPr>
          <w:rFonts w:ascii="Times New Roman" w:hAnsi="Times New Roman" w:cs="Times New Roman"/>
          <w:b/>
          <w:sz w:val="24"/>
          <w:szCs w:val="24"/>
          <w:lang w:val="en-GB"/>
        </w:rPr>
        <w:t>English higher education sector</w:t>
      </w:r>
    </w:p>
    <w:p w:rsidR="00612C20" w:rsidRDefault="00612C20" w:rsidP="00612C20">
      <w:pPr>
        <w:spacing w:after="0" w:line="240" w:lineRule="auto"/>
        <w:rPr>
          <w:rFonts w:ascii="Times New Roman" w:hAnsi="Times New Roman"/>
          <w:b/>
        </w:rPr>
      </w:pPr>
    </w:p>
    <w:p w:rsidR="00612C20" w:rsidRDefault="00612C20" w:rsidP="00BE35A3">
      <w:pPr>
        <w:spacing w:after="0" w:line="360" w:lineRule="auto"/>
        <w:jc w:val="both"/>
        <w:rPr>
          <w:rFonts w:ascii="Times New Roman" w:hAnsi="Times New Roman" w:cs="Times New Roman"/>
          <w:b/>
          <w:sz w:val="24"/>
          <w:szCs w:val="24"/>
          <w:lang w:val="en-GB"/>
        </w:rPr>
      </w:pPr>
    </w:p>
    <w:p w:rsidR="00EF682E" w:rsidRDefault="00EF682E" w:rsidP="00BE35A3">
      <w:pPr>
        <w:spacing w:after="0" w:line="360" w:lineRule="auto"/>
        <w:jc w:val="both"/>
        <w:rPr>
          <w:rFonts w:ascii="Times New Roman" w:hAnsi="Times New Roman" w:cs="Times New Roman"/>
          <w:b/>
          <w:sz w:val="24"/>
          <w:szCs w:val="24"/>
          <w:lang w:val="en-GB"/>
        </w:rPr>
      </w:pPr>
    </w:p>
    <w:p w:rsidR="00EF682E" w:rsidRDefault="00EF682E" w:rsidP="00BE35A3">
      <w:pPr>
        <w:spacing w:after="0" w:line="360" w:lineRule="auto"/>
        <w:jc w:val="both"/>
        <w:rPr>
          <w:rFonts w:ascii="Times New Roman" w:hAnsi="Times New Roman" w:cs="Times New Roman"/>
          <w:b/>
          <w:sz w:val="24"/>
          <w:szCs w:val="24"/>
          <w:lang w:val="en-GB"/>
        </w:rPr>
      </w:pPr>
    </w:p>
    <w:p w:rsidR="00EF682E" w:rsidRDefault="00EF682E" w:rsidP="00BE35A3">
      <w:pPr>
        <w:spacing w:after="0" w:line="360" w:lineRule="auto"/>
        <w:jc w:val="both"/>
        <w:rPr>
          <w:rFonts w:ascii="Times New Roman" w:hAnsi="Times New Roman" w:cs="Times New Roman"/>
          <w:b/>
          <w:sz w:val="24"/>
          <w:szCs w:val="24"/>
          <w:lang w:val="en-GB"/>
        </w:rPr>
      </w:pPr>
    </w:p>
    <w:p w:rsidR="00612C20" w:rsidRPr="00612C20" w:rsidRDefault="00612C20" w:rsidP="00612C20">
      <w:pPr>
        <w:spacing w:after="0" w:line="360" w:lineRule="auto"/>
        <w:jc w:val="both"/>
        <w:rPr>
          <w:rFonts w:ascii="Times New Roman" w:hAnsi="Times New Roman" w:cs="Times New Roman"/>
          <w:b/>
          <w:sz w:val="24"/>
          <w:szCs w:val="24"/>
          <w:lang w:val="en-GB"/>
        </w:rPr>
      </w:pPr>
      <w:r w:rsidRPr="00612C20">
        <w:rPr>
          <w:rFonts w:ascii="Times New Roman" w:hAnsi="Times New Roman" w:cs="Times New Roman"/>
          <w:b/>
          <w:sz w:val="24"/>
          <w:szCs w:val="24"/>
          <w:lang w:val="en-GB"/>
        </w:rPr>
        <w:t>Abstract</w:t>
      </w:r>
    </w:p>
    <w:p w:rsidR="009376E7" w:rsidRPr="00C76A66" w:rsidRDefault="009376E7" w:rsidP="00612C20">
      <w:pPr>
        <w:spacing w:after="0" w:line="360" w:lineRule="auto"/>
        <w:jc w:val="both"/>
        <w:rPr>
          <w:rFonts w:ascii="Times New Roman" w:hAnsi="Times New Roman" w:cs="Times New Roman"/>
          <w:sz w:val="20"/>
          <w:szCs w:val="24"/>
          <w:lang w:val="en-GB"/>
        </w:rPr>
      </w:pPr>
      <w:r w:rsidRPr="00C76A66">
        <w:rPr>
          <w:rFonts w:ascii="Times New Roman" w:hAnsi="Times New Roman" w:cs="Times New Roman"/>
          <w:sz w:val="20"/>
          <w:szCs w:val="24"/>
          <w:lang w:val="en-GB"/>
        </w:rPr>
        <w:t xml:space="preserve">Throughout the world universities are having to face constantly changing environments. A particular type of important </w:t>
      </w:r>
      <w:r w:rsidR="003F08ED">
        <w:rPr>
          <w:rFonts w:ascii="Times New Roman" w:hAnsi="Times New Roman" w:cs="Times New Roman"/>
          <w:sz w:val="20"/>
          <w:szCs w:val="24"/>
          <w:lang w:val="en-GB"/>
        </w:rPr>
        <w:t>change is public policy reforms</w:t>
      </w:r>
      <w:r w:rsidRPr="00C76A66">
        <w:rPr>
          <w:rFonts w:ascii="Times New Roman" w:hAnsi="Times New Roman" w:cs="Times New Roman"/>
          <w:sz w:val="20"/>
          <w:szCs w:val="24"/>
          <w:lang w:val="en-GB"/>
        </w:rPr>
        <w:t xml:space="preserve"> or regulatory jolts. The English higher education sector is an example of the latter, where constant regulatory jolts have been seen in past decades. Leaders at universities have needed to interpret these environmental changes and decide how to cope with them. In this paper,</w:t>
      </w:r>
      <w:r w:rsidR="003F08ED">
        <w:rPr>
          <w:rFonts w:ascii="Times New Roman" w:hAnsi="Times New Roman" w:cs="Times New Roman"/>
          <w:sz w:val="20"/>
          <w:szCs w:val="24"/>
          <w:lang w:val="en-GB"/>
        </w:rPr>
        <w:t xml:space="preserve"> the case of </w:t>
      </w:r>
      <w:r w:rsidR="003F08ED" w:rsidRPr="00C76A66">
        <w:rPr>
          <w:rFonts w:ascii="Times New Roman" w:hAnsi="Times New Roman" w:cs="Times New Roman"/>
          <w:sz w:val="20"/>
          <w:szCs w:val="24"/>
          <w:lang w:val="en-GB"/>
        </w:rPr>
        <w:t>the post-Browne Review reforms in England’s higher education</w:t>
      </w:r>
      <w:r w:rsidR="003F08ED">
        <w:rPr>
          <w:rFonts w:ascii="Times New Roman" w:hAnsi="Times New Roman" w:cs="Times New Roman"/>
          <w:sz w:val="20"/>
          <w:szCs w:val="24"/>
          <w:lang w:val="en-GB"/>
        </w:rPr>
        <w:t xml:space="preserve"> </w:t>
      </w:r>
      <w:r w:rsidR="000C706F">
        <w:rPr>
          <w:rFonts w:ascii="Times New Roman" w:hAnsi="Times New Roman" w:cs="Times New Roman"/>
          <w:sz w:val="20"/>
          <w:szCs w:val="24"/>
          <w:lang w:val="en-GB"/>
        </w:rPr>
        <w:t>sector</w:t>
      </w:r>
      <w:r w:rsidR="002115DA">
        <w:rPr>
          <w:rFonts w:ascii="Times New Roman" w:hAnsi="Times New Roman" w:cs="Times New Roman"/>
          <w:sz w:val="20"/>
          <w:szCs w:val="24"/>
          <w:lang w:val="en-GB"/>
        </w:rPr>
        <w:t>,</w:t>
      </w:r>
      <w:r w:rsidR="000C706F">
        <w:rPr>
          <w:rFonts w:ascii="Times New Roman" w:hAnsi="Times New Roman" w:cs="Times New Roman"/>
          <w:sz w:val="20"/>
          <w:szCs w:val="24"/>
          <w:lang w:val="en-GB"/>
        </w:rPr>
        <w:t xml:space="preserve"> </w:t>
      </w:r>
      <w:r w:rsidR="001258B5">
        <w:rPr>
          <w:rFonts w:ascii="Times New Roman" w:hAnsi="Times New Roman" w:cs="Times New Roman"/>
          <w:sz w:val="20"/>
          <w:szCs w:val="24"/>
          <w:lang w:val="en-GB"/>
        </w:rPr>
        <w:t>is</w:t>
      </w:r>
      <w:r w:rsidR="003F08ED">
        <w:rPr>
          <w:rFonts w:ascii="Times New Roman" w:hAnsi="Times New Roman" w:cs="Times New Roman"/>
          <w:sz w:val="20"/>
          <w:szCs w:val="24"/>
          <w:lang w:val="en-GB"/>
        </w:rPr>
        <w:t xml:space="preserve"> used in order to explore how senior leaders in universities make sense of regulatory jolts. </w:t>
      </w:r>
      <w:r w:rsidRPr="00C76A66">
        <w:rPr>
          <w:rFonts w:ascii="Times New Roman" w:hAnsi="Times New Roman" w:cs="Times New Roman"/>
          <w:sz w:val="20"/>
          <w:szCs w:val="24"/>
          <w:lang w:val="en-GB"/>
        </w:rPr>
        <w:t xml:space="preserve"> </w:t>
      </w:r>
      <w:r w:rsidR="003F08ED">
        <w:rPr>
          <w:rFonts w:ascii="Times New Roman" w:hAnsi="Times New Roman" w:cs="Times New Roman"/>
          <w:sz w:val="20"/>
          <w:szCs w:val="24"/>
          <w:lang w:val="en-GB"/>
        </w:rPr>
        <w:t>B</w:t>
      </w:r>
      <w:r w:rsidRPr="00C76A66">
        <w:rPr>
          <w:rFonts w:ascii="Times New Roman" w:hAnsi="Times New Roman" w:cs="Times New Roman"/>
          <w:sz w:val="20"/>
          <w:szCs w:val="24"/>
          <w:lang w:val="en-GB"/>
        </w:rPr>
        <w:t xml:space="preserve">ased on primary </w:t>
      </w:r>
      <w:r w:rsidR="003F08ED">
        <w:rPr>
          <w:rFonts w:ascii="Times New Roman" w:hAnsi="Times New Roman" w:cs="Times New Roman"/>
          <w:sz w:val="20"/>
          <w:szCs w:val="24"/>
          <w:lang w:val="en-GB"/>
        </w:rPr>
        <w:t xml:space="preserve">qualitative </w:t>
      </w:r>
      <w:r w:rsidRPr="00C76A66">
        <w:rPr>
          <w:rFonts w:ascii="Times New Roman" w:hAnsi="Times New Roman" w:cs="Times New Roman"/>
          <w:sz w:val="20"/>
          <w:szCs w:val="24"/>
          <w:lang w:val="en-GB"/>
        </w:rPr>
        <w:t>research</w:t>
      </w:r>
      <w:r w:rsidR="003F08ED">
        <w:rPr>
          <w:rFonts w:ascii="Times New Roman" w:hAnsi="Times New Roman" w:cs="Times New Roman"/>
          <w:sz w:val="20"/>
          <w:szCs w:val="24"/>
          <w:lang w:val="en-GB"/>
        </w:rPr>
        <w:t xml:space="preserve">, which involved 47 semi-structured interviews with very senior university leaders in England, including 24 university </w:t>
      </w:r>
      <w:r w:rsidR="00042DF8">
        <w:rPr>
          <w:rFonts w:ascii="Times New Roman" w:hAnsi="Times New Roman" w:cs="Times New Roman"/>
          <w:sz w:val="20"/>
          <w:szCs w:val="24"/>
          <w:lang w:val="en-GB"/>
        </w:rPr>
        <w:t>Vice-Chancellors</w:t>
      </w:r>
      <w:r w:rsidR="003F08ED">
        <w:rPr>
          <w:rFonts w:ascii="Times New Roman" w:hAnsi="Times New Roman" w:cs="Times New Roman"/>
          <w:sz w:val="20"/>
          <w:szCs w:val="24"/>
          <w:lang w:val="en-GB"/>
        </w:rPr>
        <w:t>,</w:t>
      </w:r>
      <w:r w:rsidRPr="00C76A66">
        <w:rPr>
          <w:rFonts w:ascii="Times New Roman" w:hAnsi="Times New Roman" w:cs="Times New Roman"/>
          <w:sz w:val="20"/>
          <w:szCs w:val="24"/>
          <w:lang w:val="en-GB"/>
        </w:rPr>
        <w:t xml:space="preserve"> I explore how senior leaders in universities interpreted, or in other words made sense, of the</w:t>
      </w:r>
      <w:r w:rsidR="003F08ED">
        <w:rPr>
          <w:rFonts w:ascii="Times New Roman" w:hAnsi="Times New Roman" w:cs="Times New Roman"/>
          <w:sz w:val="20"/>
          <w:szCs w:val="24"/>
          <w:lang w:val="en-GB"/>
        </w:rPr>
        <w:t xml:space="preserve"> post-Browne Review</w:t>
      </w:r>
      <w:r w:rsidRPr="00C76A66">
        <w:rPr>
          <w:rFonts w:ascii="Times New Roman" w:hAnsi="Times New Roman" w:cs="Times New Roman"/>
          <w:sz w:val="20"/>
          <w:szCs w:val="24"/>
          <w:lang w:val="en-GB"/>
        </w:rPr>
        <w:t xml:space="preserve"> regulatory jolt.</w:t>
      </w:r>
      <w:r w:rsidR="000C22DA">
        <w:rPr>
          <w:rFonts w:ascii="Times New Roman" w:hAnsi="Times New Roman" w:cs="Times New Roman"/>
          <w:sz w:val="20"/>
          <w:szCs w:val="24"/>
          <w:lang w:val="en-GB"/>
        </w:rPr>
        <w:t xml:space="preserve"> </w:t>
      </w:r>
      <w:r w:rsidR="007651FB">
        <w:rPr>
          <w:rFonts w:ascii="Times New Roman" w:hAnsi="Times New Roman" w:cs="Times New Roman"/>
          <w:sz w:val="20"/>
          <w:szCs w:val="24"/>
          <w:lang w:val="en-GB"/>
        </w:rPr>
        <w:t>The paper particularly suggests that senior university leaders’ interpretations might be deeply intertwined with their identity interpretations of who they are throughout these periods of turbulence.</w:t>
      </w:r>
    </w:p>
    <w:p w:rsidR="009376E7" w:rsidRDefault="009376E7" w:rsidP="00612C20">
      <w:pPr>
        <w:spacing w:after="0" w:line="360" w:lineRule="auto"/>
        <w:jc w:val="both"/>
        <w:rPr>
          <w:rFonts w:ascii="Times New Roman" w:hAnsi="Times New Roman" w:cs="Times New Roman"/>
          <w:i/>
          <w:sz w:val="24"/>
          <w:szCs w:val="24"/>
          <w:lang w:val="en-GB"/>
        </w:rPr>
      </w:pPr>
    </w:p>
    <w:p w:rsidR="009376E7" w:rsidRPr="00C76A66" w:rsidRDefault="009376E7" w:rsidP="00612C20">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Keywords: </w:t>
      </w:r>
      <w:r>
        <w:rPr>
          <w:rFonts w:ascii="Times New Roman" w:hAnsi="Times New Roman" w:cs="Times New Roman"/>
          <w:sz w:val="24"/>
          <w:szCs w:val="24"/>
          <w:lang w:val="en-GB"/>
        </w:rPr>
        <w:t>policy change; regulatory jolt; sensemaking; adaptation; university leadership</w:t>
      </w:r>
    </w:p>
    <w:p w:rsidR="009376E7" w:rsidRDefault="009376E7"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F7262E" w:rsidRDefault="00F7262E" w:rsidP="00612C20">
      <w:pPr>
        <w:spacing w:after="0" w:line="360" w:lineRule="auto"/>
        <w:jc w:val="both"/>
        <w:rPr>
          <w:rFonts w:ascii="Times New Roman" w:hAnsi="Times New Roman" w:cs="Times New Roman"/>
          <w:b/>
          <w:sz w:val="24"/>
          <w:szCs w:val="24"/>
          <w:lang w:val="en-GB"/>
        </w:rPr>
      </w:pPr>
    </w:p>
    <w:p w:rsidR="00612C20" w:rsidRDefault="00612C20" w:rsidP="00612C20">
      <w:pPr>
        <w:spacing w:after="0" w:line="360" w:lineRule="auto"/>
        <w:jc w:val="both"/>
        <w:rPr>
          <w:rFonts w:ascii="Times New Roman" w:hAnsi="Times New Roman" w:cs="Times New Roman"/>
          <w:b/>
          <w:sz w:val="24"/>
          <w:szCs w:val="24"/>
          <w:lang w:val="en-GB"/>
        </w:rPr>
      </w:pPr>
    </w:p>
    <w:p w:rsidR="009376E7" w:rsidRPr="00570346" w:rsidRDefault="009376E7" w:rsidP="00612C20">
      <w:pPr>
        <w:spacing w:after="0" w:line="360" w:lineRule="auto"/>
        <w:jc w:val="both"/>
        <w:rPr>
          <w:rFonts w:ascii="Times New Roman" w:hAnsi="Times New Roman" w:cs="Times New Roman"/>
          <w:b/>
          <w:sz w:val="24"/>
          <w:szCs w:val="24"/>
          <w:lang w:val="en-GB"/>
        </w:rPr>
      </w:pPr>
      <w:r w:rsidRPr="00570346">
        <w:rPr>
          <w:rFonts w:ascii="Times New Roman" w:hAnsi="Times New Roman" w:cs="Times New Roman"/>
          <w:b/>
          <w:sz w:val="24"/>
          <w:szCs w:val="24"/>
          <w:lang w:val="en-GB"/>
        </w:rPr>
        <w:lastRenderedPageBreak/>
        <w:t>Introduction</w:t>
      </w:r>
    </w:p>
    <w:p w:rsidR="002B3F71" w:rsidRDefault="009376E7" w:rsidP="00612C20">
      <w:pPr>
        <w:autoSpaceDE w:val="0"/>
        <w:autoSpaceDN w:val="0"/>
        <w:adjustRightInd w:val="0"/>
        <w:spacing w:after="0" w:line="360" w:lineRule="auto"/>
        <w:jc w:val="both"/>
        <w:rPr>
          <w:rFonts w:ascii="Times New Roman" w:hAnsi="Times New Roman" w:cs="Times New Roman"/>
          <w:sz w:val="24"/>
          <w:szCs w:val="24"/>
        </w:rPr>
      </w:pPr>
      <w:r w:rsidRPr="00F72FB2">
        <w:rPr>
          <w:rFonts w:ascii="Times New Roman" w:hAnsi="Times New Roman" w:cs="Times New Roman"/>
          <w:sz w:val="24"/>
          <w:szCs w:val="24"/>
          <w:lang w:val="en-GB"/>
        </w:rPr>
        <w:t>Universities</w:t>
      </w:r>
      <w:r w:rsidR="003F08ED">
        <w:rPr>
          <w:rFonts w:ascii="Times New Roman" w:hAnsi="Times New Roman" w:cs="Times New Roman"/>
          <w:sz w:val="24"/>
          <w:szCs w:val="24"/>
          <w:lang w:val="en-GB"/>
        </w:rPr>
        <w:t>,</w:t>
      </w:r>
      <w:r w:rsidRPr="00F72FB2">
        <w:rPr>
          <w:rFonts w:ascii="Times New Roman" w:hAnsi="Times New Roman" w:cs="Times New Roman"/>
          <w:sz w:val="24"/>
          <w:szCs w:val="24"/>
          <w:lang w:val="en-GB"/>
        </w:rPr>
        <w:t xml:space="preserve"> as </w:t>
      </w:r>
      <w:r w:rsidR="007B642A">
        <w:rPr>
          <w:rFonts w:ascii="Times New Roman" w:hAnsi="Times New Roman" w:cs="Times New Roman"/>
          <w:sz w:val="24"/>
          <w:szCs w:val="24"/>
          <w:lang w:val="en-GB"/>
        </w:rPr>
        <w:t>most</w:t>
      </w:r>
      <w:r w:rsidRPr="00F72FB2">
        <w:rPr>
          <w:rFonts w:ascii="Times New Roman" w:hAnsi="Times New Roman" w:cs="Times New Roman"/>
          <w:sz w:val="24"/>
          <w:szCs w:val="24"/>
          <w:lang w:val="en-GB"/>
        </w:rPr>
        <w:t xml:space="preserve"> organization</w:t>
      </w:r>
      <w:r w:rsidR="00687ABC">
        <w:rPr>
          <w:rFonts w:ascii="Times New Roman" w:hAnsi="Times New Roman" w:cs="Times New Roman"/>
          <w:sz w:val="24"/>
          <w:szCs w:val="24"/>
          <w:lang w:val="en-GB"/>
        </w:rPr>
        <w:t>s</w:t>
      </w:r>
      <w:r w:rsidRPr="00F72FB2">
        <w:rPr>
          <w:rFonts w:ascii="Times New Roman" w:hAnsi="Times New Roman" w:cs="Times New Roman"/>
          <w:sz w:val="24"/>
          <w:szCs w:val="24"/>
          <w:lang w:val="en-GB"/>
        </w:rPr>
        <w:t xml:space="preserve">, are embedded in broader political, regulatory, economic, social and technological environments </w:t>
      </w:r>
      <w:r w:rsidRPr="00F72FB2">
        <w:rPr>
          <w:rFonts w:ascii="Times New Roman" w:hAnsi="Times New Roman" w:cs="Times New Roman"/>
          <w:noProof/>
          <w:sz w:val="24"/>
          <w:szCs w:val="24"/>
          <w:lang w:val="en-GB"/>
        </w:rPr>
        <w:t>(Bower &amp; Christensen, 1995; Denis, Lamothe, &amp; Langley, 2001; Johnson, 1988; Kaplan, 2011; Maitlis &amp; Sonenshein, 2010; Meyer, 1982; Porac, Thomas, &amp; Baden-Fuller, 1989)</w:t>
      </w:r>
      <w:r w:rsidRPr="00F72FB2">
        <w:rPr>
          <w:rFonts w:ascii="Times New Roman" w:hAnsi="Times New Roman" w:cs="Times New Roman"/>
          <w:sz w:val="24"/>
          <w:szCs w:val="24"/>
          <w:lang w:val="en-GB"/>
        </w:rPr>
        <w:t xml:space="preserve">. </w:t>
      </w:r>
      <w:r w:rsidR="003F08ED">
        <w:rPr>
          <w:rFonts w:ascii="Times New Roman" w:hAnsi="Times New Roman" w:cs="Times New Roman"/>
          <w:sz w:val="24"/>
          <w:szCs w:val="24"/>
          <w:lang w:val="en-GB"/>
        </w:rPr>
        <w:t>The</w:t>
      </w:r>
      <w:r w:rsidRPr="00F72FB2">
        <w:rPr>
          <w:rFonts w:ascii="Times New Roman" w:hAnsi="Times New Roman" w:cs="Times New Roman"/>
          <w:sz w:val="24"/>
          <w:szCs w:val="24"/>
          <w:lang w:val="en-GB"/>
        </w:rPr>
        <w:t xml:space="preserve"> purpose of </w:t>
      </w:r>
      <w:r w:rsidR="003F08ED">
        <w:rPr>
          <w:rFonts w:ascii="Times New Roman" w:hAnsi="Times New Roman" w:cs="Times New Roman"/>
          <w:sz w:val="24"/>
          <w:szCs w:val="24"/>
          <w:lang w:val="en-GB"/>
        </w:rPr>
        <w:t>the strategic management of universities, as for any other type of organization,</w:t>
      </w:r>
      <w:r w:rsidRPr="00F72FB2">
        <w:rPr>
          <w:rFonts w:ascii="Times New Roman" w:hAnsi="Times New Roman" w:cs="Times New Roman"/>
          <w:sz w:val="24"/>
          <w:szCs w:val="24"/>
          <w:lang w:val="en-GB"/>
        </w:rPr>
        <w:t xml:space="preserve"> is</w:t>
      </w:r>
      <w:r w:rsidR="003F08ED">
        <w:rPr>
          <w:rFonts w:ascii="Times New Roman" w:hAnsi="Times New Roman" w:cs="Times New Roman"/>
          <w:sz w:val="24"/>
          <w:szCs w:val="24"/>
          <w:lang w:val="en-GB"/>
        </w:rPr>
        <w:t xml:space="preserve"> precisely</w:t>
      </w:r>
      <w:r w:rsidRPr="00F72FB2">
        <w:rPr>
          <w:rFonts w:ascii="Times New Roman" w:hAnsi="Times New Roman" w:cs="Times New Roman"/>
          <w:sz w:val="24"/>
          <w:szCs w:val="24"/>
          <w:lang w:val="en-GB"/>
        </w:rPr>
        <w:t xml:space="preserve"> to match a</w:t>
      </w:r>
      <w:r w:rsidR="003F08ED">
        <w:rPr>
          <w:rFonts w:ascii="Times New Roman" w:hAnsi="Times New Roman" w:cs="Times New Roman"/>
          <w:sz w:val="24"/>
          <w:szCs w:val="24"/>
          <w:lang w:val="en-GB"/>
        </w:rPr>
        <w:t xml:space="preserve"> univers</w:t>
      </w:r>
      <w:r w:rsidR="00C65468">
        <w:rPr>
          <w:rFonts w:ascii="Times New Roman" w:hAnsi="Times New Roman" w:cs="Times New Roman"/>
          <w:sz w:val="24"/>
          <w:szCs w:val="24"/>
          <w:lang w:val="en-GB"/>
        </w:rPr>
        <w:t>i</w:t>
      </w:r>
      <w:r w:rsidR="003F08ED">
        <w:rPr>
          <w:rFonts w:ascii="Times New Roman" w:hAnsi="Times New Roman" w:cs="Times New Roman"/>
          <w:sz w:val="24"/>
          <w:szCs w:val="24"/>
          <w:lang w:val="en-GB"/>
        </w:rPr>
        <w:t>ty</w:t>
      </w:r>
      <w:r w:rsidRPr="00F72FB2">
        <w:rPr>
          <w:rFonts w:ascii="Times New Roman" w:hAnsi="Times New Roman" w:cs="Times New Roman"/>
          <w:sz w:val="24"/>
          <w:szCs w:val="24"/>
          <w:lang w:val="en-GB"/>
        </w:rPr>
        <w:t xml:space="preserve"> to its</w:t>
      </w:r>
      <w:r w:rsidR="003F08ED">
        <w:rPr>
          <w:rFonts w:ascii="Times New Roman" w:hAnsi="Times New Roman" w:cs="Times New Roman"/>
          <w:sz w:val="24"/>
          <w:szCs w:val="24"/>
          <w:lang w:val="en-GB"/>
        </w:rPr>
        <w:t xml:space="preserve"> (changing)</w:t>
      </w:r>
      <w:r w:rsidRPr="00F72FB2">
        <w:rPr>
          <w:rFonts w:ascii="Times New Roman" w:hAnsi="Times New Roman" w:cs="Times New Roman"/>
          <w:sz w:val="24"/>
          <w:szCs w:val="24"/>
          <w:lang w:val="en-GB"/>
        </w:rPr>
        <w:t xml:space="preserve"> environment</w:t>
      </w:r>
      <w:r w:rsidR="003F08ED">
        <w:rPr>
          <w:rFonts w:ascii="Times New Roman" w:hAnsi="Times New Roman" w:cs="Times New Roman"/>
          <w:sz w:val="24"/>
          <w:szCs w:val="24"/>
          <w:lang w:val="en-GB"/>
        </w:rPr>
        <w:t>s</w:t>
      </w:r>
      <w:r w:rsidRPr="00F72FB2">
        <w:rPr>
          <w:rFonts w:ascii="Times New Roman" w:hAnsi="Times New Roman" w:cs="Times New Roman"/>
          <w:sz w:val="24"/>
          <w:szCs w:val="24"/>
          <w:lang w:val="en-GB"/>
        </w:rPr>
        <w:t xml:space="preserve"> </w:t>
      </w:r>
      <w:r w:rsidRPr="00F72FB2">
        <w:rPr>
          <w:rFonts w:ascii="Times New Roman" w:hAnsi="Times New Roman" w:cs="Times New Roman"/>
          <w:noProof/>
          <w:sz w:val="24"/>
          <w:szCs w:val="24"/>
          <w:lang w:val="en-GB"/>
        </w:rPr>
        <w:t>(Burgelman, 1983; Chaffee, 1985; Collis &amp; Rukstad, 2008; Denis et al., 2001; Eisenhardt &amp; Zbaracki, 1992; Mahon &amp; Murray, 1981; Mintzberg &amp; Waters, 1985; Noda &amp; Bower, 1996)</w:t>
      </w:r>
      <w:r w:rsidR="003F08ED">
        <w:rPr>
          <w:rFonts w:ascii="Times New Roman" w:hAnsi="Times New Roman" w:cs="Times New Roman"/>
          <w:sz w:val="24"/>
          <w:szCs w:val="24"/>
          <w:lang w:val="en-GB"/>
        </w:rPr>
        <w:t xml:space="preserve">. </w:t>
      </w:r>
      <w:r w:rsidR="00B85C00">
        <w:rPr>
          <w:rFonts w:ascii="Times New Roman" w:hAnsi="Times New Roman" w:cs="Times New Roman"/>
          <w:sz w:val="24"/>
          <w:szCs w:val="24"/>
          <w:lang w:val="en-GB"/>
        </w:rPr>
        <w:t>Thus</w:t>
      </w:r>
      <w:r w:rsidR="003F08ED">
        <w:rPr>
          <w:rFonts w:ascii="Times New Roman" w:hAnsi="Times New Roman" w:cs="Times New Roman"/>
          <w:sz w:val="24"/>
          <w:szCs w:val="24"/>
          <w:lang w:val="en-GB"/>
        </w:rPr>
        <w:t>, as</w:t>
      </w:r>
      <w:r w:rsidRPr="00F72FB2">
        <w:rPr>
          <w:rFonts w:ascii="Times New Roman" w:hAnsi="Times New Roman" w:cs="Times New Roman"/>
          <w:sz w:val="24"/>
          <w:szCs w:val="24"/>
          <w:lang w:val="en-GB"/>
        </w:rPr>
        <w:t xml:space="preserve"> environment</w:t>
      </w:r>
      <w:r w:rsidR="003F08ED">
        <w:rPr>
          <w:rFonts w:ascii="Times New Roman" w:hAnsi="Times New Roman" w:cs="Times New Roman"/>
          <w:sz w:val="24"/>
          <w:szCs w:val="24"/>
          <w:lang w:val="en-GB"/>
        </w:rPr>
        <w:t>s change</w:t>
      </w:r>
      <w:r w:rsidRPr="00F72FB2">
        <w:rPr>
          <w:rFonts w:ascii="Times New Roman" w:hAnsi="Times New Roman" w:cs="Times New Roman"/>
          <w:sz w:val="24"/>
          <w:szCs w:val="24"/>
          <w:lang w:val="en-GB"/>
        </w:rPr>
        <w:t>, universit</w:t>
      </w:r>
      <w:r w:rsidR="00B85C00">
        <w:rPr>
          <w:rFonts w:ascii="Times New Roman" w:hAnsi="Times New Roman" w:cs="Times New Roman"/>
          <w:sz w:val="24"/>
          <w:szCs w:val="24"/>
          <w:lang w:val="en-GB"/>
        </w:rPr>
        <w:t>ies strategically need to change with them</w:t>
      </w:r>
      <w:r w:rsidRPr="00F72FB2">
        <w:rPr>
          <w:rFonts w:ascii="Times New Roman" w:hAnsi="Times New Roman" w:cs="Times New Roman"/>
          <w:sz w:val="24"/>
          <w:szCs w:val="24"/>
          <w:lang w:val="en-GB"/>
        </w:rPr>
        <w:t xml:space="preserve"> </w:t>
      </w:r>
      <w:r w:rsidRPr="00F72FB2">
        <w:rPr>
          <w:rFonts w:ascii="Times New Roman" w:hAnsi="Times New Roman" w:cs="Times New Roman"/>
          <w:noProof/>
          <w:sz w:val="24"/>
          <w:szCs w:val="24"/>
          <w:lang w:val="en-GB"/>
        </w:rPr>
        <w:t>(Balogun &amp; Floyd, 2010; Denis et al., 2001; Johnson, 1988, 1992)</w:t>
      </w:r>
      <w:r w:rsidR="00B85C00">
        <w:rPr>
          <w:rFonts w:ascii="Times New Roman" w:hAnsi="Times New Roman" w:cs="Times New Roman"/>
          <w:sz w:val="24"/>
          <w:szCs w:val="24"/>
          <w:lang w:val="en-GB"/>
        </w:rPr>
        <w:t>, triggering, therefore,</w:t>
      </w:r>
      <w:r w:rsidRPr="00F72FB2">
        <w:rPr>
          <w:rFonts w:ascii="Times New Roman" w:hAnsi="Times New Roman" w:cs="Times New Roman"/>
          <w:sz w:val="24"/>
          <w:szCs w:val="24"/>
          <w:lang w:val="en-GB"/>
        </w:rPr>
        <w:t xml:space="preserve"> what </w:t>
      </w:r>
      <w:proofErr w:type="spellStart"/>
      <w:r w:rsidRPr="00F72FB2">
        <w:rPr>
          <w:rFonts w:ascii="Times New Roman" w:hAnsi="Times New Roman" w:cs="Times New Roman"/>
          <w:sz w:val="24"/>
          <w:szCs w:val="24"/>
          <w:lang w:val="en-GB"/>
        </w:rPr>
        <w:t>Spor</w:t>
      </w:r>
      <w:r w:rsidR="00B85C00">
        <w:rPr>
          <w:rFonts w:ascii="Times New Roman" w:hAnsi="Times New Roman" w:cs="Times New Roman"/>
          <w:sz w:val="24"/>
          <w:szCs w:val="24"/>
          <w:lang w:val="en-GB"/>
        </w:rPr>
        <w:t>n</w:t>
      </w:r>
      <w:proofErr w:type="spellEnd"/>
      <w:r w:rsidR="00B85C00">
        <w:rPr>
          <w:rFonts w:ascii="Times New Roman" w:hAnsi="Times New Roman" w:cs="Times New Roman"/>
          <w:sz w:val="24"/>
          <w:szCs w:val="24"/>
          <w:lang w:val="en-GB"/>
        </w:rPr>
        <w:t xml:space="preserve"> calls the adaptation process</w:t>
      </w:r>
      <w:r w:rsidRPr="00F72FB2">
        <w:rPr>
          <w:rFonts w:ascii="Times New Roman" w:hAnsi="Times New Roman" w:cs="Times New Roman"/>
          <w:sz w:val="24"/>
          <w:szCs w:val="24"/>
          <w:lang w:val="en-GB"/>
        </w:rPr>
        <w:t xml:space="preserve"> </w:t>
      </w:r>
      <w:r w:rsidRPr="00F72FB2">
        <w:rPr>
          <w:rFonts w:ascii="Times New Roman" w:hAnsi="Times New Roman" w:cs="Times New Roman"/>
          <w:noProof/>
          <w:sz w:val="24"/>
          <w:szCs w:val="24"/>
          <w:lang w:val="en-GB"/>
        </w:rPr>
        <w:t>(1995)</w:t>
      </w:r>
      <w:r w:rsidRPr="00F72FB2">
        <w:rPr>
          <w:rFonts w:ascii="Times New Roman" w:hAnsi="Times New Roman" w:cs="Times New Roman"/>
          <w:sz w:val="24"/>
          <w:szCs w:val="24"/>
          <w:lang w:val="en-GB"/>
        </w:rPr>
        <w:t>. Among the possible environment</w:t>
      </w:r>
      <w:r w:rsidR="00B85C00">
        <w:rPr>
          <w:rFonts w:ascii="Times New Roman" w:hAnsi="Times New Roman" w:cs="Times New Roman"/>
          <w:sz w:val="24"/>
          <w:szCs w:val="24"/>
          <w:lang w:val="en-GB"/>
        </w:rPr>
        <w:t>al changes that universities could</w:t>
      </w:r>
      <w:r w:rsidRPr="00F72FB2">
        <w:rPr>
          <w:rFonts w:ascii="Times New Roman" w:hAnsi="Times New Roman" w:cs="Times New Roman"/>
          <w:sz w:val="24"/>
          <w:szCs w:val="24"/>
          <w:lang w:val="en-GB"/>
        </w:rPr>
        <w:t xml:space="preserve"> experience</w:t>
      </w:r>
      <w:r w:rsidR="00B85C00">
        <w:rPr>
          <w:rFonts w:ascii="Times New Roman" w:hAnsi="Times New Roman" w:cs="Times New Roman"/>
          <w:sz w:val="24"/>
          <w:szCs w:val="24"/>
          <w:lang w:val="en-GB"/>
        </w:rPr>
        <w:t>,</w:t>
      </w:r>
      <w:r w:rsidRPr="00F72FB2">
        <w:rPr>
          <w:rFonts w:ascii="Times New Roman" w:hAnsi="Times New Roman" w:cs="Times New Roman"/>
          <w:sz w:val="24"/>
          <w:szCs w:val="24"/>
          <w:lang w:val="en-GB"/>
        </w:rPr>
        <w:t xml:space="preserve"> one that has become truly important </w:t>
      </w:r>
      <w:r w:rsidR="00B85C00">
        <w:rPr>
          <w:rFonts w:ascii="Times New Roman" w:hAnsi="Times New Roman" w:cs="Times New Roman"/>
          <w:sz w:val="24"/>
          <w:szCs w:val="24"/>
          <w:lang w:val="en-GB"/>
        </w:rPr>
        <w:t>-</w:t>
      </w:r>
      <w:r w:rsidRPr="00F72FB2">
        <w:rPr>
          <w:rFonts w:ascii="Times New Roman" w:hAnsi="Times New Roman" w:cs="Times New Roman"/>
          <w:sz w:val="24"/>
          <w:szCs w:val="24"/>
          <w:lang w:val="en-GB"/>
        </w:rPr>
        <w:t>and challenging</w:t>
      </w:r>
      <w:r w:rsidR="00B85C00">
        <w:rPr>
          <w:rFonts w:ascii="Times New Roman" w:hAnsi="Times New Roman" w:cs="Times New Roman"/>
          <w:sz w:val="24"/>
          <w:szCs w:val="24"/>
          <w:lang w:val="en-GB"/>
        </w:rPr>
        <w:t>-</w:t>
      </w:r>
      <w:r w:rsidRPr="00F72FB2">
        <w:rPr>
          <w:rFonts w:ascii="Times New Roman" w:hAnsi="Times New Roman" w:cs="Times New Roman"/>
          <w:sz w:val="24"/>
          <w:szCs w:val="24"/>
          <w:lang w:val="en-GB"/>
        </w:rPr>
        <w:t xml:space="preserve"> is public policy change</w:t>
      </w:r>
      <w:r w:rsidR="00B85C00">
        <w:rPr>
          <w:rFonts w:ascii="Times New Roman" w:hAnsi="Times New Roman" w:cs="Times New Roman"/>
          <w:sz w:val="24"/>
          <w:szCs w:val="24"/>
          <w:lang w:val="en-GB"/>
        </w:rPr>
        <w:t>.</w:t>
      </w:r>
      <w:r w:rsidRPr="00F72FB2">
        <w:rPr>
          <w:rFonts w:ascii="Times New Roman" w:hAnsi="Times New Roman" w:cs="Times New Roman"/>
          <w:sz w:val="24"/>
          <w:szCs w:val="24"/>
          <w:lang w:val="en-GB"/>
        </w:rPr>
        <w:t xml:space="preserve"> </w:t>
      </w:r>
      <w:r w:rsidR="00B85C00">
        <w:rPr>
          <w:rFonts w:ascii="Times New Roman" w:hAnsi="Times New Roman" w:cs="Times New Roman"/>
          <w:sz w:val="24"/>
          <w:szCs w:val="24"/>
          <w:lang w:val="en-GB"/>
        </w:rPr>
        <w:t>It could be said that public policy changes or reforms,</w:t>
      </w:r>
      <w:r w:rsidRPr="00F72FB2">
        <w:rPr>
          <w:rFonts w:ascii="Times New Roman" w:hAnsi="Times New Roman" w:cs="Times New Roman"/>
          <w:sz w:val="24"/>
          <w:szCs w:val="24"/>
          <w:lang w:val="en-GB"/>
        </w:rPr>
        <w:t xml:space="preserve"> generate regulatory jolts that impact</w:t>
      </w:r>
      <w:r w:rsidR="00B85C00">
        <w:rPr>
          <w:rFonts w:ascii="Times New Roman" w:hAnsi="Times New Roman" w:cs="Times New Roman"/>
          <w:sz w:val="24"/>
          <w:szCs w:val="24"/>
          <w:lang w:val="en-GB"/>
        </w:rPr>
        <w:t xml:space="preserve"> and disturb</w:t>
      </w:r>
      <w:r w:rsidRPr="00F72FB2">
        <w:rPr>
          <w:rFonts w:ascii="Times New Roman" w:hAnsi="Times New Roman" w:cs="Times New Roman"/>
          <w:sz w:val="24"/>
          <w:szCs w:val="24"/>
          <w:lang w:val="en-GB"/>
        </w:rPr>
        <w:t xml:space="preserve"> universities. Regulatory jolts are an important form of environmental change for universities throughout the world, given the extent to which governments have sough</w:t>
      </w:r>
      <w:r w:rsidR="00042DF8">
        <w:rPr>
          <w:rFonts w:ascii="Times New Roman" w:hAnsi="Times New Roman" w:cs="Times New Roman"/>
          <w:sz w:val="24"/>
          <w:szCs w:val="24"/>
          <w:lang w:val="en-GB"/>
        </w:rPr>
        <w:t>t to influence higher education</w:t>
      </w:r>
      <w:r w:rsidRPr="00F72FB2">
        <w:rPr>
          <w:rFonts w:ascii="Times New Roman" w:hAnsi="Times New Roman" w:cs="Times New Roman"/>
          <w:sz w:val="24"/>
          <w:szCs w:val="24"/>
          <w:lang w:val="en-GB"/>
        </w:rPr>
        <w:t xml:space="preserve"> </w:t>
      </w:r>
      <w:r w:rsidRPr="00F72FB2">
        <w:rPr>
          <w:rFonts w:ascii="Times New Roman" w:hAnsi="Times New Roman" w:cs="Times New Roman"/>
          <w:noProof/>
          <w:sz w:val="24"/>
          <w:szCs w:val="24"/>
          <w:lang w:val="en-GB"/>
        </w:rPr>
        <w:t>(Enders, de Boer, &amp; Weyer, 2013; Readings, 1996; Scott, 2006)</w:t>
      </w:r>
      <w:r w:rsidRPr="00F72FB2">
        <w:rPr>
          <w:rFonts w:ascii="Times New Roman" w:hAnsi="Times New Roman" w:cs="Times New Roman"/>
          <w:sz w:val="24"/>
          <w:szCs w:val="24"/>
          <w:lang w:val="en-GB"/>
        </w:rPr>
        <w:t xml:space="preserve">. </w:t>
      </w:r>
      <w:r w:rsidR="00427DD3">
        <w:rPr>
          <w:rFonts w:ascii="Times New Roman" w:hAnsi="Times New Roman" w:cs="Times New Roman"/>
          <w:sz w:val="24"/>
          <w:szCs w:val="24"/>
        </w:rPr>
        <w:t>England’s</w:t>
      </w:r>
      <w:r w:rsidRPr="00F72FB2">
        <w:rPr>
          <w:rFonts w:ascii="Times New Roman" w:hAnsi="Times New Roman" w:cs="Times New Roman"/>
          <w:sz w:val="24"/>
          <w:szCs w:val="24"/>
        </w:rPr>
        <w:t xml:space="preserve"> higher education sector epitomizes</w:t>
      </w:r>
      <w:r w:rsidR="00B85C00">
        <w:rPr>
          <w:rFonts w:ascii="Times New Roman" w:hAnsi="Times New Roman" w:cs="Times New Roman"/>
          <w:sz w:val="24"/>
          <w:szCs w:val="24"/>
        </w:rPr>
        <w:t xml:space="preserve"> precisely</w:t>
      </w:r>
      <w:r w:rsidRPr="00F72FB2">
        <w:rPr>
          <w:rFonts w:ascii="Times New Roman" w:hAnsi="Times New Roman" w:cs="Times New Roman"/>
          <w:sz w:val="24"/>
          <w:szCs w:val="24"/>
        </w:rPr>
        <w:t xml:space="preserve"> the case of constant regulatory jolts, as it has been subject</w:t>
      </w:r>
      <w:r w:rsidR="00B85C00">
        <w:rPr>
          <w:rFonts w:ascii="Times New Roman" w:hAnsi="Times New Roman" w:cs="Times New Roman"/>
          <w:sz w:val="24"/>
          <w:szCs w:val="24"/>
        </w:rPr>
        <w:t>ed</w:t>
      </w:r>
      <w:r w:rsidRPr="00F72FB2">
        <w:rPr>
          <w:rFonts w:ascii="Times New Roman" w:hAnsi="Times New Roman" w:cs="Times New Roman"/>
          <w:sz w:val="24"/>
          <w:szCs w:val="24"/>
        </w:rPr>
        <w:t xml:space="preserve"> to considerable public policy change, especially during the last </w:t>
      </w:r>
      <w:r w:rsidR="00B85C00">
        <w:rPr>
          <w:rFonts w:ascii="Times New Roman" w:hAnsi="Times New Roman" w:cs="Times New Roman"/>
          <w:sz w:val="24"/>
          <w:szCs w:val="24"/>
        </w:rPr>
        <w:t>6</w:t>
      </w:r>
      <w:r w:rsidRPr="00F72FB2">
        <w:rPr>
          <w:rFonts w:ascii="Times New Roman" w:hAnsi="Times New Roman" w:cs="Times New Roman"/>
          <w:sz w:val="24"/>
          <w:szCs w:val="24"/>
        </w:rPr>
        <w:t xml:space="preserve">0 years </w:t>
      </w:r>
      <w:r w:rsidR="00A541AC">
        <w:rPr>
          <w:rFonts w:ascii="Times New Roman" w:hAnsi="Times New Roman" w:cs="Times New Roman"/>
          <w:noProof/>
          <w:sz w:val="24"/>
          <w:szCs w:val="24"/>
        </w:rPr>
        <w:t>(Scott, 2013</w:t>
      </w:r>
      <w:r w:rsidRPr="00F72FB2">
        <w:rPr>
          <w:rFonts w:ascii="Times New Roman" w:hAnsi="Times New Roman" w:cs="Times New Roman"/>
          <w:noProof/>
          <w:sz w:val="24"/>
          <w:szCs w:val="24"/>
        </w:rPr>
        <w:t>)</w:t>
      </w:r>
      <w:r w:rsidRPr="00F72FB2">
        <w:rPr>
          <w:rFonts w:ascii="Times New Roman" w:hAnsi="Times New Roman" w:cs="Times New Roman"/>
          <w:sz w:val="24"/>
          <w:szCs w:val="24"/>
        </w:rPr>
        <w:t>, including</w:t>
      </w:r>
      <w:r w:rsidR="00B85C00">
        <w:rPr>
          <w:rFonts w:ascii="Times New Roman" w:hAnsi="Times New Roman" w:cs="Times New Roman"/>
          <w:sz w:val="24"/>
          <w:szCs w:val="24"/>
        </w:rPr>
        <w:t xml:space="preserve"> the expansionist Robbins Report of 1963</w:t>
      </w:r>
      <w:r w:rsidRPr="00F72FB2">
        <w:rPr>
          <w:rFonts w:ascii="Times New Roman" w:hAnsi="Times New Roman" w:cs="Times New Roman"/>
          <w:sz w:val="24"/>
          <w:szCs w:val="24"/>
        </w:rPr>
        <w:t>, the Thatcherite neoliberal reforms</w:t>
      </w:r>
      <w:r w:rsidR="00B85C00">
        <w:rPr>
          <w:rFonts w:ascii="Times New Roman" w:hAnsi="Times New Roman" w:cs="Times New Roman"/>
          <w:sz w:val="24"/>
          <w:szCs w:val="24"/>
        </w:rPr>
        <w:t xml:space="preserve"> of the 1980s</w:t>
      </w:r>
      <w:r w:rsidRPr="00F72FB2">
        <w:rPr>
          <w:rFonts w:ascii="Times New Roman" w:hAnsi="Times New Roman" w:cs="Times New Roman"/>
          <w:sz w:val="24"/>
          <w:szCs w:val="24"/>
        </w:rPr>
        <w:t>, the polytechnics gaining university status</w:t>
      </w:r>
      <w:r w:rsidR="00B85C00">
        <w:rPr>
          <w:rFonts w:ascii="Times New Roman" w:hAnsi="Times New Roman" w:cs="Times New Roman"/>
          <w:sz w:val="24"/>
          <w:szCs w:val="24"/>
        </w:rPr>
        <w:t xml:space="preserve"> in the early 1990s</w:t>
      </w:r>
      <w:r w:rsidRPr="00F72FB2">
        <w:rPr>
          <w:rFonts w:ascii="Times New Roman" w:hAnsi="Times New Roman" w:cs="Times New Roman"/>
          <w:sz w:val="24"/>
          <w:szCs w:val="24"/>
        </w:rPr>
        <w:t>, the constant change in regulatory agencies, the Dearing Report</w:t>
      </w:r>
      <w:r w:rsidR="00B85C00">
        <w:rPr>
          <w:rFonts w:ascii="Times New Roman" w:hAnsi="Times New Roman" w:cs="Times New Roman"/>
          <w:sz w:val="24"/>
          <w:szCs w:val="24"/>
        </w:rPr>
        <w:t xml:space="preserve"> of 1997</w:t>
      </w:r>
      <w:r w:rsidR="00A541AC">
        <w:rPr>
          <w:rFonts w:ascii="Times New Roman" w:hAnsi="Times New Roman" w:cs="Times New Roman"/>
          <w:sz w:val="24"/>
          <w:szCs w:val="24"/>
        </w:rPr>
        <w:t xml:space="preserve"> and the</w:t>
      </w:r>
      <w:r w:rsidRPr="00F72FB2">
        <w:rPr>
          <w:rFonts w:ascii="Times New Roman" w:hAnsi="Times New Roman" w:cs="Times New Roman"/>
          <w:sz w:val="24"/>
          <w:szCs w:val="24"/>
        </w:rPr>
        <w:t xml:space="preserve"> introduction of </w:t>
      </w:r>
      <w:r w:rsidR="00C06F62">
        <w:rPr>
          <w:rFonts w:ascii="Times New Roman" w:hAnsi="Times New Roman" w:cs="Times New Roman"/>
          <w:sz w:val="24"/>
          <w:szCs w:val="24"/>
        </w:rPr>
        <w:t xml:space="preserve">tuition </w:t>
      </w:r>
      <w:r w:rsidRPr="00F72FB2">
        <w:rPr>
          <w:rFonts w:ascii="Times New Roman" w:hAnsi="Times New Roman" w:cs="Times New Roman"/>
          <w:sz w:val="24"/>
          <w:szCs w:val="24"/>
        </w:rPr>
        <w:t>fees</w:t>
      </w:r>
      <w:r w:rsidR="00A541AC">
        <w:rPr>
          <w:rFonts w:ascii="Times New Roman" w:hAnsi="Times New Roman" w:cs="Times New Roman"/>
          <w:sz w:val="24"/>
          <w:szCs w:val="24"/>
        </w:rPr>
        <w:t xml:space="preserve"> that followed</w:t>
      </w:r>
      <w:r w:rsidRPr="00F72FB2">
        <w:rPr>
          <w:rFonts w:ascii="Times New Roman" w:hAnsi="Times New Roman" w:cs="Times New Roman"/>
          <w:sz w:val="24"/>
          <w:szCs w:val="24"/>
        </w:rPr>
        <w:t xml:space="preserve">, the </w:t>
      </w:r>
      <w:r w:rsidR="00B85C00">
        <w:rPr>
          <w:rFonts w:ascii="Times New Roman" w:hAnsi="Times New Roman" w:cs="Times New Roman"/>
          <w:sz w:val="24"/>
          <w:szCs w:val="24"/>
        </w:rPr>
        <w:t>subsequent</w:t>
      </w:r>
      <w:r w:rsidRPr="00F72FB2">
        <w:rPr>
          <w:rFonts w:ascii="Times New Roman" w:hAnsi="Times New Roman" w:cs="Times New Roman"/>
          <w:sz w:val="24"/>
          <w:szCs w:val="24"/>
        </w:rPr>
        <w:t xml:space="preserve"> hike on fees</w:t>
      </w:r>
      <w:r w:rsidR="00C06F62">
        <w:rPr>
          <w:rFonts w:ascii="Times New Roman" w:hAnsi="Times New Roman" w:cs="Times New Roman"/>
          <w:sz w:val="24"/>
          <w:szCs w:val="24"/>
        </w:rPr>
        <w:t xml:space="preserve"> and the beginnings of a variable fees regime</w:t>
      </w:r>
      <w:r w:rsidR="00B85C00">
        <w:rPr>
          <w:rFonts w:ascii="Times New Roman" w:hAnsi="Times New Roman" w:cs="Times New Roman"/>
          <w:sz w:val="24"/>
          <w:szCs w:val="24"/>
        </w:rPr>
        <w:t xml:space="preserve"> during the Blair period</w:t>
      </w:r>
      <w:r w:rsidRPr="00F72FB2">
        <w:rPr>
          <w:rFonts w:ascii="Times New Roman" w:hAnsi="Times New Roman" w:cs="Times New Roman"/>
          <w:sz w:val="24"/>
          <w:szCs w:val="24"/>
        </w:rPr>
        <w:t>, among many, many other regulatory jolts</w:t>
      </w:r>
      <w:r w:rsidR="00A541AC">
        <w:rPr>
          <w:rFonts w:ascii="Times New Roman" w:hAnsi="Times New Roman" w:cs="Times New Roman"/>
          <w:sz w:val="24"/>
          <w:szCs w:val="24"/>
        </w:rPr>
        <w:t xml:space="preserve"> (</w:t>
      </w:r>
      <w:r w:rsidR="00A541AC" w:rsidRPr="00F72FB2">
        <w:rPr>
          <w:rFonts w:ascii="Times New Roman" w:hAnsi="Times New Roman" w:cs="Times New Roman"/>
          <w:noProof/>
          <w:sz w:val="24"/>
          <w:szCs w:val="24"/>
        </w:rPr>
        <w:t>Watson, 2014</w:t>
      </w:r>
      <w:r w:rsidR="00A541AC">
        <w:rPr>
          <w:rFonts w:ascii="Times New Roman" w:hAnsi="Times New Roman" w:cs="Times New Roman"/>
          <w:sz w:val="24"/>
          <w:szCs w:val="24"/>
        </w:rPr>
        <w:t>)</w:t>
      </w:r>
      <w:r w:rsidRPr="00F72FB2">
        <w:rPr>
          <w:rFonts w:ascii="Times New Roman" w:hAnsi="Times New Roman" w:cs="Times New Roman"/>
          <w:sz w:val="24"/>
          <w:szCs w:val="24"/>
        </w:rPr>
        <w:t xml:space="preserve">. </w:t>
      </w:r>
      <w:r w:rsidR="009F1E08">
        <w:rPr>
          <w:rFonts w:ascii="Times New Roman" w:hAnsi="Times New Roman" w:cs="Times New Roman"/>
          <w:sz w:val="24"/>
          <w:szCs w:val="24"/>
        </w:rPr>
        <w:t>These regulatory jolts</w:t>
      </w:r>
      <w:r w:rsidRPr="00F72FB2">
        <w:rPr>
          <w:rFonts w:ascii="Times New Roman" w:hAnsi="Times New Roman" w:cs="Times New Roman"/>
          <w:sz w:val="24"/>
          <w:szCs w:val="24"/>
        </w:rPr>
        <w:t xml:space="preserve"> have</w:t>
      </w:r>
      <w:r w:rsidR="009F1E08">
        <w:rPr>
          <w:rFonts w:ascii="Times New Roman" w:hAnsi="Times New Roman" w:cs="Times New Roman"/>
          <w:sz w:val="24"/>
          <w:szCs w:val="24"/>
        </w:rPr>
        <w:t xml:space="preserve"> sometimes</w:t>
      </w:r>
      <w:r w:rsidRPr="00F72FB2">
        <w:rPr>
          <w:rFonts w:ascii="Times New Roman" w:hAnsi="Times New Roman" w:cs="Times New Roman"/>
          <w:sz w:val="24"/>
          <w:szCs w:val="24"/>
        </w:rPr>
        <w:t xml:space="preserve"> converged, whi</w:t>
      </w:r>
      <w:r w:rsidR="00A541AC">
        <w:rPr>
          <w:rFonts w:ascii="Times New Roman" w:hAnsi="Times New Roman" w:cs="Times New Roman"/>
          <w:sz w:val="24"/>
          <w:szCs w:val="24"/>
        </w:rPr>
        <w:t xml:space="preserve">le </w:t>
      </w:r>
      <w:r w:rsidR="00895E2B">
        <w:rPr>
          <w:rFonts w:ascii="Times New Roman" w:hAnsi="Times New Roman" w:cs="Times New Roman"/>
          <w:sz w:val="24"/>
          <w:szCs w:val="24"/>
        </w:rPr>
        <w:t>others</w:t>
      </w:r>
      <w:r w:rsidR="00A541AC">
        <w:rPr>
          <w:rFonts w:ascii="Times New Roman" w:hAnsi="Times New Roman" w:cs="Times New Roman"/>
          <w:sz w:val="24"/>
          <w:szCs w:val="24"/>
        </w:rPr>
        <w:t xml:space="preserve"> diverged</w:t>
      </w:r>
      <w:r w:rsidRPr="00F72FB2">
        <w:rPr>
          <w:rFonts w:ascii="Times New Roman" w:hAnsi="Times New Roman" w:cs="Times New Roman"/>
          <w:sz w:val="24"/>
          <w:szCs w:val="24"/>
        </w:rPr>
        <w:t xml:space="preserve"> in even opposing directions. Furthermore, as de Wit re</w:t>
      </w:r>
      <w:r w:rsidR="00A47F44">
        <w:rPr>
          <w:rFonts w:ascii="Times New Roman" w:hAnsi="Times New Roman" w:cs="Times New Roman"/>
          <w:sz w:val="24"/>
          <w:szCs w:val="24"/>
        </w:rPr>
        <w:t>cently argued in this journal, ‘</w:t>
      </w:r>
      <w:r w:rsidRPr="00F72FB2">
        <w:rPr>
          <w:rFonts w:ascii="Times New Roman" w:hAnsi="Times New Roman" w:cs="Times New Roman"/>
          <w:color w:val="292526"/>
          <w:sz w:val="24"/>
          <w:szCs w:val="24"/>
        </w:rPr>
        <w:t xml:space="preserve">Changes in the environment do not automatically mean changes in universities (or other </w:t>
      </w:r>
      <w:proofErr w:type="spellStart"/>
      <w:r w:rsidRPr="00F72FB2">
        <w:rPr>
          <w:rFonts w:ascii="Times New Roman" w:hAnsi="Times New Roman" w:cs="Times New Roman"/>
          <w:color w:val="292526"/>
          <w:sz w:val="24"/>
          <w:szCs w:val="24"/>
        </w:rPr>
        <w:t>organisations</w:t>
      </w:r>
      <w:proofErr w:type="spellEnd"/>
      <w:r w:rsidRPr="00F72FB2">
        <w:rPr>
          <w:rFonts w:ascii="Times New Roman" w:hAnsi="Times New Roman" w:cs="Times New Roman"/>
          <w:color w:val="292526"/>
          <w:sz w:val="24"/>
          <w:szCs w:val="24"/>
        </w:rPr>
        <w:t>). Changes are assessed, interpreted, reacte</w:t>
      </w:r>
      <w:r w:rsidR="00A47F44">
        <w:rPr>
          <w:rFonts w:ascii="Times New Roman" w:hAnsi="Times New Roman" w:cs="Times New Roman"/>
          <w:color w:val="292526"/>
          <w:sz w:val="24"/>
          <w:szCs w:val="24"/>
        </w:rPr>
        <w:t>d to, by actors in universities’</w:t>
      </w:r>
      <w:r w:rsidR="00427DD3">
        <w:rPr>
          <w:rFonts w:ascii="Times New Roman" w:hAnsi="Times New Roman" w:cs="Times New Roman"/>
          <w:color w:val="292526"/>
          <w:sz w:val="24"/>
          <w:szCs w:val="24"/>
        </w:rPr>
        <w:t xml:space="preserve"> (2010, p. 2)</w:t>
      </w:r>
      <w:r w:rsidRPr="00F72FB2">
        <w:rPr>
          <w:rFonts w:ascii="Times New Roman" w:hAnsi="Times New Roman" w:cs="Times New Roman"/>
          <w:color w:val="292526"/>
          <w:sz w:val="24"/>
          <w:szCs w:val="24"/>
        </w:rPr>
        <w:t xml:space="preserve">. </w:t>
      </w:r>
      <w:r w:rsidRPr="00F72FB2">
        <w:rPr>
          <w:rFonts w:ascii="Times New Roman" w:hAnsi="Times New Roman" w:cs="Times New Roman"/>
          <w:sz w:val="24"/>
          <w:szCs w:val="24"/>
        </w:rPr>
        <w:t>Thus, a question of current importance is, how do university leaders make sense</w:t>
      </w:r>
      <w:r w:rsidR="00A541AC">
        <w:rPr>
          <w:rFonts w:ascii="Times New Roman" w:hAnsi="Times New Roman" w:cs="Times New Roman"/>
          <w:sz w:val="24"/>
          <w:szCs w:val="24"/>
        </w:rPr>
        <w:t xml:space="preserve"> of</w:t>
      </w:r>
      <w:r w:rsidRPr="00F72FB2">
        <w:rPr>
          <w:rFonts w:ascii="Times New Roman" w:hAnsi="Times New Roman" w:cs="Times New Roman"/>
          <w:sz w:val="24"/>
          <w:szCs w:val="24"/>
        </w:rPr>
        <w:t xml:space="preserve"> and respond to regulatory jolts? </w:t>
      </w:r>
    </w:p>
    <w:p w:rsidR="009376E7" w:rsidRPr="00F72FB2" w:rsidRDefault="009376E7" w:rsidP="002B3F71">
      <w:pPr>
        <w:autoSpaceDE w:val="0"/>
        <w:autoSpaceDN w:val="0"/>
        <w:adjustRightInd w:val="0"/>
        <w:spacing w:after="0" w:line="360" w:lineRule="auto"/>
        <w:ind w:firstLine="720"/>
        <w:jc w:val="both"/>
        <w:rPr>
          <w:rFonts w:ascii="Times New Roman" w:hAnsi="Times New Roman" w:cs="Times New Roman"/>
          <w:sz w:val="24"/>
          <w:szCs w:val="24"/>
          <w:lang w:val="en-GB"/>
        </w:rPr>
      </w:pPr>
      <w:r w:rsidRPr="00F72FB2">
        <w:rPr>
          <w:rFonts w:ascii="Times New Roman" w:hAnsi="Times New Roman" w:cs="Times New Roman"/>
          <w:sz w:val="24"/>
          <w:szCs w:val="24"/>
        </w:rPr>
        <w:t xml:space="preserve">To approach this question, I will consider not only the case of England’s continuously changing </w:t>
      </w:r>
      <w:r w:rsidR="00FA15D5">
        <w:rPr>
          <w:rFonts w:ascii="Times New Roman" w:hAnsi="Times New Roman" w:cs="Times New Roman"/>
          <w:sz w:val="24"/>
          <w:szCs w:val="24"/>
        </w:rPr>
        <w:t>higher education</w:t>
      </w:r>
      <w:r w:rsidR="00A541AC">
        <w:rPr>
          <w:rFonts w:ascii="Times New Roman" w:hAnsi="Times New Roman" w:cs="Times New Roman"/>
          <w:sz w:val="24"/>
          <w:szCs w:val="24"/>
        </w:rPr>
        <w:t xml:space="preserve"> </w:t>
      </w:r>
      <w:r w:rsidRPr="00F72FB2">
        <w:rPr>
          <w:rFonts w:ascii="Times New Roman" w:hAnsi="Times New Roman" w:cs="Times New Roman"/>
          <w:sz w:val="24"/>
          <w:szCs w:val="24"/>
        </w:rPr>
        <w:t>policy environment, but more importantly</w:t>
      </w:r>
      <w:r w:rsidR="00A541AC">
        <w:rPr>
          <w:rFonts w:ascii="Times New Roman" w:hAnsi="Times New Roman" w:cs="Times New Roman"/>
          <w:sz w:val="24"/>
          <w:szCs w:val="24"/>
        </w:rPr>
        <w:t>,</w:t>
      </w:r>
      <w:r w:rsidRPr="00F72FB2">
        <w:rPr>
          <w:rFonts w:ascii="Times New Roman" w:hAnsi="Times New Roman" w:cs="Times New Roman"/>
          <w:sz w:val="24"/>
          <w:szCs w:val="24"/>
        </w:rPr>
        <w:t xml:space="preserve"> I will focus on one of the latest and most controversial regulatory jolts: the post-Browne Review reforms.</w:t>
      </w:r>
      <w:r w:rsidR="00A541AC">
        <w:rPr>
          <w:rFonts w:ascii="Times New Roman" w:hAnsi="Times New Roman" w:cs="Times New Roman"/>
          <w:sz w:val="24"/>
          <w:szCs w:val="24"/>
        </w:rPr>
        <w:t xml:space="preserve"> In</w:t>
      </w:r>
      <w:r w:rsidR="002C0030">
        <w:rPr>
          <w:rFonts w:ascii="Times New Roman" w:hAnsi="Times New Roman" w:cs="Times New Roman"/>
          <w:sz w:val="24"/>
          <w:szCs w:val="24"/>
        </w:rPr>
        <w:t xml:space="preserve"> the English</w:t>
      </w:r>
      <w:r w:rsidR="00A541AC">
        <w:rPr>
          <w:rFonts w:ascii="Times New Roman" w:hAnsi="Times New Roman" w:cs="Times New Roman"/>
          <w:sz w:val="24"/>
          <w:szCs w:val="24"/>
        </w:rPr>
        <w:t xml:space="preserve"> </w:t>
      </w:r>
      <w:r w:rsidR="00042DF8">
        <w:rPr>
          <w:rFonts w:ascii="Times New Roman" w:hAnsi="Times New Roman" w:cs="Times New Roman"/>
          <w:sz w:val="24"/>
          <w:szCs w:val="24"/>
        </w:rPr>
        <w:t>higher education</w:t>
      </w:r>
      <w:r w:rsidR="00A541AC">
        <w:rPr>
          <w:rFonts w:ascii="Times New Roman" w:hAnsi="Times New Roman" w:cs="Times New Roman"/>
          <w:sz w:val="24"/>
          <w:szCs w:val="24"/>
        </w:rPr>
        <w:t xml:space="preserve"> sector</w:t>
      </w:r>
      <w:r w:rsidR="002C0030">
        <w:rPr>
          <w:rFonts w:ascii="Times New Roman" w:hAnsi="Times New Roman" w:cs="Times New Roman"/>
          <w:sz w:val="24"/>
          <w:szCs w:val="24"/>
        </w:rPr>
        <w:t>,</w:t>
      </w:r>
      <w:r w:rsidR="00A541AC">
        <w:rPr>
          <w:rFonts w:ascii="Times New Roman" w:hAnsi="Times New Roman" w:cs="Times New Roman"/>
          <w:sz w:val="24"/>
          <w:szCs w:val="24"/>
        </w:rPr>
        <w:t xml:space="preserve"> prior to the Browne Review, universities were able to charge up to </w:t>
      </w:r>
      <w:r w:rsidR="00A541AC">
        <w:rPr>
          <w:rFonts w:ascii="Times New Roman" w:hAnsi="Times New Roman" w:cs="Times New Roman"/>
          <w:sz w:val="24"/>
          <w:szCs w:val="24"/>
        </w:rPr>
        <w:lastRenderedPageBreak/>
        <w:t>approximately £3,000.00</w:t>
      </w:r>
      <w:r w:rsidR="00080DFE">
        <w:rPr>
          <w:rFonts w:ascii="Times New Roman" w:hAnsi="Times New Roman" w:cs="Times New Roman"/>
          <w:sz w:val="24"/>
          <w:szCs w:val="24"/>
        </w:rPr>
        <w:t xml:space="preserve"> to home undergraduate students</w:t>
      </w:r>
      <w:r w:rsidR="00A541AC">
        <w:rPr>
          <w:rFonts w:ascii="Times New Roman" w:hAnsi="Times New Roman" w:cs="Times New Roman"/>
          <w:sz w:val="24"/>
          <w:szCs w:val="24"/>
        </w:rPr>
        <w:t>, and in addition</w:t>
      </w:r>
      <w:r w:rsidR="001D0DEE">
        <w:rPr>
          <w:rFonts w:ascii="Times New Roman" w:hAnsi="Times New Roman" w:cs="Times New Roman"/>
          <w:sz w:val="24"/>
          <w:szCs w:val="24"/>
        </w:rPr>
        <w:t>,</w:t>
      </w:r>
      <w:r w:rsidR="00F15C6F">
        <w:rPr>
          <w:rFonts w:ascii="Times New Roman" w:hAnsi="Times New Roman" w:cs="Times New Roman"/>
          <w:sz w:val="24"/>
          <w:szCs w:val="24"/>
        </w:rPr>
        <w:t xml:space="preserve"> universities</w:t>
      </w:r>
      <w:r w:rsidR="00A541AC">
        <w:rPr>
          <w:rFonts w:ascii="Times New Roman" w:hAnsi="Times New Roman" w:cs="Times New Roman"/>
          <w:sz w:val="24"/>
          <w:szCs w:val="24"/>
        </w:rPr>
        <w:t xml:space="preserve"> received a generous teaching grant from the government</w:t>
      </w:r>
      <w:r w:rsidR="00F15C6F">
        <w:rPr>
          <w:rFonts w:ascii="Times New Roman" w:hAnsi="Times New Roman" w:cs="Times New Roman"/>
          <w:sz w:val="24"/>
          <w:szCs w:val="24"/>
        </w:rPr>
        <w:t xml:space="preserve"> too</w:t>
      </w:r>
      <w:r w:rsidR="00A541AC">
        <w:rPr>
          <w:rFonts w:ascii="Times New Roman" w:hAnsi="Times New Roman" w:cs="Times New Roman"/>
          <w:sz w:val="24"/>
          <w:szCs w:val="24"/>
        </w:rPr>
        <w:t>.</w:t>
      </w:r>
      <w:r w:rsidR="00F15C6F">
        <w:rPr>
          <w:rFonts w:ascii="Times New Roman" w:hAnsi="Times New Roman" w:cs="Times New Roman"/>
          <w:sz w:val="24"/>
          <w:szCs w:val="24"/>
        </w:rPr>
        <w:t xml:space="preserve"> </w:t>
      </w:r>
      <w:r w:rsidR="00FB6DC5">
        <w:rPr>
          <w:rFonts w:ascii="Times New Roman" w:hAnsi="Times New Roman" w:cs="Times New Roman"/>
          <w:sz w:val="24"/>
          <w:szCs w:val="24"/>
        </w:rPr>
        <w:t>Furthermore</w:t>
      </w:r>
      <w:r w:rsidR="00F15C6F">
        <w:rPr>
          <w:rFonts w:ascii="Times New Roman" w:hAnsi="Times New Roman" w:cs="Times New Roman"/>
          <w:sz w:val="24"/>
          <w:szCs w:val="24"/>
        </w:rPr>
        <w:t>, the government provided several other types of grants, including the one on quality research.</w:t>
      </w:r>
      <w:r w:rsidR="00A541AC">
        <w:rPr>
          <w:rFonts w:ascii="Times New Roman" w:hAnsi="Times New Roman" w:cs="Times New Roman"/>
          <w:sz w:val="24"/>
          <w:szCs w:val="24"/>
        </w:rPr>
        <w:t xml:space="preserve"> However,</w:t>
      </w:r>
      <w:r w:rsidR="004A32D9">
        <w:rPr>
          <w:rFonts w:ascii="Times New Roman" w:hAnsi="Times New Roman" w:cs="Times New Roman"/>
          <w:sz w:val="24"/>
          <w:szCs w:val="24"/>
        </w:rPr>
        <w:t xml:space="preserve"> in terms of undergraduate home recruitment,</w:t>
      </w:r>
      <w:r w:rsidR="00A541AC">
        <w:rPr>
          <w:rFonts w:ascii="Times New Roman" w:hAnsi="Times New Roman" w:cs="Times New Roman"/>
          <w:sz w:val="24"/>
          <w:szCs w:val="24"/>
        </w:rPr>
        <w:t xml:space="preserve"> quotas existed that controlled the number of</w:t>
      </w:r>
      <w:r w:rsidR="004A32D9">
        <w:rPr>
          <w:rFonts w:ascii="Times New Roman" w:hAnsi="Times New Roman" w:cs="Times New Roman"/>
          <w:sz w:val="24"/>
          <w:szCs w:val="24"/>
        </w:rPr>
        <w:t xml:space="preserve"> </w:t>
      </w:r>
      <w:r w:rsidR="00A541AC">
        <w:rPr>
          <w:rFonts w:ascii="Times New Roman" w:hAnsi="Times New Roman" w:cs="Times New Roman"/>
          <w:sz w:val="24"/>
          <w:szCs w:val="24"/>
        </w:rPr>
        <w:t>students that universities could recruit. In short, before the Browne Review</w:t>
      </w:r>
      <w:r w:rsidR="00F15C6F">
        <w:rPr>
          <w:rFonts w:ascii="Times New Roman" w:hAnsi="Times New Roman" w:cs="Times New Roman"/>
          <w:sz w:val="24"/>
          <w:szCs w:val="24"/>
        </w:rPr>
        <w:t>,</w:t>
      </w:r>
      <w:r w:rsidR="00A541AC">
        <w:rPr>
          <w:rFonts w:ascii="Times New Roman" w:hAnsi="Times New Roman" w:cs="Times New Roman"/>
          <w:sz w:val="24"/>
          <w:szCs w:val="24"/>
        </w:rPr>
        <w:t xml:space="preserve"> universities</w:t>
      </w:r>
      <w:r w:rsidR="00F15C6F">
        <w:rPr>
          <w:rFonts w:ascii="Times New Roman" w:hAnsi="Times New Roman" w:cs="Times New Roman"/>
          <w:sz w:val="24"/>
          <w:szCs w:val="24"/>
        </w:rPr>
        <w:t>, on the teaching side,</w:t>
      </w:r>
      <w:r w:rsidR="00A541AC">
        <w:rPr>
          <w:rFonts w:ascii="Times New Roman" w:hAnsi="Times New Roman" w:cs="Times New Roman"/>
          <w:sz w:val="24"/>
          <w:szCs w:val="24"/>
        </w:rPr>
        <w:t xml:space="preserve"> faced major restrictions in terms of</w:t>
      </w:r>
      <w:r w:rsidR="00F15C6F">
        <w:rPr>
          <w:rFonts w:ascii="Times New Roman" w:hAnsi="Times New Roman" w:cs="Times New Roman"/>
          <w:sz w:val="24"/>
          <w:szCs w:val="24"/>
        </w:rPr>
        <w:t xml:space="preserve"> the</w:t>
      </w:r>
      <w:r w:rsidR="00A541AC">
        <w:rPr>
          <w:rFonts w:ascii="Times New Roman" w:hAnsi="Times New Roman" w:cs="Times New Roman"/>
          <w:sz w:val="24"/>
          <w:szCs w:val="24"/>
        </w:rPr>
        <w:t xml:space="preserve"> tuition fees they could charge</w:t>
      </w:r>
      <w:r w:rsidR="00F15C6F">
        <w:rPr>
          <w:rFonts w:ascii="Times New Roman" w:hAnsi="Times New Roman" w:cs="Times New Roman"/>
          <w:sz w:val="24"/>
          <w:szCs w:val="24"/>
        </w:rPr>
        <w:t xml:space="preserve"> </w:t>
      </w:r>
      <w:r w:rsidR="00674BC8">
        <w:rPr>
          <w:rFonts w:ascii="Times New Roman" w:hAnsi="Times New Roman" w:cs="Times New Roman"/>
          <w:sz w:val="24"/>
          <w:szCs w:val="24"/>
        </w:rPr>
        <w:t xml:space="preserve">undergraduate </w:t>
      </w:r>
      <w:r w:rsidR="00F15C6F">
        <w:rPr>
          <w:rFonts w:ascii="Times New Roman" w:hAnsi="Times New Roman" w:cs="Times New Roman"/>
          <w:sz w:val="24"/>
          <w:szCs w:val="24"/>
        </w:rPr>
        <w:t>home students</w:t>
      </w:r>
      <w:r w:rsidR="00A541AC">
        <w:rPr>
          <w:rFonts w:ascii="Times New Roman" w:hAnsi="Times New Roman" w:cs="Times New Roman"/>
          <w:sz w:val="24"/>
          <w:szCs w:val="24"/>
        </w:rPr>
        <w:t xml:space="preserve"> and the number of </w:t>
      </w:r>
      <w:r w:rsidR="007A7984">
        <w:rPr>
          <w:rFonts w:ascii="Times New Roman" w:hAnsi="Times New Roman" w:cs="Times New Roman"/>
          <w:sz w:val="24"/>
          <w:szCs w:val="24"/>
        </w:rPr>
        <w:t xml:space="preserve">these </w:t>
      </w:r>
      <w:r w:rsidR="00A541AC">
        <w:rPr>
          <w:rFonts w:ascii="Times New Roman" w:hAnsi="Times New Roman" w:cs="Times New Roman"/>
          <w:sz w:val="24"/>
          <w:szCs w:val="24"/>
        </w:rPr>
        <w:t>students they could recruit, while being</w:t>
      </w:r>
      <w:r w:rsidR="003678AE">
        <w:rPr>
          <w:rFonts w:ascii="Times New Roman" w:hAnsi="Times New Roman" w:cs="Times New Roman"/>
          <w:sz w:val="24"/>
          <w:szCs w:val="24"/>
        </w:rPr>
        <w:t xml:space="preserve"> at the same time</w:t>
      </w:r>
      <w:r w:rsidR="00A541AC">
        <w:rPr>
          <w:rFonts w:ascii="Times New Roman" w:hAnsi="Times New Roman" w:cs="Times New Roman"/>
          <w:sz w:val="24"/>
          <w:szCs w:val="24"/>
        </w:rPr>
        <w:t xml:space="preserve"> significantly subsidized</w:t>
      </w:r>
      <w:r w:rsidR="003678AE">
        <w:rPr>
          <w:rFonts w:ascii="Times New Roman" w:hAnsi="Times New Roman" w:cs="Times New Roman"/>
          <w:sz w:val="24"/>
          <w:szCs w:val="24"/>
        </w:rPr>
        <w:t xml:space="preserve"> too</w:t>
      </w:r>
      <w:r w:rsidR="00A541AC">
        <w:rPr>
          <w:rFonts w:ascii="Times New Roman" w:hAnsi="Times New Roman" w:cs="Times New Roman"/>
          <w:sz w:val="24"/>
          <w:szCs w:val="24"/>
        </w:rPr>
        <w:t>.</w:t>
      </w:r>
      <w:r w:rsidRPr="00F72FB2">
        <w:rPr>
          <w:rFonts w:ascii="Times New Roman" w:hAnsi="Times New Roman" w:cs="Times New Roman"/>
          <w:sz w:val="24"/>
          <w:szCs w:val="24"/>
        </w:rPr>
        <w:t xml:space="preserve"> </w:t>
      </w:r>
      <w:r w:rsidR="00A541AC">
        <w:rPr>
          <w:rFonts w:ascii="Times New Roman" w:hAnsi="Times New Roman" w:cs="Times New Roman"/>
          <w:sz w:val="24"/>
          <w:szCs w:val="24"/>
        </w:rPr>
        <w:t>The Browne Review recommended a step forward in the direction of deregulation of both</w:t>
      </w:r>
      <w:r w:rsidR="00EF7797">
        <w:rPr>
          <w:rFonts w:ascii="Times New Roman" w:hAnsi="Times New Roman" w:cs="Times New Roman"/>
          <w:sz w:val="24"/>
          <w:szCs w:val="24"/>
        </w:rPr>
        <w:t xml:space="preserve"> home undergraduate</w:t>
      </w:r>
      <w:r w:rsidR="00A541AC">
        <w:rPr>
          <w:rFonts w:ascii="Times New Roman" w:hAnsi="Times New Roman" w:cs="Times New Roman"/>
          <w:sz w:val="24"/>
          <w:szCs w:val="24"/>
        </w:rPr>
        <w:t xml:space="preserve"> fees and student number controls. </w:t>
      </w:r>
      <w:r w:rsidR="002C0030">
        <w:rPr>
          <w:rFonts w:ascii="Times New Roman" w:hAnsi="Times New Roman" w:cs="Times New Roman"/>
          <w:sz w:val="24"/>
          <w:szCs w:val="24"/>
          <w:lang w:val="en-GB"/>
        </w:rPr>
        <w:t>Following the publication of the Browne Review in 2010, t</w:t>
      </w:r>
      <w:r w:rsidRPr="00F72FB2">
        <w:rPr>
          <w:rFonts w:ascii="Times New Roman" w:hAnsi="Times New Roman" w:cs="Times New Roman"/>
          <w:sz w:val="24"/>
          <w:szCs w:val="24"/>
          <w:lang w:val="en-GB"/>
        </w:rPr>
        <w:t xml:space="preserve">he first government responses </w:t>
      </w:r>
      <w:r w:rsidR="002C0030">
        <w:rPr>
          <w:rFonts w:ascii="Times New Roman" w:hAnsi="Times New Roman" w:cs="Times New Roman"/>
          <w:sz w:val="24"/>
          <w:szCs w:val="24"/>
          <w:lang w:val="en-GB"/>
        </w:rPr>
        <w:t>were</w:t>
      </w:r>
      <w:r w:rsidRPr="00F72FB2">
        <w:rPr>
          <w:rFonts w:ascii="Times New Roman" w:hAnsi="Times New Roman" w:cs="Times New Roman"/>
          <w:sz w:val="24"/>
          <w:szCs w:val="24"/>
          <w:lang w:val="en-GB"/>
        </w:rPr>
        <w:t xml:space="preserve"> mainly encapsulated in the White Paper </w:t>
      </w:r>
      <w:r w:rsidRPr="00F15C6F">
        <w:rPr>
          <w:rFonts w:ascii="Times New Roman" w:hAnsi="Times New Roman" w:cs="Times New Roman"/>
          <w:i/>
          <w:sz w:val="24"/>
          <w:szCs w:val="24"/>
          <w:lang w:val="en-GB"/>
        </w:rPr>
        <w:t>Stud</w:t>
      </w:r>
      <w:r w:rsidR="002C0030" w:rsidRPr="00F15C6F">
        <w:rPr>
          <w:rFonts w:ascii="Times New Roman" w:hAnsi="Times New Roman" w:cs="Times New Roman"/>
          <w:i/>
          <w:sz w:val="24"/>
          <w:szCs w:val="24"/>
          <w:lang w:val="en-GB"/>
        </w:rPr>
        <w:t>ents at the Heart of the System</w:t>
      </w:r>
      <w:r w:rsidR="006F70A1">
        <w:rPr>
          <w:rFonts w:ascii="Times New Roman" w:hAnsi="Times New Roman" w:cs="Times New Roman"/>
          <w:sz w:val="24"/>
          <w:szCs w:val="24"/>
          <w:lang w:val="en-GB"/>
        </w:rPr>
        <w:t xml:space="preserve">, published by the Department for </w:t>
      </w:r>
      <w:r w:rsidR="006F70A1" w:rsidRPr="006F70A1">
        <w:rPr>
          <w:rFonts w:ascii="Times New Roman" w:hAnsi="Times New Roman" w:cs="Times New Roman"/>
          <w:b/>
          <w:sz w:val="24"/>
          <w:szCs w:val="24"/>
          <w:lang w:val="en-GB"/>
        </w:rPr>
        <w:t>B</w:t>
      </w:r>
      <w:r w:rsidR="006F70A1">
        <w:rPr>
          <w:rFonts w:ascii="Times New Roman" w:hAnsi="Times New Roman" w:cs="Times New Roman"/>
          <w:sz w:val="24"/>
          <w:szCs w:val="24"/>
          <w:lang w:val="en-GB"/>
        </w:rPr>
        <w:t xml:space="preserve">usiness, </w:t>
      </w:r>
      <w:r w:rsidR="006F70A1" w:rsidRPr="00817A15">
        <w:rPr>
          <w:rFonts w:ascii="Times New Roman" w:hAnsi="Times New Roman" w:cs="Times New Roman"/>
          <w:b/>
          <w:sz w:val="24"/>
          <w:szCs w:val="24"/>
          <w:lang w:val="en-GB"/>
        </w:rPr>
        <w:t>I</w:t>
      </w:r>
      <w:r w:rsidR="006F70A1">
        <w:rPr>
          <w:rFonts w:ascii="Times New Roman" w:hAnsi="Times New Roman" w:cs="Times New Roman"/>
          <w:sz w:val="24"/>
          <w:szCs w:val="24"/>
          <w:lang w:val="en-GB"/>
        </w:rPr>
        <w:t xml:space="preserve">nnovation &amp; </w:t>
      </w:r>
      <w:r w:rsidR="006F70A1" w:rsidRPr="00817A15">
        <w:rPr>
          <w:rFonts w:ascii="Times New Roman" w:hAnsi="Times New Roman" w:cs="Times New Roman"/>
          <w:b/>
          <w:sz w:val="24"/>
          <w:szCs w:val="24"/>
          <w:lang w:val="en-GB"/>
        </w:rPr>
        <w:t>S</w:t>
      </w:r>
      <w:r w:rsidR="006F70A1">
        <w:rPr>
          <w:rFonts w:ascii="Times New Roman" w:hAnsi="Times New Roman" w:cs="Times New Roman"/>
          <w:sz w:val="24"/>
          <w:szCs w:val="24"/>
          <w:lang w:val="en-GB"/>
        </w:rPr>
        <w:t>kills (from here on BIS)</w:t>
      </w:r>
      <w:r w:rsidR="002C0030">
        <w:rPr>
          <w:rFonts w:ascii="Times New Roman" w:hAnsi="Times New Roman" w:cs="Times New Roman"/>
          <w:sz w:val="24"/>
          <w:szCs w:val="24"/>
          <w:lang w:val="en-GB"/>
        </w:rPr>
        <w:t xml:space="preserve">. The first responses from the government did not implement the Browne Review and its recommendations as such, but </w:t>
      </w:r>
      <w:r w:rsidRPr="00F72FB2">
        <w:rPr>
          <w:rFonts w:ascii="Times New Roman" w:hAnsi="Times New Roman" w:cs="Times New Roman"/>
          <w:sz w:val="24"/>
          <w:szCs w:val="24"/>
          <w:lang w:val="en-GB"/>
        </w:rPr>
        <w:t>included</w:t>
      </w:r>
      <w:r w:rsidR="002C0030">
        <w:rPr>
          <w:rFonts w:ascii="Times New Roman" w:hAnsi="Times New Roman" w:cs="Times New Roman"/>
          <w:sz w:val="24"/>
          <w:szCs w:val="24"/>
          <w:lang w:val="en-GB"/>
        </w:rPr>
        <w:t>, nonetheless,</w:t>
      </w:r>
      <w:r w:rsidRPr="00F72FB2">
        <w:rPr>
          <w:rFonts w:ascii="Times New Roman" w:hAnsi="Times New Roman" w:cs="Times New Roman"/>
          <w:sz w:val="24"/>
          <w:szCs w:val="24"/>
          <w:lang w:val="en-GB"/>
        </w:rPr>
        <w:t xml:space="preserve"> important changes</w:t>
      </w:r>
      <w:r w:rsidR="002C0030">
        <w:rPr>
          <w:rFonts w:ascii="Times New Roman" w:hAnsi="Times New Roman" w:cs="Times New Roman"/>
          <w:sz w:val="24"/>
          <w:szCs w:val="24"/>
          <w:lang w:val="en-GB"/>
        </w:rPr>
        <w:t xml:space="preserve"> in the neoliberal direction set by Browne, </w:t>
      </w:r>
      <w:r w:rsidRPr="00F72FB2">
        <w:rPr>
          <w:rFonts w:ascii="Times New Roman" w:hAnsi="Times New Roman" w:cs="Times New Roman"/>
          <w:sz w:val="24"/>
          <w:szCs w:val="24"/>
          <w:lang w:val="en-GB"/>
        </w:rPr>
        <w:t>s</w:t>
      </w:r>
      <w:r w:rsidR="002C0030">
        <w:rPr>
          <w:rFonts w:ascii="Times New Roman" w:hAnsi="Times New Roman" w:cs="Times New Roman"/>
          <w:sz w:val="24"/>
          <w:szCs w:val="24"/>
          <w:lang w:val="en-GB"/>
        </w:rPr>
        <w:t>uch as:  lifting student number</w:t>
      </w:r>
      <w:r w:rsidRPr="00F72FB2">
        <w:rPr>
          <w:rFonts w:ascii="Times New Roman" w:hAnsi="Times New Roman" w:cs="Times New Roman"/>
          <w:sz w:val="24"/>
          <w:szCs w:val="24"/>
          <w:lang w:val="en-GB"/>
        </w:rPr>
        <w:t xml:space="preserve"> controls </w:t>
      </w:r>
      <w:r w:rsidR="002C0030">
        <w:rPr>
          <w:rFonts w:ascii="Times New Roman" w:hAnsi="Times New Roman" w:cs="Times New Roman"/>
          <w:sz w:val="24"/>
          <w:szCs w:val="24"/>
          <w:lang w:val="en-GB"/>
        </w:rPr>
        <w:t>for</w:t>
      </w:r>
      <w:r w:rsidRPr="00F72FB2">
        <w:rPr>
          <w:rFonts w:ascii="Times New Roman" w:hAnsi="Times New Roman" w:cs="Times New Roman"/>
          <w:sz w:val="24"/>
          <w:szCs w:val="24"/>
          <w:lang w:val="en-GB"/>
        </w:rPr>
        <w:t xml:space="preserve"> high achieving students, and allowing universities to charge</w:t>
      </w:r>
      <w:r w:rsidR="002C0030">
        <w:rPr>
          <w:rFonts w:ascii="Times New Roman" w:hAnsi="Times New Roman" w:cs="Times New Roman"/>
          <w:sz w:val="24"/>
          <w:szCs w:val="24"/>
          <w:lang w:val="en-GB"/>
        </w:rPr>
        <w:t xml:space="preserve"> now</w:t>
      </w:r>
      <w:r w:rsidRPr="00F72FB2">
        <w:rPr>
          <w:rFonts w:ascii="Times New Roman" w:hAnsi="Times New Roman" w:cs="Times New Roman"/>
          <w:sz w:val="24"/>
          <w:szCs w:val="24"/>
          <w:lang w:val="en-GB"/>
        </w:rPr>
        <w:t xml:space="preserve"> up to £9,000.00 in</w:t>
      </w:r>
      <w:r w:rsidR="00045658">
        <w:rPr>
          <w:rFonts w:ascii="Times New Roman" w:hAnsi="Times New Roman" w:cs="Times New Roman"/>
          <w:sz w:val="24"/>
          <w:szCs w:val="24"/>
          <w:lang w:val="en-GB"/>
        </w:rPr>
        <w:t xml:space="preserve"> undergraduate home</w:t>
      </w:r>
      <w:r w:rsidRPr="00F72FB2">
        <w:rPr>
          <w:rFonts w:ascii="Times New Roman" w:hAnsi="Times New Roman" w:cs="Times New Roman"/>
          <w:sz w:val="24"/>
          <w:szCs w:val="24"/>
          <w:lang w:val="en-GB"/>
        </w:rPr>
        <w:t xml:space="preserve"> tuition fees, among several others </w:t>
      </w:r>
      <w:r w:rsidRPr="00F72FB2">
        <w:rPr>
          <w:rFonts w:ascii="Times New Roman" w:hAnsi="Times New Roman" w:cs="Times New Roman"/>
          <w:noProof/>
          <w:sz w:val="24"/>
          <w:szCs w:val="24"/>
          <w:lang w:val="en-GB"/>
        </w:rPr>
        <w:t>(BIS,</w:t>
      </w:r>
      <w:r w:rsidR="00A47F44">
        <w:rPr>
          <w:rFonts w:ascii="Times New Roman" w:hAnsi="Times New Roman" w:cs="Times New Roman"/>
          <w:noProof/>
          <w:sz w:val="24"/>
          <w:szCs w:val="24"/>
          <w:lang w:val="en-GB"/>
        </w:rPr>
        <w:t xml:space="preserve"> 2011a, 2011b; Hillman, 2014;</w:t>
      </w:r>
      <w:r w:rsidRPr="00F72FB2">
        <w:rPr>
          <w:rFonts w:ascii="Times New Roman" w:hAnsi="Times New Roman" w:cs="Times New Roman"/>
          <w:noProof/>
          <w:sz w:val="24"/>
          <w:szCs w:val="24"/>
          <w:lang w:val="en-GB"/>
        </w:rPr>
        <w:t xml:space="preserve"> Scott, 2013; Thompson &amp; Bekhradnia, 2011; Watson, 2014)</w:t>
      </w:r>
      <w:r w:rsidRPr="00F72FB2">
        <w:rPr>
          <w:rFonts w:ascii="Times New Roman" w:hAnsi="Times New Roman" w:cs="Times New Roman"/>
          <w:sz w:val="24"/>
          <w:szCs w:val="24"/>
          <w:lang w:val="en-GB"/>
        </w:rPr>
        <w:t>.</w:t>
      </w:r>
      <w:r w:rsidR="00F15C6F">
        <w:rPr>
          <w:rFonts w:ascii="Times New Roman" w:hAnsi="Times New Roman" w:cs="Times New Roman"/>
          <w:sz w:val="24"/>
          <w:szCs w:val="24"/>
          <w:lang w:val="en-GB"/>
        </w:rPr>
        <w:t xml:space="preserve"> At the same time that universities were being allowed to charge higher fees, the government reduced significantly its teaching subsidy for universities; although, other types of funding, such as quality research, have continued</w:t>
      </w:r>
      <w:r w:rsidR="00592FEC">
        <w:rPr>
          <w:rFonts w:ascii="Times New Roman" w:hAnsi="Times New Roman" w:cs="Times New Roman"/>
          <w:sz w:val="24"/>
          <w:szCs w:val="24"/>
          <w:lang w:val="en-GB"/>
        </w:rPr>
        <w:t>.</w:t>
      </w:r>
      <w:r w:rsidR="002C0030">
        <w:rPr>
          <w:rFonts w:ascii="Times New Roman" w:hAnsi="Times New Roman" w:cs="Times New Roman"/>
          <w:sz w:val="24"/>
          <w:szCs w:val="24"/>
          <w:lang w:val="en-GB"/>
        </w:rPr>
        <w:t xml:space="preserve"> The Browne Review and the first government responses (mainly encapsulated in </w:t>
      </w:r>
      <w:r w:rsidR="002C0030" w:rsidRPr="00592FEC">
        <w:rPr>
          <w:rFonts w:ascii="Times New Roman" w:hAnsi="Times New Roman" w:cs="Times New Roman"/>
          <w:i/>
          <w:sz w:val="24"/>
          <w:szCs w:val="24"/>
          <w:lang w:val="en-GB"/>
        </w:rPr>
        <w:t>Students at the Heart of the System</w:t>
      </w:r>
      <w:r w:rsidR="002C0030">
        <w:rPr>
          <w:rFonts w:ascii="Times New Roman" w:hAnsi="Times New Roman" w:cs="Times New Roman"/>
          <w:sz w:val="24"/>
          <w:szCs w:val="24"/>
          <w:lang w:val="en-GB"/>
        </w:rPr>
        <w:t xml:space="preserve">), will be here referred as the Browne Jolt, which represents an instrumental context where to study university leaders’ </w:t>
      </w:r>
      <w:proofErr w:type="spellStart"/>
      <w:r w:rsidR="002C0030">
        <w:rPr>
          <w:rFonts w:ascii="Times New Roman" w:hAnsi="Times New Roman" w:cs="Times New Roman"/>
          <w:sz w:val="24"/>
          <w:szCs w:val="24"/>
          <w:lang w:val="en-GB"/>
        </w:rPr>
        <w:t>sensemaking</w:t>
      </w:r>
      <w:proofErr w:type="spellEnd"/>
      <w:r w:rsidR="002C0030">
        <w:rPr>
          <w:rFonts w:ascii="Times New Roman" w:hAnsi="Times New Roman" w:cs="Times New Roman"/>
          <w:sz w:val="24"/>
          <w:szCs w:val="24"/>
          <w:lang w:val="en-GB"/>
        </w:rPr>
        <w:t xml:space="preserve"> of regulatory jolts, given the transformational, controversial and radical change that it incited in the English higher education sector.</w:t>
      </w:r>
    </w:p>
    <w:p w:rsidR="009376E7" w:rsidRPr="00570346" w:rsidRDefault="009376E7" w:rsidP="00612C20">
      <w:pPr>
        <w:spacing w:after="0" w:line="360" w:lineRule="auto"/>
        <w:jc w:val="both"/>
        <w:rPr>
          <w:rFonts w:ascii="Times New Roman" w:hAnsi="Times New Roman" w:cs="Times New Roman"/>
          <w:sz w:val="24"/>
          <w:szCs w:val="24"/>
          <w:lang w:val="en-GB"/>
        </w:rPr>
      </w:pPr>
    </w:p>
    <w:p w:rsidR="009376E7" w:rsidRPr="00570346" w:rsidRDefault="00A47F44" w:rsidP="00612C2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w:t>
      </w:r>
      <w:r w:rsidR="009376E7">
        <w:rPr>
          <w:rFonts w:ascii="Times New Roman" w:hAnsi="Times New Roman" w:cs="Times New Roman"/>
          <w:b/>
          <w:sz w:val="24"/>
          <w:szCs w:val="24"/>
          <w:lang w:val="en-GB"/>
        </w:rPr>
        <w:t>egulatory jolts</w:t>
      </w:r>
    </w:p>
    <w:p w:rsidR="009376E7" w:rsidRPr="00570346" w:rsidRDefault="009376E7" w:rsidP="00612C20">
      <w:pPr>
        <w:spacing w:after="0" w:line="360" w:lineRule="auto"/>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 xml:space="preserve">Environmental jolts are a way through which environments change, and are defined ‘as transient perturbations whose occurrences are difficult to foresee and whose impacts on organizations are disruptive and potentially inimical’ </w:t>
      </w:r>
      <w:r w:rsidRPr="00570346">
        <w:rPr>
          <w:rFonts w:ascii="Times New Roman" w:hAnsi="Times New Roman" w:cs="Times New Roman"/>
          <w:noProof/>
          <w:sz w:val="24"/>
          <w:szCs w:val="24"/>
          <w:lang w:val="en-GB"/>
        </w:rPr>
        <w:t>(Meyer, 1982, p. 515)</w:t>
      </w:r>
      <w:r w:rsidRPr="00570346">
        <w:rPr>
          <w:rFonts w:ascii="Times New Roman" w:hAnsi="Times New Roman" w:cs="Times New Roman"/>
          <w:sz w:val="24"/>
          <w:szCs w:val="24"/>
          <w:lang w:val="en-GB"/>
        </w:rPr>
        <w:t>. A regulatory jolt</w:t>
      </w:r>
      <w:r w:rsidR="00AA3DB0">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in particular</w:t>
      </w:r>
      <w:r w:rsidR="00AA3DB0">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is a disruptive and difficult to predict per</w:t>
      </w:r>
      <w:r w:rsidR="00D32489">
        <w:rPr>
          <w:rFonts w:ascii="Times New Roman" w:hAnsi="Times New Roman" w:cs="Times New Roman"/>
          <w:sz w:val="24"/>
          <w:szCs w:val="24"/>
          <w:lang w:val="en-GB"/>
        </w:rPr>
        <w:t>turbation</w:t>
      </w:r>
      <w:r w:rsidRPr="00570346">
        <w:rPr>
          <w:rFonts w:ascii="Times New Roman" w:hAnsi="Times New Roman" w:cs="Times New Roman"/>
          <w:sz w:val="24"/>
          <w:szCs w:val="24"/>
          <w:lang w:val="en-GB"/>
        </w:rPr>
        <w:t>, but in this case</w:t>
      </w:r>
      <w:r w:rsidR="00D32489">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refers specifically to</w:t>
      </w:r>
      <w:r w:rsidR="00D32489">
        <w:rPr>
          <w:rFonts w:ascii="Times New Roman" w:hAnsi="Times New Roman" w:cs="Times New Roman"/>
          <w:sz w:val="24"/>
          <w:szCs w:val="24"/>
          <w:lang w:val="en-GB"/>
        </w:rPr>
        <w:t xml:space="preserve"> a disruption of the</w:t>
      </w:r>
      <w:r w:rsidRPr="00570346">
        <w:rPr>
          <w:rFonts w:ascii="Times New Roman" w:hAnsi="Times New Roman" w:cs="Times New Roman"/>
          <w:sz w:val="24"/>
          <w:szCs w:val="24"/>
          <w:lang w:val="en-GB"/>
        </w:rPr>
        <w:t xml:space="preserve"> regulatory </w:t>
      </w:r>
      <w:r w:rsidR="00D32489">
        <w:rPr>
          <w:rFonts w:ascii="Times New Roman" w:hAnsi="Times New Roman" w:cs="Times New Roman"/>
          <w:sz w:val="24"/>
          <w:szCs w:val="24"/>
          <w:lang w:val="en-GB"/>
        </w:rPr>
        <w:t>type</w:t>
      </w:r>
      <w:r w:rsidRPr="00570346">
        <w:rPr>
          <w:rFonts w:ascii="Times New Roman" w:hAnsi="Times New Roman" w:cs="Times New Roman"/>
          <w:sz w:val="24"/>
          <w:szCs w:val="24"/>
          <w:lang w:val="en-GB"/>
        </w:rPr>
        <w:t>. Hoo</w:t>
      </w:r>
      <w:r>
        <w:rPr>
          <w:rFonts w:ascii="Times New Roman" w:hAnsi="Times New Roman" w:cs="Times New Roman"/>
          <w:sz w:val="24"/>
          <w:szCs w:val="24"/>
          <w:lang w:val="en-GB"/>
        </w:rPr>
        <w:t>d et al. define regulation as ‘</w:t>
      </w:r>
      <w:r w:rsidRPr="00570346">
        <w:rPr>
          <w:rFonts w:ascii="Times New Roman" w:hAnsi="Times New Roman" w:cs="Times New Roman"/>
          <w:sz w:val="24"/>
          <w:szCs w:val="24"/>
          <w:lang w:val="en-GB"/>
        </w:rPr>
        <w:t xml:space="preserve">a form of steering or control system that involves a combination of information-gathering, standard-setting and attempts at </w:t>
      </w:r>
      <w:proofErr w:type="spellStart"/>
      <w:r w:rsidRPr="00570346">
        <w:rPr>
          <w:rFonts w:ascii="Times New Roman" w:hAnsi="Times New Roman" w:cs="Times New Roman"/>
          <w:sz w:val="24"/>
          <w:szCs w:val="24"/>
          <w:lang w:val="en-GB"/>
        </w:rPr>
        <w:t>behavio</w:t>
      </w:r>
      <w:r>
        <w:rPr>
          <w:rFonts w:ascii="Times New Roman" w:hAnsi="Times New Roman" w:cs="Times New Roman"/>
          <w:sz w:val="24"/>
          <w:szCs w:val="24"/>
          <w:lang w:val="en-GB"/>
        </w:rPr>
        <w:t>r</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modification’ by an overseer who has ‘</w:t>
      </w:r>
      <w:r w:rsidRPr="00570346">
        <w:rPr>
          <w:rFonts w:ascii="Times New Roman" w:hAnsi="Times New Roman" w:cs="Times New Roman"/>
          <w:sz w:val="24"/>
          <w:szCs w:val="24"/>
          <w:lang w:val="en-GB"/>
        </w:rPr>
        <w:t xml:space="preserve">official </w:t>
      </w:r>
      <w:r w:rsidR="00D32489">
        <w:rPr>
          <w:rFonts w:ascii="Times New Roman" w:hAnsi="Times New Roman" w:cs="Times New Roman"/>
          <w:sz w:val="24"/>
          <w:szCs w:val="24"/>
          <w:lang w:val="en-GB"/>
        </w:rPr>
        <w:t>“mandate”</w:t>
      </w:r>
      <w:r w:rsidRPr="00570346">
        <w:rPr>
          <w:rFonts w:ascii="Times New Roman" w:hAnsi="Times New Roman" w:cs="Times New Roman"/>
          <w:sz w:val="24"/>
          <w:szCs w:val="24"/>
          <w:lang w:val="en-GB"/>
        </w:rPr>
        <w:t xml:space="preserve"> to scrutinize </w:t>
      </w:r>
      <w:r>
        <w:rPr>
          <w:rFonts w:ascii="Times New Roman" w:hAnsi="Times New Roman" w:cs="Times New Roman"/>
          <w:sz w:val="24"/>
          <w:szCs w:val="24"/>
          <w:lang w:val="en-GB"/>
        </w:rPr>
        <w:t xml:space="preserve">the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of the “</w:t>
      </w:r>
      <w:proofErr w:type="spellStart"/>
      <w:r>
        <w:rPr>
          <w:rFonts w:ascii="Times New Roman" w:hAnsi="Times New Roman" w:cs="Times New Roman"/>
          <w:sz w:val="24"/>
          <w:szCs w:val="24"/>
          <w:lang w:val="en-GB"/>
        </w:rPr>
        <w:t>regulatee</w:t>
      </w:r>
      <w:proofErr w:type="spellEnd"/>
      <w:r>
        <w:rPr>
          <w:rFonts w:ascii="Times New Roman" w:hAnsi="Times New Roman" w:cs="Times New Roman"/>
          <w:sz w:val="24"/>
          <w:szCs w:val="24"/>
          <w:lang w:val="en-GB"/>
        </w:rPr>
        <w:t>”’</w:t>
      </w:r>
      <w:r w:rsidR="00D32489">
        <w:rPr>
          <w:rFonts w:ascii="Times New Roman" w:hAnsi="Times New Roman" w:cs="Times New Roman"/>
          <w:sz w:val="24"/>
          <w:szCs w:val="24"/>
          <w:lang w:val="en-GB"/>
        </w:rPr>
        <w:t xml:space="preserve"> </w:t>
      </w:r>
      <w:r w:rsidR="00A47F44">
        <w:rPr>
          <w:rFonts w:ascii="Times New Roman" w:hAnsi="Times New Roman" w:cs="Times New Roman"/>
          <w:noProof/>
          <w:sz w:val="24"/>
          <w:szCs w:val="24"/>
          <w:lang w:val="en-GB"/>
        </w:rPr>
        <w:t xml:space="preserve">(2000, p. 284; </w:t>
      </w:r>
      <w:r>
        <w:rPr>
          <w:rFonts w:ascii="Times New Roman" w:hAnsi="Times New Roman" w:cs="Times New Roman"/>
          <w:noProof/>
          <w:sz w:val="24"/>
          <w:szCs w:val="24"/>
          <w:lang w:val="en-GB"/>
        </w:rPr>
        <w:t xml:space="preserve">Bozeman, 2013; deLeon &amp; deLeon, 2002; McDermott, </w:t>
      </w:r>
      <w:r w:rsidR="0053439D">
        <w:rPr>
          <w:rFonts w:ascii="Times New Roman" w:hAnsi="Times New Roman" w:cs="Times New Roman"/>
          <w:noProof/>
          <w:sz w:val="24"/>
          <w:szCs w:val="24"/>
          <w:lang w:val="en-GB"/>
        </w:rPr>
        <w:t>Fitzgerald, &amp; Buchanan, 2013</w:t>
      </w:r>
      <w:r>
        <w:rPr>
          <w:rFonts w:ascii="Times New Roman" w:hAnsi="Times New Roman" w:cs="Times New Roman"/>
          <w:noProof/>
          <w:sz w:val="24"/>
          <w:szCs w:val="24"/>
          <w:lang w:val="en-GB"/>
        </w:rPr>
        <w:t>; Shaffer, 1995)</w:t>
      </w:r>
      <w:r w:rsidRPr="00570346">
        <w:rPr>
          <w:rFonts w:ascii="Times New Roman" w:hAnsi="Times New Roman" w:cs="Times New Roman"/>
          <w:sz w:val="24"/>
          <w:szCs w:val="24"/>
          <w:lang w:val="en-GB"/>
        </w:rPr>
        <w:t xml:space="preserve">. </w:t>
      </w:r>
    </w:p>
    <w:p w:rsidR="009376E7" w:rsidRPr="00570346" w:rsidRDefault="009376E7" w:rsidP="00612C20">
      <w:pPr>
        <w:spacing w:after="0" w:line="360" w:lineRule="auto"/>
        <w:ind w:firstLine="720"/>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University leaders, if aware of a regulatory jolt</w:t>
      </w:r>
      <w:r w:rsidR="00D32489">
        <w:rPr>
          <w:rFonts w:ascii="Times New Roman" w:hAnsi="Times New Roman" w:cs="Times New Roman"/>
          <w:sz w:val="24"/>
          <w:szCs w:val="24"/>
          <w:lang w:val="en-GB"/>
        </w:rPr>
        <w:t xml:space="preserve"> that could affect or impact their university</w:t>
      </w:r>
      <w:r w:rsidRPr="00570346">
        <w:rPr>
          <w:rFonts w:ascii="Times New Roman" w:hAnsi="Times New Roman" w:cs="Times New Roman"/>
          <w:sz w:val="24"/>
          <w:szCs w:val="24"/>
          <w:lang w:val="en-GB"/>
        </w:rPr>
        <w:t>, might need to develop a strategy to create/recreate a fit between the</w:t>
      </w:r>
      <w:r w:rsidR="00D32489">
        <w:rPr>
          <w:rFonts w:ascii="Times New Roman" w:hAnsi="Times New Roman" w:cs="Times New Roman"/>
          <w:sz w:val="24"/>
          <w:szCs w:val="24"/>
          <w:lang w:val="en-GB"/>
        </w:rPr>
        <w:t>ir</w:t>
      </w:r>
      <w:r w:rsidRPr="00570346">
        <w:rPr>
          <w:rFonts w:ascii="Times New Roman" w:hAnsi="Times New Roman" w:cs="Times New Roman"/>
          <w:sz w:val="24"/>
          <w:szCs w:val="24"/>
          <w:lang w:val="en-GB"/>
        </w:rPr>
        <w:t xml:space="preserve"> university and its changing/changed environment </w:t>
      </w:r>
      <w:r w:rsidRPr="00570346">
        <w:rPr>
          <w:rFonts w:ascii="Times New Roman" w:hAnsi="Times New Roman" w:cs="Times New Roman"/>
          <w:noProof/>
          <w:sz w:val="24"/>
          <w:szCs w:val="24"/>
          <w:lang w:val="en-GB"/>
        </w:rPr>
        <w:t>(Chakravarthy &amp; Doz, 1992; Denis et al., 2001; Hodgkinson &amp; Sparrow, 2002; Johnson, 1988; Maitlis &amp; Christianson, 2013; Maitlis &amp; Sonenshein, 2010)</w:t>
      </w:r>
      <w:r w:rsidRPr="00570346">
        <w:rPr>
          <w:rFonts w:ascii="Times New Roman" w:hAnsi="Times New Roman" w:cs="Times New Roman"/>
          <w:sz w:val="24"/>
          <w:szCs w:val="24"/>
          <w:lang w:val="en-GB"/>
        </w:rPr>
        <w:t xml:space="preserve">. As arguably </w:t>
      </w:r>
      <w:r w:rsidR="00781276">
        <w:rPr>
          <w:rFonts w:ascii="Times New Roman" w:hAnsi="Times New Roman" w:cs="Times New Roman"/>
          <w:sz w:val="24"/>
          <w:szCs w:val="24"/>
          <w:lang w:val="en-GB"/>
        </w:rPr>
        <w:t>university</w:t>
      </w:r>
      <w:r w:rsidRPr="00570346">
        <w:rPr>
          <w:rFonts w:ascii="Times New Roman" w:hAnsi="Times New Roman" w:cs="Times New Roman"/>
          <w:sz w:val="24"/>
          <w:szCs w:val="24"/>
          <w:lang w:val="en-GB"/>
        </w:rPr>
        <w:t xml:space="preserve"> leaders play a key role in</w:t>
      </w:r>
      <w:r w:rsidR="00D32489">
        <w:rPr>
          <w:rFonts w:ascii="Times New Roman" w:hAnsi="Times New Roman" w:cs="Times New Roman"/>
          <w:sz w:val="24"/>
          <w:szCs w:val="24"/>
          <w:lang w:val="en-GB"/>
        </w:rPr>
        <w:t xml:space="preserve"> this process of responding to regulatory</w:t>
      </w:r>
      <w:r w:rsidRPr="00570346">
        <w:rPr>
          <w:rFonts w:ascii="Times New Roman" w:hAnsi="Times New Roman" w:cs="Times New Roman"/>
          <w:sz w:val="24"/>
          <w:szCs w:val="24"/>
          <w:lang w:val="en-GB"/>
        </w:rPr>
        <w:t xml:space="preserve"> jolts</w:t>
      </w:r>
      <w:r w:rsidR="00781276">
        <w:rPr>
          <w:rFonts w:ascii="Times New Roman" w:hAnsi="Times New Roman" w:cs="Times New Roman"/>
          <w:sz w:val="24"/>
          <w:szCs w:val="24"/>
          <w:lang w:val="en-GB"/>
        </w:rPr>
        <w:t xml:space="preserve"> </w:t>
      </w:r>
      <w:r w:rsidR="00781276" w:rsidRPr="00570346">
        <w:rPr>
          <w:rFonts w:ascii="Times New Roman" w:hAnsi="Times New Roman" w:cs="Times New Roman"/>
          <w:noProof/>
          <w:sz w:val="24"/>
          <w:szCs w:val="24"/>
          <w:lang w:val="en-GB"/>
        </w:rPr>
        <w:t>(Daft &amp; Weick, 1984; Gioia &amp; Chittipeddi, 1991; Hambrick, 2007; Hambrick &amp; Mason, 1984; Hodgkinson &amp; Sparrow, 2002; Mintzberg, 1978)</w:t>
      </w:r>
      <w:r w:rsidRPr="00570346">
        <w:rPr>
          <w:rFonts w:ascii="Times New Roman" w:hAnsi="Times New Roman" w:cs="Times New Roman"/>
          <w:sz w:val="24"/>
          <w:szCs w:val="24"/>
          <w:lang w:val="en-GB"/>
        </w:rPr>
        <w:t xml:space="preserve">, </w:t>
      </w:r>
      <w:r w:rsidR="00781276">
        <w:rPr>
          <w:rFonts w:ascii="Times New Roman" w:hAnsi="Times New Roman" w:cs="Times New Roman"/>
          <w:sz w:val="24"/>
          <w:szCs w:val="24"/>
          <w:lang w:val="en-GB"/>
        </w:rPr>
        <w:t xml:space="preserve">then </w:t>
      </w:r>
      <w:r w:rsidR="00D32489">
        <w:rPr>
          <w:rFonts w:ascii="Times New Roman" w:hAnsi="Times New Roman" w:cs="Times New Roman"/>
          <w:sz w:val="24"/>
          <w:szCs w:val="24"/>
          <w:lang w:val="en-GB"/>
        </w:rPr>
        <w:t xml:space="preserve">further </w:t>
      </w:r>
      <w:r w:rsidRPr="00570346">
        <w:rPr>
          <w:rFonts w:ascii="Times New Roman" w:hAnsi="Times New Roman" w:cs="Times New Roman"/>
          <w:sz w:val="24"/>
          <w:szCs w:val="24"/>
          <w:lang w:val="en-GB"/>
        </w:rPr>
        <w:t xml:space="preserve">focus needs to be placed on how </w:t>
      </w:r>
      <w:r w:rsidR="00D32489">
        <w:rPr>
          <w:rFonts w:ascii="Times New Roman" w:hAnsi="Times New Roman" w:cs="Times New Roman"/>
          <w:sz w:val="24"/>
          <w:szCs w:val="24"/>
          <w:lang w:val="en-GB"/>
        </w:rPr>
        <w:t>these leaders</w:t>
      </w:r>
      <w:r w:rsidRPr="00570346">
        <w:rPr>
          <w:rFonts w:ascii="Times New Roman" w:hAnsi="Times New Roman" w:cs="Times New Roman"/>
          <w:sz w:val="24"/>
          <w:szCs w:val="24"/>
          <w:lang w:val="en-GB"/>
        </w:rPr>
        <w:t xml:space="preserve"> develop such responses. </w:t>
      </w:r>
      <w:r w:rsidR="00D25653">
        <w:rPr>
          <w:rFonts w:ascii="Times New Roman" w:hAnsi="Times New Roman" w:cs="Times New Roman"/>
          <w:sz w:val="24"/>
          <w:szCs w:val="24"/>
          <w:lang w:val="en-GB"/>
        </w:rPr>
        <w:t>University</w:t>
      </w:r>
      <w:r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leaders</w:t>
      </w:r>
      <w:r w:rsidRPr="00570346">
        <w:rPr>
          <w:rFonts w:ascii="Times New Roman" w:hAnsi="Times New Roman" w:cs="Times New Roman"/>
          <w:sz w:val="24"/>
          <w:szCs w:val="24"/>
          <w:lang w:val="en-GB"/>
        </w:rPr>
        <w:t xml:space="preserve"> in responding</w:t>
      </w:r>
      <w:r w:rsidR="00D32489">
        <w:rPr>
          <w:rFonts w:ascii="Times New Roman" w:hAnsi="Times New Roman" w:cs="Times New Roman"/>
          <w:sz w:val="24"/>
          <w:szCs w:val="24"/>
          <w:lang w:val="en-GB"/>
        </w:rPr>
        <w:t xml:space="preserve"> to</w:t>
      </w:r>
      <w:r w:rsidRPr="00570346">
        <w:rPr>
          <w:rFonts w:ascii="Times New Roman" w:hAnsi="Times New Roman" w:cs="Times New Roman"/>
          <w:sz w:val="24"/>
          <w:szCs w:val="24"/>
          <w:lang w:val="en-GB"/>
        </w:rPr>
        <w:t xml:space="preserve"> </w:t>
      </w:r>
      <w:r w:rsidR="00D32489">
        <w:rPr>
          <w:rFonts w:ascii="Times New Roman" w:hAnsi="Times New Roman" w:cs="Times New Roman"/>
          <w:sz w:val="24"/>
          <w:szCs w:val="24"/>
          <w:lang w:val="en-GB"/>
        </w:rPr>
        <w:t>such jolts</w:t>
      </w:r>
      <w:r w:rsidRPr="00570346">
        <w:rPr>
          <w:rFonts w:ascii="Times New Roman" w:hAnsi="Times New Roman" w:cs="Times New Roman"/>
          <w:sz w:val="24"/>
          <w:szCs w:val="24"/>
          <w:lang w:val="en-GB"/>
        </w:rPr>
        <w:t xml:space="preserve"> in the</w:t>
      </w:r>
      <w:r w:rsidR="00D32489">
        <w:rPr>
          <w:rFonts w:ascii="Times New Roman" w:hAnsi="Times New Roman" w:cs="Times New Roman"/>
          <w:sz w:val="24"/>
          <w:szCs w:val="24"/>
          <w:lang w:val="en-GB"/>
        </w:rPr>
        <w:t>ir</w:t>
      </w:r>
      <w:r w:rsidRPr="00570346">
        <w:rPr>
          <w:rFonts w:ascii="Times New Roman" w:hAnsi="Times New Roman" w:cs="Times New Roman"/>
          <w:sz w:val="24"/>
          <w:szCs w:val="24"/>
          <w:lang w:val="en-GB"/>
        </w:rPr>
        <w:t xml:space="preserve"> environment</w:t>
      </w:r>
      <w:r w:rsidR="00D32489">
        <w:rPr>
          <w:rFonts w:ascii="Times New Roman" w:hAnsi="Times New Roman" w:cs="Times New Roman"/>
          <w:sz w:val="24"/>
          <w:szCs w:val="24"/>
          <w:lang w:val="en-GB"/>
        </w:rPr>
        <w:t xml:space="preserve">s, are influenced by the way they interpret and make sense of the jolts, and how they might link their interpretation </w:t>
      </w:r>
      <w:r w:rsidR="0054149A">
        <w:rPr>
          <w:rFonts w:ascii="Times New Roman" w:hAnsi="Times New Roman" w:cs="Times New Roman"/>
          <w:sz w:val="24"/>
          <w:szCs w:val="24"/>
          <w:lang w:val="en-GB"/>
        </w:rPr>
        <w:t>-</w:t>
      </w:r>
      <w:r w:rsidR="00D32489">
        <w:rPr>
          <w:rFonts w:ascii="Times New Roman" w:hAnsi="Times New Roman" w:cs="Times New Roman"/>
          <w:sz w:val="24"/>
          <w:szCs w:val="24"/>
          <w:lang w:val="en-GB"/>
        </w:rPr>
        <w:t xml:space="preserve">or </w:t>
      </w:r>
      <w:proofErr w:type="spellStart"/>
      <w:r w:rsidR="00D32489">
        <w:rPr>
          <w:rFonts w:ascii="Times New Roman" w:hAnsi="Times New Roman" w:cs="Times New Roman"/>
          <w:sz w:val="24"/>
          <w:szCs w:val="24"/>
          <w:lang w:val="en-GB"/>
        </w:rPr>
        <w:t>sensemaking</w:t>
      </w:r>
      <w:proofErr w:type="spellEnd"/>
      <w:r w:rsidR="00D32489">
        <w:rPr>
          <w:rFonts w:ascii="Times New Roman" w:hAnsi="Times New Roman" w:cs="Times New Roman"/>
          <w:sz w:val="24"/>
          <w:szCs w:val="24"/>
          <w:lang w:val="en-GB"/>
        </w:rPr>
        <w:t xml:space="preserve">- of their environments with their </w:t>
      </w:r>
      <w:proofErr w:type="spellStart"/>
      <w:r w:rsidR="00D32489">
        <w:rPr>
          <w:rFonts w:ascii="Times New Roman" w:hAnsi="Times New Roman" w:cs="Times New Roman"/>
          <w:sz w:val="24"/>
          <w:szCs w:val="24"/>
          <w:lang w:val="en-GB"/>
        </w:rPr>
        <w:t>sensemaking</w:t>
      </w:r>
      <w:proofErr w:type="spellEnd"/>
      <w:r w:rsidR="00D32489">
        <w:rPr>
          <w:rFonts w:ascii="Times New Roman" w:hAnsi="Times New Roman" w:cs="Times New Roman"/>
          <w:sz w:val="24"/>
          <w:szCs w:val="24"/>
          <w:lang w:val="en-GB"/>
        </w:rPr>
        <w:t xml:space="preserve"> of their own university and what this needs</w:t>
      </w:r>
      <w:r w:rsidRPr="00570346">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(Barr, Stimpert, &amp; Huff, 1992; Eggers &amp; Kaplan, 2013; Laamanen &amp; Wallin, 2009; Tripsas &amp; Gavetti, 2000)</w:t>
      </w:r>
      <w:r w:rsidRPr="00570346">
        <w:rPr>
          <w:rFonts w:ascii="Times New Roman" w:hAnsi="Times New Roman" w:cs="Times New Roman"/>
          <w:sz w:val="24"/>
          <w:szCs w:val="24"/>
          <w:lang w:val="en-GB"/>
        </w:rPr>
        <w:t xml:space="preserve">. </w:t>
      </w:r>
      <w:r w:rsidR="00D32489">
        <w:rPr>
          <w:rFonts w:ascii="Times New Roman" w:hAnsi="Times New Roman" w:cs="Times New Roman"/>
          <w:sz w:val="24"/>
          <w:szCs w:val="24"/>
          <w:lang w:val="en-GB"/>
        </w:rPr>
        <w:t>Hence, university leaders’</w:t>
      </w:r>
      <w:r w:rsidRPr="00570346">
        <w:rPr>
          <w:rFonts w:ascii="Times New Roman" w:hAnsi="Times New Roman" w:cs="Times New Roman"/>
          <w:sz w:val="24"/>
          <w:szCs w:val="24"/>
          <w:lang w:val="en-GB"/>
        </w:rPr>
        <w:t xml:space="preserve"> </w:t>
      </w:r>
      <w:proofErr w:type="spellStart"/>
      <w:r w:rsidRPr="00570346">
        <w:rPr>
          <w:rFonts w:ascii="Times New Roman" w:hAnsi="Times New Roman" w:cs="Times New Roman"/>
          <w:sz w:val="24"/>
          <w:szCs w:val="24"/>
        </w:rPr>
        <w:t>sensemaking</w:t>
      </w:r>
      <w:proofErr w:type="spellEnd"/>
      <w:r w:rsidR="00D32489">
        <w:rPr>
          <w:rFonts w:ascii="Times New Roman" w:hAnsi="Times New Roman" w:cs="Times New Roman"/>
          <w:sz w:val="24"/>
          <w:szCs w:val="24"/>
        </w:rPr>
        <w:t xml:space="preserve"> of a regulatory jolt</w:t>
      </w:r>
      <w:r w:rsidRPr="00570346">
        <w:rPr>
          <w:rFonts w:ascii="Times New Roman" w:hAnsi="Times New Roman" w:cs="Times New Roman"/>
          <w:sz w:val="24"/>
          <w:szCs w:val="24"/>
        </w:rPr>
        <w:t xml:space="preserve"> </w:t>
      </w:r>
      <w:r w:rsidR="00D32489">
        <w:rPr>
          <w:rFonts w:ascii="Times New Roman" w:hAnsi="Times New Roman" w:cs="Times New Roman"/>
          <w:sz w:val="24"/>
          <w:szCs w:val="24"/>
        </w:rPr>
        <w:t>(i.e. their</w:t>
      </w:r>
      <w:r w:rsidRPr="00570346">
        <w:rPr>
          <w:rFonts w:ascii="Times New Roman" w:hAnsi="Times New Roman" w:cs="Times New Roman"/>
          <w:sz w:val="24"/>
          <w:szCs w:val="24"/>
        </w:rPr>
        <w:t xml:space="preserve"> socio cognitive process of meaning development of </w:t>
      </w:r>
      <w:r w:rsidR="00D32489">
        <w:rPr>
          <w:rFonts w:ascii="Times New Roman" w:hAnsi="Times New Roman" w:cs="Times New Roman"/>
          <w:sz w:val="24"/>
          <w:szCs w:val="24"/>
        </w:rPr>
        <w:t xml:space="preserve">the </w:t>
      </w:r>
      <w:r w:rsidRPr="00570346">
        <w:rPr>
          <w:rFonts w:ascii="Times New Roman" w:hAnsi="Times New Roman" w:cs="Times New Roman"/>
          <w:sz w:val="24"/>
          <w:szCs w:val="24"/>
        </w:rPr>
        <w:t>discrepant or confusing cue</w:t>
      </w:r>
      <w:r w:rsidR="00D32489">
        <w:rPr>
          <w:rFonts w:ascii="Times New Roman" w:hAnsi="Times New Roman" w:cs="Times New Roman"/>
          <w:sz w:val="24"/>
          <w:szCs w:val="24"/>
        </w:rPr>
        <w:t xml:space="preserve"> that the jolt might entail</w:t>
      </w:r>
      <w:r w:rsidRPr="00570346">
        <w:rPr>
          <w:rFonts w:ascii="Times New Roman" w:hAnsi="Times New Roman" w:cs="Times New Roman"/>
          <w:sz w:val="24"/>
          <w:szCs w:val="24"/>
        </w:rPr>
        <w:t xml:space="preserve"> </w:t>
      </w:r>
      <w:r w:rsidRPr="00570346">
        <w:rPr>
          <w:rFonts w:ascii="Times New Roman" w:hAnsi="Times New Roman" w:cs="Times New Roman"/>
          <w:noProof/>
          <w:sz w:val="24"/>
          <w:szCs w:val="24"/>
        </w:rPr>
        <w:t>(Maitlis, 2005; Maitlis &amp; Christianson, 2013)</w:t>
      </w:r>
      <w:r w:rsidR="00D32489">
        <w:rPr>
          <w:rFonts w:ascii="Times New Roman" w:hAnsi="Times New Roman" w:cs="Times New Roman"/>
          <w:noProof/>
          <w:sz w:val="24"/>
          <w:szCs w:val="24"/>
        </w:rPr>
        <w:t>), is arguably an essential element to research and understand, in order to comprehend how universities and their leaders respond to regulatory jolts</w:t>
      </w:r>
      <w:r w:rsidRPr="00570346">
        <w:rPr>
          <w:rFonts w:ascii="Times New Roman" w:hAnsi="Times New Roman" w:cs="Times New Roman"/>
          <w:sz w:val="24"/>
          <w:szCs w:val="24"/>
        </w:rPr>
        <w:t xml:space="preserve">. </w:t>
      </w:r>
      <w:r w:rsidRPr="00570346">
        <w:rPr>
          <w:rFonts w:ascii="Times New Roman" w:hAnsi="Times New Roman" w:cs="Times New Roman"/>
          <w:sz w:val="24"/>
          <w:szCs w:val="24"/>
          <w:lang w:val="en-GB"/>
        </w:rPr>
        <w:t xml:space="preserve">The process of </w:t>
      </w:r>
      <w:r w:rsidR="00495EF0">
        <w:rPr>
          <w:rFonts w:ascii="Times New Roman" w:hAnsi="Times New Roman" w:cs="Times New Roman"/>
          <w:sz w:val="24"/>
          <w:szCs w:val="24"/>
          <w:lang w:val="en-GB"/>
        </w:rPr>
        <w:t>a university responding to a regulatory jolt then becomes heavily influenced by</w:t>
      </w:r>
      <w:r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leaders</w:t>
      </w:r>
      <w:r w:rsidR="00495EF0">
        <w:rPr>
          <w:rFonts w:ascii="Times New Roman" w:hAnsi="Times New Roman" w:cs="Times New Roman"/>
          <w:sz w:val="24"/>
          <w:szCs w:val="24"/>
          <w:lang w:val="en-GB"/>
        </w:rPr>
        <w:t>’ linking of different interpretations: their interpretation of the environment and</w:t>
      </w:r>
      <w:r w:rsidRPr="00570346">
        <w:rPr>
          <w:rFonts w:ascii="Times New Roman" w:hAnsi="Times New Roman" w:cs="Times New Roman"/>
          <w:sz w:val="24"/>
          <w:szCs w:val="24"/>
          <w:lang w:val="en-GB"/>
        </w:rPr>
        <w:t xml:space="preserve"> their</w:t>
      </w:r>
      <w:r w:rsidR="00495EF0">
        <w:rPr>
          <w:rFonts w:ascii="Times New Roman" w:hAnsi="Times New Roman" w:cs="Times New Roman"/>
          <w:sz w:val="24"/>
          <w:szCs w:val="24"/>
          <w:lang w:val="en-GB"/>
        </w:rPr>
        <w:t xml:space="preserve"> interpretation of their</w:t>
      </w:r>
      <w:r w:rsidRPr="00570346">
        <w:rPr>
          <w:rFonts w:ascii="Times New Roman" w:hAnsi="Times New Roman" w:cs="Times New Roman"/>
          <w:sz w:val="24"/>
          <w:szCs w:val="24"/>
          <w:lang w:val="en-GB"/>
        </w:rPr>
        <w:t xml:space="preserve"> university</w:t>
      </w:r>
      <w:r w:rsidR="00495EF0">
        <w:rPr>
          <w:rFonts w:ascii="Times New Roman" w:hAnsi="Times New Roman" w:cs="Times New Roman"/>
          <w:sz w:val="24"/>
          <w:szCs w:val="24"/>
          <w:lang w:val="en-GB"/>
        </w:rPr>
        <w:t xml:space="preserve"> and what this needs</w:t>
      </w:r>
      <w:r w:rsidR="003F16C1">
        <w:rPr>
          <w:rFonts w:ascii="Times New Roman" w:hAnsi="Times New Roman" w:cs="Times New Roman"/>
          <w:sz w:val="24"/>
          <w:szCs w:val="24"/>
          <w:lang w:val="en-GB"/>
        </w:rPr>
        <w:t xml:space="preserve"> (among others)</w:t>
      </w:r>
      <w:r w:rsidRPr="00570346">
        <w:rPr>
          <w:rFonts w:ascii="Times New Roman" w:hAnsi="Times New Roman" w:cs="Times New Roman"/>
          <w:sz w:val="24"/>
          <w:szCs w:val="24"/>
          <w:lang w:val="en-GB"/>
        </w:rPr>
        <w:t>.</w:t>
      </w:r>
      <w:r>
        <w:rPr>
          <w:rFonts w:ascii="Times New Roman" w:hAnsi="Times New Roman" w:cs="Times New Roman"/>
          <w:sz w:val="24"/>
          <w:szCs w:val="24"/>
          <w:lang w:val="en-GB"/>
        </w:rPr>
        <w:t xml:space="preserve"> I</w:t>
      </w:r>
      <w:r w:rsidRPr="00570346">
        <w:rPr>
          <w:rFonts w:ascii="Times New Roman" w:hAnsi="Times New Roman" w:cs="Times New Roman"/>
          <w:sz w:val="24"/>
          <w:szCs w:val="24"/>
          <w:lang w:val="en-GB"/>
        </w:rPr>
        <w:t>n short, university leaders need to translate government action to make it relevant to their contexts</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(Bowe, Ball, &amp; Gol</w:t>
      </w:r>
      <w:r w:rsidR="0053439D">
        <w:rPr>
          <w:rFonts w:ascii="Times New Roman" w:hAnsi="Times New Roman" w:cs="Times New Roman"/>
          <w:noProof/>
          <w:sz w:val="24"/>
          <w:szCs w:val="24"/>
          <w:lang w:val="en-GB"/>
        </w:rPr>
        <w:t>d, 1992; McDermott et al., 2013</w:t>
      </w:r>
      <w:r>
        <w:rPr>
          <w:rFonts w:ascii="Times New Roman" w:hAnsi="Times New Roman" w:cs="Times New Roman"/>
          <w:noProof/>
          <w:sz w:val="24"/>
          <w:szCs w:val="24"/>
          <w:lang w:val="en-GB"/>
        </w:rPr>
        <w:t>)</w:t>
      </w:r>
      <w:r w:rsidRPr="00570346">
        <w:rPr>
          <w:rFonts w:ascii="Times New Roman" w:hAnsi="Times New Roman" w:cs="Times New Roman"/>
          <w:sz w:val="24"/>
          <w:szCs w:val="24"/>
          <w:lang w:val="en-GB"/>
        </w:rPr>
        <w:t>, which is why sometimes the effects of regul</w:t>
      </w:r>
      <w:r w:rsidR="00495EF0">
        <w:rPr>
          <w:rFonts w:ascii="Times New Roman" w:hAnsi="Times New Roman" w:cs="Times New Roman"/>
          <w:sz w:val="24"/>
          <w:szCs w:val="24"/>
          <w:lang w:val="en-GB"/>
        </w:rPr>
        <w:t>ation could differ from what</w:t>
      </w:r>
      <w:r w:rsidRPr="00570346">
        <w:rPr>
          <w:rFonts w:ascii="Times New Roman" w:hAnsi="Times New Roman" w:cs="Times New Roman"/>
          <w:sz w:val="24"/>
          <w:szCs w:val="24"/>
          <w:lang w:val="en-GB"/>
        </w:rPr>
        <w:t xml:space="preserve"> government</w:t>
      </w:r>
      <w:r w:rsidR="00495EF0">
        <w:rPr>
          <w:rFonts w:ascii="Times New Roman" w:hAnsi="Times New Roman" w:cs="Times New Roman"/>
          <w:sz w:val="24"/>
          <w:szCs w:val="24"/>
          <w:lang w:val="en-GB"/>
        </w:rPr>
        <w:t>s were</w:t>
      </w:r>
      <w:r w:rsidRPr="00570346">
        <w:rPr>
          <w:rFonts w:ascii="Times New Roman" w:hAnsi="Times New Roman" w:cs="Times New Roman"/>
          <w:sz w:val="24"/>
          <w:szCs w:val="24"/>
          <w:lang w:val="en-GB"/>
        </w:rPr>
        <w:t xml:space="preserve"> expecting</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(Bowe et al., 1992; deLeon &amp; deLeo</w:t>
      </w:r>
      <w:r w:rsidR="0053439D">
        <w:rPr>
          <w:rFonts w:ascii="Times New Roman" w:hAnsi="Times New Roman" w:cs="Times New Roman"/>
          <w:noProof/>
          <w:sz w:val="24"/>
          <w:szCs w:val="24"/>
          <w:lang w:val="en-GB"/>
        </w:rPr>
        <w:t>n, 2002</w:t>
      </w:r>
      <w:r>
        <w:rPr>
          <w:rFonts w:ascii="Times New Roman" w:hAnsi="Times New Roman" w:cs="Times New Roman"/>
          <w:noProof/>
          <w:sz w:val="24"/>
          <w:szCs w:val="24"/>
          <w:lang w:val="en-GB"/>
        </w:rPr>
        <w:t>)</w:t>
      </w:r>
      <w:r w:rsidRPr="00570346">
        <w:rPr>
          <w:rFonts w:ascii="Times New Roman" w:hAnsi="Times New Roman" w:cs="Times New Roman"/>
          <w:sz w:val="24"/>
          <w:szCs w:val="24"/>
          <w:lang w:val="en-GB"/>
        </w:rPr>
        <w:t xml:space="preserve">. </w:t>
      </w:r>
    </w:p>
    <w:p w:rsidR="009376E7" w:rsidRPr="00570346" w:rsidRDefault="009376E7" w:rsidP="00612C20">
      <w:pPr>
        <w:spacing w:after="0" w:line="360" w:lineRule="auto"/>
        <w:jc w:val="both"/>
        <w:rPr>
          <w:rFonts w:ascii="Times New Roman" w:hAnsi="Times New Roman" w:cs="Times New Roman"/>
          <w:sz w:val="24"/>
          <w:szCs w:val="24"/>
          <w:lang w:val="en-GB"/>
        </w:rPr>
      </w:pPr>
    </w:p>
    <w:p w:rsidR="009376E7" w:rsidRPr="00792277" w:rsidRDefault="007A33C9" w:rsidP="00612C2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The Browne J</w:t>
      </w:r>
      <w:r w:rsidR="009376E7" w:rsidRPr="00792277">
        <w:rPr>
          <w:rFonts w:ascii="Times New Roman" w:hAnsi="Times New Roman" w:cs="Times New Roman"/>
          <w:b/>
          <w:sz w:val="24"/>
          <w:szCs w:val="24"/>
          <w:lang w:val="en-GB"/>
        </w:rPr>
        <w:t>olt</w:t>
      </w:r>
    </w:p>
    <w:p w:rsidR="009376E7" w:rsidRPr="00570346" w:rsidRDefault="009376E7" w:rsidP="00612C20">
      <w:pPr>
        <w:spacing w:after="0" w:line="360" w:lineRule="auto"/>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The regulatory jolt to be explored i</w:t>
      </w:r>
      <w:r>
        <w:rPr>
          <w:rFonts w:ascii="Times New Roman" w:hAnsi="Times New Roman" w:cs="Times New Roman"/>
          <w:sz w:val="24"/>
          <w:szCs w:val="24"/>
          <w:lang w:val="en-GB"/>
        </w:rPr>
        <w:t>s the Browne Review and the UK’s</w:t>
      </w:r>
      <w:r w:rsidRPr="00570346">
        <w:rPr>
          <w:rFonts w:ascii="Times New Roman" w:hAnsi="Times New Roman" w:cs="Times New Roman"/>
          <w:sz w:val="24"/>
          <w:szCs w:val="24"/>
          <w:lang w:val="en-GB"/>
        </w:rPr>
        <w:t xml:space="preserve"> government initial responses to it</w:t>
      </w:r>
      <w:r>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(BIS, 2011a, 2011b; Browne, 2010; Callender &amp; Scott, 2013; Scott, 2013; Watson, 2014)</w:t>
      </w:r>
      <w:r w:rsidRPr="00570346">
        <w:rPr>
          <w:rFonts w:ascii="Times New Roman" w:hAnsi="Times New Roman" w:cs="Times New Roman"/>
          <w:sz w:val="24"/>
          <w:szCs w:val="24"/>
          <w:lang w:val="en-GB"/>
        </w:rPr>
        <w:t>. The Browne Review was an indep</w:t>
      </w:r>
      <w:r w:rsidR="00552A91">
        <w:rPr>
          <w:rFonts w:ascii="Times New Roman" w:hAnsi="Times New Roman" w:cs="Times New Roman"/>
          <w:sz w:val="24"/>
          <w:szCs w:val="24"/>
          <w:lang w:val="en-GB"/>
        </w:rPr>
        <w:t>endent review of English higher education</w:t>
      </w:r>
      <w:bookmarkStart w:id="0" w:name="_GoBack"/>
      <w:bookmarkEnd w:id="0"/>
      <w:r w:rsidR="00A20D84">
        <w:rPr>
          <w:rFonts w:ascii="Times New Roman" w:hAnsi="Times New Roman" w:cs="Times New Roman"/>
          <w:sz w:val="24"/>
          <w:szCs w:val="24"/>
          <w:lang w:val="en-GB"/>
        </w:rPr>
        <w:t>, focusing particularly and almost exclusively on home undergraduate funding, policies and regulation</w:t>
      </w:r>
      <w:r w:rsidRPr="00570346">
        <w:rPr>
          <w:rFonts w:ascii="Times New Roman" w:hAnsi="Times New Roman" w:cs="Times New Roman"/>
          <w:sz w:val="24"/>
          <w:szCs w:val="24"/>
          <w:lang w:val="en-GB"/>
        </w:rPr>
        <w:t xml:space="preserve">. Browne’s </w:t>
      </w:r>
      <w:r w:rsidRPr="00570346">
        <w:rPr>
          <w:rFonts w:ascii="Times New Roman" w:hAnsi="Times New Roman" w:cs="Times New Roman"/>
          <w:sz w:val="24"/>
          <w:szCs w:val="24"/>
          <w:lang w:val="en-GB"/>
        </w:rPr>
        <w:lastRenderedPageBreak/>
        <w:t xml:space="preserve">recommendations </w:t>
      </w:r>
      <w:r w:rsidR="004A099F">
        <w:rPr>
          <w:rFonts w:ascii="Times New Roman" w:hAnsi="Times New Roman" w:cs="Times New Roman"/>
          <w:sz w:val="24"/>
          <w:szCs w:val="24"/>
          <w:lang w:val="en-GB"/>
        </w:rPr>
        <w:t>promoted</w:t>
      </w:r>
      <w:r w:rsidR="00E8162C">
        <w:rPr>
          <w:rFonts w:ascii="Times New Roman" w:hAnsi="Times New Roman" w:cs="Times New Roman"/>
          <w:sz w:val="24"/>
          <w:szCs w:val="24"/>
          <w:lang w:val="en-GB"/>
        </w:rPr>
        <w:t xml:space="preserve"> the deregulation of tuition fees and student numbers, </w:t>
      </w:r>
      <w:r w:rsidR="00AA5124">
        <w:rPr>
          <w:rFonts w:ascii="Times New Roman" w:hAnsi="Times New Roman" w:cs="Times New Roman"/>
          <w:sz w:val="24"/>
          <w:szCs w:val="24"/>
          <w:lang w:val="en-GB"/>
        </w:rPr>
        <w:t>in</w:t>
      </w:r>
      <w:r w:rsidR="00A20D84">
        <w:rPr>
          <w:rFonts w:ascii="Times New Roman" w:hAnsi="Times New Roman" w:cs="Times New Roman"/>
          <w:sz w:val="24"/>
          <w:szCs w:val="24"/>
          <w:lang w:val="en-GB"/>
        </w:rPr>
        <w:t xml:space="preserve"> contrast </w:t>
      </w:r>
      <w:r w:rsidR="00AA5124">
        <w:rPr>
          <w:rFonts w:ascii="Times New Roman" w:hAnsi="Times New Roman" w:cs="Times New Roman"/>
          <w:sz w:val="24"/>
          <w:szCs w:val="24"/>
          <w:lang w:val="en-GB"/>
        </w:rPr>
        <w:t>to</w:t>
      </w:r>
      <w:r w:rsidR="00A20D84">
        <w:rPr>
          <w:rFonts w:ascii="Times New Roman" w:hAnsi="Times New Roman" w:cs="Times New Roman"/>
          <w:sz w:val="24"/>
          <w:szCs w:val="24"/>
          <w:lang w:val="en-GB"/>
        </w:rPr>
        <w:t xml:space="preserve"> </w:t>
      </w:r>
      <w:r w:rsidR="004A099F">
        <w:rPr>
          <w:rFonts w:ascii="Times New Roman" w:hAnsi="Times New Roman" w:cs="Times New Roman"/>
          <w:sz w:val="24"/>
          <w:szCs w:val="24"/>
          <w:lang w:val="en-GB"/>
        </w:rPr>
        <w:t xml:space="preserve">the previous </w:t>
      </w:r>
      <w:r w:rsidR="00042DF8">
        <w:rPr>
          <w:rFonts w:ascii="Times New Roman" w:hAnsi="Times New Roman" w:cs="Times New Roman"/>
          <w:sz w:val="24"/>
          <w:szCs w:val="24"/>
          <w:lang w:val="en-GB"/>
        </w:rPr>
        <w:t>higher education</w:t>
      </w:r>
      <w:r w:rsidR="00A20D84">
        <w:rPr>
          <w:rFonts w:ascii="Times New Roman" w:hAnsi="Times New Roman" w:cs="Times New Roman"/>
          <w:sz w:val="24"/>
          <w:szCs w:val="24"/>
          <w:lang w:val="en-GB"/>
        </w:rPr>
        <w:t xml:space="preserve"> </w:t>
      </w:r>
      <w:r w:rsidR="004A099F">
        <w:rPr>
          <w:rFonts w:ascii="Times New Roman" w:hAnsi="Times New Roman" w:cs="Times New Roman"/>
          <w:sz w:val="24"/>
          <w:szCs w:val="24"/>
          <w:lang w:val="en-GB"/>
        </w:rPr>
        <w:t>system</w:t>
      </w:r>
      <w:r w:rsidR="00A20D84">
        <w:rPr>
          <w:rFonts w:ascii="Times New Roman" w:hAnsi="Times New Roman" w:cs="Times New Roman"/>
          <w:sz w:val="24"/>
          <w:szCs w:val="24"/>
          <w:lang w:val="en-GB"/>
        </w:rPr>
        <w:t xml:space="preserve"> in England, where</w:t>
      </w:r>
      <w:r w:rsidR="004A099F">
        <w:rPr>
          <w:rFonts w:ascii="Times New Roman" w:hAnsi="Times New Roman" w:cs="Times New Roman"/>
          <w:sz w:val="24"/>
          <w:szCs w:val="24"/>
          <w:lang w:val="en-GB"/>
        </w:rPr>
        <w:t xml:space="preserve"> universities were constrained on how much they could charge to </w:t>
      </w:r>
      <w:r w:rsidR="00A20D84">
        <w:rPr>
          <w:rFonts w:ascii="Times New Roman" w:hAnsi="Times New Roman" w:cs="Times New Roman"/>
          <w:sz w:val="24"/>
          <w:szCs w:val="24"/>
          <w:lang w:val="en-GB"/>
        </w:rPr>
        <w:t xml:space="preserve">home </w:t>
      </w:r>
      <w:r w:rsidR="004A099F">
        <w:rPr>
          <w:rFonts w:ascii="Times New Roman" w:hAnsi="Times New Roman" w:cs="Times New Roman"/>
          <w:sz w:val="24"/>
          <w:szCs w:val="24"/>
          <w:lang w:val="en-GB"/>
        </w:rPr>
        <w:t>undergraduates (approximately £3,000.00) and how many they could recruit</w:t>
      </w:r>
      <w:r>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(BIS, 2011b; Callender &amp; Scott, 2013; Watson, 2014)</w:t>
      </w:r>
      <w:r w:rsidRPr="00570346">
        <w:rPr>
          <w:rFonts w:ascii="Times New Roman" w:hAnsi="Times New Roman" w:cs="Times New Roman"/>
          <w:sz w:val="24"/>
          <w:szCs w:val="24"/>
          <w:lang w:val="en-GB"/>
        </w:rPr>
        <w:t>. The initial government responses to Browne</w:t>
      </w:r>
      <w:r w:rsidR="004A099F">
        <w:rPr>
          <w:rFonts w:ascii="Times New Roman" w:hAnsi="Times New Roman" w:cs="Times New Roman"/>
          <w:sz w:val="24"/>
          <w:szCs w:val="24"/>
          <w:lang w:val="en-GB"/>
        </w:rPr>
        <w:t xml:space="preserve"> differed from what Browne recommended, yet the</w:t>
      </w:r>
      <w:r w:rsidR="002C2399">
        <w:rPr>
          <w:rFonts w:ascii="Times New Roman" w:hAnsi="Times New Roman" w:cs="Times New Roman"/>
          <w:sz w:val="24"/>
          <w:szCs w:val="24"/>
          <w:lang w:val="en-GB"/>
        </w:rPr>
        <w:t xml:space="preserve">ir ethos was </w:t>
      </w:r>
      <w:r w:rsidR="004A099F">
        <w:rPr>
          <w:rFonts w:ascii="Times New Roman" w:hAnsi="Times New Roman" w:cs="Times New Roman"/>
          <w:sz w:val="24"/>
          <w:szCs w:val="24"/>
          <w:lang w:val="en-GB"/>
        </w:rPr>
        <w:t>related</w:t>
      </w:r>
      <w:r w:rsidR="002C2399">
        <w:rPr>
          <w:rFonts w:ascii="Times New Roman" w:hAnsi="Times New Roman" w:cs="Times New Roman"/>
          <w:sz w:val="24"/>
          <w:szCs w:val="24"/>
          <w:lang w:val="en-GB"/>
        </w:rPr>
        <w:t xml:space="preserve"> to Browne’s. The Browne Jolt overall (i.e. Browne Review + first government responses) is</w:t>
      </w:r>
      <w:r w:rsidR="00BB4C42">
        <w:rPr>
          <w:rFonts w:ascii="Times New Roman" w:hAnsi="Times New Roman" w:cs="Times New Roman"/>
          <w:sz w:val="24"/>
          <w:szCs w:val="24"/>
          <w:lang w:val="en-GB"/>
        </w:rPr>
        <w:t xml:space="preserve"> the product of an incremental</w:t>
      </w:r>
      <w:r w:rsidR="002C2399">
        <w:rPr>
          <w:rFonts w:ascii="Times New Roman" w:hAnsi="Times New Roman" w:cs="Times New Roman"/>
          <w:sz w:val="24"/>
          <w:szCs w:val="24"/>
          <w:lang w:val="en-GB"/>
        </w:rPr>
        <w:t xml:space="preserve"> and historical</w:t>
      </w:r>
      <w:r w:rsidRPr="00570346">
        <w:rPr>
          <w:rFonts w:ascii="Times New Roman" w:hAnsi="Times New Roman" w:cs="Times New Roman"/>
          <w:sz w:val="24"/>
          <w:szCs w:val="24"/>
          <w:lang w:val="en-GB"/>
        </w:rPr>
        <w:t xml:space="preserve"> process of </w:t>
      </w:r>
      <w:r w:rsidR="002C2399">
        <w:rPr>
          <w:rFonts w:ascii="Times New Roman" w:hAnsi="Times New Roman" w:cs="Times New Roman"/>
          <w:sz w:val="24"/>
          <w:szCs w:val="24"/>
          <w:lang w:val="en-GB"/>
        </w:rPr>
        <w:t xml:space="preserve">quasi-neoliberal </w:t>
      </w:r>
      <w:r w:rsidRPr="00570346">
        <w:rPr>
          <w:rFonts w:ascii="Times New Roman" w:hAnsi="Times New Roman" w:cs="Times New Roman"/>
          <w:sz w:val="24"/>
          <w:szCs w:val="24"/>
          <w:lang w:val="en-GB"/>
        </w:rPr>
        <w:t>policy reformation</w:t>
      </w:r>
      <w:r w:rsidR="0012452A">
        <w:rPr>
          <w:rFonts w:ascii="Times New Roman" w:hAnsi="Times New Roman" w:cs="Times New Roman"/>
          <w:sz w:val="24"/>
          <w:szCs w:val="24"/>
          <w:lang w:val="en-GB"/>
        </w:rPr>
        <w:t>s</w:t>
      </w:r>
      <w:r w:rsidR="00546A68">
        <w:rPr>
          <w:rFonts w:ascii="Times New Roman" w:hAnsi="Times New Roman" w:cs="Times New Roman"/>
          <w:sz w:val="24"/>
          <w:szCs w:val="24"/>
          <w:lang w:val="en-GB"/>
        </w:rPr>
        <w:t xml:space="preserve"> in English higher education</w:t>
      </w:r>
      <w:r w:rsidRPr="00570346">
        <w:rPr>
          <w:rFonts w:ascii="Times New Roman" w:hAnsi="Times New Roman" w:cs="Times New Roman"/>
          <w:sz w:val="24"/>
          <w:szCs w:val="24"/>
          <w:lang w:val="en-GB"/>
        </w:rPr>
        <w:t xml:space="preserve">. The ethos of accountability, efficiency, marketization and the </w:t>
      </w:r>
      <w:r w:rsidR="004B7967">
        <w:rPr>
          <w:rFonts w:ascii="Times New Roman" w:hAnsi="Times New Roman" w:cs="Times New Roman"/>
          <w:sz w:val="24"/>
          <w:szCs w:val="24"/>
          <w:lang w:val="en-GB"/>
        </w:rPr>
        <w:t xml:space="preserve">consumerism </w:t>
      </w:r>
      <w:r w:rsidRPr="00570346">
        <w:rPr>
          <w:rFonts w:ascii="Times New Roman" w:hAnsi="Times New Roman" w:cs="Times New Roman"/>
          <w:sz w:val="24"/>
          <w:szCs w:val="24"/>
          <w:lang w:val="en-GB"/>
        </w:rPr>
        <w:t>fo</w:t>
      </w:r>
      <w:r>
        <w:rPr>
          <w:rFonts w:ascii="Times New Roman" w:hAnsi="Times New Roman" w:cs="Times New Roman"/>
          <w:sz w:val="24"/>
          <w:szCs w:val="24"/>
          <w:lang w:val="en-GB"/>
        </w:rPr>
        <w:t>cus that characterized the post-</w:t>
      </w:r>
      <w:r w:rsidRPr="00570346">
        <w:rPr>
          <w:rFonts w:ascii="Times New Roman" w:hAnsi="Times New Roman" w:cs="Times New Roman"/>
          <w:sz w:val="24"/>
          <w:szCs w:val="24"/>
          <w:lang w:val="en-GB"/>
        </w:rPr>
        <w:t>Browne reform</w:t>
      </w:r>
      <w:r>
        <w:rPr>
          <w:rFonts w:ascii="Times New Roman" w:hAnsi="Times New Roman" w:cs="Times New Roman"/>
          <w:sz w:val="24"/>
          <w:szCs w:val="24"/>
          <w:lang w:val="en-GB"/>
        </w:rPr>
        <w:t>s</w:t>
      </w:r>
      <w:r w:rsidRPr="00570346">
        <w:rPr>
          <w:rFonts w:ascii="Times New Roman" w:hAnsi="Times New Roman" w:cs="Times New Roman"/>
          <w:sz w:val="24"/>
          <w:szCs w:val="24"/>
          <w:lang w:val="en-GB"/>
        </w:rPr>
        <w:t xml:space="preserve"> is evid</w:t>
      </w:r>
      <w:r w:rsidR="00042DF8">
        <w:rPr>
          <w:rFonts w:ascii="Times New Roman" w:hAnsi="Times New Roman" w:cs="Times New Roman"/>
          <w:sz w:val="24"/>
          <w:szCs w:val="24"/>
          <w:lang w:val="en-GB"/>
        </w:rPr>
        <w:t>enced particularly in English higher education</w:t>
      </w:r>
      <w:r w:rsidRPr="00570346">
        <w:rPr>
          <w:rFonts w:ascii="Times New Roman" w:hAnsi="Times New Roman" w:cs="Times New Roman"/>
          <w:sz w:val="24"/>
          <w:szCs w:val="24"/>
          <w:lang w:val="en-GB"/>
        </w:rPr>
        <w:t xml:space="preserve"> public policy since the 1980s</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(Etzkowitz, Webster, Gebhardt, &amp; Terra, 2000; Henkel, 2000; Marginson, 2013; Shattock, 2003; Shattock, 2013; Watson, 2014)</w:t>
      </w:r>
      <w:r w:rsidRPr="00570346">
        <w:rPr>
          <w:rFonts w:ascii="Times New Roman" w:hAnsi="Times New Roman" w:cs="Times New Roman"/>
          <w:sz w:val="24"/>
          <w:szCs w:val="24"/>
          <w:lang w:val="en-GB"/>
        </w:rPr>
        <w:t xml:space="preserve">. Additionally, the idea of making students contribute </w:t>
      </w:r>
      <w:r w:rsidR="004A099F">
        <w:rPr>
          <w:rFonts w:ascii="Times New Roman" w:hAnsi="Times New Roman" w:cs="Times New Roman"/>
          <w:sz w:val="24"/>
          <w:szCs w:val="24"/>
          <w:lang w:val="en-GB"/>
        </w:rPr>
        <w:t xml:space="preserve">more </w:t>
      </w:r>
      <w:r w:rsidRPr="00570346">
        <w:rPr>
          <w:rFonts w:ascii="Times New Roman" w:hAnsi="Times New Roman" w:cs="Times New Roman"/>
          <w:sz w:val="24"/>
          <w:szCs w:val="24"/>
          <w:lang w:val="en-GB"/>
        </w:rPr>
        <w:t>towards the funding of their education is illustrated in policy decisions especially since the late 1990s</w:t>
      </w:r>
      <w:r>
        <w:rPr>
          <w:rFonts w:ascii="Times New Roman" w:hAnsi="Times New Roman" w:cs="Times New Roman"/>
          <w:sz w:val="24"/>
          <w:szCs w:val="24"/>
          <w:lang w:val="en-GB"/>
        </w:rPr>
        <w:t xml:space="preserve"> </w:t>
      </w:r>
      <w:r w:rsidR="00C77AEA">
        <w:rPr>
          <w:rFonts w:ascii="Times New Roman" w:hAnsi="Times New Roman" w:cs="Times New Roman"/>
          <w:noProof/>
          <w:sz w:val="24"/>
          <w:szCs w:val="24"/>
          <w:lang w:val="en-GB"/>
        </w:rPr>
        <w:t xml:space="preserve">(Browne, 2010; Scott, 2013; </w:t>
      </w:r>
      <w:r w:rsidRPr="00570346">
        <w:rPr>
          <w:rFonts w:ascii="Times New Roman" w:hAnsi="Times New Roman" w:cs="Times New Roman"/>
          <w:noProof/>
          <w:sz w:val="24"/>
          <w:szCs w:val="24"/>
          <w:lang w:val="en-GB"/>
        </w:rPr>
        <w:t>Watson, 2014)</w:t>
      </w:r>
      <w:r w:rsidR="00042DF8">
        <w:rPr>
          <w:rFonts w:ascii="Times New Roman" w:hAnsi="Times New Roman" w:cs="Times New Roman"/>
          <w:sz w:val="24"/>
          <w:szCs w:val="24"/>
          <w:lang w:val="en-GB"/>
        </w:rPr>
        <w:t>. Therefore, English higher education</w:t>
      </w:r>
      <w:r w:rsidRPr="00570346">
        <w:rPr>
          <w:rFonts w:ascii="Times New Roman" w:hAnsi="Times New Roman" w:cs="Times New Roman"/>
          <w:sz w:val="24"/>
          <w:szCs w:val="24"/>
          <w:lang w:val="en-GB"/>
        </w:rPr>
        <w:t xml:space="preserve"> has been continuously </w:t>
      </w:r>
      <w:r>
        <w:rPr>
          <w:rFonts w:ascii="Times New Roman" w:hAnsi="Times New Roman" w:cs="Times New Roman"/>
          <w:sz w:val="24"/>
          <w:szCs w:val="24"/>
          <w:lang w:val="en-GB"/>
        </w:rPr>
        <w:t>changing</w:t>
      </w:r>
      <w:r w:rsidRPr="00570346">
        <w:rPr>
          <w:rFonts w:ascii="Times New Roman" w:hAnsi="Times New Roman" w:cs="Times New Roman"/>
          <w:sz w:val="24"/>
          <w:szCs w:val="24"/>
          <w:lang w:val="en-GB"/>
        </w:rPr>
        <w:t xml:space="preserve">. However, the </w:t>
      </w:r>
      <w:r w:rsidR="00E8162C">
        <w:rPr>
          <w:rFonts w:ascii="Times New Roman" w:hAnsi="Times New Roman" w:cs="Times New Roman"/>
          <w:sz w:val="24"/>
          <w:szCs w:val="24"/>
          <w:lang w:val="en-GB"/>
        </w:rPr>
        <w:t>post-Browne</w:t>
      </w:r>
      <w:r w:rsidR="002C2399">
        <w:rPr>
          <w:rFonts w:ascii="Times New Roman" w:hAnsi="Times New Roman" w:cs="Times New Roman"/>
          <w:sz w:val="24"/>
          <w:szCs w:val="24"/>
          <w:lang w:val="en-GB"/>
        </w:rPr>
        <w:t xml:space="preserve"> Review</w:t>
      </w:r>
      <w:r w:rsidR="00E8162C">
        <w:rPr>
          <w:rFonts w:ascii="Times New Roman" w:hAnsi="Times New Roman" w:cs="Times New Roman"/>
          <w:sz w:val="24"/>
          <w:szCs w:val="24"/>
          <w:lang w:val="en-GB"/>
        </w:rPr>
        <w:t xml:space="preserve"> </w:t>
      </w:r>
      <w:r w:rsidRPr="00570346">
        <w:rPr>
          <w:rFonts w:ascii="Times New Roman" w:hAnsi="Times New Roman" w:cs="Times New Roman"/>
          <w:sz w:val="24"/>
          <w:szCs w:val="24"/>
          <w:lang w:val="en-GB"/>
        </w:rPr>
        <w:t>policy changes presented by the government between 2010 and 2011</w:t>
      </w:r>
      <w:r w:rsidR="00A93AAA">
        <w:rPr>
          <w:rFonts w:ascii="Times New Roman" w:hAnsi="Times New Roman" w:cs="Times New Roman"/>
          <w:sz w:val="24"/>
          <w:szCs w:val="24"/>
          <w:lang w:val="en-GB"/>
        </w:rPr>
        <w:t>,</w:t>
      </w:r>
      <w:r w:rsidR="002C2399">
        <w:rPr>
          <w:rFonts w:ascii="Times New Roman" w:hAnsi="Times New Roman" w:cs="Times New Roman"/>
          <w:sz w:val="24"/>
          <w:szCs w:val="24"/>
          <w:lang w:val="en-GB"/>
        </w:rPr>
        <w:t xml:space="preserve"> and implemented from 2012</w:t>
      </w:r>
      <w:r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particularly important as they </w:t>
      </w:r>
      <w:r w:rsidRPr="00570346">
        <w:rPr>
          <w:rFonts w:ascii="Times New Roman" w:hAnsi="Times New Roman" w:cs="Times New Roman"/>
          <w:sz w:val="24"/>
          <w:szCs w:val="24"/>
          <w:lang w:val="en-GB"/>
        </w:rPr>
        <w:t xml:space="preserve">significantly challenged certain taken-for-granted views in </w:t>
      </w:r>
      <w:r w:rsidR="00CD198E">
        <w:rPr>
          <w:rFonts w:ascii="Times New Roman" w:hAnsi="Times New Roman" w:cs="Times New Roman"/>
          <w:sz w:val="24"/>
          <w:szCs w:val="24"/>
          <w:lang w:val="en-GB"/>
        </w:rPr>
        <w:t>higher education</w:t>
      </w:r>
      <w:r w:rsidRPr="00570346">
        <w:rPr>
          <w:rFonts w:ascii="Times New Roman" w:hAnsi="Times New Roman" w:cs="Times New Roman"/>
          <w:sz w:val="24"/>
          <w:szCs w:val="24"/>
          <w:lang w:val="en-GB"/>
        </w:rPr>
        <w:t>. The core changes that the government first</w:t>
      </w:r>
      <w:r w:rsidR="004A099F">
        <w:rPr>
          <w:rFonts w:ascii="Times New Roman" w:hAnsi="Times New Roman" w:cs="Times New Roman"/>
          <w:sz w:val="24"/>
          <w:szCs w:val="24"/>
          <w:lang w:val="en-GB"/>
        </w:rPr>
        <w:t xml:space="preserve"> </w:t>
      </w:r>
      <w:r w:rsidRPr="00570346">
        <w:rPr>
          <w:rFonts w:ascii="Times New Roman" w:hAnsi="Times New Roman" w:cs="Times New Roman"/>
          <w:sz w:val="24"/>
          <w:szCs w:val="24"/>
          <w:lang w:val="en-GB"/>
        </w:rPr>
        <w:t xml:space="preserve">promoted were announced through the White Paper </w:t>
      </w:r>
      <w:r w:rsidRPr="002C2399">
        <w:rPr>
          <w:rFonts w:ascii="Times New Roman" w:hAnsi="Times New Roman" w:cs="Times New Roman"/>
          <w:i/>
          <w:sz w:val="24"/>
          <w:szCs w:val="24"/>
          <w:lang w:val="en-GB"/>
        </w:rPr>
        <w:t>Students at the Heart of the System</w:t>
      </w:r>
      <w:r>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(BIS, 2011a, 2011b)</w:t>
      </w:r>
      <w:r w:rsidRPr="00570346">
        <w:rPr>
          <w:rFonts w:ascii="Times New Roman" w:hAnsi="Times New Roman" w:cs="Times New Roman"/>
          <w:sz w:val="24"/>
          <w:szCs w:val="24"/>
          <w:lang w:val="en-GB"/>
        </w:rPr>
        <w:t xml:space="preserve">; although there were other instances (e.g. the </w:t>
      </w:r>
      <w:r w:rsidRPr="002C2399">
        <w:rPr>
          <w:rFonts w:ascii="Times New Roman" w:hAnsi="Times New Roman" w:cs="Times New Roman"/>
          <w:i/>
          <w:sz w:val="24"/>
          <w:szCs w:val="24"/>
          <w:lang w:val="en-GB"/>
        </w:rPr>
        <w:t>2010 Spending Review</w:t>
      </w:r>
      <w:r w:rsidRPr="00570346">
        <w:rPr>
          <w:rFonts w:ascii="Times New Roman" w:hAnsi="Times New Roman" w:cs="Times New Roman"/>
          <w:sz w:val="24"/>
          <w:szCs w:val="24"/>
          <w:lang w:val="en-GB"/>
        </w:rPr>
        <w:t xml:space="preserve"> and the </w:t>
      </w:r>
      <w:r w:rsidRPr="002C2399">
        <w:rPr>
          <w:rFonts w:ascii="Times New Roman" w:hAnsi="Times New Roman" w:cs="Times New Roman"/>
          <w:i/>
          <w:sz w:val="24"/>
          <w:szCs w:val="24"/>
          <w:lang w:val="en-GB"/>
        </w:rPr>
        <w:t>Education Act of 2011</w:t>
      </w:r>
      <w:r>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(Callender &amp; Scott, 2013; Hillman, 2014)</w:t>
      </w:r>
      <w:r w:rsidRPr="00570346">
        <w:rPr>
          <w:rFonts w:ascii="Times New Roman" w:hAnsi="Times New Roman" w:cs="Times New Roman"/>
          <w:sz w:val="24"/>
          <w:szCs w:val="24"/>
          <w:lang w:val="en-GB"/>
        </w:rPr>
        <w:t>) where the position of the gover</w:t>
      </w:r>
      <w:r w:rsidR="002C2399">
        <w:rPr>
          <w:rFonts w:ascii="Times New Roman" w:hAnsi="Times New Roman" w:cs="Times New Roman"/>
          <w:sz w:val="24"/>
          <w:szCs w:val="24"/>
          <w:lang w:val="en-GB"/>
        </w:rPr>
        <w:t>nment was expressed too. Interestingly</w:t>
      </w:r>
      <w:r w:rsidR="00042DF8">
        <w:rPr>
          <w:rFonts w:ascii="Times New Roman" w:hAnsi="Times New Roman" w:cs="Times New Roman"/>
          <w:sz w:val="24"/>
          <w:szCs w:val="24"/>
          <w:lang w:val="en-GB"/>
        </w:rPr>
        <w:t>, a higher education</w:t>
      </w:r>
      <w:r w:rsidRPr="00570346">
        <w:rPr>
          <w:rFonts w:ascii="Times New Roman" w:hAnsi="Times New Roman" w:cs="Times New Roman"/>
          <w:sz w:val="24"/>
          <w:szCs w:val="24"/>
          <w:lang w:val="en-GB"/>
        </w:rPr>
        <w:t xml:space="preserve"> bill to legislate changes </w:t>
      </w:r>
      <w:r w:rsidR="004A099F">
        <w:rPr>
          <w:rFonts w:ascii="Times New Roman" w:hAnsi="Times New Roman" w:cs="Times New Roman"/>
          <w:sz w:val="24"/>
          <w:szCs w:val="24"/>
          <w:lang w:val="en-GB"/>
        </w:rPr>
        <w:t>in</w:t>
      </w:r>
      <w:r w:rsidR="002C2399">
        <w:rPr>
          <w:rFonts w:ascii="Times New Roman" w:hAnsi="Times New Roman" w:cs="Times New Roman"/>
          <w:sz w:val="24"/>
          <w:szCs w:val="24"/>
          <w:lang w:val="en-GB"/>
        </w:rPr>
        <w:t xml:space="preserve"> the sector did not materialize</w:t>
      </w:r>
      <w:r w:rsidRPr="00570346">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(Hillman, 2014; Morgan, 2012; Watson, 2013)</w:t>
      </w:r>
      <w:r w:rsidR="002C2399">
        <w:rPr>
          <w:rFonts w:ascii="Times New Roman" w:hAnsi="Times New Roman" w:cs="Times New Roman"/>
          <w:noProof/>
          <w:sz w:val="24"/>
          <w:szCs w:val="24"/>
          <w:lang w:val="en-GB"/>
        </w:rPr>
        <w:t>, which means that changes were introduced without much legislation, the exception being the vote in the House of Commons in 2010 to approve the hike on the tuition fees cap</w:t>
      </w:r>
      <w:r w:rsidRPr="00570346">
        <w:rPr>
          <w:rFonts w:ascii="Times New Roman" w:hAnsi="Times New Roman" w:cs="Times New Roman"/>
          <w:sz w:val="24"/>
          <w:szCs w:val="24"/>
          <w:lang w:val="en-GB"/>
        </w:rPr>
        <w:t>.</w:t>
      </w:r>
    </w:p>
    <w:p w:rsidR="009376E7" w:rsidRPr="00570346" w:rsidRDefault="009376E7" w:rsidP="00612C20">
      <w:pPr>
        <w:spacing w:after="0" w:line="360" w:lineRule="auto"/>
        <w:ind w:firstLine="720"/>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 xml:space="preserve">In the original changes promoted by the government, four types of regulatory </w:t>
      </w:r>
      <w:r w:rsidR="00F5201B">
        <w:rPr>
          <w:rFonts w:ascii="Times New Roman" w:hAnsi="Times New Roman" w:cs="Times New Roman"/>
          <w:sz w:val="24"/>
          <w:szCs w:val="24"/>
          <w:lang w:val="en-GB"/>
        </w:rPr>
        <w:t>disturbance</w:t>
      </w:r>
      <w:r w:rsidRPr="00570346">
        <w:rPr>
          <w:rFonts w:ascii="Times New Roman" w:hAnsi="Times New Roman" w:cs="Times New Roman"/>
          <w:sz w:val="24"/>
          <w:szCs w:val="24"/>
          <w:lang w:val="en-GB"/>
        </w:rPr>
        <w:t xml:space="preserve"> can be identified </w:t>
      </w:r>
      <w:r w:rsidRPr="00570346">
        <w:rPr>
          <w:rFonts w:ascii="Times New Roman" w:hAnsi="Times New Roman" w:cs="Times New Roman"/>
          <w:noProof/>
          <w:sz w:val="24"/>
          <w:szCs w:val="24"/>
          <w:lang w:val="en-GB"/>
        </w:rPr>
        <w:t>(BIS, 2011a, 2011b; Brown &amp; Bekhradnia, 2013; Hillman, 2014; Thompson &amp; Bekhradnia, 2011)</w:t>
      </w:r>
      <w:r w:rsidRPr="00570346">
        <w:rPr>
          <w:rFonts w:ascii="Times New Roman" w:hAnsi="Times New Roman" w:cs="Times New Roman"/>
          <w:sz w:val="24"/>
          <w:szCs w:val="24"/>
          <w:lang w:val="en-GB"/>
        </w:rPr>
        <w:t xml:space="preserve">. The first one is the deregulation of certain aspects of </w:t>
      </w:r>
      <w:r w:rsidR="00A049E9">
        <w:rPr>
          <w:rFonts w:ascii="Times New Roman" w:hAnsi="Times New Roman" w:cs="Times New Roman"/>
          <w:sz w:val="24"/>
          <w:szCs w:val="24"/>
          <w:lang w:val="en-GB"/>
        </w:rPr>
        <w:t>higher education</w:t>
      </w:r>
      <w:r>
        <w:rPr>
          <w:rFonts w:ascii="Times New Roman" w:hAnsi="Times New Roman" w:cs="Times New Roman"/>
          <w:sz w:val="24"/>
          <w:szCs w:val="24"/>
          <w:lang w:val="en-GB"/>
        </w:rPr>
        <w:t>, including especially the liberation of</w:t>
      </w:r>
      <w:r w:rsidRPr="00570346">
        <w:rPr>
          <w:rFonts w:ascii="Times New Roman" w:hAnsi="Times New Roman" w:cs="Times New Roman"/>
          <w:sz w:val="24"/>
          <w:szCs w:val="24"/>
          <w:lang w:val="en-GB"/>
        </w:rPr>
        <w:t xml:space="preserve"> high achieving </w:t>
      </w:r>
      <w:r w:rsidR="002C2399">
        <w:rPr>
          <w:rFonts w:ascii="Times New Roman" w:hAnsi="Times New Roman" w:cs="Times New Roman"/>
          <w:sz w:val="24"/>
          <w:szCs w:val="24"/>
          <w:lang w:val="en-GB"/>
        </w:rPr>
        <w:t xml:space="preserve">home undergraduate </w:t>
      </w:r>
      <w:r w:rsidRPr="00570346">
        <w:rPr>
          <w:rFonts w:ascii="Times New Roman" w:hAnsi="Times New Roman" w:cs="Times New Roman"/>
          <w:sz w:val="24"/>
          <w:szCs w:val="24"/>
          <w:lang w:val="en-GB"/>
        </w:rPr>
        <w:t>student numbers</w:t>
      </w:r>
      <w:r w:rsidR="002C2399">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so</w:t>
      </w:r>
      <w:r w:rsidR="002C2399">
        <w:rPr>
          <w:rFonts w:ascii="Times New Roman" w:hAnsi="Times New Roman" w:cs="Times New Roman"/>
          <w:sz w:val="24"/>
          <w:szCs w:val="24"/>
          <w:lang w:val="en-GB"/>
        </w:rPr>
        <w:t xml:space="preserve"> that</w:t>
      </w:r>
      <w:r>
        <w:rPr>
          <w:rFonts w:ascii="Times New Roman" w:hAnsi="Times New Roman" w:cs="Times New Roman"/>
          <w:sz w:val="24"/>
          <w:szCs w:val="24"/>
          <w:lang w:val="en-GB"/>
        </w:rPr>
        <w:t xml:space="preserve"> universities could recruit</w:t>
      </w:r>
      <w:r w:rsidR="00817A15">
        <w:rPr>
          <w:rFonts w:ascii="Times New Roman" w:hAnsi="Times New Roman" w:cs="Times New Roman"/>
          <w:sz w:val="24"/>
          <w:szCs w:val="24"/>
          <w:lang w:val="en-GB"/>
        </w:rPr>
        <w:t xml:space="preserve"> then</w:t>
      </w:r>
      <w:r>
        <w:rPr>
          <w:rFonts w:ascii="Times New Roman" w:hAnsi="Times New Roman" w:cs="Times New Roman"/>
          <w:sz w:val="24"/>
          <w:szCs w:val="24"/>
          <w:lang w:val="en-GB"/>
        </w:rPr>
        <w:t xml:space="preserve"> as man</w:t>
      </w:r>
      <w:r w:rsidR="002C2399">
        <w:rPr>
          <w:rFonts w:ascii="Times New Roman" w:hAnsi="Times New Roman" w:cs="Times New Roman"/>
          <w:sz w:val="24"/>
          <w:szCs w:val="24"/>
          <w:lang w:val="en-GB"/>
        </w:rPr>
        <w:t>y as they wanted, something that</w:t>
      </w:r>
      <w:r w:rsidR="00C55E3D">
        <w:rPr>
          <w:rFonts w:ascii="Times New Roman" w:hAnsi="Times New Roman" w:cs="Times New Roman"/>
          <w:sz w:val="24"/>
          <w:szCs w:val="24"/>
          <w:lang w:val="en-GB"/>
        </w:rPr>
        <w:t xml:space="preserve"> in the previous system universities</w:t>
      </w:r>
      <w:r>
        <w:rPr>
          <w:rFonts w:ascii="Times New Roman" w:hAnsi="Times New Roman" w:cs="Times New Roman"/>
          <w:sz w:val="24"/>
          <w:szCs w:val="24"/>
          <w:lang w:val="en-GB"/>
        </w:rPr>
        <w:t xml:space="preserve"> could not do because of student number controls </w:t>
      </w:r>
      <w:r w:rsidRPr="00570346">
        <w:rPr>
          <w:rFonts w:ascii="Times New Roman" w:hAnsi="Times New Roman" w:cs="Times New Roman"/>
          <w:noProof/>
          <w:sz w:val="24"/>
          <w:szCs w:val="24"/>
          <w:lang w:val="en-GB"/>
        </w:rPr>
        <w:t>(BIS, 2011a, 2011b; Scott, 2013; Thompson &amp; Bekhradnia, 2011; Watson, 2014; Wyness, 2013)</w:t>
      </w:r>
      <w:r w:rsidRPr="00570346">
        <w:rPr>
          <w:rFonts w:ascii="Times New Roman" w:hAnsi="Times New Roman" w:cs="Times New Roman"/>
          <w:sz w:val="24"/>
          <w:szCs w:val="24"/>
          <w:lang w:val="en-GB"/>
        </w:rPr>
        <w:t xml:space="preserve">). The second </w:t>
      </w:r>
      <w:r w:rsidR="00817A15">
        <w:rPr>
          <w:rFonts w:ascii="Times New Roman" w:hAnsi="Times New Roman" w:cs="Times New Roman"/>
          <w:sz w:val="24"/>
          <w:szCs w:val="24"/>
          <w:lang w:val="en-GB"/>
        </w:rPr>
        <w:t xml:space="preserve">type of regulatory </w:t>
      </w:r>
      <w:r w:rsidR="00F5201B">
        <w:rPr>
          <w:rFonts w:ascii="Times New Roman" w:hAnsi="Times New Roman" w:cs="Times New Roman"/>
          <w:sz w:val="24"/>
          <w:szCs w:val="24"/>
          <w:lang w:val="en-GB"/>
        </w:rPr>
        <w:t>disturbance</w:t>
      </w:r>
      <w:r w:rsidRPr="00570346">
        <w:rPr>
          <w:rFonts w:ascii="Times New Roman" w:hAnsi="Times New Roman" w:cs="Times New Roman"/>
          <w:sz w:val="24"/>
          <w:szCs w:val="24"/>
          <w:lang w:val="en-GB"/>
        </w:rPr>
        <w:t xml:space="preserve"> is the change in certain regulations</w:t>
      </w:r>
      <w:r>
        <w:rPr>
          <w:rFonts w:ascii="Times New Roman" w:hAnsi="Times New Roman" w:cs="Times New Roman"/>
          <w:sz w:val="24"/>
          <w:szCs w:val="24"/>
          <w:lang w:val="en-GB"/>
        </w:rPr>
        <w:t>, including</w:t>
      </w:r>
      <w:r w:rsidRPr="00570346">
        <w:rPr>
          <w:rFonts w:ascii="Times New Roman" w:hAnsi="Times New Roman" w:cs="Times New Roman"/>
          <w:sz w:val="24"/>
          <w:szCs w:val="24"/>
          <w:lang w:val="en-GB"/>
        </w:rPr>
        <w:t xml:space="preserve"> the </w:t>
      </w:r>
      <w:r>
        <w:rPr>
          <w:rFonts w:ascii="Times New Roman" w:hAnsi="Times New Roman" w:cs="Times New Roman"/>
          <w:sz w:val="24"/>
          <w:szCs w:val="24"/>
          <w:lang w:val="en-GB"/>
        </w:rPr>
        <w:t>possibility for</w:t>
      </w:r>
      <w:r w:rsidRPr="00570346">
        <w:rPr>
          <w:rFonts w:ascii="Times New Roman" w:hAnsi="Times New Roman" w:cs="Times New Roman"/>
          <w:sz w:val="24"/>
          <w:szCs w:val="24"/>
          <w:lang w:val="en-GB"/>
        </w:rPr>
        <w:t xml:space="preserve"> universities to charge</w:t>
      </w:r>
      <w:r w:rsidR="00942F5F">
        <w:rPr>
          <w:rFonts w:ascii="Times New Roman" w:hAnsi="Times New Roman" w:cs="Times New Roman"/>
          <w:sz w:val="24"/>
          <w:szCs w:val="24"/>
          <w:lang w:val="en-GB"/>
        </w:rPr>
        <w:t xml:space="preserve"> </w:t>
      </w:r>
      <w:r w:rsidR="00942F5F">
        <w:rPr>
          <w:rFonts w:ascii="Times New Roman" w:hAnsi="Times New Roman" w:cs="Times New Roman"/>
          <w:sz w:val="24"/>
          <w:szCs w:val="24"/>
          <w:lang w:val="en-GB"/>
        </w:rPr>
        <w:lastRenderedPageBreak/>
        <w:t>now</w:t>
      </w:r>
      <w:r w:rsidRPr="00570346">
        <w:rPr>
          <w:rFonts w:ascii="Times New Roman" w:hAnsi="Times New Roman" w:cs="Times New Roman"/>
          <w:sz w:val="24"/>
          <w:szCs w:val="24"/>
          <w:lang w:val="en-GB"/>
        </w:rPr>
        <w:t xml:space="preserve"> up to £9,000.00 in tuition fees</w:t>
      </w:r>
      <w:r>
        <w:rPr>
          <w:rFonts w:ascii="Times New Roman" w:hAnsi="Times New Roman" w:cs="Times New Roman"/>
          <w:sz w:val="24"/>
          <w:szCs w:val="24"/>
          <w:lang w:val="en-GB"/>
        </w:rPr>
        <w:t>, a fees cap almost three times bigger than the previous one</w:t>
      </w:r>
      <w:r w:rsidRPr="00570346">
        <w:rPr>
          <w:rFonts w:ascii="Times New Roman" w:hAnsi="Times New Roman" w:cs="Times New Roman"/>
          <w:sz w:val="24"/>
          <w:szCs w:val="24"/>
          <w:lang w:val="en-GB"/>
        </w:rPr>
        <w:t xml:space="preserve">. The third type of regulatory </w:t>
      </w:r>
      <w:r w:rsidR="009E2D24">
        <w:rPr>
          <w:rFonts w:ascii="Times New Roman" w:hAnsi="Times New Roman" w:cs="Times New Roman"/>
          <w:sz w:val="24"/>
          <w:szCs w:val="24"/>
          <w:lang w:val="en-GB"/>
        </w:rPr>
        <w:t xml:space="preserve">disturbance </w:t>
      </w:r>
      <w:r w:rsidRPr="00570346">
        <w:rPr>
          <w:rFonts w:ascii="Times New Roman" w:hAnsi="Times New Roman" w:cs="Times New Roman"/>
          <w:sz w:val="24"/>
          <w:szCs w:val="24"/>
          <w:lang w:val="en-GB"/>
        </w:rPr>
        <w:t>was the incursion of new regulations</w:t>
      </w:r>
      <w:r>
        <w:rPr>
          <w:rFonts w:ascii="Times New Roman" w:hAnsi="Times New Roman" w:cs="Times New Roman"/>
          <w:sz w:val="24"/>
          <w:szCs w:val="24"/>
          <w:lang w:val="en-GB"/>
        </w:rPr>
        <w:t xml:space="preserve">, including </w:t>
      </w:r>
      <w:r w:rsidRPr="00570346">
        <w:rPr>
          <w:rFonts w:ascii="Times New Roman" w:hAnsi="Times New Roman" w:cs="Times New Roman"/>
          <w:sz w:val="24"/>
          <w:szCs w:val="24"/>
          <w:lang w:val="en-GB"/>
        </w:rPr>
        <w:t xml:space="preserve">the </w:t>
      </w:r>
      <w:r>
        <w:rPr>
          <w:rFonts w:ascii="Times New Roman" w:hAnsi="Times New Roman" w:cs="Times New Roman"/>
          <w:sz w:val="24"/>
          <w:szCs w:val="24"/>
          <w:lang w:val="en-GB"/>
        </w:rPr>
        <w:t>creation of a margin pool of student numbers to be assigne</w:t>
      </w:r>
      <w:r w:rsidR="006B45C2">
        <w:rPr>
          <w:rFonts w:ascii="Times New Roman" w:hAnsi="Times New Roman" w:cs="Times New Roman"/>
          <w:sz w:val="24"/>
          <w:szCs w:val="24"/>
          <w:lang w:val="en-GB"/>
        </w:rPr>
        <w:t>d to universities charging low</w:t>
      </w:r>
      <w:r>
        <w:rPr>
          <w:rFonts w:ascii="Times New Roman" w:hAnsi="Times New Roman" w:cs="Times New Roman"/>
          <w:sz w:val="24"/>
          <w:szCs w:val="24"/>
          <w:lang w:val="en-GB"/>
        </w:rPr>
        <w:t xml:space="preserve"> fees</w:t>
      </w:r>
      <w:r w:rsidR="00942F5F">
        <w:rPr>
          <w:rFonts w:ascii="Times New Roman" w:hAnsi="Times New Roman" w:cs="Times New Roman"/>
          <w:sz w:val="24"/>
          <w:szCs w:val="24"/>
          <w:lang w:val="en-GB"/>
        </w:rPr>
        <w:t>,</w:t>
      </w:r>
      <w:r>
        <w:rPr>
          <w:rFonts w:ascii="Times New Roman" w:hAnsi="Times New Roman" w:cs="Times New Roman"/>
          <w:sz w:val="24"/>
          <w:szCs w:val="24"/>
          <w:lang w:val="en-GB"/>
        </w:rPr>
        <w:t xml:space="preserve"> so they could expand</w:t>
      </w:r>
      <w:r w:rsidR="00942F5F">
        <w:rPr>
          <w:rFonts w:ascii="Times New Roman" w:hAnsi="Times New Roman" w:cs="Times New Roman"/>
          <w:sz w:val="24"/>
          <w:szCs w:val="24"/>
          <w:lang w:val="en-GB"/>
        </w:rPr>
        <w:t xml:space="preserve"> and compete. Finally</w:t>
      </w:r>
      <w:r w:rsidR="009E2D24">
        <w:rPr>
          <w:rFonts w:ascii="Times New Roman" w:hAnsi="Times New Roman" w:cs="Times New Roman"/>
          <w:sz w:val="24"/>
          <w:szCs w:val="24"/>
          <w:lang w:val="en-GB"/>
        </w:rPr>
        <w:t xml:space="preserve"> and paradoxically</w:t>
      </w:r>
      <w:r w:rsidR="00942F5F">
        <w:rPr>
          <w:rFonts w:ascii="Times New Roman" w:hAnsi="Times New Roman" w:cs="Times New Roman"/>
          <w:sz w:val="24"/>
          <w:szCs w:val="24"/>
          <w:lang w:val="en-GB"/>
        </w:rPr>
        <w:t xml:space="preserve">, the fourth type of regulatory </w:t>
      </w:r>
      <w:r w:rsidR="009E2D24">
        <w:rPr>
          <w:rFonts w:ascii="Times New Roman" w:hAnsi="Times New Roman" w:cs="Times New Roman"/>
          <w:sz w:val="24"/>
          <w:szCs w:val="24"/>
          <w:lang w:val="en-GB"/>
        </w:rPr>
        <w:t>disturbance was</w:t>
      </w:r>
      <w:r w:rsidRPr="00570346">
        <w:rPr>
          <w:rFonts w:ascii="Times New Roman" w:hAnsi="Times New Roman" w:cs="Times New Roman"/>
          <w:sz w:val="24"/>
          <w:szCs w:val="24"/>
          <w:lang w:val="en-GB"/>
        </w:rPr>
        <w:t xml:space="preserve"> the continuance and</w:t>
      </w:r>
      <w:r w:rsidR="009E2D24">
        <w:rPr>
          <w:rFonts w:ascii="Times New Roman" w:hAnsi="Times New Roman" w:cs="Times New Roman"/>
          <w:sz w:val="24"/>
          <w:szCs w:val="24"/>
          <w:lang w:val="en-GB"/>
        </w:rPr>
        <w:t>/or</w:t>
      </w:r>
      <w:r w:rsidRPr="00570346">
        <w:rPr>
          <w:rFonts w:ascii="Times New Roman" w:hAnsi="Times New Roman" w:cs="Times New Roman"/>
          <w:sz w:val="24"/>
          <w:szCs w:val="24"/>
          <w:lang w:val="en-GB"/>
        </w:rPr>
        <w:t xml:space="preserve"> sometimes enhancement of previous </w:t>
      </w:r>
      <w:r w:rsidR="009E2D24">
        <w:rPr>
          <w:rFonts w:ascii="Times New Roman" w:hAnsi="Times New Roman" w:cs="Times New Roman"/>
          <w:sz w:val="24"/>
          <w:szCs w:val="24"/>
          <w:lang w:val="en-GB"/>
        </w:rPr>
        <w:t xml:space="preserve">burdening </w:t>
      </w:r>
      <w:r w:rsidRPr="00570346">
        <w:rPr>
          <w:rFonts w:ascii="Times New Roman" w:hAnsi="Times New Roman" w:cs="Times New Roman"/>
          <w:sz w:val="24"/>
          <w:szCs w:val="24"/>
          <w:lang w:val="en-GB"/>
        </w:rPr>
        <w:t>regulation</w:t>
      </w:r>
      <w:r w:rsidR="00942F5F">
        <w:rPr>
          <w:rFonts w:ascii="Times New Roman" w:hAnsi="Times New Roman" w:cs="Times New Roman"/>
          <w:sz w:val="24"/>
          <w:szCs w:val="24"/>
          <w:lang w:val="en-GB"/>
        </w:rPr>
        <w:t>s</w:t>
      </w:r>
      <w:r w:rsidRPr="00570346">
        <w:rPr>
          <w:rFonts w:ascii="Times New Roman" w:hAnsi="Times New Roman" w:cs="Times New Roman"/>
          <w:sz w:val="24"/>
          <w:szCs w:val="24"/>
          <w:lang w:val="en-GB"/>
        </w:rPr>
        <w:t xml:space="preserve">, as for example the requirement of Access Agreements for universities charging maximum fees, or universities need to participate in the Research Assessment Exercise/Research Excellence Framework </w:t>
      </w:r>
      <w:r>
        <w:rPr>
          <w:rFonts w:ascii="Times New Roman" w:hAnsi="Times New Roman" w:cs="Times New Roman"/>
          <w:sz w:val="24"/>
          <w:szCs w:val="24"/>
          <w:lang w:val="en-GB"/>
        </w:rPr>
        <w:t>in order to</w:t>
      </w:r>
      <w:r w:rsidR="009E2D24">
        <w:rPr>
          <w:rFonts w:ascii="Times New Roman" w:hAnsi="Times New Roman" w:cs="Times New Roman"/>
          <w:sz w:val="24"/>
          <w:szCs w:val="24"/>
          <w:lang w:val="en-GB"/>
        </w:rPr>
        <w:t xml:space="preserve"> access</w:t>
      </w:r>
      <w:r w:rsidRPr="00570346">
        <w:rPr>
          <w:rFonts w:ascii="Times New Roman" w:hAnsi="Times New Roman" w:cs="Times New Roman"/>
          <w:sz w:val="24"/>
          <w:szCs w:val="24"/>
          <w:lang w:val="en-GB"/>
        </w:rPr>
        <w:t xml:space="preserve"> public research funding.</w:t>
      </w:r>
      <w:r w:rsidR="00942F5F">
        <w:rPr>
          <w:rFonts w:ascii="Times New Roman" w:hAnsi="Times New Roman" w:cs="Times New Roman"/>
          <w:sz w:val="24"/>
          <w:szCs w:val="24"/>
          <w:lang w:val="en-GB"/>
        </w:rPr>
        <w:t xml:space="preserve"> The continuance of research policy is highly important because of what it says about the Brow</w:t>
      </w:r>
      <w:r w:rsidR="00042DF8">
        <w:rPr>
          <w:rFonts w:ascii="Times New Roman" w:hAnsi="Times New Roman" w:cs="Times New Roman"/>
          <w:sz w:val="24"/>
          <w:szCs w:val="24"/>
          <w:lang w:val="en-GB"/>
        </w:rPr>
        <w:t>ne Review. Within the British higher education</w:t>
      </w:r>
      <w:r w:rsidR="00942F5F">
        <w:rPr>
          <w:rFonts w:ascii="Times New Roman" w:hAnsi="Times New Roman" w:cs="Times New Roman"/>
          <w:sz w:val="24"/>
          <w:szCs w:val="24"/>
          <w:lang w:val="en-GB"/>
        </w:rPr>
        <w:t xml:space="preserve"> sector, one of the main disappointments was that the Browne Review ended up being a very succinct analysis of the sector</w:t>
      </w:r>
      <w:r w:rsidR="00894F9E">
        <w:rPr>
          <w:rFonts w:ascii="Times New Roman" w:hAnsi="Times New Roman" w:cs="Times New Roman"/>
          <w:sz w:val="24"/>
          <w:szCs w:val="24"/>
          <w:lang w:val="en-GB"/>
        </w:rPr>
        <w:t xml:space="preserve"> (both because of its final official remit and because of time pressures)</w:t>
      </w:r>
      <w:r w:rsidR="00942F5F">
        <w:rPr>
          <w:rFonts w:ascii="Times New Roman" w:hAnsi="Times New Roman" w:cs="Times New Roman"/>
          <w:sz w:val="24"/>
          <w:szCs w:val="24"/>
          <w:lang w:val="en-GB"/>
        </w:rPr>
        <w:t>, focused only on home undergraduate policy, excluding other important and interacting elements of universities’ work, such as postgraduate students or research. The interaction between teaching and research in England is complex and abundant, but it can be illustrated,</w:t>
      </w:r>
      <w:r w:rsidR="005E76D1">
        <w:rPr>
          <w:rFonts w:ascii="Times New Roman" w:hAnsi="Times New Roman" w:cs="Times New Roman"/>
          <w:sz w:val="24"/>
          <w:szCs w:val="24"/>
          <w:lang w:val="en-GB"/>
        </w:rPr>
        <w:t xml:space="preserve"> for example,</w:t>
      </w:r>
      <w:r w:rsidR="002E3B14">
        <w:rPr>
          <w:rFonts w:ascii="Times New Roman" w:hAnsi="Times New Roman" w:cs="Times New Roman"/>
          <w:sz w:val="24"/>
          <w:szCs w:val="24"/>
          <w:lang w:val="en-GB"/>
        </w:rPr>
        <w:t xml:space="preserve"> by</w:t>
      </w:r>
      <w:r w:rsidR="00942F5F">
        <w:rPr>
          <w:rFonts w:ascii="Times New Roman" w:hAnsi="Times New Roman" w:cs="Times New Roman"/>
          <w:sz w:val="24"/>
          <w:szCs w:val="24"/>
          <w:lang w:val="en-GB"/>
        </w:rPr>
        <w:t xml:space="preserve"> the fact that several universities may even subsidize research</w:t>
      </w:r>
      <w:r w:rsidR="006867AE">
        <w:rPr>
          <w:rFonts w:ascii="Times New Roman" w:hAnsi="Times New Roman" w:cs="Times New Roman"/>
          <w:sz w:val="24"/>
          <w:szCs w:val="24"/>
          <w:lang w:val="en-GB"/>
        </w:rPr>
        <w:t xml:space="preserve"> (or research related)</w:t>
      </w:r>
      <w:r w:rsidR="00942F5F">
        <w:rPr>
          <w:rFonts w:ascii="Times New Roman" w:hAnsi="Times New Roman" w:cs="Times New Roman"/>
          <w:sz w:val="24"/>
          <w:szCs w:val="24"/>
          <w:lang w:val="en-GB"/>
        </w:rPr>
        <w:t xml:space="preserve"> activity through teaching income. Thus, the Browne </w:t>
      </w:r>
      <w:r w:rsidR="00151CB4">
        <w:rPr>
          <w:rFonts w:ascii="Times New Roman" w:hAnsi="Times New Roman" w:cs="Times New Roman"/>
          <w:sz w:val="24"/>
          <w:szCs w:val="24"/>
          <w:lang w:val="en-GB"/>
        </w:rPr>
        <w:t>report</w:t>
      </w:r>
      <w:r w:rsidR="00942F5F">
        <w:rPr>
          <w:rFonts w:ascii="Times New Roman" w:hAnsi="Times New Roman" w:cs="Times New Roman"/>
          <w:sz w:val="24"/>
          <w:szCs w:val="24"/>
          <w:lang w:val="en-GB"/>
        </w:rPr>
        <w:t xml:space="preserve"> exclusion of other elements</w:t>
      </w:r>
      <w:r w:rsidR="00066F6C">
        <w:rPr>
          <w:rFonts w:ascii="Times New Roman" w:hAnsi="Times New Roman" w:cs="Times New Roman"/>
          <w:sz w:val="24"/>
          <w:szCs w:val="24"/>
          <w:lang w:val="en-GB"/>
        </w:rPr>
        <w:t>, such as research,</w:t>
      </w:r>
      <w:r w:rsidR="00942F5F">
        <w:rPr>
          <w:rFonts w:ascii="Times New Roman" w:hAnsi="Times New Roman" w:cs="Times New Roman"/>
          <w:sz w:val="24"/>
          <w:szCs w:val="24"/>
          <w:lang w:val="en-GB"/>
        </w:rPr>
        <w:t xml:space="preserve"> was seen a</w:t>
      </w:r>
      <w:r w:rsidR="000E76C6">
        <w:rPr>
          <w:rFonts w:ascii="Times New Roman" w:hAnsi="Times New Roman" w:cs="Times New Roman"/>
          <w:sz w:val="24"/>
          <w:szCs w:val="24"/>
          <w:lang w:val="en-GB"/>
        </w:rPr>
        <w:t>s evidence of the incompleteness of an otherwise thoughtful, careful and well-thought report. Additionally, this created concurrent and discrepant pressures for universities on the teaching and research dimensions. On the one hand, the teaching public funding was being drastically reduced and substituted by tuition fees that students mainly pay with government backed loans. On the other hand, the public funding for research was actually</w:t>
      </w:r>
      <w:r w:rsidR="00894F9E">
        <w:rPr>
          <w:rFonts w:ascii="Times New Roman" w:hAnsi="Times New Roman" w:cs="Times New Roman"/>
          <w:sz w:val="24"/>
          <w:szCs w:val="24"/>
          <w:lang w:val="en-GB"/>
        </w:rPr>
        <w:t xml:space="preserve"> being</w:t>
      </w:r>
      <w:r w:rsidR="000E76C6">
        <w:rPr>
          <w:rFonts w:ascii="Times New Roman" w:hAnsi="Times New Roman" w:cs="Times New Roman"/>
          <w:sz w:val="24"/>
          <w:szCs w:val="24"/>
          <w:lang w:val="en-GB"/>
        </w:rPr>
        <w:t xml:space="preserve"> ring-fenced (HM Treasury, 2010). Therefore, it is important to understand that although this paper focuses on the Browne Jolt</w:t>
      </w:r>
      <w:r w:rsidR="006528C4">
        <w:rPr>
          <w:rFonts w:ascii="Times New Roman" w:hAnsi="Times New Roman" w:cs="Times New Roman"/>
          <w:sz w:val="24"/>
          <w:szCs w:val="24"/>
          <w:lang w:val="en-GB"/>
        </w:rPr>
        <w:t xml:space="preserve"> and its implications for undergraduate policies and funding</w:t>
      </w:r>
      <w:r w:rsidR="000E76C6">
        <w:rPr>
          <w:rFonts w:ascii="Times New Roman" w:hAnsi="Times New Roman" w:cs="Times New Roman"/>
          <w:sz w:val="24"/>
          <w:szCs w:val="24"/>
          <w:lang w:val="en-GB"/>
        </w:rPr>
        <w:t>, this jolt did not happen under ceteris paribus conditions. But, by contrast, other important events were concurrently pressuring university leaders.</w:t>
      </w:r>
      <w:r w:rsidRPr="00570346">
        <w:rPr>
          <w:rFonts w:ascii="Times New Roman" w:hAnsi="Times New Roman" w:cs="Times New Roman"/>
          <w:sz w:val="24"/>
          <w:szCs w:val="24"/>
          <w:lang w:val="en-GB"/>
        </w:rPr>
        <w:t xml:space="preserve"> Furthermore,</w:t>
      </w:r>
      <w:r w:rsidR="000E76C6">
        <w:rPr>
          <w:rFonts w:ascii="Times New Roman" w:hAnsi="Times New Roman" w:cs="Times New Roman"/>
          <w:sz w:val="24"/>
          <w:szCs w:val="24"/>
          <w:lang w:val="en-GB"/>
        </w:rPr>
        <w:t xml:space="preserve"> because of the incompleteness of the report and</w:t>
      </w:r>
      <w:r w:rsidRPr="00570346">
        <w:rPr>
          <w:rFonts w:ascii="Times New Roman" w:hAnsi="Times New Roman" w:cs="Times New Roman"/>
          <w:sz w:val="24"/>
          <w:szCs w:val="24"/>
          <w:lang w:val="en-GB"/>
        </w:rPr>
        <w:t xml:space="preserve"> the government responses</w:t>
      </w:r>
      <w:r w:rsidR="000E76C6">
        <w:rPr>
          <w:rFonts w:ascii="Times New Roman" w:hAnsi="Times New Roman" w:cs="Times New Roman"/>
          <w:sz w:val="24"/>
          <w:szCs w:val="24"/>
          <w:lang w:val="en-GB"/>
        </w:rPr>
        <w:t>, the</w:t>
      </w:r>
      <w:r w:rsidRPr="00570346">
        <w:rPr>
          <w:rFonts w:ascii="Times New Roman" w:hAnsi="Times New Roman" w:cs="Times New Roman"/>
          <w:sz w:val="24"/>
          <w:szCs w:val="24"/>
          <w:lang w:val="en-GB"/>
        </w:rPr>
        <w:t xml:space="preserve"> Browne</w:t>
      </w:r>
      <w:r w:rsidR="000E76C6">
        <w:rPr>
          <w:rFonts w:ascii="Times New Roman" w:hAnsi="Times New Roman" w:cs="Times New Roman"/>
          <w:sz w:val="24"/>
          <w:szCs w:val="24"/>
          <w:lang w:val="en-GB"/>
        </w:rPr>
        <w:t xml:space="preserve"> Jolt</w:t>
      </w:r>
      <w:r w:rsidRPr="00570346">
        <w:rPr>
          <w:rFonts w:ascii="Times New Roman" w:hAnsi="Times New Roman" w:cs="Times New Roman"/>
          <w:sz w:val="24"/>
          <w:szCs w:val="24"/>
          <w:lang w:val="en-GB"/>
        </w:rPr>
        <w:t xml:space="preserve"> left unfinished</w:t>
      </w:r>
      <w:r w:rsidR="006528C4">
        <w:rPr>
          <w:rFonts w:ascii="Times New Roman" w:hAnsi="Times New Roman" w:cs="Times New Roman"/>
          <w:sz w:val="24"/>
          <w:szCs w:val="24"/>
          <w:lang w:val="en-GB"/>
        </w:rPr>
        <w:t xml:space="preserve"> (or untouched)</w:t>
      </w:r>
      <w:r w:rsidRPr="00570346">
        <w:rPr>
          <w:rFonts w:ascii="Times New Roman" w:hAnsi="Times New Roman" w:cs="Times New Roman"/>
          <w:sz w:val="24"/>
          <w:szCs w:val="24"/>
          <w:lang w:val="en-GB"/>
        </w:rPr>
        <w:t xml:space="preserve"> several topics that could</w:t>
      </w:r>
      <w:r w:rsidR="000E76C6">
        <w:rPr>
          <w:rFonts w:ascii="Times New Roman" w:hAnsi="Times New Roman" w:cs="Times New Roman"/>
          <w:sz w:val="24"/>
          <w:szCs w:val="24"/>
          <w:lang w:val="en-GB"/>
        </w:rPr>
        <w:t xml:space="preserve"> and have continued</w:t>
      </w:r>
      <w:r w:rsidRPr="00570346">
        <w:rPr>
          <w:rFonts w:ascii="Times New Roman" w:hAnsi="Times New Roman" w:cs="Times New Roman"/>
          <w:sz w:val="24"/>
          <w:szCs w:val="24"/>
          <w:lang w:val="en-GB"/>
        </w:rPr>
        <w:t xml:space="preserve"> chang</w:t>
      </w:r>
      <w:r w:rsidR="000E76C6">
        <w:rPr>
          <w:rFonts w:ascii="Times New Roman" w:hAnsi="Times New Roman" w:cs="Times New Roman"/>
          <w:sz w:val="24"/>
          <w:szCs w:val="24"/>
          <w:lang w:val="en-GB"/>
        </w:rPr>
        <w:t>ing</w:t>
      </w:r>
      <w:r>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including the still need to address </w:t>
      </w:r>
      <w:r w:rsidRPr="00570346">
        <w:rPr>
          <w:rFonts w:ascii="Times New Roman" w:hAnsi="Times New Roman" w:cs="Times New Roman"/>
          <w:sz w:val="24"/>
          <w:szCs w:val="24"/>
          <w:lang w:val="en-GB"/>
        </w:rPr>
        <w:t>research</w:t>
      </w:r>
      <w:r>
        <w:rPr>
          <w:rFonts w:ascii="Times New Roman" w:hAnsi="Times New Roman" w:cs="Times New Roman"/>
          <w:sz w:val="24"/>
          <w:szCs w:val="24"/>
          <w:lang w:val="en-GB"/>
        </w:rPr>
        <w:t xml:space="preserve"> public</w:t>
      </w:r>
      <w:r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policies</w:t>
      </w:r>
      <w:r w:rsidRPr="00570346">
        <w:rPr>
          <w:rFonts w:ascii="Times New Roman" w:hAnsi="Times New Roman" w:cs="Times New Roman"/>
          <w:sz w:val="24"/>
          <w:szCs w:val="24"/>
          <w:lang w:val="en-GB"/>
        </w:rPr>
        <w:t xml:space="preserve"> or the future powers of the Higher Education Funding Council for England (HEFCE). Many of these unfinished businesses are currently generating further regulatory changes, for example, through new Green </w:t>
      </w:r>
      <w:r w:rsidR="000E76C6">
        <w:rPr>
          <w:rFonts w:ascii="Times New Roman" w:hAnsi="Times New Roman" w:cs="Times New Roman"/>
          <w:sz w:val="24"/>
          <w:szCs w:val="24"/>
          <w:lang w:val="en-GB"/>
        </w:rPr>
        <w:t xml:space="preserve">and </w:t>
      </w:r>
      <w:r w:rsidRPr="00570346">
        <w:rPr>
          <w:rFonts w:ascii="Times New Roman" w:hAnsi="Times New Roman" w:cs="Times New Roman"/>
          <w:sz w:val="24"/>
          <w:szCs w:val="24"/>
          <w:lang w:val="en-GB"/>
        </w:rPr>
        <w:t>White Paper</w:t>
      </w:r>
      <w:r w:rsidR="002A26EF">
        <w:rPr>
          <w:rFonts w:ascii="Times New Roman" w:hAnsi="Times New Roman" w:cs="Times New Roman"/>
          <w:sz w:val="24"/>
          <w:szCs w:val="24"/>
          <w:lang w:val="en-GB"/>
        </w:rPr>
        <w:t>s</w:t>
      </w:r>
      <w:r w:rsidR="00DC0318">
        <w:rPr>
          <w:rFonts w:ascii="Times New Roman" w:hAnsi="Times New Roman" w:cs="Times New Roman"/>
          <w:sz w:val="24"/>
          <w:szCs w:val="24"/>
          <w:lang w:val="en-GB"/>
        </w:rPr>
        <w:t>, the possibility of</w:t>
      </w:r>
      <w:r w:rsidR="00042DF8">
        <w:rPr>
          <w:rFonts w:ascii="Times New Roman" w:hAnsi="Times New Roman" w:cs="Times New Roman"/>
          <w:sz w:val="24"/>
          <w:szCs w:val="24"/>
          <w:lang w:val="en-GB"/>
        </w:rPr>
        <w:t xml:space="preserve"> a higher education</w:t>
      </w:r>
      <w:r w:rsidRPr="00570346">
        <w:rPr>
          <w:rFonts w:ascii="Times New Roman" w:hAnsi="Times New Roman" w:cs="Times New Roman"/>
          <w:sz w:val="24"/>
          <w:szCs w:val="24"/>
          <w:lang w:val="en-GB"/>
        </w:rPr>
        <w:t xml:space="preserve"> bill</w:t>
      </w:r>
      <w:r w:rsidR="00DC0318">
        <w:rPr>
          <w:rFonts w:ascii="Times New Roman" w:hAnsi="Times New Roman" w:cs="Times New Roman"/>
          <w:sz w:val="24"/>
          <w:szCs w:val="24"/>
          <w:lang w:val="en-GB"/>
        </w:rPr>
        <w:t xml:space="preserve">, </w:t>
      </w:r>
      <w:r w:rsidR="002A26EF">
        <w:rPr>
          <w:rFonts w:ascii="Times New Roman" w:hAnsi="Times New Roman" w:cs="Times New Roman"/>
          <w:sz w:val="24"/>
          <w:szCs w:val="24"/>
          <w:lang w:val="en-GB"/>
        </w:rPr>
        <w:t xml:space="preserve">as well as </w:t>
      </w:r>
      <w:r w:rsidR="00DC0318">
        <w:rPr>
          <w:rFonts w:ascii="Times New Roman" w:hAnsi="Times New Roman" w:cs="Times New Roman"/>
          <w:sz w:val="24"/>
          <w:szCs w:val="24"/>
          <w:lang w:val="en-GB"/>
        </w:rPr>
        <w:t>further reports, reviews and policies</w:t>
      </w:r>
      <w:r w:rsidR="00674BEE">
        <w:rPr>
          <w:rFonts w:ascii="Times New Roman" w:hAnsi="Times New Roman" w:cs="Times New Roman"/>
          <w:sz w:val="24"/>
          <w:szCs w:val="24"/>
          <w:lang w:val="en-GB"/>
        </w:rPr>
        <w:t xml:space="preserve"> now</w:t>
      </w:r>
      <w:r w:rsidR="00DC0318">
        <w:rPr>
          <w:rFonts w:ascii="Times New Roman" w:hAnsi="Times New Roman" w:cs="Times New Roman"/>
          <w:sz w:val="24"/>
          <w:szCs w:val="24"/>
          <w:lang w:val="en-GB"/>
        </w:rPr>
        <w:t xml:space="preserve"> on research, university-industry relations, higher education </w:t>
      </w:r>
      <w:r w:rsidR="00DC0318">
        <w:rPr>
          <w:rFonts w:ascii="Times New Roman" w:hAnsi="Times New Roman" w:cs="Times New Roman"/>
          <w:sz w:val="24"/>
          <w:szCs w:val="24"/>
          <w:lang w:val="en-GB"/>
        </w:rPr>
        <w:lastRenderedPageBreak/>
        <w:t xml:space="preserve">access, </w:t>
      </w:r>
      <w:r w:rsidR="002A26EF">
        <w:rPr>
          <w:rFonts w:ascii="Times New Roman" w:hAnsi="Times New Roman" w:cs="Times New Roman"/>
          <w:sz w:val="24"/>
          <w:szCs w:val="24"/>
          <w:lang w:val="en-GB"/>
        </w:rPr>
        <w:t xml:space="preserve">and </w:t>
      </w:r>
      <w:r w:rsidR="00DC0318">
        <w:rPr>
          <w:rFonts w:ascii="Times New Roman" w:hAnsi="Times New Roman" w:cs="Times New Roman"/>
          <w:sz w:val="24"/>
          <w:szCs w:val="24"/>
          <w:lang w:val="en-GB"/>
        </w:rPr>
        <w:t>postgraduate students</w:t>
      </w:r>
      <w:r w:rsidRPr="00570346">
        <w:rPr>
          <w:rFonts w:ascii="Times New Roman" w:hAnsi="Times New Roman" w:cs="Times New Roman"/>
          <w:sz w:val="24"/>
          <w:szCs w:val="24"/>
          <w:lang w:val="en-GB"/>
        </w:rPr>
        <w:t>.</w:t>
      </w:r>
      <w:r w:rsidR="00DC0318">
        <w:rPr>
          <w:rFonts w:ascii="Times New Roman" w:hAnsi="Times New Roman" w:cs="Times New Roman"/>
          <w:sz w:val="24"/>
          <w:szCs w:val="24"/>
          <w:lang w:val="en-GB"/>
        </w:rPr>
        <w:t xml:space="preserve"> All of the latter</w:t>
      </w:r>
      <w:r w:rsidR="002A26EF">
        <w:rPr>
          <w:rFonts w:ascii="Times New Roman" w:hAnsi="Times New Roman" w:cs="Times New Roman"/>
          <w:sz w:val="24"/>
          <w:szCs w:val="24"/>
          <w:lang w:val="en-GB"/>
        </w:rPr>
        <w:t xml:space="preserve"> have</w:t>
      </w:r>
      <w:r w:rsidR="00DC0318">
        <w:rPr>
          <w:rFonts w:ascii="Times New Roman" w:hAnsi="Times New Roman" w:cs="Times New Roman"/>
          <w:sz w:val="24"/>
          <w:szCs w:val="24"/>
          <w:lang w:val="en-GB"/>
        </w:rPr>
        <w:t xml:space="preserve"> propagat</w:t>
      </w:r>
      <w:r w:rsidR="002A26EF">
        <w:rPr>
          <w:rFonts w:ascii="Times New Roman" w:hAnsi="Times New Roman" w:cs="Times New Roman"/>
          <w:sz w:val="24"/>
          <w:szCs w:val="24"/>
          <w:lang w:val="en-GB"/>
        </w:rPr>
        <w:t>ed</w:t>
      </w:r>
      <w:r w:rsidR="00DC0318">
        <w:rPr>
          <w:rFonts w:ascii="Times New Roman" w:hAnsi="Times New Roman" w:cs="Times New Roman"/>
          <w:sz w:val="24"/>
          <w:szCs w:val="24"/>
          <w:lang w:val="en-GB"/>
        </w:rPr>
        <w:t xml:space="preserve"> and sustain</w:t>
      </w:r>
      <w:r w:rsidR="002A26EF">
        <w:rPr>
          <w:rFonts w:ascii="Times New Roman" w:hAnsi="Times New Roman" w:cs="Times New Roman"/>
          <w:sz w:val="24"/>
          <w:szCs w:val="24"/>
          <w:lang w:val="en-GB"/>
        </w:rPr>
        <w:t>ed</w:t>
      </w:r>
      <w:r w:rsidR="00DC0318">
        <w:rPr>
          <w:rFonts w:ascii="Times New Roman" w:hAnsi="Times New Roman" w:cs="Times New Roman"/>
          <w:sz w:val="24"/>
          <w:szCs w:val="24"/>
          <w:lang w:val="en-GB"/>
        </w:rPr>
        <w:t xml:space="preserve"> an environment of constant change and jolts to which university leaders must continue responding to.</w:t>
      </w:r>
      <w:r w:rsidRPr="00570346">
        <w:rPr>
          <w:rFonts w:ascii="Times New Roman" w:hAnsi="Times New Roman" w:cs="Times New Roman"/>
          <w:sz w:val="24"/>
          <w:szCs w:val="24"/>
          <w:lang w:val="en-GB"/>
        </w:rPr>
        <w:t xml:space="preserve"> </w:t>
      </w:r>
    </w:p>
    <w:p w:rsidR="009376E7" w:rsidRPr="00570346" w:rsidRDefault="009376E7" w:rsidP="00612C20">
      <w:pPr>
        <w:spacing w:after="0" w:line="360" w:lineRule="auto"/>
        <w:jc w:val="both"/>
        <w:rPr>
          <w:rFonts w:ascii="Times New Roman" w:hAnsi="Times New Roman" w:cs="Times New Roman"/>
          <w:sz w:val="24"/>
          <w:szCs w:val="24"/>
          <w:lang w:val="en-GB"/>
        </w:rPr>
      </w:pPr>
    </w:p>
    <w:p w:rsidR="009376E7" w:rsidRPr="00570346" w:rsidRDefault="009376E7" w:rsidP="00612C20">
      <w:pPr>
        <w:spacing w:after="0" w:line="360" w:lineRule="auto"/>
        <w:jc w:val="both"/>
        <w:rPr>
          <w:rFonts w:ascii="Times New Roman" w:hAnsi="Times New Roman" w:cs="Times New Roman"/>
          <w:b/>
          <w:sz w:val="24"/>
          <w:szCs w:val="24"/>
          <w:lang w:val="en-GB"/>
        </w:rPr>
      </w:pPr>
      <w:r w:rsidRPr="00570346">
        <w:rPr>
          <w:rFonts w:ascii="Times New Roman" w:hAnsi="Times New Roman" w:cs="Times New Roman"/>
          <w:b/>
          <w:sz w:val="24"/>
          <w:szCs w:val="24"/>
          <w:lang w:val="en-GB"/>
        </w:rPr>
        <w:t>Methodolog</w:t>
      </w:r>
      <w:r w:rsidR="004A099F">
        <w:rPr>
          <w:rFonts w:ascii="Times New Roman" w:hAnsi="Times New Roman" w:cs="Times New Roman"/>
          <w:b/>
          <w:sz w:val="24"/>
          <w:szCs w:val="24"/>
          <w:lang w:val="en-GB"/>
        </w:rPr>
        <w:t>y</w:t>
      </w:r>
    </w:p>
    <w:p w:rsidR="009376E7" w:rsidRDefault="00357690" w:rsidP="00612C2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It is clear now how the Browne Jolt was an important regulatory jolt that dramati</w:t>
      </w:r>
      <w:r w:rsidR="00EB54DA">
        <w:rPr>
          <w:rFonts w:ascii="Times New Roman" w:hAnsi="Times New Roman" w:cs="Times New Roman"/>
          <w:sz w:val="24"/>
          <w:szCs w:val="24"/>
        </w:rPr>
        <w:t>cally changed the dynamics of higher education</w:t>
      </w:r>
      <w:r>
        <w:rPr>
          <w:rFonts w:ascii="Times New Roman" w:hAnsi="Times New Roman" w:cs="Times New Roman"/>
          <w:sz w:val="24"/>
          <w:szCs w:val="24"/>
        </w:rPr>
        <w:t xml:space="preserve"> in England, while at the same time wrapped</w:t>
      </w:r>
      <w:r w:rsidR="007847D4">
        <w:rPr>
          <w:rFonts w:ascii="Times New Roman" w:hAnsi="Times New Roman" w:cs="Times New Roman"/>
          <w:sz w:val="24"/>
          <w:szCs w:val="24"/>
        </w:rPr>
        <w:t xml:space="preserve"> in</w:t>
      </w:r>
      <w:r>
        <w:rPr>
          <w:rFonts w:ascii="Times New Roman" w:hAnsi="Times New Roman" w:cs="Times New Roman"/>
          <w:sz w:val="24"/>
          <w:szCs w:val="24"/>
        </w:rPr>
        <w:t xml:space="preserve"> a complex</w:t>
      </w:r>
      <w:r w:rsidR="00E61427">
        <w:rPr>
          <w:rFonts w:ascii="Times New Roman" w:hAnsi="Times New Roman" w:cs="Times New Roman"/>
          <w:sz w:val="24"/>
          <w:szCs w:val="24"/>
        </w:rPr>
        <w:t xml:space="preserve"> and multi-dimensional</w:t>
      </w:r>
      <w:r w:rsidR="00EB54DA">
        <w:rPr>
          <w:rFonts w:ascii="Times New Roman" w:hAnsi="Times New Roman" w:cs="Times New Roman"/>
          <w:sz w:val="24"/>
          <w:szCs w:val="24"/>
        </w:rPr>
        <w:t xml:space="preserve"> context of continued higher education</w:t>
      </w:r>
      <w:r>
        <w:rPr>
          <w:rFonts w:ascii="Times New Roman" w:hAnsi="Times New Roman" w:cs="Times New Roman"/>
          <w:sz w:val="24"/>
          <w:szCs w:val="24"/>
        </w:rPr>
        <w:t xml:space="preserve"> public policy change</w:t>
      </w:r>
      <w:r w:rsidR="00DB268F">
        <w:rPr>
          <w:rFonts w:ascii="Times New Roman" w:hAnsi="Times New Roman" w:cs="Times New Roman"/>
          <w:sz w:val="24"/>
          <w:szCs w:val="24"/>
        </w:rPr>
        <w:t>s</w:t>
      </w:r>
      <w:r w:rsidR="000D41A0">
        <w:rPr>
          <w:rFonts w:ascii="Times New Roman" w:hAnsi="Times New Roman" w:cs="Times New Roman"/>
          <w:sz w:val="24"/>
          <w:szCs w:val="24"/>
        </w:rPr>
        <w:t xml:space="preserve"> of various types</w:t>
      </w:r>
      <w:r>
        <w:rPr>
          <w:rFonts w:ascii="Times New Roman" w:hAnsi="Times New Roman" w:cs="Times New Roman"/>
          <w:sz w:val="24"/>
          <w:szCs w:val="24"/>
        </w:rPr>
        <w:t xml:space="preserve">. Thus, the Browne Jolt sets an instrumental case where the </w:t>
      </w:r>
      <w:proofErr w:type="spellStart"/>
      <w:r>
        <w:rPr>
          <w:rFonts w:ascii="Times New Roman" w:hAnsi="Times New Roman" w:cs="Times New Roman"/>
          <w:sz w:val="24"/>
          <w:szCs w:val="24"/>
        </w:rPr>
        <w:t>sensemaking</w:t>
      </w:r>
      <w:proofErr w:type="spellEnd"/>
      <w:r>
        <w:rPr>
          <w:rFonts w:ascii="Times New Roman" w:hAnsi="Times New Roman" w:cs="Times New Roman"/>
          <w:sz w:val="24"/>
          <w:szCs w:val="24"/>
        </w:rPr>
        <w:t xml:space="preserve"> of university leaders’ could be explored, as English </w:t>
      </w:r>
      <w:r w:rsidR="00D62BE4">
        <w:rPr>
          <w:rFonts w:ascii="Times New Roman" w:hAnsi="Times New Roman" w:cs="Times New Roman"/>
          <w:sz w:val="24"/>
          <w:szCs w:val="24"/>
        </w:rPr>
        <w:t xml:space="preserve">universities’ </w:t>
      </w:r>
      <w:r>
        <w:rPr>
          <w:rFonts w:ascii="Times New Roman" w:hAnsi="Times New Roman" w:cs="Times New Roman"/>
          <w:sz w:val="24"/>
          <w:szCs w:val="24"/>
        </w:rPr>
        <w:t>response</w:t>
      </w:r>
      <w:r w:rsidR="004E5B7C">
        <w:rPr>
          <w:rFonts w:ascii="Times New Roman" w:hAnsi="Times New Roman" w:cs="Times New Roman"/>
          <w:sz w:val="24"/>
          <w:szCs w:val="24"/>
        </w:rPr>
        <w:t>s</w:t>
      </w:r>
      <w:r>
        <w:rPr>
          <w:rFonts w:ascii="Times New Roman" w:hAnsi="Times New Roman" w:cs="Times New Roman"/>
          <w:sz w:val="24"/>
          <w:szCs w:val="24"/>
        </w:rPr>
        <w:t xml:space="preserve"> to this transformational jolt was without doubt influenced by the actions of university leaders, which emerged at least partially from the way these leaders ma</w:t>
      </w:r>
      <w:r w:rsidR="00703BEF">
        <w:rPr>
          <w:rFonts w:ascii="Times New Roman" w:hAnsi="Times New Roman" w:cs="Times New Roman"/>
          <w:sz w:val="24"/>
          <w:szCs w:val="24"/>
        </w:rPr>
        <w:t>d</w:t>
      </w:r>
      <w:r>
        <w:rPr>
          <w:rFonts w:ascii="Times New Roman" w:hAnsi="Times New Roman" w:cs="Times New Roman"/>
          <w:sz w:val="24"/>
          <w:szCs w:val="24"/>
        </w:rPr>
        <w:t>e sense of the Browne Jolt. Now, s</w:t>
      </w:r>
      <w:proofErr w:type="spellStart"/>
      <w:r w:rsidR="00495EF0" w:rsidRPr="00570346">
        <w:rPr>
          <w:rFonts w:ascii="Times New Roman" w:hAnsi="Times New Roman" w:cs="Times New Roman"/>
          <w:sz w:val="24"/>
          <w:szCs w:val="24"/>
          <w:lang w:val="en-GB"/>
        </w:rPr>
        <w:t>ensemaking</w:t>
      </w:r>
      <w:proofErr w:type="spellEnd"/>
      <w:r w:rsidR="00495EF0">
        <w:rPr>
          <w:rFonts w:ascii="Times New Roman" w:hAnsi="Times New Roman" w:cs="Times New Roman"/>
          <w:sz w:val="24"/>
          <w:szCs w:val="24"/>
          <w:lang w:val="en-GB"/>
        </w:rPr>
        <w:t>, as</w:t>
      </w:r>
      <w:r w:rsidR="00495EF0" w:rsidRPr="00570346">
        <w:rPr>
          <w:rFonts w:ascii="Times New Roman" w:hAnsi="Times New Roman" w:cs="Times New Roman"/>
          <w:sz w:val="24"/>
          <w:szCs w:val="24"/>
          <w:lang w:val="en-GB"/>
        </w:rPr>
        <w:t xml:space="preserve"> </w:t>
      </w:r>
      <w:r w:rsidR="00495EF0">
        <w:rPr>
          <w:rFonts w:ascii="Times New Roman" w:hAnsi="Times New Roman" w:cs="Times New Roman"/>
          <w:sz w:val="24"/>
          <w:szCs w:val="24"/>
          <w:lang w:val="en-GB"/>
        </w:rPr>
        <w:t>a socio cognitive process,</w:t>
      </w:r>
      <w:r w:rsidR="00495EF0" w:rsidRPr="00570346">
        <w:rPr>
          <w:rFonts w:ascii="Times New Roman" w:hAnsi="Times New Roman" w:cs="Times New Roman"/>
          <w:sz w:val="24"/>
          <w:szCs w:val="24"/>
          <w:lang w:val="en-GB"/>
        </w:rPr>
        <w:t xml:space="preserve"> depends on social interaction </w:t>
      </w:r>
      <w:r w:rsidR="00495EF0" w:rsidRPr="00570346">
        <w:rPr>
          <w:rFonts w:ascii="Times New Roman" w:hAnsi="Times New Roman" w:cs="Times New Roman"/>
          <w:noProof/>
          <w:sz w:val="24"/>
          <w:szCs w:val="24"/>
        </w:rPr>
        <w:t>(Maitlis &amp; Sonenshein, 2010; Weick, Sutcliffe, &amp; Obstfeld, 2005)</w:t>
      </w:r>
      <w:r w:rsidR="00DD1F5B">
        <w:rPr>
          <w:rFonts w:ascii="Times New Roman" w:hAnsi="Times New Roman" w:cs="Times New Roman"/>
          <w:noProof/>
          <w:sz w:val="24"/>
          <w:szCs w:val="24"/>
        </w:rPr>
        <w:t>,</w:t>
      </w:r>
      <w:r w:rsidR="00495EF0" w:rsidRPr="00570346">
        <w:rPr>
          <w:rFonts w:ascii="Times New Roman" w:hAnsi="Times New Roman" w:cs="Times New Roman"/>
          <w:sz w:val="24"/>
          <w:szCs w:val="24"/>
        </w:rPr>
        <w:t xml:space="preserve"> as well as </w:t>
      </w:r>
      <w:r w:rsidR="00495EF0" w:rsidRPr="00570346">
        <w:rPr>
          <w:rFonts w:ascii="Times New Roman" w:hAnsi="Times New Roman" w:cs="Times New Roman"/>
          <w:sz w:val="24"/>
          <w:szCs w:val="24"/>
          <w:lang w:val="en-GB"/>
        </w:rPr>
        <w:t>on people’s cognition</w:t>
      </w:r>
      <w:r w:rsidR="00B06C6A">
        <w:rPr>
          <w:rFonts w:ascii="Times New Roman" w:hAnsi="Times New Roman" w:cs="Times New Roman"/>
          <w:sz w:val="24"/>
          <w:szCs w:val="24"/>
          <w:lang w:val="en-GB"/>
        </w:rPr>
        <w:t xml:space="preserve"> and language</w:t>
      </w:r>
      <w:r w:rsidR="00495EF0" w:rsidRPr="00570346">
        <w:rPr>
          <w:rFonts w:ascii="Times New Roman" w:hAnsi="Times New Roman" w:cs="Times New Roman"/>
          <w:sz w:val="24"/>
          <w:szCs w:val="24"/>
          <w:lang w:val="en-GB"/>
        </w:rPr>
        <w:t xml:space="preserve"> </w:t>
      </w:r>
      <w:r w:rsidR="00495EF0" w:rsidRPr="00570346">
        <w:rPr>
          <w:rFonts w:ascii="Times New Roman" w:hAnsi="Times New Roman" w:cs="Times New Roman"/>
          <w:noProof/>
          <w:sz w:val="24"/>
          <w:szCs w:val="24"/>
          <w:lang w:val="en-GB"/>
        </w:rPr>
        <w:t>(Maitlis &amp; Christianson, 2013)</w:t>
      </w:r>
      <w:r w:rsidR="00495EF0" w:rsidRPr="00570346">
        <w:rPr>
          <w:rFonts w:ascii="Times New Roman" w:hAnsi="Times New Roman" w:cs="Times New Roman"/>
          <w:sz w:val="24"/>
          <w:szCs w:val="24"/>
          <w:lang w:val="en-GB"/>
        </w:rPr>
        <w:t>, which is contingent o</w:t>
      </w:r>
      <w:r w:rsidR="00212CA9">
        <w:rPr>
          <w:rFonts w:ascii="Times New Roman" w:hAnsi="Times New Roman" w:cs="Times New Roman"/>
          <w:sz w:val="24"/>
          <w:szCs w:val="24"/>
          <w:lang w:val="en-GB"/>
        </w:rPr>
        <w:t xml:space="preserve">n values, personal attributes, </w:t>
      </w:r>
      <w:r w:rsidR="00495EF0" w:rsidRPr="00570346">
        <w:rPr>
          <w:rFonts w:ascii="Times New Roman" w:hAnsi="Times New Roman" w:cs="Times New Roman"/>
          <w:sz w:val="24"/>
          <w:szCs w:val="24"/>
          <w:lang w:val="en-GB"/>
        </w:rPr>
        <w:t xml:space="preserve">attention to stimuli, and experience, among other factors </w:t>
      </w:r>
      <w:r w:rsidR="00495EF0" w:rsidRPr="00570346">
        <w:rPr>
          <w:rFonts w:ascii="Times New Roman" w:hAnsi="Times New Roman" w:cs="Times New Roman"/>
          <w:noProof/>
          <w:sz w:val="24"/>
          <w:szCs w:val="24"/>
          <w:lang w:val="en-GB"/>
        </w:rPr>
        <w:t>(Kaplan, 2011; Ocasio, 2011; Walsh, 1995)</w:t>
      </w:r>
      <w:r w:rsidR="00495EF0" w:rsidRPr="00570346">
        <w:rPr>
          <w:rFonts w:ascii="Times New Roman" w:hAnsi="Times New Roman" w:cs="Times New Roman"/>
          <w:sz w:val="24"/>
          <w:szCs w:val="24"/>
          <w:lang w:val="en-GB"/>
        </w:rPr>
        <w:t>.</w:t>
      </w:r>
      <w:r w:rsidR="00D62BE4">
        <w:rPr>
          <w:rFonts w:ascii="Times New Roman" w:hAnsi="Times New Roman" w:cs="Times New Roman"/>
          <w:sz w:val="24"/>
          <w:szCs w:val="24"/>
          <w:lang w:val="en-GB"/>
        </w:rPr>
        <w:t xml:space="preserve"> Therefore, </w:t>
      </w:r>
      <w:proofErr w:type="spellStart"/>
      <w:r w:rsidR="00D62BE4">
        <w:rPr>
          <w:rFonts w:ascii="Times New Roman" w:hAnsi="Times New Roman" w:cs="Times New Roman"/>
          <w:sz w:val="24"/>
          <w:szCs w:val="24"/>
          <w:lang w:val="en-GB"/>
        </w:rPr>
        <w:t>sensemaking</w:t>
      </w:r>
      <w:proofErr w:type="spellEnd"/>
      <w:r w:rsidR="00D62BE4">
        <w:rPr>
          <w:rFonts w:ascii="Times New Roman" w:hAnsi="Times New Roman" w:cs="Times New Roman"/>
          <w:sz w:val="24"/>
          <w:szCs w:val="24"/>
          <w:lang w:val="en-GB"/>
        </w:rPr>
        <w:t xml:space="preserve"> studies have been characterized by qualitative methodologies (see, for example, </w:t>
      </w:r>
      <w:proofErr w:type="spellStart"/>
      <w:r w:rsidR="00D62BE4">
        <w:rPr>
          <w:rFonts w:ascii="Times New Roman" w:hAnsi="Times New Roman" w:cs="Times New Roman"/>
          <w:sz w:val="24"/>
          <w:szCs w:val="24"/>
          <w:lang w:val="en-GB"/>
        </w:rPr>
        <w:t>Balogun</w:t>
      </w:r>
      <w:proofErr w:type="spellEnd"/>
      <w:r w:rsidR="00004917">
        <w:rPr>
          <w:rFonts w:ascii="Times New Roman" w:hAnsi="Times New Roman" w:cs="Times New Roman"/>
          <w:sz w:val="24"/>
          <w:szCs w:val="24"/>
          <w:lang w:val="en-GB"/>
        </w:rPr>
        <w:t xml:space="preserve"> &amp;</w:t>
      </w:r>
      <w:r w:rsidR="00D62BE4">
        <w:rPr>
          <w:rFonts w:ascii="Times New Roman" w:hAnsi="Times New Roman" w:cs="Times New Roman"/>
          <w:sz w:val="24"/>
          <w:szCs w:val="24"/>
          <w:lang w:val="en-GB"/>
        </w:rPr>
        <w:t xml:space="preserve"> Johnson (2004), </w:t>
      </w:r>
      <w:proofErr w:type="spellStart"/>
      <w:r w:rsidR="00D62BE4">
        <w:rPr>
          <w:rFonts w:ascii="Times New Roman" w:hAnsi="Times New Roman" w:cs="Times New Roman"/>
          <w:sz w:val="24"/>
          <w:szCs w:val="24"/>
          <w:lang w:val="en-GB"/>
        </w:rPr>
        <w:t>Maitlis</w:t>
      </w:r>
      <w:proofErr w:type="spellEnd"/>
      <w:r w:rsidR="00D62BE4">
        <w:rPr>
          <w:rFonts w:ascii="Times New Roman" w:hAnsi="Times New Roman" w:cs="Times New Roman"/>
          <w:sz w:val="24"/>
          <w:szCs w:val="24"/>
          <w:lang w:val="en-GB"/>
        </w:rPr>
        <w:t xml:space="preserve"> (2005)</w:t>
      </w:r>
      <w:r w:rsidR="00004917">
        <w:rPr>
          <w:rFonts w:ascii="Times New Roman" w:hAnsi="Times New Roman" w:cs="Times New Roman"/>
          <w:sz w:val="24"/>
          <w:szCs w:val="24"/>
          <w:lang w:val="en-GB"/>
        </w:rPr>
        <w:t>,</w:t>
      </w:r>
      <w:r w:rsidR="00D62BE4">
        <w:rPr>
          <w:rFonts w:ascii="Times New Roman" w:hAnsi="Times New Roman" w:cs="Times New Roman"/>
          <w:sz w:val="24"/>
          <w:szCs w:val="24"/>
          <w:lang w:val="en-GB"/>
        </w:rPr>
        <w:t xml:space="preserve"> or </w:t>
      </w:r>
      <w:proofErr w:type="spellStart"/>
      <w:r w:rsidR="00D62BE4">
        <w:rPr>
          <w:rFonts w:ascii="Times New Roman" w:hAnsi="Times New Roman" w:cs="Times New Roman"/>
          <w:sz w:val="24"/>
          <w:szCs w:val="24"/>
          <w:lang w:val="en-GB"/>
        </w:rPr>
        <w:t>Smerek</w:t>
      </w:r>
      <w:proofErr w:type="spellEnd"/>
      <w:r w:rsidR="00D62BE4">
        <w:rPr>
          <w:rFonts w:ascii="Times New Roman" w:hAnsi="Times New Roman" w:cs="Times New Roman"/>
          <w:sz w:val="24"/>
          <w:szCs w:val="24"/>
          <w:lang w:val="en-GB"/>
        </w:rPr>
        <w:t xml:space="preserve"> (20</w:t>
      </w:r>
      <w:r w:rsidR="00B06C6A">
        <w:rPr>
          <w:rFonts w:ascii="Times New Roman" w:hAnsi="Times New Roman" w:cs="Times New Roman"/>
          <w:sz w:val="24"/>
          <w:szCs w:val="24"/>
          <w:lang w:val="en-GB"/>
        </w:rPr>
        <w:t>13</w:t>
      </w:r>
      <w:r w:rsidR="00D62BE4">
        <w:rPr>
          <w:rFonts w:ascii="Times New Roman" w:hAnsi="Times New Roman" w:cs="Times New Roman"/>
          <w:sz w:val="24"/>
          <w:szCs w:val="24"/>
          <w:lang w:val="en-GB"/>
        </w:rPr>
        <w:t>))</w:t>
      </w:r>
      <w:r w:rsidR="00C172D8">
        <w:rPr>
          <w:rFonts w:ascii="Times New Roman" w:hAnsi="Times New Roman" w:cs="Times New Roman"/>
          <w:sz w:val="24"/>
          <w:szCs w:val="24"/>
          <w:lang w:val="en-GB"/>
        </w:rPr>
        <w:t>. Semi-structured interviews could be particularly helpful, as they</w:t>
      </w:r>
      <w:r w:rsidR="00D62BE4">
        <w:rPr>
          <w:rFonts w:ascii="Times New Roman" w:hAnsi="Times New Roman" w:cs="Times New Roman"/>
          <w:sz w:val="24"/>
          <w:szCs w:val="24"/>
          <w:lang w:val="en-GB"/>
        </w:rPr>
        <w:t xml:space="preserve"> allow the researcher to access, at least partially, some of the internal life of the leader, so to understand</w:t>
      </w:r>
      <w:r w:rsidR="00B602F9">
        <w:rPr>
          <w:rFonts w:ascii="Times New Roman" w:hAnsi="Times New Roman" w:cs="Times New Roman"/>
          <w:sz w:val="24"/>
          <w:szCs w:val="24"/>
          <w:lang w:val="en-GB"/>
        </w:rPr>
        <w:t xml:space="preserve"> -even if</w:t>
      </w:r>
      <w:r w:rsidR="00B54ED8">
        <w:rPr>
          <w:rFonts w:ascii="Times New Roman" w:hAnsi="Times New Roman" w:cs="Times New Roman"/>
          <w:sz w:val="24"/>
          <w:szCs w:val="24"/>
          <w:lang w:val="en-GB"/>
        </w:rPr>
        <w:t xml:space="preserve"> only</w:t>
      </w:r>
      <w:r w:rsidR="00B602F9">
        <w:rPr>
          <w:rFonts w:ascii="Times New Roman" w:hAnsi="Times New Roman" w:cs="Times New Roman"/>
          <w:sz w:val="24"/>
          <w:szCs w:val="24"/>
          <w:lang w:val="en-GB"/>
        </w:rPr>
        <w:t xml:space="preserve"> incompletely-</w:t>
      </w:r>
      <w:r w:rsidR="00D62BE4">
        <w:rPr>
          <w:rFonts w:ascii="Times New Roman" w:hAnsi="Times New Roman" w:cs="Times New Roman"/>
          <w:sz w:val="24"/>
          <w:szCs w:val="24"/>
          <w:lang w:val="en-GB"/>
        </w:rPr>
        <w:t xml:space="preserve"> how is it that the leader is</w:t>
      </w:r>
      <w:r w:rsidR="00893092">
        <w:rPr>
          <w:rFonts w:ascii="Times New Roman" w:hAnsi="Times New Roman" w:cs="Times New Roman"/>
          <w:sz w:val="24"/>
          <w:szCs w:val="24"/>
          <w:lang w:val="en-GB"/>
        </w:rPr>
        <w:t xml:space="preserve"> experiencing</w:t>
      </w:r>
      <w:r w:rsidR="00D62BE4">
        <w:rPr>
          <w:rFonts w:ascii="Times New Roman" w:hAnsi="Times New Roman" w:cs="Times New Roman"/>
          <w:sz w:val="24"/>
          <w:szCs w:val="24"/>
          <w:lang w:val="en-GB"/>
        </w:rPr>
        <w:t xml:space="preserve"> events and cues around him/her</w:t>
      </w:r>
      <w:r w:rsidR="00B602F9">
        <w:rPr>
          <w:rFonts w:ascii="Times New Roman" w:hAnsi="Times New Roman" w:cs="Times New Roman"/>
          <w:sz w:val="24"/>
          <w:szCs w:val="24"/>
          <w:lang w:val="en-GB"/>
        </w:rPr>
        <w:t>, and how the leader constructs interpretations of these events and cues</w:t>
      </w:r>
      <w:r w:rsidR="00893092">
        <w:rPr>
          <w:rFonts w:ascii="Times New Roman" w:hAnsi="Times New Roman" w:cs="Times New Roman"/>
          <w:sz w:val="24"/>
          <w:szCs w:val="24"/>
          <w:lang w:val="en-GB"/>
        </w:rPr>
        <w:t xml:space="preserve"> </w:t>
      </w:r>
      <w:r w:rsidR="00893092" w:rsidRPr="00570346">
        <w:rPr>
          <w:rFonts w:ascii="Times New Roman" w:hAnsi="Times New Roman" w:cs="Times New Roman"/>
          <w:noProof/>
          <w:sz w:val="24"/>
          <w:szCs w:val="24"/>
          <w:lang w:val="en-GB"/>
        </w:rPr>
        <w:t>(Fo</w:t>
      </w:r>
      <w:r w:rsidR="00893092">
        <w:rPr>
          <w:rFonts w:ascii="Times New Roman" w:hAnsi="Times New Roman" w:cs="Times New Roman"/>
          <w:noProof/>
          <w:sz w:val="24"/>
          <w:szCs w:val="24"/>
          <w:lang w:val="en-GB"/>
        </w:rPr>
        <w:t>ntana &amp; Frey, 2000</w:t>
      </w:r>
      <w:r w:rsidR="00B602F9">
        <w:rPr>
          <w:rFonts w:ascii="Times New Roman" w:hAnsi="Times New Roman" w:cs="Times New Roman"/>
          <w:noProof/>
          <w:sz w:val="24"/>
          <w:szCs w:val="24"/>
          <w:lang w:val="en-GB"/>
        </w:rPr>
        <w:t>)</w:t>
      </w:r>
      <w:r w:rsidR="009376E7" w:rsidRPr="00570346">
        <w:rPr>
          <w:rFonts w:ascii="Times New Roman" w:hAnsi="Times New Roman" w:cs="Times New Roman"/>
          <w:sz w:val="24"/>
          <w:szCs w:val="24"/>
          <w:lang w:val="en-GB"/>
        </w:rPr>
        <w:t xml:space="preserve">. </w:t>
      </w:r>
      <w:r w:rsidR="00893092">
        <w:rPr>
          <w:rFonts w:ascii="Times New Roman" w:hAnsi="Times New Roman" w:cs="Times New Roman"/>
          <w:sz w:val="24"/>
          <w:szCs w:val="24"/>
          <w:lang w:val="en-GB"/>
        </w:rPr>
        <w:t>T</w:t>
      </w:r>
      <w:r w:rsidR="009376E7" w:rsidRPr="00570346">
        <w:rPr>
          <w:rFonts w:ascii="Times New Roman" w:hAnsi="Times New Roman" w:cs="Times New Roman"/>
          <w:sz w:val="24"/>
          <w:szCs w:val="24"/>
          <w:lang w:val="en-GB"/>
        </w:rPr>
        <w:t>herefore</w:t>
      </w:r>
      <w:r w:rsidR="00893092">
        <w:rPr>
          <w:rFonts w:ascii="Times New Roman" w:hAnsi="Times New Roman" w:cs="Times New Roman"/>
          <w:sz w:val="24"/>
          <w:szCs w:val="24"/>
          <w:lang w:val="en-GB"/>
        </w:rPr>
        <w:t>,</w:t>
      </w:r>
      <w:r w:rsidR="009376E7" w:rsidRPr="00570346">
        <w:rPr>
          <w:rFonts w:ascii="Times New Roman" w:hAnsi="Times New Roman" w:cs="Times New Roman"/>
          <w:sz w:val="24"/>
          <w:szCs w:val="24"/>
          <w:lang w:val="en-GB"/>
        </w:rPr>
        <w:t xml:space="preserve"> consideri</w:t>
      </w:r>
      <w:r w:rsidR="00893092">
        <w:rPr>
          <w:rFonts w:ascii="Times New Roman" w:hAnsi="Times New Roman" w:cs="Times New Roman"/>
          <w:sz w:val="24"/>
          <w:szCs w:val="24"/>
          <w:lang w:val="en-GB"/>
        </w:rPr>
        <w:t>ng the approach and the focus of this</w:t>
      </w:r>
      <w:r w:rsidR="009376E7" w:rsidRPr="00570346">
        <w:rPr>
          <w:rFonts w:ascii="Times New Roman" w:hAnsi="Times New Roman" w:cs="Times New Roman"/>
          <w:sz w:val="24"/>
          <w:szCs w:val="24"/>
          <w:lang w:val="en-GB"/>
        </w:rPr>
        <w:t xml:space="preserve"> </w:t>
      </w:r>
      <w:r w:rsidR="00893092">
        <w:rPr>
          <w:rFonts w:ascii="Times New Roman" w:hAnsi="Times New Roman" w:cs="Times New Roman"/>
          <w:sz w:val="24"/>
          <w:szCs w:val="24"/>
          <w:lang w:val="en-GB"/>
        </w:rPr>
        <w:t xml:space="preserve">paper on </w:t>
      </w:r>
      <w:proofErr w:type="spellStart"/>
      <w:r w:rsidR="00893092">
        <w:rPr>
          <w:rFonts w:ascii="Times New Roman" w:hAnsi="Times New Roman" w:cs="Times New Roman"/>
          <w:sz w:val="24"/>
          <w:szCs w:val="24"/>
          <w:lang w:val="en-GB"/>
        </w:rPr>
        <w:t>sensemaking</w:t>
      </w:r>
      <w:proofErr w:type="spellEnd"/>
      <w:r w:rsidR="009376E7" w:rsidRPr="00570346">
        <w:rPr>
          <w:rFonts w:ascii="Times New Roman" w:hAnsi="Times New Roman" w:cs="Times New Roman"/>
          <w:sz w:val="24"/>
          <w:szCs w:val="24"/>
          <w:lang w:val="en-GB"/>
        </w:rPr>
        <w:t>, a qualitative strategy</w:t>
      </w:r>
      <w:r w:rsidR="009376E7">
        <w:rPr>
          <w:rFonts w:ascii="Times New Roman" w:hAnsi="Times New Roman" w:cs="Times New Roman"/>
          <w:sz w:val="24"/>
          <w:szCs w:val="24"/>
          <w:lang w:val="en-GB"/>
        </w:rPr>
        <w:t xml:space="preserve"> </w:t>
      </w:r>
      <w:r w:rsidR="009376E7" w:rsidRPr="00570346">
        <w:rPr>
          <w:rFonts w:ascii="Times New Roman" w:hAnsi="Times New Roman" w:cs="Times New Roman"/>
          <w:noProof/>
          <w:sz w:val="24"/>
          <w:szCs w:val="24"/>
          <w:lang w:val="en-GB"/>
        </w:rPr>
        <w:t>(Ei</w:t>
      </w:r>
      <w:r w:rsidR="008B7DEA">
        <w:rPr>
          <w:rFonts w:ascii="Times New Roman" w:hAnsi="Times New Roman" w:cs="Times New Roman"/>
          <w:noProof/>
          <w:sz w:val="24"/>
          <w:szCs w:val="24"/>
          <w:lang w:val="en-GB"/>
        </w:rPr>
        <w:t>senhardt, 1989;</w:t>
      </w:r>
      <w:r w:rsidR="009376E7" w:rsidRPr="00570346">
        <w:rPr>
          <w:rFonts w:ascii="Times New Roman" w:hAnsi="Times New Roman" w:cs="Times New Roman"/>
          <w:noProof/>
          <w:sz w:val="24"/>
          <w:szCs w:val="24"/>
          <w:lang w:val="en-GB"/>
        </w:rPr>
        <w:t xml:space="preserve"> Yin, 2003)</w:t>
      </w:r>
      <w:r w:rsidR="009376E7" w:rsidRPr="00570346">
        <w:rPr>
          <w:rFonts w:ascii="Times New Roman" w:hAnsi="Times New Roman" w:cs="Times New Roman"/>
          <w:sz w:val="24"/>
          <w:szCs w:val="24"/>
          <w:lang w:val="en-GB"/>
        </w:rPr>
        <w:t>, underpinned by semi-structured interviews</w:t>
      </w:r>
      <w:r w:rsidR="009376E7">
        <w:rPr>
          <w:rFonts w:ascii="Times New Roman" w:hAnsi="Times New Roman" w:cs="Times New Roman"/>
          <w:sz w:val="24"/>
          <w:szCs w:val="24"/>
          <w:lang w:val="en-GB"/>
        </w:rPr>
        <w:t xml:space="preserve"> </w:t>
      </w:r>
      <w:r w:rsidR="009376E7" w:rsidRPr="00570346">
        <w:rPr>
          <w:rFonts w:ascii="Times New Roman" w:hAnsi="Times New Roman" w:cs="Times New Roman"/>
          <w:sz w:val="24"/>
          <w:szCs w:val="24"/>
          <w:lang w:val="en-GB"/>
        </w:rPr>
        <w:t>was followed</w:t>
      </w:r>
      <w:r w:rsidR="004A099F">
        <w:rPr>
          <w:rFonts w:ascii="Times New Roman" w:hAnsi="Times New Roman" w:cs="Times New Roman"/>
          <w:sz w:val="24"/>
          <w:szCs w:val="24"/>
          <w:lang w:val="en-GB"/>
        </w:rPr>
        <w:t xml:space="preserve"> </w:t>
      </w:r>
      <w:r w:rsidR="004A099F" w:rsidRPr="00570346">
        <w:rPr>
          <w:rFonts w:ascii="Times New Roman" w:hAnsi="Times New Roman" w:cs="Times New Roman"/>
          <w:noProof/>
          <w:sz w:val="24"/>
          <w:szCs w:val="24"/>
          <w:lang w:val="en-GB"/>
        </w:rPr>
        <w:t>(Bryman, 2012; Fontana &amp; Frey, 2000)</w:t>
      </w:r>
      <w:r w:rsidR="009376E7" w:rsidRPr="00570346">
        <w:rPr>
          <w:rFonts w:ascii="Times New Roman" w:hAnsi="Times New Roman" w:cs="Times New Roman"/>
          <w:sz w:val="24"/>
          <w:szCs w:val="24"/>
          <w:lang w:val="en-GB"/>
        </w:rPr>
        <w:t>. In my case</w:t>
      </w:r>
      <w:r w:rsidR="00D81AE4">
        <w:rPr>
          <w:rFonts w:ascii="Times New Roman" w:hAnsi="Times New Roman" w:cs="Times New Roman"/>
          <w:sz w:val="24"/>
          <w:szCs w:val="24"/>
          <w:lang w:val="en-GB"/>
        </w:rPr>
        <w:t>,</w:t>
      </w:r>
      <w:r w:rsidR="009376E7" w:rsidRPr="00570346">
        <w:rPr>
          <w:rFonts w:ascii="Times New Roman" w:hAnsi="Times New Roman" w:cs="Times New Roman"/>
          <w:sz w:val="24"/>
          <w:szCs w:val="24"/>
          <w:lang w:val="en-GB"/>
        </w:rPr>
        <w:t xml:space="preserve"> a general</w:t>
      </w:r>
      <w:r w:rsidR="00B602F9">
        <w:rPr>
          <w:rFonts w:ascii="Times New Roman" w:hAnsi="Times New Roman" w:cs="Times New Roman"/>
          <w:sz w:val="24"/>
          <w:szCs w:val="24"/>
          <w:lang w:val="en-GB"/>
        </w:rPr>
        <w:t xml:space="preserve"> interview protocol was used</w:t>
      </w:r>
      <w:r w:rsidR="00FD7FF0">
        <w:rPr>
          <w:rFonts w:ascii="Times New Roman" w:hAnsi="Times New Roman" w:cs="Times New Roman"/>
          <w:sz w:val="24"/>
          <w:szCs w:val="24"/>
          <w:lang w:val="en-GB"/>
        </w:rPr>
        <w:t xml:space="preserve"> in</w:t>
      </w:r>
      <w:r w:rsidR="009376E7">
        <w:rPr>
          <w:rFonts w:ascii="Times New Roman" w:hAnsi="Times New Roman" w:cs="Times New Roman"/>
          <w:sz w:val="24"/>
          <w:szCs w:val="24"/>
          <w:lang w:val="en-GB"/>
        </w:rPr>
        <w:t xml:space="preserve"> interviews</w:t>
      </w:r>
      <w:r w:rsidR="00B602F9">
        <w:rPr>
          <w:rFonts w:ascii="Times New Roman" w:hAnsi="Times New Roman" w:cs="Times New Roman"/>
          <w:sz w:val="24"/>
          <w:szCs w:val="24"/>
          <w:lang w:val="en-GB"/>
        </w:rPr>
        <w:t>, which mapped and identified the main topics to be covered in interviews; although, I had flexibility regarding specific questions</w:t>
      </w:r>
      <w:r w:rsidR="00C663F2">
        <w:rPr>
          <w:rFonts w:ascii="Times New Roman" w:hAnsi="Times New Roman" w:cs="Times New Roman"/>
          <w:sz w:val="24"/>
          <w:szCs w:val="24"/>
          <w:lang w:val="en-GB"/>
        </w:rPr>
        <w:t>,</w:t>
      </w:r>
      <w:r w:rsidR="00B602F9">
        <w:rPr>
          <w:rFonts w:ascii="Times New Roman" w:hAnsi="Times New Roman" w:cs="Times New Roman"/>
          <w:sz w:val="24"/>
          <w:szCs w:val="24"/>
          <w:lang w:val="en-GB"/>
        </w:rPr>
        <w:t xml:space="preserve"> and even novel or different topics to cover</w:t>
      </w:r>
      <w:r w:rsidR="00C663F2">
        <w:rPr>
          <w:rFonts w:ascii="Times New Roman" w:hAnsi="Times New Roman" w:cs="Times New Roman"/>
          <w:sz w:val="24"/>
          <w:szCs w:val="24"/>
          <w:lang w:val="en-GB"/>
        </w:rPr>
        <w:t>,</w:t>
      </w:r>
      <w:r w:rsidR="00B602F9">
        <w:rPr>
          <w:rFonts w:ascii="Times New Roman" w:hAnsi="Times New Roman" w:cs="Times New Roman"/>
          <w:sz w:val="24"/>
          <w:szCs w:val="24"/>
          <w:lang w:val="en-GB"/>
        </w:rPr>
        <w:t xml:space="preserve"> depending on the specific situation of each interview and the opportunities that unexpectedly emerged in them</w:t>
      </w:r>
      <w:r w:rsidR="009376E7" w:rsidRPr="00570346">
        <w:rPr>
          <w:rFonts w:ascii="Times New Roman" w:hAnsi="Times New Roman" w:cs="Times New Roman"/>
          <w:sz w:val="24"/>
          <w:szCs w:val="24"/>
          <w:lang w:val="en-GB"/>
        </w:rPr>
        <w:t>.</w:t>
      </w:r>
      <w:r w:rsidR="00353D36">
        <w:rPr>
          <w:rFonts w:ascii="Times New Roman" w:hAnsi="Times New Roman" w:cs="Times New Roman"/>
          <w:sz w:val="24"/>
          <w:szCs w:val="24"/>
          <w:lang w:val="en-GB"/>
        </w:rPr>
        <w:t xml:space="preserve"> These interviews were part of a broader research project, and thus, the interview protocol included various stages. However, Table 1 summarizes the main topics that were covered in interviews and which are </w:t>
      </w:r>
      <w:r w:rsidR="007279D5">
        <w:rPr>
          <w:rFonts w:ascii="Times New Roman" w:hAnsi="Times New Roman" w:cs="Times New Roman"/>
          <w:sz w:val="24"/>
          <w:szCs w:val="24"/>
          <w:lang w:val="en-GB"/>
        </w:rPr>
        <w:t xml:space="preserve">relevant </w:t>
      </w:r>
      <w:r w:rsidR="00353D36">
        <w:rPr>
          <w:rFonts w:ascii="Times New Roman" w:hAnsi="Times New Roman" w:cs="Times New Roman"/>
          <w:sz w:val="24"/>
          <w:szCs w:val="24"/>
          <w:lang w:val="en-GB"/>
        </w:rPr>
        <w:t>for this paper.</w:t>
      </w:r>
      <w:r w:rsidR="009376E7" w:rsidRPr="00570346">
        <w:rPr>
          <w:rFonts w:ascii="Times New Roman" w:hAnsi="Times New Roman" w:cs="Times New Roman"/>
          <w:sz w:val="24"/>
          <w:szCs w:val="24"/>
          <w:lang w:val="en-GB"/>
        </w:rPr>
        <w:t xml:space="preserve"> The interviews began with questions</w:t>
      </w:r>
      <w:r w:rsidR="009376E7">
        <w:rPr>
          <w:rFonts w:ascii="Times New Roman" w:hAnsi="Times New Roman" w:cs="Times New Roman"/>
          <w:sz w:val="24"/>
          <w:szCs w:val="24"/>
          <w:lang w:val="en-GB"/>
        </w:rPr>
        <w:t xml:space="preserve"> </w:t>
      </w:r>
      <w:r w:rsidR="009376E7" w:rsidRPr="00570346">
        <w:rPr>
          <w:rFonts w:ascii="Times New Roman" w:hAnsi="Times New Roman" w:cs="Times New Roman"/>
          <w:sz w:val="24"/>
          <w:szCs w:val="24"/>
          <w:lang w:val="en-GB"/>
        </w:rPr>
        <w:t>to build rapport</w:t>
      </w:r>
      <w:r w:rsidR="00353D36">
        <w:rPr>
          <w:rFonts w:ascii="Times New Roman" w:hAnsi="Times New Roman" w:cs="Times New Roman"/>
          <w:sz w:val="24"/>
          <w:szCs w:val="24"/>
          <w:lang w:val="en-GB"/>
        </w:rPr>
        <w:t xml:space="preserve"> between the interviewer and myself</w:t>
      </w:r>
      <w:r w:rsidR="009376E7">
        <w:rPr>
          <w:rFonts w:ascii="Times New Roman" w:hAnsi="Times New Roman" w:cs="Times New Roman"/>
          <w:sz w:val="24"/>
          <w:szCs w:val="24"/>
          <w:lang w:val="en-GB"/>
        </w:rPr>
        <w:t xml:space="preserve"> </w:t>
      </w:r>
      <w:r w:rsidR="009B7E34">
        <w:rPr>
          <w:rFonts w:ascii="Times New Roman" w:hAnsi="Times New Roman" w:cs="Times New Roman"/>
          <w:noProof/>
          <w:sz w:val="24"/>
          <w:szCs w:val="24"/>
          <w:lang w:val="en-GB"/>
        </w:rPr>
        <w:t>(Kvale, 1996</w:t>
      </w:r>
      <w:r w:rsidR="009376E7" w:rsidRPr="00570346">
        <w:rPr>
          <w:rFonts w:ascii="Times New Roman" w:hAnsi="Times New Roman" w:cs="Times New Roman"/>
          <w:noProof/>
          <w:sz w:val="24"/>
          <w:szCs w:val="24"/>
          <w:lang w:val="en-GB"/>
        </w:rPr>
        <w:t>)</w:t>
      </w:r>
      <w:r w:rsidR="009376E7" w:rsidRPr="00570346">
        <w:rPr>
          <w:rFonts w:ascii="Times New Roman" w:hAnsi="Times New Roman" w:cs="Times New Roman"/>
          <w:sz w:val="24"/>
          <w:szCs w:val="24"/>
          <w:lang w:val="en-GB"/>
        </w:rPr>
        <w:t>. Then</w:t>
      </w:r>
      <w:r w:rsidR="00983047">
        <w:rPr>
          <w:rFonts w:ascii="Times New Roman" w:hAnsi="Times New Roman" w:cs="Times New Roman"/>
          <w:sz w:val="24"/>
          <w:szCs w:val="24"/>
          <w:lang w:val="en-GB"/>
        </w:rPr>
        <w:t>,</w:t>
      </w:r>
      <w:r w:rsidR="00C42EAE">
        <w:rPr>
          <w:rFonts w:ascii="Times New Roman" w:hAnsi="Times New Roman" w:cs="Times New Roman"/>
          <w:sz w:val="24"/>
          <w:szCs w:val="24"/>
          <w:lang w:val="en-GB"/>
        </w:rPr>
        <w:t xml:space="preserve"> I</w:t>
      </w:r>
      <w:r w:rsidR="009376E7">
        <w:rPr>
          <w:rFonts w:ascii="Times New Roman" w:hAnsi="Times New Roman" w:cs="Times New Roman"/>
          <w:sz w:val="24"/>
          <w:szCs w:val="24"/>
          <w:lang w:val="en-GB"/>
        </w:rPr>
        <w:t xml:space="preserve"> moved into thematic questions</w:t>
      </w:r>
      <w:r w:rsidR="009376E7" w:rsidRPr="00570346">
        <w:rPr>
          <w:rFonts w:ascii="Times New Roman" w:hAnsi="Times New Roman" w:cs="Times New Roman"/>
          <w:sz w:val="24"/>
          <w:szCs w:val="24"/>
          <w:lang w:val="en-GB"/>
        </w:rPr>
        <w:t xml:space="preserve"> addressing the interpret</w:t>
      </w:r>
      <w:r w:rsidR="00FD7FF0">
        <w:rPr>
          <w:rFonts w:ascii="Times New Roman" w:hAnsi="Times New Roman" w:cs="Times New Roman"/>
          <w:sz w:val="24"/>
          <w:szCs w:val="24"/>
          <w:lang w:val="en-GB"/>
        </w:rPr>
        <w:t>ations of university leaders o</w:t>
      </w:r>
      <w:r w:rsidR="00FB176D">
        <w:rPr>
          <w:rFonts w:ascii="Times New Roman" w:hAnsi="Times New Roman" w:cs="Times New Roman"/>
          <w:sz w:val="24"/>
          <w:szCs w:val="24"/>
          <w:lang w:val="en-GB"/>
        </w:rPr>
        <w:t>f</w:t>
      </w:r>
      <w:r w:rsidR="00FD7FF0">
        <w:rPr>
          <w:rFonts w:ascii="Times New Roman" w:hAnsi="Times New Roman" w:cs="Times New Roman"/>
          <w:sz w:val="24"/>
          <w:szCs w:val="24"/>
          <w:lang w:val="en-GB"/>
        </w:rPr>
        <w:t xml:space="preserve"> </w:t>
      </w:r>
      <w:r w:rsidR="009376E7" w:rsidRPr="00570346">
        <w:rPr>
          <w:rFonts w:ascii="Times New Roman" w:hAnsi="Times New Roman" w:cs="Times New Roman"/>
          <w:sz w:val="24"/>
          <w:szCs w:val="24"/>
          <w:lang w:val="en-GB"/>
        </w:rPr>
        <w:t>each step and event in the history</w:t>
      </w:r>
      <w:r w:rsidR="00DD301F">
        <w:rPr>
          <w:rFonts w:ascii="Times New Roman" w:hAnsi="Times New Roman" w:cs="Times New Roman"/>
          <w:sz w:val="24"/>
          <w:szCs w:val="24"/>
          <w:lang w:val="en-GB"/>
        </w:rPr>
        <w:t xml:space="preserve"> and </w:t>
      </w:r>
      <w:r w:rsidR="00DD301F">
        <w:rPr>
          <w:rFonts w:ascii="Times New Roman" w:hAnsi="Times New Roman" w:cs="Times New Roman"/>
          <w:sz w:val="24"/>
          <w:szCs w:val="24"/>
          <w:lang w:val="en-GB"/>
        </w:rPr>
        <w:lastRenderedPageBreak/>
        <w:t>development of the Browne J</w:t>
      </w:r>
      <w:r w:rsidR="009376E7" w:rsidRPr="00570346">
        <w:rPr>
          <w:rFonts w:ascii="Times New Roman" w:hAnsi="Times New Roman" w:cs="Times New Roman"/>
          <w:sz w:val="24"/>
          <w:szCs w:val="24"/>
          <w:lang w:val="en-GB"/>
        </w:rPr>
        <w:t>olt. Structuring questions were used as transitional questions to change from one event to another. Finally, interpreting questions aimed to confirm with the interviewee</w:t>
      </w:r>
      <w:r w:rsidR="009376E7">
        <w:rPr>
          <w:rFonts w:ascii="Times New Roman" w:hAnsi="Times New Roman" w:cs="Times New Roman"/>
          <w:sz w:val="24"/>
          <w:szCs w:val="24"/>
          <w:lang w:val="en-GB"/>
        </w:rPr>
        <w:t xml:space="preserve"> the interpretations that I was</w:t>
      </w:r>
      <w:r w:rsidR="009376E7" w:rsidRPr="00570346">
        <w:rPr>
          <w:rFonts w:ascii="Times New Roman" w:hAnsi="Times New Roman" w:cs="Times New Roman"/>
          <w:sz w:val="24"/>
          <w:szCs w:val="24"/>
          <w:lang w:val="en-GB"/>
        </w:rPr>
        <w:t xml:space="preserve"> developing so far</w:t>
      </w:r>
      <w:r w:rsidR="009376E7">
        <w:rPr>
          <w:rFonts w:ascii="Times New Roman" w:hAnsi="Times New Roman" w:cs="Times New Roman"/>
          <w:sz w:val="24"/>
          <w:szCs w:val="24"/>
          <w:lang w:val="en-GB"/>
        </w:rPr>
        <w:t xml:space="preserve"> </w:t>
      </w:r>
      <w:r w:rsidR="009376E7" w:rsidRPr="00570346">
        <w:rPr>
          <w:rFonts w:ascii="Times New Roman" w:hAnsi="Times New Roman" w:cs="Times New Roman"/>
          <w:noProof/>
          <w:sz w:val="24"/>
          <w:szCs w:val="24"/>
          <w:lang w:val="en-GB"/>
        </w:rPr>
        <w:t>(Bryman, 2012; Br</w:t>
      </w:r>
      <w:r w:rsidR="009B7E34">
        <w:rPr>
          <w:rFonts w:ascii="Times New Roman" w:hAnsi="Times New Roman" w:cs="Times New Roman"/>
          <w:noProof/>
          <w:sz w:val="24"/>
          <w:szCs w:val="24"/>
          <w:lang w:val="en-GB"/>
        </w:rPr>
        <w:t>yman &amp; Bell, 2007; Kvale, 1996</w:t>
      </w:r>
      <w:r w:rsidR="009376E7" w:rsidRPr="00570346">
        <w:rPr>
          <w:rFonts w:ascii="Times New Roman" w:hAnsi="Times New Roman" w:cs="Times New Roman"/>
          <w:noProof/>
          <w:sz w:val="24"/>
          <w:szCs w:val="24"/>
          <w:lang w:val="en-GB"/>
        </w:rPr>
        <w:t>)</w:t>
      </w:r>
      <w:r w:rsidR="009376E7" w:rsidRPr="00570346">
        <w:rPr>
          <w:rFonts w:ascii="Times New Roman" w:hAnsi="Times New Roman" w:cs="Times New Roman"/>
          <w:sz w:val="24"/>
          <w:szCs w:val="24"/>
          <w:lang w:val="en-GB"/>
        </w:rPr>
        <w:t xml:space="preserve">. A total of 47 in-depth semi-structured interviews were done with </w:t>
      </w:r>
      <w:r w:rsidR="009376E7">
        <w:rPr>
          <w:rFonts w:ascii="Times New Roman" w:hAnsi="Times New Roman" w:cs="Times New Roman"/>
          <w:sz w:val="24"/>
          <w:szCs w:val="24"/>
          <w:lang w:val="en-GB"/>
        </w:rPr>
        <w:t xml:space="preserve">very </w:t>
      </w:r>
      <w:r w:rsidR="009376E7" w:rsidRPr="00570346">
        <w:rPr>
          <w:rFonts w:ascii="Times New Roman" w:hAnsi="Times New Roman" w:cs="Times New Roman"/>
          <w:sz w:val="24"/>
          <w:szCs w:val="24"/>
          <w:lang w:val="en-GB"/>
        </w:rPr>
        <w:t xml:space="preserve">senior leaders </w:t>
      </w:r>
      <w:r w:rsidR="00D828CA">
        <w:rPr>
          <w:rFonts w:ascii="Times New Roman" w:hAnsi="Times New Roman" w:cs="Times New Roman"/>
          <w:sz w:val="24"/>
          <w:szCs w:val="24"/>
          <w:lang w:val="en-GB"/>
        </w:rPr>
        <w:t>at over 23</w:t>
      </w:r>
      <w:r w:rsidR="009376E7" w:rsidRPr="00570346">
        <w:rPr>
          <w:rFonts w:ascii="Times New Roman" w:hAnsi="Times New Roman" w:cs="Times New Roman"/>
          <w:sz w:val="24"/>
          <w:szCs w:val="24"/>
          <w:lang w:val="en-GB"/>
        </w:rPr>
        <w:t xml:space="preserve"> different universities. The interviews included: 24 university Vice-Chancellors</w:t>
      </w:r>
      <w:r w:rsidR="00D828CA">
        <w:rPr>
          <w:rFonts w:ascii="Times New Roman" w:hAnsi="Times New Roman" w:cs="Times New Roman"/>
          <w:sz w:val="24"/>
          <w:szCs w:val="24"/>
          <w:lang w:val="en-GB"/>
        </w:rPr>
        <w:t xml:space="preserve"> (i.e. university Presidents</w:t>
      </w:r>
      <w:r w:rsidR="00212CA9">
        <w:rPr>
          <w:rFonts w:ascii="Times New Roman" w:hAnsi="Times New Roman" w:cs="Times New Roman"/>
          <w:sz w:val="24"/>
          <w:szCs w:val="24"/>
          <w:lang w:val="en-GB"/>
        </w:rPr>
        <w:t>, sometimes also known as Chief Executives</w:t>
      </w:r>
      <w:r w:rsidR="00D828CA">
        <w:rPr>
          <w:rFonts w:ascii="Times New Roman" w:hAnsi="Times New Roman" w:cs="Times New Roman"/>
          <w:sz w:val="24"/>
          <w:szCs w:val="24"/>
          <w:lang w:val="en-GB"/>
        </w:rPr>
        <w:t>)</w:t>
      </w:r>
      <w:r w:rsidR="009376E7" w:rsidRPr="00570346">
        <w:rPr>
          <w:rFonts w:ascii="Times New Roman" w:hAnsi="Times New Roman" w:cs="Times New Roman"/>
          <w:sz w:val="24"/>
          <w:szCs w:val="24"/>
          <w:lang w:val="en-GB"/>
        </w:rPr>
        <w:t>, 16 Pro-Vice-Chancellors (or equivalent), plus 7 interviewees that were involved in the design an</w:t>
      </w:r>
      <w:r w:rsidR="00D828CA">
        <w:rPr>
          <w:rFonts w:ascii="Times New Roman" w:hAnsi="Times New Roman" w:cs="Times New Roman"/>
          <w:sz w:val="24"/>
          <w:szCs w:val="24"/>
          <w:lang w:val="en-GB"/>
        </w:rPr>
        <w:t>d implementation of the Browne J</w:t>
      </w:r>
      <w:r w:rsidR="009376E7" w:rsidRPr="00570346">
        <w:rPr>
          <w:rFonts w:ascii="Times New Roman" w:hAnsi="Times New Roman" w:cs="Times New Roman"/>
          <w:sz w:val="24"/>
          <w:szCs w:val="24"/>
          <w:lang w:val="en-GB"/>
        </w:rPr>
        <w:t>olt. A second method used in order to triangulate and comp</w:t>
      </w:r>
      <w:r w:rsidR="009376E7">
        <w:rPr>
          <w:rFonts w:ascii="Times New Roman" w:hAnsi="Times New Roman" w:cs="Times New Roman"/>
          <w:sz w:val="24"/>
          <w:szCs w:val="24"/>
          <w:lang w:val="en-GB"/>
        </w:rPr>
        <w:t>lete the information from inter</w:t>
      </w:r>
      <w:r w:rsidR="009376E7" w:rsidRPr="00570346">
        <w:rPr>
          <w:rFonts w:ascii="Times New Roman" w:hAnsi="Times New Roman" w:cs="Times New Roman"/>
          <w:sz w:val="24"/>
          <w:szCs w:val="24"/>
          <w:lang w:val="en-GB"/>
        </w:rPr>
        <w:t>v</w:t>
      </w:r>
      <w:r w:rsidR="009376E7">
        <w:rPr>
          <w:rFonts w:ascii="Times New Roman" w:hAnsi="Times New Roman" w:cs="Times New Roman"/>
          <w:sz w:val="24"/>
          <w:szCs w:val="24"/>
          <w:lang w:val="en-GB"/>
        </w:rPr>
        <w:t>i</w:t>
      </w:r>
      <w:r w:rsidR="00FD7FF0">
        <w:rPr>
          <w:rFonts w:ascii="Times New Roman" w:hAnsi="Times New Roman" w:cs="Times New Roman"/>
          <w:sz w:val="24"/>
          <w:szCs w:val="24"/>
          <w:lang w:val="en-GB"/>
        </w:rPr>
        <w:t>ews</w:t>
      </w:r>
      <w:r w:rsidR="00D828CA">
        <w:rPr>
          <w:rFonts w:ascii="Times New Roman" w:hAnsi="Times New Roman" w:cs="Times New Roman"/>
          <w:sz w:val="24"/>
          <w:szCs w:val="24"/>
          <w:lang w:val="en-GB"/>
        </w:rPr>
        <w:t>, as well as in preparing the interviews,</w:t>
      </w:r>
      <w:r w:rsidR="00FD7FF0">
        <w:rPr>
          <w:rFonts w:ascii="Times New Roman" w:hAnsi="Times New Roman" w:cs="Times New Roman"/>
          <w:sz w:val="24"/>
          <w:szCs w:val="24"/>
          <w:lang w:val="en-GB"/>
        </w:rPr>
        <w:t xml:space="preserve"> was</w:t>
      </w:r>
      <w:r w:rsidR="009376E7" w:rsidRPr="00570346">
        <w:rPr>
          <w:rFonts w:ascii="Times New Roman" w:hAnsi="Times New Roman" w:cs="Times New Roman"/>
          <w:sz w:val="24"/>
          <w:szCs w:val="24"/>
          <w:lang w:val="en-GB"/>
        </w:rPr>
        <w:t xml:space="preserve"> documentary analysis, especially including newspaper articles or media interviews the interviewees had already given and published. A similar approach (interviews plus documentary analysis) has been constantly followed in other efforts to research environmental change, for example, </w:t>
      </w:r>
      <w:proofErr w:type="spellStart"/>
      <w:r w:rsidR="009376E7" w:rsidRPr="00570346">
        <w:rPr>
          <w:rFonts w:ascii="Times New Roman" w:hAnsi="Times New Roman" w:cs="Times New Roman"/>
          <w:sz w:val="24"/>
          <w:szCs w:val="24"/>
          <w:lang w:val="en-GB"/>
        </w:rPr>
        <w:t>Danneels</w:t>
      </w:r>
      <w:proofErr w:type="spellEnd"/>
      <w:r w:rsidR="009376E7">
        <w:rPr>
          <w:rFonts w:ascii="Times New Roman" w:hAnsi="Times New Roman" w:cs="Times New Roman"/>
          <w:sz w:val="24"/>
          <w:szCs w:val="24"/>
          <w:lang w:val="en-GB"/>
        </w:rPr>
        <w:t xml:space="preserve"> </w:t>
      </w:r>
      <w:r w:rsidR="009376E7" w:rsidRPr="00570346">
        <w:rPr>
          <w:rFonts w:ascii="Times New Roman" w:hAnsi="Times New Roman" w:cs="Times New Roman"/>
          <w:noProof/>
          <w:sz w:val="24"/>
          <w:szCs w:val="24"/>
          <w:lang w:val="en-GB"/>
        </w:rPr>
        <w:t>(2011)</w:t>
      </w:r>
      <w:r w:rsidR="009376E7" w:rsidRPr="00570346">
        <w:rPr>
          <w:rFonts w:ascii="Times New Roman" w:hAnsi="Times New Roman" w:cs="Times New Roman"/>
          <w:sz w:val="24"/>
          <w:szCs w:val="24"/>
          <w:lang w:val="en-GB"/>
        </w:rPr>
        <w:t xml:space="preserve">, </w:t>
      </w:r>
      <w:proofErr w:type="spellStart"/>
      <w:r w:rsidR="009376E7" w:rsidRPr="00570346">
        <w:rPr>
          <w:rFonts w:ascii="Times New Roman" w:hAnsi="Times New Roman" w:cs="Times New Roman"/>
          <w:sz w:val="24"/>
          <w:szCs w:val="24"/>
          <w:lang w:val="en-GB"/>
        </w:rPr>
        <w:t>Tripsas</w:t>
      </w:r>
      <w:proofErr w:type="spellEnd"/>
      <w:r w:rsidR="009376E7" w:rsidRPr="00570346">
        <w:rPr>
          <w:rFonts w:ascii="Times New Roman" w:hAnsi="Times New Roman" w:cs="Times New Roman"/>
          <w:sz w:val="24"/>
          <w:szCs w:val="24"/>
          <w:lang w:val="en-GB"/>
        </w:rPr>
        <w:t xml:space="preserve"> and </w:t>
      </w:r>
      <w:proofErr w:type="spellStart"/>
      <w:r w:rsidR="009376E7" w:rsidRPr="00570346">
        <w:rPr>
          <w:rFonts w:ascii="Times New Roman" w:hAnsi="Times New Roman" w:cs="Times New Roman"/>
          <w:sz w:val="24"/>
          <w:szCs w:val="24"/>
          <w:lang w:val="en-GB"/>
        </w:rPr>
        <w:t>Gavetti</w:t>
      </w:r>
      <w:proofErr w:type="spellEnd"/>
      <w:r w:rsidR="009376E7">
        <w:rPr>
          <w:rFonts w:ascii="Times New Roman" w:hAnsi="Times New Roman" w:cs="Times New Roman"/>
          <w:sz w:val="24"/>
          <w:szCs w:val="24"/>
          <w:lang w:val="en-GB"/>
        </w:rPr>
        <w:t xml:space="preserve"> </w:t>
      </w:r>
      <w:r w:rsidR="009376E7" w:rsidRPr="00570346">
        <w:rPr>
          <w:rFonts w:ascii="Times New Roman" w:hAnsi="Times New Roman" w:cs="Times New Roman"/>
          <w:noProof/>
          <w:sz w:val="24"/>
          <w:szCs w:val="24"/>
          <w:lang w:val="en-GB"/>
        </w:rPr>
        <w:t>(2000)</w:t>
      </w:r>
      <w:r w:rsidR="009376E7" w:rsidRPr="00570346">
        <w:rPr>
          <w:rFonts w:ascii="Times New Roman" w:hAnsi="Times New Roman" w:cs="Times New Roman"/>
          <w:sz w:val="24"/>
          <w:szCs w:val="24"/>
          <w:lang w:val="en-GB"/>
        </w:rPr>
        <w:t xml:space="preserve">, </w:t>
      </w:r>
      <w:proofErr w:type="spellStart"/>
      <w:r w:rsidR="009376E7" w:rsidRPr="00570346">
        <w:rPr>
          <w:rFonts w:ascii="Times New Roman" w:hAnsi="Times New Roman" w:cs="Times New Roman"/>
          <w:sz w:val="24"/>
          <w:szCs w:val="24"/>
          <w:lang w:val="en-GB"/>
        </w:rPr>
        <w:t>Bartunek</w:t>
      </w:r>
      <w:proofErr w:type="spellEnd"/>
      <w:r w:rsidR="009376E7">
        <w:rPr>
          <w:rFonts w:ascii="Times New Roman" w:hAnsi="Times New Roman" w:cs="Times New Roman"/>
          <w:sz w:val="24"/>
          <w:szCs w:val="24"/>
          <w:lang w:val="en-GB"/>
        </w:rPr>
        <w:t xml:space="preserve"> </w:t>
      </w:r>
      <w:r w:rsidR="009376E7" w:rsidRPr="00570346">
        <w:rPr>
          <w:rFonts w:ascii="Times New Roman" w:hAnsi="Times New Roman" w:cs="Times New Roman"/>
          <w:noProof/>
          <w:sz w:val="24"/>
          <w:szCs w:val="24"/>
          <w:lang w:val="en-GB"/>
        </w:rPr>
        <w:t>(1984)</w:t>
      </w:r>
      <w:r w:rsidR="009376E7" w:rsidRPr="00570346">
        <w:rPr>
          <w:rFonts w:ascii="Times New Roman" w:hAnsi="Times New Roman" w:cs="Times New Roman"/>
          <w:sz w:val="24"/>
          <w:szCs w:val="24"/>
          <w:lang w:val="en-GB"/>
        </w:rPr>
        <w:t>, and McDermott et al.</w:t>
      </w:r>
      <w:r w:rsidR="009376E7">
        <w:rPr>
          <w:rFonts w:ascii="Times New Roman" w:hAnsi="Times New Roman" w:cs="Times New Roman"/>
          <w:sz w:val="24"/>
          <w:szCs w:val="24"/>
          <w:lang w:val="en-GB"/>
        </w:rPr>
        <w:t xml:space="preserve"> </w:t>
      </w:r>
      <w:r w:rsidR="0053439D">
        <w:rPr>
          <w:rFonts w:ascii="Times New Roman" w:hAnsi="Times New Roman" w:cs="Times New Roman"/>
          <w:noProof/>
          <w:sz w:val="24"/>
          <w:szCs w:val="24"/>
          <w:lang w:val="en-GB"/>
        </w:rPr>
        <w:t>(2013</w:t>
      </w:r>
      <w:r w:rsidR="009376E7">
        <w:rPr>
          <w:rFonts w:ascii="Times New Roman" w:hAnsi="Times New Roman" w:cs="Times New Roman"/>
          <w:noProof/>
          <w:sz w:val="24"/>
          <w:szCs w:val="24"/>
          <w:lang w:val="en-GB"/>
        </w:rPr>
        <w:t>)</w:t>
      </w:r>
      <w:r w:rsidR="009376E7" w:rsidRPr="00570346">
        <w:rPr>
          <w:rFonts w:ascii="Times New Roman" w:hAnsi="Times New Roman" w:cs="Times New Roman"/>
          <w:sz w:val="24"/>
          <w:szCs w:val="24"/>
          <w:lang w:val="en-GB"/>
        </w:rPr>
        <w:t xml:space="preserve">, among others. </w:t>
      </w:r>
    </w:p>
    <w:p w:rsidR="00353D36" w:rsidRPr="009F379B" w:rsidRDefault="00353D36" w:rsidP="00353D36">
      <w:pPr>
        <w:spacing w:after="0" w:line="360" w:lineRule="auto"/>
        <w:jc w:val="center"/>
        <w:rPr>
          <w:rFonts w:ascii="Times New Roman" w:hAnsi="Times New Roman" w:cs="Times New Roman"/>
          <w:i/>
          <w:sz w:val="24"/>
          <w:szCs w:val="24"/>
        </w:rPr>
      </w:pPr>
      <w:r w:rsidRPr="009F379B">
        <w:rPr>
          <w:rFonts w:ascii="Times New Roman" w:hAnsi="Times New Roman" w:cs="Times New Roman"/>
          <w:i/>
          <w:sz w:val="24"/>
          <w:szCs w:val="24"/>
        </w:rPr>
        <w:t>[Please insert Table 1 near here]</w:t>
      </w:r>
    </w:p>
    <w:p w:rsidR="00353D36" w:rsidRDefault="00353D36" w:rsidP="00612C20">
      <w:pPr>
        <w:spacing w:after="0" w:line="360" w:lineRule="auto"/>
        <w:ind w:firstLine="720"/>
        <w:jc w:val="both"/>
        <w:rPr>
          <w:rFonts w:ascii="Times New Roman" w:hAnsi="Times New Roman" w:cs="Times New Roman"/>
          <w:sz w:val="24"/>
          <w:szCs w:val="24"/>
          <w:lang w:val="en-GB"/>
        </w:rPr>
      </w:pPr>
    </w:p>
    <w:p w:rsidR="009376E7" w:rsidRDefault="009376E7" w:rsidP="00612C20">
      <w:pPr>
        <w:spacing w:after="0" w:line="360" w:lineRule="auto"/>
        <w:ind w:firstLine="720"/>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The first precursory step to analyse the data overlapped with data collection, as after doing interviews, I wrote brief notes regarding my first impressions. Similarly, during documentary analysis</w:t>
      </w:r>
      <w:r w:rsidR="00D828CA">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memos were written to record first ideas. Full transcription of all interviews was then done</w:t>
      </w:r>
      <w:r w:rsidR="00D828CA">
        <w:rPr>
          <w:rFonts w:ascii="Times New Roman" w:hAnsi="Times New Roman" w:cs="Times New Roman"/>
          <w:sz w:val="24"/>
          <w:szCs w:val="24"/>
          <w:lang w:val="en-GB"/>
        </w:rPr>
        <w:t xml:space="preserve"> by myself</w:t>
      </w:r>
      <w:r w:rsidRPr="00570346">
        <w:rPr>
          <w:rFonts w:ascii="Times New Roman" w:hAnsi="Times New Roman" w:cs="Times New Roman"/>
          <w:sz w:val="24"/>
          <w:szCs w:val="24"/>
          <w:lang w:val="en-GB"/>
        </w:rPr>
        <w:t>. Subsequently,</w:t>
      </w:r>
      <w:r w:rsidR="009E3A0E">
        <w:rPr>
          <w:rFonts w:ascii="Times New Roman" w:hAnsi="Times New Roman" w:cs="Times New Roman"/>
          <w:sz w:val="24"/>
          <w:szCs w:val="24"/>
          <w:lang w:val="en-GB"/>
        </w:rPr>
        <w:t xml:space="preserve"> the analysis was done much in line with what has been called the </w:t>
      </w:r>
      <w:proofErr w:type="spellStart"/>
      <w:r w:rsidR="009E3A0E">
        <w:rPr>
          <w:rFonts w:ascii="Times New Roman" w:hAnsi="Times New Roman" w:cs="Times New Roman"/>
          <w:sz w:val="24"/>
          <w:szCs w:val="24"/>
          <w:lang w:val="en-GB"/>
        </w:rPr>
        <w:t>Gioia</w:t>
      </w:r>
      <w:proofErr w:type="spellEnd"/>
      <w:r w:rsidR="009E3A0E">
        <w:rPr>
          <w:rFonts w:ascii="Times New Roman" w:hAnsi="Times New Roman" w:cs="Times New Roman"/>
          <w:sz w:val="24"/>
          <w:szCs w:val="24"/>
          <w:lang w:val="en-GB"/>
        </w:rPr>
        <w:t xml:space="preserve"> method</w:t>
      </w:r>
      <w:r w:rsidR="00F157EC">
        <w:rPr>
          <w:rFonts w:ascii="Times New Roman" w:hAnsi="Times New Roman" w:cs="Times New Roman"/>
          <w:sz w:val="24"/>
          <w:szCs w:val="24"/>
          <w:lang w:val="en-GB"/>
        </w:rPr>
        <w:t>ology</w:t>
      </w:r>
      <w:r w:rsidR="008B7DEA">
        <w:rPr>
          <w:rFonts w:ascii="Times New Roman" w:hAnsi="Times New Roman" w:cs="Times New Roman"/>
          <w:sz w:val="24"/>
          <w:szCs w:val="24"/>
          <w:lang w:val="en-GB"/>
        </w:rPr>
        <w:t xml:space="preserve"> (</w:t>
      </w:r>
      <w:proofErr w:type="spellStart"/>
      <w:r w:rsidR="00212CA9">
        <w:rPr>
          <w:rFonts w:ascii="Times New Roman" w:hAnsi="Times New Roman" w:cs="Times New Roman"/>
          <w:sz w:val="24"/>
          <w:szCs w:val="24"/>
          <w:lang w:val="en-GB"/>
        </w:rPr>
        <w:t>Gioia</w:t>
      </w:r>
      <w:proofErr w:type="spellEnd"/>
      <w:r w:rsidR="00212CA9">
        <w:rPr>
          <w:rFonts w:ascii="Times New Roman" w:hAnsi="Times New Roman" w:cs="Times New Roman"/>
          <w:sz w:val="24"/>
          <w:szCs w:val="24"/>
          <w:lang w:val="en-GB"/>
        </w:rPr>
        <w:t xml:space="preserve"> et al., </w:t>
      </w:r>
      <w:r w:rsidR="008B7DEA">
        <w:rPr>
          <w:rFonts w:ascii="Times New Roman" w:hAnsi="Times New Roman" w:cs="Times New Roman"/>
          <w:sz w:val="24"/>
          <w:szCs w:val="24"/>
          <w:lang w:val="en-GB"/>
        </w:rPr>
        <w:t>2013)</w:t>
      </w:r>
      <w:r w:rsidR="009E3A0E">
        <w:rPr>
          <w:rFonts w:ascii="Times New Roman" w:hAnsi="Times New Roman" w:cs="Times New Roman"/>
          <w:sz w:val="24"/>
          <w:szCs w:val="24"/>
          <w:lang w:val="en-GB"/>
        </w:rPr>
        <w:t>, which includes</w:t>
      </w:r>
      <w:r w:rsidRPr="00570346">
        <w:rPr>
          <w:rFonts w:ascii="Times New Roman" w:hAnsi="Times New Roman" w:cs="Times New Roman"/>
          <w:sz w:val="24"/>
          <w:szCs w:val="24"/>
          <w:lang w:val="en-GB"/>
        </w:rPr>
        <w:t xml:space="preserve"> a</w:t>
      </w:r>
      <w:r w:rsidR="009E3A0E">
        <w:rPr>
          <w:rFonts w:ascii="Times New Roman" w:hAnsi="Times New Roman" w:cs="Times New Roman"/>
          <w:sz w:val="24"/>
          <w:szCs w:val="24"/>
          <w:lang w:val="en-GB"/>
        </w:rPr>
        <w:t xml:space="preserve"> first order analysis</w:t>
      </w:r>
      <w:r w:rsidR="00C75675">
        <w:rPr>
          <w:rFonts w:ascii="Times New Roman" w:hAnsi="Times New Roman" w:cs="Times New Roman"/>
          <w:sz w:val="24"/>
          <w:szCs w:val="24"/>
          <w:lang w:val="en-GB"/>
        </w:rPr>
        <w:t xml:space="preserve"> (i.e. a descriptive analysis)</w:t>
      </w:r>
      <w:r w:rsidR="009E3A0E">
        <w:rPr>
          <w:rFonts w:ascii="Times New Roman" w:hAnsi="Times New Roman" w:cs="Times New Roman"/>
          <w:sz w:val="24"/>
          <w:szCs w:val="24"/>
          <w:lang w:val="en-GB"/>
        </w:rPr>
        <w:t>, which</w:t>
      </w:r>
      <w:r w:rsidRPr="00570346">
        <w:rPr>
          <w:rFonts w:ascii="Times New Roman" w:hAnsi="Times New Roman" w:cs="Times New Roman"/>
          <w:sz w:val="24"/>
          <w:szCs w:val="24"/>
          <w:lang w:val="en-GB"/>
        </w:rPr>
        <w:t xml:space="preserve"> organize</w:t>
      </w:r>
      <w:r w:rsidR="009E3A0E">
        <w:rPr>
          <w:rFonts w:ascii="Times New Roman" w:hAnsi="Times New Roman" w:cs="Times New Roman"/>
          <w:sz w:val="24"/>
          <w:szCs w:val="24"/>
          <w:lang w:val="en-GB"/>
        </w:rPr>
        <w:t>s</w:t>
      </w:r>
      <w:r w:rsidRPr="00570346">
        <w:rPr>
          <w:rFonts w:ascii="Times New Roman" w:hAnsi="Times New Roman" w:cs="Times New Roman"/>
          <w:sz w:val="24"/>
          <w:szCs w:val="24"/>
          <w:lang w:val="en-GB"/>
        </w:rPr>
        <w:t xml:space="preserve"> the data into a descriptive narrative</w:t>
      </w:r>
      <w:r>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(Balogun &amp; Johnson, 2004; Gioia &amp; Chittipeddi, 1991; Gioia, Thomas, Clark, &amp; Chittipeddi, 1994)</w:t>
      </w:r>
      <w:r w:rsidR="009E3A0E">
        <w:rPr>
          <w:rFonts w:ascii="Times New Roman" w:hAnsi="Times New Roman" w:cs="Times New Roman"/>
          <w:sz w:val="24"/>
          <w:szCs w:val="24"/>
          <w:lang w:val="en-GB"/>
        </w:rPr>
        <w:t>, plus</w:t>
      </w:r>
      <w:r w:rsidRPr="00570346">
        <w:rPr>
          <w:rFonts w:ascii="Times New Roman" w:hAnsi="Times New Roman" w:cs="Times New Roman"/>
          <w:sz w:val="24"/>
          <w:szCs w:val="24"/>
          <w:lang w:val="en-GB"/>
        </w:rPr>
        <w:t xml:space="preserve"> a second order analysis</w:t>
      </w:r>
      <w:r w:rsidR="00C75675">
        <w:rPr>
          <w:rFonts w:ascii="Times New Roman" w:hAnsi="Times New Roman" w:cs="Times New Roman"/>
          <w:sz w:val="24"/>
          <w:szCs w:val="24"/>
          <w:lang w:val="en-GB"/>
        </w:rPr>
        <w:t xml:space="preserve"> (i.e. a theoretical analysis)</w:t>
      </w:r>
      <w:r w:rsidRPr="00570346">
        <w:rPr>
          <w:rFonts w:ascii="Times New Roman" w:hAnsi="Times New Roman" w:cs="Times New Roman"/>
          <w:sz w:val="24"/>
          <w:szCs w:val="24"/>
          <w:lang w:val="en-GB"/>
        </w:rPr>
        <w:t>, w</w:t>
      </w:r>
      <w:r>
        <w:rPr>
          <w:rFonts w:ascii="Times New Roman" w:hAnsi="Times New Roman" w:cs="Times New Roman"/>
          <w:sz w:val="24"/>
          <w:szCs w:val="24"/>
          <w:lang w:val="en-GB"/>
        </w:rPr>
        <w:t>h</w:t>
      </w:r>
      <w:r w:rsidR="009E3A0E">
        <w:rPr>
          <w:rFonts w:ascii="Times New Roman" w:hAnsi="Times New Roman" w:cs="Times New Roman"/>
          <w:sz w:val="24"/>
          <w:szCs w:val="24"/>
          <w:lang w:val="en-GB"/>
        </w:rPr>
        <w:t>ere data is</w:t>
      </w:r>
      <w:r w:rsidRPr="00570346">
        <w:rPr>
          <w:rFonts w:ascii="Times New Roman" w:hAnsi="Times New Roman" w:cs="Times New Roman"/>
          <w:sz w:val="24"/>
          <w:szCs w:val="24"/>
          <w:lang w:val="en-GB"/>
        </w:rPr>
        <w:t xml:space="preserve"> further refined toward</w:t>
      </w:r>
      <w:r>
        <w:rPr>
          <w:rFonts w:ascii="Times New Roman" w:hAnsi="Times New Roman" w:cs="Times New Roman"/>
          <w:sz w:val="24"/>
          <w:szCs w:val="24"/>
          <w:lang w:val="en-GB"/>
        </w:rPr>
        <w:t>s</w:t>
      </w:r>
      <w:r w:rsidRPr="00570346">
        <w:rPr>
          <w:rFonts w:ascii="Times New Roman" w:hAnsi="Times New Roman" w:cs="Times New Roman"/>
          <w:sz w:val="24"/>
          <w:szCs w:val="24"/>
          <w:lang w:val="en-GB"/>
        </w:rPr>
        <w:t xml:space="preserve"> a contribution not just to explain an individual case, but to explain the underlying phenomenon and thus allow</w:t>
      </w:r>
      <w:r w:rsidR="009E3A0E">
        <w:rPr>
          <w:rFonts w:ascii="Times New Roman" w:hAnsi="Times New Roman" w:cs="Times New Roman"/>
          <w:sz w:val="24"/>
          <w:szCs w:val="24"/>
          <w:lang w:val="en-GB"/>
        </w:rPr>
        <w:t>ing</w:t>
      </w:r>
      <w:r w:rsidRPr="00570346">
        <w:rPr>
          <w:rFonts w:ascii="Times New Roman" w:hAnsi="Times New Roman" w:cs="Times New Roman"/>
          <w:sz w:val="24"/>
          <w:szCs w:val="24"/>
          <w:lang w:val="en-GB"/>
        </w:rPr>
        <w:t xml:space="preserve"> theorization</w:t>
      </w:r>
      <w:r>
        <w:rPr>
          <w:rFonts w:ascii="Times New Roman" w:hAnsi="Times New Roman" w:cs="Times New Roman"/>
          <w:sz w:val="24"/>
          <w:szCs w:val="24"/>
          <w:lang w:val="en-GB"/>
        </w:rPr>
        <w:t xml:space="preserve"> </w:t>
      </w:r>
      <w:r w:rsidRPr="00570346">
        <w:rPr>
          <w:rFonts w:ascii="Times New Roman" w:hAnsi="Times New Roman" w:cs="Times New Roman"/>
          <w:noProof/>
          <w:sz w:val="24"/>
          <w:szCs w:val="24"/>
          <w:lang w:val="en-GB"/>
        </w:rPr>
        <w:t>(</w:t>
      </w:r>
      <w:r w:rsidR="008B7DEA">
        <w:rPr>
          <w:rFonts w:ascii="Times New Roman" w:hAnsi="Times New Roman" w:cs="Times New Roman"/>
          <w:noProof/>
          <w:sz w:val="24"/>
          <w:szCs w:val="24"/>
          <w:lang w:val="en-GB"/>
        </w:rPr>
        <w:t>Langley &amp; Abdallah, 2016</w:t>
      </w:r>
      <w:r w:rsidRPr="00570346">
        <w:rPr>
          <w:rFonts w:ascii="Times New Roman" w:hAnsi="Times New Roman" w:cs="Times New Roman"/>
          <w:noProof/>
          <w:sz w:val="24"/>
          <w:szCs w:val="24"/>
          <w:lang w:val="en-GB"/>
        </w:rPr>
        <w:t>)</w:t>
      </w:r>
      <w:r w:rsidRPr="00570346">
        <w:rPr>
          <w:rFonts w:ascii="Times New Roman" w:hAnsi="Times New Roman" w:cs="Times New Roman"/>
          <w:sz w:val="24"/>
          <w:szCs w:val="24"/>
          <w:lang w:val="en-GB"/>
        </w:rPr>
        <w:t>.</w:t>
      </w:r>
      <w:r w:rsidR="00C75675">
        <w:rPr>
          <w:rFonts w:ascii="Times New Roman" w:hAnsi="Times New Roman" w:cs="Times New Roman"/>
          <w:sz w:val="24"/>
          <w:szCs w:val="24"/>
          <w:lang w:val="en-GB"/>
        </w:rPr>
        <w:t xml:space="preserve"> In short, the first order analysis coding organizes the data descriptively, while the second order analysis coding searches for the theory t</w:t>
      </w:r>
      <w:r w:rsidR="001600F5">
        <w:rPr>
          <w:rFonts w:ascii="Times New Roman" w:hAnsi="Times New Roman" w:cs="Times New Roman"/>
          <w:sz w:val="24"/>
          <w:szCs w:val="24"/>
          <w:lang w:val="en-GB"/>
        </w:rPr>
        <w:t>hat</w:t>
      </w:r>
      <w:r w:rsidR="00C75675">
        <w:rPr>
          <w:rFonts w:ascii="Times New Roman" w:hAnsi="Times New Roman" w:cs="Times New Roman"/>
          <w:sz w:val="24"/>
          <w:szCs w:val="24"/>
          <w:lang w:val="en-GB"/>
        </w:rPr>
        <w:t xml:space="preserve"> explain</w:t>
      </w:r>
      <w:r w:rsidR="001600F5">
        <w:rPr>
          <w:rFonts w:ascii="Times New Roman" w:hAnsi="Times New Roman" w:cs="Times New Roman"/>
          <w:sz w:val="24"/>
          <w:szCs w:val="24"/>
          <w:lang w:val="en-GB"/>
        </w:rPr>
        <w:t>s</w:t>
      </w:r>
      <w:r w:rsidR="00C75675">
        <w:rPr>
          <w:rFonts w:ascii="Times New Roman" w:hAnsi="Times New Roman" w:cs="Times New Roman"/>
          <w:sz w:val="24"/>
          <w:szCs w:val="24"/>
          <w:lang w:val="en-GB"/>
        </w:rPr>
        <w:t xml:space="preserve"> the observed and underlying phenomenon of </w:t>
      </w:r>
      <w:r w:rsidR="00C75675" w:rsidRPr="0081370E">
        <w:rPr>
          <w:rFonts w:ascii="Times New Roman" w:hAnsi="Times New Roman" w:cs="Times New Roman"/>
          <w:sz w:val="24"/>
          <w:szCs w:val="24"/>
        </w:rPr>
        <w:t xml:space="preserve">interest. In line with the </w:t>
      </w:r>
      <w:proofErr w:type="spellStart"/>
      <w:r w:rsidR="00C75675" w:rsidRPr="0081370E">
        <w:rPr>
          <w:rFonts w:ascii="Times New Roman" w:hAnsi="Times New Roman" w:cs="Times New Roman"/>
          <w:sz w:val="24"/>
          <w:szCs w:val="24"/>
        </w:rPr>
        <w:t>Gioia</w:t>
      </w:r>
      <w:proofErr w:type="spellEnd"/>
      <w:r w:rsidR="00C75675" w:rsidRPr="0081370E">
        <w:rPr>
          <w:rFonts w:ascii="Times New Roman" w:hAnsi="Times New Roman" w:cs="Times New Roman"/>
          <w:sz w:val="24"/>
          <w:szCs w:val="24"/>
        </w:rPr>
        <w:t xml:space="preserve"> method and its rigor</w:t>
      </w:r>
      <w:r w:rsidR="0036774B" w:rsidRPr="0081370E">
        <w:rPr>
          <w:rFonts w:ascii="Times New Roman" w:hAnsi="Times New Roman" w:cs="Times New Roman"/>
          <w:sz w:val="24"/>
          <w:szCs w:val="24"/>
        </w:rPr>
        <w:t xml:space="preserve"> and transparency</w:t>
      </w:r>
      <w:r w:rsidR="00C75675" w:rsidRPr="0081370E">
        <w:rPr>
          <w:rFonts w:ascii="Times New Roman" w:hAnsi="Times New Roman" w:cs="Times New Roman"/>
          <w:sz w:val="24"/>
          <w:szCs w:val="24"/>
        </w:rPr>
        <w:t>, the findings sections will show examples of relevant data, in order to</w:t>
      </w:r>
      <w:r w:rsidR="0051294E">
        <w:rPr>
          <w:rFonts w:ascii="Times New Roman" w:hAnsi="Times New Roman" w:cs="Times New Roman"/>
          <w:sz w:val="24"/>
          <w:szCs w:val="24"/>
        </w:rPr>
        <w:t xml:space="preserve"> </w:t>
      </w:r>
      <w:r w:rsidR="00C75675" w:rsidRPr="0081370E">
        <w:rPr>
          <w:rFonts w:ascii="Times New Roman" w:hAnsi="Times New Roman" w:cs="Times New Roman"/>
          <w:sz w:val="24"/>
          <w:szCs w:val="24"/>
        </w:rPr>
        <w:t>justify the emergence of the proposed theory and contribution of this paper.</w:t>
      </w:r>
    </w:p>
    <w:p w:rsidR="0036774B" w:rsidRDefault="0036774B" w:rsidP="00612C20">
      <w:pPr>
        <w:spacing w:after="0" w:line="360" w:lineRule="auto"/>
        <w:ind w:firstLine="720"/>
        <w:jc w:val="both"/>
        <w:rPr>
          <w:rFonts w:ascii="Times New Roman" w:hAnsi="Times New Roman" w:cs="Times New Roman"/>
          <w:sz w:val="24"/>
          <w:szCs w:val="24"/>
          <w:lang w:val="en-GB"/>
        </w:rPr>
      </w:pPr>
    </w:p>
    <w:p w:rsidR="0036774B" w:rsidRDefault="0036774B" w:rsidP="00612C20">
      <w:pPr>
        <w:spacing w:after="0" w:line="360" w:lineRule="auto"/>
        <w:ind w:firstLine="720"/>
        <w:jc w:val="both"/>
        <w:rPr>
          <w:rFonts w:ascii="Times New Roman" w:hAnsi="Times New Roman" w:cs="Times New Roman"/>
          <w:sz w:val="24"/>
          <w:szCs w:val="24"/>
          <w:lang w:val="en-GB"/>
        </w:rPr>
      </w:pPr>
    </w:p>
    <w:p w:rsidR="009376E7" w:rsidRPr="00570346" w:rsidRDefault="009376E7" w:rsidP="00612C20">
      <w:pPr>
        <w:spacing w:after="0" w:line="360" w:lineRule="auto"/>
        <w:jc w:val="both"/>
        <w:rPr>
          <w:rFonts w:ascii="Times New Roman" w:hAnsi="Times New Roman" w:cs="Times New Roman"/>
          <w:b/>
          <w:sz w:val="24"/>
          <w:szCs w:val="24"/>
          <w:lang w:val="en-GB"/>
        </w:rPr>
      </w:pPr>
      <w:r w:rsidRPr="00570346">
        <w:rPr>
          <w:rFonts w:ascii="Times New Roman" w:hAnsi="Times New Roman" w:cs="Times New Roman"/>
          <w:b/>
          <w:sz w:val="24"/>
          <w:szCs w:val="24"/>
          <w:lang w:val="en-GB"/>
        </w:rPr>
        <w:lastRenderedPageBreak/>
        <w:t>Findings</w:t>
      </w:r>
      <w:r>
        <w:rPr>
          <w:rFonts w:ascii="Times New Roman" w:hAnsi="Times New Roman" w:cs="Times New Roman"/>
          <w:b/>
          <w:sz w:val="24"/>
          <w:szCs w:val="24"/>
          <w:lang w:val="en-GB"/>
        </w:rPr>
        <w:t xml:space="preserve"> </w:t>
      </w:r>
    </w:p>
    <w:p w:rsidR="00EC4269" w:rsidRDefault="009376E7" w:rsidP="00612C20">
      <w:pPr>
        <w:spacing w:after="0" w:line="360" w:lineRule="auto"/>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 xml:space="preserve">Regarding the ways in which university leaders made sense of the Browne </w:t>
      </w:r>
      <w:r w:rsidR="001628C4">
        <w:rPr>
          <w:rFonts w:ascii="Times New Roman" w:hAnsi="Times New Roman" w:cs="Times New Roman"/>
          <w:sz w:val="24"/>
          <w:szCs w:val="24"/>
          <w:lang w:val="en-GB"/>
        </w:rPr>
        <w:t>J</w:t>
      </w:r>
      <w:r w:rsidRPr="00570346">
        <w:rPr>
          <w:rFonts w:ascii="Times New Roman" w:hAnsi="Times New Roman" w:cs="Times New Roman"/>
          <w:sz w:val="24"/>
          <w:szCs w:val="24"/>
          <w:lang w:val="en-GB"/>
        </w:rPr>
        <w:t xml:space="preserve">olt, </w:t>
      </w:r>
      <w:r>
        <w:rPr>
          <w:rFonts w:ascii="Times New Roman" w:hAnsi="Times New Roman" w:cs="Times New Roman"/>
          <w:sz w:val="24"/>
          <w:szCs w:val="24"/>
          <w:lang w:val="en-GB"/>
        </w:rPr>
        <w:t xml:space="preserve">these were varied and contrasting. However, </w:t>
      </w:r>
      <w:r w:rsidRPr="00570346">
        <w:rPr>
          <w:rFonts w:ascii="Times New Roman" w:hAnsi="Times New Roman" w:cs="Times New Roman"/>
          <w:sz w:val="24"/>
          <w:szCs w:val="24"/>
          <w:lang w:val="en-GB"/>
        </w:rPr>
        <w:t>there are t</w:t>
      </w:r>
      <w:r w:rsidR="00393DCC">
        <w:rPr>
          <w:rFonts w:ascii="Times New Roman" w:hAnsi="Times New Roman" w:cs="Times New Roman"/>
          <w:sz w:val="24"/>
          <w:szCs w:val="24"/>
          <w:lang w:val="en-GB"/>
        </w:rPr>
        <w:t>hree</w:t>
      </w:r>
      <w:r w:rsidRPr="00570346">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sense</w:t>
      </w:r>
      <w:r w:rsidR="009F379B">
        <w:rPr>
          <w:rFonts w:ascii="Times New Roman" w:hAnsi="Times New Roman" w:cs="Times New Roman"/>
          <w:sz w:val="24"/>
          <w:szCs w:val="24"/>
          <w:lang w:val="en-GB"/>
        </w:rPr>
        <w:t>makings</w:t>
      </w:r>
      <w:proofErr w:type="spellEnd"/>
      <w:r w:rsidR="00393DCC">
        <w:rPr>
          <w:rFonts w:ascii="Times New Roman" w:hAnsi="Times New Roman" w:cs="Times New Roman"/>
          <w:sz w:val="24"/>
          <w:szCs w:val="24"/>
          <w:lang w:val="en-GB"/>
        </w:rPr>
        <w:t xml:space="preserve"> or interpretations</w:t>
      </w:r>
      <w:r>
        <w:rPr>
          <w:rFonts w:ascii="Times New Roman" w:hAnsi="Times New Roman" w:cs="Times New Roman"/>
          <w:sz w:val="24"/>
          <w:szCs w:val="24"/>
          <w:lang w:val="en-GB"/>
        </w:rPr>
        <w:t xml:space="preserve"> o</w:t>
      </w:r>
      <w:r w:rsidRPr="00570346">
        <w:rPr>
          <w:rFonts w:ascii="Times New Roman" w:hAnsi="Times New Roman" w:cs="Times New Roman"/>
          <w:sz w:val="24"/>
          <w:szCs w:val="24"/>
          <w:lang w:val="en-GB"/>
        </w:rPr>
        <w:t>n which</w:t>
      </w:r>
      <w:r>
        <w:rPr>
          <w:rFonts w:ascii="Times New Roman" w:hAnsi="Times New Roman" w:cs="Times New Roman"/>
          <w:sz w:val="24"/>
          <w:szCs w:val="24"/>
          <w:lang w:val="en-GB"/>
        </w:rPr>
        <w:t xml:space="preserve"> I would like to focus</w:t>
      </w:r>
      <w:r w:rsidR="00393DCC">
        <w:rPr>
          <w:rFonts w:ascii="Times New Roman" w:hAnsi="Times New Roman" w:cs="Times New Roman"/>
          <w:sz w:val="24"/>
          <w:szCs w:val="24"/>
          <w:lang w:val="en-GB"/>
        </w:rPr>
        <w:t>: flexibility, enabling jolt, and outsmarting jolt. I will describe</w:t>
      </w:r>
      <w:r w:rsidR="00EC4269">
        <w:rPr>
          <w:rFonts w:ascii="Times New Roman" w:hAnsi="Times New Roman" w:cs="Times New Roman"/>
          <w:sz w:val="24"/>
          <w:szCs w:val="24"/>
          <w:lang w:val="en-GB"/>
        </w:rPr>
        <w:t xml:space="preserve"> and focus on these three </w:t>
      </w:r>
      <w:proofErr w:type="spellStart"/>
      <w:r w:rsidR="00EC4269">
        <w:rPr>
          <w:rFonts w:ascii="Times New Roman" w:hAnsi="Times New Roman" w:cs="Times New Roman"/>
          <w:sz w:val="24"/>
          <w:szCs w:val="24"/>
          <w:lang w:val="en-GB"/>
        </w:rPr>
        <w:t>sensemakings</w:t>
      </w:r>
      <w:proofErr w:type="spellEnd"/>
      <w:r w:rsidR="00EC4269">
        <w:rPr>
          <w:rFonts w:ascii="Times New Roman" w:hAnsi="Times New Roman" w:cs="Times New Roman"/>
          <w:sz w:val="24"/>
          <w:szCs w:val="24"/>
          <w:lang w:val="en-GB"/>
        </w:rPr>
        <w:t>, as they will</w:t>
      </w:r>
      <w:r w:rsidR="00AD535C">
        <w:rPr>
          <w:rFonts w:ascii="Times New Roman" w:hAnsi="Times New Roman" w:cs="Times New Roman"/>
          <w:sz w:val="24"/>
          <w:szCs w:val="24"/>
          <w:lang w:val="en-GB"/>
        </w:rPr>
        <w:t xml:space="preserve"> </w:t>
      </w:r>
      <w:r w:rsidR="00AF4A47">
        <w:rPr>
          <w:rFonts w:ascii="Times New Roman" w:hAnsi="Times New Roman" w:cs="Times New Roman"/>
          <w:sz w:val="24"/>
          <w:szCs w:val="24"/>
          <w:lang w:val="en-GB"/>
        </w:rPr>
        <w:t>enable</w:t>
      </w:r>
      <w:r w:rsidR="00EC4269">
        <w:rPr>
          <w:rFonts w:ascii="Times New Roman" w:hAnsi="Times New Roman" w:cs="Times New Roman"/>
          <w:sz w:val="24"/>
          <w:szCs w:val="24"/>
          <w:lang w:val="en-GB"/>
        </w:rPr>
        <w:t xml:space="preserve"> a novel contribution regarding the possible reactions</w:t>
      </w:r>
      <w:r w:rsidR="000F5EE0">
        <w:rPr>
          <w:rFonts w:ascii="Times New Roman" w:hAnsi="Times New Roman" w:cs="Times New Roman"/>
          <w:sz w:val="24"/>
          <w:szCs w:val="24"/>
          <w:lang w:val="en-GB"/>
        </w:rPr>
        <w:t xml:space="preserve"> to</w:t>
      </w:r>
      <w:r w:rsidR="00EC4269">
        <w:rPr>
          <w:rFonts w:ascii="Times New Roman" w:hAnsi="Times New Roman" w:cs="Times New Roman"/>
          <w:sz w:val="24"/>
          <w:szCs w:val="24"/>
          <w:lang w:val="en-GB"/>
        </w:rPr>
        <w:t xml:space="preserve"> and interpretations of regulatory jolts by leaders</w:t>
      </w:r>
      <w:r w:rsidR="00AF4A47">
        <w:rPr>
          <w:rFonts w:ascii="Times New Roman" w:hAnsi="Times New Roman" w:cs="Times New Roman"/>
          <w:sz w:val="24"/>
          <w:szCs w:val="24"/>
          <w:lang w:val="en-GB"/>
        </w:rPr>
        <w:t>.</w:t>
      </w:r>
      <w:r w:rsidR="00EC4269">
        <w:rPr>
          <w:rFonts w:ascii="Times New Roman" w:hAnsi="Times New Roman" w:cs="Times New Roman"/>
          <w:sz w:val="24"/>
          <w:szCs w:val="24"/>
          <w:lang w:val="en-GB"/>
        </w:rPr>
        <w:t xml:space="preserve"> </w:t>
      </w:r>
      <w:r w:rsidR="00AF4A47">
        <w:rPr>
          <w:rFonts w:ascii="Times New Roman" w:hAnsi="Times New Roman" w:cs="Times New Roman"/>
          <w:sz w:val="24"/>
          <w:szCs w:val="24"/>
          <w:lang w:val="en-GB"/>
        </w:rPr>
        <w:t xml:space="preserve">Additionally, these three </w:t>
      </w:r>
      <w:proofErr w:type="spellStart"/>
      <w:r w:rsidR="00AF4A47">
        <w:rPr>
          <w:rFonts w:ascii="Times New Roman" w:hAnsi="Times New Roman" w:cs="Times New Roman"/>
          <w:sz w:val="24"/>
          <w:szCs w:val="24"/>
          <w:lang w:val="en-GB"/>
        </w:rPr>
        <w:t>sensemakings</w:t>
      </w:r>
      <w:proofErr w:type="spellEnd"/>
      <w:r w:rsidR="00AF4A47">
        <w:rPr>
          <w:rFonts w:ascii="Times New Roman" w:hAnsi="Times New Roman" w:cs="Times New Roman"/>
          <w:sz w:val="24"/>
          <w:szCs w:val="24"/>
          <w:lang w:val="en-GB"/>
        </w:rPr>
        <w:t xml:space="preserve"> will show how leaders respond to regulatory jolts by linking different interpretations, which in this case will include the interpretation of the jolt and also not only an interpretation of what the university needs, but more specifically, an interpretation of who they are and what their role is throughout such periods of turbulence.</w:t>
      </w:r>
      <w:r w:rsidR="00393DCC">
        <w:rPr>
          <w:rFonts w:ascii="Times New Roman" w:hAnsi="Times New Roman" w:cs="Times New Roman"/>
          <w:sz w:val="24"/>
          <w:szCs w:val="24"/>
          <w:lang w:val="en-GB"/>
        </w:rPr>
        <w:t xml:space="preserve"> </w:t>
      </w:r>
      <w:r w:rsidRPr="00570346">
        <w:rPr>
          <w:rFonts w:ascii="Times New Roman" w:hAnsi="Times New Roman" w:cs="Times New Roman"/>
          <w:sz w:val="24"/>
          <w:szCs w:val="24"/>
          <w:lang w:val="en-GB"/>
        </w:rPr>
        <w:t xml:space="preserve"> </w:t>
      </w:r>
    </w:p>
    <w:p w:rsidR="009376E7" w:rsidRPr="00570346" w:rsidRDefault="009376E7" w:rsidP="00AF4A47">
      <w:pPr>
        <w:spacing w:after="0" w:line="360" w:lineRule="auto"/>
        <w:ind w:firstLine="720"/>
        <w:jc w:val="both"/>
        <w:rPr>
          <w:rFonts w:ascii="Times New Roman" w:hAnsi="Times New Roman" w:cs="Times New Roman"/>
          <w:sz w:val="24"/>
          <w:szCs w:val="24"/>
        </w:rPr>
      </w:pPr>
      <w:r w:rsidRPr="00570346">
        <w:rPr>
          <w:rFonts w:ascii="Times New Roman" w:hAnsi="Times New Roman" w:cs="Times New Roman"/>
          <w:sz w:val="24"/>
          <w:szCs w:val="24"/>
          <w:lang w:val="en-GB"/>
        </w:rPr>
        <w:t xml:space="preserve">The first </w:t>
      </w:r>
      <w:r w:rsidR="001628C4">
        <w:rPr>
          <w:rFonts w:ascii="Times New Roman" w:hAnsi="Times New Roman" w:cs="Times New Roman"/>
          <w:sz w:val="24"/>
          <w:szCs w:val="24"/>
          <w:lang w:val="en-GB"/>
        </w:rPr>
        <w:t xml:space="preserve">interpretation regards the idea and </w:t>
      </w:r>
      <w:proofErr w:type="spellStart"/>
      <w:r w:rsidR="001628C4">
        <w:rPr>
          <w:rFonts w:ascii="Times New Roman" w:hAnsi="Times New Roman" w:cs="Times New Roman"/>
          <w:sz w:val="24"/>
          <w:szCs w:val="24"/>
          <w:lang w:val="en-GB"/>
        </w:rPr>
        <w:t>sensemaking</w:t>
      </w:r>
      <w:proofErr w:type="spellEnd"/>
      <w:r w:rsidR="001628C4">
        <w:rPr>
          <w:rFonts w:ascii="Times New Roman" w:hAnsi="Times New Roman" w:cs="Times New Roman"/>
          <w:sz w:val="24"/>
          <w:szCs w:val="24"/>
          <w:lang w:val="en-GB"/>
        </w:rPr>
        <w:t xml:space="preserve"> of the Browne Jolt as demanding flexibility, as it was conceived as </w:t>
      </w:r>
      <w:r w:rsidR="002E36B7">
        <w:rPr>
          <w:rFonts w:ascii="Times New Roman" w:hAnsi="Times New Roman" w:cs="Times New Roman"/>
          <w:sz w:val="24"/>
          <w:szCs w:val="24"/>
          <w:lang w:val="en-GB"/>
        </w:rPr>
        <w:t>being only</w:t>
      </w:r>
      <w:r w:rsidR="009F379B">
        <w:rPr>
          <w:rFonts w:ascii="Times New Roman" w:hAnsi="Times New Roman" w:cs="Times New Roman"/>
          <w:sz w:val="24"/>
          <w:szCs w:val="24"/>
          <w:lang w:val="en-GB"/>
        </w:rPr>
        <w:t xml:space="preserve"> a tiny</w:t>
      </w:r>
      <w:r w:rsidRPr="00570346">
        <w:rPr>
          <w:rFonts w:ascii="Times New Roman" w:hAnsi="Times New Roman" w:cs="Times New Roman"/>
          <w:sz w:val="24"/>
          <w:szCs w:val="24"/>
          <w:lang w:val="en-GB"/>
        </w:rPr>
        <w:t xml:space="preserve"> part of </w:t>
      </w:r>
      <w:r w:rsidR="009F379B">
        <w:rPr>
          <w:rFonts w:ascii="Times New Roman" w:hAnsi="Times New Roman" w:cs="Times New Roman"/>
          <w:sz w:val="24"/>
          <w:szCs w:val="24"/>
          <w:lang w:val="en-GB"/>
        </w:rPr>
        <w:t>a</w:t>
      </w:r>
      <w:r w:rsidRPr="00570346">
        <w:rPr>
          <w:rFonts w:ascii="Times New Roman" w:hAnsi="Times New Roman" w:cs="Times New Roman"/>
          <w:sz w:val="24"/>
          <w:szCs w:val="24"/>
          <w:lang w:val="en-GB"/>
        </w:rPr>
        <w:t xml:space="preserve"> continued and constantly changing policy environment. Thus, these university leaders argued that more than having to make sense and prepare a response from their universities to a specific jolt</w:t>
      </w:r>
      <w:r w:rsidR="00C67D0D">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such as the Browne jolt, they as leaders of the university need to </w:t>
      </w:r>
      <w:r>
        <w:rPr>
          <w:rFonts w:ascii="Times New Roman" w:hAnsi="Times New Roman" w:cs="Times New Roman"/>
          <w:sz w:val="24"/>
          <w:szCs w:val="24"/>
          <w:lang w:val="en-GB"/>
        </w:rPr>
        <w:t>deal and cope with the</w:t>
      </w:r>
      <w:r w:rsidRPr="00570346">
        <w:rPr>
          <w:rFonts w:ascii="Times New Roman" w:hAnsi="Times New Roman" w:cs="Times New Roman"/>
          <w:sz w:val="24"/>
          <w:szCs w:val="24"/>
          <w:lang w:val="en-GB"/>
        </w:rPr>
        <w:t xml:space="preserve"> fact that change is the only constant</w:t>
      </w:r>
      <w:r>
        <w:rPr>
          <w:rFonts w:ascii="Times New Roman" w:hAnsi="Times New Roman" w:cs="Times New Roman"/>
          <w:sz w:val="24"/>
          <w:szCs w:val="24"/>
          <w:lang w:val="en-GB"/>
        </w:rPr>
        <w:t xml:space="preserve"> in English </w:t>
      </w:r>
      <w:r w:rsidR="00C73897">
        <w:rPr>
          <w:rFonts w:ascii="Times New Roman" w:hAnsi="Times New Roman" w:cs="Times New Roman"/>
          <w:sz w:val="24"/>
          <w:szCs w:val="24"/>
          <w:lang w:val="en-GB"/>
        </w:rPr>
        <w:t>higher education</w:t>
      </w:r>
      <w:r w:rsidRPr="00570346">
        <w:rPr>
          <w:rFonts w:ascii="Times New Roman" w:hAnsi="Times New Roman" w:cs="Times New Roman"/>
          <w:sz w:val="24"/>
          <w:szCs w:val="24"/>
          <w:lang w:val="en-GB"/>
        </w:rPr>
        <w:t>. The way these leaders made sense of change was</w:t>
      </w:r>
      <w:r w:rsidR="004A300D">
        <w:rPr>
          <w:rFonts w:ascii="Times New Roman" w:hAnsi="Times New Roman" w:cs="Times New Roman"/>
          <w:sz w:val="24"/>
          <w:szCs w:val="24"/>
          <w:lang w:val="en-GB"/>
        </w:rPr>
        <w:t>, therefore,</w:t>
      </w:r>
      <w:r w:rsidRPr="00570346">
        <w:rPr>
          <w:rFonts w:ascii="Times New Roman" w:hAnsi="Times New Roman" w:cs="Times New Roman"/>
          <w:sz w:val="24"/>
          <w:szCs w:val="24"/>
          <w:lang w:val="en-GB"/>
        </w:rPr>
        <w:t xml:space="preserve"> by arguing that the most important capability of a university for these dynamic and changing policy environments</w:t>
      </w:r>
      <w:r w:rsidR="009F379B">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is</w:t>
      </w:r>
      <w:r w:rsidR="004A300D">
        <w:rPr>
          <w:rFonts w:ascii="Times New Roman" w:hAnsi="Times New Roman" w:cs="Times New Roman"/>
          <w:sz w:val="24"/>
          <w:szCs w:val="24"/>
          <w:lang w:val="en-GB"/>
        </w:rPr>
        <w:t xml:space="preserve"> </w:t>
      </w:r>
      <w:r w:rsidRPr="00570346">
        <w:rPr>
          <w:rFonts w:ascii="Times New Roman" w:hAnsi="Times New Roman" w:cs="Times New Roman"/>
          <w:sz w:val="24"/>
          <w:szCs w:val="24"/>
          <w:lang w:val="en-GB"/>
        </w:rPr>
        <w:t>to be flexible or adaptable</w:t>
      </w:r>
      <w:r w:rsidR="004A300D">
        <w:rPr>
          <w:rFonts w:ascii="Times New Roman" w:hAnsi="Times New Roman" w:cs="Times New Roman"/>
          <w:sz w:val="24"/>
          <w:szCs w:val="24"/>
          <w:lang w:val="en-GB"/>
        </w:rPr>
        <w:t>, as the Browne Jolt is just one piece of a flowing and changing puzzle, which they cannot control or predict either</w:t>
      </w:r>
      <w:r w:rsidRPr="00570346">
        <w:rPr>
          <w:rFonts w:ascii="Times New Roman" w:hAnsi="Times New Roman" w:cs="Times New Roman"/>
          <w:sz w:val="24"/>
          <w:szCs w:val="24"/>
          <w:lang w:val="en-GB"/>
        </w:rPr>
        <w:t>. A</w:t>
      </w:r>
      <w:r w:rsidR="009F379B">
        <w:rPr>
          <w:rFonts w:ascii="Times New Roman" w:hAnsi="Times New Roman" w:cs="Times New Roman"/>
          <w:sz w:val="24"/>
          <w:szCs w:val="24"/>
          <w:lang w:val="en-GB"/>
        </w:rPr>
        <w:t>s a</w:t>
      </w:r>
      <w:r w:rsidRPr="00570346">
        <w:rPr>
          <w:rFonts w:ascii="Times New Roman" w:hAnsi="Times New Roman" w:cs="Times New Roman"/>
          <w:sz w:val="24"/>
          <w:szCs w:val="24"/>
          <w:lang w:val="en-GB"/>
        </w:rPr>
        <w:t xml:space="preserve"> university Pro-Vice-Chancellor, for instance, explained:</w:t>
      </w:r>
    </w:p>
    <w:p w:rsidR="009376E7" w:rsidRDefault="009376E7" w:rsidP="00612C20">
      <w:pPr>
        <w:pStyle w:val="ListParagraph"/>
        <w:spacing w:after="0" w:line="360" w:lineRule="auto"/>
        <w:ind w:right="720"/>
        <w:jc w:val="both"/>
        <w:rPr>
          <w:rFonts w:ascii="Times New Roman" w:hAnsi="Times New Roman" w:cs="Times New Roman"/>
          <w:sz w:val="20"/>
          <w:szCs w:val="24"/>
        </w:rPr>
      </w:pPr>
      <w:r w:rsidRPr="00570346">
        <w:rPr>
          <w:rFonts w:ascii="Times New Roman" w:hAnsi="Times New Roman" w:cs="Times New Roman"/>
          <w:sz w:val="20"/>
          <w:szCs w:val="24"/>
        </w:rPr>
        <w:t>You know</w:t>
      </w:r>
      <w:r w:rsidR="009F379B">
        <w:rPr>
          <w:rFonts w:ascii="Times New Roman" w:hAnsi="Times New Roman" w:cs="Times New Roman"/>
          <w:sz w:val="20"/>
          <w:szCs w:val="24"/>
        </w:rPr>
        <w:t>,</w:t>
      </w:r>
      <w:r w:rsidRPr="00570346">
        <w:rPr>
          <w:rFonts w:ascii="Times New Roman" w:hAnsi="Times New Roman" w:cs="Times New Roman"/>
          <w:sz w:val="20"/>
          <w:szCs w:val="24"/>
        </w:rPr>
        <w:t xml:space="preserve"> look at how higher education, how much it has changed in the last 20 years, who knows how it is </w:t>
      </w:r>
      <w:proofErr w:type="spellStart"/>
      <w:r w:rsidRPr="00570346">
        <w:rPr>
          <w:rFonts w:ascii="Times New Roman" w:hAnsi="Times New Roman" w:cs="Times New Roman"/>
          <w:sz w:val="20"/>
          <w:szCs w:val="24"/>
        </w:rPr>
        <w:t>gonna</w:t>
      </w:r>
      <w:proofErr w:type="spellEnd"/>
      <w:r w:rsidRPr="00570346">
        <w:rPr>
          <w:rFonts w:ascii="Times New Roman" w:hAnsi="Times New Roman" w:cs="Times New Roman"/>
          <w:sz w:val="20"/>
          <w:szCs w:val="24"/>
        </w:rPr>
        <w:t xml:space="preserve"> be like in 20 years’ time. Things we haven’t even imagined, so… build for the most flexibility you can and also you</w:t>
      </w:r>
      <w:r>
        <w:rPr>
          <w:rFonts w:ascii="Times New Roman" w:hAnsi="Times New Roman" w:cs="Times New Roman"/>
          <w:sz w:val="20"/>
          <w:szCs w:val="24"/>
        </w:rPr>
        <w:t xml:space="preserve"> have to do it with confidence…</w:t>
      </w:r>
    </w:p>
    <w:p w:rsidR="009376E7" w:rsidRPr="00570346" w:rsidRDefault="009376E7" w:rsidP="00612C20">
      <w:pPr>
        <w:pStyle w:val="ListParagraph"/>
        <w:spacing w:after="0" w:line="360" w:lineRule="auto"/>
        <w:ind w:right="720"/>
        <w:jc w:val="both"/>
        <w:rPr>
          <w:rFonts w:ascii="Times New Roman" w:hAnsi="Times New Roman" w:cs="Times New Roman"/>
          <w:sz w:val="20"/>
          <w:szCs w:val="24"/>
        </w:rPr>
      </w:pPr>
    </w:p>
    <w:p w:rsidR="009F379B" w:rsidRDefault="009376E7" w:rsidP="00612C20">
      <w:pPr>
        <w:spacing w:after="0" w:line="360" w:lineRule="auto"/>
        <w:jc w:val="both"/>
        <w:rPr>
          <w:rFonts w:ascii="Times New Roman" w:hAnsi="Times New Roman" w:cs="Times New Roman"/>
          <w:sz w:val="24"/>
          <w:szCs w:val="24"/>
        </w:rPr>
      </w:pPr>
      <w:r w:rsidRPr="00570346">
        <w:rPr>
          <w:rFonts w:ascii="Times New Roman" w:hAnsi="Times New Roman" w:cs="Times New Roman"/>
          <w:sz w:val="24"/>
          <w:szCs w:val="24"/>
        </w:rPr>
        <w:t>Table</w:t>
      </w:r>
      <w:r w:rsidR="00C67D0D">
        <w:rPr>
          <w:rFonts w:ascii="Times New Roman" w:hAnsi="Times New Roman" w:cs="Times New Roman"/>
          <w:sz w:val="24"/>
          <w:szCs w:val="24"/>
        </w:rPr>
        <w:t xml:space="preserve"> 2</w:t>
      </w:r>
      <w:r w:rsidRPr="00570346">
        <w:rPr>
          <w:rFonts w:ascii="Times New Roman" w:hAnsi="Times New Roman" w:cs="Times New Roman"/>
          <w:sz w:val="24"/>
          <w:szCs w:val="24"/>
        </w:rPr>
        <w:t xml:space="preserve"> provides further </w:t>
      </w:r>
      <w:r>
        <w:rPr>
          <w:rFonts w:ascii="Times New Roman" w:hAnsi="Times New Roman" w:cs="Times New Roman"/>
          <w:sz w:val="24"/>
          <w:szCs w:val="24"/>
        </w:rPr>
        <w:t>illustrative</w:t>
      </w:r>
      <w:r w:rsidRPr="00570346">
        <w:rPr>
          <w:rFonts w:ascii="Times New Roman" w:hAnsi="Times New Roman" w:cs="Times New Roman"/>
          <w:sz w:val="24"/>
          <w:szCs w:val="24"/>
        </w:rPr>
        <w:t xml:space="preserve"> quotes regarding flexibility. In short, for these interviewee</w:t>
      </w:r>
      <w:r>
        <w:rPr>
          <w:rFonts w:ascii="Times New Roman" w:hAnsi="Times New Roman" w:cs="Times New Roman"/>
          <w:sz w:val="24"/>
          <w:szCs w:val="24"/>
        </w:rPr>
        <w:t>s</w:t>
      </w:r>
      <w:r w:rsidRPr="00570346">
        <w:rPr>
          <w:rFonts w:ascii="Times New Roman" w:hAnsi="Times New Roman" w:cs="Times New Roman"/>
          <w:sz w:val="24"/>
          <w:szCs w:val="24"/>
        </w:rPr>
        <w:t xml:space="preserve"> their </w:t>
      </w:r>
      <w:proofErr w:type="spellStart"/>
      <w:r w:rsidRPr="00570346">
        <w:rPr>
          <w:rFonts w:ascii="Times New Roman" w:hAnsi="Times New Roman" w:cs="Times New Roman"/>
          <w:sz w:val="24"/>
          <w:szCs w:val="24"/>
        </w:rPr>
        <w:t>se</w:t>
      </w:r>
      <w:r>
        <w:rPr>
          <w:rFonts w:ascii="Times New Roman" w:hAnsi="Times New Roman" w:cs="Times New Roman"/>
          <w:sz w:val="24"/>
          <w:szCs w:val="24"/>
        </w:rPr>
        <w:t>nsemaking</w:t>
      </w:r>
      <w:proofErr w:type="spellEnd"/>
      <w:r>
        <w:rPr>
          <w:rFonts w:ascii="Times New Roman" w:hAnsi="Times New Roman" w:cs="Times New Roman"/>
          <w:sz w:val="24"/>
          <w:szCs w:val="24"/>
        </w:rPr>
        <w:t xml:space="preserve"> was about</w:t>
      </w:r>
      <w:r w:rsidR="00F42C6B">
        <w:rPr>
          <w:rFonts w:ascii="Times New Roman" w:hAnsi="Times New Roman" w:cs="Times New Roman"/>
          <w:sz w:val="24"/>
          <w:szCs w:val="24"/>
        </w:rPr>
        <w:t xml:space="preserve"> developing</w:t>
      </w:r>
      <w:r>
        <w:rPr>
          <w:rFonts w:ascii="Times New Roman" w:hAnsi="Times New Roman" w:cs="Times New Roman"/>
          <w:sz w:val="24"/>
          <w:szCs w:val="24"/>
        </w:rPr>
        <w:t xml:space="preserve"> flexibility. In other words,</w:t>
      </w:r>
      <w:r w:rsidRPr="00570346">
        <w:rPr>
          <w:rFonts w:ascii="Times New Roman" w:hAnsi="Times New Roman" w:cs="Times New Roman"/>
          <w:sz w:val="24"/>
          <w:szCs w:val="24"/>
        </w:rPr>
        <w:t xml:space="preserve"> if the higher education sector has been changing so much, then they are not just trying to figure out how to respond to specific changes</w:t>
      </w:r>
      <w:r w:rsidR="006310AA">
        <w:rPr>
          <w:rFonts w:ascii="Times New Roman" w:hAnsi="Times New Roman" w:cs="Times New Roman"/>
          <w:sz w:val="24"/>
          <w:szCs w:val="24"/>
        </w:rPr>
        <w:t>,</w:t>
      </w:r>
      <w:r w:rsidRPr="00570346">
        <w:rPr>
          <w:rFonts w:ascii="Times New Roman" w:hAnsi="Times New Roman" w:cs="Times New Roman"/>
          <w:sz w:val="24"/>
          <w:szCs w:val="24"/>
        </w:rPr>
        <w:t xml:space="preserve"> such as the Browne jolt</w:t>
      </w:r>
      <w:r w:rsidR="006310AA">
        <w:rPr>
          <w:rFonts w:ascii="Times New Roman" w:hAnsi="Times New Roman" w:cs="Times New Roman"/>
          <w:sz w:val="24"/>
          <w:szCs w:val="24"/>
        </w:rPr>
        <w:t>,</w:t>
      </w:r>
      <w:r w:rsidRPr="00570346">
        <w:rPr>
          <w:rFonts w:ascii="Times New Roman" w:hAnsi="Times New Roman" w:cs="Times New Roman"/>
          <w:sz w:val="24"/>
          <w:szCs w:val="24"/>
        </w:rPr>
        <w:t xml:space="preserve"> but instead</w:t>
      </w:r>
      <w:r w:rsidR="00F42C6B">
        <w:rPr>
          <w:rFonts w:ascii="Times New Roman" w:hAnsi="Times New Roman" w:cs="Times New Roman"/>
          <w:sz w:val="24"/>
          <w:szCs w:val="24"/>
        </w:rPr>
        <w:t>, they</w:t>
      </w:r>
      <w:r w:rsidRPr="00570346">
        <w:rPr>
          <w:rFonts w:ascii="Times New Roman" w:hAnsi="Times New Roman" w:cs="Times New Roman"/>
          <w:sz w:val="24"/>
          <w:szCs w:val="24"/>
        </w:rPr>
        <w:t xml:space="preserve"> are thinking more broadly re</w:t>
      </w:r>
      <w:r>
        <w:rPr>
          <w:rFonts w:ascii="Times New Roman" w:hAnsi="Times New Roman" w:cs="Times New Roman"/>
          <w:sz w:val="24"/>
          <w:szCs w:val="24"/>
        </w:rPr>
        <w:t>garding the necessary capabilities</w:t>
      </w:r>
      <w:r w:rsidRPr="00570346">
        <w:rPr>
          <w:rFonts w:ascii="Times New Roman" w:hAnsi="Times New Roman" w:cs="Times New Roman"/>
          <w:sz w:val="24"/>
          <w:szCs w:val="24"/>
        </w:rPr>
        <w:t xml:space="preserve"> that their universities should have in order to be flexible and respond to anything that the environment might throw at them.</w:t>
      </w:r>
      <w:r w:rsidR="006310AA">
        <w:rPr>
          <w:rFonts w:ascii="Times New Roman" w:hAnsi="Times New Roman" w:cs="Times New Roman"/>
          <w:sz w:val="24"/>
          <w:szCs w:val="24"/>
        </w:rPr>
        <w:t xml:space="preserve"> The interesting point of flexibility, is the juxtaposition of two interpretations of how leaders are conceiving themselves within this whole process of responding to a regulatory jolt. On the one hand, the idea of being flexible, </w:t>
      </w:r>
      <w:r w:rsidR="006310AA">
        <w:rPr>
          <w:rFonts w:ascii="Times New Roman" w:hAnsi="Times New Roman" w:cs="Times New Roman"/>
          <w:sz w:val="24"/>
          <w:szCs w:val="24"/>
        </w:rPr>
        <w:lastRenderedPageBreak/>
        <w:t>acknowledges that they actually cannot control everything or predict precisely how the environment will be in the future either. Therefore, instead of trying to be the sort of Carlyle’s Great Man/Woman leader that controls it all</w:t>
      </w:r>
      <w:r w:rsidR="00F17F6A">
        <w:rPr>
          <w:rFonts w:ascii="Times New Roman" w:hAnsi="Times New Roman" w:cs="Times New Roman"/>
          <w:sz w:val="24"/>
          <w:szCs w:val="24"/>
        </w:rPr>
        <w:t xml:space="preserve"> (</w:t>
      </w:r>
      <w:proofErr w:type="spellStart"/>
      <w:r w:rsidR="00F17F6A">
        <w:rPr>
          <w:rFonts w:ascii="Times New Roman" w:hAnsi="Times New Roman" w:cs="Times New Roman"/>
          <w:sz w:val="24"/>
          <w:szCs w:val="24"/>
        </w:rPr>
        <w:t>Grint</w:t>
      </w:r>
      <w:proofErr w:type="spellEnd"/>
      <w:r w:rsidR="00F17F6A">
        <w:rPr>
          <w:rFonts w:ascii="Times New Roman" w:hAnsi="Times New Roman" w:cs="Times New Roman"/>
          <w:sz w:val="24"/>
          <w:szCs w:val="24"/>
        </w:rPr>
        <w:t>, 2005</w:t>
      </w:r>
      <w:r w:rsidR="0078052C">
        <w:rPr>
          <w:rFonts w:ascii="Times New Roman" w:hAnsi="Times New Roman" w:cs="Times New Roman"/>
          <w:sz w:val="24"/>
          <w:szCs w:val="24"/>
        </w:rPr>
        <w:t>;</w:t>
      </w:r>
      <w:r w:rsidR="00212CA9">
        <w:rPr>
          <w:rFonts w:ascii="Times New Roman" w:hAnsi="Times New Roman" w:cs="Times New Roman"/>
          <w:sz w:val="24"/>
          <w:szCs w:val="24"/>
        </w:rPr>
        <w:t xml:space="preserve"> Heifetz, 199</w:t>
      </w:r>
      <w:r w:rsidR="00F17F6A">
        <w:rPr>
          <w:rFonts w:ascii="Times New Roman" w:hAnsi="Times New Roman" w:cs="Times New Roman"/>
          <w:sz w:val="24"/>
          <w:szCs w:val="24"/>
        </w:rPr>
        <w:t>4)</w:t>
      </w:r>
      <w:r w:rsidR="006310AA">
        <w:rPr>
          <w:rFonts w:ascii="Times New Roman" w:hAnsi="Times New Roman" w:cs="Times New Roman"/>
          <w:sz w:val="24"/>
          <w:szCs w:val="24"/>
        </w:rPr>
        <w:t xml:space="preserve">, they are acknowledging their impotence in some regards, and thus, are only trying to focus on developing broad and unspecific capabilities that would allow them to adapt and quickly change, </w:t>
      </w:r>
      <w:r w:rsidR="005667E9">
        <w:rPr>
          <w:rFonts w:ascii="Times New Roman" w:hAnsi="Times New Roman" w:cs="Times New Roman"/>
          <w:sz w:val="24"/>
          <w:szCs w:val="24"/>
        </w:rPr>
        <w:t>regardless of</w:t>
      </w:r>
      <w:r w:rsidR="006310AA">
        <w:rPr>
          <w:rFonts w:ascii="Times New Roman" w:hAnsi="Times New Roman" w:cs="Times New Roman"/>
          <w:sz w:val="24"/>
          <w:szCs w:val="24"/>
        </w:rPr>
        <w:t xml:space="preserve"> what the </w:t>
      </w:r>
      <w:r w:rsidR="005667E9">
        <w:rPr>
          <w:rFonts w:ascii="Times New Roman" w:hAnsi="Times New Roman" w:cs="Times New Roman"/>
          <w:sz w:val="24"/>
          <w:szCs w:val="24"/>
        </w:rPr>
        <w:t xml:space="preserve">sometimes unpredictable </w:t>
      </w:r>
      <w:r w:rsidR="006310AA">
        <w:rPr>
          <w:rFonts w:ascii="Times New Roman" w:hAnsi="Times New Roman" w:cs="Times New Roman"/>
          <w:sz w:val="24"/>
          <w:szCs w:val="24"/>
        </w:rPr>
        <w:t>environment throws at them. However, the paradox emerges because this whole idea of flexibility, at the same time</w:t>
      </w:r>
      <w:r w:rsidR="007D7E08">
        <w:rPr>
          <w:rFonts w:ascii="Times New Roman" w:hAnsi="Times New Roman" w:cs="Times New Roman"/>
          <w:sz w:val="24"/>
          <w:szCs w:val="24"/>
        </w:rPr>
        <w:t xml:space="preserve"> that i</w:t>
      </w:r>
      <w:r w:rsidR="005667E9">
        <w:rPr>
          <w:rFonts w:ascii="Times New Roman" w:hAnsi="Times New Roman" w:cs="Times New Roman"/>
          <w:sz w:val="24"/>
          <w:szCs w:val="24"/>
        </w:rPr>
        <w:t>t</w:t>
      </w:r>
      <w:r w:rsidR="007D7E08">
        <w:rPr>
          <w:rFonts w:ascii="Times New Roman" w:hAnsi="Times New Roman" w:cs="Times New Roman"/>
          <w:sz w:val="24"/>
          <w:szCs w:val="24"/>
        </w:rPr>
        <w:t xml:space="preserve"> demerits the ideal of the heroic leader in control, it also</w:t>
      </w:r>
      <w:r w:rsidR="006310AA">
        <w:rPr>
          <w:rFonts w:ascii="Times New Roman" w:hAnsi="Times New Roman" w:cs="Times New Roman"/>
          <w:sz w:val="24"/>
          <w:szCs w:val="24"/>
        </w:rPr>
        <w:t xml:space="preserve"> revives</w:t>
      </w:r>
      <w:r w:rsidR="007D7E08">
        <w:rPr>
          <w:rFonts w:ascii="Times New Roman" w:hAnsi="Times New Roman" w:cs="Times New Roman"/>
          <w:sz w:val="24"/>
          <w:szCs w:val="24"/>
        </w:rPr>
        <w:t xml:space="preserve"> it</w:t>
      </w:r>
      <w:r w:rsidR="006310AA">
        <w:rPr>
          <w:rFonts w:ascii="Times New Roman" w:hAnsi="Times New Roman" w:cs="Times New Roman"/>
          <w:sz w:val="24"/>
          <w:szCs w:val="24"/>
        </w:rPr>
        <w:t>. In other words, leaders are accepting that they are weak in the sense that they could not predict fully how things will evolve; yet, through this idea of flexibility they are trying to beat complexity</w:t>
      </w:r>
      <w:r w:rsidR="00AA7A96">
        <w:rPr>
          <w:rFonts w:ascii="Times New Roman" w:hAnsi="Times New Roman" w:cs="Times New Roman"/>
          <w:sz w:val="24"/>
          <w:szCs w:val="24"/>
        </w:rPr>
        <w:t>:</w:t>
      </w:r>
      <w:r w:rsidR="006310AA">
        <w:rPr>
          <w:rFonts w:ascii="Times New Roman" w:hAnsi="Times New Roman" w:cs="Times New Roman"/>
          <w:sz w:val="24"/>
          <w:szCs w:val="24"/>
        </w:rPr>
        <w:t xml:space="preserve"> they are trying to </w:t>
      </w:r>
      <w:r w:rsidR="00FE3F86">
        <w:rPr>
          <w:rFonts w:ascii="Times New Roman" w:hAnsi="Times New Roman" w:cs="Times New Roman"/>
          <w:sz w:val="24"/>
          <w:szCs w:val="24"/>
        </w:rPr>
        <w:t>develop</w:t>
      </w:r>
      <w:r w:rsidR="006310AA">
        <w:rPr>
          <w:rFonts w:ascii="Times New Roman" w:hAnsi="Times New Roman" w:cs="Times New Roman"/>
          <w:sz w:val="24"/>
          <w:szCs w:val="24"/>
        </w:rPr>
        <w:t xml:space="preserve"> a unique</w:t>
      </w:r>
      <w:r w:rsidR="00AB5F68">
        <w:rPr>
          <w:rFonts w:ascii="Times New Roman" w:hAnsi="Times New Roman" w:cs="Times New Roman"/>
          <w:sz w:val="24"/>
          <w:szCs w:val="24"/>
        </w:rPr>
        <w:t>, powerful</w:t>
      </w:r>
      <w:r w:rsidR="007D7E08">
        <w:rPr>
          <w:rFonts w:ascii="Times New Roman" w:hAnsi="Times New Roman" w:cs="Times New Roman"/>
          <w:sz w:val="24"/>
          <w:szCs w:val="24"/>
        </w:rPr>
        <w:t xml:space="preserve"> and</w:t>
      </w:r>
      <w:r w:rsidR="006310AA">
        <w:rPr>
          <w:rFonts w:ascii="Times New Roman" w:hAnsi="Times New Roman" w:cs="Times New Roman"/>
          <w:sz w:val="24"/>
          <w:szCs w:val="24"/>
        </w:rPr>
        <w:t xml:space="preserve"> context independent tool (i.e. the capability of flexibility), through which they will be able to cope with </w:t>
      </w:r>
      <w:r w:rsidR="006310AA" w:rsidRPr="002A6E25">
        <w:rPr>
          <w:rFonts w:ascii="Times New Roman" w:hAnsi="Times New Roman" w:cs="Times New Roman"/>
          <w:sz w:val="24"/>
          <w:szCs w:val="24"/>
        </w:rPr>
        <w:t>any environment, even if they do not fully understand</w:t>
      </w:r>
      <w:r w:rsidR="00667873">
        <w:rPr>
          <w:rFonts w:ascii="Times New Roman" w:hAnsi="Times New Roman" w:cs="Times New Roman"/>
          <w:sz w:val="24"/>
          <w:szCs w:val="24"/>
        </w:rPr>
        <w:t xml:space="preserve"> it</w:t>
      </w:r>
      <w:r w:rsidR="006310AA" w:rsidRPr="002A6E25">
        <w:rPr>
          <w:rFonts w:ascii="Times New Roman" w:hAnsi="Times New Roman" w:cs="Times New Roman"/>
          <w:sz w:val="24"/>
          <w:szCs w:val="24"/>
        </w:rPr>
        <w:t>.</w:t>
      </w:r>
      <w:r w:rsidR="007D7E08" w:rsidRPr="002A6E25">
        <w:rPr>
          <w:rFonts w:ascii="Times New Roman" w:hAnsi="Times New Roman" w:cs="Times New Roman"/>
          <w:sz w:val="24"/>
          <w:szCs w:val="24"/>
        </w:rPr>
        <w:t xml:space="preserve"> For example, the Vice-Chancellor of a university</w:t>
      </w:r>
      <w:r w:rsidR="00B74815">
        <w:rPr>
          <w:rFonts w:ascii="Times New Roman" w:hAnsi="Times New Roman" w:cs="Times New Roman"/>
          <w:sz w:val="24"/>
          <w:szCs w:val="24"/>
        </w:rPr>
        <w:t>,</w:t>
      </w:r>
      <w:r w:rsidR="007D7E08" w:rsidRPr="002A6E25">
        <w:rPr>
          <w:rFonts w:ascii="Times New Roman" w:hAnsi="Times New Roman" w:cs="Times New Roman"/>
          <w:sz w:val="24"/>
          <w:szCs w:val="24"/>
        </w:rPr>
        <w:t xml:space="preserve"> about flexibility and its power</w:t>
      </w:r>
      <w:r w:rsidR="00B74815">
        <w:rPr>
          <w:rFonts w:ascii="Times New Roman" w:hAnsi="Times New Roman" w:cs="Times New Roman"/>
          <w:sz w:val="24"/>
          <w:szCs w:val="24"/>
        </w:rPr>
        <w:t>,</w:t>
      </w:r>
      <w:r w:rsidR="007D7E08" w:rsidRPr="002A6E25">
        <w:rPr>
          <w:rFonts w:ascii="Times New Roman" w:hAnsi="Times New Roman" w:cs="Times New Roman"/>
          <w:sz w:val="24"/>
          <w:szCs w:val="24"/>
        </w:rPr>
        <w:t xml:space="preserve"> said:</w:t>
      </w:r>
      <w:r w:rsidR="002A6E25" w:rsidRPr="002A6E25">
        <w:rPr>
          <w:rFonts w:ascii="Times New Roman" w:hAnsi="Times New Roman" w:cs="Times New Roman"/>
          <w:sz w:val="24"/>
          <w:szCs w:val="24"/>
        </w:rPr>
        <w:t xml:space="preserve"> ‘</w:t>
      </w:r>
      <w:r w:rsidR="007D7E08" w:rsidRPr="002A6E25">
        <w:rPr>
          <w:rFonts w:ascii="Times New Roman" w:hAnsi="Times New Roman" w:cs="Times New Roman"/>
          <w:sz w:val="24"/>
          <w:szCs w:val="24"/>
        </w:rPr>
        <w:t>I think we… were beginning to develop options that could adapt to and mitigate the effect of almost any outcome really, which is</w:t>
      </w:r>
      <w:r w:rsidR="002A6E25">
        <w:rPr>
          <w:rFonts w:ascii="Times New Roman" w:hAnsi="Times New Roman" w:cs="Times New Roman"/>
          <w:sz w:val="24"/>
          <w:szCs w:val="24"/>
        </w:rPr>
        <w:t>,</w:t>
      </w:r>
      <w:r w:rsidR="007D7E08" w:rsidRPr="002A6E25">
        <w:rPr>
          <w:rFonts w:ascii="Times New Roman" w:hAnsi="Times New Roman" w:cs="Times New Roman"/>
          <w:sz w:val="24"/>
          <w:szCs w:val="24"/>
        </w:rPr>
        <w:t xml:space="preserve"> I think, you know my job really</w:t>
      </w:r>
      <w:r w:rsidR="007A572F">
        <w:rPr>
          <w:rFonts w:ascii="Times New Roman" w:hAnsi="Times New Roman" w:cs="Times New Roman"/>
          <w:sz w:val="24"/>
          <w:szCs w:val="24"/>
        </w:rPr>
        <w:t>’</w:t>
      </w:r>
      <w:r w:rsidR="007D7E08" w:rsidRPr="002A6E25">
        <w:rPr>
          <w:rFonts w:ascii="Times New Roman" w:hAnsi="Times New Roman" w:cs="Times New Roman"/>
          <w:sz w:val="24"/>
          <w:szCs w:val="24"/>
        </w:rPr>
        <w:t>.</w:t>
      </w:r>
      <w:r w:rsidR="007A572F">
        <w:rPr>
          <w:rFonts w:ascii="Times New Roman" w:hAnsi="Times New Roman" w:cs="Times New Roman"/>
          <w:sz w:val="24"/>
          <w:szCs w:val="24"/>
        </w:rPr>
        <w:t xml:space="preserve"> </w:t>
      </w:r>
      <w:r w:rsidR="006310AA">
        <w:rPr>
          <w:rFonts w:ascii="Times New Roman" w:hAnsi="Times New Roman" w:cs="Times New Roman"/>
          <w:sz w:val="24"/>
          <w:szCs w:val="24"/>
        </w:rPr>
        <w:t xml:space="preserve">Thus, </w:t>
      </w:r>
      <w:r w:rsidR="007A572F">
        <w:rPr>
          <w:rFonts w:ascii="Times New Roman" w:hAnsi="Times New Roman" w:cs="Times New Roman"/>
          <w:sz w:val="24"/>
          <w:szCs w:val="24"/>
        </w:rPr>
        <w:t xml:space="preserve">overall, it seems that in the </w:t>
      </w:r>
      <w:proofErr w:type="spellStart"/>
      <w:r w:rsidR="007A572F">
        <w:rPr>
          <w:rFonts w:ascii="Times New Roman" w:hAnsi="Times New Roman" w:cs="Times New Roman"/>
          <w:sz w:val="24"/>
          <w:szCs w:val="24"/>
        </w:rPr>
        <w:t>sensemaking</w:t>
      </w:r>
      <w:proofErr w:type="spellEnd"/>
      <w:r w:rsidR="007A572F">
        <w:rPr>
          <w:rFonts w:ascii="Times New Roman" w:hAnsi="Times New Roman" w:cs="Times New Roman"/>
          <w:sz w:val="24"/>
          <w:szCs w:val="24"/>
        </w:rPr>
        <w:t xml:space="preserve"> of </w:t>
      </w:r>
      <w:r w:rsidR="006310AA">
        <w:rPr>
          <w:rFonts w:ascii="Times New Roman" w:hAnsi="Times New Roman" w:cs="Times New Roman"/>
          <w:sz w:val="24"/>
          <w:szCs w:val="24"/>
        </w:rPr>
        <w:t>flexibility we see the juxtaposition of the weak leader</w:t>
      </w:r>
      <w:r w:rsidR="005134B7">
        <w:rPr>
          <w:rFonts w:ascii="Times New Roman" w:hAnsi="Times New Roman" w:cs="Times New Roman"/>
          <w:sz w:val="24"/>
          <w:szCs w:val="24"/>
        </w:rPr>
        <w:t>, accepting the impossibility of predicting and anticipating fully all environments,</w:t>
      </w:r>
      <w:r w:rsidR="006310AA">
        <w:rPr>
          <w:rFonts w:ascii="Times New Roman" w:hAnsi="Times New Roman" w:cs="Times New Roman"/>
          <w:sz w:val="24"/>
          <w:szCs w:val="24"/>
        </w:rPr>
        <w:t xml:space="preserve"> and the macho leader</w:t>
      </w:r>
      <w:r w:rsidR="005134B7">
        <w:rPr>
          <w:rFonts w:ascii="Times New Roman" w:hAnsi="Times New Roman" w:cs="Times New Roman"/>
          <w:sz w:val="24"/>
          <w:szCs w:val="24"/>
        </w:rPr>
        <w:t>, believing that there is still a way to be in control through the capability of being flexible.</w:t>
      </w:r>
      <w:r w:rsidR="006310AA">
        <w:rPr>
          <w:rFonts w:ascii="Times New Roman" w:hAnsi="Times New Roman" w:cs="Times New Roman"/>
          <w:sz w:val="24"/>
          <w:szCs w:val="24"/>
        </w:rPr>
        <w:t xml:space="preserve"> </w:t>
      </w:r>
    </w:p>
    <w:p w:rsidR="009376E7" w:rsidRPr="009F379B" w:rsidRDefault="000D0885" w:rsidP="009F379B">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[Please insert Table 2</w:t>
      </w:r>
      <w:r w:rsidR="009F379B" w:rsidRPr="009F379B">
        <w:rPr>
          <w:rFonts w:ascii="Times New Roman" w:hAnsi="Times New Roman" w:cs="Times New Roman"/>
          <w:i/>
          <w:sz w:val="24"/>
          <w:szCs w:val="24"/>
        </w:rPr>
        <w:t xml:space="preserve"> near here]</w:t>
      </w:r>
    </w:p>
    <w:p w:rsidR="002A6E25" w:rsidRDefault="009376E7" w:rsidP="00612C20">
      <w:pPr>
        <w:spacing w:after="0" w:line="360" w:lineRule="auto"/>
        <w:jc w:val="both"/>
        <w:rPr>
          <w:rFonts w:ascii="Times New Roman" w:hAnsi="Times New Roman" w:cs="Times New Roman"/>
          <w:sz w:val="24"/>
          <w:szCs w:val="24"/>
        </w:rPr>
      </w:pPr>
      <w:r w:rsidRPr="00570346">
        <w:rPr>
          <w:rFonts w:ascii="Times New Roman" w:hAnsi="Times New Roman" w:cs="Times New Roman"/>
          <w:sz w:val="24"/>
          <w:szCs w:val="24"/>
        </w:rPr>
        <w:tab/>
      </w:r>
    </w:p>
    <w:p w:rsidR="00FF1A82" w:rsidRDefault="009376E7" w:rsidP="002A6E25">
      <w:pPr>
        <w:spacing w:after="0" w:line="360" w:lineRule="auto"/>
        <w:ind w:firstLine="720"/>
        <w:jc w:val="both"/>
        <w:rPr>
          <w:rFonts w:ascii="Times New Roman" w:hAnsi="Times New Roman" w:cs="Times New Roman"/>
          <w:sz w:val="24"/>
          <w:szCs w:val="24"/>
        </w:rPr>
      </w:pPr>
      <w:r w:rsidRPr="00570346">
        <w:rPr>
          <w:rFonts w:ascii="Times New Roman" w:hAnsi="Times New Roman" w:cs="Times New Roman"/>
          <w:sz w:val="24"/>
          <w:szCs w:val="24"/>
        </w:rPr>
        <w:t xml:space="preserve">A second important </w:t>
      </w:r>
      <w:proofErr w:type="spellStart"/>
      <w:r>
        <w:rPr>
          <w:rFonts w:ascii="Times New Roman" w:hAnsi="Times New Roman" w:cs="Times New Roman"/>
          <w:sz w:val="24"/>
          <w:szCs w:val="24"/>
        </w:rPr>
        <w:t>sense</w:t>
      </w:r>
      <w:r w:rsidR="009B7009">
        <w:rPr>
          <w:rFonts w:ascii="Times New Roman" w:hAnsi="Times New Roman" w:cs="Times New Roman"/>
          <w:sz w:val="24"/>
          <w:szCs w:val="24"/>
        </w:rPr>
        <w:t>making</w:t>
      </w:r>
      <w:proofErr w:type="spellEnd"/>
      <w:r w:rsidRPr="00570346">
        <w:rPr>
          <w:rFonts w:ascii="Times New Roman" w:hAnsi="Times New Roman" w:cs="Times New Roman"/>
          <w:sz w:val="24"/>
          <w:szCs w:val="24"/>
        </w:rPr>
        <w:t xml:space="preserve"> encompasses those </w:t>
      </w:r>
      <w:r>
        <w:rPr>
          <w:rFonts w:ascii="Times New Roman" w:hAnsi="Times New Roman" w:cs="Times New Roman"/>
          <w:sz w:val="24"/>
          <w:szCs w:val="24"/>
        </w:rPr>
        <w:t xml:space="preserve">university leaders </w:t>
      </w:r>
      <w:r w:rsidRPr="00570346">
        <w:rPr>
          <w:rFonts w:ascii="Times New Roman" w:hAnsi="Times New Roman" w:cs="Times New Roman"/>
          <w:sz w:val="24"/>
          <w:szCs w:val="24"/>
        </w:rPr>
        <w:t>for whom the Browne jolt was</w:t>
      </w:r>
      <w:r w:rsidR="002A6E25">
        <w:rPr>
          <w:rFonts w:ascii="Times New Roman" w:hAnsi="Times New Roman" w:cs="Times New Roman"/>
          <w:sz w:val="24"/>
          <w:szCs w:val="24"/>
        </w:rPr>
        <w:t xml:space="preserve"> interpreted as</w:t>
      </w:r>
      <w:r w:rsidRPr="00570346">
        <w:rPr>
          <w:rFonts w:ascii="Times New Roman" w:hAnsi="Times New Roman" w:cs="Times New Roman"/>
          <w:sz w:val="24"/>
          <w:szCs w:val="24"/>
        </w:rPr>
        <w:t xml:space="preserve"> an opportunity for them to finally change certain things in their universities that in the past they had not been able to. Thus, for these interviewees</w:t>
      </w:r>
      <w:r w:rsidR="002A6E25">
        <w:rPr>
          <w:rFonts w:ascii="Times New Roman" w:hAnsi="Times New Roman" w:cs="Times New Roman"/>
          <w:sz w:val="24"/>
          <w:szCs w:val="24"/>
        </w:rPr>
        <w:t>,</w:t>
      </w:r>
      <w:r w:rsidRPr="00570346">
        <w:rPr>
          <w:rFonts w:ascii="Times New Roman" w:hAnsi="Times New Roman" w:cs="Times New Roman"/>
          <w:sz w:val="24"/>
          <w:szCs w:val="24"/>
        </w:rPr>
        <w:t xml:space="preserve"> the Browne jolt was an enabler. For instance, some of them argued that sometimes there </w:t>
      </w:r>
      <w:r>
        <w:rPr>
          <w:rFonts w:ascii="Times New Roman" w:hAnsi="Times New Roman" w:cs="Times New Roman"/>
          <w:sz w:val="24"/>
          <w:szCs w:val="24"/>
        </w:rPr>
        <w:t xml:space="preserve">are </w:t>
      </w:r>
      <w:r w:rsidRPr="00570346">
        <w:rPr>
          <w:rFonts w:ascii="Times New Roman" w:hAnsi="Times New Roman" w:cs="Times New Roman"/>
          <w:sz w:val="24"/>
          <w:szCs w:val="24"/>
        </w:rPr>
        <w:t>things that are difficult to change in universities, but if there is a crisis in the environment</w:t>
      </w:r>
      <w:r w:rsidR="002A6E25">
        <w:rPr>
          <w:rFonts w:ascii="Times New Roman" w:hAnsi="Times New Roman" w:cs="Times New Roman"/>
          <w:sz w:val="24"/>
          <w:szCs w:val="24"/>
        </w:rPr>
        <w:t>,</w:t>
      </w:r>
      <w:r w:rsidRPr="00570346">
        <w:rPr>
          <w:rFonts w:ascii="Times New Roman" w:hAnsi="Times New Roman" w:cs="Times New Roman"/>
          <w:sz w:val="24"/>
          <w:szCs w:val="24"/>
        </w:rPr>
        <w:t xml:space="preserve"> then it becomes easier -using the excuse of the crisis- to convince their universit</w:t>
      </w:r>
      <w:r w:rsidR="003701B2">
        <w:rPr>
          <w:rFonts w:ascii="Times New Roman" w:hAnsi="Times New Roman" w:cs="Times New Roman"/>
          <w:sz w:val="24"/>
          <w:szCs w:val="24"/>
        </w:rPr>
        <w:t>ies that change is needed and</w:t>
      </w:r>
      <w:r w:rsidRPr="00570346">
        <w:rPr>
          <w:rFonts w:ascii="Times New Roman" w:hAnsi="Times New Roman" w:cs="Times New Roman"/>
          <w:sz w:val="24"/>
          <w:szCs w:val="24"/>
        </w:rPr>
        <w:t xml:space="preserve"> final</w:t>
      </w:r>
      <w:r>
        <w:rPr>
          <w:rFonts w:ascii="Times New Roman" w:hAnsi="Times New Roman" w:cs="Times New Roman"/>
          <w:sz w:val="24"/>
          <w:szCs w:val="24"/>
        </w:rPr>
        <w:t>ly implement it</w:t>
      </w:r>
      <w:r w:rsidRPr="00570346">
        <w:rPr>
          <w:rFonts w:ascii="Times New Roman" w:hAnsi="Times New Roman" w:cs="Times New Roman"/>
          <w:sz w:val="24"/>
          <w:szCs w:val="24"/>
        </w:rPr>
        <w:t>. As a university Chie</w:t>
      </w:r>
      <w:r>
        <w:rPr>
          <w:rFonts w:ascii="Times New Roman" w:hAnsi="Times New Roman" w:cs="Times New Roman"/>
          <w:sz w:val="24"/>
          <w:szCs w:val="24"/>
        </w:rPr>
        <w:t>f Operating Officer mentioned: ‘</w:t>
      </w:r>
      <w:r w:rsidRPr="00570346">
        <w:rPr>
          <w:rFonts w:ascii="Times New Roman" w:hAnsi="Times New Roman" w:cs="Times New Roman"/>
          <w:sz w:val="24"/>
          <w:szCs w:val="24"/>
        </w:rPr>
        <w:t>So yes, absolutely, conditions changing in the external environment can be used effectively by leaders, in ord</w:t>
      </w:r>
      <w:r>
        <w:rPr>
          <w:rFonts w:ascii="Times New Roman" w:hAnsi="Times New Roman" w:cs="Times New Roman"/>
          <w:sz w:val="24"/>
          <w:szCs w:val="24"/>
        </w:rPr>
        <w:t>er to effect change internally’.</w:t>
      </w:r>
      <w:r w:rsidR="00BE35A3">
        <w:rPr>
          <w:rFonts w:ascii="Times New Roman" w:hAnsi="Times New Roman" w:cs="Times New Roman"/>
          <w:sz w:val="24"/>
          <w:szCs w:val="24"/>
        </w:rPr>
        <w:t xml:space="preserve"> Here, the juxtaposition of the impotent leader and the heroic Great Man/Woman leader seems to take a step forward in the direction of the heroic identity. It is clear, on the one hand, that since these leaders are accepting that the Browne Jolt produced a crisis, then they are accepting that </w:t>
      </w:r>
      <w:r w:rsidR="00BE35A3">
        <w:rPr>
          <w:rFonts w:ascii="Times New Roman" w:hAnsi="Times New Roman" w:cs="Times New Roman"/>
          <w:sz w:val="24"/>
          <w:szCs w:val="24"/>
        </w:rPr>
        <w:lastRenderedPageBreak/>
        <w:t>some</w:t>
      </w:r>
      <w:r w:rsidR="005E168A">
        <w:rPr>
          <w:rFonts w:ascii="Times New Roman" w:hAnsi="Times New Roman" w:cs="Times New Roman"/>
          <w:sz w:val="24"/>
          <w:szCs w:val="24"/>
        </w:rPr>
        <w:t xml:space="preserve"> </w:t>
      </w:r>
      <w:r w:rsidR="00BE35A3">
        <w:rPr>
          <w:rFonts w:ascii="Times New Roman" w:hAnsi="Times New Roman" w:cs="Times New Roman"/>
          <w:sz w:val="24"/>
          <w:szCs w:val="24"/>
        </w:rPr>
        <w:t>things have gone outside their control. Yet, on the other hand, they seem ready to propose an interpretation where the</w:t>
      </w:r>
      <w:r w:rsidR="00DD5355">
        <w:rPr>
          <w:rFonts w:ascii="Times New Roman" w:hAnsi="Times New Roman" w:cs="Times New Roman"/>
          <w:sz w:val="24"/>
          <w:szCs w:val="24"/>
        </w:rPr>
        <w:t>y</w:t>
      </w:r>
      <w:r w:rsidR="00BE35A3">
        <w:rPr>
          <w:rFonts w:ascii="Times New Roman" w:hAnsi="Times New Roman" w:cs="Times New Roman"/>
          <w:sz w:val="24"/>
          <w:szCs w:val="24"/>
        </w:rPr>
        <w:t xml:space="preserve"> take control back, by arguing that they could use the crisis to enable some change that they had always aimed for. For instance, the Vice-Chancellor of a university</w:t>
      </w:r>
      <w:r w:rsidR="00FF1A82">
        <w:rPr>
          <w:rFonts w:ascii="Times New Roman" w:hAnsi="Times New Roman" w:cs="Times New Roman"/>
          <w:sz w:val="24"/>
          <w:szCs w:val="24"/>
        </w:rPr>
        <w:t xml:space="preserve"> described his experience</w:t>
      </w:r>
      <w:r w:rsidR="00D177A7">
        <w:rPr>
          <w:rFonts w:ascii="Times New Roman" w:hAnsi="Times New Roman" w:cs="Times New Roman"/>
          <w:sz w:val="24"/>
          <w:szCs w:val="24"/>
        </w:rPr>
        <w:t xml:space="preserve"> of</w:t>
      </w:r>
      <w:r w:rsidR="00FF1A82">
        <w:rPr>
          <w:rFonts w:ascii="Times New Roman" w:hAnsi="Times New Roman" w:cs="Times New Roman"/>
          <w:sz w:val="24"/>
          <w:szCs w:val="24"/>
        </w:rPr>
        <w:t xml:space="preserve"> aiming to shift the culture of his university from </w:t>
      </w:r>
      <w:r w:rsidR="000A61DE">
        <w:rPr>
          <w:rFonts w:ascii="Times New Roman" w:hAnsi="Times New Roman" w:cs="Times New Roman"/>
          <w:sz w:val="24"/>
          <w:szCs w:val="24"/>
        </w:rPr>
        <w:t xml:space="preserve">an </w:t>
      </w:r>
      <w:r w:rsidR="00FF1A82">
        <w:rPr>
          <w:rFonts w:ascii="Times New Roman" w:hAnsi="Times New Roman" w:cs="Times New Roman"/>
          <w:sz w:val="24"/>
          <w:szCs w:val="24"/>
        </w:rPr>
        <w:t>extremely research focus</w:t>
      </w:r>
      <w:r w:rsidR="000A61DE">
        <w:rPr>
          <w:rFonts w:ascii="Times New Roman" w:hAnsi="Times New Roman" w:cs="Times New Roman"/>
          <w:sz w:val="24"/>
          <w:szCs w:val="24"/>
        </w:rPr>
        <w:t>ed culture</w:t>
      </w:r>
      <w:r w:rsidR="00FF1A82">
        <w:rPr>
          <w:rFonts w:ascii="Times New Roman" w:hAnsi="Times New Roman" w:cs="Times New Roman"/>
          <w:sz w:val="24"/>
          <w:szCs w:val="24"/>
        </w:rPr>
        <w:t>, to a balance</w:t>
      </w:r>
      <w:r w:rsidR="0056643F">
        <w:rPr>
          <w:rFonts w:ascii="Times New Roman" w:hAnsi="Times New Roman" w:cs="Times New Roman"/>
          <w:sz w:val="24"/>
          <w:szCs w:val="24"/>
        </w:rPr>
        <w:t>d culture focused on both</w:t>
      </w:r>
      <w:r w:rsidR="00FF1A82">
        <w:rPr>
          <w:rFonts w:ascii="Times New Roman" w:hAnsi="Times New Roman" w:cs="Times New Roman"/>
          <w:sz w:val="24"/>
          <w:szCs w:val="24"/>
        </w:rPr>
        <w:t xml:space="preserve"> research and teaching. However, this Vice-Chancellor found significant challenges, as the university resisted this change. Thus, the Browne Jolt was instrumental for him, as it evidenced to the faculty how important the students are. As the Vice-Chancellor himself explained: </w:t>
      </w:r>
    </w:p>
    <w:p w:rsidR="00FF1A82" w:rsidRDefault="00FF1A82" w:rsidP="00FF1A82">
      <w:pPr>
        <w:spacing w:after="0" w:line="360" w:lineRule="auto"/>
        <w:ind w:left="720" w:right="720"/>
        <w:jc w:val="both"/>
        <w:rPr>
          <w:rFonts w:ascii="Times New Roman" w:hAnsi="Times New Roman" w:cs="Times New Roman"/>
          <w:sz w:val="20"/>
          <w:szCs w:val="24"/>
        </w:rPr>
      </w:pPr>
      <w:r w:rsidRPr="00231969">
        <w:rPr>
          <w:rFonts w:ascii="Times New Roman" w:hAnsi="Times New Roman" w:cs="Times New Roman"/>
          <w:sz w:val="20"/>
          <w:szCs w:val="24"/>
        </w:rPr>
        <w:t>…because now</w:t>
      </w:r>
      <w:r w:rsidR="00231969">
        <w:rPr>
          <w:rFonts w:ascii="Times New Roman" w:hAnsi="Times New Roman" w:cs="Times New Roman"/>
          <w:sz w:val="20"/>
          <w:szCs w:val="24"/>
        </w:rPr>
        <w:t>,</w:t>
      </w:r>
      <w:r w:rsidRPr="00231969">
        <w:rPr>
          <w:rFonts w:ascii="Times New Roman" w:hAnsi="Times New Roman" w:cs="Times New Roman"/>
          <w:sz w:val="20"/>
          <w:szCs w:val="24"/>
        </w:rPr>
        <w:t xml:space="preserve"> felt one way or another it is terribly likely we will have higher fees, went on to giving me levers to say, the students really matter</w:t>
      </w:r>
      <w:r w:rsidR="006F759E">
        <w:rPr>
          <w:rFonts w:ascii="Times New Roman" w:hAnsi="Times New Roman" w:cs="Times New Roman"/>
          <w:sz w:val="20"/>
          <w:szCs w:val="24"/>
        </w:rPr>
        <w:t>…</w:t>
      </w:r>
      <w:r w:rsidR="004F0FAF">
        <w:rPr>
          <w:rFonts w:ascii="Times New Roman" w:hAnsi="Times New Roman" w:cs="Times New Roman"/>
          <w:sz w:val="20"/>
          <w:szCs w:val="24"/>
        </w:rPr>
        <w:t>.</w:t>
      </w:r>
      <w:r w:rsidRPr="00231969">
        <w:rPr>
          <w:rFonts w:ascii="Times New Roman" w:hAnsi="Times New Roman" w:cs="Times New Roman"/>
          <w:sz w:val="20"/>
          <w:szCs w:val="24"/>
        </w:rPr>
        <w:t xml:space="preserve"> We must have a better staff student ratio. It all ties together, if you can afford. So I think it went on being a very benign environment for me, for what I wanted to do.</w:t>
      </w:r>
    </w:p>
    <w:p w:rsidR="00231969" w:rsidRPr="00231969" w:rsidRDefault="00231969" w:rsidP="00FF1A82">
      <w:pPr>
        <w:spacing w:after="0" w:line="360" w:lineRule="auto"/>
        <w:ind w:left="720" w:right="720"/>
        <w:jc w:val="both"/>
        <w:rPr>
          <w:rFonts w:ascii="Times New Roman" w:hAnsi="Times New Roman" w:cs="Times New Roman"/>
          <w:sz w:val="20"/>
          <w:szCs w:val="24"/>
        </w:rPr>
      </w:pPr>
    </w:p>
    <w:p w:rsidR="009B7009" w:rsidRDefault="009376E7" w:rsidP="00032056">
      <w:pPr>
        <w:spacing w:after="0" w:line="360" w:lineRule="auto"/>
        <w:jc w:val="both"/>
        <w:rPr>
          <w:rFonts w:ascii="Times New Roman" w:hAnsi="Times New Roman" w:cs="Times New Roman"/>
          <w:sz w:val="24"/>
          <w:szCs w:val="24"/>
        </w:rPr>
      </w:pPr>
      <w:r w:rsidRPr="00570346">
        <w:rPr>
          <w:rFonts w:ascii="Times New Roman" w:hAnsi="Times New Roman" w:cs="Times New Roman"/>
          <w:sz w:val="24"/>
          <w:szCs w:val="24"/>
        </w:rPr>
        <w:t>Tabl</w:t>
      </w:r>
      <w:r w:rsidR="00456985">
        <w:rPr>
          <w:rFonts w:ascii="Times New Roman" w:hAnsi="Times New Roman" w:cs="Times New Roman"/>
          <w:sz w:val="24"/>
          <w:szCs w:val="24"/>
        </w:rPr>
        <w:t>e 3</w:t>
      </w:r>
      <w:r w:rsidR="003B5677">
        <w:rPr>
          <w:rFonts w:ascii="Times New Roman" w:hAnsi="Times New Roman" w:cs="Times New Roman"/>
          <w:sz w:val="24"/>
          <w:szCs w:val="24"/>
        </w:rPr>
        <w:t xml:space="preserve"> provides further examples of</w:t>
      </w:r>
      <w:r w:rsidRPr="00570346">
        <w:rPr>
          <w:rFonts w:ascii="Times New Roman" w:hAnsi="Times New Roman" w:cs="Times New Roman"/>
          <w:sz w:val="24"/>
          <w:szCs w:val="24"/>
        </w:rPr>
        <w:t xml:space="preserve"> quotes regarding the Brown</w:t>
      </w:r>
      <w:r w:rsidR="00D604FA">
        <w:rPr>
          <w:rFonts w:ascii="Times New Roman" w:hAnsi="Times New Roman" w:cs="Times New Roman"/>
          <w:sz w:val="24"/>
          <w:szCs w:val="24"/>
        </w:rPr>
        <w:t>e</w:t>
      </w:r>
      <w:r w:rsidRPr="00570346">
        <w:rPr>
          <w:rFonts w:ascii="Times New Roman" w:hAnsi="Times New Roman" w:cs="Times New Roman"/>
          <w:sz w:val="24"/>
          <w:szCs w:val="24"/>
        </w:rPr>
        <w:t xml:space="preserve"> jolt as</w:t>
      </w:r>
      <w:r w:rsidR="00221039">
        <w:rPr>
          <w:rFonts w:ascii="Times New Roman" w:hAnsi="Times New Roman" w:cs="Times New Roman"/>
          <w:sz w:val="24"/>
          <w:szCs w:val="24"/>
        </w:rPr>
        <w:t xml:space="preserve"> an enabler. In short, for this</w:t>
      </w:r>
      <w:r w:rsidRPr="00570346">
        <w:rPr>
          <w:rFonts w:ascii="Times New Roman" w:hAnsi="Times New Roman" w:cs="Times New Roman"/>
          <w:sz w:val="24"/>
          <w:szCs w:val="24"/>
        </w:rPr>
        <w:t xml:space="preserve"> group of univers</w:t>
      </w:r>
      <w:r w:rsidR="0004660C">
        <w:rPr>
          <w:rFonts w:ascii="Times New Roman" w:hAnsi="Times New Roman" w:cs="Times New Roman"/>
          <w:sz w:val="24"/>
          <w:szCs w:val="24"/>
        </w:rPr>
        <w:t xml:space="preserve">ity leaders their </w:t>
      </w:r>
      <w:proofErr w:type="spellStart"/>
      <w:r w:rsidR="0004660C">
        <w:rPr>
          <w:rFonts w:ascii="Times New Roman" w:hAnsi="Times New Roman" w:cs="Times New Roman"/>
          <w:sz w:val="24"/>
          <w:szCs w:val="24"/>
        </w:rPr>
        <w:t>sensemaking</w:t>
      </w:r>
      <w:proofErr w:type="spellEnd"/>
      <w:r w:rsidR="0004660C">
        <w:rPr>
          <w:rFonts w:ascii="Times New Roman" w:hAnsi="Times New Roman" w:cs="Times New Roman"/>
          <w:sz w:val="24"/>
          <w:szCs w:val="24"/>
        </w:rPr>
        <w:t xml:space="preserve"> of the Brown</w:t>
      </w:r>
      <w:r w:rsidR="00D604FA">
        <w:rPr>
          <w:rFonts w:ascii="Times New Roman" w:hAnsi="Times New Roman" w:cs="Times New Roman"/>
          <w:sz w:val="24"/>
          <w:szCs w:val="24"/>
        </w:rPr>
        <w:t>e</w:t>
      </w:r>
      <w:r w:rsidR="0004660C">
        <w:rPr>
          <w:rFonts w:ascii="Times New Roman" w:hAnsi="Times New Roman" w:cs="Times New Roman"/>
          <w:sz w:val="24"/>
          <w:szCs w:val="24"/>
        </w:rPr>
        <w:t xml:space="preserve"> J</w:t>
      </w:r>
      <w:r w:rsidRPr="00570346">
        <w:rPr>
          <w:rFonts w:ascii="Times New Roman" w:hAnsi="Times New Roman" w:cs="Times New Roman"/>
          <w:sz w:val="24"/>
          <w:szCs w:val="24"/>
        </w:rPr>
        <w:t>olt was very instrumental. Some of them might not have liked the reforms, yet they recognized that because of the reforms they could now push their universities to introduce change that in the past had been resisted</w:t>
      </w:r>
      <w:r w:rsidR="00D26461">
        <w:rPr>
          <w:rFonts w:ascii="Times New Roman" w:hAnsi="Times New Roman" w:cs="Times New Roman"/>
          <w:sz w:val="24"/>
          <w:szCs w:val="24"/>
        </w:rPr>
        <w:t>. By reclaiming their control over the situation through their feeling of using the Browne Jolt instrumentally as an enabler for their plans and visions for their universities, these leaders managed to continue the juxtaposition of the weak vs. the macho leader, although shifting the balance a bit more towards the heroic interpretation of the leader in control.</w:t>
      </w:r>
    </w:p>
    <w:p w:rsidR="009B7009" w:rsidRPr="009F379B" w:rsidRDefault="009B7009" w:rsidP="009B7009">
      <w:pPr>
        <w:spacing w:after="0" w:line="360" w:lineRule="auto"/>
        <w:jc w:val="center"/>
        <w:rPr>
          <w:rFonts w:ascii="Times New Roman" w:hAnsi="Times New Roman" w:cs="Times New Roman"/>
          <w:i/>
          <w:sz w:val="24"/>
          <w:szCs w:val="24"/>
        </w:rPr>
      </w:pPr>
      <w:r w:rsidRPr="009F379B">
        <w:rPr>
          <w:rFonts w:ascii="Times New Roman" w:hAnsi="Times New Roman" w:cs="Times New Roman"/>
          <w:i/>
          <w:sz w:val="24"/>
          <w:szCs w:val="24"/>
        </w:rPr>
        <w:t>[</w:t>
      </w:r>
      <w:r w:rsidR="000D0885">
        <w:rPr>
          <w:rFonts w:ascii="Times New Roman" w:hAnsi="Times New Roman" w:cs="Times New Roman"/>
          <w:i/>
          <w:sz w:val="24"/>
          <w:szCs w:val="24"/>
        </w:rPr>
        <w:t>Please insert Table 3</w:t>
      </w:r>
      <w:r w:rsidRPr="009F379B">
        <w:rPr>
          <w:rFonts w:ascii="Times New Roman" w:hAnsi="Times New Roman" w:cs="Times New Roman"/>
          <w:i/>
          <w:sz w:val="24"/>
          <w:szCs w:val="24"/>
        </w:rPr>
        <w:t xml:space="preserve"> near here]</w:t>
      </w:r>
    </w:p>
    <w:p w:rsidR="00D26461" w:rsidRDefault="009376E7" w:rsidP="00612C20">
      <w:pPr>
        <w:spacing w:after="0" w:line="360" w:lineRule="auto"/>
        <w:jc w:val="both"/>
        <w:rPr>
          <w:rFonts w:ascii="Times New Roman" w:hAnsi="Times New Roman" w:cs="Times New Roman"/>
          <w:sz w:val="24"/>
          <w:szCs w:val="24"/>
        </w:rPr>
      </w:pPr>
      <w:r w:rsidRPr="00570346">
        <w:rPr>
          <w:rFonts w:ascii="Times New Roman" w:hAnsi="Times New Roman" w:cs="Times New Roman"/>
          <w:sz w:val="24"/>
          <w:szCs w:val="24"/>
        </w:rPr>
        <w:t xml:space="preserve"> </w:t>
      </w:r>
    </w:p>
    <w:p w:rsidR="001A5CAE" w:rsidRDefault="00D26461" w:rsidP="009242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final </w:t>
      </w:r>
      <w:proofErr w:type="spellStart"/>
      <w:r>
        <w:rPr>
          <w:rFonts w:ascii="Times New Roman" w:hAnsi="Times New Roman" w:cs="Times New Roman"/>
          <w:sz w:val="24"/>
          <w:szCs w:val="24"/>
        </w:rPr>
        <w:t>sensemaking</w:t>
      </w:r>
      <w:proofErr w:type="spellEnd"/>
      <w:r>
        <w:rPr>
          <w:rFonts w:ascii="Times New Roman" w:hAnsi="Times New Roman" w:cs="Times New Roman"/>
          <w:sz w:val="24"/>
          <w:szCs w:val="24"/>
        </w:rPr>
        <w:t xml:space="preserve"> I would like to discuss, is the one of outsmarting the jolt. In this case, </w:t>
      </w:r>
      <w:r w:rsidR="000D2CA3">
        <w:rPr>
          <w:rFonts w:ascii="Times New Roman" w:hAnsi="Times New Roman" w:cs="Times New Roman"/>
          <w:sz w:val="24"/>
          <w:szCs w:val="24"/>
        </w:rPr>
        <w:t>university leaders would acknowledge that the jolt presented challenges; however, they would claim not to be shocked or stressed about it, as they found a way to outsmart the system. For example, the</w:t>
      </w:r>
      <w:r w:rsidR="00B37352">
        <w:rPr>
          <w:rFonts w:ascii="Times New Roman" w:hAnsi="Times New Roman" w:cs="Times New Roman"/>
          <w:sz w:val="24"/>
          <w:szCs w:val="24"/>
        </w:rPr>
        <w:t xml:space="preserve"> Vice-Chancellor from one university, discussed the problem of </w:t>
      </w:r>
      <w:r w:rsidR="00B53949">
        <w:rPr>
          <w:rFonts w:ascii="Times New Roman" w:hAnsi="Times New Roman" w:cs="Times New Roman"/>
          <w:sz w:val="24"/>
          <w:szCs w:val="24"/>
        </w:rPr>
        <w:t xml:space="preserve">at which level </w:t>
      </w:r>
      <w:r w:rsidR="00B37352">
        <w:rPr>
          <w:rFonts w:ascii="Times New Roman" w:hAnsi="Times New Roman" w:cs="Times New Roman"/>
          <w:sz w:val="24"/>
          <w:szCs w:val="24"/>
        </w:rPr>
        <w:t>to set the university’s tuition fees. Originally, it was expected by the government that universities would spread their fees throughout the £6,000.00-£9,000.00 range, with some charging at the bottom of the range, while others at the top.</w:t>
      </w:r>
      <w:r w:rsidR="001A5CAE">
        <w:rPr>
          <w:rFonts w:ascii="Times New Roman" w:hAnsi="Times New Roman" w:cs="Times New Roman"/>
          <w:sz w:val="24"/>
          <w:szCs w:val="24"/>
        </w:rPr>
        <w:t xml:space="preserve"> It was assumed that this would happen, as the government expected that some universities would try to take advantage of the special pool of extra students that was created by the government for universities that charged low fees.</w:t>
      </w:r>
      <w:r w:rsidR="00B37352">
        <w:rPr>
          <w:rFonts w:ascii="Times New Roman" w:hAnsi="Times New Roman" w:cs="Times New Roman"/>
          <w:sz w:val="24"/>
          <w:szCs w:val="24"/>
        </w:rPr>
        <w:t xml:space="preserve"> </w:t>
      </w:r>
      <w:r w:rsidR="001A5CAE">
        <w:rPr>
          <w:rFonts w:ascii="Times New Roman" w:hAnsi="Times New Roman" w:cs="Times New Roman"/>
          <w:sz w:val="24"/>
          <w:szCs w:val="24"/>
        </w:rPr>
        <w:t xml:space="preserve">However, as it is now </w:t>
      </w:r>
      <w:r w:rsidR="001A5CAE">
        <w:rPr>
          <w:rFonts w:ascii="Times New Roman" w:hAnsi="Times New Roman" w:cs="Times New Roman"/>
          <w:sz w:val="24"/>
          <w:szCs w:val="24"/>
        </w:rPr>
        <w:lastRenderedPageBreak/>
        <w:t xml:space="preserve">well known, most universities ended up charging the cap or near it. For instance, </w:t>
      </w:r>
      <w:r w:rsidR="0061222F">
        <w:rPr>
          <w:rFonts w:ascii="Times New Roman" w:hAnsi="Times New Roman" w:cs="Times New Roman"/>
          <w:sz w:val="24"/>
          <w:szCs w:val="24"/>
        </w:rPr>
        <w:t>‘</w:t>
      </w:r>
      <w:r w:rsidR="001A5CAE" w:rsidRPr="001A5CAE">
        <w:rPr>
          <w:rFonts w:ascii="Times New Roman" w:hAnsi="Times New Roman" w:cs="Times New Roman"/>
          <w:sz w:val="24"/>
          <w:szCs w:val="24"/>
        </w:rPr>
        <w:t>Average tuition fees for 2013-14 were £8,507 (£8,263</w:t>
      </w:r>
      <w:r w:rsidR="001A5CAE">
        <w:rPr>
          <w:rFonts w:ascii="Times New Roman" w:hAnsi="Times New Roman" w:cs="Times New Roman"/>
          <w:sz w:val="24"/>
          <w:szCs w:val="24"/>
        </w:rPr>
        <w:t xml:space="preserve"> after fee waivers)</w:t>
      </w:r>
      <w:r w:rsidR="0061222F">
        <w:rPr>
          <w:rFonts w:ascii="Times New Roman" w:hAnsi="Times New Roman" w:cs="Times New Roman"/>
          <w:sz w:val="24"/>
          <w:szCs w:val="24"/>
        </w:rPr>
        <w:t>’</w:t>
      </w:r>
      <w:r w:rsidR="001A5CAE">
        <w:rPr>
          <w:rFonts w:ascii="Times New Roman" w:hAnsi="Times New Roman" w:cs="Times New Roman"/>
          <w:sz w:val="24"/>
          <w:szCs w:val="24"/>
        </w:rPr>
        <w:t xml:space="preserve"> (Taylor &amp;</w:t>
      </w:r>
      <w:r w:rsidR="001A5CAE" w:rsidRPr="001A5CAE">
        <w:rPr>
          <w:rFonts w:ascii="Times New Roman" w:hAnsi="Times New Roman" w:cs="Times New Roman"/>
          <w:sz w:val="24"/>
          <w:szCs w:val="24"/>
        </w:rPr>
        <w:t xml:space="preserve"> </w:t>
      </w:r>
      <w:proofErr w:type="spellStart"/>
      <w:r w:rsidR="001A5CAE" w:rsidRPr="001A5CAE">
        <w:rPr>
          <w:rFonts w:ascii="Times New Roman" w:hAnsi="Times New Roman" w:cs="Times New Roman"/>
          <w:sz w:val="24"/>
          <w:szCs w:val="24"/>
        </w:rPr>
        <w:t>McCaig</w:t>
      </w:r>
      <w:proofErr w:type="spellEnd"/>
      <w:r w:rsidR="001A5CAE" w:rsidRPr="001A5CAE">
        <w:rPr>
          <w:rFonts w:ascii="Times New Roman" w:hAnsi="Times New Roman" w:cs="Times New Roman"/>
          <w:sz w:val="24"/>
          <w:szCs w:val="24"/>
        </w:rPr>
        <w:t>,</w:t>
      </w:r>
      <w:r w:rsidR="001A5CAE">
        <w:rPr>
          <w:rFonts w:ascii="Times New Roman" w:hAnsi="Times New Roman" w:cs="Times New Roman"/>
          <w:sz w:val="24"/>
          <w:szCs w:val="24"/>
        </w:rPr>
        <w:t xml:space="preserve"> </w:t>
      </w:r>
      <w:r w:rsidR="001A5CAE" w:rsidRPr="001A5CAE">
        <w:rPr>
          <w:rFonts w:ascii="Times New Roman" w:hAnsi="Times New Roman" w:cs="Times New Roman"/>
          <w:sz w:val="24"/>
          <w:szCs w:val="24"/>
        </w:rPr>
        <w:t>2014, p. 18).</w:t>
      </w:r>
      <w:r w:rsidR="001A5CAE">
        <w:rPr>
          <w:rFonts w:ascii="Times New Roman" w:hAnsi="Times New Roman" w:cs="Times New Roman"/>
          <w:sz w:val="24"/>
          <w:szCs w:val="24"/>
        </w:rPr>
        <w:t xml:space="preserve"> In the case of this particular Vice-Chancellor, his interpretation was that it could be possible to benefit from both opportunities: charging a very high fee at the cap, and accessing the market and opportunities that were opened for universities charging low fees. The way in which this Vice-Chancellor aimed to take advantage of both opportunities was by using the partner Further Education Colleges, of which his university </w:t>
      </w:r>
      <w:r w:rsidR="000C1E1C">
        <w:rPr>
          <w:rFonts w:ascii="Times New Roman" w:hAnsi="Times New Roman" w:cs="Times New Roman"/>
          <w:sz w:val="24"/>
          <w:szCs w:val="24"/>
        </w:rPr>
        <w:t>accredits</w:t>
      </w:r>
      <w:r w:rsidR="001A5CAE">
        <w:rPr>
          <w:rFonts w:ascii="Times New Roman" w:hAnsi="Times New Roman" w:cs="Times New Roman"/>
          <w:sz w:val="24"/>
          <w:szCs w:val="24"/>
        </w:rPr>
        <w:t xml:space="preserve"> their degrees. This </w:t>
      </w:r>
      <w:r w:rsidR="000C1E1C">
        <w:rPr>
          <w:rFonts w:ascii="Times New Roman" w:hAnsi="Times New Roman" w:cs="Times New Roman"/>
          <w:sz w:val="24"/>
          <w:szCs w:val="24"/>
        </w:rPr>
        <w:t xml:space="preserve">is </w:t>
      </w:r>
      <w:r w:rsidR="001A5CAE">
        <w:rPr>
          <w:rFonts w:ascii="Times New Roman" w:hAnsi="Times New Roman" w:cs="Times New Roman"/>
          <w:sz w:val="24"/>
          <w:szCs w:val="24"/>
        </w:rPr>
        <w:t>how the Vice-Chancellor explained</w:t>
      </w:r>
      <w:r w:rsidR="00725AAE">
        <w:rPr>
          <w:rFonts w:ascii="Times New Roman" w:hAnsi="Times New Roman" w:cs="Times New Roman"/>
          <w:sz w:val="24"/>
          <w:szCs w:val="24"/>
        </w:rPr>
        <w:t xml:space="preserve"> it</w:t>
      </w:r>
      <w:r w:rsidR="001A5CAE">
        <w:rPr>
          <w:rFonts w:ascii="Times New Roman" w:hAnsi="Times New Roman" w:cs="Times New Roman"/>
          <w:sz w:val="24"/>
          <w:szCs w:val="24"/>
        </w:rPr>
        <w:t>:</w:t>
      </w:r>
    </w:p>
    <w:p w:rsidR="00766D39" w:rsidRDefault="009A164E" w:rsidP="009A164E">
      <w:pPr>
        <w:spacing w:after="0" w:line="360" w:lineRule="auto"/>
        <w:ind w:left="720" w:right="720"/>
        <w:jc w:val="both"/>
        <w:rPr>
          <w:rFonts w:ascii="Times New Roman" w:hAnsi="Times New Roman" w:cs="Times New Roman"/>
          <w:sz w:val="20"/>
          <w:szCs w:val="24"/>
        </w:rPr>
      </w:pPr>
      <w:r w:rsidRPr="009A164E">
        <w:rPr>
          <w:rFonts w:ascii="Times New Roman" w:hAnsi="Times New Roman" w:cs="Times New Roman"/>
          <w:sz w:val="20"/>
          <w:szCs w:val="24"/>
        </w:rPr>
        <w:t xml:space="preserve">Of course, there was something else that we could do, and that was that we had a number of partner colleges, further education colleges, which offered </w:t>
      </w:r>
      <w:proofErr w:type="spellStart"/>
      <w:r w:rsidRPr="009A164E">
        <w:rPr>
          <w:rFonts w:ascii="Times New Roman" w:hAnsi="Times New Roman" w:cs="Times New Roman"/>
          <w:sz w:val="20"/>
          <w:szCs w:val="24"/>
        </w:rPr>
        <w:t>UniA’s</w:t>
      </w:r>
      <w:proofErr w:type="spellEnd"/>
      <w:r w:rsidRPr="009A164E">
        <w:rPr>
          <w:rFonts w:ascii="Times New Roman" w:hAnsi="Times New Roman" w:cs="Times New Roman"/>
          <w:sz w:val="20"/>
          <w:szCs w:val="24"/>
        </w:rPr>
        <w:t xml:space="preserve"> degrees and they were priced at </w:t>
      </w:r>
      <w:r>
        <w:rPr>
          <w:rFonts w:ascii="Times New Roman" w:hAnsi="Times New Roman" w:cs="Times New Roman"/>
          <w:sz w:val="20"/>
          <w:szCs w:val="24"/>
        </w:rPr>
        <w:t>£</w:t>
      </w:r>
      <w:r w:rsidRPr="009A164E">
        <w:rPr>
          <w:rFonts w:ascii="Times New Roman" w:hAnsi="Times New Roman" w:cs="Times New Roman"/>
          <w:sz w:val="20"/>
          <w:szCs w:val="24"/>
        </w:rPr>
        <w:t>6,000</w:t>
      </w:r>
      <w:r>
        <w:rPr>
          <w:rFonts w:ascii="Times New Roman" w:hAnsi="Times New Roman" w:cs="Times New Roman"/>
          <w:sz w:val="20"/>
          <w:szCs w:val="24"/>
        </w:rPr>
        <w:t>.00</w:t>
      </w:r>
      <w:r w:rsidRPr="009A164E">
        <w:rPr>
          <w:rFonts w:ascii="Times New Roman" w:hAnsi="Times New Roman" w:cs="Times New Roman"/>
          <w:sz w:val="20"/>
          <w:szCs w:val="24"/>
        </w:rPr>
        <w:t xml:space="preserve"> pounds, and what could happen was that those institutions could bid directly to the funding council for numbers, and we could, and then we could use the numbers that they had previously received to make up for some of the loses that we had. So for the first year we were able to claw back at least half of the loss of places from core and margin, and with that, with the numbers that we</w:t>
      </w:r>
      <w:r w:rsidR="003A6EDF">
        <w:rPr>
          <w:rFonts w:ascii="Times New Roman" w:hAnsi="Times New Roman" w:cs="Times New Roman"/>
          <w:sz w:val="20"/>
          <w:szCs w:val="24"/>
        </w:rPr>
        <w:t xml:space="preserve"> we</w:t>
      </w:r>
      <w:r w:rsidRPr="009A164E">
        <w:rPr>
          <w:rFonts w:ascii="Times New Roman" w:hAnsi="Times New Roman" w:cs="Times New Roman"/>
          <w:sz w:val="20"/>
          <w:szCs w:val="24"/>
        </w:rPr>
        <w:t>re able to recruit through AAB, then we would bring too much</w:t>
      </w:r>
      <w:r>
        <w:rPr>
          <w:rFonts w:ascii="Times New Roman" w:hAnsi="Times New Roman" w:cs="Times New Roman"/>
          <w:sz w:val="20"/>
          <w:szCs w:val="24"/>
        </w:rPr>
        <w:t xml:space="preserve"> more</w:t>
      </w:r>
      <w:r w:rsidRPr="009A164E">
        <w:rPr>
          <w:rFonts w:ascii="Times New Roman" w:hAnsi="Times New Roman" w:cs="Times New Roman"/>
          <w:sz w:val="20"/>
          <w:szCs w:val="24"/>
        </w:rPr>
        <w:t xml:space="preserve"> than before. And in fact in the first year…, and we actually over recruited</w:t>
      </w:r>
      <w:r>
        <w:rPr>
          <w:rFonts w:ascii="Times New Roman" w:hAnsi="Times New Roman" w:cs="Times New Roman"/>
          <w:sz w:val="20"/>
          <w:szCs w:val="24"/>
        </w:rPr>
        <w:t>, we had</w:t>
      </w:r>
      <w:r w:rsidRPr="009A164E">
        <w:rPr>
          <w:rFonts w:ascii="Times New Roman" w:hAnsi="Times New Roman" w:cs="Times New Roman"/>
          <w:sz w:val="20"/>
          <w:szCs w:val="24"/>
        </w:rPr>
        <w:t xml:space="preserve"> to pay a fine…..</w:t>
      </w:r>
      <w:r w:rsidR="001A5CAE" w:rsidRPr="009A164E">
        <w:rPr>
          <w:rFonts w:ascii="Times New Roman" w:hAnsi="Times New Roman" w:cs="Times New Roman"/>
          <w:sz w:val="20"/>
          <w:szCs w:val="24"/>
        </w:rPr>
        <w:t xml:space="preserve"> </w:t>
      </w:r>
    </w:p>
    <w:p w:rsidR="00766D39" w:rsidRDefault="00766D39" w:rsidP="00766D39">
      <w:pPr>
        <w:spacing w:after="0" w:line="360" w:lineRule="auto"/>
        <w:ind w:right="720"/>
        <w:jc w:val="both"/>
        <w:rPr>
          <w:rFonts w:ascii="Times New Roman" w:hAnsi="Times New Roman" w:cs="Times New Roman"/>
          <w:sz w:val="20"/>
          <w:szCs w:val="24"/>
        </w:rPr>
      </w:pPr>
    </w:p>
    <w:p w:rsidR="000D0885" w:rsidRDefault="005E1A7F" w:rsidP="00766D39">
      <w:pPr>
        <w:spacing w:after="0" w:line="360" w:lineRule="auto"/>
        <w:ind w:right="720"/>
        <w:jc w:val="both"/>
        <w:rPr>
          <w:rFonts w:ascii="Times New Roman" w:hAnsi="Times New Roman" w:cs="Times New Roman"/>
          <w:sz w:val="20"/>
          <w:szCs w:val="24"/>
        </w:rPr>
      </w:pPr>
      <w:r>
        <w:rPr>
          <w:rFonts w:ascii="Times New Roman" w:hAnsi="Times New Roman" w:cs="Times New Roman"/>
          <w:sz w:val="24"/>
          <w:szCs w:val="24"/>
        </w:rPr>
        <w:t>In other words, the Vice-Chancellor’s argument is that by charging the highest fee at his university, they could compete for high achieving students (i.e. those with AAB A-levels), whose number</w:t>
      </w:r>
      <w:r w:rsidR="00C44C82">
        <w:rPr>
          <w:rFonts w:ascii="Times New Roman" w:hAnsi="Times New Roman" w:cs="Times New Roman"/>
          <w:sz w:val="24"/>
          <w:szCs w:val="24"/>
        </w:rPr>
        <w:t>s were now deregulated and with the high fee</w:t>
      </w:r>
      <w:r>
        <w:rPr>
          <w:rFonts w:ascii="Times New Roman" w:hAnsi="Times New Roman" w:cs="Times New Roman"/>
          <w:sz w:val="24"/>
          <w:szCs w:val="24"/>
        </w:rPr>
        <w:t xml:space="preserve"> bring more funding to the university. On the other hand, by working with partner Further Education Colleges, which would charge lower fees, his university could access the opportunities the government was opening for universities charging low fees. </w:t>
      </w:r>
      <w:r w:rsidR="00766D39">
        <w:rPr>
          <w:rFonts w:ascii="Times New Roman" w:hAnsi="Times New Roman" w:cs="Times New Roman"/>
          <w:sz w:val="24"/>
          <w:szCs w:val="24"/>
        </w:rPr>
        <w:t xml:space="preserve">Table 4 shows </w:t>
      </w:r>
      <w:r w:rsidR="00725AAE">
        <w:rPr>
          <w:rFonts w:ascii="Times New Roman" w:hAnsi="Times New Roman" w:cs="Times New Roman"/>
          <w:sz w:val="24"/>
          <w:szCs w:val="24"/>
        </w:rPr>
        <w:t>an</w:t>
      </w:r>
      <w:r w:rsidR="00766D39">
        <w:rPr>
          <w:rFonts w:ascii="Times New Roman" w:hAnsi="Times New Roman" w:cs="Times New Roman"/>
          <w:sz w:val="24"/>
          <w:szCs w:val="24"/>
        </w:rPr>
        <w:t>other two cases of Vice-Chancellors that described how they</w:t>
      </w:r>
      <w:r w:rsidR="00A13236">
        <w:rPr>
          <w:rFonts w:ascii="Times New Roman" w:hAnsi="Times New Roman" w:cs="Times New Roman"/>
          <w:sz w:val="24"/>
          <w:szCs w:val="24"/>
        </w:rPr>
        <w:t xml:space="preserve"> allegedly</w:t>
      </w:r>
      <w:r w:rsidR="00766D39">
        <w:rPr>
          <w:rFonts w:ascii="Times New Roman" w:hAnsi="Times New Roman" w:cs="Times New Roman"/>
          <w:sz w:val="24"/>
          <w:szCs w:val="24"/>
        </w:rPr>
        <w:t xml:space="preserve"> outsmarted the jolt. The interpretation of outsmarting takes even one </w:t>
      </w:r>
      <w:r w:rsidR="00E71515">
        <w:rPr>
          <w:rFonts w:ascii="Times New Roman" w:hAnsi="Times New Roman" w:cs="Times New Roman"/>
          <w:sz w:val="24"/>
          <w:szCs w:val="24"/>
        </w:rPr>
        <w:t>further</w:t>
      </w:r>
      <w:r w:rsidR="00766D39">
        <w:rPr>
          <w:rFonts w:ascii="Times New Roman" w:hAnsi="Times New Roman" w:cs="Times New Roman"/>
          <w:sz w:val="24"/>
          <w:szCs w:val="24"/>
        </w:rPr>
        <w:t xml:space="preserve"> step towards the direction of the heroic leader. Here, the voice of the impotent leader is weakened, although it does not completely disappear, because leaders still acknowledge</w:t>
      </w:r>
      <w:r w:rsidR="00E71515">
        <w:rPr>
          <w:rFonts w:ascii="Times New Roman" w:hAnsi="Times New Roman" w:cs="Times New Roman"/>
          <w:sz w:val="24"/>
          <w:szCs w:val="24"/>
        </w:rPr>
        <w:t>,</w:t>
      </w:r>
      <w:r w:rsidR="00766D39">
        <w:rPr>
          <w:rFonts w:ascii="Times New Roman" w:hAnsi="Times New Roman" w:cs="Times New Roman"/>
          <w:sz w:val="24"/>
          <w:szCs w:val="24"/>
        </w:rPr>
        <w:t xml:space="preserve"> first of all</w:t>
      </w:r>
      <w:r w:rsidR="00E71515">
        <w:rPr>
          <w:rFonts w:ascii="Times New Roman" w:hAnsi="Times New Roman" w:cs="Times New Roman"/>
          <w:sz w:val="24"/>
          <w:szCs w:val="24"/>
        </w:rPr>
        <w:t>,</w:t>
      </w:r>
      <w:r w:rsidR="00766D39">
        <w:rPr>
          <w:rFonts w:ascii="Times New Roman" w:hAnsi="Times New Roman" w:cs="Times New Roman"/>
          <w:sz w:val="24"/>
          <w:szCs w:val="24"/>
        </w:rPr>
        <w:t xml:space="preserve"> that there was a crisis. Nevertheless, </w:t>
      </w:r>
      <w:r w:rsidR="00FF5426">
        <w:rPr>
          <w:rFonts w:ascii="Times New Roman" w:hAnsi="Times New Roman" w:cs="Times New Roman"/>
          <w:sz w:val="24"/>
          <w:szCs w:val="24"/>
        </w:rPr>
        <w:t>i</w:t>
      </w:r>
      <w:r w:rsidR="004F6238">
        <w:rPr>
          <w:rFonts w:ascii="Times New Roman" w:hAnsi="Times New Roman" w:cs="Times New Roman"/>
          <w:sz w:val="24"/>
          <w:szCs w:val="24"/>
        </w:rPr>
        <w:t>n this case the</w:t>
      </w:r>
      <w:r w:rsidR="00B678DB">
        <w:rPr>
          <w:rFonts w:ascii="Times New Roman" w:hAnsi="Times New Roman" w:cs="Times New Roman"/>
          <w:sz w:val="24"/>
          <w:szCs w:val="24"/>
        </w:rPr>
        <w:t>se leaders</w:t>
      </w:r>
      <w:r w:rsidR="004F6238">
        <w:rPr>
          <w:rFonts w:ascii="Times New Roman" w:hAnsi="Times New Roman" w:cs="Times New Roman"/>
          <w:sz w:val="24"/>
          <w:szCs w:val="24"/>
        </w:rPr>
        <w:t xml:space="preserve"> did not need to invoke previous goals to which they could connect the crisis in order to turn it into an enabler, neither did they need to invoke some super powerful and all-encompassing flexibility capability. By contrast, </w:t>
      </w:r>
      <w:r w:rsidR="009F57DA">
        <w:rPr>
          <w:rFonts w:ascii="Times New Roman" w:hAnsi="Times New Roman" w:cs="Times New Roman"/>
          <w:sz w:val="24"/>
          <w:szCs w:val="24"/>
        </w:rPr>
        <w:t xml:space="preserve">in this case, leaders </w:t>
      </w:r>
      <w:r w:rsidR="004F6238">
        <w:rPr>
          <w:rFonts w:ascii="Times New Roman" w:hAnsi="Times New Roman" w:cs="Times New Roman"/>
          <w:sz w:val="24"/>
          <w:szCs w:val="24"/>
        </w:rPr>
        <w:t>faced the Browne Jolt</w:t>
      </w:r>
      <w:r w:rsidR="009F57DA">
        <w:rPr>
          <w:rFonts w:ascii="Times New Roman" w:hAnsi="Times New Roman" w:cs="Times New Roman"/>
          <w:sz w:val="24"/>
          <w:szCs w:val="24"/>
        </w:rPr>
        <w:t xml:space="preserve"> </w:t>
      </w:r>
      <w:r w:rsidR="009F57DA" w:rsidRPr="004F6238">
        <w:rPr>
          <w:rFonts w:ascii="Times New Roman" w:hAnsi="Times New Roman" w:cs="Times New Roman"/>
          <w:sz w:val="24"/>
          <w:szCs w:val="24"/>
        </w:rPr>
        <w:t>tête-à-tête</w:t>
      </w:r>
      <w:r w:rsidR="004F6238">
        <w:rPr>
          <w:rFonts w:ascii="Times New Roman" w:hAnsi="Times New Roman" w:cs="Times New Roman"/>
          <w:sz w:val="24"/>
          <w:szCs w:val="24"/>
        </w:rPr>
        <w:t xml:space="preserve">, as the ultimate heroic leader would have, and they claim to have </w:t>
      </w:r>
      <w:r w:rsidR="00767BD1">
        <w:rPr>
          <w:rFonts w:ascii="Times New Roman" w:hAnsi="Times New Roman" w:cs="Times New Roman"/>
          <w:sz w:val="24"/>
          <w:szCs w:val="24"/>
        </w:rPr>
        <w:t xml:space="preserve">allegedly </w:t>
      </w:r>
      <w:r w:rsidR="004F6238">
        <w:rPr>
          <w:rFonts w:ascii="Times New Roman" w:hAnsi="Times New Roman" w:cs="Times New Roman"/>
          <w:sz w:val="24"/>
          <w:szCs w:val="24"/>
        </w:rPr>
        <w:t>won</w:t>
      </w:r>
      <w:r w:rsidR="00755A26">
        <w:rPr>
          <w:rFonts w:ascii="Times New Roman" w:hAnsi="Times New Roman" w:cs="Times New Roman"/>
          <w:sz w:val="24"/>
          <w:szCs w:val="24"/>
        </w:rPr>
        <w:t xml:space="preserve"> the fight against</w:t>
      </w:r>
      <w:r w:rsidR="004F6238">
        <w:rPr>
          <w:rFonts w:ascii="Times New Roman" w:hAnsi="Times New Roman" w:cs="Times New Roman"/>
          <w:sz w:val="24"/>
          <w:szCs w:val="24"/>
        </w:rPr>
        <w:t xml:space="preserve"> it</w:t>
      </w:r>
      <w:r w:rsidR="00755A26">
        <w:rPr>
          <w:rFonts w:ascii="Times New Roman" w:hAnsi="Times New Roman" w:cs="Times New Roman"/>
          <w:sz w:val="24"/>
          <w:szCs w:val="24"/>
        </w:rPr>
        <w:t>.</w:t>
      </w:r>
      <w:r w:rsidR="00766D39">
        <w:rPr>
          <w:rFonts w:ascii="Times New Roman" w:hAnsi="Times New Roman" w:cs="Times New Roman"/>
          <w:sz w:val="24"/>
          <w:szCs w:val="24"/>
        </w:rPr>
        <w:t xml:space="preserve"> </w:t>
      </w:r>
      <w:r w:rsidR="000D2CA3" w:rsidRPr="009A164E">
        <w:rPr>
          <w:rFonts w:ascii="Times New Roman" w:hAnsi="Times New Roman" w:cs="Times New Roman"/>
          <w:sz w:val="20"/>
          <w:szCs w:val="24"/>
        </w:rPr>
        <w:t xml:space="preserve"> </w:t>
      </w:r>
    </w:p>
    <w:p w:rsidR="000D0885" w:rsidRPr="009F379B" w:rsidRDefault="000D0885" w:rsidP="000D0885">
      <w:pPr>
        <w:spacing w:after="0" w:line="360" w:lineRule="auto"/>
        <w:jc w:val="center"/>
        <w:rPr>
          <w:rFonts w:ascii="Times New Roman" w:hAnsi="Times New Roman" w:cs="Times New Roman"/>
          <w:i/>
          <w:sz w:val="24"/>
          <w:szCs w:val="24"/>
        </w:rPr>
      </w:pPr>
      <w:r w:rsidRPr="009F379B">
        <w:rPr>
          <w:rFonts w:ascii="Times New Roman" w:hAnsi="Times New Roman" w:cs="Times New Roman"/>
          <w:i/>
          <w:sz w:val="24"/>
          <w:szCs w:val="24"/>
        </w:rPr>
        <w:t>[</w:t>
      </w:r>
      <w:r>
        <w:rPr>
          <w:rFonts w:ascii="Times New Roman" w:hAnsi="Times New Roman" w:cs="Times New Roman"/>
          <w:i/>
          <w:sz w:val="24"/>
          <w:szCs w:val="24"/>
        </w:rPr>
        <w:t>Please insert Table 4</w:t>
      </w:r>
      <w:r w:rsidRPr="009F379B">
        <w:rPr>
          <w:rFonts w:ascii="Times New Roman" w:hAnsi="Times New Roman" w:cs="Times New Roman"/>
          <w:i/>
          <w:sz w:val="24"/>
          <w:szCs w:val="24"/>
        </w:rPr>
        <w:t xml:space="preserve"> near here]</w:t>
      </w:r>
    </w:p>
    <w:p w:rsidR="000D2CA3" w:rsidRPr="000D2CA3" w:rsidRDefault="000D2CA3" w:rsidP="00F6790B">
      <w:pPr>
        <w:spacing w:after="0" w:line="360" w:lineRule="auto"/>
        <w:ind w:right="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Discussions and Conclusions</w:t>
      </w:r>
    </w:p>
    <w:p w:rsidR="009376E7" w:rsidRPr="00570346" w:rsidRDefault="009376E7" w:rsidP="00612C20">
      <w:pPr>
        <w:spacing w:after="0" w:line="360" w:lineRule="auto"/>
        <w:jc w:val="both"/>
        <w:rPr>
          <w:rFonts w:ascii="Times New Roman" w:hAnsi="Times New Roman" w:cs="Times New Roman"/>
          <w:sz w:val="24"/>
          <w:szCs w:val="24"/>
          <w:lang w:val="en-GB"/>
        </w:rPr>
      </w:pPr>
      <w:r w:rsidRPr="00570346">
        <w:rPr>
          <w:rFonts w:ascii="Times New Roman" w:hAnsi="Times New Roman" w:cs="Times New Roman"/>
          <w:sz w:val="24"/>
          <w:szCs w:val="24"/>
          <w:lang w:val="en-GB"/>
        </w:rPr>
        <w:t>Flexibility</w:t>
      </w:r>
      <w:r>
        <w:rPr>
          <w:rFonts w:ascii="Times New Roman" w:hAnsi="Times New Roman" w:cs="Times New Roman"/>
          <w:sz w:val="24"/>
          <w:szCs w:val="24"/>
          <w:lang w:val="en-GB"/>
        </w:rPr>
        <w:t xml:space="preserve"> (i.e. the jolt as part of many unpredictable changes which require universities to be flexible so to be ready for anything)</w:t>
      </w:r>
      <w:r w:rsidR="005F1548">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w:t>
      </w:r>
      <w:r w:rsidR="005F1548">
        <w:rPr>
          <w:rFonts w:ascii="Times New Roman" w:hAnsi="Times New Roman" w:cs="Times New Roman"/>
          <w:sz w:val="24"/>
          <w:szCs w:val="24"/>
          <w:lang w:val="en-GB"/>
        </w:rPr>
        <w:t xml:space="preserve">enabling jolt </w:t>
      </w:r>
      <w:r>
        <w:rPr>
          <w:rFonts w:ascii="Times New Roman" w:hAnsi="Times New Roman" w:cs="Times New Roman"/>
          <w:sz w:val="24"/>
          <w:szCs w:val="24"/>
          <w:lang w:val="en-GB"/>
        </w:rPr>
        <w:t>(i.e. the jolt as enabler</w:t>
      </w:r>
      <w:r w:rsidR="005F1548">
        <w:rPr>
          <w:rFonts w:ascii="Times New Roman" w:hAnsi="Times New Roman" w:cs="Times New Roman"/>
          <w:sz w:val="24"/>
          <w:szCs w:val="24"/>
          <w:lang w:val="en-GB"/>
        </w:rPr>
        <w:t xml:space="preserve"> for previously intended but unrealized goals</w:t>
      </w:r>
      <w:r>
        <w:rPr>
          <w:rFonts w:ascii="Times New Roman" w:hAnsi="Times New Roman" w:cs="Times New Roman"/>
          <w:sz w:val="24"/>
          <w:szCs w:val="24"/>
          <w:lang w:val="en-GB"/>
        </w:rPr>
        <w:t>)</w:t>
      </w:r>
      <w:r w:rsidR="005F1548">
        <w:rPr>
          <w:rFonts w:ascii="Times New Roman" w:hAnsi="Times New Roman" w:cs="Times New Roman"/>
          <w:sz w:val="24"/>
          <w:szCs w:val="24"/>
          <w:lang w:val="en-GB"/>
        </w:rPr>
        <w:t xml:space="preserve">, and outsmarting jolt (i.e. the leader as being able to face </w:t>
      </w:r>
      <w:r w:rsidR="005F1548" w:rsidRPr="004F6238">
        <w:rPr>
          <w:rFonts w:ascii="Times New Roman" w:hAnsi="Times New Roman" w:cs="Times New Roman"/>
          <w:sz w:val="24"/>
          <w:szCs w:val="24"/>
        </w:rPr>
        <w:t>tête-à-tête</w:t>
      </w:r>
      <w:r w:rsidR="005F1548">
        <w:rPr>
          <w:rFonts w:ascii="Times New Roman" w:hAnsi="Times New Roman" w:cs="Times New Roman"/>
          <w:sz w:val="24"/>
          <w:szCs w:val="24"/>
        </w:rPr>
        <w:t xml:space="preserve"> the jolt a</w:t>
      </w:r>
      <w:r w:rsidR="00A47150">
        <w:rPr>
          <w:rFonts w:ascii="Times New Roman" w:hAnsi="Times New Roman" w:cs="Times New Roman"/>
          <w:sz w:val="24"/>
          <w:szCs w:val="24"/>
        </w:rPr>
        <w:t>nd</w:t>
      </w:r>
      <w:r w:rsidR="005F1548">
        <w:rPr>
          <w:rFonts w:ascii="Times New Roman" w:hAnsi="Times New Roman" w:cs="Times New Roman"/>
          <w:sz w:val="24"/>
          <w:szCs w:val="24"/>
        </w:rPr>
        <w:t xml:space="preserve"> beat it)</w:t>
      </w:r>
      <w:r w:rsidR="00DD6AC6">
        <w:rPr>
          <w:rFonts w:ascii="Times New Roman" w:hAnsi="Times New Roman" w:cs="Times New Roman"/>
          <w:sz w:val="24"/>
          <w:szCs w:val="24"/>
          <w:lang w:val="en-GB"/>
        </w:rPr>
        <w:t xml:space="preserve"> are three</w:t>
      </w:r>
      <w:r w:rsidRPr="00570346">
        <w:rPr>
          <w:rFonts w:ascii="Times New Roman" w:hAnsi="Times New Roman" w:cs="Times New Roman"/>
          <w:sz w:val="24"/>
          <w:szCs w:val="24"/>
          <w:lang w:val="en-GB"/>
        </w:rPr>
        <w:t xml:space="preserve"> important ways of making sense of regulatory jolts, which can co</w:t>
      </w:r>
      <w:r w:rsidR="005F1548">
        <w:rPr>
          <w:rFonts w:ascii="Times New Roman" w:hAnsi="Times New Roman" w:cs="Times New Roman"/>
          <w:sz w:val="24"/>
          <w:szCs w:val="24"/>
          <w:lang w:val="en-GB"/>
        </w:rPr>
        <w:t>ntribute to our understanding of</w:t>
      </w:r>
      <w:r w:rsidRPr="00570346">
        <w:rPr>
          <w:rFonts w:ascii="Times New Roman" w:hAnsi="Times New Roman" w:cs="Times New Roman"/>
          <w:sz w:val="24"/>
          <w:szCs w:val="24"/>
          <w:lang w:val="en-GB"/>
        </w:rPr>
        <w:t xml:space="preserve"> the ways that leaders make sense and react to regulatory jolts. The literature</w:t>
      </w:r>
      <w:r>
        <w:rPr>
          <w:rFonts w:ascii="Times New Roman" w:hAnsi="Times New Roman" w:cs="Times New Roman"/>
          <w:sz w:val="24"/>
          <w:szCs w:val="24"/>
          <w:lang w:val="en-GB"/>
        </w:rPr>
        <w:t xml:space="preserve"> on regulatory change</w:t>
      </w:r>
      <w:r w:rsidRPr="00570346">
        <w:rPr>
          <w:rFonts w:ascii="Times New Roman" w:hAnsi="Times New Roman" w:cs="Times New Roman"/>
          <w:sz w:val="24"/>
          <w:szCs w:val="24"/>
          <w:lang w:val="en-GB"/>
        </w:rPr>
        <w:t xml:space="preserve"> acknowledges </w:t>
      </w:r>
      <w:r w:rsidR="00DD6AC6">
        <w:rPr>
          <w:rFonts w:ascii="Times New Roman" w:hAnsi="Times New Roman" w:cs="Times New Roman"/>
          <w:sz w:val="24"/>
          <w:szCs w:val="24"/>
          <w:lang w:val="en-GB"/>
        </w:rPr>
        <w:t>-</w:t>
      </w:r>
      <w:r w:rsidRPr="00570346">
        <w:rPr>
          <w:rFonts w:ascii="Times New Roman" w:hAnsi="Times New Roman" w:cs="Times New Roman"/>
          <w:sz w:val="24"/>
          <w:szCs w:val="24"/>
          <w:lang w:val="en-GB"/>
        </w:rPr>
        <w:t>classically</w:t>
      </w:r>
      <w:r w:rsidR="00DD6AC6">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several different styles through which an organization, including universities, could respond to regulation. Response styles usually addressed in the literature</w:t>
      </w:r>
      <w:r w:rsidR="005F1548">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could be classified in terms of: anticipating, reacting, defending or proactivity</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(Engau, Hoffmann, &amp; Busch, 2011; Koberg, Chesley, &amp; Heppar</w:t>
      </w:r>
      <w:r w:rsidR="0053439D">
        <w:rPr>
          <w:rFonts w:ascii="Times New Roman" w:hAnsi="Times New Roman" w:cs="Times New Roman"/>
          <w:noProof/>
          <w:sz w:val="24"/>
          <w:szCs w:val="24"/>
          <w:lang w:val="en-GB"/>
        </w:rPr>
        <w:t>d, 2000; McDermott et al., 2013</w:t>
      </w:r>
      <w:r>
        <w:rPr>
          <w:rFonts w:ascii="Times New Roman" w:hAnsi="Times New Roman" w:cs="Times New Roman"/>
          <w:noProof/>
          <w:sz w:val="24"/>
          <w:szCs w:val="24"/>
          <w:lang w:val="en-GB"/>
        </w:rPr>
        <w:t>; Meyer, 1982; Oliver &amp; Holzinger, 2008; Shaffer, 1995)</w:t>
      </w:r>
      <w:r w:rsidRPr="00570346">
        <w:rPr>
          <w:rFonts w:ascii="Times New Roman" w:hAnsi="Times New Roman" w:cs="Times New Roman"/>
          <w:sz w:val="24"/>
          <w:szCs w:val="24"/>
          <w:lang w:val="en-GB"/>
        </w:rPr>
        <w:t>.</w:t>
      </w:r>
    </w:p>
    <w:p w:rsidR="00BD64D5" w:rsidRDefault="009376E7" w:rsidP="00244F35">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Anticipators respond to</w:t>
      </w:r>
      <w:r w:rsidRPr="00570346">
        <w:rPr>
          <w:rFonts w:ascii="Times New Roman" w:hAnsi="Times New Roman" w:cs="Times New Roman"/>
          <w:sz w:val="24"/>
          <w:szCs w:val="24"/>
          <w:lang w:val="en-GB"/>
        </w:rPr>
        <w:t xml:space="preserve"> environmental jolt</w:t>
      </w:r>
      <w:r>
        <w:rPr>
          <w:rFonts w:ascii="Times New Roman" w:hAnsi="Times New Roman" w:cs="Times New Roman"/>
          <w:sz w:val="24"/>
          <w:szCs w:val="24"/>
          <w:lang w:val="en-GB"/>
        </w:rPr>
        <w:t>s</w:t>
      </w:r>
      <w:r w:rsidRPr="00570346">
        <w:rPr>
          <w:rFonts w:ascii="Times New Roman" w:hAnsi="Times New Roman" w:cs="Times New Roman"/>
          <w:sz w:val="24"/>
          <w:szCs w:val="24"/>
          <w:lang w:val="en-GB"/>
        </w:rPr>
        <w:t xml:space="preserve"> before it has happened</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(Engau et al., 2011; Oliver &amp; Holzinger, 2008)</w:t>
      </w:r>
      <w:r w:rsidR="009B7009">
        <w:rPr>
          <w:rFonts w:ascii="Times New Roman" w:hAnsi="Times New Roman" w:cs="Times New Roman"/>
          <w:sz w:val="24"/>
          <w:szCs w:val="24"/>
          <w:lang w:val="en-GB"/>
        </w:rPr>
        <w:t>. Thus</w:t>
      </w:r>
      <w:r w:rsidR="005F1548">
        <w:rPr>
          <w:rFonts w:ascii="Times New Roman" w:hAnsi="Times New Roman" w:cs="Times New Roman"/>
          <w:sz w:val="24"/>
          <w:szCs w:val="24"/>
          <w:lang w:val="en-GB"/>
        </w:rPr>
        <w:t>,</w:t>
      </w:r>
      <w:r w:rsidR="009B7009">
        <w:rPr>
          <w:rFonts w:ascii="Times New Roman" w:hAnsi="Times New Roman" w:cs="Times New Roman"/>
          <w:sz w:val="24"/>
          <w:szCs w:val="24"/>
          <w:lang w:val="en-GB"/>
        </w:rPr>
        <w:t xml:space="preserve"> a</w:t>
      </w:r>
      <w:r w:rsidRPr="00570346">
        <w:rPr>
          <w:rFonts w:ascii="Times New Roman" w:hAnsi="Times New Roman" w:cs="Times New Roman"/>
          <w:sz w:val="24"/>
          <w:szCs w:val="24"/>
          <w:lang w:val="en-GB"/>
        </w:rPr>
        <w:t>nticipators try to adjust ex-ante to the shock. By contrast, reactors wait for a regulatory jolt to happen. Adapters would be an example of reactors, which translate the jolt and adjust it to their organizational contexts</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(Bowe et al., 1992; Engau et al., 2011; Koberg et al</w:t>
      </w:r>
      <w:r w:rsidR="0053439D">
        <w:rPr>
          <w:rFonts w:ascii="Times New Roman" w:hAnsi="Times New Roman" w:cs="Times New Roman"/>
          <w:noProof/>
          <w:sz w:val="24"/>
          <w:szCs w:val="24"/>
          <w:lang w:val="en-GB"/>
        </w:rPr>
        <w:t>., 2000; McDermott et al., 2013</w:t>
      </w:r>
      <w:r>
        <w:rPr>
          <w:rFonts w:ascii="Times New Roman" w:hAnsi="Times New Roman" w:cs="Times New Roman"/>
          <w:noProof/>
          <w:sz w:val="24"/>
          <w:szCs w:val="24"/>
          <w:lang w:val="en-GB"/>
        </w:rPr>
        <w:t>; Meyer, 1982; Shaffer, 1995)</w:t>
      </w:r>
      <w:r w:rsidRPr="00570346">
        <w:rPr>
          <w:rFonts w:ascii="Times New Roman" w:hAnsi="Times New Roman" w:cs="Times New Roman"/>
          <w:sz w:val="24"/>
          <w:szCs w:val="24"/>
          <w:lang w:val="en-GB"/>
        </w:rPr>
        <w:t>. Defenders seek to resist new regulation, as the status quo may be beneficial to them</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(Mahon &amp; Murray, 1981; Oliver &amp; Holzinger, 2008; Smith &amp; Mick, 1985)</w:t>
      </w:r>
      <w:r w:rsidRPr="00570346">
        <w:rPr>
          <w:rFonts w:ascii="Times New Roman" w:hAnsi="Times New Roman" w:cs="Times New Roman"/>
          <w:sz w:val="24"/>
          <w:szCs w:val="24"/>
          <w:lang w:val="en-GB"/>
        </w:rPr>
        <w:t>. Finally, proactivity is about organizations trying to influence regulatory development, even if they are not anticipating or experiencing a regulatory jolt</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(Engau et al., 2011; Meyer, 1982; Oliver &amp; Holzinger, 2008; Yoffie &amp; Kwak, 2001)</w:t>
      </w:r>
      <w:r w:rsidRPr="00570346">
        <w:rPr>
          <w:rFonts w:ascii="Times New Roman" w:hAnsi="Times New Roman" w:cs="Times New Roman"/>
          <w:sz w:val="24"/>
          <w:szCs w:val="24"/>
          <w:lang w:val="en-GB"/>
        </w:rPr>
        <w:t xml:space="preserve">. Additionally, the previous four classes (anticipators, reactors, defenders and proactive organizations) may overlap. Based on this framework, we can easily realize that in the case of </w:t>
      </w:r>
      <w:r>
        <w:rPr>
          <w:rFonts w:ascii="Times New Roman" w:hAnsi="Times New Roman" w:cs="Times New Roman"/>
          <w:sz w:val="24"/>
          <w:szCs w:val="24"/>
          <w:lang w:val="en-GB"/>
        </w:rPr>
        <w:t xml:space="preserve">flexibility, this is a </w:t>
      </w:r>
      <w:r w:rsidR="00271C27">
        <w:rPr>
          <w:rFonts w:ascii="Times New Roman" w:hAnsi="Times New Roman" w:cs="Times New Roman"/>
          <w:sz w:val="24"/>
          <w:szCs w:val="24"/>
          <w:lang w:val="en-GB"/>
        </w:rPr>
        <w:t>sensemaking</w:t>
      </w:r>
      <w:r w:rsidRPr="00570346">
        <w:rPr>
          <w:rFonts w:ascii="Times New Roman" w:hAnsi="Times New Roman" w:cs="Times New Roman"/>
          <w:sz w:val="24"/>
          <w:szCs w:val="24"/>
          <w:lang w:val="en-GB"/>
        </w:rPr>
        <w:t xml:space="preserve"> that is consistent with anticipators, although it is presented in a</w:t>
      </w:r>
      <w:r w:rsidR="003B7F35">
        <w:rPr>
          <w:rFonts w:ascii="Times New Roman" w:hAnsi="Times New Roman" w:cs="Times New Roman"/>
          <w:sz w:val="24"/>
          <w:szCs w:val="24"/>
          <w:lang w:val="en-GB"/>
        </w:rPr>
        <w:t>n arguably</w:t>
      </w:r>
      <w:r w:rsidRPr="00570346">
        <w:rPr>
          <w:rFonts w:ascii="Times New Roman" w:hAnsi="Times New Roman" w:cs="Times New Roman"/>
          <w:sz w:val="24"/>
          <w:szCs w:val="24"/>
          <w:lang w:val="en-GB"/>
        </w:rPr>
        <w:t xml:space="preserve"> different</w:t>
      </w:r>
      <w:r w:rsidR="00BD64D5">
        <w:rPr>
          <w:rFonts w:ascii="Times New Roman" w:hAnsi="Times New Roman" w:cs="Times New Roman"/>
          <w:sz w:val="24"/>
          <w:szCs w:val="24"/>
          <w:lang w:val="en-GB"/>
        </w:rPr>
        <w:t xml:space="preserve"> and u</w:t>
      </w:r>
      <w:r w:rsidR="00836690">
        <w:rPr>
          <w:rFonts w:ascii="Times New Roman" w:hAnsi="Times New Roman" w:cs="Times New Roman"/>
          <w:sz w:val="24"/>
          <w:szCs w:val="24"/>
          <w:lang w:val="en-GB"/>
        </w:rPr>
        <w:t>n</w:t>
      </w:r>
      <w:r w:rsidR="00B62748">
        <w:rPr>
          <w:rFonts w:ascii="Times New Roman" w:hAnsi="Times New Roman" w:cs="Times New Roman"/>
          <w:sz w:val="24"/>
          <w:szCs w:val="24"/>
          <w:lang w:val="en-GB"/>
        </w:rPr>
        <w:t>u</w:t>
      </w:r>
      <w:r w:rsidR="00BD64D5">
        <w:rPr>
          <w:rFonts w:ascii="Times New Roman" w:hAnsi="Times New Roman" w:cs="Times New Roman"/>
          <w:sz w:val="24"/>
          <w:szCs w:val="24"/>
          <w:lang w:val="en-GB"/>
        </w:rPr>
        <w:t>sual</w:t>
      </w:r>
      <w:r w:rsidRPr="00570346">
        <w:rPr>
          <w:rFonts w:ascii="Times New Roman" w:hAnsi="Times New Roman" w:cs="Times New Roman"/>
          <w:sz w:val="24"/>
          <w:szCs w:val="24"/>
          <w:lang w:val="en-GB"/>
        </w:rPr>
        <w:t xml:space="preserve"> way than the classic picture of an anticipator. The classic anticipator would try to predict the environment and </w:t>
      </w:r>
      <w:r w:rsidR="003B7F35">
        <w:rPr>
          <w:rFonts w:ascii="Times New Roman" w:hAnsi="Times New Roman" w:cs="Times New Roman"/>
          <w:sz w:val="24"/>
          <w:szCs w:val="24"/>
          <w:lang w:val="en-GB"/>
        </w:rPr>
        <w:t>start adapting to changes in</w:t>
      </w:r>
      <w:r w:rsidRPr="00570346">
        <w:rPr>
          <w:rFonts w:ascii="Times New Roman" w:hAnsi="Times New Roman" w:cs="Times New Roman"/>
          <w:sz w:val="24"/>
          <w:szCs w:val="24"/>
          <w:lang w:val="en-GB"/>
        </w:rPr>
        <w:t xml:space="preserve"> it ex-ante. Yet</w:t>
      </w:r>
      <w:r w:rsidR="00BD64D5">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flexibility is not about full prediction. The only thing these interviewees predicted was that more change would keep happening, but actually because they felt they could not fully predict future change, they made sense by arguing that the most important thing was to </w:t>
      </w:r>
      <w:r>
        <w:rPr>
          <w:rFonts w:ascii="Times New Roman" w:hAnsi="Times New Roman" w:cs="Times New Roman"/>
          <w:sz w:val="24"/>
          <w:szCs w:val="24"/>
          <w:lang w:val="en-GB"/>
        </w:rPr>
        <w:t xml:space="preserve">be </w:t>
      </w:r>
      <w:r w:rsidRPr="00570346">
        <w:rPr>
          <w:rFonts w:ascii="Times New Roman" w:hAnsi="Times New Roman" w:cs="Times New Roman"/>
          <w:sz w:val="24"/>
          <w:szCs w:val="24"/>
          <w:lang w:val="en-GB"/>
        </w:rPr>
        <w:t>flexible</w:t>
      </w:r>
      <w:r w:rsidR="00BD64D5">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so that </w:t>
      </w:r>
      <w:r>
        <w:rPr>
          <w:rFonts w:ascii="Times New Roman" w:hAnsi="Times New Roman" w:cs="Times New Roman"/>
          <w:sz w:val="24"/>
          <w:szCs w:val="24"/>
          <w:lang w:val="en-GB"/>
        </w:rPr>
        <w:t>their universities</w:t>
      </w:r>
      <w:r w:rsidRPr="00570346">
        <w:rPr>
          <w:rFonts w:ascii="Times New Roman" w:hAnsi="Times New Roman" w:cs="Times New Roman"/>
          <w:sz w:val="24"/>
          <w:szCs w:val="24"/>
          <w:lang w:val="en-GB"/>
        </w:rPr>
        <w:t xml:space="preserve"> could adapt and respond in the future to anything.</w:t>
      </w:r>
      <w:r>
        <w:rPr>
          <w:rFonts w:ascii="Times New Roman" w:hAnsi="Times New Roman" w:cs="Times New Roman"/>
          <w:sz w:val="24"/>
          <w:szCs w:val="24"/>
          <w:lang w:val="en-GB"/>
        </w:rPr>
        <w:t xml:space="preserve"> In short, as </w:t>
      </w:r>
      <w:proofErr w:type="spellStart"/>
      <w:r>
        <w:rPr>
          <w:rFonts w:ascii="Times New Roman" w:hAnsi="Times New Roman" w:cs="Times New Roman"/>
          <w:sz w:val="24"/>
          <w:szCs w:val="24"/>
          <w:lang w:val="en-GB"/>
        </w:rPr>
        <w:t>Shattock</w:t>
      </w:r>
      <w:proofErr w:type="spellEnd"/>
      <w:r>
        <w:rPr>
          <w:rFonts w:ascii="Times New Roman" w:hAnsi="Times New Roman" w:cs="Times New Roman"/>
          <w:sz w:val="24"/>
          <w:szCs w:val="24"/>
          <w:lang w:val="en-GB"/>
        </w:rPr>
        <w:t>, the</w:t>
      </w:r>
      <w:r w:rsidR="00271C27">
        <w:rPr>
          <w:rFonts w:ascii="Times New Roman" w:hAnsi="Times New Roman" w:cs="Times New Roman"/>
          <w:sz w:val="24"/>
          <w:szCs w:val="24"/>
          <w:lang w:val="en-GB"/>
        </w:rPr>
        <w:t>se interviewees</w:t>
      </w:r>
      <w:r>
        <w:rPr>
          <w:rFonts w:ascii="Times New Roman" w:hAnsi="Times New Roman" w:cs="Times New Roman"/>
          <w:sz w:val="24"/>
          <w:szCs w:val="24"/>
          <w:lang w:val="en-GB"/>
        </w:rPr>
        <w:t xml:space="preserve"> had accepted that ‘the future is infinitely less predictable’, except for the certainty of change </w:t>
      </w:r>
      <w:r>
        <w:rPr>
          <w:rFonts w:ascii="Times New Roman" w:hAnsi="Times New Roman" w:cs="Times New Roman"/>
          <w:noProof/>
          <w:sz w:val="24"/>
          <w:szCs w:val="24"/>
          <w:lang w:val="en-GB"/>
        </w:rPr>
        <w:t>(2000, p. 95)</w:t>
      </w:r>
      <w:r>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w:t>
      </w:r>
      <w:r w:rsidR="00843B93">
        <w:rPr>
          <w:rFonts w:ascii="Times New Roman" w:hAnsi="Times New Roman" w:cs="Times New Roman"/>
          <w:sz w:val="24"/>
          <w:szCs w:val="24"/>
          <w:lang w:val="en-GB"/>
        </w:rPr>
        <w:t>Therefore, the</w:t>
      </w:r>
      <w:r w:rsidRPr="00570346">
        <w:rPr>
          <w:rFonts w:ascii="Times New Roman" w:hAnsi="Times New Roman" w:cs="Times New Roman"/>
          <w:sz w:val="24"/>
          <w:szCs w:val="24"/>
          <w:lang w:val="en-GB"/>
        </w:rPr>
        <w:t xml:space="preserve"> flexibility</w:t>
      </w:r>
      <w:r w:rsidR="00843B93">
        <w:rPr>
          <w:rFonts w:ascii="Times New Roman" w:hAnsi="Times New Roman" w:cs="Times New Roman"/>
          <w:sz w:val="24"/>
          <w:szCs w:val="24"/>
          <w:lang w:val="en-GB"/>
        </w:rPr>
        <w:t xml:space="preserve"> </w:t>
      </w:r>
      <w:proofErr w:type="spellStart"/>
      <w:r w:rsidR="00843B93">
        <w:rPr>
          <w:rFonts w:ascii="Times New Roman" w:hAnsi="Times New Roman" w:cs="Times New Roman"/>
          <w:sz w:val="24"/>
          <w:szCs w:val="24"/>
          <w:lang w:val="en-GB"/>
        </w:rPr>
        <w:t>sensemaking</w:t>
      </w:r>
      <w:proofErr w:type="spellEnd"/>
      <w:r w:rsidRPr="00570346">
        <w:rPr>
          <w:rFonts w:ascii="Times New Roman" w:hAnsi="Times New Roman" w:cs="Times New Roman"/>
          <w:sz w:val="24"/>
          <w:szCs w:val="24"/>
          <w:lang w:val="en-GB"/>
        </w:rPr>
        <w:t xml:space="preserve"> is a</w:t>
      </w:r>
      <w:r w:rsidR="003B7F35">
        <w:rPr>
          <w:rFonts w:ascii="Times New Roman" w:hAnsi="Times New Roman" w:cs="Times New Roman"/>
          <w:sz w:val="24"/>
          <w:szCs w:val="24"/>
          <w:lang w:val="en-GB"/>
        </w:rPr>
        <w:t>rguably a novel</w:t>
      </w:r>
      <w:r w:rsidRPr="00570346">
        <w:rPr>
          <w:rFonts w:ascii="Times New Roman" w:hAnsi="Times New Roman" w:cs="Times New Roman"/>
          <w:sz w:val="24"/>
          <w:szCs w:val="24"/>
          <w:lang w:val="en-GB"/>
        </w:rPr>
        <w:t xml:space="preserve"> expression of anticipators, where </w:t>
      </w:r>
      <w:r w:rsidRPr="00570346">
        <w:rPr>
          <w:rFonts w:ascii="Times New Roman" w:hAnsi="Times New Roman" w:cs="Times New Roman"/>
          <w:sz w:val="24"/>
          <w:szCs w:val="24"/>
          <w:lang w:val="en-GB"/>
        </w:rPr>
        <w:lastRenderedPageBreak/>
        <w:t>the only th</w:t>
      </w:r>
      <w:r>
        <w:rPr>
          <w:rFonts w:ascii="Times New Roman" w:hAnsi="Times New Roman" w:cs="Times New Roman"/>
          <w:sz w:val="24"/>
          <w:szCs w:val="24"/>
          <w:lang w:val="en-GB"/>
        </w:rPr>
        <w:t>ing that is being anticipated is</w:t>
      </w:r>
      <w:r w:rsidRPr="00570346">
        <w:rPr>
          <w:rFonts w:ascii="Times New Roman" w:hAnsi="Times New Roman" w:cs="Times New Roman"/>
          <w:sz w:val="24"/>
          <w:szCs w:val="24"/>
          <w:lang w:val="en-GB"/>
        </w:rPr>
        <w:t xml:space="preserve"> further change</w:t>
      </w:r>
      <w:r w:rsidR="00BD64D5">
        <w:rPr>
          <w:rFonts w:ascii="Times New Roman" w:hAnsi="Times New Roman" w:cs="Times New Roman"/>
          <w:sz w:val="24"/>
          <w:szCs w:val="24"/>
          <w:lang w:val="en-GB"/>
        </w:rPr>
        <w:t>,</w:t>
      </w:r>
      <w:r w:rsidRPr="00570346">
        <w:rPr>
          <w:rFonts w:ascii="Times New Roman" w:hAnsi="Times New Roman" w:cs="Times New Roman"/>
          <w:sz w:val="24"/>
          <w:szCs w:val="24"/>
          <w:lang w:val="en-GB"/>
        </w:rPr>
        <w:t xml:space="preserve"> but the dream of predicting th</w:t>
      </w:r>
      <w:r w:rsidR="00271C27">
        <w:rPr>
          <w:rFonts w:ascii="Times New Roman" w:hAnsi="Times New Roman" w:cs="Times New Roman"/>
          <w:sz w:val="24"/>
          <w:szCs w:val="24"/>
          <w:lang w:val="en-GB"/>
        </w:rPr>
        <w:t>at</w:t>
      </w:r>
      <w:r w:rsidRPr="00570346">
        <w:rPr>
          <w:rFonts w:ascii="Times New Roman" w:hAnsi="Times New Roman" w:cs="Times New Roman"/>
          <w:sz w:val="24"/>
          <w:szCs w:val="24"/>
          <w:lang w:val="en-GB"/>
        </w:rPr>
        <w:t xml:space="preserve"> further change precisely has been given </w:t>
      </w:r>
      <w:r w:rsidR="00271C27">
        <w:rPr>
          <w:rFonts w:ascii="Times New Roman" w:hAnsi="Times New Roman" w:cs="Times New Roman"/>
          <w:sz w:val="24"/>
          <w:szCs w:val="24"/>
          <w:lang w:val="en-GB"/>
        </w:rPr>
        <w:t>up.</w:t>
      </w:r>
      <w:r w:rsidR="00BD64D5">
        <w:rPr>
          <w:rFonts w:ascii="Times New Roman" w:hAnsi="Times New Roman" w:cs="Times New Roman"/>
          <w:sz w:val="24"/>
          <w:szCs w:val="24"/>
          <w:lang w:val="en-GB"/>
        </w:rPr>
        <w:t xml:space="preserve"> Now, this dimension of giving up something, evidences that the leaders’ interpretation (i.e. </w:t>
      </w:r>
      <w:proofErr w:type="spellStart"/>
      <w:r w:rsidR="00BD64D5">
        <w:rPr>
          <w:rFonts w:ascii="Times New Roman" w:hAnsi="Times New Roman" w:cs="Times New Roman"/>
          <w:sz w:val="24"/>
          <w:szCs w:val="24"/>
          <w:lang w:val="en-GB"/>
        </w:rPr>
        <w:t>sensemaking</w:t>
      </w:r>
      <w:proofErr w:type="spellEnd"/>
      <w:r w:rsidR="00BD64D5">
        <w:rPr>
          <w:rFonts w:ascii="Times New Roman" w:hAnsi="Times New Roman" w:cs="Times New Roman"/>
          <w:sz w:val="24"/>
          <w:szCs w:val="24"/>
          <w:lang w:val="en-GB"/>
        </w:rPr>
        <w:t>) of the Browne Jolt is deeply intertwined with their interpretation of themselves and their leadership. In other words, it becomes evident that leaders</w:t>
      </w:r>
      <w:r w:rsidR="003D5013">
        <w:rPr>
          <w:rFonts w:ascii="Times New Roman" w:hAnsi="Times New Roman" w:cs="Times New Roman"/>
          <w:sz w:val="24"/>
          <w:szCs w:val="24"/>
          <w:lang w:val="en-GB"/>
        </w:rPr>
        <w:t>’</w:t>
      </w:r>
      <w:r w:rsidR="00BD64D5">
        <w:rPr>
          <w:rFonts w:ascii="Times New Roman" w:hAnsi="Times New Roman" w:cs="Times New Roman"/>
          <w:sz w:val="24"/>
          <w:szCs w:val="24"/>
          <w:lang w:val="en-GB"/>
        </w:rPr>
        <w:t xml:space="preserve"> interpretation of their own identity</w:t>
      </w:r>
      <w:r w:rsidR="00244F35">
        <w:rPr>
          <w:rFonts w:ascii="Times New Roman" w:hAnsi="Times New Roman" w:cs="Times New Roman"/>
          <w:sz w:val="24"/>
          <w:szCs w:val="24"/>
          <w:lang w:val="en-GB"/>
        </w:rPr>
        <w:t xml:space="preserve">, or in short the answer to the question </w:t>
      </w:r>
      <w:r w:rsidR="00A11E91">
        <w:rPr>
          <w:rFonts w:ascii="Times New Roman" w:hAnsi="Times New Roman" w:cs="Times New Roman"/>
          <w:sz w:val="24"/>
          <w:szCs w:val="24"/>
          <w:lang w:val="en-GB"/>
        </w:rPr>
        <w:t>‘who am I?’</w:t>
      </w:r>
      <w:r w:rsidR="00244F35" w:rsidRPr="00244F35">
        <w:rPr>
          <w:rFonts w:ascii="Times New Roman" w:hAnsi="Times New Roman" w:cs="Times New Roman"/>
          <w:sz w:val="24"/>
          <w:szCs w:val="24"/>
          <w:lang w:val="en-GB"/>
        </w:rPr>
        <w:t xml:space="preserve"> (</w:t>
      </w:r>
      <w:proofErr w:type="spellStart"/>
      <w:r w:rsidR="00244F35" w:rsidRPr="00244F35">
        <w:rPr>
          <w:rFonts w:ascii="Times New Roman" w:hAnsi="Times New Roman" w:cs="Times New Roman"/>
          <w:sz w:val="24"/>
          <w:szCs w:val="24"/>
          <w:lang w:val="en-GB"/>
        </w:rPr>
        <w:t>Smerek</w:t>
      </w:r>
      <w:proofErr w:type="spellEnd"/>
      <w:r w:rsidR="00244F35" w:rsidRPr="00244F35">
        <w:rPr>
          <w:rFonts w:ascii="Times New Roman" w:hAnsi="Times New Roman" w:cs="Times New Roman"/>
          <w:sz w:val="24"/>
          <w:szCs w:val="24"/>
          <w:lang w:val="en-GB"/>
        </w:rPr>
        <w:t>, 2013, p.</w:t>
      </w:r>
      <w:r w:rsidR="00244F35">
        <w:rPr>
          <w:rFonts w:ascii="Times New Roman" w:hAnsi="Times New Roman" w:cs="Times New Roman"/>
          <w:sz w:val="24"/>
          <w:szCs w:val="24"/>
          <w:lang w:val="en-GB"/>
        </w:rPr>
        <w:t xml:space="preserve"> </w:t>
      </w:r>
      <w:r w:rsidR="00244F35" w:rsidRPr="00244F35">
        <w:rPr>
          <w:rFonts w:ascii="Times New Roman" w:hAnsi="Times New Roman" w:cs="Times New Roman"/>
          <w:sz w:val="24"/>
          <w:szCs w:val="24"/>
          <w:lang w:val="en-GB"/>
        </w:rPr>
        <w:t>374)</w:t>
      </w:r>
      <w:r w:rsidR="00244F35">
        <w:rPr>
          <w:rFonts w:ascii="Times New Roman" w:hAnsi="Times New Roman" w:cs="Times New Roman"/>
          <w:sz w:val="24"/>
          <w:szCs w:val="24"/>
          <w:lang w:val="en-GB"/>
        </w:rPr>
        <w:t>,</w:t>
      </w:r>
      <w:r w:rsidR="00BD64D5">
        <w:rPr>
          <w:rFonts w:ascii="Times New Roman" w:hAnsi="Times New Roman" w:cs="Times New Roman"/>
          <w:sz w:val="24"/>
          <w:szCs w:val="24"/>
          <w:lang w:val="en-GB"/>
        </w:rPr>
        <w:t xml:space="preserve"> </w:t>
      </w:r>
      <w:r w:rsidR="00267E5A">
        <w:rPr>
          <w:rFonts w:ascii="Times New Roman" w:hAnsi="Times New Roman" w:cs="Times New Roman"/>
          <w:sz w:val="24"/>
          <w:szCs w:val="24"/>
          <w:lang w:val="en-GB"/>
        </w:rPr>
        <w:t>is</w:t>
      </w:r>
      <w:r w:rsidR="00BD64D5">
        <w:rPr>
          <w:rFonts w:ascii="Times New Roman" w:hAnsi="Times New Roman" w:cs="Times New Roman"/>
          <w:sz w:val="24"/>
          <w:szCs w:val="24"/>
          <w:lang w:val="en-GB"/>
        </w:rPr>
        <w:t xml:space="preserve"> deeply interrelated to their interpretation of the jolt. In the case of flexibility, we saw, for instance, how </w:t>
      </w:r>
      <w:r w:rsidR="00244F35">
        <w:rPr>
          <w:rFonts w:ascii="Times New Roman" w:hAnsi="Times New Roman" w:cs="Times New Roman"/>
          <w:sz w:val="24"/>
          <w:szCs w:val="24"/>
          <w:lang w:val="en-GB"/>
        </w:rPr>
        <w:t>these leaders had to acknowledge their impotence regarding everything that they could not predict or anticipate. Yet, the standard heroic leadership identity that is certainly preponderant as part of most leaders’ development</w:t>
      </w:r>
      <w:r w:rsidR="00BA51F7">
        <w:rPr>
          <w:rFonts w:ascii="Times New Roman" w:hAnsi="Times New Roman" w:cs="Times New Roman"/>
          <w:sz w:val="24"/>
          <w:szCs w:val="24"/>
          <w:lang w:val="en-GB"/>
        </w:rPr>
        <w:t xml:space="preserve"> (Colli</w:t>
      </w:r>
      <w:r w:rsidR="00267E5A">
        <w:rPr>
          <w:rFonts w:ascii="Times New Roman" w:hAnsi="Times New Roman" w:cs="Times New Roman"/>
          <w:sz w:val="24"/>
          <w:szCs w:val="24"/>
          <w:lang w:val="en-GB"/>
        </w:rPr>
        <w:t>n</w:t>
      </w:r>
      <w:r w:rsidR="00BA51F7">
        <w:rPr>
          <w:rFonts w:ascii="Times New Roman" w:hAnsi="Times New Roman" w:cs="Times New Roman"/>
          <w:sz w:val="24"/>
          <w:szCs w:val="24"/>
          <w:lang w:val="en-GB"/>
        </w:rPr>
        <w:t xml:space="preserve">son &amp; </w:t>
      </w:r>
      <w:proofErr w:type="spellStart"/>
      <w:r w:rsidR="00BA51F7">
        <w:rPr>
          <w:rFonts w:ascii="Times New Roman" w:hAnsi="Times New Roman" w:cs="Times New Roman"/>
          <w:sz w:val="24"/>
          <w:szCs w:val="24"/>
          <w:lang w:val="en-GB"/>
        </w:rPr>
        <w:t>Tourish</w:t>
      </w:r>
      <w:proofErr w:type="spellEnd"/>
      <w:r w:rsidR="00BA51F7">
        <w:rPr>
          <w:rFonts w:ascii="Times New Roman" w:hAnsi="Times New Roman" w:cs="Times New Roman"/>
          <w:sz w:val="24"/>
          <w:szCs w:val="24"/>
          <w:lang w:val="en-GB"/>
        </w:rPr>
        <w:t>, 2015; Mabey, 2013)</w:t>
      </w:r>
      <w:r w:rsidR="00244F35">
        <w:rPr>
          <w:rFonts w:ascii="Times New Roman" w:hAnsi="Times New Roman" w:cs="Times New Roman"/>
          <w:sz w:val="24"/>
          <w:szCs w:val="24"/>
          <w:lang w:val="en-GB"/>
        </w:rPr>
        <w:t>, re-emerged through the idea of flexibility. So that the leader could feel comfortable with its impotence, as long as the university was developing this super powerful capability of flexibility, which would allow it to face any challenge, even those, that the leader could not anticipate.</w:t>
      </w:r>
    </w:p>
    <w:p w:rsidR="009376E7" w:rsidRDefault="00271C27" w:rsidP="00612C20">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lang w:val="en-GB"/>
        </w:rPr>
        <w:t xml:space="preserve"> On the other h</w:t>
      </w:r>
      <w:r w:rsidR="00174DB1">
        <w:rPr>
          <w:rFonts w:ascii="Times New Roman" w:hAnsi="Times New Roman" w:cs="Times New Roman"/>
          <w:sz w:val="24"/>
          <w:szCs w:val="24"/>
          <w:lang w:val="en-GB"/>
        </w:rPr>
        <w:t>and, the</w:t>
      </w:r>
      <w:r w:rsidR="00D1141C">
        <w:rPr>
          <w:rFonts w:ascii="Times New Roman" w:hAnsi="Times New Roman" w:cs="Times New Roman"/>
          <w:sz w:val="24"/>
          <w:szCs w:val="24"/>
          <w:lang w:val="en-GB"/>
        </w:rPr>
        <w:t xml:space="preserve"> enabling jolt</w:t>
      </w:r>
      <w:r w:rsidR="00174DB1">
        <w:rPr>
          <w:rFonts w:ascii="Times New Roman" w:hAnsi="Times New Roman" w:cs="Times New Roman"/>
          <w:sz w:val="24"/>
          <w:szCs w:val="24"/>
          <w:lang w:val="en-GB"/>
        </w:rPr>
        <w:t xml:space="preserve"> </w:t>
      </w:r>
      <w:proofErr w:type="spellStart"/>
      <w:r w:rsidR="00174DB1">
        <w:rPr>
          <w:rFonts w:ascii="Times New Roman" w:hAnsi="Times New Roman" w:cs="Times New Roman"/>
          <w:sz w:val="24"/>
          <w:szCs w:val="24"/>
          <w:lang w:val="en-GB"/>
        </w:rPr>
        <w:t>sensemaking</w:t>
      </w:r>
      <w:proofErr w:type="spellEnd"/>
      <w:r w:rsidR="009376E7" w:rsidRPr="00570346">
        <w:rPr>
          <w:rFonts w:ascii="Times New Roman" w:hAnsi="Times New Roman" w:cs="Times New Roman"/>
          <w:sz w:val="24"/>
          <w:szCs w:val="24"/>
          <w:lang w:val="en-GB"/>
        </w:rPr>
        <w:t xml:space="preserve">, </w:t>
      </w:r>
      <w:r>
        <w:rPr>
          <w:rFonts w:ascii="Times New Roman" w:hAnsi="Times New Roman" w:cs="Times New Roman"/>
          <w:sz w:val="24"/>
          <w:szCs w:val="24"/>
          <w:lang w:val="en-GB"/>
        </w:rPr>
        <w:t>is related to</w:t>
      </w:r>
      <w:r w:rsidR="009376E7">
        <w:rPr>
          <w:rFonts w:ascii="Times New Roman" w:hAnsi="Times New Roman" w:cs="Times New Roman"/>
          <w:sz w:val="24"/>
          <w:szCs w:val="24"/>
          <w:lang w:val="en-GB"/>
        </w:rPr>
        <w:t xml:space="preserve"> a kind of reactors, although the</w:t>
      </w:r>
      <w:r>
        <w:rPr>
          <w:rFonts w:ascii="Times New Roman" w:hAnsi="Times New Roman" w:cs="Times New Roman"/>
          <w:sz w:val="24"/>
          <w:szCs w:val="24"/>
          <w:lang w:val="en-GB"/>
        </w:rPr>
        <w:t>se interviewees</w:t>
      </w:r>
      <w:r w:rsidR="009376E7">
        <w:rPr>
          <w:rFonts w:ascii="Times New Roman" w:hAnsi="Times New Roman" w:cs="Times New Roman"/>
          <w:sz w:val="24"/>
          <w:szCs w:val="24"/>
          <w:lang w:val="en-GB"/>
        </w:rPr>
        <w:t xml:space="preserve"> do</w:t>
      </w:r>
      <w:r w:rsidR="009376E7" w:rsidRPr="00570346">
        <w:rPr>
          <w:rFonts w:ascii="Times New Roman" w:hAnsi="Times New Roman" w:cs="Times New Roman"/>
          <w:sz w:val="24"/>
          <w:szCs w:val="24"/>
          <w:lang w:val="en-GB"/>
        </w:rPr>
        <w:t xml:space="preserve"> not </w:t>
      </w:r>
      <w:r w:rsidR="009376E7">
        <w:rPr>
          <w:rFonts w:ascii="Times New Roman" w:hAnsi="Times New Roman" w:cs="Times New Roman"/>
          <w:sz w:val="24"/>
          <w:szCs w:val="24"/>
          <w:lang w:val="en-GB"/>
        </w:rPr>
        <w:t>fully</w:t>
      </w:r>
      <w:r w:rsidR="009376E7" w:rsidRPr="00570346">
        <w:rPr>
          <w:rFonts w:ascii="Times New Roman" w:hAnsi="Times New Roman" w:cs="Times New Roman"/>
          <w:sz w:val="24"/>
          <w:szCs w:val="24"/>
          <w:lang w:val="en-GB"/>
        </w:rPr>
        <w:t xml:space="preserve"> </w:t>
      </w:r>
      <w:r w:rsidR="009376E7" w:rsidRPr="000D420B">
        <w:rPr>
          <w:rFonts w:ascii="Times New Roman" w:hAnsi="Times New Roman" w:cs="Times New Roman"/>
          <w:sz w:val="24"/>
          <w:szCs w:val="24"/>
          <w:lang w:val="en-GB"/>
        </w:rPr>
        <w:t xml:space="preserve">fit with the </w:t>
      </w:r>
      <w:r w:rsidR="009376E7">
        <w:rPr>
          <w:rFonts w:ascii="Times New Roman" w:hAnsi="Times New Roman" w:cs="Times New Roman"/>
          <w:sz w:val="24"/>
          <w:szCs w:val="24"/>
          <w:lang w:val="en-GB"/>
        </w:rPr>
        <w:t>category</w:t>
      </w:r>
      <w:r w:rsidR="009376E7" w:rsidRPr="000D420B">
        <w:rPr>
          <w:rFonts w:ascii="Times New Roman" w:hAnsi="Times New Roman" w:cs="Times New Roman"/>
          <w:sz w:val="24"/>
          <w:szCs w:val="24"/>
          <w:lang w:val="en-GB"/>
        </w:rPr>
        <w:t xml:space="preserve">. </w:t>
      </w:r>
      <w:r w:rsidR="00174DB1">
        <w:rPr>
          <w:rFonts w:ascii="Times New Roman" w:hAnsi="Times New Roman" w:cs="Times New Roman"/>
          <w:sz w:val="24"/>
          <w:szCs w:val="24"/>
          <w:lang w:val="en-GB"/>
        </w:rPr>
        <w:t>The i</w:t>
      </w:r>
      <w:r w:rsidR="009376E7" w:rsidRPr="000D420B">
        <w:rPr>
          <w:rFonts w:ascii="Times New Roman" w:hAnsi="Times New Roman" w:cs="Times New Roman"/>
          <w:sz w:val="24"/>
          <w:szCs w:val="24"/>
          <w:lang w:val="en-GB"/>
        </w:rPr>
        <w:t>nstrumentality</w:t>
      </w:r>
      <w:r w:rsidR="00174DB1">
        <w:rPr>
          <w:rFonts w:ascii="Times New Roman" w:hAnsi="Times New Roman" w:cs="Times New Roman"/>
          <w:sz w:val="24"/>
          <w:szCs w:val="24"/>
          <w:lang w:val="en-GB"/>
        </w:rPr>
        <w:t xml:space="preserve"> of the enabling jolt </w:t>
      </w:r>
      <w:proofErr w:type="spellStart"/>
      <w:r w:rsidR="00174DB1">
        <w:rPr>
          <w:rFonts w:ascii="Times New Roman" w:hAnsi="Times New Roman" w:cs="Times New Roman"/>
          <w:sz w:val="24"/>
          <w:szCs w:val="24"/>
          <w:lang w:val="en-GB"/>
        </w:rPr>
        <w:t>sensemaking</w:t>
      </w:r>
      <w:proofErr w:type="spellEnd"/>
      <w:r w:rsidR="00174DB1">
        <w:rPr>
          <w:rFonts w:ascii="Times New Roman" w:hAnsi="Times New Roman" w:cs="Times New Roman"/>
          <w:sz w:val="24"/>
          <w:szCs w:val="24"/>
          <w:lang w:val="en-GB"/>
        </w:rPr>
        <w:t>,</w:t>
      </w:r>
      <w:r w:rsidR="009376E7" w:rsidRPr="000D420B">
        <w:rPr>
          <w:rFonts w:ascii="Times New Roman" w:hAnsi="Times New Roman" w:cs="Times New Roman"/>
          <w:sz w:val="24"/>
          <w:szCs w:val="24"/>
          <w:lang w:val="en-GB"/>
        </w:rPr>
        <w:t xml:space="preserve"> </w:t>
      </w:r>
      <w:r w:rsidR="009376E7">
        <w:rPr>
          <w:rFonts w:ascii="Times New Roman" w:hAnsi="Times New Roman" w:cs="Times New Roman"/>
          <w:sz w:val="24"/>
          <w:szCs w:val="24"/>
          <w:lang w:val="en-GB"/>
        </w:rPr>
        <w:t xml:space="preserve">actually </w:t>
      </w:r>
      <w:r w:rsidR="009376E7" w:rsidRPr="000D420B">
        <w:rPr>
          <w:rFonts w:ascii="Times New Roman" w:hAnsi="Times New Roman" w:cs="Times New Roman"/>
          <w:sz w:val="24"/>
          <w:szCs w:val="24"/>
          <w:lang w:val="en-GB"/>
        </w:rPr>
        <w:t>fits</w:t>
      </w:r>
      <w:r w:rsidR="002F17E3">
        <w:rPr>
          <w:rFonts w:ascii="Times New Roman" w:hAnsi="Times New Roman" w:cs="Times New Roman"/>
          <w:sz w:val="24"/>
          <w:szCs w:val="24"/>
          <w:lang w:val="en-GB"/>
        </w:rPr>
        <w:t xml:space="preserve"> closer</w:t>
      </w:r>
      <w:r w:rsidR="009376E7">
        <w:rPr>
          <w:rFonts w:ascii="Times New Roman" w:hAnsi="Times New Roman" w:cs="Times New Roman"/>
          <w:sz w:val="24"/>
          <w:szCs w:val="24"/>
          <w:lang w:val="en-GB"/>
        </w:rPr>
        <w:t xml:space="preserve"> with </w:t>
      </w:r>
      <w:r w:rsidR="002F17E3">
        <w:rPr>
          <w:rFonts w:ascii="Times New Roman" w:hAnsi="Times New Roman" w:cs="Times New Roman"/>
          <w:sz w:val="24"/>
          <w:szCs w:val="24"/>
          <w:lang w:val="en-GB"/>
        </w:rPr>
        <w:t xml:space="preserve">a </w:t>
      </w:r>
      <w:r w:rsidR="009376E7" w:rsidRPr="000D420B">
        <w:rPr>
          <w:rFonts w:ascii="Times New Roman" w:hAnsi="Times New Roman" w:cs="Times New Roman"/>
          <w:sz w:val="24"/>
          <w:szCs w:val="24"/>
          <w:lang w:val="en-GB"/>
        </w:rPr>
        <w:t>new</w:t>
      </w:r>
      <w:r w:rsidR="00D1141C">
        <w:rPr>
          <w:rFonts w:ascii="Times New Roman" w:hAnsi="Times New Roman" w:cs="Times New Roman"/>
          <w:sz w:val="24"/>
          <w:szCs w:val="24"/>
          <w:lang w:val="en-GB"/>
        </w:rPr>
        <w:t>er</w:t>
      </w:r>
      <w:r w:rsidR="009376E7" w:rsidRPr="000D420B">
        <w:rPr>
          <w:rFonts w:ascii="Times New Roman" w:hAnsi="Times New Roman" w:cs="Times New Roman"/>
          <w:sz w:val="24"/>
          <w:szCs w:val="24"/>
          <w:lang w:val="en-GB"/>
        </w:rPr>
        <w:t xml:space="preserve"> category McDermott et al. call </w:t>
      </w:r>
      <w:proofErr w:type="spellStart"/>
      <w:r w:rsidR="009376E7" w:rsidRPr="000D420B">
        <w:rPr>
          <w:rFonts w:ascii="Times New Roman" w:hAnsi="Times New Roman" w:cs="Times New Roman"/>
          <w:sz w:val="24"/>
          <w:szCs w:val="24"/>
          <w:lang w:val="en-GB"/>
        </w:rPr>
        <w:t>extrapreneurs</w:t>
      </w:r>
      <w:proofErr w:type="spellEnd"/>
      <w:r w:rsidR="009376E7" w:rsidRPr="000D420B">
        <w:rPr>
          <w:rFonts w:ascii="Times New Roman" w:hAnsi="Times New Roman" w:cs="Times New Roman"/>
          <w:sz w:val="24"/>
          <w:szCs w:val="24"/>
          <w:lang w:val="en-GB"/>
        </w:rPr>
        <w:t xml:space="preserve">, </w:t>
      </w:r>
      <w:r w:rsidR="009376E7">
        <w:rPr>
          <w:rFonts w:ascii="Times New Roman" w:hAnsi="Times New Roman" w:cs="Times New Roman"/>
          <w:sz w:val="24"/>
          <w:szCs w:val="24"/>
          <w:lang w:val="en-GB"/>
        </w:rPr>
        <w:t>meaning those who ‘</w:t>
      </w:r>
      <w:r w:rsidR="009376E7" w:rsidRPr="000D420B">
        <w:rPr>
          <w:rFonts w:ascii="Times New Roman" w:hAnsi="Times New Roman" w:cs="Times New Roman"/>
          <w:bCs/>
          <w:sz w:val="24"/>
          <w:szCs w:val="24"/>
        </w:rPr>
        <w:t>add extr</w:t>
      </w:r>
      <w:r w:rsidR="009376E7">
        <w:rPr>
          <w:rFonts w:ascii="Times New Roman" w:hAnsi="Times New Roman" w:cs="Times New Roman"/>
          <w:bCs/>
          <w:sz w:val="24"/>
          <w:szCs w:val="24"/>
        </w:rPr>
        <w:t xml:space="preserve">a dimensions to mandated change’ </w:t>
      </w:r>
      <w:r w:rsidR="0053439D">
        <w:rPr>
          <w:rFonts w:ascii="Times New Roman" w:hAnsi="Times New Roman" w:cs="Times New Roman"/>
          <w:bCs/>
          <w:noProof/>
          <w:sz w:val="24"/>
          <w:szCs w:val="24"/>
        </w:rPr>
        <w:t>(2013</w:t>
      </w:r>
      <w:r w:rsidR="002A277B">
        <w:rPr>
          <w:rFonts w:ascii="Times New Roman" w:hAnsi="Times New Roman" w:cs="Times New Roman"/>
          <w:bCs/>
          <w:noProof/>
          <w:sz w:val="24"/>
          <w:szCs w:val="24"/>
        </w:rPr>
        <w:t>, p. S93</w:t>
      </w:r>
      <w:r w:rsidR="009376E7">
        <w:rPr>
          <w:rFonts w:ascii="Times New Roman" w:hAnsi="Times New Roman" w:cs="Times New Roman"/>
          <w:bCs/>
          <w:noProof/>
          <w:sz w:val="24"/>
          <w:szCs w:val="24"/>
        </w:rPr>
        <w:t>)</w:t>
      </w:r>
      <w:r w:rsidR="009376E7" w:rsidRPr="000D420B">
        <w:rPr>
          <w:rFonts w:ascii="Times New Roman" w:hAnsi="Times New Roman" w:cs="Times New Roman"/>
          <w:bCs/>
          <w:sz w:val="24"/>
          <w:szCs w:val="24"/>
        </w:rPr>
        <w:t xml:space="preserve">. Thus, for the </w:t>
      </w:r>
      <w:r w:rsidR="00AD4CBE">
        <w:rPr>
          <w:rFonts w:ascii="Times New Roman" w:hAnsi="Times New Roman" w:cs="Times New Roman"/>
          <w:bCs/>
          <w:sz w:val="24"/>
          <w:szCs w:val="24"/>
        </w:rPr>
        <w:t xml:space="preserve">enabling </w:t>
      </w:r>
      <w:r w:rsidR="002F17E3">
        <w:rPr>
          <w:rFonts w:ascii="Times New Roman" w:hAnsi="Times New Roman" w:cs="Times New Roman"/>
          <w:bCs/>
          <w:sz w:val="24"/>
          <w:szCs w:val="24"/>
        </w:rPr>
        <w:t>jolt</w:t>
      </w:r>
      <w:r w:rsidR="009376E7" w:rsidRPr="000D420B">
        <w:rPr>
          <w:rFonts w:ascii="Times New Roman" w:hAnsi="Times New Roman" w:cs="Times New Roman"/>
          <w:bCs/>
          <w:sz w:val="24"/>
          <w:szCs w:val="24"/>
        </w:rPr>
        <w:t xml:space="preserve"> </w:t>
      </w:r>
      <w:proofErr w:type="spellStart"/>
      <w:r w:rsidR="00AD4CBE">
        <w:rPr>
          <w:rFonts w:ascii="Times New Roman" w:hAnsi="Times New Roman" w:cs="Times New Roman"/>
          <w:bCs/>
          <w:sz w:val="24"/>
          <w:szCs w:val="24"/>
        </w:rPr>
        <w:t>sensemaking</w:t>
      </w:r>
      <w:proofErr w:type="spellEnd"/>
      <w:r w:rsidR="00D1141C">
        <w:rPr>
          <w:rFonts w:ascii="Times New Roman" w:hAnsi="Times New Roman" w:cs="Times New Roman"/>
          <w:bCs/>
          <w:sz w:val="24"/>
          <w:szCs w:val="24"/>
        </w:rPr>
        <w:t>,</w:t>
      </w:r>
      <w:r w:rsidR="009376E7" w:rsidRPr="000D420B">
        <w:rPr>
          <w:rFonts w:ascii="Times New Roman" w:hAnsi="Times New Roman" w:cs="Times New Roman"/>
          <w:bCs/>
          <w:sz w:val="24"/>
          <w:szCs w:val="24"/>
        </w:rPr>
        <w:t xml:space="preserve"> it was not simply an i</w:t>
      </w:r>
      <w:r w:rsidR="00D1141C">
        <w:rPr>
          <w:rFonts w:ascii="Times New Roman" w:hAnsi="Times New Roman" w:cs="Times New Roman"/>
          <w:bCs/>
          <w:sz w:val="24"/>
          <w:szCs w:val="24"/>
        </w:rPr>
        <w:t>ssue of what change the Browne J</w:t>
      </w:r>
      <w:r w:rsidR="009376E7" w:rsidRPr="000D420B">
        <w:rPr>
          <w:rFonts w:ascii="Times New Roman" w:hAnsi="Times New Roman" w:cs="Times New Roman"/>
          <w:bCs/>
          <w:sz w:val="24"/>
          <w:szCs w:val="24"/>
        </w:rPr>
        <w:t xml:space="preserve">olt is demanding from </w:t>
      </w:r>
      <w:r w:rsidR="009376E7">
        <w:rPr>
          <w:rFonts w:ascii="Times New Roman" w:hAnsi="Times New Roman" w:cs="Times New Roman"/>
          <w:bCs/>
          <w:sz w:val="24"/>
          <w:szCs w:val="24"/>
        </w:rPr>
        <w:t>universities</w:t>
      </w:r>
      <w:r w:rsidR="009376E7" w:rsidRPr="000D420B">
        <w:rPr>
          <w:rFonts w:ascii="Times New Roman" w:hAnsi="Times New Roman" w:cs="Times New Roman"/>
          <w:bCs/>
          <w:sz w:val="24"/>
          <w:szCs w:val="24"/>
        </w:rPr>
        <w:t xml:space="preserve">, but how could </w:t>
      </w:r>
      <w:r w:rsidR="009376E7">
        <w:rPr>
          <w:rFonts w:ascii="Times New Roman" w:hAnsi="Times New Roman" w:cs="Times New Roman"/>
          <w:bCs/>
          <w:sz w:val="24"/>
          <w:szCs w:val="24"/>
        </w:rPr>
        <w:t>university leaders</w:t>
      </w:r>
      <w:r w:rsidR="00AD4CBE">
        <w:rPr>
          <w:rFonts w:ascii="Times New Roman" w:hAnsi="Times New Roman" w:cs="Times New Roman"/>
          <w:bCs/>
          <w:sz w:val="24"/>
          <w:szCs w:val="24"/>
        </w:rPr>
        <w:t xml:space="preserve"> use this </w:t>
      </w:r>
      <w:r w:rsidR="009376E7" w:rsidRPr="000D420B">
        <w:rPr>
          <w:rFonts w:ascii="Times New Roman" w:hAnsi="Times New Roman" w:cs="Times New Roman"/>
          <w:bCs/>
          <w:sz w:val="24"/>
          <w:szCs w:val="24"/>
        </w:rPr>
        <w:t xml:space="preserve">jolt to </w:t>
      </w:r>
      <w:r w:rsidR="009376E7">
        <w:rPr>
          <w:rFonts w:ascii="Times New Roman" w:hAnsi="Times New Roman" w:cs="Times New Roman"/>
          <w:bCs/>
          <w:sz w:val="24"/>
          <w:szCs w:val="24"/>
        </w:rPr>
        <w:t>their</w:t>
      </w:r>
      <w:r w:rsidR="00D1141C">
        <w:rPr>
          <w:rFonts w:ascii="Times New Roman" w:hAnsi="Times New Roman" w:cs="Times New Roman"/>
          <w:bCs/>
          <w:sz w:val="24"/>
          <w:szCs w:val="24"/>
        </w:rPr>
        <w:t xml:space="preserve"> advantage</w:t>
      </w:r>
      <w:r w:rsidR="006D5A1E">
        <w:rPr>
          <w:rFonts w:ascii="Times New Roman" w:hAnsi="Times New Roman" w:cs="Times New Roman"/>
          <w:bCs/>
          <w:sz w:val="24"/>
          <w:szCs w:val="24"/>
        </w:rPr>
        <w:t xml:space="preserve"> in order to</w:t>
      </w:r>
      <w:r w:rsidR="009376E7" w:rsidRPr="000D420B">
        <w:rPr>
          <w:rFonts w:ascii="Times New Roman" w:hAnsi="Times New Roman" w:cs="Times New Roman"/>
          <w:bCs/>
          <w:sz w:val="24"/>
          <w:szCs w:val="24"/>
        </w:rPr>
        <w:t xml:space="preserve"> demand</w:t>
      </w:r>
      <w:r w:rsidR="006D5A1E">
        <w:rPr>
          <w:rFonts w:ascii="Times New Roman" w:hAnsi="Times New Roman" w:cs="Times New Roman"/>
          <w:bCs/>
          <w:sz w:val="24"/>
          <w:szCs w:val="24"/>
        </w:rPr>
        <w:t xml:space="preserve"> now</w:t>
      </w:r>
      <w:r w:rsidR="009376E7" w:rsidRPr="000D420B">
        <w:rPr>
          <w:rFonts w:ascii="Times New Roman" w:hAnsi="Times New Roman" w:cs="Times New Roman"/>
          <w:bCs/>
          <w:sz w:val="24"/>
          <w:szCs w:val="24"/>
        </w:rPr>
        <w:t xml:space="preserve"> from </w:t>
      </w:r>
      <w:r w:rsidR="009376E7">
        <w:rPr>
          <w:rFonts w:ascii="Times New Roman" w:hAnsi="Times New Roman" w:cs="Times New Roman"/>
          <w:bCs/>
          <w:sz w:val="24"/>
          <w:szCs w:val="24"/>
        </w:rPr>
        <w:t>their</w:t>
      </w:r>
      <w:r w:rsidR="009376E7" w:rsidRPr="000D420B">
        <w:rPr>
          <w:rFonts w:ascii="Times New Roman" w:hAnsi="Times New Roman" w:cs="Times New Roman"/>
          <w:bCs/>
          <w:sz w:val="24"/>
          <w:szCs w:val="24"/>
        </w:rPr>
        <w:t xml:space="preserve"> universities other changes that would ha</w:t>
      </w:r>
      <w:r w:rsidR="00AD4CBE">
        <w:rPr>
          <w:rFonts w:ascii="Times New Roman" w:hAnsi="Times New Roman" w:cs="Times New Roman"/>
          <w:bCs/>
          <w:sz w:val="24"/>
          <w:szCs w:val="24"/>
        </w:rPr>
        <w:t>ve</w:t>
      </w:r>
      <w:r w:rsidR="009376E7" w:rsidRPr="000D420B">
        <w:rPr>
          <w:rFonts w:ascii="Times New Roman" w:hAnsi="Times New Roman" w:cs="Times New Roman"/>
          <w:bCs/>
          <w:sz w:val="24"/>
          <w:szCs w:val="24"/>
        </w:rPr>
        <w:t xml:space="preserve"> been difficult</w:t>
      </w:r>
      <w:r w:rsidR="009376E7">
        <w:rPr>
          <w:rFonts w:ascii="Times New Roman" w:hAnsi="Times New Roman" w:cs="Times New Roman"/>
          <w:bCs/>
          <w:sz w:val="24"/>
          <w:szCs w:val="24"/>
        </w:rPr>
        <w:t xml:space="preserve"> to achieve</w:t>
      </w:r>
      <w:r w:rsidR="009376E7" w:rsidRPr="000D420B">
        <w:rPr>
          <w:rFonts w:ascii="Times New Roman" w:hAnsi="Times New Roman" w:cs="Times New Roman"/>
          <w:bCs/>
          <w:sz w:val="24"/>
          <w:szCs w:val="24"/>
        </w:rPr>
        <w:t xml:space="preserve"> in</w:t>
      </w:r>
      <w:r w:rsidR="009376E7">
        <w:rPr>
          <w:rFonts w:ascii="Times New Roman" w:hAnsi="Times New Roman" w:cs="Times New Roman"/>
          <w:bCs/>
          <w:sz w:val="24"/>
          <w:szCs w:val="24"/>
        </w:rPr>
        <w:t xml:space="preserve"> the</w:t>
      </w:r>
      <w:r w:rsidR="009376E7" w:rsidRPr="000D420B">
        <w:rPr>
          <w:rFonts w:ascii="Times New Roman" w:hAnsi="Times New Roman" w:cs="Times New Roman"/>
          <w:bCs/>
          <w:sz w:val="24"/>
          <w:szCs w:val="24"/>
        </w:rPr>
        <w:t xml:space="preserve"> past.</w:t>
      </w:r>
      <w:r w:rsidR="00AD4CBE">
        <w:rPr>
          <w:rFonts w:ascii="Times New Roman" w:hAnsi="Times New Roman" w:cs="Times New Roman"/>
          <w:bCs/>
          <w:sz w:val="24"/>
          <w:szCs w:val="24"/>
        </w:rPr>
        <w:t xml:space="preserve"> Interestingly, </w:t>
      </w:r>
      <w:r w:rsidR="00DB1215">
        <w:rPr>
          <w:rFonts w:ascii="Times New Roman" w:hAnsi="Times New Roman" w:cs="Times New Roman"/>
          <w:bCs/>
          <w:sz w:val="24"/>
          <w:szCs w:val="24"/>
        </w:rPr>
        <w:t>t</w:t>
      </w:r>
      <w:r w:rsidR="00D1141C">
        <w:rPr>
          <w:rFonts w:ascii="Times New Roman" w:hAnsi="Times New Roman" w:cs="Times New Roman"/>
          <w:bCs/>
          <w:sz w:val="24"/>
          <w:szCs w:val="24"/>
        </w:rPr>
        <w:t xml:space="preserve">he enabling jolt </w:t>
      </w:r>
      <w:proofErr w:type="spellStart"/>
      <w:r w:rsidR="00D1141C">
        <w:rPr>
          <w:rFonts w:ascii="Times New Roman" w:hAnsi="Times New Roman" w:cs="Times New Roman"/>
          <w:bCs/>
          <w:sz w:val="24"/>
          <w:szCs w:val="24"/>
        </w:rPr>
        <w:t>sensemaking</w:t>
      </w:r>
      <w:proofErr w:type="spellEnd"/>
      <w:r w:rsidR="00D1141C">
        <w:rPr>
          <w:rFonts w:ascii="Times New Roman" w:hAnsi="Times New Roman" w:cs="Times New Roman"/>
          <w:bCs/>
          <w:sz w:val="24"/>
          <w:szCs w:val="24"/>
        </w:rPr>
        <w:t>, juxtaposes once more</w:t>
      </w:r>
      <w:r w:rsidR="003F1C21">
        <w:rPr>
          <w:rFonts w:ascii="Times New Roman" w:hAnsi="Times New Roman" w:cs="Times New Roman"/>
          <w:bCs/>
          <w:sz w:val="24"/>
          <w:szCs w:val="24"/>
        </w:rPr>
        <w:t xml:space="preserve"> the</w:t>
      </w:r>
      <w:r w:rsidR="00D1141C">
        <w:rPr>
          <w:rFonts w:ascii="Times New Roman" w:hAnsi="Times New Roman" w:cs="Times New Roman"/>
          <w:bCs/>
          <w:sz w:val="24"/>
          <w:szCs w:val="24"/>
        </w:rPr>
        <w:t xml:space="preserve"> two paradoxical faces of the identity</w:t>
      </w:r>
      <w:r w:rsidR="00D36691">
        <w:rPr>
          <w:rFonts w:ascii="Times New Roman" w:hAnsi="Times New Roman" w:cs="Times New Roman"/>
          <w:bCs/>
          <w:sz w:val="24"/>
          <w:szCs w:val="24"/>
        </w:rPr>
        <w:t xml:space="preserve"> struggle</w:t>
      </w:r>
      <w:r w:rsidR="00D1141C">
        <w:rPr>
          <w:rFonts w:ascii="Times New Roman" w:hAnsi="Times New Roman" w:cs="Times New Roman"/>
          <w:bCs/>
          <w:sz w:val="24"/>
          <w:szCs w:val="24"/>
        </w:rPr>
        <w:t xml:space="preserve"> of these leaders. On the one hand</w:t>
      </w:r>
      <w:r w:rsidR="009A07CB">
        <w:rPr>
          <w:rFonts w:ascii="Times New Roman" w:hAnsi="Times New Roman" w:cs="Times New Roman"/>
          <w:bCs/>
          <w:sz w:val="24"/>
          <w:szCs w:val="24"/>
        </w:rPr>
        <w:t>,</w:t>
      </w:r>
      <w:r w:rsidR="00D1141C">
        <w:rPr>
          <w:rFonts w:ascii="Times New Roman" w:hAnsi="Times New Roman" w:cs="Times New Roman"/>
          <w:bCs/>
          <w:sz w:val="24"/>
          <w:szCs w:val="24"/>
        </w:rPr>
        <w:t xml:space="preserve"> </w:t>
      </w:r>
      <w:r w:rsidR="009A07CB">
        <w:rPr>
          <w:rFonts w:ascii="Times New Roman" w:hAnsi="Times New Roman" w:cs="Times New Roman"/>
          <w:bCs/>
          <w:sz w:val="24"/>
          <w:szCs w:val="24"/>
        </w:rPr>
        <w:t>leaders</w:t>
      </w:r>
      <w:r w:rsidR="00D1141C">
        <w:rPr>
          <w:rFonts w:ascii="Times New Roman" w:hAnsi="Times New Roman" w:cs="Times New Roman"/>
          <w:bCs/>
          <w:sz w:val="24"/>
          <w:szCs w:val="24"/>
        </w:rPr>
        <w:t xml:space="preserve"> acknowledge the jolt is</w:t>
      </w:r>
      <w:r w:rsidR="009A07CB">
        <w:rPr>
          <w:rFonts w:ascii="Times New Roman" w:hAnsi="Times New Roman" w:cs="Times New Roman"/>
          <w:bCs/>
          <w:sz w:val="24"/>
          <w:szCs w:val="24"/>
        </w:rPr>
        <w:t xml:space="preserve"> a</w:t>
      </w:r>
      <w:r w:rsidR="00D1141C">
        <w:rPr>
          <w:rFonts w:ascii="Times New Roman" w:hAnsi="Times New Roman" w:cs="Times New Roman"/>
          <w:bCs/>
          <w:sz w:val="24"/>
          <w:szCs w:val="24"/>
        </w:rPr>
        <w:t xml:space="preserve"> crisis outside their control, but they try</w:t>
      </w:r>
      <w:r w:rsidR="009A07CB">
        <w:rPr>
          <w:rFonts w:ascii="Times New Roman" w:hAnsi="Times New Roman" w:cs="Times New Roman"/>
          <w:bCs/>
          <w:sz w:val="24"/>
          <w:szCs w:val="24"/>
        </w:rPr>
        <w:t>, on the other hand,</w:t>
      </w:r>
      <w:r w:rsidR="009A54B5">
        <w:rPr>
          <w:rFonts w:ascii="Times New Roman" w:hAnsi="Times New Roman" w:cs="Times New Roman"/>
          <w:bCs/>
          <w:sz w:val="24"/>
          <w:szCs w:val="24"/>
        </w:rPr>
        <w:t xml:space="preserve"> to connect</w:t>
      </w:r>
      <w:r w:rsidR="00D1141C">
        <w:rPr>
          <w:rFonts w:ascii="Times New Roman" w:hAnsi="Times New Roman" w:cs="Times New Roman"/>
          <w:bCs/>
          <w:sz w:val="24"/>
          <w:szCs w:val="24"/>
        </w:rPr>
        <w:t xml:space="preserve"> this crisis to their previously frustrated plans and goals for the university. So that now</w:t>
      </w:r>
      <w:r w:rsidR="009A07CB">
        <w:rPr>
          <w:rFonts w:ascii="Times New Roman" w:hAnsi="Times New Roman" w:cs="Times New Roman"/>
          <w:bCs/>
          <w:sz w:val="24"/>
          <w:szCs w:val="24"/>
        </w:rPr>
        <w:t>,</w:t>
      </w:r>
      <w:r w:rsidR="00D1141C">
        <w:rPr>
          <w:rFonts w:ascii="Times New Roman" w:hAnsi="Times New Roman" w:cs="Times New Roman"/>
          <w:bCs/>
          <w:sz w:val="24"/>
          <w:szCs w:val="24"/>
        </w:rPr>
        <w:t xml:space="preserve"> the heroic leader, through its response to the jolt, seems to be emerging like the Phoenix to reclaim its macho authority over the university, as th</w:t>
      </w:r>
      <w:r w:rsidR="009A07CB">
        <w:rPr>
          <w:rFonts w:ascii="Times New Roman" w:hAnsi="Times New Roman" w:cs="Times New Roman"/>
          <w:bCs/>
          <w:sz w:val="24"/>
          <w:szCs w:val="24"/>
        </w:rPr>
        <w:t>e university</w:t>
      </w:r>
      <w:r w:rsidR="00D1141C">
        <w:rPr>
          <w:rFonts w:ascii="Times New Roman" w:hAnsi="Times New Roman" w:cs="Times New Roman"/>
          <w:bCs/>
          <w:sz w:val="24"/>
          <w:szCs w:val="24"/>
        </w:rPr>
        <w:t xml:space="preserve"> is finally following the leader’s wishes.</w:t>
      </w:r>
    </w:p>
    <w:p w:rsidR="000D0885" w:rsidRDefault="007F59EA" w:rsidP="0092029D">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bCs/>
          <w:sz w:val="24"/>
          <w:szCs w:val="24"/>
        </w:rPr>
        <w:t xml:space="preserve">Finally, </w:t>
      </w:r>
      <w:r w:rsidR="00F4030B">
        <w:rPr>
          <w:rFonts w:ascii="Times New Roman" w:hAnsi="Times New Roman" w:cs="Times New Roman"/>
          <w:bCs/>
          <w:sz w:val="24"/>
          <w:szCs w:val="24"/>
        </w:rPr>
        <w:t xml:space="preserve">the </w:t>
      </w:r>
      <w:r>
        <w:rPr>
          <w:rFonts w:ascii="Times New Roman" w:hAnsi="Times New Roman" w:cs="Times New Roman"/>
          <w:bCs/>
          <w:sz w:val="24"/>
          <w:szCs w:val="24"/>
        </w:rPr>
        <w:t xml:space="preserve">outsmarting jolt </w:t>
      </w:r>
      <w:proofErr w:type="spellStart"/>
      <w:r>
        <w:rPr>
          <w:rFonts w:ascii="Times New Roman" w:hAnsi="Times New Roman" w:cs="Times New Roman"/>
          <w:bCs/>
          <w:sz w:val="24"/>
          <w:szCs w:val="24"/>
        </w:rPr>
        <w:t>sensemaking</w:t>
      </w:r>
      <w:proofErr w:type="spellEnd"/>
      <w:r w:rsidR="00E10CC1">
        <w:rPr>
          <w:rFonts w:ascii="Times New Roman" w:hAnsi="Times New Roman" w:cs="Times New Roman"/>
          <w:bCs/>
          <w:sz w:val="24"/>
          <w:szCs w:val="24"/>
        </w:rPr>
        <w:t xml:space="preserve">, in the standard categorization of responses to regulatory jolts (i.e. </w:t>
      </w:r>
      <w:r w:rsidR="00E10CC1" w:rsidRPr="00570346">
        <w:rPr>
          <w:rFonts w:ascii="Times New Roman" w:hAnsi="Times New Roman" w:cs="Times New Roman"/>
          <w:sz w:val="24"/>
          <w:szCs w:val="24"/>
          <w:lang w:val="en-GB"/>
        </w:rPr>
        <w:t>anticipating, reacting, defending or proactivity</w:t>
      </w:r>
      <w:r w:rsidR="00E10CC1">
        <w:rPr>
          <w:rFonts w:ascii="Times New Roman" w:hAnsi="Times New Roman" w:cs="Times New Roman"/>
          <w:sz w:val="24"/>
          <w:szCs w:val="24"/>
          <w:lang w:val="en-GB"/>
        </w:rPr>
        <w:t xml:space="preserve">), seems to fall in the category of defending. In this case, leaders had no problem saying they faced </w:t>
      </w:r>
      <w:r w:rsidR="00E10CC1" w:rsidRPr="004F6238">
        <w:rPr>
          <w:rFonts w:ascii="Times New Roman" w:hAnsi="Times New Roman" w:cs="Times New Roman"/>
          <w:sz w:val="24"/>
          <w:szCs w:val="24"/>
        </w:rPr>
        <w:t>tête-à-tête</w:t>
      </w:r>
      <w:r w:rsidR="00E10CC1">
        <w:rPr>
          <w:rFonts w:ascii="Times New Roman" w:hAnsi="Times New Roman" w:cs="Times New Roman"/>
          <w:sz w:val="24"/>
          <w:szCs w:val="24"/>
        </w:rPr>
        <w:t xml:space="preserve"> the jolt, which they acknowledge</w:t>
      </w:r>
      <w:r w:rsidR="00A71389">
        <w:rPr>
          <w:rFonts w:ascii="Times New Roman" w:hAnsi="Times New Roman" w:cs="Times New Roman"/>
          <w:sz w:val="24"/>
          <w:szCs w:val="24"/>
        </w:rPr>
        <w:t>d</w:t>
      </w:r>
      <w:r w:rsidR="00E10CC1">
        <w:rPr>
          <w:rFonts w:ascii="Times New Roman" w:hAnsi="Times New Roman" w:cs="Times New Roman"/>
          <w:sz w:val="24"/>
          <w:szCs w:val="24"/>
        </w:rPr>
        <w:t xml:space="preserve"> as a crisis and thus accepted their impotence in that regard, yet they say that from that confrontation with the jolt the</w:t>
      </w:r>
      <w:r w:rsidR="006A45FF">
        <w:rPr>
          <w:rFonts w:ascii="Times New Roman" w:hAnsi="Times New Roman" w:cs="Times New Roman"/>
          <w:sz w:val="24"/>
          <w:szCs w:val="24"/>
        </w:rPr>
        <w:t>y</w:t>
      </w:r>
      <w:r w:rsidR="00E10CC1">
        <w:rPr>
          <w:rFonts w:ascii="Times New Roman" w:hAnsi="Times New Roman" w:cs="Times New Roman"/>
          <w:sz w:val="24"/>
          <w:szCs w:val="24"/>
        </w:rPr>
        <w:t xml:space="preserve"> came out victorious</w:t>
      </w:r>
      <w:r w:rsidR="00395C85">
        <w:rPr>
          <w:rFonts w:ascii="Times New Roman" w:hAnsi="Times New Roman" w:cs="Times New Roman"/>
          <w:sz w:val="24"/>
          <w:szCs w:val="24"/>
        </w:rPr>
        <w:t xml:space="preserve"> </w:t>
      </w:r>
      <w:r w:rsidR="00E10CC1">
        <w:rPr>
          <w:rFonts w:ascii="Times New Roman" w:hAnsi="Times New Roman" w:cs="Times New Roman"/>
          <w:sz w:val="24"/>
          <w:szCs w:val="24"/>
        </w:rPr>
        <w:t xml:space="preserve">like Hercules. </w:t>
      </w:r>
      <w:r w:rsidR="000D4982">
        <w:rPr>
          <w:rFonts w:ascii="Times New Roman" w:hAnsi="Times New Roman" w:cs="Times New Roman"/>
          <w:sz w:val="24"/>
          <w:szCs w:val="24"/>
        </w:rPr>
        <w:t xml:space="preserve">Thus, it is evident that once more the leaders’ identities are deeply intertwined with their interpretation of the regulatory jolt, </w:t>
      </w:r>
      <w:r w:rsidR="000D4982">
        <w:rPr>
          <w:rFonts w:ascii="Times New Roman" w:hAnsi="Times New Roman" w:cs="Times New Roman"/>
          <w:sz w:val="24"/>
          <w:szCs w:val="24"/>
        </w:rPr>
        <w:lastRenderedPageBreak/>
        <w:t>while at the same time, it seems that their identities entail a struggle</w:t>
      </w:r>
      <w:r w:rsidR="00D12510">
        <w:rPr>
          <w:rFonts w:ascii="Times New Roman" w:hAnsi="Times New Roman" w:cs="Times New Roman"/>
          <w:sz w:val="24"/>
          <w:szCs w:val="24"/>
        </w:rPr>
        <w:t xml:space="preserve">, like in the previous two </w:t>
      </w:r>
      <w:proofErr w:type="spellStart"/>
      <w:r w:rsidR="00D12510">
        <w:rPr>
          <w:rFonts w:ascii="Times New Roman" w:hAnsi="Times New Roman" w:cs="Times New Roman"/>
          <w:sz w:val="24"/>
          <w:szCs w:val="24"/>
        </w:rPr>
        <w:t>sensemakings</w:t>
      </w:r>
      <w:proofErr w:type="spellEnd"/>
      <w:r w:rsidR="000D4982">
        <w:rPr>
          <w:rFonts w:ascii="Times New Roman" w:hAnsi="Times New Roman" w:cs="Times New Roman"/>
          <w:sz w:val="24"/>
          <w:szCs w:val="24"/>
        </w:rPr>
        <w:t>.</w:t>
      </w:r>
      <w:r w:rsidR="00395C85">
        <w:rPr>
          <w:rFonts w:ascii="Times New Roman" w:hAnsi="Times New Roman" w:cs="Times New Roman"/>
          <w:sz w:val="24"/>
          <w:szCs w:val="24"/>
        </w:rPr>
        <w:t xml:space="preserve"> </w:t>
      </w:r>
      <w:r w:rsidR="007B1A9E">
        <w:rPr>
          <w:rFonts w:ascii="Times New Roman" w:hAnsi="Times New Roman" w:cs="Times New Roman"/>
          <w:sz w:val="24"/>
          <w:szCs w:val="24"/>
        </w:rPr>
        <w:t>This struggle is not fully surprising, as i</w:t>
      </w:r>
      <w:r w:rsidR="00395C85">
        <w:rPr>
          <w:rFonts w:ascii="Times New Roman" w:hAnsi="Times New Roman" w:cs="Times New Roman"/>
          <w:sz w:val="24"/>
          <w:szCs w:val="24"/>
        </w:rPr>
        <w:t>t is widely acknowledged that during periods of significant change, leaders and managers can struggle with conflicting identities and identity ideals</w:t>
      </w:r>
      <w:r w:rsidR="0092029D">
        <w:rPr>
          <w:rFonts w:ascii="Times New Roman" w:hAnsi="Times New Roman" w:cs="Times New Roman"/>
          <w:sz w:val="24"/>
          <w:szCs w:val="24"/>
        </w:rPr>
        <w:t xml:space="preserve"> </w:t>
      </w:r>
      <w:r w:rsidR="0092029D" w:rsidRPr="0092029D">
        <w:rPr>
          <w:rFonts w:ascii="Times New Roman" w:hAnsi="Times New Roman" w:cs="Times New Roman"/>
          <w:sz w:val="24"/>
          <w:szCs w:val="24"/>
        </w:rPr>
        <w:t xml:space="preserve">(Clark and </w:t>
      </w:r>
      <w:proofErr w:type="spellStart"/>
      <w:r w:rsidR="0092029D" w:rsidRPr="0092029D">
        <w:rPr>
          <w:rFonts w:ascii="Times New Roman" w:hAnsi="Times New Roman" w:cs="Times New Roman"/>
          <w:sz w:val="24"/>
          <w:szCs w:val="24"/>
        </w:rPr>
        <w:t>Geppert</w:t>
      </w:r>
      <w:proofErr w:type="spellEnd"/>
      <w:r w:rsidR="0092029D" w:rsidRPr="0092029D">
        <w:rPr>
          <w:rFonts w:ascii="Times New Roman" w:hAnsi="Times New Roman" w:cs="Times New Roman"/>
          <w:sz w:val="24"/>
          <w:szCs w:val="24"/>
        </w:rPr>
        <w:t>, 2011; Corley and</w:t>
      </w:r>
      <w:r w:rsidR="0092029D">
        <w:rPr>
          <w:rFonts w:ascii="Times New Roman" w:hAnsi="Times New Roman" w:cs="Times New Roman"/>
          <w:sz w:val="24"/>
          <w:szCs w:val="24"/>
        </w:rPr>
        <w:t xml:space="preserve"> </w:t>
      </w:r>
      <w:proofErr w:type="spellStart"/>
      <w:r w:rsidR="0092029D" w:rsidRPr="0092029D">
        <w:rPr>
          <w:rFonts w:ascii="Times New Roman" w:hAnsi="Times New Roman" w:cs="Times New Roman"/>
          <w:sz w:val="24"/>
          <w:szCs w:val="24"/>
        </w:rPr>
        <w:t>Gioia</w:t>
      </w:r>
      <w:proofErr w:type="spellEnd"/>
      <w:r w:rsidR="0092029D" w:rsidRPr="0092029D">
        <w:rPr>
          <w:rFonts w:ascii="Times New Roman" w:hAnsi="Times New Roman" w:cs="Times New Roman"/>
          <w:sz w:val="24"/>
          <w:szCs w:val="24"/>
        </w:rPr>
        <w:t>, 2004</w:t>
      </w:r>
      <w:r w:rsidR="0092029D">
        <w:rPr>
          <w:rFonts w:ascii="Times New Roman" w:hAnsi="Times New Roman" w:cs="Times New Roman"/>
          <w:sz w:val="24"/>
          <w:szCs w:val="24"/>
        </w:rPr>
        <w:t xml:space="preserve">; Kanji &amp; </w:t>
      </w:r>
      <w:proofErr w:type="spellStart"/>
      <w:r w:rsidR="0092029D">
        <w:rPr>
          <w:rFonts w:ascii="Times New Roman" w:hAnsi="Times New Roman" w:cs="Times New Roman"/>
          <w:sz w:val="24"/>
          <w:szCs w:val="24"/>
        </w:rPr>
        <w:t>Cahusac</w:t>
      </w:r>
      <w:proofErr w:type="spellEnd"/>
      <w:r w:rsidR="0092029D">
        <w:rPr>
          <w:rFonts w:ascii="Times New Roman" w:hAnsi="Times New Roman" w:cs="Times New Roman"/>
          <w:sz w:val="24"/>
          <w:szCs w:val="24"/>
        </w:rPr>
        <w:t>, 2015)</w:t>
      </w:r>
      <w:r w:rsidR="00395C85">
        <w:rPr>
          <w:rFonts w:ascii="Times New Roman" w:hAnsi="Times New Roman" w:cs="Times New Roman"/>
          <w:sz w:val="24"/>
          <w:szCs w:val="24"/>
        </w:rPr>
        <w:t>.</w:t>
      </w:r>
      <w:r w:rsidR="000D4982">
        <w:rPr>
          <w:rFonts w:ascii="Times New Roman" w:hAnsi="Times New Roman" w:cs="Times New Roman"/>
          <w:sz w:val="24"/>
          <w:szCs w:val="24"/>
        </w:rPr>
        <w:t xml:space="preserve"> In this case the identity struggle is between the dimension of acknowledging their impotence as humans, and their wish to fulfill the standard heroic archetype of the macho leader in control of everything</w:t>
      </w:r>
      <w:r w:rsidR="00F2039A">
        <w:rPr>
          <w:rFonts w:ascii="Times New Roman" w:hAnsi="Times New Roman" w:cs="Times New Roman"/>
          <w:sz w:val="24"/>
          <w:szCs w:val="24"/>
        </w:rPr>
        <w:t>, and thus in control of the jolt</w:t>
      </w:r>
      <w:r w:rsidR="000D4982">
        <w:rPr>
          <w:rFonts w:ascii="Times New Roman" w:hAnsi="Times New Roman" w:cs="Times New Roman"/>
          <w:sz w:val="24"/>
          <w:szCs w:val="24"/>
        </w:rPr>
        <w:t>.</w:t>
      </w:r>
      <w:r w:rsidR="00F2039A">
        <w:rPr>
          <w:rFonts w:ascii="Times New Roman" w:hAnsi="Times New Roman" w:cs="Times New Roman"/>
          <w:sz w:val="24"/>
          <w:szCs w:val="24"/>
        </w:rPr>
        <w:t xml:space="preserve"> This struggle could </w:t>
      </w:r>
      <w:r w:rsidR="00B7405E">
        <w:rPr>
          <w:rFonts w:ascii="Times New Roman" w:hAnsi="Times New Roman" w:cs="Times New Roman"/>
          <w:sz w:val="24"/>
          <w:szCs w:val="24"/>
        </w:rPr>
        <w:t xml:space="preserve">be </w:t>
      </w:r>
      <w:r w:rsidR="00F2039A">
        <w:rPr>
          <w:rFonts w:ascii="Times New Roman" w:hAnsi="Times New Roman" w:cs="Times New Roman"/>
          <w:sz w:val="24"/>
          <w:szCs w:val="24"/>
        </w:rPr>
        <w:t>essential in order to understand how universities are responding to regulatory jolts, as sometimes if leaders’ sense of impotence overwhelms them, the university might not find the right push and thrive to confront the jolt. While, by contrast, other times if leaders sense of macho leadership and being in control overtakes them, then they might push for exaggerated reactions or risk</w:t>
      </w:r>
      <w:r w:rsidR="00B7405E">
        <w:rPr>
          <w:rFonts w:ascii="Times New Roman" w:hAnsi="Times New Roman" w:cs="Times New Roman"/>
          <w:sz w:val="24"/>
          <w:szCs w:val="24"/>
        </w:rPr>
        <w:t xml:space="preserve"> taking</w:t>
      </w:r>
      <w:r w:rsidR="00F2039A">
        <w:rPr>
          <w:rFonts w:ascii="Times New Roman" w:hAnsi="Times New Roman" w:cs="Times New Roman"/>
          <w:sz w:val="24"/>
          <w:szCs w:val="24"/>
        </w:rPr>
        <w:t xml:space="preserve">. So far in the three </w:t>
      </w:r>
      <w:proofErr w:type="spellStart"/>
      <w:r w:rsidR="00F2039A">
        <w:rPr>
          <w:rFonts w:ascii="Times New Roman" w:hAnsi="Times New Roman" w:cs="Times New Roman"/>
          <w:sz w:val="24"/>
          <w:szCs w:val="24"/>
        </w:rPr>
        <w:t>sensemakings</w:t>
      </w:r>
      <w:proofErr w:type="spellEnd"/>
      <w:r w:rsidR="00F2039A">
        <w:rPr>
          <w:rFonts w:ascii="Times New Roman" w:hAnsi="Times New Roman" w:cs="Times New Roman"/>
          <w:sz w:val="24"/>
          <w:szCs w:val="24"/>
        </w:rPr>
        <w:t xml:space="preserve"> analyzed in this paper, it seems, nonetheless, that the three responses, although in different degrees and intensities, were able to balance the two dimensions of the identity struggle of leaders. </w:t>
      </w:r>
      <w:r w:rsidR="000D0885">
        <w:rPr>
          <w:rFonts w:ascii="Times New Roman" w:hAnsi="Times New Roman" w:cs="Times New Roman"/>
          <w:sz w:val="24"/>
          <w:szCs w:val="24"/>
        </w:rPr>
        <w:t>Table 5</w:t>
      </w:r>
      <w:r w:rsidR="00F2039A">
        <w:rPr>
          <w:rFonts w:ascii="Times New Roman" w:hAnsi="Times New Roman" w:cs="Times New Roman"/>
          <w:sz w:val="24"/>
          <w:szCs w:val="24"/>
        </w:rPr>
        <w:t xml:space="preserve"> summarizes the implications of the findings of this paper, in terms of the interconnections of leaders’ identities and organizational responses to a regulatory jolt.</w:t>
      </w:r>
      <w:r w:rsidR="00E10CC1">
        <w:rPr>
          <w:rFonts w:ascii="Times New Roman" w:hAnsi="Times New Roman" w:cs="Times New Roman"/>
          <w:sz w:val="24"/>
          <w:szCs w:val="24"/>
          <w:lang w:val="en-GB"/>
        </w:rPr>
        <w:t xml:space="preserve"> </w:t>
      </w:r>
    </w:p>
    <w:p w:rsidR="000D0885" w:rsidRPr="009F379B" w:rsidRDefault="000D0885" w:rsidP="000D0885">
      <w:pPr>
        <w:spacing w:after="0" w:line="360" w:lineRule="auto"/>
        <w:jc w:val="center"/>
        <w:rPr>
          <w:rFonts w:ascii="Times New Roman" w:hAnsi="Times New Roman" w:cs="Times New Roman"/>
          <w:i/>
          <w:sz w:val="24"/>
          <w:szCs w:val="24"/>
        </w:rPr>
      </w:pPr>
      <w:r w:rsidRPr="009F379B">
        <w:rPr>
          <w:rFonts w:ascii="Times New Roman" w:hAnsi="Times New Roman" w:cs="Times New Roman"/>
          <w:i/>
          <w:sz w:val="24"/>
          <w:szCs w:val="24"/>
        </w:rPr>
        <w:t>[</w:t>
      </w:r>
      <w:r>
        <w:rPr>
          <w:rFonts w:ascii="Times New Roman" w:hAnsi="Times New Roman" w:cs="Times New Roman"/>
          <w:i/>
          <w:sz w:val="24"/>
          <w:szCs w:val="24"/>
        </w:rPr>
        <w:t>Please insert Table 5</w:t>
      </w:r>
      <w:r w:rsidRPr="009F379B">
        <w:rPr>
          <w:rFonts w:ascii="Times New Roman" w:hAnsi="Times New Roman" w:cs="Times New Roman"/>
          <w:i/>
          <w:sz w:val="24"/>
          <w:szCs w:val="24"/>
        </w:rPr>
        <w:t xml:space="preserve"> near here]</w:t>
      </w:r>
    </w:p>
    <w:p w:rsidR="007F59EA" w:rsidRPr="0092029D" w:rsidRDefault="00E10CC1" w:rsidP="000D0885">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p w:rsidR="009376E7" w:rsidRDefault="009376E7" w:rsidP="002F492C">
      <w:pPr>
        <w:spacing w:after="0" w:line="360" w:lineRule="auto"/>
        <w:ind w:firstLine="720"/>
        <w:jc w:val="both"/>
        <w:rPr>
          <w:lang w:val="en-GB"/>
        </w:rPr>
      </w:pPr>
      <w:r w:rsidRPr="00570346">
        <w:rPr>
          <w:rFonts w:ascii="Times New Roman" w:hAnsi="Times New Roman" w:cs="Times New Roman"/>
          <w:bCs/>
          <w:sz w:val="24"/>
          <w:szCs w:val="24"/>
        </w:rPr>
        <w:t>In summary, universities throughout the world are facing ever more complex and changing environments, where public policy and regulation are particularly constantly evolving. This changes in public policy impact universities and require from their leaders to make sense of them and respond to them. England is a paradigmatic example of the latter</w:t>
      </w:r>
      <w:r w:rsidR="001C75CA">
        <w:rPr>
          <w:rFonts w:ascii="Times New Roman" w:hAnsi="Times New Roman" w:cs="Times New Roman"/>
          <w:bCs/>
          <w:sz w:val="24"/>
          <w:szCs w:val="24"/>
        </w:rPr>
        <w:t>, where especially in the last 6</w:t>
      </w:r>
      <w:r w:rsidRPr="00570346">
        <w:rPr>
          <w:rFonts w:ascii="Times New Roman" w:hAnsi="Times New Roman" w:cs="Times New Roman"/>
          <w:bCs/>
          <w:sz w:val="24"/>
          <w:szCs w:val="24"/>
        </w:rPr>
        <w:t>0 years we have seen a plethora of regulatory reforms. One of the latest was the very controversial reform</w:t>
      </w:r>
      <w:r w:rsidR="006828DE">
        <w:rPr>
          <w:rFonts w:ascii="Times New Roman" w:hAnsi="Times New Roman" w:cs="Times New Roman"/>
          <w:bCs/>
          <w:sz w:val="24"/>
          <w:szCs w:val="24"/>
        </w:rPr>
        <w:t>s</w:t>
      </w:r>
      <w:r w:rsidRPr="00570346">
        <w:rPr>
          <w:rFonts w:ascii="Times New Roman" w:hAnsi="Times New Roman" w:cs="Times New Roman"/>
          <w:bCs/>
          <w:sz w:val="24"/>
          <w:szCs w:val="24"/>
        </w:rPr>
        <w:t xml:space="preserve"> following the Browne Review, which I called the </w:t>
      </w:r>
      <w:r w:rsidR="001C75CA">
        <w:rPr>
          <w:rFonts w:ascii="Times New Roman" w:hAnsi="Times New Roman" w:cs="Times New Roman"/>
          <w:bCs/>
          <w:sz w:val="24"/>
          <w:szCs w:val="24"/>
        </w:rPr>
        <w:t>Browne J</w:t>
      </w:r>
      <w:r w:rsidRPr="00570346">
        <w:rPr>
          <w:rFonts w:ascii="Times New Roman" w:hAnsi="Times New Roman" w:cs="Times New Roman"/>
          <w:bCs/>
          <w:sz w:val="24"/>
          <w:szCs w:val="24"/>
        </w:rPr>
        <w:t>olt. The Brown</w:t>
      </w:r>
      <w:r w:rsidR="005B009F">
        <w:rPr>
          <w:rFonts w:ascii="Times New Roman" w:hAnsi="Times New Roman" w:cs="Times New Roman"/>
          <w:bCs/>
          <w:sz w:val="24"/>
          <w:szCs w:val="24"/>
        </w:rPr>
        <w:t>e</w:t>
      </w:r>
      <w:r w:rsidRPr="00570346">
        <w:rPr>
          <w:rFonts w:ascii="Times New Roman" w:hAnsi="Times New Roman" w:cs="Times New Roman"/>
          <w:bCs/>
          <w:sz w:val="24"/>
          <w:szCs w:val="24"/>
        </w:rPr>
        <w:t xml:space="preserve"> </w:t>
      </w:r>
      <w:r w:rsidR="001C75CA">
        <w:rPr>
          <w:rFonts w:ascii="Times New Roman" w:hAnsi="Times New Roman" w:cs="Times New Roman"/>
          <w:bCs/>
          <w:sz w:val="24"/>
          <w:szCs w:val="24"/>
        </w:rPr>
        <w:t>J</w:t>
      </w:r>
      <w:r w:rsidRPr="00570346">
        <w:rPr>
          <w:rFonts w:ascii="Times New Roman" w:hAnsi="Times New Roman" w:cs="Times New Roman"/>
          <w:bCs/>
          <w:sz w:val="24"/>
          <w:szCs w:val="24"/>
        </w:rPr>
        <w:t>olt changed many of the taken for granted assumptions in English higher education, first of all by trebling undergraduate tuition fees</w:t>
      </w:r>
      <w:r w:rsidR="001C75CA">
        <w:rPr>
          <w:rFonts w:ascii="Times New Roman" w:hAnsi="Times New Roman" w:cs="Times New Roman"/>
          <w:bCs/>
          <w:sz w:val="24"/>
          <w:szCs w:val="24"/>
        </w:rPr>
        <w:t>,</w:t>
      </w:r>
      <w:r w:rsidRPr="00570346">
        <w:rPr>
          <w:rFonts w:ascii="Times New Roman" w:hAnsi="Times New Roman" w:cs="Times New Roman"/>
          <w:bCs/>
          <w:sz w:val="24"/>
          <w:szCs w:val="24"/>
        </w:rPr>
        <w:t xml:space="preserve"> and second and most importantly</w:t>
      </w:r>
      <w:r w:rsidR="001C75CA">
        <w:rPr>
          <w:rFonts w:ascii="Times New Roman" w:hAnsi="Times New Roman" w:cs="Times New Roman"/>
          <w:bCs/>
          <w:sz w:val="24"/>
          <w:szCs w:val="24"/>
        </w:rPr>
        <w:t>,</w:t>
      </w:r>
      <w:r w:rsidRPr="00570346">
        <w:rPr>
          <w:rFonts w:ascii="Times New Roman" w:hAnsi="Times New Roman" w:cs="Times New Roman"/>
          <w:bCs/>
          <w:sz w:val="24"/>
          <w:szCs w:val="24"/>
        </w:rPr>
        <w:t xml:space="preserve"> by deregulating student numbers and thus introducing increased competition in the sector. By studying a community of university leaders</w:t>
      </w:r>
      <w:r w:rsidR="001C75CA">
        <w:rPr>
          <w:rFonts w:ascii="Times New Roman" w:hAnsi="Times New Roman" w:cs="Times New Roman"/>
          <w:bCs/>
          <w:sz w:val="24"/>
          <w:szCs w:val="24"/>
        </w:rPr>
        <w:t xml:space="preserve"> in England</w:t>
      </w:r>
      <w:r w:rsidRPr="00570346">
        <w:rPr>
          <w:rFonts w:ascii="Times New Roman" w:hAnsi="Times New Roman" w:cs="Times New Roman"/>
          <w:bCs/>
          <w:sz w:val="24"/>
          <w:szCs w:val="24"/>
        </w:rPr>
        <w:t>, I have suggested that le</w:t>
      </w:r>
      <w:r w:rsidR="001C75CA">
        <w:rPr>
          <w:rFonts w:ascii="Times New Roman" w:hAnsi="Times New Roman" w:cs="Times New Roman"/>
          <w:bCs/>
          <w:sz w:val="24"/>
          <w:szCs w:val="24"/>
        </w:rPr>
        <w:t>aders made sense of the Browne J</w:t>
      </w:r>
      <w:r w:rsidRPr="00570346">
        <w:rPr>
          <w:rFonts w:ascii="Times New Roman" w:hAnsi="Times New Roman" w:cs="Times New Roman"/>
          <w:bCs/>
          <w:sz w:val="24"/>
          <w:szCs w:val="24"/>
        </w:rPr>
        <w:t>olt in many</w:t>
      </w:r>
      <w:r w:rsidR="001C75CA">
        <w:rPr>
          <w:rFonts w:ascii="Times New Roman" w:hAnsi="Times New Roman" w:cs="Times New Roman"/>
          <w:bCs/>
          <w:sz w:val="24"/>
          <w:szCs w:val="24"/>
        </w:rPr>
        <w:t xml:space="preserve"> different ways, however, on three</w:t>
      </w:r>
      <w:r w:rsidRPr="00570346">
        <w:rPr>
          <w:rFonts w:ascii="Times New Roman" w:hAnsi="Times New Roman" w:cs="Times New Roman"/>
          <w:bCs/>
          <w:sz w:val="24"/>
          <w:szCs w:val="24"/>
        </w:rPr>
        <w:t xml:space="preserve"> very important ones I focused. The first one is flexibility, where leaders anticipated more change in the future. However, by contrast wit</w:t>
      </w:r>
      <w:r w:rsidR="006828DE">
        <w:rPr>
          <w:rFonts w:ascii="Times New Roman" w:hAnsi="Times New Roman" w:cs="Times New Roman"/>
          <w:bCs/>
          <w:sz w:val="24"/>
          <w:szCs w:val="24"/>
        </w:rPr>
        <w:t>h classic anticipators, in this</w:t>
      </w:r>
      <w:r w:rsidRPr="00570346">
        <w:rPr>
          <w:rFonts w:ascii="Times New Roman" w:hAnsi="Times New Roman" w:cs="Times New Roman"/>
          <w:bCs/>
          <w:sz w:val="24"/>
          <w:szCs w:val="24"/>
        </w:rPr>
        <w:t xml:space="preserve"> case university leaders were not wondering about how exactly those future changes would be, but simply that more changes would come, and hence the key response from them </w:t>
      </w:r>
      <w:r w:rsidR="006828DE">
        <w:rPr>
          <w:rFonts w:ascii="Times New Roman" w:hAnsi="Times New Roman" w:cs="Times New Roman"/>
          <w:bCs/>
          <w:sz w:val="24"/>
          <w:szCs w:val="24"/>
        </w:rPr>
        <w:t>was</w:t>
      </w:r>
      <w:r w:rsidRPr="00570346">
        <w:rPr>
          <w:rFonts w:ascii="Times New Roman" w:hAnsi="Times New Roman" w:cs="Times New Roman"/>
          <w:bCs/>
          <w:sz w:val="24"/>
          <w:szCs w:val="24"/>
        </w:rPr>
        <w:t xml:space="preserve"> to improve the </w:t>
      </w:r>
      <w:r w:rsidRPr="00570346">
        <w:rPr>
          <w:rFonts w:ascii="Times New Roman" w:hAnsi="Times New Roman" w:cs="Times New Roman"/>
          <w:bCs/>
          <w:sz w:val="24"/>
          <w:szCs w:val="24"/>
        </w:rPr>
        <w:lastRenderedPageBreak/>
        <w:t>flexibility of their universities so they c</w:t>
      </w:r>
      <w:r w:rsidR="006828DE">
        <w:rPr>
          <w:rFonts w:ascii="Times New Roman" w:hAnsi="Times New Roman" w:cs="Times New Roman"/>
          <w:bCs/>
          <w:sz w:val="24"/>
          <w:szCs w:val="24"/>
        </w:rPr>
        <w:t>ould</w:t>
      </w:r>
      <w:r w:rsidRPr="00570346">
        <w:rPr>
          <w:rFonts w:ascii="Times New Roman" w:hAnsi="Times New Roman" w:cs="Times New Roman"/>
          <w:bCs/>
          <w:sz w:val="24"/>
          <w:szCs w:val="24"/>
        </w:rPr>
        <w:t xml:space="preserve"> be ready for anything. The second </w:t>
      </w:r>
      <w:proofErr w:type="spellStart"/>
      <w:r w:rsidR="007A3B46">
        <w:rPr>
          <w:rFonts w:ascii="Times New Roman" w:hAnsi="Times New Roman" w:cs="Times New Roman"/>
          <w:bCs/>
          <w:sz w:val="24"/>
          <w:szCs w:val="24"/>
        </w:rPr>
        <w:t>sensemaking</w:t>
      </w:r>
      <w:proofErr w:type="spellEnd"/>
      <w:r w:rsidRPr="00570346">
        <w:rPr>
          <w:rFonts w:ascii="Times New Roman" w:hAnsi="Times New Roman" w:cs="Times New Roman"/>
          <w:bCs/>
          <w:sz w:val="24"/>
          <w:szCs w:val="24"/>
        </w:rPr>
        <w:t xml:space="preserve"> was </w:t>
      </w:r>
      <w:r w:rsidR="006828DE">
        <w:rPr>
          <w:rFonts w:ascii="Times New Roman" w:hAnsi="Times New Roman" w:cs="Times New Roman"/>
          <w:bCs/>
          <w:sz w:val="24"/>
          <w:szCs w:val="24"/>
        </w:rPr>
        <w:t>enabling</w:t>
      </w:r>
      <w:r w:rsidR="001C75CA">
        <w:rPr>
          <w:rFonts w:ascii="Times New Roman" w:hAnsi="Times New Roman" w:cs="Times New Roman"/>
          <w:bCs/>
          <w:sz w:val="24"/>
          <w:szCs w:val="24"/>
        </w:rPr>
        <w:t xml:space="preserve"> jolt</w:t>
      </w:r>
      <w:r w:rsidRPr="00570346">
        <w:rPr>
          <w:rFonts w:ascii="Times New Roman" w:hAnsi="Times New Roman" w:cs="Times New Roman"/>
          <w:bCs/>
          <w:sz w:val="24"/>
          <w:szCs w:val="24"/>
        </w:rPr>
        <w:t>, where leaders believed that the pressures of the regulatory change should be used to enable other changes</w:t>
      </w:r>
      <w:r w:rsidR="001C75CA">
        <w:rPr>
          <w:rFonts w:ascii="Times New Roman" w:hAnsi="Times New Roman" w:cs="Times New Roman"/>
          <w:bCs/>
          <w:sz w:val="24"/>
          <w:szCs w:val="24"/>
        </w:rPr>
        <w:t xml:space="preserve"> that have previously been frustrated</w:t>
      </w:r>
      <w:r w:rsidRPr="00570346">
        <w:rPr>
          <w:rFonts w:ascii="Times New Roman" w:hAnsi="Times New Roman" w:cs="Times New Roman"/>
          <w:bCs/>
          <w:sz w:val="24"/>
          <w:szCs w:val="24"/>
        </w:rPr>
        <w:t xml:space="preserve">. This </w:t>
      </w:r>
      <w:proofErr w:type="spellStart"/>
      <w:r w:rsidR="006828DE">
        <w:rPr>
          <w:rFonts w:ascii="Times New Roman" w:hAnsi="Times New Roman" w:cs="Times New Roman"/>
          <w:bCs/>
          <w:sz w:val="24"/>
          <w:szCs w:val="24"/>
        </w:rPr>
        <w:t>sensemaking</w:t>
      </w:r>
      <w:proofErr w:type="spellEnd"/>
      <w:r w:rsidRPr="00570346">
        <w:rPr>
          <w:rFonts w:ascii="Times New Roman" w:hAnsi="Times New Roman" w:cs="Times New Roman"/>
          <w:bCs/>
          <w:sz w:val="24"/>
          <w:szCs w:val="24"/>
        </w:rPr>
        <w:t xml:space="preserve"> I argued is best explained not thr</w:t>
      </w:r>
      <w:r w:rsidR="006828DE">
        <w:rPr>
          <w:rFonts w:ascii="Times New Roman" w:hAnsi="Times New Roman" w:cs="Times New Roman"/>
          <w:bCs/>
          <w:sz w:val="24"/>
          <w:szCs w:val="24"/>
        </w:rPr>
        <w:t>ough the classic classification</w:t>
      </w:r>
      <w:r w:rsidRPr="00570346">
        <w:rPr>
          <w:rFonts w:ascii="Times New Roman" w:hAnsi="Times New Roman" w:cs="Times New Roman"/>
          <w:bCs/>
          <w:sz w:val="24"/>
          <w:szCs w:val="24"/>
        </w:rPr>
        <w:t xml:space="preserve"> of anticipators, defenders, reactors and proactivity</w:t>
      </w:r>
      <w:r w:rsidR="006828DE">
        <w:rPr>
          <w:rFonts w:ascii="Times New Roman" w:hAnsi="Times New Roman" w:cs="Times New Roman"/>
          <w:bCs/>
          <w:sz w:val="24"/>
          <w:szCs w:val="24"/>
        </w:rPr>
        <w:t>, but through a new</w:t>
      </w:r>
      <w:r w:rsidR="0056018D">
        <w:rPr>
          <w:rFonts w:ascii="Times New Roman" w:hAnsi="Times New Roman" w:cs="Times New Roman"/>
          <w:bCs/>
          <w:sz w:val="24"/>
          <w:szCs w:val="24"/>
        </w:rPr>
        <w:t>er</w:t>
      </w:r>
      <w:r w:rsidR="006828DE">
        <w:rPr>
          <w:rFonts w:ascii="Times New Roman" w:hAnsi="Times New Roman" w:cs="Times New Roman"/>
          <w:bCs/>
          <w:sz w:val="24"/>
          <w:szCs w:val="24"/>
        </w:rPr>
        <w:t xml:space="preserve"> one called </w:t>
      </w:r>
      <w:proofErr w:type="spellStart"/>
      <w:r w:rsidR="006828DE">
        <w:rPr>
          <w:rFonts w:ascii="Times New Roman" w:hAnsi="Times New Roman" w:cs="Times New Roman"/>
          <w:bCs/>
          <w:sz w:val="24"/>
          <w:szCs w:val="24"/>
        </w:rPr>
        <w:t>extrapreneurs</w:t>
      </w:r>
      <w:proofErr w:type="spellEnd"/>
      <w:r w:rsidRPr="00570346">
        <w:rPr>
          <w:rFonts w:ascii="Times New Roman" w:hAnsi="Times New Roman" w:cs="Times New Roman"/>
          <w:bCs/>
          <w:sz w:val="24"/>
          <w:szCs w:val="24"/>
        </w:rPr>
        <w:t xml:space="preserve">. </w:t>
      </w:r>
      <w:r w:rsidR="0056018D">
        <w:rPr>
          <w:rFonts w:ascii="Times New Roman" w:hAnsi="Times New Roman" w:cs="Times New Roman"/>
          <w:bCs/>
          <w:sz w:val="24"/>
          <w:szCs w:val="24"/>
        </w:rPr>
        <w:t>Finally, I explore</w:t>
      </w:r>
      <w:r w:rsidR="00334279">
        <w:rPr>
          <w:rFonts w:ascii="Times New Roman" w:hAnsi="Times New Roman" w:cs="Times New Roman"/>
          <w:bCs/>
          <w:sz w:val="24"/>
          <w:szCs w:val="24"/>
        </w:rPr>
        <w:t>d</w:t>
      </w:r>
      <w:r w:rsidR="0056018D">
        <w:rPr>
          <w:rFonts w:ascii="Times New Roman" w:hAnsi="Times New Roman" w:cs="Times New Roman"/>
          <w:bCs/>
          <w:sz w:val="24"/>
          <w:szCs w:val="24"/>
        </w:rPr>
        <w:t xml:space="preserve"> the outsmarting jolt </w:t>
      </w:r>
      <w:proofErr w:type="spellStart"/>
      <w:r w:rsidR="0056018D">
        <w:rPr>
          <w:rFonts w:ascii="Times New Roman" w:hAnsi="Times New Roman" w:cs="Times New Roman"/>
          <w:bCs/>
          <w:sz w:val="24"/>
          <w:szCs w:val="24"/>
        </w:rPr>
        <w:t>s</w:t>
      </w:r>
      <w:r w:rsidR="00A241BC">
        <w:rPr>
          <w:rFonts w:ascii="Times New Roman" w:hAnsi="Times New Roman" w:cs="Times New Roman"/>
          <w:bCs/>
          <w:sz w:val="24"/>
          <w:szCs w:val="24"/>
        </w:rPr>
        <w:t>ensemaking</w:t>
      </w:r>
      <w:proofErr w:type="spellEnd"/>
      <w:r w:rsidR="00A241BC">
        <w:rPr>
          <w:rFonts w:ascii="Times New Roman" w:hAnsi="Times New Roman" w:cs="Times New Roman"/>
          <w:bCs/>
          <w:sz w:val="24"/>
          <w:szCs w:val="24"/>
        </w:rPr>
        <w:t xml:space="preserve"> too, where leaders w</w:t>
      </w:r>
      <w:r w:rsidR="0056018D">
        <w:rPr>
          <w:rFonts w:ascii="Times New Roman" w:hAnsi="Times New Roman" w:cs="Times New Roman"/>
          <w:bCs/>
          <w:sz w:val="24"/>
          <w:szCs w:val="24"/>
        </w:rPr>
        <w:t xml:space="preserve">ere now facing </w:t>
      </w:r>
      <w:r w:rsidR="0056018D" w:rsidRPr="004F6238">
        <w:rPr>
          <w:rFonts w:ascii="Times New Roman" w:hAnsi="Times New Roman" w:cs="Times New Roman"/>
          <w:sz w:val="24"/>
          <w:szCs w:val="24"/>
        </w:rPr>
        <w:t>tête-à-tête</w:t>
      </w:r>
      <w:r w:rsidR="0056018D">
        <w:rPr>
          <w:rFonts w:ascii="Times New Roman" w:hAnsi="Times New Roman" w:cs="Times New Roman"/>
          <w:sz w:val="24"/>
          <w:szCs w:val="24"/>
        </w:rPr>
        <w:t xml:space="preserve"> the jolt, as classic defenders, and claimed to have come out victorious from this fight with the Browne Jolt. Most importantly, the study presented here has evidenced the intertwining between the process of leaders’ making sense of regulatory jolts, </w:t>
      </w:r>
      <w:r w:rsidR="00D73473">
        <w:rPr>
          <w:rFonts w:ascii="Times New Roman" w:hAnsi="Times New Roman" w:cs="Times New Roman"/>
          <w:sz w:val="24"/>
          <w:szCs w:val="24"/>
        </w:rPr>
        <w:t>and the process of</w:t>
      </w:r>
      <w:r w:rsidR="0056018D">
        <w:rPr>
          <w:rFonts w:ascii="Times New Roman" w:hAnsi="Times New Roman" w:cs="Times New Roman"/>
          <w:sz w:val="24"/>
          <w:szCs w:val="24"/>
        </w:rPr>
        <w:t xml:space="preserve"> making sense of their own identity </w:t>
      </w:r>
      <w:r w:rsidR="00D73473">
        <w:rPr>
          <w:rFonts w:ascii="Times New Roman" w:hAnsi="Times New Roman" w:cs="Times New Roman"/>
          <w:sz w:val="24"/>
          <w:szCs w:val="24"/>
        </w:rPr>
        <w:t xml:space="preserve">(i.e. </w:t>
      </w:r>
      <w:r w:rsidR="0056018D">
        <w:rPr>
          <w:rFonts w:ascii="Times New Roman" w:hAnsi="Times New Roman" w:cs="Times New Roman"/>
          <w:sz w:val="24"/>
          <w:szCs w:val="24"/>
        </w:rPr>
        <w:t>of who they are during these turbulent times the jolt has generated</w:t>
      </w:r>
      <w:r w:rsidR="00D73473">
        <w:rPr>
          <w:rFonts w:ascii="Times New Roman" w:hAnsi="Times New Roman" w:cs="Times New Roman"/>
          <w:sz w:val="24"/>
          <w:szCs w:val="24"/>
        </w:rPr>
        <w:t>)</w:t>
      </w:r>
      <w:r w:rsidR="0056018D">
        <w:rPr>
          <w:rFonts w:ascii="Times New Roman" w:hAnsi="Times New Roman" w:cs="Times New Roman"/>
          <w:sz w:val="24"/>
          <w:szCs w:val="24"/>
        </w:rPr>
        <w:t xml:space="preserve">. Evidently, it was seen that in terms of identity there is a struggle in leaders, between </w:t>
      </w:r>
      <w:r w:rsidR="00D73473">
        <w:rPr>
          <w:rFonts w:ascii="Times New Roman" w:hAnsi="Times New Roman" w:cs="Times New Roman"/>
          <w:sz w:val="24"/>
          <w:szCs w:val="24"/>
        </w:rPr>
        <w:t>the</w:t>
      </w:r>
      <w:r w:rsidR="0056018D">
        <w:rPr>
          <w:rFonts w:ascii="Times New Roman" w:hAnsi="Times New Roman" w:cs="Times New Roman"/>
          <w:sz w:val="24"/>
          <w:szCs w:val="24"/>
        </w:rPr>
        <w:t xml:space="preserve"> dimension of accepting their impotence against the powerful forces of the jolt, and the other contrasting dimension of trying to fulfill the classic archetype of the great heroic leader in control. Different interpretations </w:t>
      </w:r>
      <w:r w:rsidR="0001051A">
        <w:rPr>
          <w:rFonts w:ascii="Times New Roman" w:hAnsi="Times New Roman" w:cs="Times New Roman"/>
          <w:sz w:val="24"/>
          <w:szCs w:val="24"/>
        </w:rPr>
        <w:t>of</w:t>
      </w:r>
      <w:r w:rsidR="0056018D">
        <w:rPr>
          <w:rFonts w:ascii="Times New Roman" w:hAnsi="Times New Roman" w:cs="Times New Roman"/>
          <w:sz w:val="24"/>
          <w:szCs w:val="24"/>
        </w:rPr>
        <w:t xml:space="preserve"> the jolt seemed to be connected in different ways </w:t>
      </w:r>
      <w:r w:rsidR="00CA66DC">
        <w:rPr>
          <w:rFonts w:ascii="Times New Roman" w:hAnsi="Times New Roman" w:cs="Times New Roman"/>
          <w:sz w:val="24"/>
          <w:szCs w:val="24"/>
        </w:rPr>
        <w:t xml:space="preserve">to the identity struggle of leaders. And, since all of the explored universities are universities that have survived reasonably well the Browne Jolt (as it is the case for most universities in England), then certainly the question emerges on how important each of the dimensions of the identity struggle is. </w:t>
      </w:r>
      <w:r w:rsidR="007A3B46">
        <w:rPr>
          <w:rFonts w:ascii="Times New Roman" w:hAnsi="Times New Roman" w:cs="Times New Roman"/>
          <w:sz w:val="24"/>
          <w:szCs w:val="24"/>
        </w:rPr>
        <w:t>In other words, could we say that</w:t>
      </w:r>
      <w:r w:rsidR="00D73473">
        <w:rPr>
          <w:rFonts w:ascii="Times New Roman" w:hAnsi="Times New Roman" w:cs="Times New Roman"/>
          <w:sz w:val="24"/>
          <w:szCs w:val="24"/>
        </w:rPr>
        <w:t xml:space="preserve"> the sort of macho heroic stereotype of the leader</w:t>
      </w:r>
      <w:r w:rsidR="00CA66DC">
        <w:rPr>
          <w:rFonts w:ascii="Times New Roman" w:hAnsi="Times New Roman" w:cs="Times New Roman"/>
          <w:sz w:val="24"/>
          <w:szCs w:val="24"/>
        </w:rPr>
        <w:t xml:space="preserve"> </w:t>
      </w:r>
      <w:r w:rsidR="007A3B46">
        <w:rPr>
          <w:rFonts w:ascii="Times New Roman" w:hAnsi="Times New Roman" w:cs="Times New Roman"/>
          <w:sz w:val="24"/>
          <w:szCs w:val="24"/>
        </w:rPr>
        <w:t>is</w:t>
      </w:r>
      <w:r w:rsidR="00CA66DC">
        <w:rPr>
          <w:rFonts w:ascii="Times New Roman" w:hAnsi="Times New Roman" w:cs="Times New Roman"/>
          <w:sz w:val="24"/>
          <w:szCs w:val="24"/>
        </w:rPr>
        <w:t xml:space="preserve"> necessary for leaders to wake up and face </w:t>
      </w:r>
      <w:r w:rsidR="007A3B46">
        <w:rPr>
          <w:rFonts w:ascii="Times New Roman" w:hAnsi="Times New Roman" w:cs="Times New Roman"/>
          <w:sz w:val="24"/>
          <w:szCs w:val="24"/>
        </w:rPr>
        <w:t>a</w:t>
      </w:r>
      <w:r w:rsidR="00CA66DC">
        <w:rPr>
          <w:rFonts w:ascii="Times New Roman" w:hAnsi="Times New Roman" w:cs="Times New Roman"/>
          <w:sz w:val="24"/>
          <w:szCs w:val="24"/>
        </w:rPr>
        <w:t xml:space="preserve"> storm? Or, even</w:t>
      </w:r>
      <w:r w:rsidR="00557DFB">
        <w:rPr>
          <w:rFonts w:ascii="Times New Roman" w:hAnsi="Times New Roman" w:cs="Times New Roman"/>
          <w:sz w:val="24"/>
          <w:szCs w:val="24"/>
        </w:rPr>
        <w:t xml:space="preserve"> more importantly</w:t>
      </w:r>
      <w:r w:rsidR="00CA66DC">
        <w:rPr>
          <w:rFonts w:ascii="Times New Roman" w:hAnsi="Times New Roman" w:cs="Times New Roman"/>
          <w:sz w:val="24"/>
          <w:szCs w:val="24"/>
        </w:rPr>
        <w:t xml:space="preserve">, when is the leader more deluded, when feeling impotent or when feeling powerful and heroic? These are questions which absolute answers might perpetually elude us, yet, through this paper I hope a step forward has been taken in the direction of enhancing our understanding of the connections between leaders’ </w:t>
      </w:r>
      <w:proofErr w:type="spellStart"/>
      <w:r w:rsidR="00CA66DC">
        <w:rPr>
          <w:rFonts w:ascii="Times New Roman" w:hAnsi="Times New Roman" w:cs="Times New Roman"/>
          <w:sz w:val="24"/>
          <w:szCs w:val="24"/>
        </w:rPr>
        <w:t>sensemaking</w:t>
      </w:r>
      <w:proofErr w:type="spellEnd"/>
      <w:r w:rsidR="00CA66DC">
        <w:rPr>
          <w:rFonts w:ascii="Times New Roman" w:hAnsi="Times New Roman" w:cs="Times New Roman"/>
          <w:sz w:val="24"/>
          <w:szCs w:val="24"/>
        </w:rPr>
        <w:t xml:space="preserve"> and organizational responses to regulatory jolts.</w:t>
      </w:r>
    </w:p>
    <w:p w:rsidR="00F7574D" w:rsidRDefault="00F7574D" w:rsidP="00612C20">
      <w:pPr>
        <w:spacing w:after="0" w:line="360" w:lineRule="auto"/>
        <w:jc w:val="both"/>
        <w:rPr>
          <w:lang w:val="en-GB"/>
        </w:rPr>
      </w:pPr>
    </w:p>
    <w:p w:rsidR="00F7574D" w:rsidRDefault="00F7574D" w:rsidP="00612C20">
      <w:pPr>
        <w:spacing w:after="0" w:line="360" w:lineRule="auto"/>
        <w:jc w:val="both"/>
        <w:rPr>
          <w:lang w:val="en-GB"/>
        </w:rPr>
      </w:pPr>
    </w:p>
    <w:p w:rsidR="00267E5A" w:rsidRDefault="00267E5A" w:rsidP="00612C20">
      <w:pPr>
        <w:spacing w:after="0" w:line="360" w:lineRule="auto"/>
        <w:jc w:val="both"/>
        <w:rPr>
          <w:lang w:val="en-GB"/>
        </w:rPr>
      </w:pPr>
    </w:p>
    <w:p w:rsidR="00267E5A" w:rsidRDefault="00267E5A" w:rsidP="00612C20">
      <w:pPr>
        <w:spacing w:after="0" w:line="360" w:lineRule="auto"/>
        <w:jc w:val="both"/>
        <w:rPr>
          <w:lang w:val="en-GB"/>
        </w:rPr>
      </w:pPr>
    </w:p>
    <w:p w:rsidR="00267E5A" w:rsidRDefault="00267E5A" w:rsidP="00612C20">
      <w:pPr>
        <w:spacing w:after="0" w:line="360" w:lineRule="auto"/>
        <w:jc w:val="both"/>
        <w:rPr>
          <w:lang w:val="en-GB"/>
        </w:rPr>
      </w:pPr>
    </w:p>
    <w:p w:rsidR="00267E5A" w:rsidRDefault="00267E5A" w:rsidP="00612C20">
      <w:pPr>
        <w:spacing w:after="0" w:line="360" w:lineRule="auto"/>
        <w:jc w:val="both"/>
        <w:rPr>
          <w:lang w:val="en-GB"/>
        </w:rPr>
      </w:pPr>
    </w:p>
    <w:p w:rsidR="00267E5A" w:rsidRDefault="00267E5A" w:rsidP="00612C20">
      <w:pPr>
        <w:spacing w:after="0" w:line="360" w:lineRule="auto"/>
        <w:jc w:val="both"/>
        <w:rPr>
          <w:lang w:val="en-GB"/>
        </w:rPr>
      </w:pPr>
    </w:p>
    <w:p w:rsidR="00267E5A" w:rsidRDefault="00267E5A" w:rsidP="00612C20">
      <w:pPr>
        <w:spacing w:after="0" w:line="360" w:lineRule="auto"/>
        <w:jc w:val="both"/>
        <w:rPr>
          <w:lang w:val="en-GB"/>
        </w:rPr>
      </w:pPr>
    </w:p>
    <w:p w:rsidR="00267E5A" w:rsidRDefault="00267E5A" w:rsidP="00612C20">
      <w:pPr>
        <w:spacing w:after="0" w:line="360" w:lineRule="auto"/>
        <w:jc w:val="both"/>
        <w:rPr>
          <w:lang w:val="en-GB"/>
        </w:rPr>
      </w:pPr>
    </w:p>
    <w:p w:rsidR="009376E7" w:rsidRPr="005F1C65" w:rsidRDefault="009376E7" w:rsidP="00612C20">
      <w:pPr>
        <w:pStyle w:val="EndNoteBibliography"/>
        <w:spacing w:after="0" w:line="360" w:lineRule="auto"/>
        <w:ind w:left="720" w:hanging="720"/>
        <w:rPr>
          <w:rFonts w:ascii="Times New Roman" w:hAnsi="Times New Roman" w:cs="Times New Roman"/>
          <w:b/>
          <w:sz w:val="24"/>
          <w:szCs w:val="24"/>
          <w:lang w:val="es-MX"/>
        </w:rPr>
      </w:pPr>
      <w:r w:rsidRPr="005F1C65">
        <w:rPr>
          <w:rFonts w:ascii="Times New Roman" w:hAnsi="Times New Roman" w:cs="Times New Roman"/>
          <w:b/>
          <w:sz w:val="24"/>
          <w:szCs w:val="24"/>
          <w:lang w:val="es-MX"/>
        </w:rPr>
        <w:lastRenderedPageBreak/>
        <w:t>References: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BA7B05">
        <w:rPr>
          <w:rFonts w:ascii="Times New Roman" w:hAnsi="Times New Roman" w:cs="Times New Roman"/>
          <w:sz w:val="24"/>
          <w:szCs w:val="24"/>
          <w:lang w:val="es-MX"/>
        </w:rPr>
        <w:t xml:space="preserve">Balogun, J., &amp; Floyd, S. W. (2010). </w:t>
      </w:r>
      <w:r w:rsidRPr="00612C20">
        <w:rPr>
          <w:rFonts w:ascii="Times New Roman" w:hAnsi="Times New Roman" w:cs="Times New Roman"/>
          <w:sz w:val="24"/>
          <w:szCs w:val="24"/>
        </w:rPr>
        <w:t xml:space="preserve">Breaking out of strategy vectors: reintroducing culture. </w:t>
      </w:r>
      <w:r w:rsidRPr="00612C20">
        <w:rPr>
          <w:rFonts w:ascii="Times New Roman" w:hAnsi="Times New Roman" w:cs="Times New Roman"/>
          <w:i/>
          <w:sz w:val="24"/>
          <w:szCs w:val="24"/>
        </w:rPr>
        <w:t>Research in Organizatio</w:t>
      </w:r>
      <w:r w:rsidR="00504A16">
        <w:rPr>
          <w:rFonts w:ascii="Times New Roman" w:hAnsi="Times New Roman" w:cs="Times New Roman"/>
          <w:i/>
          <w:sz w:val="24"/>
          <w:szCs w:val="24"/>
        </w:rPr>
        <w:t xml:space="preserve">nal Change and Development, </w:t>
      </w:r>
      <w:r w:rsidRPr="00612C20">
        <w:rPr>
          <w:rFonts w:ascii="Times New Roman" w:hAnsi="Times New Roman" w:cs="Times New Roman"/>
          <w:i/>
          <w:sz w:val="24"/>
          <w:szCs w:val="24"/>
        </w:rPr>
        <w:t xml:space="preserve">18, </w:t>
      </w:r>
      <w:r w:rsidRPr="00612C20">
        <w:rPr>
          <w:rFonts w:ascii="Times New Roman" w:hAnsi="Times New Roman" w:cs="Times New Roman"/>
          <w:sz w:val="24"/>
          <w:szCs w:val="24"/>
        </w:rPr>
        <w:t>51-76. doi:10.1108/s0897-3016(2010)0000018006</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Balogun, J., &amp; Johnson, G. (2004). Organizational restructuring and middle manager sensemaking. </w:t>
      </w:r>
      <w:r w:rsidRPr="00612C20">
        <w:rPr>
          <w:rFonts w:ascii="Times New Roman" w:hAnsi="Times New Roman" w:cs="Times New Roman"/>
          <w:i/>
          <w:sz w:val="24"/>
          <w:szCs w:val="24"/>
        </w:rPr>
        <w:t>Academy of Management Journal, 47</w:t>
      </w:r>
      <w:r w:rsidRPr="00612C20">
        <w:rPr>
          <w:rFonts w:ascii="Times New Roman" w:hAnsi="Times New Roman" w:cs="Times New Roman"/>
          <w:sz w:val="24"/>
          <w:szCs w:val="24"/>
        </w:rPr>
        <w:t xml:space="preserve">(4), 523-549.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Barr, P. S., Stimpert, J. L., &amp; Huff, A. S. (1992). Cognitive change, strategic action, and organizational renewal. </w:t>
      </w:r>
      <w:r w:rsidRPr="00612C20">
        <w:rPr>
          <w:rFonts w:ascii="Times New Roman" w:hAnsi="Times New Roman" w:cs="Times New Roman"/>
          <w:i/>
          <w:sz w:val="24"/>
          <w:szCs w:val="24"/>
        </w:rPr>
        <w:t>Strategic Management Journal, 13</w:t>
      </w:r>
      <w:r w:rsidRPr="00612C20">
        <w:rPr>
          <w:rFonts w:ascii="Times New Roman" w:hAnsi="Times New Roman" w:cs="Times New Roman"/>
          <w:sz w:val="24"/>
          <w:szCs w:val="24"/>
        </w:rPr>
        <w:t>, 15-36. doi:10.1002/smj.4250131004</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Bartunek, J. M. (1984). Changing interpretative schemes and organizational restructuring: the example of a religious order. </w:t>
      </w:r>
      <w:r w:rsidRPr="00612C20">
        <w:rPr>
          <w:rFonts w:ascii="Times New Roman" w:hAnsi="Times New Roman" w:cs="Times New Roman"/>
          <w:i/>
          <w:sz w:val="24"/>
          <w:szCs w:val="24"/>
        </w:rPr>
        <w:t>Administrative Science Quarterly, 29</w:t>
      </w:r>
      <w:r w:rsidRPr="00612C20">
        <w:rPr>
          <w:rFonts w:ascii="Times New Roman" w:hAnsi="Times New Roman" w:cs="Times New Roman"/>
          <w:sz w:val="24"/>
          <w:szCs w:val="24"/>
        </w:rPr>
        <w:t>(3), 355-372. doi:10.2307/2393029</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BIS. (2011a). </w:t>
      </w:r>
      <w:r w:rsidRPr="00612C20">
        <w:rPr>
          <w:rFonts w:ascii="Times New Roman" w:hAnsi="Times New Roman" w:cs="Times New Roman"/>
          <w:i/>
          <w:sz w:val="24"/>
          <w:szCs w:val="24"/>
        </w:rPr>
        <w:t>Students at the Heart of the system</w:t>
      </w:r>
      <w:r w:rsidR="00504A16">
        <w:rPr>
          <w:rFonts w:ascii="Times New Roman" w:hAnsi="Times New Roman" w:cs="Times New Roman"/>
          <w:i/>
          <w:sz w:val="24"/>
          <w:szCs w:val="24"/>
        </w:rPr>
        <w:t>.</w:t>
      </w:r>
      <w:r w:rsidRPr="00612C20">
        <w:rPr>
          <w:rFonts w:ascii="Times New Roman" w:hAnsi="Times New Roman" w:cs="Times New Roman"/>
          <w:i/>
          <w:sz w:val="24"/>
          <w:szCs w:val="24"/>
        </w:rPr>
        <w:t> </w:t>
      </w:r>
      <w:r w:rsidR="00504A16">
        <w:rPr>
          <w:rFonts w:ascii="Times New Roman" w:hAnsi="Times New Roman" w:cs="Times New Roman"/>
          <w:sz w:val="24"/>
          <w:szCs w:val="24"/>
        </w:rPr>
        <w:t>UK: BIS.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BIS. (2011b). </w:t>
      </w:r>
      <w:r w:rsidRPr="00612C20">
        <w:rPr>
          <w:rFonts w:ascii="Times New Roman" w:hAnsi="Times New Roman" w:cs="Times New Roman"/>
          <w:i/>
          <w:sz w:val="24"/>
          <w:szCs w:val="24"/>
        </w:rPr>
        <w:t>The government’s response to Lord Browne’s Review</w:t>
      </w:r>
      <w:r w:rsidRPr="00612C20">
        <w:rPr>
          <w:rFonts w:ascii="Times New Roman" w:hAnsi="Times New Roman" w:cs="Times New Roman"/>
          <w:sz w:val="24"/>
          <w:szCs w:val="24"/>
        </w:rPr>
        <w:t xml:space="preserve">. </w:t>
      </w:r>
      <w:r w:rsidR="00504A16">
        <w:rPr>
          <w:rFonts w:ascii="Times New Roman" w:hAnsi="Times New Roman" w:cs="Times New Roman"/>
          <w:sz w:val="24"/>
          <w:szCs w:val="24"/>
        </w:rPr>
        <w:t>UK</w:t>
      </w:r>
      <w:r w:rsidRPr="00612C20">
        <w:rPr>
          <w:rFonts w:ascii="Times New Roman" w:hAnsi="Times New Roman" w:cs="Times New Roman"/>
          <w:sz w:val="24"/>
          <w:szCs w:val="24"/>
        </w:rPr>
        <w:t>:</w:t>
      </w:r>
      <w:r w:rsidR="00504A16">
        <w:rPr>
          <w:rFonts w:ascii="Times New Roman" w:hAnsi="Times New Roman" w:cs="Times New Roman"/>
          <w:sz w:val="24"/>
          <w:szCs w:val="24"/>
        </w:rPr>
        <w:t xml:space="preserve"> BIS.</w:t>
      </w:r>
      <w:r w:rsidRPr="00612C20">
        <w:rPr>
          <w:rFonts w:ascii="Times New Roman" w:hAnsi="Times New Roman" w:cs="Times New Roman"/>
          <w:sz w:val="24"/>
          <w:szCs w:val="24"/>
        </w:rPr>
        <w:t xml:space="preserve">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Bowe, R., Ball, S. J., &amp; Gold, A. (1992). </w:t>
      </w:r>
      <w:r w:rsidRPr="00612C20">
        <w:rPr>
          <w:rFonts w:ascii="Times New Roman" w:hAnsi="Times New Roman" w:cs="Times New Roman"/>
          <w:i/>
          <w:sz w:val="24"/>
          <w:szCs w:val="24"/>
        </w:rPr>
        <w:t>Reforming Education &amp; Changing Schools</w:t>
      </w:r>
      <w:r w:rsidRPr="00612C20">
        <w:rPr>
          <w:rFonts w:ascii="Times New Roman" w:hAnsi="Times New Roman" w:cs="Times New Roman"/>
          <w:sz w:val="24"/>
          <w:szCs w:val="24"/>
        </w:rPr>
        <w:t xml:space="preserve"> (First ed.). London: Routledge.</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Bower, J. L., &amp; Christensen, C. M. (1995). Disruptive technologies: catching the wave. </w:t>
      </w:r>
      <w:r w:rsidRPr="00612C20">
        <w:rPr>
          <w:rFonts w:ascii="Times New Roman" w:hAnsi="Times New Roman" w:cs="Times New Roman"/>
          <w:i/>
          <w:sz w:val="24"/>
          <w:szCs w:val="24"/>
        </w:rPr>
        <w:t>Harvard Business Review, 73</w:t>
      </w:r>
      <w:r w:rsidRPr="00612C20">
        <w:rPr>
          <w:rFonts w:ascii="Times New Roman" w:hAnsi="Times New Roman" w:cs="Times New Roman"/>
          <w:sz w:val="24"/>
          <w:szCs w:val="24"/>
        </w:rPr>
        <w:t xml:space="preserve">(1), 43-53.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Bozeman, B. (2013). What Organization Theorists and Public Policy Researchers Can Learn from One Another: Publicness Theory as a Case-in-Point. </w:t>
      </w:r>
      <w:r w:rsidRPr="00612C20">
        <w:rPr>
          <w:rFonts w:ascii="Times New Roman" w:hAnsi="Times New Roman" w:cs="Times New Roman"/>
          <w:i/>
          <w:sz w:val="24"/>
          <w:szCs w:val="24"/>
        </w:rPr>
        <w:t>Organization Studies, 34</w:t>
      </w:r>
      <w:r w:rsidRPr="00612C20">
        <w:rPr>
          <w:rFonts w:ascii="Times New Roman" w:hAnsi="Times New Roman" w:cs="Times New Roman"/>
          <w:sz w:val="24"/>
          <w:szCs w:val="24"/>
        </w:rPr>
        <w:t>(2), 169-188. doi:10.1177/0170840612473549</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Brown, R., &amp; Bekhradnia, B. (2013). </w:t>
      </w:r>
      <w:r w:rsidRPr="00612C20">
        <w:rPr>
          <w:rFonts w:ascii="Times New Roman" w:hAnsi="Times New Roman" w:cs="Times New Roman"/>
          <w:i/>
          <w:sz w:val="24"/>
          <w:szCs w:val="24"/>
        </w:rPr>
        <w:t>The future regulation of higher education in England</w:t>
      </w:r>
      <w:r w:rsidRPr="00612C20">
        <w:rPr>
          <w:rFonts w:ascii="Times New Roman" w:hAnsi="Times New Roman" w:cs="Times New Roman"/>
          <w:sz w:val="24"/>
          <w:szCs w:val="24"/>
        </w:rPr>
        <w:t xml:space="preserve">. </w:t>
      </w:r>
      <w:r w:rsidR="00504A16">
        <w:rPr>
          <w:rFonts w:ascii="Times New Roman" w:hAnsi="Times New Roman" w:cs="Times New Roman"/>
          <w:sz w:val="24"/>
          <w:szCs w:val="24"/>
        </w:rPr>
        <w:t>UK</w:t>
      </w:r>
      <w:r w:rsidRPr="00612C20">
        <w:rPr>
          <w:rFonts w:ascii="Times New Roman" w:hAnsi="Times New Roman" w:cs="Times New Roman"/>
          <w:sz w:val="24"/>
          <w:szCs w:val="24"/>
        </w:rPr>
        <w:t>:</w:t>
      </w:r>
      <w:r w:rsidR="00504A16">
        <w:rPr>
          <w:rFonts w:ascii="Times New Roman" w:hAnsi="Times New Roman" w:cs="Times New Roman"/>
          <w:sz w:val="24"/>
          <w:szCs w:val="24"/>
        </w:rPr>
        <w:t xml:space="preserve"> HEPI.</w:t>
      </w:r>
      <w:r w:rsidRPr="00612C20">
        <w:rPr>
          <w:rFonts w:ascii="Times New Roman" w:hAnsi="Times New Roman" w:cs="Times New Roman"/>
          <w:sz w:val="24"/>
          <w:szCs w:val="24"/>
        </w:rPr>
        <w:t xml:space="preserve"> </w:t>
      </w:r>
    </w:p>
    <w:p w:rsidR="009376E7" w:rsidRPr="00504A16"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Browne, J. (2010). </w:t>
      </w:r>
      <w:r w:rsidRPr="00612C20">
        <w:rPr>
          <w:rFonts w:ascii="Times New Roman" w:hAnsi="Times New Roman" w:cs="Times New Roman"/>
          <w:i/>
          <w:sz w:val="24"/>
          <w:szCs w:val="24"/>
        </w:rPr>
        <w:t>Securing a sustainable future for higher education: an independent review of higher education funding &amp; student finance</w:t>
      </w:r>
      <w:r w:rsidRPr="00612C20">
        <w:rPr>
          <w:rFonts w:ascii="Times New Roman" w:hAnsi="Times New Roman" w:cs="Times New Roman"/>
          <w:sz w:val="24"/>
          <w:szCs w:val="24"/>
        </w:rPr>
        <w:t xml:space="preserve">. </w:t>
      </w:r>
      <w:r w:rsidR="00504A16" w:rsidRPr="00504A16">
        <w:rPr>
          <w:rFonts w:ascii="Times New Roman" w:hAnsi="Times New Roman" w:cs="Times New Roman"/>
          <w:sz w:val="24"/>
          <w:szCs w:val="24"/>
        </w:rPr>
        <w:t>UK</w:t>
      </w:r>
      <w:r w:rsidRPr="00504A16">
        <w:rPr>
          <w:rFonts w:ascii="Times New Roman" w:hAnsi="Times New Roman" w:cs="Times New Roman"/>
          <w:sz w:val="24"/>
          <w:szCs w:val="24"/>
        </w:rPr>
        <w:t>:</w:t>
      </w:r>
      <w:r w:rsidR="00504A16">
        <w:rPr>
          <w:rFonts w:ascii="Times New Roman" w:hAnsi="Times New Roman" w:cs="Times New Roman"/>
          <w:sz w:val="24"/>
          <w:szCs w:val="24"/>
        </w:rPr>
        <w:t xml:space="preserve"> Independent Review.</w:t>
      </w:r>
      <w:r w:rsidRPr="00504A16">
        <w:rPr>
          <w:rFonts w:ascii="Times New Roman" w:hAnsi="Times New Roman" w:cs="Times New Roman"/>
          <w:sz w:val="24"/>
          <w:szCs w:val="24"/>
        </w:rPr>
        <w:t xml:space="preserve">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Bryman, A. (2012). </w:t>
      </w:r>
      <w:r w:rsidRPr="00612C20">
        <w:rPr>
          <w:rFonts w:ascii="Times New Roman" w:hAnsi="Times New Roman" w:cs="Times New Roman"/>
          <w:i/>
          <w:sz w:val="24"/>
          <w:szCs w:val="24"/>
        </w:rPr>
        <w:t>Social research methods</w:t>
      </w:r>
      <w:r w:rsidRPr="00612C20">
        <w:rPr>
          <w:rFonts w:ascii="Times New Roman" w:hAnsi="Times New Roman" w:cs="Times New Roman"/>
          <w:sz w:val="24"/>
          <w:szCs w:val="24"/>
        </w:rPr>
        <w:t xml:space="preserve"> (Fourth ed.). Oxford: Oxford University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Bryman, A., &amp; Bell, E. (2007). </w:t>
      </w:r>
      <w:r w:rsidRPr="00612C20">
        <w:rPr>
          <w:rFonts w:ascii="Times New Roman" w:hAnsi="Times New Roman" w:cs="Times New Roman"/>
          <w:i/>
          <w:sz w:val="24"/>
          <w:szCs w:val="24"/>
        </w:rPr>
        <w:t>Business Research Methods</w:t>
      </w:r>
      <w:r w:rsidRPr="00612C20">
        <w:rPr>
          <w:rFonts w:ascii="Times New Roman" w:hAnsi="Times New Roman" w:cs="Times New Roman"/>
          <w:sz w:val="24"/>
          <w:szCs w:val="24"/>
        </w:rPr>
        <w:t xml:space="preserve"> (Second ed.). Oxford: Oxford University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Burgelman, R. A. (1983). A Process Model of Internal Corporate Venturing in the Diversified Major Firm. </w:t>
      </w:r>
      <w:r w:rsidRPr="00612C20">
        <w:rPr>
          <w:rFonts w:ascii="Times New Roman" w:hAnsi="Times New Roman" w:cs="Times New Roman"/>
          <w:i/>
          <w:sz w:val="24"/>
          <w:szCs w:val="24"/>
        </w:rPr>
        <w:t>Administrative Science Quarterly, 28</w:t>
      </w:r>
      <w:r w:rsidRPr="00612C20">
        <w:rPr>
          <w:rFonts w:ascii="Times New Roman" w:hAnsi="Times New Roman" w:cs="Times New Roman"/>
          <w:sz w:val="24"/>
          <w:szCs w:val="24"/>
        </w:rPr>
        <w:t xml:space="preserve">(2), 223-244.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lastRenderedPageBreak/>
        <w:t xml:space="preserve">Callender, C., &amp; Scott, P. (2013). Introduction. In C. S. Callender, Peter. (Ed.), </w:t>
      </w:r>
      <w:r w:rsidRPr="00612C20">
        <w:rPr>
          <w:rFonts w:ascii="Times New Roman" w:hAnsi="Times New Roman" w:cs="Times New Roman"/>
          <w:i/>
          <w:sz w:val="24"/>
          <w:szCs w:val="24"/>
        </w:rPr>
        <w:t>Browne and Beyond. Modernizing English Higher Education.</w:t>
      </w:r>
      <w:r w:rsidRPr="00612C20">
        <w:rPr>
          <w:rFonts w:ascii="Times New Roman" w:hAnsi="Times New Roman" w:cs="Times New Roman"/>
          <w:sz w:val="24"/>
          <w:szCs w:val="24"/>
        </w:rPr>
        <w:t xml:space="preserve"> (First ed., pp. 1-14). London: IOE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Chaffee, E. E. (1985). Three Models of Strategy. </w:t>
      </w:r>
      <w:r w:rsidRPr="00612C20">
        <w:rPr>
          <w:rFonts w:ascii="Times New Roman" w:hAnsi="Times New Roman" w:cs="Times New Roman"/>
          <w:i/>
          <w:sz w:val="24"/>
          <w:szCs w:val="24"/>
        </w:rPr>
        <w:t>Academy of Management Review, 10</w:t>
      </w:r>
      <w:r w:rsidRPr="00612C20">
        <w:rPr>
          <w:rFonts w:ascii="Times New Roman" w:hAnsi="Times New Roman" w:cs="Times New Roman"/>
          <w:sz w:val="24"/>
          <w:szCs w:val="24"/>
        </w:rPr>
        <w:t>(1), 89-98. doi:10.5465/AMR.1985.4277354</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Chakravarthy, B. S., &amp; Doz, Y. (1992). Strategy process research: focusing on corporate self-renewal. </w:t>
      </w:r>
      <w:r w:rsidRPr="00612C20">
        <w:rPr>
          <w:rFonts w:ascii="Times New Roman" w:hAnsi="Times New Roman" w:cs="Times New Roman"/>
          <w:i/>
          <w:sz w:val="24"/>
          <w:szCs w:val="24"/>
        </w:rPr>
        <w:t>Strategic Management Journal, 13</w:t>
      </w:r>
      <w:r w:rsidRPr="00612C20">
        <w:rPr>
          <w:rFonts w:ascii="Times New Roman" w:hAnsi="Times New Roman" w:cs="Times New Roman"/>
          <w:sz w:val="24"/>
          <w:szCs w:val="24"/>
        </w:rPr>
        <w:t>, 5-14. doi:10.1002/smj.4250131003</w:t>
      </w:r>
    </w:p>
    <w:p w:rsidR="00A838F7" w:rsidRDefault="00A838F7" w:rsidP="00A838F7">
      <w:pPr>
        <w:pStyle w:val="EndNoteBibliography"/>
        <w:spacing w:after="0" w:line="360" w:lineRule="auto"/>
        <w:ind w:left="720" w:hanging="720"/>
        <w:jc w:val="both"/>
        <w:rPr>
          <w:rFonts w:ascii="Times New Roman" w:hAnsi="Times New Roman" w:cs="Times New Roman"/>
          <w:sz w:val="24"/>
          <w:szCs w:val="24"/>
        </w:rPr>
      </w:pPr>
      <w:r w:rsidRPr="00A838F7">
        <w:rPr>
          <w:rFonts w:ascii="Times New Roman" w:hAnsi="Times New Roman" w:cs="Times New Roman"/>
          <w:sz w:val="24"/>
          <w:szCs w:val="24"/>
        </w:rPr>
        <w:t xml:space="preserve">Clark, E. &amp; Geppert, M., </w:t>
      </w:r>
      <w:r>
        <w:rPr>
          <w:rFonts w:ascii="Times New Roman" w:hAnsi="Times New Roman" w:cs="Times New Roman"/>
          <w:sz w:val="24"/>
          <w:szCs w:val="24"/>
        </w:rPr>
        <w:t>(</w:t>
      </w:r>
      <w:r w:rsidRPr="00A838F7">
        <w:rPr>
          <w:rFonts w:ascii="Times New Roman" w:hAnsi="Times New Roman" w:cs="Times New Roman"/>
          <w:sz w:val="24"/>
          <w:szCs w:val="24"/>
        </w:rPr>
        <w:t>2011</w:t>
      </w:r>
      <w:r>
        <w:rPr>
          <w:rFonts w:ascii="Times New Roman" w:hAnsi="Times New Roman" w:cs="Times New Roman"/>
          <w:sz w:val="24"/>
          <w:szCs w:val="24"/>
        </w:rPr>
        <w:t>)</w:t>
      </w:r>
      <w:r w:rsidRPr="00A838F7">
        <w:rPr>
          <w:rFonts w:ascii="Times New Roman" w:hAnsi="Times New Roman" w:cs="Times New Roman"/>
          <w:sz w:val="24"/>
          <w:szCs w:val="24"/>
        </w:rPr>
        <w:t>. Subsidiary integration as identi</w:t>
      </w:r>
      <w:r>
        <w:rPr>
          <w:rFonts w:ascii="Times New Roman" w:hAnsi="Times New Roman" w:cs="Times New Roman"/>
          <w:sz w:val="24"/>
          <w:szCs w:val="24"/>
        </w:rPr>
        <w:t xml:space="preserve">ty construction and institution </w:t>
      </w:r>
      <w:r w:rsidRPr="00A838F7">
        <w:rPr>
          <w:rFonts w:ascii="Times New Roman" w:hAnsi="Times New Roman" w:cs="Times New Roman"/>
          <w:sz w:val="24"/>
          <w:szCs w:val="24"/>
        </w:rPr>
        <w:t xml:space="preserve">building: a political sensemaking approach. </w:t>
      </w:r>
      <w:r w:rsidRPr="00A838F7">
        <w:rPr>
          <w:rFonts w:ascii="Times New Roman" w:hAnsi="Times New Roman" w:cs="Times New Roman"/>
          <w:i/>
          <w:sz w:val="24"/>
          <w:szCs w:val="24"/>
        </w:rPr>
        <w:t>Journal of management studies</w:t>
      </w:r>
      <w:r w:rsidRPr="00A838F7">
        <w:rPr>
          <w:rFonts w:ascii="Times New Roman" w:hAnsi="Times New Roman" w:cs="Times New Roman"/>
          <w:sz w:val="24"/>
          <w:szCs w:val="24"/>
        </w:rPr>
        <w:t xml:space="preserve">, </w:t>
      </w:r>
      <w:r w:rsidRPr="00A838F7">
        <w:rPr>
          <w:rFonts w:ascii="Times New Roman" w:hAnsi="Times New Roman" w:cs="Times New Roman"/>
          <w:i/>
          <w:sz w:val="24"/>
          <w:szCs w:val="24"/>
        </w:rPr>
        <w:t>48</w:t>
      </w:r>
      <w:r>
        <w:rPr>
          <w:rFonts w:ascii="Times New Roman" w:hAnsi="Times New Roman" w:cs="Times New Roman"/>
          <w:sz w:val="24"/>
          <w:szCs w:val="24"/>
        </w:rPr>
        <w:t xml:space="preserve">(2), </w:t>
      </w:r>
      <w:r w:rsidRPr="00A838F7">
        <w:rPr>
          <w:rFonts w:ascii="Times New Roman" w:hAnsi="Times New Roman" w:cs="Times New Roman"/>
          <w:sz w:val="24"/>
          <w:szCs w:val="24"/>
        </w:rPr>
        <w:t>395-416.</w:t>
      </w:r>
    </w:p>
    <w:p w:rsidR="00637B6D" w:rsidRDefault="00637B6D" w:rsidP="00637B6D">
      <w:pPr>
        <w:pStyle w:val="EndNoteBibliography"/>
        <w:spacing w:after="0" w:line="360" w:lineRule="auto"/>
        <w:ind w:left="720" w:hanging="720"/>
        <w:jc w:val="both"/>
        <w:rPr>
          <w:rFonts w:ascii="Times New Roman" w:hAnsi="Times New Roman" w:cs="Times New Roman"/>
          <w:sz w:val="24"/>
          <w:szCs w:val="24"/>
        </w:rPr>
      </w:pPr>
      <w:r w:rsidRPr="000A36C7">
        <w:rPr>
          <w:rFonts w:ascii="Times New Roman" w:hAnsi="Times New Roman" w:cs="Times New Roman"/>
          <w:sz w:val="24"/>
          <w:szCs w:val="24"/>
        </w:rPr>
        <w:t>C</w:t>
      </w:r>
      <w:r>
        <w:rPr>
          <w:rFonts w:ascii="Times New Roman" w:hAnsi="Times New Roman" w:cs="Times New Roman"/>
          <w:sz w:val="24"/>
          <w:szCs w:val="24"/>
        </w:rPr>
        <w:t>ollinson, D. &amp; Tourish</w:t>
      </w:r>
      <w:r w:rsidRPr="000A36C7">
        <w:rPr>
          <w:rFonts w:ascii="Times New Roman" w:hAnsi="Times New Roman" w:cs="Times New Roman"/>
          <w:sz w:val="24"/>
          <w:szCs w:val="24"/>
        </w:rPr>
        <w:t xml:space="preserve">, D. </w:t>
      </w:r>
      <w:r>
        <w:rPr>
          <w:rFonts w:ascii="Times New Roman" w:hAnsi="Times New Roman" w:cs="Times New Roman"/>
          <w:sz w:val="24"/>
          <w:szCs w:val="24"/>
        </w:rPr>
        <w:t>(</w:t>
      </w:r>
      <w:r w:rsidRPr="000A36C7">
        <w:rPr>
          <w:rFonts w:ascii="Times New Roman" w:hAnsi="Times New Roman" w:cs="Times New Roman"/>
          <w:sz w:val="24"/>
          <w:szCs w:val="24"/>
        </w:rPr>
        <w:t>2015</w:t>
      </w:r>
      <w:r>
        <w:rPr>
          <w:rFonts w:ascii="Times New Roman" w:hAnsi="Times New Roman" w:cs="Times New Roman"/>
          <w:sz w:val="24"/>
          <w:szCs w:val="24"/>
        </w:rPr>
        <w:t>)</w:t>
      </w:r>
      <w:r w:rsidRPr="000A36C7">
        <w:rPr>
          <w:rFonts w:ascii="Times New Roman" w:hAnsi="Times New Roman" w:cs="Times New Roman"/>
          <w:sz w:val="24"/>
          <w:szCs w:val="24"/>
        </w:rPr>
        <w:t>. Teaching Leadership Critically: New Directions for Leadership</w:t>
      </w:r>
      <w:r>
        <w:rPr>
          <w:rFonts w:ascii="Times New Roman" w:hAnsi="Times New Roman" w:cs="Times New Roman"/>
          <w:sz w:val="24"/>
          <w:szCs w:val="24"/>
        </w:rPr>
        <w:t xml:space="preserve"> </w:t>
      </w:r>
      <w:r w:rsidRPr="000A36C7">
        <w:rPr>
          <w:rFonts w:ascii="Times New Roman" w:hAnsi="Times New Roman" w:cs="Times New Roman"/>
          <w:sz w:val="24"/>
          <w:szCs w:val="24"/>
        </w:rPr>
        <w:t xml:space="preserve">Pedagogy. </w:t>
      </w:r>
      <w:r w:rsidRPr="000A36C7">
        <w:rPr>
          <w:rFonts w:ascii="Times New Roman" w:hAnsi="Times New Roman" w:cs="Times New Roman"/>
          <w:i/>
          <w:sz w:val="24"/>
          <w:szCs w:val="24"/>
        </w:rPr>
        <w:t>Academy of Management Learning &amp; Education</w:t>
      </w:r>
      <w:r w:rsidRPr="000A36C7">
        <w:rPr>
          <w:rFonts w:ascii="Times New Roman" w:hAnsi="Times New Roman" w:cs="Times New Roman"/>
          <w:sz w:val="24"/>
          <w:szCs w:val="24"/>
        </w:rPr>
        <w:t xml:space="preserve">, </w:t>
      </w:r>
      <w:r w:rsidRPr="000A36C7">
        <w:rPr>
          <w:rFonts w:ascii="Times New Roman" w:hAnsi="Times New Roman" w:cs="Times New Roman"/>
          <w:i/>
          <w:sz w:val="24"/>
          <w:szCs w:val="24"/>
        </w:rPr>
        <w:t>14</w:t>
      </w:r>
      <w:r>
        <w:rPr>
          <w:rFonts w:ascii="Times New Roman" w:hAnsi="Times New Roman" w:cs="Times New Roman"/>
          <w:sz w:val="24"/>
          <w:szCs w:val="24"/>
        </w:rPr>
        <w:t>(4)</w:t>
      </w:r>
      <w:r w:rsidRPr="000A36C7">
        <w:rPr>
          <w:rFonts w:ascii="Times New Roman" w:hAnsi="Times New Roman" w:cs="Times New Roman"/>
          <w:sz w:val="24"/>
          <w:szCs w:val="24"/>
        </w:rPr>
        <w:t>, 576-594.</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346BF">
        <w:rPr>
          <w:rFonts w:ascii="Times New Roman" w:hAnsi="Times New Roman" w:cs="Times New Roman"/>
          <w:sz w:val="24"/>
          <w:szCs w:val="24"/>
        </w:rPr>
        <w:t xml:space="preserve">Collis, D. J., &amp; Rukstad, M. G. (2008). </w:t>
      </w:r>
      <w:r w:rsidRPr="00612C20">
        <w:rPr>
          <w:rFonts w:ascii="Times New Roman" w:hAnsi="Times New Roman" w:cs="Times New Roman"/>
          <w:sz w:val="24"/>
          <w:szCs w:val="24"/>
        </w:rPr>
        <w:t xml:space="preserve">Can You Say What Your Strategy Is? </w:t>
      </w:r>
      <w:r w:rsidRPr="00612C20">
        <w:rPr>
          <w:rFonts w:ascii="Times New Roman" w:hAnsi="Times New Roman" w:cs="Times New Roman"/>
          <w:i/>
          <w:sz w:val="24"/>
          <w:szCs w:val="24"/>
        </w:rPr>
        <w:t>Harvard Business Review, 86</w:t>
      </w:r>
      <w:r w:rsidRPr="00612C20">
        <w:rPr>
          <w:rFonts w:ascii="Times New Roman" w:hAnsi="Times New Roman" w:cs="Times New Roman"/>
          <w:sz w:val="24"/>
          <w:szCs w:val="24"/>
        </w:rPr>
        <w:t xml:space="preserve">(4), 82-90. </w:t>
      </w:r>
    </w:p>
    <w:p w:rsidR="00407B32" w:rsidRPr="00612C20" w:rsidRDefault="00407B32" w:rsidP="00407B32">
      <w:pPr>
        <w:pStyle w:val="EndNoteBibliography"/>
        <w:spacing w:after="0" w:line="360" w:lineRule="auto"/>
        <w:ind w:left="720" w:hanging="720"/>
        <w:jc w:val="both"/>
        <w:rPr>
          <w:rFonts w:ascii="Times New Roman" w:hAnsi="Times New Roman" w:cs="Times New Roman"/>
          <w:sz w:val="24"/>
          <w:szCs w:val="24"/>
        </w:rPr>
      </w:pPr>
      <w:r w:rsidRPr="00407B32">
        <w:rPr>
          <w:rFonts w:ascii="Times New Roman" w:hAnsi="Times New Roman" w:cs="Times New Roman"/>
          <w:sz w:val="24"/>
          <w:szCs w:val="24"/>
        </w:rPr>
        <w:t xml:space="preserve">Corley, K.G. &amp; Gioia, D.A., </w:t>
      </w:r>
      <w:r>
        <w:rPr>
          <w:rFonts w:ascii="Times New Roman" w:hAnsi="Times New Roman" w:cs="Times New Roman"/>
          <w:sz w:val="24"/>
          <w:szCs w:val="24"/>
        </w:rPr>
        <w:t>(</w:t>
      </w:r>
      <w:r w:rsidRPr="00407B32">
        <w:rPr>
          <w:rFonts w:ascii="Times New Roman" w:hAnsi="Times New Roman" w:cs="Times New Roman"/>
          <w:sz w:val="24"/>
          <w:szCs w:val="24"/>
        </w:rPr>
        <w:t>2004</w:t>
      </w:r>
      <w:r>
        <w:rPr>
          <w:rFonts w:ascii="Times New Roman" w:hAnsi="Times New Roman" w:cs="Times New Roman"/>
          <w:sz w:val="24"/>
          <w:szCs w:val="24"/>
        </w:rPr>
        <w:t>)</w:t>
      </w:r>
      <w:r w:rsidRPr="00407B32">
        <w:rPr>
          <w:rFonts w:ascii="Times New Roman" w:hAnsi="Times New Roman" w:cs="Times New Roman"/>
          <w:sz w:val="24"/>
          <w:szCs w:val="24"/>
        </w:rPr>
        <w:t>. Identity Ambiguity and Ch</w:t>
      </w:r>
      <w:r>
        <w:rPr>
          <w:rFonts w:ascii="Times New Roman" w:hAnsi="Times New Roman" w:cs="Times New Roman"/>
          <w:sz w:val="24"/>
          <w:szCs w:val="24"/>
        </w:rPr>
        <w:t xml:space="preserve">ange in the Wake of a Corporate </w:t>
      </w:r>
      <w:r w:rsidRPr="00407B32">
        <w:rPr>
          <w:rFonts w:ascii="Times New Roman" w:hAnsi="Times New Roman" w:cs="Times New Roman"/>
          <w:sz w:val="24"/>
          <w:szCs w:val="24"/>
        </w:rPr>
        <w:t xml:space="preserve">Spin-Off. </w:t>
      </w:r>
      <w:r w:rsidRPr="00407B32">
        <w:rPr>
          <w:rFonts w:ascii="Times New Roman" w:hAnsi="Times New Roman" w:cs="Times New Roman"/>
          <w:i/>
          <w:sz w:val="24"/>
          <w:szCs w:val="24"/>
        </w:rPr>
        <w:t>Administrative Science Quarterly</w:t>
      </w:r>
      <w:r w:rsidRPr="00407B32">
        <w:rPr>
          <w:rFonts w:ascii="Times New Roman" w:hAnsi="Times New Roman" w:cs="Times New Roman"/>
          <w:sz w:val="24"/>
          <w:szCs w:val="24"/>
        </w:rPr>
        <w:t xml:space="preserve">, </w:t>
      </w:r>
      <w:r w:rsidRPr="00407B32">
        <w:rPr>
          <w:rFonts w:ascii="Times New Roman" w:hAnsi="Times New Roman" w:cs="Times New Roman"/>
          <w:i/>
          <w:sz w:val="24"/>
          <w:szCs w:val="24"/>
        </w:rPr>
        <w:t>49</w:t>
      </w:r>
      <w:r>
        <w:rPr>
          <w:rFonts w:ascii="Times New Roman" w:hAnsi="Times New Roman" w:cs="Times New Roman"/>
          <w:sz w:val="24"/>
          <w:szCs w:val="24"/>
        </w:rPr>
        <w:t xml:space="preserve">(2), </w:t>
      </w:r>
      <w:r w:rsidRPr="00407B32">
        <w:rPr>
          <w:rFonts w:ascii="Times New Roman" w:hAnsi="Times New Roman" w:cs="Times New Roman"/>
          <w:sz w:val="24"/>
          <w:szCs w:val="24"/>
        </w:rPr>
        <w:t>173-208.</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Daft, R. L., &amp; Weick, K. E. (1984). Toward a model of organizations as interpretation systems. </w:t>
      </w:r>
      <w:r w:rsidRPr="00612C20">
        <w:rPr>
          <w:rFonts w:ascii="Times New Roman" w:hAnsi="Times New Roman" w:cs="Times New Roman"/>
          <w:i/>
          <w:sz w:val="24"/>
          <w:szCs w:val="24"/>
        </w:rPr>
        <w:t>Academy of Management Review, 9</w:t>
      </w:r>
      <w:r w:rsidRPr="00612C20">
        <w:rPr>
          <w:rFonts w:ascii="Times New Roman" w:hAnsi="Times New Roman" w:cs="Times New Roman"/>
          <w:sz w:val="24"/>
          <w:szCs w:val="24"/>
        </w:rPr>
        <w:t>(2), 284-295. doi:10.2307/258441</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Danneels, E. (2011). Trying to become a different type of company: dynamic capability at Smith Corona. </w:t>
      </w:r>
      <w:r w:rsidRPr="00612C20">
        <w:rPr>
          <w:rFonts w:ascii="Times New Roman" w:hAnsi="Times New Roman" w:cs="Times New Roman"/>
          <w:i/>
          <w:sz w:val="24"/>
          <w:szCs w:val="24"/>
        </w:rPr>
        <w:t>Strategic Management Journal, 32</w:t>
      </w:r>
      <w:r w:rsidRPr="00612C20">
        <w:rPr>
          <w:rFonts w:ascii="Times New Roman" w:hAnsi="Times New Roman" w:cs="Times New Roman"/>
          <w:sz w:val="24"/>
          <w:szCs w:val="24"/>
        </w:rPr>
        <w:t>, 1-31. doi:10.1002/smj.863</w:t>
      </w:r>
    </w:p>
    <w:p w:rsidR="00A47F44" w:rsidRPr="00A47F44" w:rsidRDefault="00A47F44" w:rsidP="00A47F44">
      <w:pPr>
        <w:pStyle w:val="EndNoteBibliography"/>
        <w:spacing w:after="0" w:line="360" w:lineRule="auto"/>
        <w:ind w:left="720" w:hanging="720"/>
        <w:jc w:val="both"/>
        <w:rPr>
          <w:rFonts w:ascii="Times New Roman" w:hAnsi="Times New Roman" w:cs="Times New Roman"/>
          <w:sz w:val="24"/>
          <w:szCs w:val="24"/>
        </w:rPr>
      </w:pPr>
      <w:r w:rsidRPr="00A47F44">
        <w:rPr>
          <w:rFonts w:ascii="Times New Roman" w:hAnsi="Times New Roman" w:cs="Times New Roman"/>
          <w:sz w:val="24"/>
          <w:szCs w:val="24"/>
        </w:rPr>
        <w:t xml:space="preserve">De Wit, K. (2010). The Networked University: The structure, culture, and policy of universities in a changing environment. </w:t>
      </w:r>
      <w:r w:rsidRPr="00A47F44">
        <w:rPr>
          <w:rFonts w:ascii="Times New Roman" w:hAnsi="Times New Roman" w:cs="Times New Roman"/>
          <w:i/>
          <w:sz w:val="24"/>
          <w:szCs w:val="24"/>
        </w:rPr>
        <w:t>Tertiary Education and Management, 16</w:t>
      </w:r>
      <w:r w:rsidRPr="00A47F44">
        <w:rPr>
          <w:rFonts w:ascii="Times New Roman" w:hAnsi="Times New Roman" w:cs="Times New Roman"/>
          <w:sz w:val="24"/>
          <w:szCs w:val="24"/>
        </w:rPr>
        <w:t>(1), 1-14. doi:10.1080/13583880903335464</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deLeon, P., &amp; deLeon, L. (2002). What ever happened to policy implementation? An alternative approach. </w:t>
      </w:r>
      <w:r w:rsidRPr="00612C20">
        <w:rPr>
          <w:rFonts w:ascii="Times New Roman" w:hAnsi="Times New Roman" w:cs="Times New Roman"/>
          <w:i/>
          <w:sz w:val="24"/>
          <w:szCs w:val="24"/>
        </w:rPr>
        <w:t>Journal of Public Administration Research and Theory, 12</w:t>
      </w:r>
      <w:r w:rsidRPr="00612C20">
        <w:rPr>
          <w:rFonts w:ascii="Times New Roman" w:hAnsi="Times New Roman" w:cs="Times New Roman"/>
          <w:sz w:val="24"/>
          <w:szCs w:val="24"/>
        </w:rPr>
        <w:t xml:space="preserve">(4), 467-492.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Denis, J. L., Lamothe, L., &amp; Langley, A. (2001). The dynamics of collective leadership and strategic change in pluralistic organizations. </w:t>
      </w:r>
      <w:r w:rsidRPr="00612C20">
        <w:rPr>
          <w:rFonts w:ascii="Times New Roman" w:hAnsi="Times New Roman" w:cs="Times New Roman"/>
          <w:i/>
          <w:sz w:val="24"/>
          <w:szCs w:val="24"/>
        </w:rPr>
        <w:t>Academy of Management Journal, 44</w:t>
      </w:r>
      <w:r w:rsidRPr="00612C20">
        <w:rPr>
          <w:rFonts w:ascii="Times New Roman" w:hAnsi="Times New Roman" w:cs="Times New Roman"/>
          <w:sz w:val="24"/>
          <w:szCs w:val="24"/>
        </w:rPr>
        <w:t>(4), 809-837. doi:10.2307/3069417</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Eggers, J. P., &amp; Kaplan, S. (2013). Cognition and Capabilities: A Multi-Level Perspective. </w:t>
      </w:r>
      <w:r w:rsidRPr="00612C20">
        <w:rPr>
          <w:rFonts w:ascii="Times New Roman" w:hAnsi="Times New Roman" w:cs="Times New Roman"/>
          <w:i/>
          <w:sz w:val="24"/>
          <w:szCs w:val="24"/>
        </w:rPr>
        <w:t>The Academy of Management Annals, 7</w:t>
      </w:r>
      <w:r w:rsidRPr="00612C20">
        <w:rPr>
          <w:rFonts w:ascii="Times New Roman" w:hAnsi="Times New Roman" w:cs="Times New Roman"/>
          <w:sz w:val="24"/>
          <w:szCs w:val="24"/>
        </w:rPr>
        <w:t>(1), 295-340. doi:10.1080/19416520.2013.769318</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Eisenhardt, K. M. (1989). Building Theories from Case Study Research. </w:t>
      </w:r>
      <w:r w:rsidRPr="00612C20">
        <w:rPr>
          <w:rFonts w:ascii="Times New Roman" w:hAnsi="Times New Roman" w:cs="Times New Roman"/>
          <w:i/>
          <w:sz w:val="24"/>
          <w:szCs w:val="24"/>
        </w:rPr>
        <w:t>Academy of Management Review, 14</w:t>
      </w:r>
      <w:r w:rsidRPr="00612C20">
        <w:rPr>
          <w:rFonts w:ascii="Times New Roman" w:hAnsi="Times New Roman" w:cs="Times New Roman"/>
          <w:sz w:val="24"/>
          <w:szCs w:val="24"/>
        </w:rPr>
        <w:t>(4), 532-550. doi:10.5465/AMR.1989.4308385</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lastRenderedPageBreak/>
        <w:t xml:space="preserve">Eisenhardt, K. M., &amp; Zbaracki, M. J. (1992). Strategic decision-making. </w:t>
      </w:r>
      <w:r w:rsidRPr="00612C20">
        <w:rPr>
          <w:rFonts w:ascii="Times New Roman" w:hAnsi="Times New Roman" w:cs="Times New Roman"/>
          <w:i/>
          <w:sz w:val="24"/>
          <w:szCs w:val="24"/>
        </w:rPr>
        <w:t>Strategic Management Journal, 13</w:t>
      </w:r>
      <w:r w:rsidRPr="00612C20">
        <w:rPr>
          <w:rFonts w:ascii="Times New Roman" w:hAnsi="Times New Roman" w:cs="Times New Roman"/>
          <w:sz w:val="24"/>
          <w:szCs w:val="24"/>
        </w:rPr>
        <w:t>, 17-37. doi:10.1002/smj.4250130904</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Enders, J., de Boer, H., &amp; Weyer, E. (2013). Regulatory autonomy and performance: the reform of higher education re-visited. </w:t>
      </w:r>
      <w:r w:rsidRPr="00612C20">
        <w:rPr>
          <w:rFonts w:ascii="Times New Roman" w:hAnsi="Times New Roman" w:cs="Times New Roman"/>
          <w:i/>
          <w:sz w:val="24"/>
          <w:szCs w:val="24"/>
        </w:rPr>
        <w:t>Higher Education, 65</w:t>
      </w:r>
      <w:r w:rsidRPr="00612C20">
        <w:rPr>
          <w:rFonts w:ascii="Times New Roman" w:hAnsi="Times New Roman" w:cs="Times New Roman"/>
          <w:sz w:val="24"/>
          <w:szCs w:val="24"/>
        </w:rPr>
        <w:t>(1), 5-23. doi:10.1007/s10734-012-9578-4</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Engau, C., Hoffmann, V. H., &amp; Busch, T. (2011). Airlines' Flexibility in Facing Regulatory Uncertainty: to anticipate or adapt? </w:t>
      </w:r>
      <w:r w:rsidRPr="00612C20">
        <w:rPr>
          <w:rFonts w:ascii="Times New Roman" w:hAnsi="Times New Roman" w:cs="Times New Roman"/>
          <w:i/>
          <w:sz w:val="24"/>
          <w:szCs w:val="24"/>
        </w:rPr>
        <w:t>California Management Review, 54</w:t>
      </w:r>
      <w:r w:rsidRPr="00612C20">
        <w:rPr>
          <w:rFonts w:ascii="Times New Roman" w:hAnsi="Times New Roman" w:cs="Times New Roman"/>
          <w:sz w:val="24"/>
          <w:szCs w:val="24"/>
        </w:rPr>
        <w:t>(1), 107-125. doi:10.1525/cmr.2011.54.1.107</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Etzkowitz, H., Webster, A., Gebhardt, C., &amp; Terra, B. R. C. (2000). The future of the university and the university of the future: evolution of ivory tower to entrepreneurial paradigm. </w:t>
      </w:r>
      <w:r w:rsidRPr="00612C20">
        <w:rPr>
          <w:rFonts w:ascii="Times New Roman" w:hAnsi="Times New Roman" w:cs="Times New Roman"/>
          <w:i/>
          <w:sz w:val="24"/>
          <w:szCs w:val="24"/>
        </w:rPr>
        <w:t>Research Policy, 29</w:t>
      </w:r>
      <w:r w:rsidRPr="00612C20">
        <w:rPr>
          <w:rFonts w:ascii="Times New Roman" w:hAnsi="Times New Roman" w:cs="Times New Roman"/>
          <w:sz w:val="24"/>
          <w:szCs w:val="24"/>
        </w:rPr>
        <w:t>(2), 313-330. doi:10.1016/s0048-7333(99)00069-4</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346BF">
        <w:rPr>
          <w:rFonts w:ascii="Times New Roman" w:hAnsi="Times New Roman" w:cs="Times New Roman"/>
          <w:sz w:val="24"/>
          <w:szCs w:val="24"/>
        </w:rPr>
        <w:t xml:space="preserve">Fontana, A., &amp; Frey, J. H. (2000). </w:t>
      </w:r>
      <w:r w:rsidRPr="00612C20">
        <w:rPr>
          <w:rFonts w:ascii="Times New Roman" w:hAnsi="Times New Roman" w:cs="Times New Roman"/>
          <w:sz w:val="24"/>
          <w:szCs w:val="24"/>
        </w:rPr>
        <w:t xml:space="preserve">The Interview: From Structured Questions to Negotiated Text. In N. K. Denzin &amp; Y. S. Lincoln (Eds.), </w:t>
      </w:r>
      <w:r w:rsidRPr="00612C20">
        <w:rPr>
          <w:rFonts w:ascii="Times New Roman" w:hAnsi="Times New Roman" w:cs="Times New Roman"/>
          <w:i/>
          <w:sz w:val="24"/>
          <w:szCs w:val="24"/>
        </w:rPr>
        <w:t>Handbook of Qualitative Research</w:t>
      </w:r>
      <w:r w:rsidRPr="00612C20">
        <w:rPr>
          <w:rFonts w:ascii="Times New Roman" w:hAnsi="Times New Roman" w:cs="Times New Roman"/>
          <w:sz w:val="24"/>
          <w:szCs w:val="24"/>
        </w:rPr>
        <w:t xml:space="preserve"> (Second ed.). London: SAGE.</w:t>
      </w:r>
    </w:p>
    <w:p w:rsidR="00526BC0" w:rsidRPr="00612C20" w:rsidRDefault="00526BC0" w:rsidP="00526BC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Gioia, D. A., &amp; Chittipeddi, K. (1991). Sensemaking and sensegiving in strategic change initiation. </w:t>
      </w:r>
      <w:r w:rsidRPr="00612C20">
        <w:rPr>
          <w:rFonts w:ascii="Times New Roman" w:hAnsi="Times New Roman" w:cs="Times New Roman"/>
          <w:i/>
          <w:sz w:val="24"/>
          <w:szCs w:val="24"/>
        </w:rPr>
        <w:t>Strategic Management Journal, 12</w:t>
      </w:r>
      <w:r w:rsidRPr="00612C20">
        <w:rPr>
          <w:rFonts w:ascii="Times New Roman" w:hAnsi="Times New Roman" w:cs="Times New Roman"/>
          <w:sz w:val="24"/>
          <w:szCs w:val="24"/>
        </w:rPr>
        <w:t>(6), 433-448. doi:10.1002/smj.4250120604</w:t>
      </w:r>
    </w:p>
    <w:p w:rsidR="008B7DEA" w:rsidRDefault="008B7DEA" w:rsidP="00526BC0">
      <w:pPr>
        <w:pStyle w:val="EndNoteBibliography"/>
        <w:spacing w:after="0" w:line="360" w:lineRule="auto"/>
        <w:ind w:left="720" w:hanging="720"/>
        <w:jc w:val="both"/>
        <w:rPr>
          <w:rFonts w:ascii="Times New Roman" w:hAnsi="Times New Roman" w:cs="Times New Roman"/>
          <w:sz w:val="24"/>
          <w:szCs w:val="24"/>
        </w:rPr>
      </w:pPr>
      <w:r w:rsidRPr="008B7DEA">
        <w:rPr>
          <w:rFonts w:ascii="Times New Roman" w:hAnsi="Times New Roman" w:cs="Times New Roman"/>
          <w:sz w:val="24"/>
          <w:szCs w:val="24"/>
        </w:rPr>
        <w:t xml:space="preserve">Gioia, D.A., Corley, K.G. &amp; Hamilton, A.L., </w:t>
      </w:r>
      <w:r>
        <w:rPr>
          <w:rFonts w:ascii="Times New Roman" w:hAnsi="Times New Roman" w:cs="Times New Roman"/>
          <w:sz w:val="24"/>
          <w:szCs w:val="24"/>
        </w:rPr>
        <w:t>(</w:t>
      </w:r>
      <w:r w:rsidRPr="008B7DEA">
        <w:rPr>
          <w:rFonts w:ascii="Times New Roman" w:hAnsi="Times New Roman" w:cs="Times New Roman"/>
          <w:sz w:val="24"/>
          <w:szCs w:val="24"/>
        </w:rPr>
        <w:t>2013</w:t>
      </w:r>
      <w:r>
        <w:rPr>
          <w:rFonts w:ascii="Times New Roman" w:hAnsi="Times New Roman" w:cs="Times New Roman"/>
          <w:sz w:val="24"/>
          <w:szCs w:val="24"/>
        </w:rPr>
        <w:t>)</w:t>
      </w:r>
      <w:r w:rsidRPr="008B7DEA">
        <w:rPr>
          <w:rFonts w:ascii="Times New Roman" w:hAnsi="Times New Roman" w:cs="Times New Roman"/>
          <w:sz w:val="24"/>
          <w:szCs w:val="24"/>
        </w:rPr>
        <w:t>. Seeking Qualitative Rigor in Inductive</w:t>
      </w:r>
      <w:r w:rsidR="00526BC0">
        <w:rPr>
          <w:rFonts w:ascii="Times New Roman" w:hAnsi="Times New Roman" w:cs="Times New Roman"/>
          <w:sz w:val="24"/>
          <w:szCs w:val="24"/>
        </w:rPr>
        <w:t xml:space="preserve"> </w:t>
      </w:r>
      <w:r w:rsidRPr="008B7DEA">
        <w:rPr>
          <w:rFonts w:ascii="Times New Roman" w:hAnsi="Times New Roman" w:cs="Times New Roman"/>
          <w:sz w:val="24"/>
          <w:szCs w:val="24"/>
        </w:rPr>
        <w:t xml:space="preserve">Research. </w:t>
      </w:r>
      <w:r w:rsidRPr="008B7DEA">
        <w:rPr>
          <w:rFonts w:ascii="Times New Roman" w:hAnsi="Times New Roman" w:cs="Times New Roman"/>
          <w:i/>
          <w:sz w:val="24"/>
          <w:szCs w:val="24"/>
        </w:rPr>
        <w:t>Organizational Research Methods</w:t>
      </w:r>
      <w:r w:rsidRPr="008B7DEA">
        <w:rPr>
          <w:rFonts w:ascii="Times New Roman" w:hAnsi="Times New Roman" w:cs="Times New Roman"/>
          <w:sz w:val="24"/>
          <w:szCs w:val="24"/>
        </w:rPr>
        <w:t>, 16(1),</w:t>
      </w:r>
      <w:r>
        <w:rPr>
          <w:rFonts w:ascii="Times New Roman" w:hAnsi="Times New Roman" w:cs="Times New Roman"/>
          <w:sz w:val="24"/>
          <w:szCs w:val="24"/>
        </w:rPr>
        <w:t xml:space="preserve"> </w:t>
      </w:r>
      <w:r w:rsidRPr="008B7DEA">
        <w:rPr>
          <w:rFonts w:ascii="Times New Roman" w:hAnsi="Times New Roman" w:cs="Times New Roman"/>
          <w:sz w:val="24"/>
          <w:szCs w:val="24"/>
        </w:rPr>
        <w:t>15-31.</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Gioia, D. A., Thomas, J. B., Clark, S. M., &amp; Chittipeddi, K. (1994). Symbolism and strategic change in academia: The dynamics of sensemaking and influence. </w:t>
      </w:r>
      <w:r w:rsidRPr="00612C20">
        <w:rPr>
          <w:rFonts w:ascii="Times New Roman" w:hAnsi="Times New Roman" w:cs="Times New Roman"/>
          <w:i/>
          <w:sz w:val="24"/>
          <w:szCs w:val="24"/>
        </w:rPr>
        <w:t>Organization Science, 5</w:t>
      </w:r>
      <w:r w:rsidRPr="00612C20">
        <w:rPr>
          <w:rFonts w:ascii="Times New Roman" w:hAnsi="Times New Roman" w:cs="Times New Roman"/>
          <w:sz w:val="24"/>
          <w:szCs w:val="24"/>
        </w:rPr>
        <w:t>(3), 363-383. doi:10.1287/orsc.5.3.363</w:t>
      </w:r>
    </w:p>
    <w:p w:rsidR="00526BC0" w:rsidRPr="00B169F8" w:rsidRDefault="00526BC0" w:rsidP="00526BC0">
      <w:pPr>
        <w:pStyle w:val="EndNoteBibliography"/>
        <w:spacing w:after="0" w:line="360" w:lineRule="auto"/>
        <w:ind w:left="720" w:hanging="720"/>
        <w:jc w:val="both"/>
        <w:rPr>
          <w:rFonts w:ascii="Times New Roman" w:hAnsi="Times New Roman" w:cs="Times New Roman"/>
          <w:i/>
          <w:sz w:val="24"/>
          <w:szCs w:val="24"/>
        </w:rPr>
      </w:pPr>
      <w:r>
        <w:rPr>
          <w:rFonts w:ascii="Times New Roman" w:hAnsi="Times New Roman" w:cs="Times New Roman"/>
          <w:sz w:val="24"/>
          <w:szCs w:val="24"/>
        </w:rPr>
        <w:t>Grint, K., 2005</w:t>
      </w:r>
      <w:r w:rsidRPr="00B169F8">
        <w:rPr>
          <w:rFonts w:ascii="Times New Roman" w:hAnsi="Times New Roman" w:cs="Times New Roman"/>
          <w:sz w:val="24"/>
          <w:szCs w:val="24"/>
        </w:rPr>
        <w:t xml:space="preserve">. Problems, problems, problems: The social construction of 'leadership'. </w:t>
      </w:r>
      <w:r w:rsidRPr="00B169F8">
        <w:rPr>
          <w:rFonts w:ascii="Times New Roman" w:hAnsi="Times New Roman" w:cs="Times New Roman"/>
          <w:i/>
          <w:sz w:val="24"/>
          <w:szCs w:val="24"/>
        </w:rPr>
        <w:t>Human</w:t>
      </w:r>
    </w:p>
    <w:p w:rsidR="00526BC0" w:rsidRDefault="00526BC0" w:rsidP="00526BC0">
      <w:pPr>
        <w:pStyle w:val="EndNoteBibliography"/>
        <w:spacing w:after="0" w:line="360" w:lineRule="auto"/>
        <w:ind w:left="720"/>
        <w:jc w:val="both"/>
        <w:rPr>
          <w:rFonts w:ascii="Times New Roman" w:hAnsi="Times New Roman" w:cs="Times New Roman"/>
          <w:sz w:val="24"/>
          <w:szCs w:val="24"/>
        </w:rPr>
      </w:pPr>
      <w:r w:rsidRPr="00B169F8">
        <w:rPr>
          <w:rFonts w:ascii="Times New Roman" w:hAnsi="Times New Roman" w:cs="Times New Roman"/>
          <w:i/>
          <w:sz w:val="24"/>
          <w:szCs w:val="24"/>
        </w:rPr>
        <w:t>Relaions</w:t>
      </w:r>
      <w:r w:rsidRPr="00B169F8">
        <w:rPr>
          <w:rFonts w:ascii="Times New Roman" w:hAnsi="Times New Roman" w:cs="Times New Roman"/>
          <w:sz w:val="24"/>
          <w:szCs w:val="24"/>
        </w:rPr>
        <w:t>, 58(11), 1467-1494.</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Hambrick, D. C. (2007). Upper echelons theory: An update. </w:t>
      </w:r>
      <w:r w:rsidRPr="00612C20">
        <w:rPr>
          <w:rFonts w:ascii="Times New Roman" w:hAnsi="Times New Roman" w:cs="Times New Roman"/>
          <w:i/>
          <w:sz w:val="24"/>
          <w:szCs w:val="24"/>
        </w:rPr>
        <w:t>Academy of Management Review, 32</w:t>
      </w:r>
      <w:r w:rsidRPr="00612C20">
        <w:rPr>
          <w:rFonts w:ascii="Times New Roman" w:hAnsi="Times New Roman" w:cs="Times New Roman"/>
          <w:sz w:val="24"/>
          <w:szCs w:val="24"/>
        </w:rPr>
        <w:t xml:space="preserve">(2), 334-343. </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Hambrick, D. C., &amp; Mason, P. A. (1984). Upper echelons: the organization as a reflecton of its top managers. </w:t>
      </w:r>
      <w:r w:rsidRPr="00612C20">
        <w:rPr>
          <w:rFonts w:ascii="Times New Roman" w:hAnsi="Times New Roman" w:cs="Times New Roman"/>
          <w:i/>
          <w:sz w:val="24"/>
          <w:szCs w:val="24"/>
        </w:rPr>
        <w:t>Academy of Management Review, 9</w:t>
      </w:r>
      <w:r w:rsidRPr="00612C20">
        <w:rPr>
          <w:rFonts w:ascii="Times New Roman" w:hAnsi="Times New Roman" w:cs="Times New Roman"/>
          <w:sz w:val="24"/>
          <w:szCs w:val="24"/>
        </w:rPr>
        <w:t>(2), 193-206. doi:10.2307/258434</w:t>
      </w:r>
    </w:p>
    <w:p w:rsidR="003B5BD3" w:rsidRPr="00612C20" w:rsidRDefault="003B5BD3" w:rsidP="003B5BD3">
      <w:pPr>
        <w:pStyle w:val="EndNoteBibliography"/>
        <w:spacing w:after="0" w:line="360" w:lineRule="auto"/>
        <w:ind w:left="720" w:hanging="720"/>
        <w:jc w:val="both"/>
        <w:rPr>
          <w:rFonts w:ascii="Times New Roman" w:hAnsi="Times New Roman" w:cs="Times New Roman"/>
          <w:sz w:val="24"/>
          <w:szCs w:val="24"/>
        </w:rPr>
      </w:pPr>
      <w:r w:rsidRPr="003B5BD3">
        <w:rPr>
          <w:rFonts w:ascii="Times New Roman" w:hAnsi="Times New Roman" w:cs="Times New Roman"/>
          <w:sz w:val="24"/>
          <w:szCs w:val="24"/>
        </w:rPr>
        <w:t xml:space="preserve">Heifetz, R.A., </w:t>
      </w:r>
      <w:r>
        <w:rPr>
          <w:rFonts w:ascii="Times New Roman" w:hAnsi="Times New Roman" w:cs="Times New Roman"/>
          <w:sz w:val="24"/>
          <w:szCs w:val="24"/>
        </w:rPr>
        <w:t>(</w:t>
      </w:r>
      <w:r w:rsidRPr="003B5BD3">
        <w:rPr>
          <w:rFonts w:ascii="Times New Roman" w:hAnsi="Times New Roman" w:cs="Times New Roman"/>
          <w:sz w:val="24"/>
          <w:szCs w:val="24"/>
        </w:rPr>
        <w:t>1994</w:t>
      </w:r>
      <w:r>
        <w:rPr>
          <w:rFonts w:ascii="Times New Roman" w:hAnsi="Times New Roman" w:cs="Times New Roman"/>
          <w:sz w:val="24"/>
          <w:szCs w:val="24"/>
        </w:rPr>
        <w:t>)</w:t>
      </w:r>
      <w:r w:rsidRPr="003B5BD3">
        <w:rPr>
          <w:rFonts w:ascii="Times New Roman" w:hAnsi="Times New Roman" w:cs="Times New Roman"/>
          <w:sz w:val="24"/>
          <w:szCs w:val="24"/>
        </w:rPr>
        <w:t xml:space="preserve">. </w:t>
      </w:r>
      <w:r w:rsidRPr="003B5BD3">
        <w:rPr>
          <w:rFonts w:ascii="Times New Roman" w:hAnsi="Times New Roman" w:cs="Times New Roman"/>
          <w:i/>
          <w:sz w:val="24"/>
          <w:szCs w:val="24"/>
        </w:rPr>
        <w:t>Leadership without easy answers</w:t>
      </w:r>
      <w:r w:rsidRPr="003B5BD3">
        <w:rPr>
          <w:rFonts w:ascii="Times New Roman" w:hAnsi="Times New Roman" w:cs="Times New Roman"/>
          <w:sz w:val="24"/>
          <w:szCs w:val="24"/>
        </w:rPr>
        <w:t>. Cambridge, Mass.: Belknap Pressof Harvard University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Henkel, M. (2000). The major policy changes</w:t>
      </w:r>
      <w:r w:rsidR="006F7331">
        <w:rPr>
          <w:rFonts w:ascii="Times New Roman" w:hAnsi="Times New Roman" w:cs="Times New Roman"/>
          <w:sz w:val="24"/>
          <w:szCs w:val="24"/>
        </w:rPr>
        <w:t>.</w:t>
      </w:r>
      <w:r w:rsidRPr="00612C20">
        <w:rPr>
          <w:rFonts w:ascii="Times New Roman" w:hAnsi="Times New Roman" w:cs="Times New Roman"/>
          <w:sz w:val="24"/>
          <w:szCs w:val="24"/>
        </w:rPr>
        <w:t xml:space="preserve"> </w:t>
      </w:r>
      <w:r w:rsidRPr="00612C20">
        <w:rPr>
          <w:rFonts w:ascii="Times New Roman" w:hAnsi="Times New Roman" w:cs="Times New Roman"/>
          <w:i/>
          <w:sz w:val="24"/>
          <w:szCs w:val="24"/>
        </w:rPr>
        <w:t>Academic identities and policy change in higher education</w:t>
      </w:r>
      <w:r w:rsidRPr="00612C20">
        <w:rPr>
          <w:rFonts w:ascii="Times New Roman" w:hAnsi="Times New Roman" w:cs="Times New Roman"/>
          <w:sz w:val="24"/>
          <w:szCs w:val="24"/>
        </w:rPr>
        <w:t xml:space="preserve"> (pp. 29-48). England: Jessica Kingsley Publishers.</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lastRenderedPageBreak/>
        <w:t xml:space="preserve">Hillman, N. (2014). </w:t>
      </w:r>
      <w:r w:rsidRPr="00612C20">
        <w:rPr>
          <w:rFonts w:ascii="Times New Roman" w:hAnsi="Times New Roman" w:cs="Times New Roman"/>
          <w:i/>
          <w:sz w:val="24"/>
          <w:szCs w:val="24"/>
        </w:rPr>
        <w:t>Unfinished Business?: Higher education legislation</w:t>
      </w:r>
      <w:r w:rsidRPr="00612C20">
        <w:rPr>
          <w:rFonts w:ascii="Times New Roman" w:hAnsi="Times New Roman" w:cs="Times New Roman"/>
          <w:sz w:val="24"/>
          <w:szCs w:val="24"/>
        </w:rPr>
        <w:t xml:space="preserve">. </w:t>
      </w:r>
      <w:r w:rsidR="00934A45">
        <w:rPr>
          <w:rFonts w:ascii="Times New Roman" w:hAnsi="Times New Roman" w:cs="Times New Roman"/>
          <w:sz w:val="24"/>
          <w:szCs w:val="24"/>
        </w:rPr>
        <w:t>UK</w:t>
      </w:r>
      <w:r w:rsidRPr="00612C20">
        <w:rPr>
          <w:rFonts w:ascii="Times New Roman" w:hAnsi="Times New Roman" w:cs="Times New Roman"/>
          <w:sz w:val="24"/>
          <w:szCs w:val="24"/>
        </w:rPr>
        <w:t>:</w:t>
      </w:r>
      <w:r w:rsidR="00934A45">
        <w:rPr>
          <w:rFonts w:ascii="Times New Roman" w:hAnsi="Times New Roman" w:cs="Times New Roman"/>
          <w:sz w:val="24"/>
          <w:szCs w:val="24"/>
        </w:rPr>
        <w:t xml:space="preserve"> HEPI.</w:t>
      </w:r>
      <w:r w:rsidRPr="00612C20">
        <w:rPr>
          <w:rFonts w:ascii="Times New Roman" w:hAnsi="Times New Roman" w:cs="Times New Roman"/>
          <w:sz w:val="24"/>
          <w:szCs w:val="24"/>
        </w:rPr>
        <w:t xml:space="preserve"> </w:t>
      </w:r>
    </w:p>
    <w:p w:rsidR="00E725AE" w:rsidRPr="00FA01BA" w:rsidRDefault="00E725AE" w:rsidP="00612C20">
      <w:pPr>
        <w:pStyle w:val="EndNoteBibliography"/>
        <w:spacing w:after="0" w:line="360" w:lineRule="auto"/>
        <w:ind w:left="720" w:hanging="720"/>
        <w:jc w:val="both"/>
        <w:rPr>
          <w:rFonts w:ascii="Times New Roman" w:hAnsi="Times New Roman" w:cs="Times New Roman"/>
          <w:sz w:val="28"/>
          <w:szCs w:val="24"/>
        </w:rPr>
      </w:pPr>
      <w:r w:rsidRPr="00FA01BA">
        <w:rPr>
          <w:rFonts w:ascii="Times New Roman" w:hAnsi="Times New Roman" w:cs="Times New Roman"/>
          <w:sz w:val="24"/>
        </w:rPr>
        <w:t xml:space="preserve">HM Treasury, (2010). </w:t>
      </w:r>
      <w:r w:rsidRPr="00FA01BA">
        <w:rPr>
          <w:rFonts w:ascii="Times New Roman" w:hAnsi="Times New Roman" w:cs="Times New Roman"/>
          <w:i/>
          <w:iCs/>
          <w:sz w:val="24"/>
        </w:rPr>
        <w:t xml:space="preserve">Spending Review 2010. </w:t>
      </w:r>
      <w:r w:rsidRPr="00FA01BA">
        <w:rPr>
          <w:rFonts w:ascii="Times New Roman" w:hAnsi="Times New Roman" w:cs="Times New Roman"/>
          <w:sz w:val="24"/>
        </w:rPr>
        <w:t>UK: HM Treasury.</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Hodgkinson, G., &amp; Sparrow, P. R. (2002). </w:t>
      </w:r>
      <w:r w:rsidRPr="00612C20">
        <w:rPr>
          <w:rFonts w:ascii="Times New Roman" w:hAnsi="Times New Roman" w:cs="Times New Roman"/>
          <w:i/>
          <w:sz w:val="24"/>
          <w:szCs w:val="24"/>
        </w:rPr>
        <w:t>The Competent Organization</w:t>
      </w:r>
      <w:r w:rsidRPr="00612C20">
        <w:rPr>
          <w:rFonts w:ascii="Times New Roman" w:hAnsi="Times New Roman" w:cs="Times New Roman"/>
          <w:sz w:val="24"/>
          <w:szCs w:val="24"/>
        </w:rPr>
        <w:t>. Buckingham: Open University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Hood, C., James, O., &amp; Scott, C. (2000). Regulation of government: Has it increased, is it increasing, should it be diminished? </w:t>
      </w:r>
      <w:r w:rsidRPr="00612C20">
        <w:rPr>
          <w:rFonts w:ascii="Times New Roman" w:hAnsi="Times New Roman" w:cs="Times New Roman"/>
          <w:i/>
          <w:sz w:val="24"/>
          <w:szCs w:val="24"/>
        </w:rPr>
        <w:t>Public Administration, 78</w:t>
      </w:r>
      <w:r w:rsidRPr="00612C20">
        <w:rPr>
          <w:rFonts w:ascii="Times New Roman" w:hAnsi="Times New Roman" w:cs="Times New Roman"/>
          <w:sz w:val="24"/>
          <w:szCs w:val="24"/>
        </w:rPr>
        <w:t>(2), 283-304. doi:10.1111/1467-9299.00206</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Johnson, G. (1988). Rethinking incrementalism. </w:t>
      </w:r>
      <w:r w:rsidRPr="00612C20">
        <w:rPr>
          <w:rFonts w:ascii="Times New Roman" w:hAnsi="Times New Roman" w:cs="Times New Roman"/>
          <w:i/>
          <w:sz w:val="24"/>
          <w:szCs w:val="24"/>
        </w:rPr>
        <w:t>Strategic Management Journal, 9</w:t>
      </w:r>
      <w:r w:rsidRPr="00612C20">
        <w:rPr>
          <w:rFonts w:ascii="Times New Roman" w:hAnsi="Times New Roman" w:cs="Times New Roman"/>
          <w:sz w:val="24"/>
          <w:szCs w:val="24"/>
        </w:rPr>
        <w:t xml:space="preserve">(1), 75-91. </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Johnson, G. (1992). Managing strategic change— strategy, culture and action. </w:t>
      </w:r>
      <w:r w:rsidRPr="00612C20">
        <w:rPr>
          <w:rFonts w:ascii="Times New Roman" w:hAnsi="Times New Roman" w:cs="Times New Roman"/>
          <w:i/>
          <w:sz w:val="24"/>
          <w:szCs w:val="24"/>
        </w:rPr>
        <w:t>Long Range Planning, 25</w:t>
      </w:r>
      <w:r w:rsidRPr="00612C20">
        <w:rPr>
          <w:rFonts w:ascii="Times New Roman" w:hAnsi="Times New Roman" w:cs="Times New Roman"/>
          <w:sz w:val="24"/>
          <w:szCs w:val="24"/>
        </w:rPr>
        <w:t>(1), 28-36. doi:http://dx.doi.org/10.1016/0024-6301(92)90307-N</w:t>
      </w:r>
    </w:p>
    <w:p w:rsidR="00407B32" w:rsidRPr="00612C20" w:rsidRDefault="00407B32" w:rsidP="00407B32">
      <w:pPr>
        <w:pStyle w:val="EndNoteBibliography"/>
        <w:spacing w:after="0" w:line="360" w:lineRule="auto"/>
        <w:ind w:left="720" w:hanging="720"/>
        <w:jc w:val="both"/>
        <w:rPr>
          <w:rFonts w:ascii="Times New Roman" w:hAnsi="Times New Roman" w:cs="Times New Roman"/>
          <w:sz w:val="24"/>
          <w:szCs w:val="24"/>
        </w:rPr>
      </w:pPr>
      <w:r w:rsidRPr="00407B32">
        <w:rPr>
          <w:rFonts w:ascii="Times New Roman" w:hAnsi="Times New Roman" w:cs="Times New Roman"/>
          <w:sz w:val="24"/>
          <w:szCs w:val="24"/>
        </w:rPr>
        <w:t xml:space="preserve">Kanji, S. &amp; Cahusac, E., </w:t>
      </w:r>
      <w:r>
        <w:rPr>
          <w:rFonts w:ascii="Times New Roman" w:hAnsi="Times New Roman" w:cs="Times New Roman"/>
          <w:sz w:val="24"/>
          <w:szCs w:val="24"/>
        </w:rPr>
        <w:t>(</w:t>
      </w:r>
      <w:r w:rsidRPr="00407B32">
        <w:rPr>
          <w:rFonts w:ascii="Times New Roman" w:hAnsi="Times New Roman" w:cs="Times New Roman"/>
          <w:sz w:val="24"/>
          <w:szCs w:val="24"/>
        </w:rPr>
        <w:t>2015</w:t>
      </w:r>
      <w:r>
        <w:rPr>
          <w:rFonts w:ascii="Times New Roman" w:hAnsi="Times New Roman" w:cs="Times New Roman"/>
          <w:sz w:val="24"/>
          <w:szCs w:val="24"/>
        </w:rPr>
        <w:t>)</w:t>
      </w:r>
      <w:r w:rsidRPr="00407B32">
        <w:rPr>
          <w:rFonts w:ascii="Times New Roman" w:hAnsi="Times New Roman" w:cs="Times New Roman"/>
          <w:sz w:val="24"/>
          <w:szCs w:val="24"/>
        </w:rPr>
        <w:t>. Who am I? Mothers’ shifting identit</w:t>
      </w:r>
      <w:r>
        <w:rPr>
          <w:rFonts w:ascii="Times New Roman" w:hAnsi="Times New Roman" w:cs="Times New Roman"/>
          <w:sz w:val="24"/>
          <w:szCs w:val="24"/>
        </w:rPr>
        <w:t xml:space="preserve">ies, loss and sensemaking after </w:t>
      </w:r>
      <w:r w:rsidRPr="00407B32">
        <w:rPr>
          <w:rFonts w:ascii="Times New Roman" w:hAnsi="Times New Roman" w:cs="Times New Roman"/>
          <w:sz w:val="24"/>
          <w:szCs w:val="24"/>
        </w:rPr>
        <w:t xml:space="preserve">workplace exit. </w:t>
      </w:r>
      <w:r w:rsidRPr="00407B32">
        <w:rPr>
          <w:rFonts w:ascii="Times New Roman" w:hAnsi="Times New Roman" w:cs="Times New Roman"/>
          <w:i/>
          <w:sz w:val="24"/>
          <w:szCs w:val="24"/>
        </w:rPr>
        <w:t>68</w:t>
      </w:r>
      <w:r>
        <w:rPr>
          <w:rFonts w:ascii="Times New Roman" w:hAnsi="Times New Roman" w:cs="Times New Roman"/>
          <w:sz w:val="24"/>
          <w:szCs w:val="24"/>
        </w:rPr>
        <w:t xml:space="preserve">(9), </w:t>
      </w:r>
      <w:r w:rsidRPr="00407B32">
        <w:rPr>
          <w:rFonts w:ascii="Times New Roman" w:hAnsi="Times New Roman" w:cs="Times New Roman"/>
          <w:sz w:val="24"/>
          <w:szCs w:val="24"/>
        </w:rPr>
        <w:t>1415-1436.</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Kaplan, S. (2011). Research in Cognition and Strategy: Reflections on Two Decades of Progress and a Look to the Future. </w:t>
      </w:r>
      <w:r w:rsidRPr="00612C20">
        <w:rPr>
          <w:rFonts w:ascii="Times New Roman" w:hAnsi="Times New Roman" w:cs="Times New Roman"/>
          <w:i/>
          <w:sz w:val="24"/>
          <w:szCs w:val="24"/>
        </w:rPr>
        <w:t>Journal of Management Studies, 48</w:t>
      </w:r>
      <w:r w:rsidRPr="00612C20">
        <w:rPr>
          <w:rFonts w:ascii="Times New Roman" w:hAnsi="Times New Roman" w:cs="Times New Roman"/>
          <w:sz w:val="24"/>
          <w:szCs w:val="24"/>
        </w:rPr>
        <w:t>(3), 665-695. doi:10.1111/j.1467-6486.2010.00983.x</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Koberg, C., Chesley, J. A., &amp; Heppard, K. A. (2000). Adaptive latitude: Environment, organization, and individual influences. </w:t>
      </w:r>
      <w:r w:rsidRPr="00612C20">
        <w:rPr>
          <w:rFonts w:ascii="Times New Roman" w:hAnsi="Times New Roman" w:cs="Times New Roman"/>
          <w:i/>
          <w:sz w:val="24"/>
          <w:szCs w:val="24"/>
        </w:rPr>
        <w:t>Journal of Business Research, 50</w:t>
      </w:r>
      <w:r w:rsidRPr="00612C20">
        <w:rPr>
          <w:rFonts w:ascii="Times New Roman" w:hAnsi="Times New Roman" w:cs="Times New Roman"/>
          <w:sz w:val="24"/>
          <w:szCs w:val="24"/>
        </w:rPr>
        <w:t>(3), 259-272. doi:10.1016/s0148-2963(99)00020-x</w:t>
      </w:r>
    </w:p>
    <w:p w:rsidR="009376E7" w:rsidRPr="00612C20" w:rsidRDefault="00DC0342" w:rsidP="00612C20">
      <w:pPr>
        <w:pStyle w:val="EndNoteBibliography"/>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Kvale, S. (1996</w:t>
      </w:r>
      <w:r w:rsidR="009376E7" w:rsidRPr="00612C20">
        <w:rPr>
          <w:rFonts w:ascii="Times New Roman" w:hAnsi="Times New Roman" w:cs="Times New Roman"/>
          <w:sz w:val="24"/>
          <w:szCs w:val="24"/>
        </w:rPr>
        <w:t xml:space="preserve">). </w:t>
      </w:r>
      <w:r w:rsidR="009376E7" w:rsidRPr="00612C20">
        <w:rPr>
          <w:rFonts w:ascii="Times New Roman" w:hAnsi="Times New Roman" w:cs="Times New Roman"/>
          <w:i/>
          <w:sz w:val="24"/>
          <w:szCs w:val="24"/>
        </w:rPr>
        <w:t>Interviews: an introduction to qualitative research interviewing</w:t>
      </w:r>
      <w:r w:rsidR="009376E7" w:rsidRPr="00612C20">
        <w:rPr>
          <w:rFonts w:ascii="Times New Roman" w:hAnsi="Times New Roman" w:cs="Times New Roman"/>
          <w:sz w:val="24"/>
          <w:szCs w:val="24"/>
        </w:rPr>
        <w:t>. London: SAGE Publications.</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Laamanen, T., &amp; Wallin, J. (2009). Cognitive Dynamics of Capability Development Paths. </w:t>
      </w:r>
      <w:r w:rsidRPr="00612C20">
        <w:rPr>
          <w:rFonts w:ascii="Times New Roman" w:hAnsi="Times New Roman" w:cs="Times New Roman"/>
          <w:i/>
          <w:sz w:val="24"/>
          <w:szCs w:val="24"/>
        </w:rPr>
        <w:t>Journal of Management Studies, 46</w:t>
      </w:r>
      <w:r w:rsidRPr="00612C20">
        <w:rPr>
          <w:rFonts w:ascii="Times New Roman" w:hAnsi="Times New Roman" w:cs="Times New Roman"/>
          <w:sz w:val="24"/>
          <w:szCs w:val="24"/>
        </w:rPr>
        <w:t>(6), 950-981. doi:10.1111/j.1467-6486.2009.00823.x</w:t>
      </w:r>
    </w:p>
    <w:p w:rsidR="008B7DEA" w:rsidRDefault="008B7DEA" w:rsidP="00BA51F7">
      <w:pPr>
        <w:pStyle w:val="EndNoteBibliography"/>
        <w:spacing w:after="0" w:line="360" w:lineRule="auto"/>
        <w:ind w:left="720" w:hanging="720"/>
        <w:jc w:val="both"/>
        <w:rPr>
          <w:rFonts w:ascii="Times New Roman" w:hAnsi="Times New Roman" w:cs="Times New Roman"/>
          <w:sz w:val="24"/>
          <w:szCs w:val="24"/>
        </w:rPr>
      </w:pPr>
      <w:r w:rsidRPr="008B7DEA">
        <w:rPr>
          <w:rFonts w:ascii="Times New Roman" w:hAnsi="Times New Roman" w:cs="Times New Roman"/>
          <w:sz w:val="24"/>
          <w:szCs w:val="24"/>
        </w:rPr>
        <w:t xml:space="preserve">Langley, A. &amp; Abdallah, C., </w:t>
      </w:r>
      <w:r>
        <w:rPr>
          <w:rFonts w:ascii="Times New Roman" w:hAnsi="Times New Roman" w:cs="Times New Roman"/>
          <w:sz w:val="24"/>
          <w:szCs w:val="24"/>
        </w:rPr>
        <w:t>(</w:t>
      </w:r>
      <w:r w:rsidRPr="008B7DEA">
        <w:rPr>
          <w:rFonts w:ascii="Times New Roman" w:hAnsi="Times New Roman" w:cs="Times New Roman"/>
          <w:sz w:val="24"/>
          <w:szCs w:val="24"/>
        </w:rPr>
        <w:t>2016</w:t>
      </w:r>
      <w:r>
        <w:rPr>
          <w:rFonts w:ascii="Times New Roman" w:hAnsi="Times New Roman" w:cs="Times New Roman"/>
          <w:sz w:val="24"/>
          <w:szCs w:val="24"/>
        </w:rPr>
        <w:t>)</w:t>
      </w:r>
      <w:r w:rsidRPr="008B7DEA">
        <w:rPr>
          <w:rFonts w:ascii="Times New Roman" w:hAnsi="Times New Roman" w:cs="Times New Roman"/>
          <w:sz w:val="24"/>
          <w:szCs w:val="24"/>
        </w:rPr>
        <w:t>. Templates and turns in qualitative studies of strategy and</w:t>
      </w:r>
      <w:r w:rsidR="00BA51F7">
        <w:rPr>
          <w:rFonts w:ascii="Times New Roman" w:hAnsi="Times New Roman" w:cs="Times New Roman"/>
          <w:sz w:val="24"/>
          <w:szCs w:val="24"/>
        </w:rPr>
        <w:t xml:space="preserve"> </w:t>
      </w:r>
      <w:r>
        <w:rPr>
          <w:rFonts w:ascii="Times New Roman" w:hAnsi="Times New Roman" w:cs="Times New Roman"/>
          <w:sz w:val="24"/>
          <w:szCs w:val="24"/>
        </w:rPr>
        <w:t>management. In G. Dagnino &amp; M. Cinici (E</w:t>
      </w:r>
      <w:r w:rsidRPr="008B7DEA">
        <w:rPr>
          <w:rFonts w:ascii="Times New Roman" w:hAnsi="Times New Roman" w:cs="Times New Roman"/>
          <w:sz w:val="24"/>
          <w:szCs w:val="24"/>
        </w:rPr>
        <w:t>ds.</w:t>
      </w:r>
      <w:r>
        <w:rPr>
          <w:rFonts w:ascii="Times New Roman" w:hAnsi="Times New Roman" w:cs="Times New Roman"/>
          <w:sz w:val="24"/>
          <w:szCs w:val="24"/>
        </w:rPr>
        <w:t>),</w:t>
      </w:r>
      <w:r w:rsidRPr="008B7DEA">
        <w:rPr>
          <w:rFonts w:ascii="Times New Roman" w:hAnsi="Times New Roman" w:cs="Times New Roman"/>
          <w:sz w:val="24"/>
          <w:szCs w:val="24"/>
        </w:rPr>
        <w:t xml:space="preserve"> </w:t>
      </w:r>
      <w:r w:rsidRPr="008B7DEA">
        <w:rPr>
          <w:rFonts w:ascii="Times New Roman" w:hAnsi="Times New Roman" w:cs="Times New Roman"/>
          <w:i/>
          <w:sz w:val="24"/>
          <w:szCs w:val="24"/>
        </w:rPr>
        <w:t>Research Methods for Strategic Management</w:t>
      </w:r>
      <w:r>
        <w:rPr>
          <w:rFonts w:ascii="Times New Roman" w:hAnsi="Times New Roman" w:cs="Times New Roman"/>
          <w:sz w:val="24"/>
          <w:szCs w:val="24"/>
        </w:rPr>
        <w:t xml:space="preserve"> (pp. 137-166)</w:t>
      </w:r>
      <w:r w:rsidRPr="008B7DEA">
        <w:rPr>
          <w:rFonts w:ascii="Times New Roman" w:hAnsi="Times New Roman" w:cs="Times New Roman"/>
          <w:sz w:val="24"/>
          <w:szCs w:val="24"/>
        </w:rPr>
        <w:t>.</w:t>
      </w:r>
      <w:r>
        <w:rPr>
          <w:rFonts w:ascii="Times New Roman" w:hAnsi="Times New Roman" w:cs="Times New Roman"/>
          <w:sz w:val="24"/>
          <w:szCs w:val="24"/>
        </w:rPr>
        <w:t xml:space="preserve"> UK: </w:t>
      </w:r>
      <w:r w:rsidRPr="008B7DEA">
        <w:rPr>
          <w:rFonts w:ascii="Times New Roman" w:hAnsi="Times New Roman" w:cs="Times New Roman"/>
          <w:sz w:val="24"/>
          <w:szCs w:val="24"/>
        </w:rPr>
        <w:t>Routledge.</w:t>
      </w:r>
    </w:p>
    <w:p w:rsidR="00BA51F7" w:rsidRDefault="00BA51F7" w:rsidP="00BA51F7">
      <w:pPr>
        <w:pStyle w:val="EndNoteBibliography"/>
        <w:spacing w:after="0" w:line="360" w:lineRule="auto"/>
        <w:ind w:left="720" w:hanging="720"/>
        <w:jc w:val="both"/>
        <w:rPr>
          <w:rFonts w:ascii="Times New Roman" w:hAnsi="Times New Roman" w:cs="Times New Roman"/>
          <w:sz w:val="24"/>
          <w:szCs w:val="24"/>
        </w:rPr>
      </w:pPr>
      <w:r w:rsidRPr="00BA51F7">
        <w:rPr>
          <w:rFonts w:ascii="Times New Roman" w:hAnsi="Times New Roman" w:cs="Times New Roman"/>
          <w:sz w:val="24"/>
          <w:szCs w:val="24"/>
        </w:rPr>
        <w:t>M</w:t>
      </w:r>
      <w:r>
        <w:rPr>
          <w:rFonts w:ascii="Times New Roman" w:hAnsi="Times New Roman" w:cs="Times New Roman"/>
          <w:sz w:val="24"/>
          <w:szCs w:val="24"/>
        </w:rPr>
        <w:t>abey</w:t>
      </w:r>
      <w:r w:rsidRPr="00BA51F7">
        <w:rPr>
          <w:rFonts w:ascii="Times New Roman" w:hAnsi="Times New Roman" w:cs="Times New Roman"/>
          <w:sz w:val="24"/>
          <w:szCs w:val="24"/>
        </w:rPr>
        <w:t xml:space="preserve">, C. </w:t>
      </w:r>
      <w:r>
        <w:rPr>
          <w:rFonts w:ascii="Times New Roman" w:hAnsi="Times New Roman" w:cs="Times New Roman"/>
          <w:sz w:val="24"/>
          <w:szCs w:val="24"/>
        </w:rPr>
        <w:t>(</w:t>
      </w:r>
      <w:r w:rsidRPr="00BA51F7">
        <w:rPr>
          <w:rFonts w:ascii="Times New Roman" w:hAnsi="Times New Roman" w:cs="Times New Roman"/>
          <w:sz w:val="24"/>
          <w:szCs w:val="24"/>
        </w:rPr>
        <w:t>2013</w:t>
      </w:r>
      <w:r>
        <w:rPr>
          <w:rFonts w:ascii="Times New Roman" w:hAnsi="Times New Roman" w:cs="Times New Roman"/>
          <w:sz w:val="24"/>
          <w:szCs w:val="24"/>
        </w:rPr>
        <w:t>)</w:t>
      </w:r>
      <w:r w:rsidRPr="00BA51F7">
        <w:rPr>
          <w:rFonts w:ascii="Times New Roman" w:hAnsi="Times New Roman" w:cs="Times New Roman"/>
          <w:sz w:val="24"/>
          <w:szCs w:val="24"/>
        </w:rPr>
        <w:t>. Leadership Development in Organizations: Multiple Discourses and Diverse Practice.</w:t>
      </w:r>
      <w:r>
        <w:rPr>
          <w:rFonts w:ascii="Times New Roman" w:hAnsi="Times New Roman" w:cs="Times New Roman"/>
          <w:sz w:val="24"/>
          <w:szCs w:val="24"/>
        </w:rPr>
        <w:t xml:space="preserve"> </w:t>
      </w:r>
      <w:r w:rsidRPr="00BA51F7">
        <w:rPr>
          <w:rFonts w:ascii="Times New Roman" w:hAnsi="Times New Roman" w:cs="Times New Roman"/>
          <w:i/>
          <w:sz w:val="24"/>
          <w:szCs w:val="24"/>
        </w:rPr>
        <w:t>International Journal of Management Reviews</w:t>
      </w:r>
      <w:r w:rsidRPr="00BA51F7">
        <w:rPr>
          <w:rFonts w:ascii="Times New Roman" w:hAnsi="Times New Roman" w:cs="Times New Roman"/>
          <w:sz w:val="24"/>
          <w:szCs w:val="24"/>
        </w:rPr>
        <w:t xml:space="preserve">, </w:t>
      </w:r>
      <w:r w:rsidRPr="00BA51F7">
        <w:rPr>
          <w:rFonts w:ascii="Times New Roman" w:hAnsi="Times New Roman" w:cs="Times New Roman"/>
          <w:i/>
          <w:sz w:val="24"/>
          <w:szCs w:val="24"/>
        </w:rPr>
        <w:t>15</w:t>
      </w:r>
      <w:r w:rsidR="000A36C7">
        <w:rPr>
          <w:rFonts w:ascii="Times New Roman" w:hAnsi="Times New Roman" w:cs="Times New Roman"/>
          <w:sz w:val="24"/>
          <w:szCs w:val="24"/>
        </w:rPr>
        <w:t>(4)</w:t>
      </w:r>
      <w:r w:rsidRPr="00BA51F7">
        <w:rPr>
          <w:rFonts w:ascii="Times New Roman" w:hAnsi="Times New Roman" w:cs="Times New Roman"/>
          <w:sz w:val="24"/>
          <w:szCs w:val="24"/>
        </w:rPr>
        <w:t>, 359-380.</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Mahon, J. F., &amp; Murray, E. A. (1981). Strategic-planning for regulated companies. </w:t>
      </w:r>
      <w:r w:rsidRPr="00612C20">
        <w:rPr>
          <w:rFonts w:ascii="Times New Roman" w:hAnsi="Times New Roman" w:cs="Times New Roman"/>
          <w:i/>
          <w:sz w:val="24"/>
          <w:szCs w:val="24"/>
        </w:rPr>
        <w:t>Strategic Management Journal, 2</w:t>
      </w:r>
      <w:r w:rsidRPr="00612C20">
        <w:rPr>
          <w:rFonts w:ascii="Times New Roman" w:hAnsi="Times New Roman" w:cs="Times New Roman"/>
          <w:sz w:val="24"/>
          <w:szCs w:val="24"/>
        </w:rPr>
        <w:t>(3), 251-262. doi:10.1002/smj.4250020304</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Maitlis, S. (2005). The social processes of organizational sensemaking. </w:t>
      </w:r>
      <w:r w:rsidRPr="00612C20">
        <w:rPr>
          <w:rFonts w:ascii="Times New Roman" w:hAnsi="Times New Roman" w:cs="Times New Roman"/>
          <w:i/>
          <w:sz w:val="24"/>
          <w:szCs w:val="24"/>
        </w:rPr>
        <w:t>Academy of Management Journal, 48</w:t>
      </w:r>
      <w:r w:rsidRPr="00612C20">
        <w:rPr>
          <w:rFonts w:ascii="Times New Roman" w:hAnsi="Times New Roman" w:cs="Times New Roman"/>
          <w:sz w:val="24"/>
          <w:szCs w:val="24"/>
        </w:rPr>
        <w:t xml:space="preserve">(1), 21-49.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lastRenderedPageBreak/>
        <w:t xml:space="preserve">Maitlis, S., &amp; Christianson, M. (2013). Sensemaking in Organizations. </w:t>
      </w:r>
      <w:r w:rsidRPr="00612C20">
        <w:rPr>
          <w:rFonts w:ascii="Times New Roman" w:hAnsi="Times New Roman" w:cs="Times New Roman"/>
          <w:i/>
          <w:sz w:val="24"/>
          <w:szCs w:val="24"/>
        </w:rPr>
        <w:t>The Academy of Management Annals, 8</w:t>
      </w:r>
      <w:r w:rsidRPr="00612C20">
        <w:rPr>
          <w:rFonts w:ascii="Times New Roman" w:hAnsi="Times New Roman" w:cs="Times New Roman"/>
          <w:sz w:val="24"/>
          <w:szCs w:val="24"/>
        </w:rPr>
        <w:t>(1), 57-125. doi:10.1080/19416520.2014.873177</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Maitlis, S., &amp; Sonenshein, S. (2010). Sensemaking in Crisis and Change: Inspiration and Insights From Weick (1988). </w:t>
      </w:r>
      <w:r w:rsidRPr="00612C20">
        <w:rPr>
          <w:rFonts w:ascii="Times New Roman" w:hAnsi="Times New Roman" w:cs="Times New Roman"/>
          <w:i/>
          <w:sz w:val="24"/>
          <w:szCs w:val="24"/>
        </w:rPr>
        <w:t>Journal of Management Studies, 47</w:t>
      </w:r>
      <w:r w:rsidRPr="00612C20">
        <w:rPr>
          <w:rFonts w:ascii="Times New Roman" w:hAnsi="Times New Roman" w:cs="Times New Roman"/>
          <w:sz w:val="24"/>
          <w:szCs w:val="24"/>
        </w:rPr>
        <w:t>(3), 551-580. doi:10.1111/j.1467-6486.2010.00908.x</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Marginson, S. (2013). The impossibility of capitalist markets in higher education. </w:t>
      </w:r>
      <w:r w:rsidRPr="00612C20">
        <w:rPr>
          <w:rFonts w:ascii="Times New Roman" w:hAnsi="Times New Roman" w:cs="Times New Roman"/>
          <w:i/>
          <w:sz w:val="24"/>
          <w:szCs w:val="24"/>
        </w:rPr>
        <w:t>Journal of Education Policy, 28</w:t>
      </w:r>
      <w:r w:rsidRPr="00612C20">
        <w:rPr>
          <w:rFonts w:ascii="Times New Roman" w:hAnsi="Times New Roman" w:cs="Times New Roman"/>
          <w:sz w:val="24"/>
          <w:szCs w:val="24"/>
        </w:rPr>
        <w:t>(3), 353-370. doi:10.1080/02680939.2012.747109</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McDermott, A. M., Fitzgera</w:t>
      </w:r>
      <w:r w:rsidR="006F7331">
        <w:rPr>
          <w:rFonts w:ascii="Times New Roman" w:hAnsi="Times New Roman" w:cs="Times New Roman"/>
          <w:sz w:val="24"/>
          <w:szCs w:val="24"/>
        </w:rPr>
        <w:t>ld, L., &amp; Buchanan, D. A. (2013</w:t>
      </w:r>
      <w:r w:rsidRPr="00612C20">
        <w:rPr>
          <w:rFonts w:ascii="Times New Roman" w:hAnsi="Times New Roman" w:cs="Times New Roman"/>
          <w:sz w:val="24"/>
          <w:szCs w:val="24"/>
        </w:rPr>
        <w:t xml:space="preserve">). Beyond Acceptance and Resistance: Entrepreneurial Change Agency Responses in Policy Implementation. </w:t>
      </w:r>
      <w:r w:rsidRPr="00612C20">
        <w:rPr>
          <w:rFonts w:ascii="Times New Roman" w:hAnsi="Times New Roman" w:cs="Times New Roman"/>
          <w:i/>
          <w:sz w:val="24"/>
          <w:szCs w:val="24"/>
        </w:rPr>
        <w:t>British Journal of Management, 24</w:t>
      </w:r>
      <w:r w:rsidRPr="00612C20">
        <w:rPr>
          <w:rFonts w:ascii="Times New Roman" w:hAnsi="Times New Roman" w:cs="Times New Roman"/>
          <w:sz w:val="24"/>
          <w:szCs w:val="24"/>
        </w:rPr>
        <w:t>(S1), S93-S115. doi:10.1111/1467-8551.12012</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Meyer, A. D. (1982). Adapting to environmental jolts. </w:t>
      </w:r>
      <w:r w:rsidRPr="00612C20">
        <w:rPr>
          <w:rFonts w:ascii="Times New Roman" w:hAnsi="Times New Roman" w:cs="Times New Roman"/>
          <w:i/>
          <w:sz w:val="24"/>
          <w:szCs w:val="24"/>
        </w:rPr>
        <w:t>Administrative Science Quarterly, 27</w:t>
      </w:r>
      <w:r w:rsidRPr="00612C20">
        <w:rPr>
          <w:rFonts w:ascii="Times New Roman" w:hAnsi="Times New Roman" w:cs="Times New Roman"/>
          <w:sz w:val="24"/>
          <w:szCs w:val="24"/>
        </w:rPr>
        <w:t>(4), 515-537. doi:10.2307/2392528</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Mintzberg, H. (1978). Patterns in strategy formation. </w:t>
      </w:r>
      <w:r w:rsidRPr="00612C20">
        <w:rPr>
          <w:rFonts w:ascii="Times New Roman" w:hAnsi="Times New Roman" w:cs="Times New Roman"/>
          <w:i/>
          <w:sz w:val="24"/>
          <w:szCs w:val="24"/>
        </w:rPr>
        <w:t>Management Science, 24</w:t>
      </w:r>
      <w:r w:rsidRPr="00612C20">
        <w:rPr>
          <w:rFonts w:ascii="Times New Roman" w:hAnsi="Times New Roman" w:cs="Times New Roman"/>
          <w:sz w:val="24"/>
          <w:szCs w:val="24"/>
        </w:rPr>
        <w:t xml:space="preserve">(9), 934-948.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Mintzberg, H., &amp; Waters, J. A. (1985). Of Strategies, Deliberate and Emergent. </w:t>
      </w:r>
      <w:r w:rsidRPr="00612C20">
        <w:rPr>
          <w:rFonts w:ascii="Times New Roman" w:hAnsi="Times New Roman" w:cs="Times New Roman"/>
          <w:i/>
          <w:sz w:val="24"/>
          <w:szCs w:val="24"/>
        </w:rPr>
        <w:t>Strategic Management Journal, 6</w:t>
      </w:r>
      <w:r w:rsidRPr="00612C20">
        <w:rPr>
          <w:rFonts w:ascii="Times New Roman" w:hAnsi="Times New Roman" w:cs="Times New Roman"/>
          <w:sz w:val="24"/>
          <w:szCs w:val="24"/>
        </w:rPr>
        <w:t xml:space="preserve">(3), 257-272.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Morgan, J. (2012). HE bill is needed, says Willetts, but 'who knows' when it will appear.   Retrieved from </w:t>
      </w:r>
      <w:hyperlink r:id="rId10" w:history="1">
        <w:r w:rsidR="00934A45" w:rsidRPr="00A33401">
          <w:rPr>
            <w:rStyle w:val="Hyperlink"/>
            <w:rFonts w:ascii="Times New Roman" w:hAnsi="Times New Roman" w:cs="Times New Roman"/>
            <w:sz w:val="24"/>
            <w:szCs w:val="24"/>
          </w:rPr>
          <w:t>http://www.timeshighereducation.co.uk/news/he-bill-is-needed-says-willetts-but-who-knows-when-it-will-appear/420496.article</w:t>
        </w:r>
      </w:hyperlink>
      <w:r w:rsidR="00934A45">
        <w:rPr>
          <w:rFonts w:ascii="Times New Roman" w:hAnsi="Times New Roman" w:cs="Times New Roman"/>
          <w:sz w:val="24"/>
          <w:szCs w:val="24"/>
        </w:rPr>
        <w:t xml:space="preserve">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Noda, T., &amp; Bower, J. L. (1996). Strategy making as iterated processes of resource allocation. </w:t>
      </w:r>
      <w:r w:rsidRPr="00612C20">
        <w:rPr>
          <w:rFonts w:ascii="Times New Roman" w:hAnsi="Times New Roman" w:cs="Times New Roman"/>
          <w:i/>
          <w:sz w:val="24"/>
          <w:szCs w:val="24"/>
        </w:rPr>
        <w:t>Strategic Management Journal, 17</w:t>
      </w:r>
      <w:r w:rsidRPr="00612C20">
        <w:rPr>
          <w:rFonts w:ascii="Times New Roman" w:hAnsi="Times New Roman" w:cs="Times New Roman"/>
          <w:sz w:val="24"/>
          <w:szCs w:val="24"/>
        </w:rPr>
        <w:t xml:space="preserve">, 159-192.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Ocasio, W. (2011). Attention to Attention. </w:t>
      </w:r>
      <w:r w:rsidRPr="00612C20">
        <w:rPr>
          <w:rFonts w:ascii="Times New Roman" w:hAnsi="Times New Roman" w:cs="Times New Roman"/>
          <w:i/>
          <w:sz w:val="24"/>
          <w:szCs w:val="24"/>
        </w:rPr>
        <w:t>Organization Science, 22</w:t>
      </w:r>
      <w:r w:rsidRPr="00612C20">
        <w:rPr>
          <w:rFonts w:ascii="Times New Roman" w:hAnsi="Times New Roman" w:cs="Times New Roman"/>
          <w:sz w:val="24"/>
          <w:szCs w:val="24"/>
        </w:rPr>
        <w:t>(5), 1286-1296. doi:10.1287/orsc.1100.0602</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Oliver, C., &amp; Holzinger, I. (2008). The effectiveness of strategic political management: A dynamic capabilities framework. </w:t>
      </w:r>
      <w:r w:rsidRPr="00612C20">
        <w:rPr>
          <w:rFonts w:ascii="Times New Roman" w:hAnsi="Times New Roman" w:cs="Times New Roman"/>
          <w:i/>
          <w:sz w:val="24"/>
          <w:szCs w:val="24"/>
        </w:rPr>
        <w:t>Academy of Management Review, 33</w:t>
      </w:r>
      <w:r w:rsidRPr="00612C20">
        <w:rPr>
          <w:rFonts w:ascii="Times New Roman" w:hAnsi="Times New Roman" w:cs="Times New Roman"/>
          <w:sz w:val="24"/>
          <w:szCs w:val="24"/>
        </w:rPr>
        <w:t xml:space="preserve">(2), 496-520.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Porac, J. F., Thomas, H., &amp; Baden-Fuller, C. (1989). Competitive groups as cognitive communities: the case of Scottish knitwear manufacturers. </w:t>
      </w:r>
      <w:r w:rsidRPr="00612C20">
        <w:rPr>
          <w:rFonts w:ascii="Times New Roman" w:hAnsi="Times New Roman" w:cs="Times New Roman"/>
          <w:i/>
          <w:sz w:val="24"/>
          <w:szCs w:val="24"/>
        </w:rPr>
        <w:t>Journal of Management Studies, 26</w:t>
      </w:r>
      <w:r w:rsidRPr="00612C20">
        <w:rPr>
          <w:rFonts w:ascii="Times New Roman" w:hAnsi="Times New Roman" w:cs="Times New Roman"/>
          <w:sz w:val="24"/>
          <w:szCs w:val="24"/>
        </w:rPr>
        <w:t xml:space="preserve">(4), 397-416.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Readings, B. (1996). </w:t>
      </w:r>
      <w:r w:rsidRPr="00612C20">
        <w:rPr>
          <w:rFonts w:ascii="Times New Roman" w:hAnsi="Times New Roman" w:cs="Times New Roman"/>
          <w:i/>
          <w:sz w:val="24"/>
          <w:szCs w:val="24"/>
        </w:rPr>
        <w:t>The university in ruins</w:t>
      </w:r>
      <w:r w:rsidRPr="00612C20">
        <w:rPr>
          <w:rFonts w:ascii="Times New Roman" w:hAnsi="Times New Roman" w:cs="Times New Roman"/>
          <w:sz w:val="24"/>
          <w:szCs w:val="24"/>
        </w:rPr>
        <w:t xml:space="preserve"> (First ed.). United States of America: Harvard University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Scott, J. C. (2006). The mission of the university: Medieval to postmodern transformations. </w:t>
      </w:r>
      <w:r w:rsidRPr="00612C20">
        <w:rPr>
          <w:rFonts w:ascii="Times New Roman" w:hAnsi="Times New Roman" w:cs="Times New Roman"/>
          <w:i/>
          <w:sz w:val="24"/>
          <w:szCs w:val="24"/>
        </w:rPr>
        <w:t>Journal of Higher Education, 77</w:t>
      </w:r>
      <w:r w:rsidRPr="00612C20">
        <w:rPr>
          <w:rFonts w:ascii="Times New Roman" w:hAnsi="Times New Roman" w:cs="Times New Roman"/>
          <w:sz w:val="24"/>
          <w:szCs w:val="24"/>
        </w:rPr>
        <w:t>(1), 1-39. doi:10.1353/jhe.2006.0007</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lastRenderedPageBreak/>
        <w:t xml:space="preserve">Scott, P. (2013). The Coalition Government's Reform of Higher Education: Policy Formation and Political Process. In C. Callender &amp; P. Scott (Eds.), </w:t>
      </w:r>
      <w:r w:rsidRPr="00612C20">
        <w:rPr>
          <w:rFonts w:ascii="Times New Roman" w:hAnsi="Times New Roman" w:cs="Times New Roman"/>
          <w:i/>
          <w:sz w:val="24"/>
          <w:szCs w:val="24"/>
        </w:rPr>
        <w:t>Browne Review and Beyond: Modernizing English Higher Education</w:t>
      </w:r>
      <w:r w:rsidRPr="00612C20">
        <w:rPr>
          <w:rFonts w:ascii="Times New Roman" w:hAnsi="Times New Roman" w:cs="Times New Roman"/>
          <w:sz w:val="24"/>
          <w:szCs w:val="24"/>
        </w:rPr>
        <w:t xml:space="preserve"> (First ed., pp. 32-56). London: IOE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Shaffer, B. (1995). Firm-level responses to government-regulation: theoretical and research approaches. </w:t>
      </w:r>
      <w:r w:rsidRPr="00612C20">
        <w:rPr>
          <w:rFonts w:ascii="Times New Roman" w:hAnsi="Times New Roman" w:cs="Times New Roman"/>
          <w:i/>
          <w:sz w:val="24"/>
          <w:szCs w:val="24"/>
        </w:rPr>
        <w:t>Journal of Management, 21</w:t>
      </w:r>
      <w:r w:rsidRPr="00612C20">
        <w:rPr>
          <w:rFonts w:ascii="Times New Roman" w:hAnsi="Times New Roman" w:cs="Times New Roman"/>
          <w:sz w:val="24"/>
          <w:szCs w:val="24"/>
        </w:rPr>
        <w:t>(3), 495-514. doi:10.1016/0149-2063(95)90017-9</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Shattock, M. (2000). Strategic management in European universities in an age of increasing institutional self reliance. </w:t>
      </w:r>
      <w:r w:rsidRPr="00612C20">
        <w:rPr>
          <w:rFonts w:ascii="Times New Roman" w:hAnsi="Times New Roman" w:cs="Times New Roman"/>
          <w:i/>
          <w:sz w:val="24"/>
          <w:szCs w:val="24"/>
        </w:rPr>
        <w:t>Tertiary Education and Management, 6</w:t>
      </w:r>
      <w:r w:rsidRPr="00612C20">
        <w:rPr>
          <w:rFonts w:ascii="Times New Roman" w:hAnsi="Times New Roman" w:cs="Times New Roman"/>
          <w:sz w:val="24"/>
          <w:szCs w:val="24"/>
        </w:rPr>
        <w:t>(2), 93-104. doi:10.1080/13583883.2000.9967015</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Shattock, M. (2003). </w:t>
      </w:r>
      <w:r w:rsidRPr="00612C20">
        <w:rPr>
          <w:rFonts w:ascii="Times New Roman" w:hAnsi="Times New Roman" w:cs="Times New Roman"/>
          <w:i/>
          <w:sz w:val="24"/>
          <w:szCs w:val="24"/>
        </w:rPr>
        <w:t>Managing Successful Universities</w:t>
      </w:r>
      <w:r w:rsidR="00934A45">
        <w:rPr>
          <w:rFonts w:ascii="Times New Roman" w:hAnsi="Times New Roman" w:cs="Times New Roman"/>
          <w:sz w:val="24"/>
          <w:szCs w:val="24"/>
        </w:rPr>
        <w:t xml:space="preserve"> (First ed.). UK: Open University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Shattock, M. (2013). Public Expenditure and Tuition Fees: The Search for Alternative Ways to Pay for Higher Educa</w:t>
      </w:r>
      <w:r w:rsidR="00863639">
        <w:rPr>
          <w:rFonts w:ascii="Times New Roman" w:hAnsi="Times New Roman" w:cs="Times New Roman"/>
          <w:sz w:val="24"/>
          <w:szCs w:val="24"/>
        </w:rPr>
        <w:t>tion. In C. Callender &amp; P. Scott</w:t>
      </w:r>
      <w:r w:rsidRPr="00612C20">
        <w:rPr>
          <w:rFonts w:ascii="Times New Roman" w:hAnsi="Times New Roman" w:cs="Times New Roman"/>
          <w:sz w:val="24"/>
          <w:szCs w:val="24"/>
        </w:rPr>
        <w:t xml:space="preserve"> (Ed</w:t>
      </w:r>
      <w:r w:rsidR="00863639">
        <w:rPr>
          <w:rFonts w:ascii="Times New Roman" w:hAnsi="Times New Roman" w:cs="Times New Roman"/>
          <w:sz w:val="24"/>
          <w:szCs w:val="24"/>
        </w:rPr>
        <w:t>s</w:t>
      </w:r>
      <w:r w:rsidRPr="00612C20">
        <w:rPr>
          <w:rFonts w:ascii="Times New Roman" w:hAnsi="Times New Roman" w:cs="Times New Roman"/>
          <w:sz w:val="24"/>
          <w:szCs w:val="24"/>
        </w:rPr>
        <w:t xml:space="preserve">.), </w:t>
      </w:r>
      <w:r w:rsidRPr="00612C20">
        <w:rPr>
          <w:rFonts w:ascii="Times New Roman" w:hAnsi="Times New Roman" w:cs="Times New Roman"/>
          <w:i/>
          <w:sz w:val="24"/>
          <w:szCs w:val="24"/>
        </w:rPr>
        <w:t>Browne and Beyond: Modernizing English Higher Education</w:t>
      </w:r>
      <w:r w:rsidRPr="00612C20">
        <w:rPr>
          <w:rFonts w:ascii="Times New Roman" w:hAnsi="Times New Roman" w:cs="Times New Roman"/>
          <w:sz w:val="24"/>
          <w:szCs w:val="24"/>
        </w:rPr>
        <w:t xml:space="preserve"> (pp. 15-31). London: IOE Press.</w:t>
      </w:r>
    </w:p>
    <w:p w:rsidR="00004917" w:rsidRPr="00612C20" w:rsidRDefault="00004917" w:rsidP="00004917">
      <w:pPr>
        <w:pStyle w:val="EndNoteBibliography"/>
        <w:spacing w:after="0" w:line="360" w:lineRule="auto"/>
        <w:ind w:left="720" w:hanging="720"/>
        <w:jc w:val="both"/>
        <w:rPr>
          <w:rFonts w:ascii="Times New Roman" w:hAnsi="Times New Roman" w:cs="Times New Roman"/>
          <w:sz w:val="24"/>
          <w:szCs w:val="24"/>
        </w:rPr>
      </w:pPr>
      <w:r w:rsidRPr="00004917">
        <w:rPr>
          <w:rFonts w:ascii="Times New Roman" w:hAnsi="Times New Roman" w:cs="Times New Roman"/>
          <w:sz w:val="24"/>
          <w:szCs w:val="24"/>
        </w:rPr>
        <w:t xml:space="preserve">Smerek, R., </w:t>
      </w:r>
      <w:r>
        <w:rPr>
          <w:rFonts w:ascii="Times New Roman" w:hAnsi="Times New Roman" w:cs="Times New Roman"/>
          <w:sz w:val="24"/>
          <w:szCs w:val="24"/>
        </w:rPr>
        <w:t>(</w:t>
      </w:r>
      <w:r w:rsidRPr="00004917">
        <w:rPr>
          <w:rFonts w:ascii="Times New Roman" w:hAnsi="Times New Roman" w:cs="Times New Roman"/>
          <w:sz w:val="24"/>
          <w:szCs w:val="24"/>
        </w:rPr>
        <w:t>2013</w:t>
      </w:r>
      <w:r>
        <w:rPr>
          <w:rFonts w:ascii="Times New Roman" w:hAnsi="Times New Roman" w:cs="Times New Roman"/>
          <w:sz w:val="24"/>
          <w:szCs w:val="24"/>
        </w:rPr>
        <w:t>)</w:t>
      </w:r>
      <w:r w:rsidRPr="00004917">
        <w:rPr>
          <w:rFonts w:ascii="Times New Roman" w:hAnsi="Times New Roman" w:cs="Times New Roman"/>
          <w:sz w:val="24"/>
          <w:szCs w:val="24"/>
        </w:rPr>
        <w:t>. Sensemaking and New College Presidents: A Conceptual Study of the</w:t>
      </w:r>
      <w:r>
        <w:rPr>
          <w:rFonts w:ascii="Times New Roman" w:hAnsi="Times New Roman" w:cs="Times New Roman"/>
          <w:sz w:val="24"/>
          <w:szCs w:val="24"/>
        </w:rPr>
        <w:t xml:space="preserve"> </w:t>
      </w:r>
      <w:r w:rsidRPr="00004917">
        <w:rPr>
          <w:rFonts w:ascii="Times New Roman" w:hAnsi="Times New Roman" w:cs="Times New Roman"/>
          <w:sz w:val="24"/>
          <w:szCs w:val="24"/>
        </w:rPr>
        <w:t xml:space="preserve">Transition Process. </w:t>
      </w:r>
      <w:r w:rsidRPr="00004917">
        <w:rPr>
          <w:rFonts w:ascii="Times New Roman" w:hAnsi="Times New Roman" w:cs="Times New Roman"/>
          <w:i/>
          <w:sz w:val="24"/>
          <w:szCs w:val="24"/>
        </w:rPr>
        <w:t>The Review of Higher Education</w:t>
      </w:r>
      <w:r w:rsidRPr="00004917">
        <w:rPr>
          <w:rFonts w:ascii="Times New Roman" w:hAnsi="Times New Roman" w:cs="Times New Roman"/>
          <w:sz w:val="24"/>
          <w:szCs w:val="24"/>
        </w:rPr>
        <w:t>, 36(3), 371-403.</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Smith, H. L., &amp; Mick, S. S. (1985). A theory of organizational response to hospital regulation: a reply. </w:t>
      </w:r>
      <w:r w:rsidRPr="00612C20">
        <w:rPr>
          <w:rFonts w:ascii="Times New Roman" w:hAnsi="Times New Roman" w:cs="Times New Roman"/>
          <w:i/>
          <w:sz w:val="24"/>
          <w:szCs w:val="24"/>
        </w:rPr>
        <w:t>Academy of Management Review, 10</w:t>
      </w:r>
      <w:r w:rsidRPr="00612C20">
        <w:rPr>
          <w:rFonts w:ascii="Times New Roman" w:hAnsi="Times New Roman" w:cs="Times New Roman"/>
          <w:sz w:val="24"/>
          <w:szCs w:val="24"/>
        </w:rPr>
        <w:t>(2), 332-336. doi:10.2307/257974</w:t>
      </w:r>
    </w:p>
    <w:p w:rsidR="009376E7"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Sporn, B. (1995). Adaptation processes at universities: Organizational implications of a complex environment. </w:t>
      </w:r>
      <w:r w:rsidRPr="00612C20">
        <w:rPr>
          <w:rFonts w:ascii="Times New Roman" w:hAnsi="Times New Roman" w:cs="Times New Roman"/>
          <w:i/>
          <w:sz w:val="24"/>
          <w:szCs w:val="24"/>
        </w:rPr>
        <w:t>Tertiary Education and Management, 1</w:t>
      </w:r>
      <w:r w:rsidRPr="00612C20">
        <w:rPr>
          <w:rFonts w:ascii="Times New Roman" w:hAnsi="Times New Roman" w:cs="Times New Roman"/>
          <w:sz w:val="24"/>
          <w:szCs w:val="24"/>
        </w:rPr>
        <w:t>(1), 72-75. doi:10.1080/13583883.1995.9966859</w:t>
      </w:r>
    </w:p>
    <w:p w:rsidR="00F606D0" w:rsidRDefault="00F606D0" w:rsidP="00F606D0">
      <w:pPr>
        <w:pStyle w:val="EndNoteBibliography"/>
        <w:spacing w:line="360" w:lineRule="auto"/>
        <w:ind w:left="720" w:hanging="720"/>
        <w:jc w:val="both"/>
        <w:rPr>
          <w:rFonts w:ascii="Times New Roman" w:hAnsi="Times New Roman" w:cs="Times New Roman"/>
          <w:i/>
          <w:iCs/>
          <w:sz w:val="24"/>
          <w:szCs w:val="24"/>
        </w:rPr>
      </w:pPr>
      <w:r w:rsidRPr="00F606D0">
        <w:rPr>
          <w:rFonts w:ascii="Times New Roman" w:hAnsi="Times New Roman" w:cs="Times New Roman"/>
          <w:sz w:val="24"/>
          <w:szCs w:val="24"/>
        </w:rPr>
        <w:t xml:space="preserve">Taylor, C. &amp; McCaig, C., </w:t>
      </w:r>
      <w:r>
        <w:rPr>
          <w:rFonts w:ascii="Times New Roman" w:hAnsi="Times New Roman" w:cs="Times New Roman"/>
          <w:sz w:val="24"/>
          <w:szCs w:val="24"/>
        </w:rPr>
        <w:t>(</w:t>
      </w:r>
      <w:r w:rsidRPr="00F606D0">
        <w:rPr>
          <w:rFonts w:ascii="Times New Roman" w:hAnsi="Times New Roman" w:cs="Times New Roman"/>
          <w:sz w:val="24"/>
          <w:szCs w:val="24"/>
        </w:rPr>
        <w:t>2014</w:t>
      </w:r>
      <w:r>
        <w:rPr>
          <w:rFonts w:ascii="Times New Roman" w:hAnsi="Times New Roman" w:cs="Times New Roman"/>
          <w:sz w:val="24"/>
          <w:szCs w:val="24"/>
        </w:rPr>
        <w:t>)</w:t>
      </w:r>
      <w:r w:rsidRPr="00F606D0">
        <w:rPr>
          <w:rFonts w:ascii="Times New Roman" w:hAnsi="Times New Roman" w:cs="Times New Roman"/>
          <w:sz w:val="24"/>
          <w:szCs w:val="24"/>
        </w:rPr>
        <w:t xml:space="preserve">. </w:t>
      </w:r>
      <w:r w:rsidRPr="00F606D0">
        <w:rPr>
          <w:rFonts w:ascii="Times New Roman" w:hAnsi="Times New Roman" w:cs="Times New Roman"/>
          <w:i/>
          <w:iCs/>
          <w:sz w:val="24"/>
          <w:szCs w:val="24"/>
        </w:rPr>
        <w:t>Evaluating the impact</w:t>
      </w:r>
      <w:r>
        <w:rPr>
          <w:rFonts w:ascii="Times New Roman" w:hAnsi="Times New Roman" w:cs="Times New Roman"/>
          <w:i/>
          <w:iCs/>
          <w:sz w:val="24"/>
          <w:szCs w:val="24"/>
        </w:rPr>
        <w:t xml:space="preserve"> of number controls, choice and competition: </w:t>
      </w:r>
      <w:r w:rsidRPr="00F606D0">
        <w:rPr>
          <w:rFonts w:ascii="Times New Roman" w:hAnsi="Times New Roman" w:cs="Times New Roman"/>
          <w:i/>
          <w:iCs/>
          <w:sz w:val="24"/>
          <w:szCs w:val="24"/>
        </w:rPr>
        <w:t xml:space="preserve">an analysis of the student profile and the student </w:t>
      </w:r>
      <w:r>
        <w:rPr>
          <w:rFonts w:ascii="Times New Roman" w:hAnsi="Times New Roman" w:cs="Times New Roman"/>
          <w:i/>
          <w:iCs/>
          <w:sz w:val="24"/>
          <w:szCs w:val="24"/>
        </w:rPr>
        <w:t xml:space="preserve">learning environment in the new </w:t>
      </w:r>
      <w:r w:rsidRPr="00F606D0">
        <w:rPr>
          <w:rFonts w:ascii="Times New Roman" w:hAnsi="Times New Roman" w:cs="Times New Roman"/>
          <w:i/>
          <w:iCs/>
          <w:sz w:val="24"/>
          <w:szCs w:val="24"/>
        </w:rPr>
        <w:t xml:space="preserve">higher education landscape. </w:t>
      </w:r>
      <w:r w:rsidRPr="00F606D0">
        <w:rPr>
          <w:rFonts w:ascii="Times New Roman" w:hAnsi="Times New Roman" w:cs="Times New Roman"/>
          <w:sz w:val="24"/>
          <w:szCs w:val="24"/>
        </w:rPr>
        <w:t>UK: HEA.</w:t>
      </w:r>
    </w:p>
    <w:p w:rsidR="009376E7" w:rsidRPr="00F606D0" w:rsidRDefault="009376E7" w:rsidP="00F606D0">
      <w:pPr>
        <w:pStyle w:val="EndNoteBibliography"/>
        <w:spacing w:line="360" w:lineRule="auto"/>
        <w:ind w:left="720" w:hanging="720"/>
        <w:jc w:val="both"/>
        <w:rPr>
          <w:rFonts w:ascii="Times New Roman" w:hAnsi="Times New Roman" w:cs="Times New Roman"/>
          <w:i/>
          <w:iCs/>
          <w:sz w:val="24"/>
          <w:szCs w:val="24"/>
        </w:rPr>
      </w:pPr>
      <w:r w:rsidRPr="00612C20">
        <w:rPr>
          <w:rFonts w:ascii="Times New Roman" w:hAnsi="Times New Roman" w:cs="Times New Roman"/>
          <w:sz w:val="24"/>
          <w:szCs w:val="24"/>
        </w:rPr>
        <w:t xml:space="preserve">Thompson, J., &amp; Bekhradnia, B. (2011). </w:t>
      </w:r>
      <w:r w:rsidRPr="00612C20">
        <w:rPr>
          <w:rFonts w:ascii="Times New Roman" w:hAnsi="Times New Roman" w:cs="Times New Roman"/>
          <w:i/>
          <w:sz w:val="24"/>
          <w:szCs w:val="24"/>
        </w:rPr>
        <w:t>Higher education: students at the heart of the system – an analysis of the higher education white paper. Summary</w:t>
      </w:r>
      <w:r w:rsidRPr="00612C20">
        <w:rPr>
          <w:rFonts w:ascii="Times New Roman" w:hAnsi="Times New Roman" w:cs="Times New Roman"/>
          <w:sz w:val="24"/>
          <w:szCs w:val="24"/>
        </w:rPr>
        <w:t xml:space="preserve">. </w:t>
      </w:r>
      <w:r w:rsidR="00B714BF">
        <w:rPr>
          <w:rFonts w:ascii="Times New Roman" w:hAnsi="Times New Roman" w:cs="Times New Roman"/>
          <w:sz w:val="24"/>
          <w:szCs w:val="24"/>
        </w:rPr>
        <w:t>UK</w:t>
      </w:r>
      <w:r w:rsidRPr="00612C20">
        <w:rPr>
          <w:rFonts w:ascii="Times New Roman" w:hAnsi="Times New Roman" w:cs="Times New Roman"/>
          <w:sz w:val="24"/>
          <w:szCs w:val="24"/>
        </w:rPr>
        <w:t>:</w:t>
      </w:r>
      <w:r w:rsidR="00B714BF">
        <w:rPr>
          <w:rFonts w:ascii="Times New Roman" w:hAnsi="Times New Roman" w:cs="Times New Roman"/>
          <w:sz w:val="24"/>
          <w:szCs w:val="24"/>
        </w:rPr>
        <w:t xml:space="preserve"> HEPI.</w:t>
      </w:r>
      <w:r w:rsidRPr="00612C20">
        <w:rPr>
          <w:rFonts w:ascii="Times New Roman" w:hAnsi="Times New Roman" w:cs="Times New Roman"/>
          <w:sz w:val="24"/>
          <w:szCs w:val="24"/>
        </w:rPr>
        <w:t xml:space="preserve">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Thompson, J., &amp; Bekhradnia, B. (2012). </w:t>
      </w:r>
      <w:r w:rsidRPr="00612C20">
        <w:rPr>
          <w:rFonts w:ascii="Times New Roman" w:hAnsi="Times New Roman" w:cs="Times New Roman"/>
          <w:i/>
          <w:sz w:val="24"/>
          <w:szCs w:val="24"/>
        </w:rPr>
        <w:t>The cost of the Government's reforms of the financing of higher education. Summary</w:t>
      </w:r>
      <w:r w:rsidR="00B714BF">
        <w:rPr>
          <w:rFonts w:ascii="Times New Roman" w:hAnsi="Times New Roman" w:cs="Times New Roman"/>
          <w:sz w:val="24"/>
          <w:szCs w:val="24"/>
        </w:rPr>
        <w:t>. UK</w:t>
      </w:r>
      <w:r w:rsidRPr="00612C20">
        <w:rPr>
          <w:rFonts w:ascii="Times New Roman" w:hAnsi="Times New Roman" w:cs="Times New Roman"/>
          <w:sz w:val="24"/>
          <w:szCs w:val="24"/>
        </w:rPr>
        <w:t xml:space="preserve">: </w:t>
      </w:r>
      <w:r w:rsidR="00B714BF">
        <w:rPr>
          <w:rFonts w:ascii="Times New Roman" w:hAnsi="Times New Roman" w:cs="Times New Roman"/>
          <w:sz w:val="24"/>
          <w:szCs w:val="24"/>
        </w:rPr>
        <w:t>HEPI.</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Tripsas, M., &amp; Gavetti, G. (2000). Capabilities, cognition, and inertia: evidence from digital imaging. </w:t>
      </w:r>
      <w:r w:rsidRPr="00612C20">
        <w:rPr>
          <w:rFonts w:ascii="Times New Roman" w:hAnsi="Times New Roman" w:cs="Times New Roman"/>
          <w:i/>
          <w:sz w:val="24"/>
          <w:szCs w:val="24"/>
        </w:rPr>
        <w:t>Strategic Management Journal, 21</w:t>
      </w:r>
      <w:r w:rsidRPr="00612C20">
        <w:rPr>
          <w:rFonts w:ascii="Times New Roman" w:hAnsi="Times New Roman" w:cs="Times New Roman"/>
          <w:sz w:val="24"/>
          <w:szCs w:val="24"/>
        </w:rPr>
        <w:t xml:space="preserve">(10/11), 1147. </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Walsh, J. P. (1995). Managerial and organizational cognition: notes from a trip to down memory lane. </w:t>
      </w:r>
      <w:r w:rsidRPr="00612C20">
        <w:rPr>
          <w:rFonts w:ascii="Times New Roman" w:hAnsi="Times New Roman" w:cs="Times New Roman"/>
          <w:i/>
          <w:sz w:val="24"/>
          <w:szCs w:val="24"/>
        </w:rPr>
        <w:t>Organization Science, 6</w:t>
      </w:r>
      <w:r w:rsidRPr="00612C20">
        <w:rPr>
          <w:rFonts w:ascii="Times New Roman" w:hAnsi="Times New Roman" w:cs="Times New Roman"/>
          <w:sz w:val="24"/>
          <w:szCs w:val="24"/>
        </w:rPr>
        <w:t>(3), 280-321. doi:10.1287/orsc.6.3.280</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lastRenderedPageBreak/>
        <w:t xml:space="preserve">Watson, D. (2013). Leading the British university today: your fate in whose hands? In C. Callender &amp; P. Scott (Eds.), </w:t>
      </w:r>
      <w:r w:rsidRPr="00612C20">
        <w:rPr>
          <w:rFonts w:ascii="Times New Roman" w:hAnsi="Times New Roman" w:cs="Times New Roman"/>
          <w:i/>
          <w:sz w:val="24"/>
          <w:szCs w:val="24"/>
        </w:rPr>
        <w:t>Browne and Beyond: Modernizing English higher education</w:t>
      </w:r>
      <w:r w:rsidRPr="00612C20">
        <w:rPr>
          <w:rFonts w:ascii="Times New Roman" w:hAnsi="Times New Roman" w:cs="Times New Roman"/>
          <w:sz w:val="24"/>
          <w:szCs w:val="24"/>
        </w:rPr>
        <w:t xml:space="preserve"> (pp. 194-205). London: IOE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Watson, D. (2014). Robbins and His Children: the Theory and Practice of Higher Education Inquiries, 1963–2013. </w:t>
      </w:r>
      <w:r w:rsidRPr="00612C20">
        <w:rPr>
          <w:rFonts w:ascii="Times New Roman" w:hAnsi="Times New Roman" w:cs="Times New Roman"/>
          <w:i/>
          <w:sz w:val="24"/>
          <w:szCs w:val="24"/>
        </w:rPr>
        <w:t>Higher Education Quarterly, 68</w:t>
      </w:r>
      <w:r w:rsidRPr="00612C20">
        <w:rPr>
          <w:rFonts w:ascii="Times New Roman" w:hAnsi="Times New Roman" w:cs="Times New Roman"/>
          <w:sz w:val="24"/>
          <w:szCs w:val="24"/>
        </w:rPr>
        <w:t>(2), 125-146. doi:10.1111/hequ.12045</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Weick, K. E., Sutcliffe, K. M., &amp; Obstfeld, D. (2005). Organizing and the process of sensemaking. </w:t>
      </w:r>
      <w:r w:rsidRPr="00612C20">
        <w:rPr>
          <w:rFonts w:ascii="Times New Roman" w:hAnsi="Times New Roman" w:cs="Times New Roman"/>
          <w:i/>
          <w:sz w:val="24"/>
          <w:szCs w:val="24"/>
        </w:rPr>
        <w:t>Organization Science, 16</w:t>
      </w:r>
      <w:r w:rsidRPr="00612C20">
        <w:rPr>
          <w:rFonts w:ascii="Times New Roman" w:hAnsi="Times New Roman" w:cs="Times New Roman"/>
          <w:sz w:val="24"/>
          <w:szCs w:val="24"/>
        </w:rPr>
        <w:t>(4), 409-421. doi:10.1287/orsc.1050.0133</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Wyness, G. (2013). As easy as AAB: The impact of the quasi-market on institutions, student numbers and the higher education sector. In C. Callender &amp; P. Scott (Eds.), </w:t>
      </w:r>
      <w:r w:rsidRPr="00612C20">
        <w:rPr>
          <w:rFonts w:ascii="Times New Roman" w:hAnsi="Times New Roman" w:cs="Times New Roman"/>
          <w:i/>
          <w:sz w:val="24"/>
          <w:szCs w:val="24"/>
        </w:rPr>
        <w:t>Browne and Beyond: Modernizing English higher education</w:t>
      </w:r>
      <w:r w:rsidRPr="00612C20">
        <w:rPr>
          <w:rFonts w:ascii="Times New Roman" w:hAnsi="Times New Roman" w:cs="Times New Roman"/>
          <w:sz w:val="24"/>
          <w:szCs w:val="24"/>
        </w:rPr>
        <w:t xml:space="preserve"> (First ed., pp. 89-111). London: IOE Press.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Yin, R. K. (2003). </w:t>
      </w:r>
      <w:r w:rsidRPr="00612C20">
        <w:rPr>
          <w:rFonts w:ascii="Times New Roman" w:hAnsi="Times New Roman" w:cs="Times New Roman"/>
          <w:i/>
          <w:sz w:val="24"/>
          <w:szCs w:val="24"/>
        </w:rPr>
        <w:t>Case study research: design and methods</w:t>
      </w:r>
      <w:r w:rsidRPr="00612C20">
        <w:rPr>
          <w:rFonts w:ascii="Times New Roman" w:hAnsi="Times New Roman" w:cs="Times New Roman"/>
          <w:sz w:val="24"/>
          <w:szCs w:val="24"/>
        </w:rPr>
        <w:t xml:space="preserve"> (Third Edition ed.). Thousand Oaks, California: SAGE Publications.</w:t>
      </w:r>
    </w:p>
    <w:p w:rsidR="009376E7" w:rsidRPr="00612C20" w:rsidRDefault="009376E7" w:rsidP="00612C20">
      <w:pPr>
        <w:pStyle w:val="EndNoteBibliography"/>
        <w:spacing w:after="0" w:line="360" w:lineRule="auto"/>
        <w:ind w:left="720" w:hanging="720"/>
        <w:jc w:val="both"/>
        <w:rPr>
          <w:rFonts w:ascii="Times New Roman" w:hAnsi="Times New Roman" w:cs="Times New Roman"/>
          <w:sz w:val="24"/>
          <w:szCs w:val="24"/>
        </w:rPr>
      </w:pPr>
      <w:r w:rsidRPr="00612C20">
        <w:rPr>
          <w:rFonts w:ascii="Times New Roman" w:hAnsi="Times New Roman" w:cs="Times New Roman"/>
          <w:sz w:val="24"/>
          <w:szCs w:val="24"/>
        </w:rPr>
        <w:t xml:space="preserve">Yoffie, D. B., &amp; Kwak, M. (2001). Playing by the rules: How Intel avoids antitrust litigation. </w:t>
      </w:r>
      <w:r w:rsidRPr="00612C20">
        <w:rPr>
          <w:rFonts w:ascii="Times New Roman" w:hAnsi="Times New Roman" w:cs="Times New Roman"/>
          <w:i/>
          <w:sz w:val="24"/>
          <w:szCs w:val="24"/>
        </w:rPr>
        <w:t>Harvard Business Review, 79</w:t>
      </w:r>
      <w:r w:rsidRPr="00612C20">
        <w:rPr>
          <w:rFonts w:ascii="Times New Roman" w:hAnsi="Times New Roman" w:cs="Times New Roman"/>
          <w:sz w:val="24"/>
          <w:szCs w:val="24"/>
        </w:rPr>
        <w:t xml:space="preserve">(6), 119-122. </w:t>
      </w:r>
    </w:p>
    <w:p w:rsidR="009376E7" w:rsidRDefault="009376E7" w:rsidP="00612C20">
      <w:pPr>
        <w:spacing w:after="0" w:line="360" w:lineRule="auto"/>
      </w:pPr>
    </w:p>
    <w:p w:rsidR="009D2F1E" w:rsidRDefault="009D2F1E" w:rsidP="00612C20">
      <w:pPr>
        <w:spacing w:after="0" w:line="360" w:lineRule="auto"/>
      </w:pPr>
    </w:p>
    <w:sectPr w:rsidR="009D2F1E" w:rsidSect="00D266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8DB" w:rsidRDefault="005668DB" w:rsidP="00CA4574">
      <w:pPr>
        <w:spacing w:after="0" w:line="240" w:lineRule="auto"/>
      </w:pPr>
      <w:r>
        <w:separator/>
      </w:r>
    </w:p>
  </w:endnote>
  <w:endnote w:type="continuationSeparator" w:id="0">
    <w:p w:rsidR="005668DB" w:rsidRDefault="005668DB" w:rsidP="00CA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A3" w:rsidRDefault="00BE35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A3" w:rsidRDefault="00BE3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A3" w:rsidRDefault="00BE3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8DB" w:rsidRDefault="005668DB" w:rsidP="00CA4574">
      <w:pPr>
        <w:spacing w:after="0" w:line="240" w:lineRule="auto"/>
      </w:pPr>
      <w:r>
        <w:separator/>
      </w:r>
    </w:p>
  </w:footnote>
  <w:footnote w:type="continuationSeparator" w:id="0">
    <w:p w:rsidR="005668DB" w:rsidRDefault="005668DB" w:rsidP="00CA4574">
      <w:pPr>
        <w:spacing w:after="0" w:line="240" w:lineRule="auto"/>
      </w:pPr>
      <w:r>
        <w:continuationSeparator/>
      </w:r>
    </w:p>
  </w:footnote>
  <w:footnote w:id="1">
    <w:p w:rsidR="00AC6B1E" w:rsidRPr="00AC6B1E" w:rsidRDefault="00AC6B1E">
      <w:pPr>
        <w:pStyle w:val="FootnoteText"/>
        <w:rPr>
          <w:rFonts w:ascii="Times New Roman" w:hAnsi="Times New Roman" w:cs="Times New Roman"/>
        </w:rPr>
      </w:pPr>
      <w:r w:rsidRPr="00AC6B1E">
        <w:rPr>
          <w:rStyle w:val="FootnoteReference"/>
          <w:rFonts w:ascii="Times New Roman" w:hAnsi="Times New Roman" w:cs="Times New Roman"/>
        </w:rPr>
        <w:footnoteRef/>
      </w:r>
      <w:r w:rsidRPr="00AC6B1E">
        <w:rPr>
          <w:rFonts w:ascii="Times New Roman" w:hAnsi="Times New Roman" w:cs="Times New Roman"/>
        </w:rPr>
        <w:t xml:space="preserve"> School of Management, University of Bath, Bath, UK.</w:t>
      </w:r>
    </w:p>
    <w:p w:rsidR="00AC6B1E" w:rsidRPr="00AC6B1E" w:rsidRDefault="00AC6B1E">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A3" w:rsidRDefault="00BE35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A3" w:rsidRPr="00CA4574" w:rsidRDefault="00BE35A3" w:rsidP="00CA4574">
    <w:pPr>
      <w:pStyle w:val="Header"/>
      <w:jc w:val="right"/>
      <w:rPr>
        <w:rFonts w:ascii="Times New Roman" w:hAnsi="Times New Roman" w:cs="Times New Roman"/>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5A3" w:rsidRDefault="00BE3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3E13"/>
    <w:multiLevelType w:val="hybridMultilevel"/>
    <w:tmpl w:val="59E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737AA"/>
    <w:multiLevelType w:val="multilevel"/>
    <w:tmpl w:val="6F3A6B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376E7"/>
    <w:rsid w:val="00001D8D"/>
    <w:rsid w:val="00004917"/>
    <w:rsid w:val="0001051A"/>
    <w:rsid w:val="00032056"/>
    <w:rsid w:val="00042DF8"/>
    <w:rsid w:val="00045658"/>
    <w:rsid w:val="0004660C"/>
    <w:rsid w:val="000562DF"/>
    <w:rsid w:val="00066F6C"/>
    <w:rsid w:val="00071D42"/>
    <w:rsid w:val="00080DFE"/>
    <w:rsid w:val="00082724"/>
    <w:rsid w:val="000A36C7"/>
    <w:rsid w:val="000A61DE"/>
    <w:rsid w:val="000C1E1C"/>
    <w:rsid w:val="000C22DA"/>
    <w:rsid w:val="000C706F"/>
    <w:rsid w:val="000D0885"/>
    <w:rsid w:val="000D2CA3"/>
    <w:rsid w:val="000D41A0"/>
    <w:rsid w:val="000D4982"/>
    <w:rsid w:val="000E1F7D"/>
    <w:rsid w:val="000E76C6"/>
    <w:rsid w:val="000F5EE0"/>
    <w:rsid w:val="000F7063"/>
    <w:rsid w:val="0012452A"/>
    <w:rsid w:val="001258B5"/>
    <w:rsid w:val="00133EA8"/>
    <w:rsid w:val="00151CB4"/>
    <w:rsid w:val="001600F5"/>
    <w:rsid w:val="001628C4"/>
    <w:rsid w:val="00174DB1"/>
    <w:rsid w:val="00186CFC"/>
    <w:rsid w:val="001A5CAE"/>
    <w:rsid w:val="001B7A09"/>
    <w:rsid w:val="001C19B9"/>
    <w:rsid w:val="001C75CA"/>
    <w:rsid w:val="001D0DEE"/>
    <w:rsid w:val="001F15A5"/>
    <w:rsid w:val="002115DA"/>
    <w:rsid w:val="00212CA9"/>
    <w:rsid w:val="00221039"/>
    <w:rsid w:val="00231969"/>
    <w:rsid w:val="00244F35"/>
    <w:rsid w:val="00267E5A"/>
    <w:rsid w:val="00271C27"/>
    <w:rsid w:val="00276C71"/>
    <w:rsid w:val="002A26EF"/>
    <w:rsid w:val="002A277B"/>
    <w:rsid w:val="002A6E25"/>
    <w:rsid w:val="002B3F71"/>
    <w:rsid w:val="002B47AD"/>
    <w:rsid w:val="002C0030"/>
    <w:rsid w:val="002C2399"/>
    <w:rsid w:val="002E36B7"/>
    <w:rsid w:val="002E3B14"/>
    <w:rsid w:val="002F17E3"/>
    <w:rsid w:val="002F492C"/>
    <w:rsid w:val="0030082D"/>
    <w:rsid w:val="00334279"/>
    <w:rsid w:val="0034461A"/>
    <w:rsid w:val="00353D36"/>
    <w:rsid w:val="00357690"/>
    <w:rsid w:val="0036774B"/>
    <w:rsid w:val="003678AE"/>
    <w:rsid w:val="003701B2"/>
    <w:rsid w:val="00393DCC"/>
    <w:rsid w:val="00395C85"/>
    <w:rsid w:val="003A6EDF"/>
    <w:rsid w:val="003B26EA"/>
    <w:rsid w:val="003B5677"/>
    <w:rsid w:val="003B5BD3"/>
    <w:rsid w:val="003B7F35"/>
    <w:rsid w:val="003D5013"/>
    <w:rsid w:val="003F08ED"/>
    <w:rsid w:val="003F16C1"/>
    <w:rsid w:val="003F1C21"/>
    <w:rsid w:val="00407B32"/>
    <w:rsid w:val="00427DD3"/>
    <w:rsid w:val="00456985"/>
    <w:rsid w:val="00483ABC"/>
    <w:rsid w:val="00493F4E"/>
    <w:rsid w:val="00495EF0"/>
    <w:rsid w:val="004A099F"/>
    <w:rsid w:val="004A09E0"/>
    <w:rsid w:val="004A300D"/>
    <w:rsid w:val="004A32D9"/>
    <w:rsid w:val="004A63EC"/>
    <w:rsid w:val="004B7967"/>
    <w:rsid w:val="004D42D1"/>
    <w:rsid w:val="004E5B7C"/>
    <w:rsid w:val="004E71B4"/>
    <w:rsid w:val="004F0FAF"/>
    <w:rsid w:val="004F6238"/>
    <w:rsid w:val="00504A16"/>
    <w:rsid w:val="0051294E"/>
    <w:rsid w:val="005134B7"/>
    <w:rsid w:val="00526BC0"/>
    <w:rsid w:val="0053310C"/>
    <w:rsid w:val="0053439D"/>
    <w:rsid w:val="005361F2"/>
    <w:rsid w:val="0054149A"/>
    <w:rsid w:val="00543BEA"/>
    <w:rsid w:val="005456D4"/>
    <w:rsid w:val="00546A68"/>
    <w:rsid w:val="00551314"/>
    <w:rsid w:val="00552A91"/>
    <w:rsid w:val="00557DFB"/>
    <w:rsid w:val="0056018D"/>
    <w:rsid w:val="0056643F"/>
    <w:rsid w:val="005667E9"/>
    <w:rsid w:val="005668DB"/>
    <w:rsid w:val="00577240"/>
    <w:rsid w:val="00586C46"/>
    <w:rsid w:val="00592FEC"/>
    <w:rsid w:val="005968C3"/>
    <w:rsid w:val="005B009F"/>
    <w:rsid w:val="005C6821"/>
    <w:rsid w:val="005E168A"/>
    <w:rsid w:val="005E1A7F"/>
    <w:rsid w:val="005E76D1"/>
    <w:rsid w:val="005F1548"/>
    <w:rsid w:val="005F1C65"/>
    <w:rsid w:val="0061222F"/>
    <w:rsid w:val="00612C20"/>
    <w:rsid w:val="006310AA"/>
    <w:rsid w:val="006346BF"/>
    <w:rsid w:val="00637B6D"/>
    <w:rsid w:val="006411AF"/>
    <w:rsid w:val="006528C4"/>
    <w:rsid w:val="006529E1"/>
    <w:rsid w:val="00667873"/>
    <w:rsid w:val="00674BC8"/>
    <w:rsid w:val="00674BEE"/>
    <w:rsid w:val="006828DE"/>
    <w:rsid w:val="006867AE"/>
    <w:rsid w:val="00687ABC"/>
    <w:rsid w:val="006A45FF"/>
    <w:rsid w:val="006B45C2"/>
    <w:rsid w:val="006C1EAE"/>
    <w:rsid w:val="006D5A1E"/>
    <w:rsid w:val="006E3707"/>
    <w:rsid w:val="006F70A1"/>
    <w:rsid w:val="006F7331"/>
    <w:rsid w:val="006F759E"/>
    <w:rsid w:val="00703BEF"/>
    <w:rsid w:val="00705273"/>
    <w:rsid w:val="00725AAE"/>
    <w:rsid w:val="007279D5"/>
    <w:rsid w:val="00755A26"/>
    <w:rsid w:val="007616F3"/>
    <w:rsid w:val="00762A4D"/>
    <w:rsid w:val="007651FB"/>
    <w:rsid w:val="00766D39"/>
    <w:rsid w:val="007674DB"/>
    <w:rsid w:val="00767BD1"/>
    <w:rsid w:val="0078052C"/>
    <w:rsid w:val="00781276"/>
    <w:rsid w:val="007847D4"/>
    <w:rsid w:val="00791960"/>
    <w:rsid w:val="007A33C9"/>
    <w:rsid w:val="007A3B46"/>
    <w:rsid w:val="007A572F"/>
    <w:rsid w:val="007A7984"/>
    <w:rsid w:val="007B1A9E"/>
    <w:rsid w:val="007B4898"/>
    <w:rsid w:val="007B642A"/>
    <w:rsid w:val="007C0830"/>
    <w:rsid w:val="007D7E08"/>
    <w:rsid w:val="007F59EA"/>
    <w:rsid w:val="00801303"/>
    <w:rsid w:val="0081370E"/>
    <w:rsid w:val="00817A15"/>
    <w:rsid w:val="00836690"/>
    <w:rsid w:val="00843B93"/>
    <w:rsid w:val="00863639"/>
    <w:rsid w:val="00872B51"/>
    <w:rsid w:val="0088036F"/>
    <w:rsid w:val="00893092"/>
    <w:rsid w:val="00894F9E"/>
    <w:rsid w:val="00895E2B"/>
    <w:rsid w:val="008B7DEA"/>
    <w:rsid w:val="008E2F2C"/>
    <w:rsid w:val="0092029D"/>
    <w:rsid w:val="0092427E"/>
    <w:rsid w:val="00934A45"/>
    <w:rsid w:val="00936C3A"/>
    <w:rsid w:val="009376E7"/>
    <w:rsid w:val="00942F5F"/>
    <w:rsid w:val="00950B5C"/>
    <w:rsid w:val="00983047"/>
    <w:rsid w:val="009A07CB"/>
    <w:rsid w:val="009A164E"/>
    <w:rsid w:val="009A350F"/>
    <w:rsid w:val="009A54B5"/>
    <w:rsid w:val="009A5F63"/>
    <w:rsid w:val="009B7009"/>
    <w:rsid w:val="009B7E34"/>
    <w:rsid w:val="009D2F1E"/>
    <w:rsid w:val="009E2D24"/>
    <w:rsid w:val="009E3A0E"/>
    <w:rsid w:val="009F1E08"/>
    <w:rsid w:val="009F379B"/>
    <w:rsid w:val="009F57DA"/>
    <w:rsid w:val="009F62D6"/>
    <w:rsid w:val="009F7FEB"/>
    <w:rsid w:val="00A049E9"/>
    <w:rsid w:val="00A11E91"/>
    <w:rsid w:val="00A13236"/>
    <w:rsid w:val="00A20D84"/>
    <w:rsid w:val="00A241BC"/>
    <w:rsid w:val="00A47150"/>
    <w:rsid w:val="00A47F44"/>
    <w:rsid w:val="00A541AC"/>
    <w:rsid w:val="00A71389"/>
    <w:rsid w:val="00A82AB4"/>
    <w:rsid w:val="00A838F7"/>
    <w:rsid w:val="00A910D9"/>
    <w:rsid w:val="00A93AAA"/>
    <w:rsid w:val="00AA3DB0"/>
    <w:rsid w:val="00AA5124"/>
    <w:rsid w:val="00AA7A96"/>
    <w:rsid w:val="00AB5F68"/>
    <w:rsid w:val="00AC0072"/>
    <w:rsid w:val="00AC6B1E"/>
    <w:rsid w:val="00AD4CBE"/>
    <w:rsid w:val="00AD535C"/>
    <w:rsid w:val="00AD5696"/>
    <w:rsid w:val="00AF4A47"/>
    <w:rsid w:val="00B03902"/>
    <w:rsid w:val="00B06BBD"/>
    <w:rsid w:val="00B06C6A"/>
    <w:rsid w:val="00B169F8"/>
    <w:rsid w:val="00B35A9B"/>
    <w:rsid w:val="00B37352"/>
    <w:rsid w:val="00B53949"/>
    <w:rsid w:val="00B54ED8"/>
    <w:rsid w:val="00B602F9"/>
    <w:rsid w:val="00B61D65"/>
    <w:rsid w:val="00B62748"/>
    <w:rsid w:val="00B678DB"/>
    <w:rsid w:val="00B714BF"/>
    <w:rsid w:val="00B7405E"/>
    <w:rsid w:val="00B74815"/>
    <w:rsid w:val="00B84701"/>
    <w:rsid w:val="00B85C00"/>
    <w:rsid w:val="00BA51F7"/>
    <w:rsid w:val="00BA7B05"/>
    <w:rsid w:val="00BB4C42"/>
    <w:rsid w:val="00BD64D5"/>
    <w:rsid w:val="00BE0030"/>
    <w:rsid w:val="00BE35A3"/>
    <w:rsid w:val="00BF54CA"/>
    <w:rsid w:val="00C06F62"/>
    <w:rsid w:val="00C134E7"/>
    <w:rsid w:val="00C172D8"/>
    <w:rsid w:val="00C42EAE"/>
    <w:rsid w:val="00C44C82"/>
    <w:rsid w:val="00C55E3D"/>
    <w:rsid w:val="00C65468"/>
    <w:rsid w:val="00C663F2"/>
    <w:rsid w:val="00C67D0D"/>
    <w:rsid w:val="00C73897"/>
    <w:rsid w:val="00C75675"/>
    <w:rsid w:val="00C77AEA"/>
    <w:rsid w:val="00C81537"/>
    <w:rsid w:val="00C84524"/>
    <w:rsid w:val="00CA4574"/>
    <w:rsid w:val="00CA66DC"/>
    <w:rsid w:val="00CD198E"/>
    <w:rsid w:val="00CD2B39"/>
    <w:rsid w:val="00CF06FD"/>
    <w:rsid w:val="00CF1A66"/>
    <w:rsid w:val="00D1141C"/>
    <w:rsid w:val="00D12510"/>
    <w:rsid w:val="00D177A7"/>
    <w:rsid w:val="00D23548"/>
    <w:rsid w:val="00D24B81"/>
    <w:rsid w:val="00D25653"/>
    <w:rsid w:val="00D26461"/>
    <w:rsid w:val="00D266AA"/>
    <w:rsid w:val="00D32489"/>
    <w:rsid w:val="00D36691"/>
    <w:rsid w:val="00D3717C"/>
    <w:rsid w:val="00D604FA"/>
    <w:rsid w:val="00D62BE4"/>
    <w:rsid w:val="00D6638A"/>
    <w:rsid w:val="00D73473"/>
    <w:rsid w:val="00D75BA1"/>
    <w:rsid w:val="00D81AE4"/>
    <w:rsid w:val="00D828CA"/>
    <w:rsid w:val="00DB1215"/>
    <w:rsid w:val="00DB268F"/>
    <w:rsid w:val="00DC0318"/>
    <w:rsid w:val="00DC0342"/>
    <w:rsid w:val="00DD1F5B"/>
    <w:rsid w:val="00DD301F"/>
    <w:rsid w:val="00DD5355"/>
    <w:rsid w:val="00DD6AC6"/>
    <w:rsid w:val="00DE4E07"/>
    <w:rsid w:val="00E03D12"/>
    <w:rsid w:val="00E10CC1"/>
    <w:rsid w:val="00E114B2"/>
    <w:rsid w:val="00E5672F"/>
    <w:rsid w:val="00E61427"/>
    <w:rsid w:val="00E71515"/>
    <w:rsid w:val="00E725AE"/>
    <w:rsid w:val="00E8162C"/>
    <w:rsid w:val="00EB54DA"/>
    <w:rsid w:val="00EC4269"/>
    <w:rsid w:val="00EF682E"/>
    <w:rsid w:val="00EF7797"/>
    <w:rsid w:val="00F157EC"/>
    <w:rsid w:val="00F15C6F"/>
    <w:rsid w:val="00F17F6A"/>
    <w:rsid w:val="00F2039A"/>
    <w:rsid w:val="00F33DA9"/>
    <w:rsid w:val="00F4030B"/>
    <w:rsid w:val="00F42C6B"/>
    <w:rsid w:val="00F5201B"/>
    <w:rsid w:val="00F606D0"/>
    <w:rsid w:val="00F6790B"/>
    <w:rsid w:val="00F7262E"/>
    <w:rsid w:val="00F7574D"/>
    <w:rsid w:val="00FA01BA"/>
    <w:rsid w:val="00FA15D5"/>
    <w:rsid w:val="00FB167C"/>
    <w:rsid w:val="00FB176D"/>
    <w:rsid w:val="00FB6DC5"/>
    <w:rsid w:val="00FD4A03"/>
    <w:rsid w:val="00FD7FF0"/>
    <w:rsid w:val="00FE3F86"/>
    <w:rsid w:val="00FF1A82"/>
    <w:rsid w:val="00FF464D"/>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6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76E7"/>
    <w:pPr>
      <w:ind w:left="720"/>
      <w:contextualSpacing/>
    </w:pPr>
  </w:style>
  <w:style w:type="character" w:customStyle="1" w:styleId="ListParagraphChar">
    <w:name w:val="List Paragraph Char"/>
    <w:basedOn w:val="DefaultParagraphFont"/>
    <w:link w:val="ListParagraph"/>
    <w:uiPriority w:val="34"/>
    <w:rsid w:val="009376E7"/>
  </w:style>
  <w:style w:type="paragraph" w:customStyle="1" w:styleId="EndNoteBibliographyTitle">
    <w:name w:val="EndNote Bibliography Title"/>
    <w:basedOn w:val="Normal"/>
    <w:link w:val="EndNoteBibliographyTitleChar"/>
    <w:rsid w:val="009376E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376E7"/>
    <w:rPr>
      <w:rFonts w:ascii="Calibri" w:hAnsi="Calibri"/>
      <w:noProof/>
    </w:rPr>
  </w:style>
  <w:style w:type="paragraph" w:customStyle="1" w:styleId="EndNoteBibliography">
    <w:name w:val="EndNote Bibliography"/>
    <w:basedOn w:val="Normal"/>
    <w:link w:val="EndNoteBibliographyChar"/>
    <w:rsid w:val="009376E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376E7"/>
    <w:rPr>
      <w:rFonts w:ascii="Calibri" w:hAnsi="Calibri"/>
      <w:noProof/>
    </w:rPr>
  </w:style>
  <w:style w:type="character" w:styleId="Hyperlink">
    <w:name w:val="Hyperlink"/>
    <w:basedOn w:val="DefaultParagraphFont"/>
    <w:uiPriority w:val="99"/>
    <w:unhideWhenUsed/>
    <w:rsid w:val="009376E7"/>
    <w:rPr>
      <w:color w:val="0563C1" w:themeColor="hyperlink"/>
      <w:u w:val="single"/>
    </w:rPr>
  </w:style>
  <w:style w:type="paragraph" w:styleId="Header">
    <w:name w:val="header"/>
    <w:basedOn w:val="Normal"/>
    <w:link w:val="HeaderChar"/>
    <w:uiPriority w:val="99"/>
    <w:unhideWhenUsed/>
    <w:rsid w:val="00CA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574"/>
  </w:style>
  <w:style w:type="paragraph" w:styleId="Footer">
    <w:name w:val="footer"/>
    <w:basedOn w:val="Normal"/>
    <w:link w:val="FooterChar"/>
    <w:uiPriority w:val="99"/>
    <w:unhideWhenUsed/>
    <w:rsid w:val="00CA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574"/>
  </w:style>
  <w:style w:type="paragraph" w:styleId="BalloonText">
    <w:name w:val="Balloon Text"/>
    <w:basedOn w:val="Normal"/>
    <w:link w:val="BalloonTextChar"/>
    <w:uiPriority w:val="99"/>
    <w:semiHidden/>
    <w:unhideWhenUsed/>
    <w:rsid w:val="00592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EC"/>
    <w:rPr>
      <w:rFonts w:ascii="Segoe UI" w:hAnsi="Segoe UI" w:cs="Segoe UI"/>
      <w:sz w:val="18"/>
      <w:szCs w:val="18"/>
    </w:rPr>
  </w:style>
  <w:style w:type="paragraph" w:styleId="Revision">
    <w:name w:val="Revision"/>
    <w:hidden/>
    <w:uiPriority w:val="99"/>
    <w:semiHidden/>
    <w:rsid w:val="00C134E7"/>
    <w:pPr>
      <w:spacing w:after="0" w:line="240" w:lineRule="auto"/>
    </w:pPr>
  </w:style>
  <w:style w:type="character" w:styleId="LineNumber">
    <w:name w:val="line number"/>
    <w:basedOn w:val="DefaultParagraphFont"/>
    <w:uiPriority w:val="99"/>
    <w:semiHidden/>
    <w:unhideWhenUsed/>
    <w:rsid w:val="00042DF8"/>
  </w:style>
  <w:style w:type="paragraph" w:styleId="FootnoteText">
    <w:name w:val="footnote text"/>
    <w:basedOn w:val="Normal"/>
    <w:link w:val="FootnoteTextChar"/>
    <w:uiPriority w:val="99"/>
    <w:semiHidden/>
    <w:unhideWhenUsed/>
    <w:rsid w:val="00AC6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B1E"/>
    <w:rPr>
      <w:sz w:val="20"/>
      <w:szCs w:val="20"/>
    </w:rPr>
  </w:style>
  <w:style w:type="character" w:styleId="FootnoteReference">
    <w:name w:val="footnote reference"/>
    <w:basedOn w:val="DefaultParagraphFont"/>
    <w:uiPriority w:val="99"/>
    <w:semiHidden/>
    <w:unhideWhenUsed/>
    <w:rsid w:val="00AC6B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ap20@bath.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eshighereducation.co.uk/news/he-bill-is-needed-says-willetts-but-who-knows-when-it-will-appear/420496.article" TargetMode="External"/><Relationship Id="rId4" Type="http://schemas.openxmlformats.org/officeDocument/2006/relationships/settings" Target="settings.xml"/><Relationship Id="rId9" Type="http://schemas.openxmlformats.org/officeDocument/2006/relationships/hyperlink" Target="mailto:gerardo.abreu.pederzin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FE78-1CA3-47C4-AB41-7B67A1AA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8584</Words>
  <Characters>48929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2016-08-18T14:12:00Z</dcterms:created>
  <dcterms:modified xsi:type="dcterms:W3CDTF">2016-08-18T16:43:00Z</dcterms:modified>
</cp:coreProperties>
</file>