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98975" w14:textId="77777777" w:rsidR="005277C5" w:rsidRDefault="00372E7C" w:rsidP="00AB2CC3">
      <w:pPr>
        <w:spacing w:line="360" w:lineRule="auto"/>
        <w:rPr>
          <w:rFonts w:ascii="Times New Roman" w:hAnsi="Times New Roman"/>
          <w:b/>
          <w:sz w:val="22"/>
        </w:rPr>
      </w:pPr>
      <w:r w:rsidRPr="002B0CBB">
        <w:rPr>
          <w:rFonts w:ascii="Times New Roman" w:hAnsi="Times New Roman"/>
          <w:b/>
          <w:sz w:val="22"/>
        </w:rPr>
        <w:t xml:space="preserve">A Judgment on </w:t>
      </w:r>
      <w:r w:rsidRPr="00A1542A">
        <w:rPr>
          <w:rFonts w:ascii="Times New Roman" w:hAnsi="Times New Roman"/>
          <w:b/>
          <w:sz w:val="22"/>
        </w:rPr>
        <w:t>Judgment</w:t>
      </w:r>
      <w:r w:rsidR="00B85FE0" w:rsidRPr="00A1542A">
        <w:rPr>
          <w:rFonts w:ascii="Times New Roman" w:hAnsi="Times New Roman"/>
          <w:b/>
          <w:sz w:val="22"/>
        </w:rPr>
        <w:t xml:space="preserve">: </w:t>
      </w:r>
      <w:r w:rsidR="00B85FE0" w:rsidRPr="00A1542A">
        <w:rPr>
          <w:rFonts w:ascii="Times New Roman" w:hAnsi="Times New Roman" w:cs="Arial"/>
          <w:b/>
          <w:bCs/>
          <w:i/>
          <w:sz w:val="22"/>
          <w:szCs w:val="26"/>
        </w:rPr>
        <w:t>Milošević</w:t>
      </w:r>
      <w:r w:rsidR="00B85FE0" w:rsidRPr="00A1542A">
        <w:rPr>
          <w:rFonts w:ascii="Times New Roman" w:hAnsi="Times New Roman"/>
          <w:b/>
          <w:i/>
          <w:sz w:val="22"/>
        </w:rPr>
        <w:t xml:space="preserve"> On Trial</w:t>
      </w:r>
    </w:p>
    <w:p w14:paraId="231B4385" w14:textId="77777777" w:rsidR="00372E7C" w:rsidRPr="002B0CBB" w:rsidRDefault="005277C5" w:rsidP="00AB2CC3">
      <w:pPr>
        <w:spacing w:line="360" w:lineRule="auto"/>
        <w:rPr>
          <w:rFonts w:ascii="Times New Roman" w:hAnsi="Times New Roman"/>
          <w:b/>
          <w:sz w:val="22"/>
        </w:rPr>
      </w:pPr>
      <w:r>
        <w:rPr>
          <w:rFonts w:ascii="Times New Roman" w:hAnsi="Times New Roman"/>
          <w:b/>
          <w:sz w:val="22"/>
        </w:rPr>
        <w:t xml:space="preserve">Jon Kear </w:t>
      </w:r>
    </w:p>
    <w:p w14:paraId="67F9FC16" w14:textId="77777777" w:rsidR="00372E7C" w:rsidRPr="002B0CBB" w:rsidRDefault="00543DAA" w:rsidP="00D34161">
      <w:pPr>
        <w:spacing w:line="360" w:lineRule="auto"/>
        <w:jc w:val="both"/>
        <w:rPr>
          <w:rFonts w:ascii="Times New Roman" w:hAnsi="Times New Roman"/>
          <w:b/>
          <w:sz w:val="22"/>
        </w:rPr>
      </w:pPr>
      <w:r w:rsidRPr="002B0CBB">
        <w:rPr>
          <w:rFonts w:ascii="Times New Roman" w:hAnsi="Times New Roman"/>
          <w:b/>
          <w:sz w:val="22"/>
        </w:rPr>
        <w:tab/>
      </w:r>
    </w:p>
    <w:p w14:paraId="7C48CFB9" w14:textId="77777777" w:rsidR="00372E7C" w:rsidRPr="002B0CBB" w:rsidRDefault="00372E7C" w:rsidP="00D34161">
      <w:pPr>
        <w:spacing w:line="360" w:lineRule="auto"/>
        <w:jc w:val="both"/>
        <w:rPr>
          <w:rFonts w:ascii="Times New Roman" w:hAnsi="Times New Roman"/>
          <w:sz w:val="22"/>
        </w:rPr>
      </w:pPr>
    </w:p>
    <w:p w14:paraId="1055F674" w14:textId="77777777" w:rsidR="00372E7C" w:rsidRPr="002B0CBB" w:rsidRDefault="0034427E" w:rsidP="00D34161">
      <w:pPr>
        <w:spacing w:line="360" w:lineRule="auto"/>
        <w:jc w:val="both"/>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I</w:t>
      </w:r>
    </w:p>
    <w:p w14:paraId="4CDC7890" w14:textId="77777777" w:rsidR="005213B9" w:rsidRDefault="00066F89" w:rsidP="00D34161">
      <w:pPr>
        <w:spacing w:line="360" w:lineRule="auto"/>
        <w:jc w:val="both"/>
        <w:rPr>
          <w:rFonts w:ascii="Times New Roman" w:hAnsi="Times New Roman" w:cs="Verdana"/>
          <w:sz w:val="22"/>
        </w:rPr>
      </w:pPr>
      <w:r w:rsidRPr="002B0CBB">
        <w:rPr>
          <w:rFonts w:ascii="Times New Roman" w:hAnsi="Times New Roman" w:cs="Times New Roman"/>
          <w:sz w:val="22"/>
          <w:szCs w:val="26"/>
        </w:rPr>
        <w:t>Michael Christoffersen</w:t>
      </w:r>
      <w:r>
        <w:rPr>
          <w:rFonts w:ascii="Times New Roman" w:hAnsi="Times New Roman" w:cs="Times New Roman"/>
          <w:sz w:val="22"/>
        </w:rPr>
        <w:t>’s</w:t>
      </w:r>
      <w:r w:rsidR="00E244C8" w:rsidRPr="002B0CBB">
        <w:rPr>
          <w:rFonts w:ascii="Times New Roman" w:hAnsi="Times New Roman" w:cs="Times New Roman"/>
          <w:sz w:val="22"/>
        </w:rPr>
        <w:t xml:space="preserve"> award winning</w:t>
      </w:r>
      <w:r w:rsidR="00372E7C" w:rsidRPr="002B0CBB">
        <w:rPr>
          <w:rFonts w:ascii="Times New Roman" w:hAnsi="Times New Roman" w:cs="Times New Roman"/>
          <w:sz w:val="22"/>
        </w:rPr>
        <w:t xml:space="preserve"> </w:t>
      </w:r>
      <w:r w:rsidR="00E244C8" w:rsidRPr="002B0CBB">
        <w:rPr>
          <w:rFonts w:ascii="Times New Roman" w:hAnsi="Times New Roman" w:cs="Times New Roman"/>
          <w:sz w:val="22"/>
        </w:rPr>
        <w:t>film</w:t>
      </w:r>
      <w:r w:rsidR="00372E7C" w:rsidRPr="002B0CBB">
        <w:rPr>
          <w:rFonts w:ascii="Times New Roman" w:hAnsi="Times New Roman" w:cs="Times New Roman"/>
          <w:i/>
          <w:sz w:val="22"/>
        </w:rPr>
        <w:t xml:space="preserve"> </w:t>
      </w:r>
      <w:r w:rsidR="009064BB" w:rsidRPr="002B0CBB">
        <w:rPr>
          <w:rFonts w:ascii="Times New Roman" w:hAnsi="Times New Roman" w:cs="Arial"/>
          <w:bCs/>
          <w:i/>
          <w:sz w:val="22"/>
          <w:szCs w:val="26"/>
        </w:rPr>
        <w:t>Milošević</w:t>
      </w:r>
      <w:r w:rsidR="004A27D1" w:rsidRPr="002B0CBB">
        <w:rPr>
          <w:rFonts w:ascii="Times New Roman" w:hAnsi="Times New Roman"/>
          <w:i/>
          <w:sz w:val="22"/>
        </w:rPr>
        <w:t xml:space="preserve"> On Trial</w:t>
      </w:r>
      <w:r w:rsidR="004A27D1" w:rsidRPr="002B0CBB">
        <w:rPr>
          <w:rFonts w:ascii="Times New Roman" w:hAnsi="Times New Roman" w:cs="Times New Roman"/>
          <w:sz w:val="22"/>
        </w:rPr>
        <w:t xml:space="preserve"> (2007)</w:t>
      </w:r>
      <w:r w:rsidR="0058555E" w:rsidRPr="002B0CBB">
        <w:rPr>
          <w:rFonts w:ascii="Times New Roman" w:hAnsi="Times New Roman" w:cs="Times New Roman"/>
          <w:sz w:val="22"/>
        </w:rPr>
        <w:t>,</w:t>
      </w:r>
      <w:r w:rsidR="004A27D1" w:rsidRPr="002B0CBB">
        <w:rPr>
          <w:rFonts w:ascii="Times New Roman" w:hAnsi="Times New Roman" w:cs="Times New Roman"/>
          <w:sz w:val="22"/>
        </w:rPr>
        <w:t xml:space="preserve"> </w:t>
      </w:r>
      <w:r w:rsidR="00503A5E" w:rsidRPr="002B0CBB">
        <w:rPr>
          <w:rFonts w:ascii="Times New Roman" w:hAnsi="Times New Roman" w:cs="Times New Roman"/>
          <w:sz w:val="22"/>
          <w:szCs w:val="26"/>
        </w:rPr>
        <w:t>document</w:t>
      </w:r>
      <w:r w:rsidR="004A27D1" w:rsidRPr="002B0CBB">
        <w:rPr>
          <w:rFonts w:ascii="Times New Roman" w:hAnsi="Times New Roman" w:cs="Times New Roman"/>
          <w:sz w:val="22"/>
          <w:szCs w:val="26"/>
        </w:rPr>
        <w:t>s</w:t>
      </w:r>
      <w:r w:rsidR="00372E7C" w:rsidRPr="002B0CBB">
        <w:rPr>
          <w:rFonts w:ascii="Times New Roman" w:hAnsi="Times New Roman" w:cs="Times New Roman"/>
          <w:sz w:val="22"/>
          <w:szCs w:val="26"/>
        </w:rPr>
        <w:t xml:space="preserve"> the </w:t>
      </w:r>
      <w:r w:rsidR="0058555E" w:rsidRPr="002B0CBB">
        <w:rPr>
          <w:rFonts w:ascii="Times New Roman" w:hAnsi="Times New Roman" w:cs="Times New Roman"/>
          <w:sz w:val="22"/>
          <w:szCs w:val="26"/>
        </w:rPr>
        <w:t xml:space="preserve">prosecution </w:t>
      </w:r>
      <w:r w:rsidRPr="002B0CBB">
        <w:rPr>
          <w:rFonts w:ascii="Times New Roman" w:hAnsi="Times New Roman" w:cs="Times New Roman"/>
          <w:sz w:val="22"/>
          <w:szCs w:val="26"/>
        </w:rPr>
        <w:t xml:space="preserve">of Slobodan </w:t>
      </w:r>
      <w:r w:rsidRPr="002B0CBB">
        <w:rPr>
          <w:rFonts w:ascii="Times New Roman" w:hAnsi="Times New Roman" w:cs="Arial"/>
          <w:bCs/>
          <w:sz w:val="22"/>
          <w:szCs w:val="26"/>
        </w:rPr>
        <w:t>Milošević</w:t>
      </w:r>
      <w:r w:rsidRPr="002B0CBB">
        <w:rPr>
          <w:rFonts w:ascii="Times New Roman" w:hAnsi="Times New Roman" w:cs="Verdana"/>
          <w:sz w:val="22"/>
          <w:szCs w:val="26"/>
        </w:rPr>
        <w:t xml:space="preserve"> </w:t>
      </w:r>
      <w:r>
        <w:rPr>
          <w:rFonts w:ascii="Times New Roman" w:hAnsi="Times New Roman" w:cs="Times New Roman"/>
          <w:sz w:val="22"/>
          <w:szCs w:val="26"/>
        </w:rPr>
        <w:t>at</w:t>
      </w:r>
      <w:r w:rsidRPr="002B0CBB">
        <w:rPr>
          <w:rFonts w:ascii="Times New Roman" w:hAnsi="Times New Roman" w:cs="Times New Roman"/>
          <w:sz w:val="22"/>
          <w:szCs w:val="26"/>
        </w:rPr>
        <w:t xml:space="preserve"> the </w:t>
      </w:r>
      <w:r w:rsidR="00FF799C">
        <w:rPr>
          <w:rFonts w:ascii="Times New Roman" w:hAnsi="Times New Roman" w:cs="Times New Roman"/>
          <w:sz w:val="22"/>
          <w:szCs w:val="26"/>
        </w:rPr>
        <w:t xml:space="preserve">International court at the </w:t>
      </w:r>
      <w:r w:rsidRPr="002B0CBB">
        <w:rPr>
          <w:rFonts w:ascii="Times New Roman" w:hAnsi="Times New Roman" w:cs="Times New Roman"/>
          <w:sz w:val="22"/>
          <w:szCs w:val="26"/>
        </w:rPr>
        <w:t xml:space="preserve">Hague </w:t>
      </w:r>
      <w:r w:rsidR="00503A5E" w:rsidRPr="002B0CBB">
        <w:rPr>
          <w:rFonts w:ascii="Times New Roman" w:hAnsi="Times New Roman" w:cs="Times New Roman"/>
          <w:sz w:val="22"/>
          <w:szCs w:val="26"/>
        </w:rPr>
        <w:t xml:space="preserve">for war crimes committed </w:t>
      </w:r>
      <w:r w:rsidR="00CC4D53">
        <w:rPr>
          <w:rFonts w:ascii="Times New Roman" w:hAnsi="Times New Roman" w:cs="Arial"/>
          <w:sz w:val="22"/>
          <w:szCs w:val="26"/>
        </w:rPr>
        <w:t>in</w:t>
      </w:r>
      <w:r w:rsidR="00834ACF" w:rsidRPr="002B0CBB">
        <w:rPr>
          <w:rFonts w:ascii="Times New Roman" w:hAnsi="Times New Roman" w:cs="Arial"/>
          <w:sz w:val="22"/>
          <w:szCs w:val="26"/>
        </w:rPr>
        <w:t xml:space="preserve"> the course of the conflicts in Bosnia, Croatia, and Kosovo</w:t>
      </w:r>
      <w:r w:rsidR="00594767">
        <w:rPr>
          <w:rFonts w:ascii="Times New Roman" w:hAnsi="Times New Roman" w:cs="Arial"/>
          <w:sz w:val="22"/>
          <w:szCs w:val="26"/>
        </w:rPr>
        <w:t>.</w:t>
      </w:r>
      <w:r w:rsidR="00AE37D1" w:rsidRPr="002B0CBB">
        <w:rPr>
          <w:rStyle w:val="EndnoteReference"/>
          <w:rFonts w:ascii="Times New Roman" w:hAnsi="Times New Roman" w:cs="Times New Roman"/>
          <w:sz w:val="22"/>
          <w:szCs w:val="26"/>
        </w:rPr>
        <w:endnoteReference w:id="1"/>
      </w:r>
      <w:r w:rsidR="00DB5AB3" w:rsidRPr="002B0CBB">
        <w:rPr>
          <w:rFonts w:ascii="Times New Roman" w:hAnsi="Times New Roman" w:cs="Times New Roman"/>
          <w:sz w:val="22"/>
          <w:szCs w:val="26"/>
        </w:rPr>
        <w:t xml:space="preserve"> </w:t>
      </w:r>
      <w:r w:rsidR="003B2693">
        <w:rPr>
          <w:rFonts w:ascii="Times New Roman" w:hAnsi="Times New Roman" w:cs="Times New Roman"/>
          <w:sz w:val="22"/>
          <w:szCs w:val="26"/>
        </w:rPr>
        <w:t>T</w:t>
      </w:r>
      <w:r w:rsidR="00CC0048" w:rsidRPr="002B0CBB">
        <w:rPr>
          <w:rFonts w:ascii="Times New Roman" w:hAnsi="Times New Roman" w:cs="Times New Roman"/>
          <w:sz w:val="22"/>
          <w:szCs w:val="26"/>
        </w:rPr>
        <w:t>he most high profile case of its kind</w:t>
      </w:r>
      <w:r w:rsidR="00CC0048">
        <w:rPr>
          <w:rFonts w:ascii="Times New Roman" w:hAnsi="Times New Roman" w:cs="Times New Roman"/>
          <w:sz w:val="22"/>
          <w:szCs w:val="26"/>
        </w:rPr>
        <w:t xml:space="preserve"> since Nuremberg</w:t>
      </w:r>
      <w:r w:rsidR="003B2693">
        <w:rPr>
          <w:rFonts w:ascii="Times New Roman" w:hAnsi="Times New Roman" w:cs="Times New Roman"/>
          <w:sz w:val="22"/>
          <w:szCs w:val="26"/>
        </w:rPr>
        <w:t>,</w:t>
      </w:r>
      <w:r w:rsidR="00CC0048" w:rsidRPr="002B0CBB">
        <w:rPr>
          <w:rFonts w:ascii="Times New Roman" w:hAnsi="Times New Roman" w:cs="Verdana"/>
          <w:sz w:val="22"/>
        </w:rPr>
        <w:t xml:space="preserve"> </w:t>
      </w:r>
      <w:r w:rsidR="003B2693">
        <w:rPr>
          <w:rFonts w:ascii="Times New Roman" w:hAnsi="Times New Roman" w:cs="Verdana"/>
          <w:sz w:val="22"/>
        </w:rPr>
        <w:t>the trial</w:t>
      </w:r>
      <w:r w:rsidR="00CC0048" w:rsidRPr="002B0CBB">
        <w:rPr>
          <w:rFonts w:ascii="Times New Roman" w:hAnsi="Times New Roman" w:cs="Verdana"/>
          <w:sz w:val="22"/>
        </w:rPr>
        <w:t xml:space="preserve"> marked a cr</w:t>
      </w:r>
      <w:r w:rsidR="00CC0048">
        <w:rPr>
          <w:rFonts w:ascii="Times New Roman" w:hAnsi="Times New Roman" w:cs="Verdana"/>
          <w:sz w:val="22"/>
        </w:rPr>
        <w:t>itical</w:t>
      </w:r>
      <w:r w:rsidR="00CC0048" w:rsidRPr="002B0CBB">
        <w:rPr>
          <w:rFonts w:ascii="Times New Roman" w:hAnsi="Times New Roman" w:cs="Verdana"/>
          <w:sz w:val="22"/>
        </w:rPr>
        <w:t xml:space="preserve"> moment in the history of international justice.</w:t>
      </w:r>
      <w:r w:rsidR="00CC0048">
        <w:rPr>
          <w:rStyle w:val="EndnoteReference"/>
          <w:rFonts w:ascii="Times New Roman" w:hAnsi="Times New Roman" w:cs="Verdana"/>
          <w:sz w:val="22"/>
        </w:rPr>
        <w:endnoteReference w:id="2"/>
      </w:r>
      <w:r w:rsidR="003B2693">
        <w:rPr>
          <w:rFonts w:ascii="Times New Roman" w:hAnsi="Times New Roman" w:cs="Verdana"/>
          <w:sz w:val="22"/>
        </w:rPr>
        <w:t xml:space="preserve"> </w:t>
      </w:r>
      <w:r w:rsidR="005213B9" w:rsidRPr="002B0CBB">
        <w:rPr>
          <w:rFonts w:ascii="Times New Roman" w:hAnsi="Times New Roman"/>
          <w:sz w:val="22"/>
        </w:rPr>
        <w:t xml:space="preserve">The charges brought against </w:t>
      </w:r>
      <w:r w:rsidR="005213B9" w:rsidRPr="002B0CBB">
        <w:rPr>
          <w:rFonts w:ascii="Times New Roman" w:hAnsi="Times New Roman" w:cs="Arial"/>
          <w:bCs/>
          <w:sz w:val="22"/>
          <w:szCs w:val="26"/>
        </w:rPr>
        <w:t>Milošević</w:t>
      </w:r>
      <w:r w:rsidR="005213B9">
        <w:rPr>
          <w:rFonts w:ascii="Times New Roman" w:hAnsi="Times New Roman" w:cs="Arial"/>
          <w:bCs/>
          <w:sz w:val="22"/>
          <w:szCs w:val="26"/>
        </w:rPr>
        <w:t xml:space="preserve">, </w:t>
      </w:r>
      <w:r w:rsidR="005213B9">
        <w:rPr>
          <w:rFonts w:ascii="Times New Roman" w:hAnsi="Times New Roman" w:cs="Arial"/>
          <w:sz w:val="22"/>
          <w:szCs w:val="26"/>
        </w:rPr>
        <w:t xml:space="preserve">relating to the period of </w:t>
      </w:r>
      <w:r w:rsidR="005213B9" w:rsidRPr="002B0CBB">
        <w:rPr>
          <w:rFonts w:ascii="Times New Roman" w:hAnsi="Times New Roman" w:cs="Arial"/>
          <w:sz w:val="22"/>
          <w:szCs w:val="26"/>
        </w:rPr>
        <w:t>his Presiden</w:t>
      </w:r>
      <w:r w:rsidR="005213B9">
        <w:rPr>
          <w:rFonts w:ascii="Times New Roman" w:hAnsi="Times New Roman" w:cs="Arial"/>
          <w:sz w:val="22"/>
          <w:szCs w:val="26"/>
        </w:rPr>
        <w:t>cy</w:t>
      </w:r>
      <w:r w:rsidR="005213B9" w:rsidRPr="002B0CBB">
        <w:rPr>
          <w:rFonts w:ascii="Times New Roman" w:hAnsi="Times New Roman" w:cs="Arial"/>
          <w:sz w:val="22"/>
          <w:szCs w:val="26"/>
        </w:rPr>
        <w:t xml:space="preserve"> of Serbia (1989) and later of Yugoslavia (1997)</w:t>
      </w:r>
      <w:r w:rsidR="005213B9">
        <w:rPr>
          <w:rFonts w:ascii="Times New Roman" w:hAnsi="Times New Roman" w:cs="Arial"/>
          <w:sz w:val="22"/>
          <w:szCs w:val="26"/>
        </w:rPr>
        <w:t xml:space="preserve">, </w:t>
      </w:r>
      <w:r w:rsidR="005213B9" w:rsidRPr="00FF799C">
        <w:rPr>
          <w:rFonts w:ascii="Times New Roman" w:hAnsi="Times New Roman" w:cs="Arial"/>
          <w:sz w:val="22"/>
          <w:szCs w:val="26"/>
        </w:rPr>
        <w:t>consisted</w:t>
      </w:r>
      <w:r w:rsidR="005213B9" w:rsidRPr="00FF799C">
        <w:rPr>
          <w:rFonts w:ascii="Times New Roman" w:hAnsi="Times New Roman"/>
          <w:sz w:val="22"/>
        </w:rPr>
        <w:t xml:space="preserve"> of three separate indictments conjoined for the purposes of the trial. The charges included:</w:t>
      </w:r>
      <w:r w:rsidR="005213B9" w:rsidRPr="00FF799C">
        <w:rPr>
          <w:rFonts w:ascii="Times New Roman" w:hAnsi="Times New Roman" w:cs="Times"/>
          <w:sz w:val="22"/>
          <w:szCs w:val="32"/>
        </w:rPr>
        <w:t xml:space="preserve"> “</w:t>
      </w:r>
      <w:r w:rsidR="005213B9" w:rsidRPr="00FF799C">
        <w:rPr>
          <w:rFonts w:ascii="Times New Roman" w:hAnsi="Times New Roman"/>
          <w:sz w:val="22"/>
        </w:rPr>
        <w:t>crimes against humanity involving</w:t>
      </w:r>
      <w:r w:rsidR="005213B9" w:rsidRPr="00C264EC">
        <w:rPr>
          <w:rFonts w:ascii="Times New Roman" w:hAnsi="Times New Roman"/>
          <w:color w:val="3366FF"/>
          <w:sz w:val="22"/>
        </w:rPr>
        <w:t xml:space="preserve"> </w:t>
      </w:r>
      <w:r w:rsidR="005213B9" w:rsidRPr="002B0CBB">
        <w:rPr>
          <w:rFonts w:ascii="Times New Roman" w:hAnsi="Times New Roman"/>
          <w:sz w:val="22"/>
        </w:rPr>
        <w:t>persecutions on political, racial or religious grounds; extermination; murder; imprisonment; torture; deportation; and inhumane acts (forcible transfers)</w:t>
      </w:r>
      <w:r w:rsidR="005213B9">
        <w:rPr>
          <w:rFonts w:ascii="Times New Roman" w:hAnsi="Times New Roman"/>
          <w:sz w:val="22"/>
        </w:rPr>
        <w:t>,”</w:t>
      </w:r>
      <w:r w:rsidR="005213B9" w:rsidRPr="002B0CBB">
        <w:rPr>
          <w:rFonts w:ascii="Times New Roman" w:hAnsi="Times New Roman" w:cs="Times"/>
          <w:sz w:val="22"/>
          <w:szCs w:val="32"/>
        </w:rPr>
        <w:t xml:space="preserve"> </w:t>
      </w:r>
      <w:r w:rsidR="005213B9" w:rsidRPr="002B0CBB">
        <w:rPr>
          <w:rFonts w:ascii="Times New Roman" w:hAnsi="Times New Roman" w:cs="Verdana"/>
          <w:sz w:val="22"/>
          <w:szCs w:val="26"/>
        </w:rPr>
        <w:t>grave breaches of the Geneva Conventions of 1949 and the laws and customs of war, including the killing of unarmed civilians, and “</w:t>
      </w:r>
      <w:r w:rsidR="005213B9" w:rsidRPr="002B0CBB">
        <w:rPr>
          <w:rFonts w:ascii="Times New Roman" w:hAnsi="Times New Roman"/>
          <w:sz w:val="22"/>
        </w:rPr>
        <w:t>geno</w:t>
      </w:r>
      <w:r w:rsidR="005213B9">
        <w:rPr>
          <w:rFonts w:ascii="Times New Roman" w:hAnsi="Times New Roman"/>
          <w:sz w:val="22"/>
        </w:rPr>
        <w:t>cide and complicity in genocide</w:t>
      </w:r>
      <w:r w:rsidR="005213B9" w:rsidRPr="002B0CBB">
        <w:rPr>
          <w:rFonts w:ascii="Times New Roman" w:hAnsi="Times New Roman"/>
          <w:sz w:val="22"/>
        </w:rPr>
        <w:t>”</w:t>
      </w:r>
      <w:r w:rsidR="005213B9">
        <w:rPr>
          <w:rFonts w:ascii="Times New Roman" w:hAnsi="Times New Roman"/>
          <w:sz w:val="22"/>
        </w:rPr>
        <w:t xml:space="preserve"> (Scharf and Schabas 2002: 56-73, Laughland 2007: 12-15).</w:t>
      </w:r>
      <w:r w:rsidR="005213B9" w:rsidRPr="002B0CBB">
        <w:rPr>
          <w:rFonts w:ascii="Times New Roman" w:hAnsi="Times New Roman" w:cs="Verdana"/>
          <w:sz w:val="22"/>
          <w:szCs w:val="26"/>
        </w:rPr>
        <w:t xml:space="preserve"> </w:t>
      </w:r>
      <w:r w:rsidR="005213B9" w:rsidRPr="007435F0">
        <w:rPr>
          <w:rFonts w:ascii="Times New Roman" w:hAnsi="Times New Roman" w:cs="Verdana"/>
          <w:sz w:val="22"/>
          <w:szCs w:val="26"/>
        </w:rPr>
        <w:t xml:space="preserve">As </w:t>
      </w:r>
      <w:r w:rsidR="005213B9" w:rsidRPr="007435F0">
        <w:rPr>
          <w:rFonts w:ascii="Times New Roman" w:hAnsi="Times New Roman" w:cs="Verdana"/>
          <w:sz w:val="22"/>
        </w:rPr>
        <w:t>Milošević</w:t>
      </w:r>
      <w:r w:rsidR="005213B9" w:rsidRPr="007435F0">
        <w:rPr>
          <w:rFonts w:ascii="Times New Roman" w:hAnsi="Times New Roman" w:cs="Verdana"/>
          <w:sz w:val="22"/>
          <w:szCs w:val="26"/>
        </w:rPr>
        <w:t xml:space="preserve"> refused to acknowledge the authority of the court, </w:t>
      </w:r>
      <w:r w:rsidR="005213B9">
        <w:rPr>
          <w:rFonts w:ascii="Times New Roman" w:hAnsi="Times New Roman" w:cs="Verdana"/>
          <w:sz w:val="22"/>
          <w:szCs w:val="26"/>
        </w:rPr>
        <w:t xml:space="preserve">the court filed </w:t>
      </w:r>
      <w:r w:rsidR="005213B9" w:rsidRPr="007435F0">
        <w:rPr>
          <w:rFonts w:ascii="Times New Roman" w:hAnsi="Times New Roman" w:cs="Verdana"/>
          <w:sz w:val="22"/>
        </w:rPr>
        <w:t>a plea of not guilty to all</w:t>
      </w:r>
      <w:r w:rsidR="005213B9">
        <w:rPr>
          <w:rFonts w:ascii="Times New Roman" w:hAnsi="Times New Roman" w:cs="Verdana"/>
          <w:sz w:val="22"/>
        </w:rPr>
        <w:t xml:space="preserve"> sixty-six charges </w:t>
      </w:r>
      <w:r w:rsidR="005213B9" w:rsidRPr="007435F0">
        <w:rPr>
          <w:rFonts w:ascii="Times New Roman" w:hAnsi="Times New Roman" w:cs="Verdana"/>
          <w:sz w:val="22"/>
        </w:rPr>
        <w:t>on his behalf.</w:t>
      </w:r>
      <w:r w:rsidR="005213B9">
        <w:rPr>
          <w:rFonts w:ascii="Times New Roman" w:hAnsi="Times New Roman" w:cs="Verdana"/>
          <w:sz w:val="22"/>
        </w:rPr>
        <w:t xml:space="preserve"> </w:t>
      </w:r>
    </w:p>
    <w:p w14:paraId="4109FD89" w14:textId="77777777" w:rsidR="009815B6" w:rsidRPr="005213B9" w:rsidRDefault="005213B9" w:rsidP="00D34161">
      <w:pPr>
        <w:spacing w:line="360" w:lineRule="auto"/>
        <w:jc w:val="both"/>
        <w:rPr>
          <w:rFonts w:ascii="Times New Roman" w:hAnsi="Times New Roman" w:cs="Verdana"/>
          <w:sz w:val="22"/>
          <w:szCs w:val="26"/>
        </w:rPr>
      </w:pPr>
      <w:r>
        <w:rPr>
          <w:rFonts w:ascii="Times New Roman" w:hAnsi="Times New Roman" w:cs="Verdana"/>
          <w:sz w:val="22"/>
        </w:rPr>
        <w:tab/>
      </w:r>
      <w:r w:rsidR="008F4385" w:rsidRPr="002B0CBB">
        <w:rPr>
          <w:rFonts w:ascii="Times New Roman" w:hAnsi="Times New Roman" w:cs="Verdana"/>
          <w:sz w:val="22"/>
          <w:szCs w:val="26"/>
        </w:rPr>
        <w:t>Unsurprisingly,</w:t>
      </w:r>
      <w:r w:rsidR="008F4385">
        <w:rPr>
          <w:rFonts w:ascii="Times New Roman" w:hAnsi="Times New Roman" w:cs="Verdana"/>
          <w:sz w:val="22"/>
          <w:szCs w:val="26"/>
        </w:rPr>
        <w:t xml:space="preserve"> given the long list of indictments,</w:t>
      </w:r>
      <w:r w:rsidR="008F4385" w:rsidRPr="002B0CBB">
        <w:rPr>
          <w:rFonts w:ascii="Times New Roman" w:hAnsi="Times New Roman" w:cs="Verdana"/>
          <w:sz w:val="22"/>
          <w:szCs w:val="26"/>
        </w:rPr>
        <w:t xml:space="preserve"> </w:t>
      </w:r>
      <w:r w:rsidR="008F4385" w:rsidRPr="002B0CBB">
        <w:rPr>
          <w:rFonts w:ascii="Times New Roman" w:hAnsi="Times New Roman"/>
          <w:sz w:val="22"/>
        </w:rPr>
        <w:t>Milošević’s trial became the longest running in the history of international justice, lasting</w:t>
      </w:r>
      <w:r w:rsidR="008F4385">
        <w:rPr>
          <w:rFonts w:ascii="Times New Roman" w:hAnsi="Times New Roman"/>
          <w:sz w:val="22"/>
        </w:rPr>
        <w:t xml:space="preserve"> over </w:t>
      </w:r>
      <w:r w:rsidR="008F4385" w:rsidRPr="002B0CBB">
        <w:rPr>
          <w:rFonts w:ascii="Times New Roman" w:hAnsi="Times New Roman"/>
          <w:sz w:val="22"/>
        </w:rPr>
        <w:t>four years and end</w:t>
      </w:r>
      <w:r w:rsidR="008F4385">
        <w:rPr>
          <w:rFonts w:ascii="Times New Roman" w:hAnsi="Times New Roman"/>
          <w:sz w:val="22"/>
        </w:rPr>
        <w:t>ing</w:t>
      </w:r>
      <w:r w:rsidR="008F4385" w:rsidRPr="002B0CBB">
        <w:rPr>
          <w:rFonts w:ascii="Times New Roman" w:hAnsi="Times New Roman"/>
          <w:sz w:val="22"/>
        </w:rPr>
        <w:t xml:space="preserve"> inconclusively, not with judgment and justice, but with Milošević’s death </w:t>
      </w:r>
      <w:r w:rsidR="008F4385">
        <w:rPr>
          <w:rFonts w:ascii="Times New Roman" w:hAnsi="Times New Roman"/>
          <w:sz w:val="22"/>
        </w:rPr>
        <w:t xml:space="preserve">from cardiac arrest shortly </w:t>
      </w:r>
      <w:r w:rsidR="008F4385" w:rsidRPr="002B0CBB">
        <w:rPr>
          <w:rFonts w:ascii="Times New Roman" w:hAnsi="Times New Roman"/>
          <w:sz w:val="22"/>
        </w:rPr>
        <w:t>before the prosecution had entered its final stages.</w:t>
      </w:r>
      <w:r w:rsidR="008F4385">
        <w:rPr>
          <w:rFonts w:ascii="Times New Roman" w:hAnsi="Times New Roman"/>
          <w:sz w:val="22"/>
        </w:rPr>
        <w:t xml:space="preserve"> </w:t>
      </w:r>
      <w:r w:rsidR="00ED12F7">
        <w:rPr>
          <w:rFonts w:ascii="Times New Roman" w:hAnsi="Times New Roman"/>
          <w:sz w:val="22"/>
        </w:rPr>
        <w:t>Its</w:t>
      </w:r>
      <w:r w:rsidR="008F4385">
        <w:rPr>
          <w:rFonts w:ascii="Times New Roman" w:hAnsi="Times New Roman"/>
          <w:sz w:val="22"/>
        </w:rPr>
        <w:t xml:space="preserve"> real significance</w:t>
      </w:r>
      <w:r w:rsidR="00ED12F7">
        <w:rPr>
          <w:rFonts w:ascii="Times New Roman" w:hAnsi="Times New Roman"/>
          <w:sz w:val="22"/>
        </w:rPr>
        <w:t>, however,</w:t>
      </w:r>
      <w:r w:rsidR="008F4385">
        <w:rPr>
          <w:rFonts w:ascii="Times New Roman" w:hAnsi="Times New Roman"/>
          <w:sz w:val="22"/>
        </w:rPr>
        <w:t xml:space="preserve"> </w:t>
      </w:r>
      <w:r w:rsidR="00ED12F7">
        <w:rPr>
          <w:rFonts w:ascii="Times New Roman" w:hAnsi="Times New Roman" w:cs="Verdana"/>
          <w:sz w:val="22"/>
          <w:szCs w:val="26"/>
        </w:rPr>
        <w:t>was</w:t>
      </w:r>
      <w:r w:rsidR="00CC0048" w:rsidRPr="002B0CBB">
        <w:rPr>
          <w:rFonts w:ascii="Times New Roman" w:hAnsi="Times New Roman" w:cs="Verdana"/>
          <w:sz w:val="22"/>
        </w:rPr>
        <w:t xml:space="preserve"> </w:t>
      </w:r>
      <w:r w:rsidR="00ED12F7">
        <w:rPr>
          <w:rFonts w:ascii="Times New Roman" w:hAnsi="Times New Roman" w:cs="Verdana"/>
          <w:sz w:val="22"/>
        </w:rPr>
        <w:t xml:space="preserve">that for </w:t>
      </w:r>
      <w:r w:rsidR="00CC0048" w:rsidRPr="002B0CBB">
        <w:rPr>
          <w:rFonts w:ascii="Times New Roman" w:hAnsi="Times New Roman" w:cs="Verdana"/>
          <w:sz w:val="22"/>
        </w:rPr>
        <w:t>the first time a sitting elected head of state was indicted to appear before an international court.</w:t>
      </w:r>
      <w:r w:rsidR="00CC0048" w:rsidRPr="002B0CBB">
        <w:rPr>
          <w:rStyle w:val="EndnoteReference"/>
          <w:rFonts w:ascii="Times New Roman" w:hAnsi="Times New Roman" w:cs="Verdana"/>
          <w:sz w:val="22"/>
        </w:rPr>
        <w:endnoteReference w:id="3"/>
      </w:r>
      <w:r w:rsidR="00CC0048" w:rsidRPr="002B0CBB">
        <w:rPr>
          <w:rFonts w:ascii="Times New Roman" w:hAnsi="Times New Roman" w:cs="Verdana"/>
          <w:sz w:val="22"/>
        </w:rPr>
        <w:t xml:space="preserve"> </w:t>
      </w:r>
      <w:r w:rsidR="007241FA">
        <w:rPr>
          <w:rFonts w:ascii="Times New Roman" w:hAnsi="Times New Roman" w:cs="Verdana"/>
          <w:sz w:val="22"/>
          <w:szCs w:val="26"/>
        </w:rPr>
        <w:t>T</w:t>
      </w:r>
      <w:r w:rsidR="0011732E">
        <w:rPr>
          <w:rFonts w:ascii="Times New Roman" w:hAnsi="Times New Roman" w:cs="Verdana"/>
          <w:sz w:val="22"/>
        </w:rPr>
        <w:t xml:space="preserve">he </w:t>
      </w:r>
      <w:r w:rsidR="003B2693">
        <w:rPr>
          <w:rFonts w:ascii="Times New Roman" w:hAnsi="Times New Roman" w:cs="Verdana"/>
          <w:sz w:val="22"/>
        </w:rPr>
        <w:t xml:space="preserve">case </w:t>
      </w:r>
      <w:r w:rsidR="00ED12F7">
        <w:rPr>
          <w:rFonts w:ascii="Times New Roman" w:hAnsi="Times New Roman" w:cs="Verdana"/>
          <w:sz w:val="22"/>
        </w:rPr>
        <w:t>thus</w:t>
      </w:r>
      <w:r w:rsidR="003B2693">
        <w:rPr>
          <w:rFonts w:ascii="Times New Roman" w:hAnsi="Times New Roman" w:cs="Verdana"/>
          <w:sz w:val="22"/>
        </w:rPr>
        <w:t xml:space="preserve"> </w:t>
      </w:r>
      <w:r w:rsidR="00930D9D">
        <w:rPr>
          <w:rFonts w:ascii="Times New Roman" w:hAnsi="Times New Roman" w:cs="Verdana"/>
          <w:sz w:val="22"/>
        </w:rPr>
        <w:t>signal</w:t>
      </w:r>
      <w:r w:rsidR="00084636">
        <w:rPr>
          <w:rFonts w:ascii="Times New Roman" w:hAnsi="Times New Roman" w:cs="Verdana"/>
          <w:sz w:val="22"/>
        </w:rPr>
        <w:t>ed</w:t>
      </w:r>
      <w:r w:rsidR="00930D9D">
        <w:rPr>
          <w:rFonts w:ascii="Times New Roman" w:hAnsi="Times New Roman" w:cs="Verdana"/>
          <w:sz w:val="22"/>
        </w:rPr>
        <w:t xml:space="preserve"> a </w:t>
      </w:r>
      <w:r w:rsidR="009D5350">
        <w:rPr>
          <w:rFonts w:ascii="Times New Roman" w:hAnsi="Times New Roman" w:cs="Verdana"/>
          <w:sz w:val="22"/>
        </w:rPr>
        <w:t>change in the scope and application of international justice</w:t>
      </w:r>
      <w:r w:rsidR="003B2693">
        <w:rPr>
          <w:rFonts w:ascii="Times New Roman" w:hAnsi="Times New Roman" w:cs="Verdana"/>
          <w:sz w:val="22"/>
        </w:rPr>
        <w:t>:</w:t>
      </w:r>
      <w:r w:rsidR="009D5350">
        <w:rPr>
          <w:rFonts w:ascii="Times New Roman" w:hAnsi="Times New Roman" w:cs="Verdana"/>
          <w:sz w:val="22"/>
        </w:rPr>
        <w:t xml:space="preserve"> </w:t>
      </w:r>
      <w:r w:rsidR="003B2693">
        <w:rPr>
          <w:rFonts w:ascii="Times New Roman" w:hAnsi="Times New Roman" w:cs="Verdana"/>
          <w:sz w:val="22"/>
        </w:rPr>
        <w:t>i</w:t>
      </w:r>
      <w:r w:rsidR="0011732E">
        <w:rPr>
          <w:rFonts w:ascii="Times New Roman" w:hAnsi="Times New Roman" w:cs="Verdana"/>
          <w:sz w:val="22"/>
        </w:rPr>
        <w:t>nternational law would no longer be founded on the principle of state sovereignty</w:t>
      </w:r>
      <w:r w:rsidR="005C2796">
        <w:rPr>
          <w:rFonts w:ascii="Times New Roman" w:hAnsi="Times New Roman" w:cs="Verdana"/>
          <w:sz w:val="22"/>
        </w:rPr>
        <w:t xml:space="preserve"> as it </w:t>
      </w:r>
      <w:r w:rsidR="003B2693">
        <w:rPr>
          <w:rFonts w:ascii="Times New Roman" w:hAnsi="Times New Roman" w:cs="Verdana"/>
          <w:sz w:val="22"/>
        </w:rPr>
        <w:t xml:space="preserve">previously </w:t>
      </w:r>
      <w:r w:rsidR="005C2796">
        <w:rPr>
          <w:rFonts w:ascii="Times New Roman" w:hAnsi="Times New Roman" w:cs="Verdana"/>
          <w:sz w:val="22"/>
        </w:rPr>
        <w:t>had been.</w:t>
      </w:r>
      <w:r w:rsidR="0011732E" w:rsidRPr="002B0CBB">
        <w:rPr>
          <w:rFonts w:ascii="Times New Roman" w:hAnsi="Times New Roman" w:cs="Verdana"/>
          <w:sz w:val="22"/>
          <w:szCs w:val="26"/>
        </w:rPr>
        <w:t xml:space="preserve"> </w:t>
      </w:r>
      <w:r w:rsidR="009064BB" w:rsidRPr="002B0CBB">
        <w:rPr>
          <w:rFonts w:ascii="Times New Roman" w:hAnsi="Times New Roman" w:cs="Verdana"/>
          <w:sz w:val="22"/>
          <w:szCs w:val="26"/>
        </w:rPr>
        <w:t>Milošević</w:t>
      </w:r>
      <w:r w:rsidR="00250F59" w:rsidRPr="002B0CBB">
        <w:rPr>
          <w:rFonts w:ascii="Times New Roman" w:hAnsi="Times New Roman" w:cs="Verdana"/>
          <w:sz w:val="22"/>
          <w:szCs w:val="26"/>
        </w:rPr>
        <w:t>’s</w:t>
      </w:r>
      <w:r w:rsidR="000B70E2" w:rsidRPr="002B0CBB">
        <w:rPr>
          <w:rFonts w:ascii="Times New Roman" w:hAnsi="Times New Roman" w:cs="Verdana"/>
          <w:sz w:val="22"/>
          <w:szCs w:val="26"/>
        </w:rPr>
        <w:t xml:space="preserve"> prosecution</w:t>
      </w:r>
      <w:r w:rsidR="007252A6">
        <w:rPr>
          <w:rFonts w:ascii="Times New Roman" w:hAnsi="Times New Roman" w:cs="Verdana"/>
          <w:sz w:val="22"/>
          <w:szCs w:val="26"/>
        </w:rPr>
        <w:t xml:space="preserve"> </w:t>
      </w:r>
      <w:r w:rsidR="00ED12F7">
        <w:rPr>
          <w:rFonts w:ascii="Times New Roman" w:hAnsi="Times New Roman" w:cs="Verdana"/>
          <w:sz w:val="22"/>
          <w:szCs w:val="26"/>
        </w:rPr>
        <w:t>therefore</w:t>
      </w:r>
      <w:r w:rsidR="00C55C3D" w:rsidRPr="002B0CBB">
        <w:rPr>
          <w:rFonts w:ascii="Times New Roman" w:hAnsi="Times New Roman" w:cs="Verdana"/>
          <w:sz w:val="22"/>
          <w:szCs w:val="26"/>
        </w:rPr>
        <w:t xml:space="preserve"> </w:t>
      </w:r>
      <w:r w:rsidR="0011732E">
        <w:rPr>
          <w:rFonts w:ascii="Times New Roman" w:hAnsi="Times New Roman" w:cs="Verdana"/>
          <w:sz w:val="22"/>
          <w:szCs w:val="26"/>
        </w:rPr>
        <w:t xml:space="preserve">provided </w:t>
      </w:r>
      <w:r w:rsidR="00C55C3D" w:rsidRPr="002B0CBB">
        <w:rPr>
          <w:rFonts w:ascii="Times New Roman" w:hAnsi="Times New Roman" w:cs="Verdana"/>
          <w:sz w:val="22"/>
          <w:szCs w:val="26"/>
        </w:rPr>
        <w:t>a high-profile test case of the expansion of international l</w:t>
      </w:r>
      <w:r w:rsidR="00EF5DA3" w:rsidRPr="002B0CBB">
        <w:rPr>
          <w:rFonts w:ascii="Times New Roman" w:hAnsi="Times New Roman" w:cs="Verdana"/>
          <w:sz w:val="22"/>
          <w:szCs w:val="26"/>
        </w:rPr>
        <w:t xml:space="preserve">aw to armed conflicts </w:t>
      </w:r>
      <w:r w:rsidR="002770C9" w:rsidRPr="002770C9">
        <w:rPr>
          <w:rFonts w:ascii="Times New Roman" w:hAnsi="Times New Roman" w:cs="Verdana"/>
          <w:sz w:val="22"/>
          <w:szCs w:val="26"/>
        </w:rPr>
        <w:t>anywhere. In</w:t>
      </w:r>
      <w:r w:rsidR="002770C9" w:rsidRPr="002B0CBB">
        <w:rPr>
          <w:rFonts w:ascii="Times New Roman" w:hAnsi="Times New Roman" w:cs="Verdana"/>
          <w:sz w:val="22"/>
          <w:szCs w:val="26"/>
        </w:rPr>
        <w:t xml:space="preserve"> </w:t>
      </w:r>
      <w:r w:rsidR="00C55C3D" w:rsidRPr="002B0CBB">
        <w:rPr>
          <w:rFonts w:ascii="Times New Roman" w:hAnsi="Times New Roman" w:cs="Verdana"/>
          <w:sz w:val="22"/>
          <w:szCs w:val="26"/>
        </w:rPr>
        <w:t xml:space="preserve">her opening statements, </w:t>
      </w:r>
      <w:r w:rsidR="009320C0" w:rsidRPr="002B0CBB">
        <w:rPr>
          <w:rFonts w:ascii="Times New Roman" w:hAnsi="Times New Roman" w:cs="Verdana"/>
          <w:sz w:val="22"/>
          <w:szCs w:val="26"/>
        </w:rPr>
        <w:t xml:space="preserve">featured in the film, </w:t>
      </w:r>
      <w:r w:rsidR="003927BF" w:rsidRPr="003927BF">
        <w:rPr>
          <w:rFonts w:ascii="Times New Roman" w:hAnsi="Times New Roman" w:cs="Helvetica"/>
          <w:sz w:val="22"/>
          <w:szCs w:val="26"/>
        </w:rPr>
        <w:t>Chief Prosecutor</w:t>
      </w:r>
      <w:r w:rsidR="003927BF">
        <w:rPr>
          <w:rFonts w:ascii="Helvetica" w:hAnsi="Helvetica" w:cs="Helvetica"/>
          <w:sz w:val="26"/>
          <w:szCs w:val="26"/>
        </w:rPr>
        <w:t xml:space="preserve"> </w:t>
      </w:r>
      <w:r w:rsidR="00236EB7">
        <w:rPr>
          <w:rFonts w:ascii="Times New Roman" w:hAnsi="Times New Roman" w:cs="Verdana"/>
          <w:sz w:val="22"/>
          <w:szCs w:val="26"/>
        </w:rPr>
        <w:t xml:space="preserve">Carla Del Ponte </w:t>
      </w:r>
      <w:r w:rsidR="00C55C3D" w:rsidRPr="002B0CBB">
        <w:rPr>
          <w:rFonts w:ascii="Times New Roman" w:hAnsi="Times New Roman" w:cs="Verdana"/>
          <w:sz w:val="22"/>
          <w:szCs w:val="26"/>
        </w:rPr>
        <w:t>remarked: “This tribunal, and this trial in particular, give the most powerful demonstration that no one is above the law or beyond the reach of international justice</w:t>
      </w:r>
      <w:r w:rsidR="00C13E43" w:rsidRPr="005C2796">
        <w:rPr>
          <w:rFonts w:ascii="Times New Roman" w:hAnsi="Times New Roman" w:cs="Verdana"/>
          <w:sz w:val="22"/>
          <w:szCs w:val="26"/>
        </w:rPr>
        <w:t>”</w:t>
      </w:r>
      <w:r w:rsidR="00DB3568">
        <w:rPr>
          <w:rFonts w:ascii="Times New Roman" w:hAnsi="Times New Roman" w:cs="Verdana"/>
          <w:sz w:val="22"/>
          <w:szCs w:val="26"/>
        </w:rPr>
        <w:t xml:space="preserve"> (</w:t>
      </w:r>
      <w:r w:rsidR="00D04E42">
        <w:rPr>
          <w:rFonts w:ascii="Times New Roman" w:hAnsi="Times New Roman" w:cs="Verdana"/>
          <w:sz w:val="22"/>
          <w:szCs w:val="26"/>
        </w:rPr>
        <w:t>Christoffersen</w:t>
      </w:r>
      <w:r w:rsidR="008B279A" w:rsidRPr="008B279A">
        <w:rPr>
          <w:rFonts w:ascii="Times New Roman" w:hAnsi="Times New Roman" w:cs="Verdana"/>
          <w:color w:val="3366FF"/>
          <w:sz w:val="22"/>
          <w:szCs w:val="26"/>
        </w:rPr>
        <w:t xml:space="preserve"> </w:t>
      </w:r>
      <w:r w:rsidR="00DB3568">
        <w:rPr>
          <w:rFonts w:ascii="Times New Roman" w:hAnsi="Times New Roman" w:cs="Verdana"/>
          <w:sz w:val="22"/>
          <w:szCs w:val="26"/>
        </w:rPr>
        <w:t>2007).</w:t>
      </w:r>
      <w:r w:rsidR="00C55C3D" w:rsidRPr="002B0CBB">
        <w:rPr>
          <w:rFonts w:ascii="Times New Roman" w:hAnsi="Times New Roman" w:cs="Verdana"/>
          <w:sz w:val="22"/>
          <w:szCs w:val="26"/>
        </w:rPr>
        <w:t xml:space="preserve"> </w:t>
      </w:r>
      <w:r w:rsidR="009E6A9E" w:rsidRPr="00F121DE">
        <w:rPr>
          <w:rFonts w:ascii="Times New Roman" w:hAnsi="Times New Roman" w:cs="Georgia"/>
          <w:sz w:val="22"/>
          <w:szCs w:val="28"/>
          <w:lang w:bidi="en-US"/>
        </w:rPr>
        <w:t xml:space="preserve">The </w:t>
      </w:r>
      <w:r w:rsidR="009E6A9E" w:rsidRPr="00F121DE">
        <w:rPr>
          <w:rFonts w:ascii="Times New Roman" w:hAnsi="Times New Roman" w:cs="Arial"/>
          <w:bCs/>
          <w:sz w:val="22"/>
          <w:szCs w:val="26"/>
        </w:rPr>
        <w:t xml:space="preserve">case was to bring the ICTY to the forefront of attention of the world’s media, aided by a lurid public relations campaign by the prosecuting magistrate Carla del Ponte. </w:t>
      </w:r>
    </w:p>
    <w:p w14:paraId="375046B7" w14:textId="77777777" w:rsidR="00F65073" w:rsidRPr="00523A89" w:rsidRDefault="00853E0F" w:rsidP="00485DE8">
      <w:pPr>
        <w:widowControl w:val="0"/>
        <w:autoSpaceDE w:val="0"/>
        <w:autoSpaceDN w:val="0"/>
        <w:adjustRightInd w:val="0"/>
        <w:spacing w:after="120" w:line="360" w:lineRule="auto"/>
        <w:jc w:val="both"/>
        <w:rPr>
          <w:rFonts w:ascii="Times New Roman" w:hAnsi="Times New Roman" w:cs="Georgia"/>
          <w:sz w:val="22"/>
          <w:szCs w:val="28"/>
          <w:lang w:bidi="en-US"/>
        </w:rPr>
      </w:pPr>
      <w:r w:rsidRPr="002B0CBB">
        <w:rPr>
          <w:rFonts w:ascii="Times New Roman" w:hAnsi="Times New Roman" w:cs="Georgia"/>
          <w:sz w:val="22"/>
          <w:szCs w:val="28"/>
          <w:lang w:bidi="en-US"/>
        </w:rPr>
        <w:tab/>
      </w:r>
      <w:r w:rsidR="005277C5">
        <w:rPr>
          <w:rFonts w:ascii="Times New Roman" w:hAnsi="Times New Roman" w:cs="Georgia"/>
          <w:sz w:val="22"/>
          <w:szCs w:val="28"/>
          <w:lang w:bidi="en-US"/>
        </w:rPr>
        <w:t xml:space="preserve"> </w:t>
      </w:r>
      <w:r w:rsidR="00601443">
        <w:rPr>
          <w:rFonts w:ascii="Times New Roman" w:hAnsi="Times New Roman" w:cs="Georgia"/>
          <w:sz w:val="22"/>
          <w:szCs w:val="28"/>
          <w:lang w:bidi="en-US"/>
        </w:rPr>
        <w:t xml:space="preserve"> </w:t>
      </w:r>
      <w:r w:rsidR="00D91DA1" w:rsidRPr="002B0CBB">
        <w:rPr>
          <w:rFonts w:ascii="Times New Roman" w:hAnsi="Times New Roman"/>
          <w:sz w:val="22"/>
        </w:rPr>
        <w:t xml:space="preserve">Given the length and </w:t>
      </w:r>
      <w:r w:rsidR="00AC6D81" w:rsidRPr="002B0CBB">
        <w:rPr>
          <w:rFonts w:ascii="Times New Roman" w:hAnsi="Times New Roman"/>
          <w:sz w:val="22"/>
        </w:rPr>
        <w:t>intricacy</w:t>
      </w:r>
      <w:r w:rsidR="00D91DA1" w:rsidRPr="002B0CBB">
        <w:rPr>
          <w:rFonts w:ascii="Times New Roman" w:hAnsi="Times New Roman"/>
          <w:sz w:val="22"/>
        </w:rPr>
        <w:t xml:space="preserve"> of the </w:t>
      </w:r>
      <w:r w:rsidR="006035F0" w:rsidRPr="002B0CBB">
        <w:rPr>
          <w:rFonts w:ascii="Times New Roman" w:hAnsi="Times New Roman"/>
          <w:sz w:val="22"/>
        </w:rPr>
        <w:t>proceedings</w:t>
      </w:r>
      <w:r w:rsidR="00D91DA1" w:rsidRPr="002B0CBB">
        <w:rPr>
          <w:rFonts w:ascii="Times New Roman" w:hAnsi="Times New Roman"/>
          <w:sz w:val="22"/>
        </w:rPr>
        <w:t xml:space="preserve"> </w:t>
      </w:r>
      <w:r w:rsidR="004220E4" w:rsidRPr="004220E4">
        <w:rPr>
          <w:rFonts w:ascii="Times New Roman" w:hAnsi="Times New Roman"/>
          <w:i/>
          <w:sz w:val="22"/>
        </w:rPr>
        <w:t>Milošević on Trial</w:t>
      </w:r>
      <w:r w:rsidR="002C4078" w:rsidRPr="002B0CBB">
        <w:rPr>
          <w:rFonts w:ascii="Times New Roman" w:hAnsi="Times New Roman"/>
          <w:sz w:val="22"/>
        </w:rPr>
        <w:t xml:space="preserve"> has become an important historical document of the trial and the</w:t>
      </w:r>
      <w:r w:rsidR="00566F62" w:rsidRPr="002B0CBB">
        <w:rPr>
          <w:rFonts w:ascii="Times New Roman" w:hAnsi="Times New Roman"/>
          <w:sz w:val="22"/>
        </w:rPr>
        <w:t xml:space="preserve"> judicial process</w:t>
      </w:r>
      <w:r w:rsidR="002C4078" w:rsidRPr="002B0CBB">
        <w:rPr>
          <w:rFonts w:ascii="Times New Roman" w:hAnsi="Times New Roman"/>
          <w:sz w:val="22"/>
        </w:rPr>
        <w:t xml:space="preserve"> </w:t>
      </w:r>
      <w:r w:rsidR="00566F62" w:rsidRPr="002B0CBB">
        <w:rPr>
          <w:rFonts w:ascii="Times New Roman" w:hAnsi="Times New Roman"/>
          <w:sz w:val="22"/>
        </w:rPr>
        <w:t>of trying international war crimes</w:t>
      </w:r>
      <w:r w:rsidR="002C4078" w:rsidRPr="002B0CBB">
        <w:rPr>
          <w:rFonts w:ascii="Times New Roman" w:hAnsi="Times New Roman"/>
          <w:sz w:val="22"/>
        </w:rPr>
        <w:t xml:space="preserve">. </w:t>
      </w:r>
      <w:r w:rsidR="004318C7" w:rsidRPr="00670114">
        <w:rPr>
          <w:rFonts w:ascii="Times New Roman" w:hAnsi="Times New Roman" w:cs="Times New Roman"/>
          <w:sz w:val="22"/>
        </w:rPr>
        <w:t>Released to coincide with the fifth anniversary of the trial’s commencement,</w:t>
      </w:r>
      <w:r w:rsidR="004318C7">
        <w:rPr>
          <w:rFonts w:ascii="Times New Roman" w:hAnsi="Times New Roman"/>
          <w:sz w:val="22"/>
        </w:rPr>
        <w:t xml:space="preserve"> the film</w:t>
      </w:r>
      <w:r w:rsidR="006035F0" w:rsidRPr="002B0CBB">
        <w:rPr>
          <w:rFonts w:ascii="Times New Roman" w:hAnsi="Times New Roman"/>
          <w:sz w:val="22"/>
        </w:rPr>
        <w:t xml:space="preserve"> </w:t>
      </w:r>
      <w:r w:rsidR="00485DE8">
        <w:rPr>
          <w:rFonts w:ascii="Times New Roman" w:hAnsi="Times New Roman"/>
          <w:sz w:val="22"/>
        </w:rPr>
        <w:t xml:space="preserve">draws on </w:t>
      </w:r>
      <w:r w:rsidR="00485DE8">
        <w:rPr>
          <w:rFonts w:ascii="Times New Roman" w:hAnsi="Times New Roman" w:cs="Georgia"/>
          <w:sz w:val="22"/>
          <w:szCs w:val="28"/>
          <w:lang w:bidi="en-US"/>
        </w:rPr>
        <w:t>the</w:t>
      </w:r>
      <w:r w:rsidR="00485DE8" w:rsidRPr="00F121DE">
        <w:rPr>
          <w:rFonts w:ascii="Times New Roman" w:hAnsi="Times New Roman" w:cs="Georgia"/>
          <w:sz w:val="22"/>
          <w:szCs w:val="28"/>
          <w:lang w:bidi="en-US"/>
        </w:rPr>
        <w:t xml:space="preserve"> </w:t>
      </w:r>
      <w:r w:rsidR="00485DE8">
        <w:rPr>
          <w:rFonts w:ascii="Times New Roman" w:hAnsi="Times New Roman" w:cs="Georgia"/>
          <w:sz w:val="22"/>
          <w:szCs w:val="28"/>
          <w:lang w:bidi="en-US"/>
        </w:rPr>
        <w:t xml:space="preserve">trial’s </w:t>
      </w:r>
      <w:r w:rsidR="00485DE8" w:rsidRPr="00F121DE">
        <w:rPr>
          <w:rFonts w:ascii="Times New Roman" w:hAnsi="Times New Roman" w:cs="Georgia"/>
          <w:sz w:val="22"/>
          <w:szCs w:val="28"/>
          <w:lang w:bidi="en-US"/>
        </w:rPr>
        <w:t xml:space="preserve">immense archive of documentation, including transcripts and over two thousand hours of audio and video recordings of every witness </w:t>
      </w:r>
      <w:r w:rsidR="00485DE8" w:rsidRPr="002770C9">
        <w:rPr>
          <w:rFonts w:ascii="Times New Roman" w:hAnsi="Times New Roman" w:cs="Georgia"/>
          <w:sz w:val="22"/>
          <w:szCs w:val="28"/>
          <w:lang w:bidi="en-US"/>
        </w:rPr>
        <w:t xml:space="preserve">who </w:t>
      </w:r>
      <w:r w:rsidR="00485DE8" w:rsidRPr="00F121DE">
        <w:rPr>
          <w:rFonts w:ascii="Times New Roman" w:hAnsi="Times New Roman" w:cs="Georgia"/>
          <w:sz w:val="22"/>
          <w:szCs w:val="28"/>
          <w:lang w:bidi="en-US"/>
        </w:rPr>
        <w:t xml:space="preserve">appeared before the court. </w:t>
      </w:r>
      <w:r w:rsidR="00485DE8">
        <w:rPr>
          <w:rFonts w:ascii="Times New Roman" w:hAnsi="Times New Roman"/>
          <w:sz w:val="22"/>
        </w:rPr>
        <w:t xml:space="preserve"> </w:t>
      </w:r>
      <w:r w:rsidR="00485DE8">
        <w:rPr>
          <w:rFonts w:ascii="Times New Roman" w:hAnsi="Times New Roman"/>
          <w:sz w:val="22"/>
        </w:rPr>
        <w:lastRenderedPageBreak/>
        <w:t xml:space="preserve">But the film </w:t>
      </w:r>
      <w:r w:rsidR="00AE4DF4">
        <w:rPr>
          <w:rFonts w:ascii="Times New Roman" w:hAnsi="Times New Roman" w:cs="Times New Roman"/>
          <w:sz w:val="22"/>
        </w:rPr>
        <w:t>is</w:t>
      </w:r>
      <w:r w:rsidR="006035F0" w:rsidRPr="002B0CBB">
        <w:rPr>
          <w:rFonts w:ascii="Times New Roman" w:hAnsi="Times New Roman"/>
          <w:sz w:val="22"/>
        </w:rPr>
        <w:t xml:space="preserve"> based not only on archival tape recordings of the court proceedings but an additional two hundred and fifty hours of interviews </w:t>
      </w:r>
      <w:r w:rsidR="004318C7">
        <w:rPr>
          <w:rFonts w:ascii="Times New Roman" w:hAnsi="Times New Roman"/>
          <w:sz w:val="22"/>
        </w:rPr>
        <w:t>with those</w:t>
      </w:r>
      <w:r w:rsidR="006035F0" w:rsidRPr="002B0CBB">
        <w:rPr>
          <w:rFonts w:ascii="Times New Roman" w:hAnsi="Times New Roman"/>
          <w:sz w:val="22"/>
        </w:rPr>
        <w:t xml:space="preserve"> involved in the case, including the </w:t>
      </w:r>
      <w:r w:rsidR="0017412C">
        <w:rPr>
          <w:rFonts w:ascii="Times New Roman" w:hAnsi="Times New Roman"/>
          <w:sz w:val="22"/>
        </w:rPr>
        <w:t xml:space="preserve">leading </w:t>
      </w:r>
      <w:r w:rsidR="006035F0" w:rsidRPr="002B0CBB">
        <w:rPr>
          <w:rFonts w:ascii="Times New Roman" w:hAnsi="Times New Roman"/>
          <w:sz w:val="22"/>
        </w:rPr>
        <w:t xml:space="preserve">prosecutor </w:t>
      </w:r>
      <w:r w:rsidR="0017412C">
        <w:rPr>
          <w:rFonts w:ascii="Times New Roman" w:hAnsi="Times New Roman"/>
          <w:sz w:val="22"/>
        </w:rPr>
        <w:t xml:space="preserve">in the trial, </w:t>
      </w:r>
      <w:r w:rsidR="00566F62" w:rsidRPr="002B0CBB">
        <w:rPr>
          <w:rFonts w:ascii="Times New Roman" w:hAnsi="Times New Roman"/>
          <w:sz w:val="22"/>
        </w:rPr>
        <w:t xml:space="preserve">Sir </w:t>
      </w:r>
      <w:r w:rsidR="006035F0" w:rsidRPr="002B0CBB">
        <w:rPr>
          <w:rFonts w:ascii="Times New Roman" w:hAnsi="Times New Roman"/>
          <w:sz w:val="22"/>
        </w:rPr>
        <w:t>Geoffrey Nice</w:t>
      </w:r>
      <w:r w:rsidR="0017412C">
        <w:rPr>
          <w:rFonts w:ascii="Times New Roman" w:hAnsi="Times New Roman"/>
          <w:sz w:val="22"/>
        </w:rPr>
        <w:t>,</w:t>
      </w:r>
      <w:r w:rsidR="006035F0" w:rsidRPr="002B0CBB">
        <w:rPr>
          <w:rFonts w:ascii="Times New Roman" w:hAnsi="Times New Roman"/>
          <w:sz w:val="22"/>
        </w:rPr>
        <w:t xml:space="preserve"> and </w:t>
      </w:r>
      <w:r w:rsidR="009064BB" w:rsidRPr="002B0CBB">
        <w:rPr>
          <w:rFonts w:ascii="Times New Roman" w:hAnsi="Times New Roman"/>
          <w:sz w:val="22"/>
        </w:rPr>
        <w:t>Milošević</w:t>
      </w:r>
      <w:r w:rsidR="007D457D">
        <w:rPr>
          <w:rFonts w:ascii="Times New Roman" w:hAnsi="Times New Roman"/>
          <w:sz w:val="22"/>
        </w:rPr>
        <w:t>’s</w:t>
      </w:r>
      <w:r w:rsidR="006035F0" w:rsidRPr="002B0CBB">
        <w:rPr>
          <w:rFonts w:ascii="Times New Roman" w:hAnsi="Times New Roman"/>
          <w:sz w:val="22"/>
        </w:rPr>
        <w:t xml:space="preserve"> legal advisor</w:t>
      </w:r>
      <w:r w:rsidR="005F70C7" w:rsidRPr="005F70C7">
        <w:rPr>
          <w:rFonts w:ascii="Times New Roman" w:hAnsi="Times New Roman"/>
          <w:color w:val="FF0000"/>
          <w:sz w:val="22"/>
        </w:rPr>
        <w:t>,</w:t>
      </w:r>
      <w:r w:rsidR="006035F0" w:rsidRPr="002B0CBB">
        <w:rPr>
          <w:rFonts w:ascii="Times New Roman" w:hAnsi="Times New Roman"/>
          <w:sz w:val="22"/>
        </w:rPr>
        <w:t xml:space="preserve"> Dragoslav Ognjanovic. </w:t>
      </w:r>
      <w:r w:rsidR="002C4078" w:rsidRPr="002B0CBB">
        <w:rPr>
          <w:rFonts w:ascii="Times New Roman" w:hAnsi="Times New Roman"/>
          <w:sz w:val="22"/>
        </w:rPr>
        <w:t xml:space="preserve">The extensive </w:t>
      </w:r>
      <w:r w:rsidR="002C4078" w:rsidRPr="00F43909">
        <w:rPr>
          <w:rFonts w:ascii="Times New Roman" w:hAnsi="Times New Roman"/>
          <w:sz w:val="22"/>
        </w:rPr>
        <w:t>behind</w:t>
      </w:r>
      <w:r w:rsidR="005F70C7" w:rsidRPr="00F43909">
        <w:rPr>
          <w:rFonts w:ascii="Times New Roman" w:hAnsi="Times New Roman"/>
          <w:sz w:val="22"/>
        </w:rPr>
        <w:t>-</w:t>
      </w:r>
      <w:r w:rsidR="00F65073" w:rsidRPr="00F43909">
        <w:rPr>
          <w:rFonts w:ascii="Times New Roman" w:hAnsi="Times New Roman"/>
          <w:sz w:val="22"/>
        </w:rPr>
        <w:t>the</w:t>
      </w:r>
      <w:r w:rsidR="005F70C7" w:rsidRPr="00F43909">
        <w:rPr>
          <w:rFonts w:ascii="Times New Roman" w:hAnsi="Times New Roman"/>
          <w:sz w:val="22"/>
        </w:rPr>
        <w:t>-</w:t>
      </w:r>
      <w:r w:rsidR="00F65073" w:rsidRPr="00F43909">
        <w:rPr>
          <w:rFonts w:ascii="Times New Roman" w:hAnsi="Times New Roman"/>
          <w:sz w:val="22"/>
        </w:rPr>
        <w:t>scenes</w:t>
      </w:r>
      <w:r w:rsidR="00F65073" w:rsidRPr="002B0CBB">
        <w:rPr>
          <w:rFonts w:ascii="Times New Roman" w:hAnsi="Times New Roman"/>
          <w:sz w:val="22"/>
        </w:rPr>
        <w:t xml:space="preserve"> footage </w:t>
      </w:r>
      <w:r w:rsidR="006035F0" w:rsidRPr="002B0CBB">
        <w:rPr>
          <w:rFonts w:ascii="Times New Roman" w:hAnsi="Times New Roman"/>
          <w:sz w:val="22"/>
        </w:rPr>
        <w:t xml:space="preserve">also </w:t>
      </w:r>
      <w:r w:rsidR="00F65073" w:rsidRPr="002B0CBB">
        <w:rPr>
          <w:rFonts w:ascii="Times New Roman" w:hAnsi="Times New Roman"/>
          <w:sz w:val="22"/>
        </w:rPr>
        <w:t xml:space="preserve">includes meetings of lawyers, forensic investigations at massacre sites, media press conferences, as well as contextual footage dealing with contemporary political events in Serbia, where </w:t>
      </w:r>
      <w:r w:rsidR="009064BB" w:rsidRPr="002B0CBB">
        <w:rPr>
          <w:rFonts w:ascii="Times New Roman" w:hAnsi="Times New Roman"/>
          <w:sz w:val="22"/>
        </w:rPr>
        <w:t>Milošević</w:t>
      </w:r>
      <w:r w:rsidR="00F65073" w:rsidRPr="002B0CBB">
        <w:rPr>
          <w:rFonts w:ascii="Times New Roman" w:hAnsi="Times New Roman"/>
          <w:sz w:val="22"/>
        </w:rPr>
        <w:t xml:space="preserve"> retained </w:t>
      </w:r>
      <w:r w:rsidR="007D457D">
        <w:rPr>
          <w:rFonts w:ascii="Times New Roman" w:hAnsi="Times New Roman"/>
          <w:sz w:val="22"/>
        </w:rPr>
        <w:t>broad</w:t>
      </w:r>
      <w:r w:rsidR="00EC23F1">
        <w:rPr>
          <w:rFonts w:ascii="Times New Roman" w:hAnsi="Times New Roman"/>
          <w:sz w:val="22"/>
        </w:rPr>
        <w:t xml:space="preserve"> political</w:t>
      </w:r>
      <w:r w:rsidR="00F65073" w:rsidRPr="002B0CBB">
        <w:rPr>
          <w:rFonts w:ascii="Times New Roman" w:hAnsi="Times New Roman"/>
          <w:sz w:val="22"/>
        </w:rPr>
        <w:t xml:space="preserve"> support</w:t>
      </w:r>
      <w:r w:rsidR="00FC61CD" w:rsidRPr="002B0CBB">
        <w:rPr>
          <w:rFonts w:ascii="Times New Roman" w:hAnsi="Times New Roman"/>
          <w:sz w:val="22"/>
        </w:rPr>
        <w:t>.</w:t>
      </w:r>
      <w:r w:rsidR="0058555E" w:rsidRPr="002B0CBB">
        <w:rPr>
          <w:rFonts w:ascii="Times New Roman" w:hAnsi="Times New Roman"/>
          <w:sz w:val="22"/>
        </w:rPr>
        <w:t xml:space="preserve"> </w:t>
      </w:r>
      <w:r w:rsidR="00566F62" w:rsidRPr="002B0CBB">
        <w:rPr>
          <w:rFonts w:ascii="Times New Roman" w:hAnsi="Times New Roman"/>
          <w:sz w:val="22"/>
        </w:rPr>
        <w:t>Together this footage provides a</w:t>
      </w:r>
      <w:r w:rsidR="007C7051">
        <w:rPr>
          <w:rFonts w:ascii="Times New Roman" w:hAnsi="Times New Roman"/>
          <w:sz w:val="22"/>
        </w:rPr>
        <w:t>n</w:t>
      </w:r>
      <w:r w:rsidR="002C12AF">
        <w:rPr>
          <w:rFonts w:ascii="Times New Roman" w:hAnsi="Times New Roman"/>
          <w:sz w:val="22"/>
        </w:rPr>
        <w:t xml:space="preserve"> </w:t>
      </w:r>
      <w:r w:rsidR="00566F62" w:rsidRPr="002B0CBB">
        <w:rPr>
          <w:rFonts w:ascii="Times New Roman" w:hAnsi="Times New Roman"/>
          <w:sz w:val="22"/>
        </w:rPr>
        <w:t xml:space="preserve">account both of the public and private face of the trial, documenting </w:t>
      </w:r>
      <w:r w:rsidR="00FF799C">
        <w:rPr>
          <w:rFonts w:ascii="Times New Roman" w:hAnsi="Times New Roman"/>
          <w:sz w:val="22"/>
        </w:rPr>
        <w:t xml:space="preserve">not only </w:t>
      </w:r>
      <w:r w:rsidR="00566F62" w:rsidRPr="002B0CBB">
        <w:rPr>
          <w:rFonts w:ascii="Times New Roman" w:hAnsi="Times New Roman"/>
          <w:sz w:val="22"/>
        </w:rPr>
        <w:t xml:space="preserve">the trial itself </w:t>
      </w:r>
      <w:r w:rsidR="00FF799C">
        <w:rPr>
          <w:rFonts w:ascii="Times New Roman" w:hAnsi="Times New Roman"/>
          <w:sz w:val="22"/>
        </w:rPr>
        <w:t>but</w:t>
      </w:r>
      <w:r w:rsidR="00566F62" w:rsidRPr="002B0CBB">
        <w:rPr>
          <w:rFonts w:ascii="Times New Roman" w:hAnsi="Times New Roman"/>
          <w:sz w:val="22"/>
        </w:rPr>
        <w:t xml:space="preserve"> </w:t>
      </w:r>
      <w:r w:rsidR="0004705D">
        <w:rPr>
          <w:rFonts w:ascii="Times New Roman" w:hAnsi="Times New Roman"/>
          <w:sz w:val="22"/>
        </w:rPr>
        <w:t>its</w:t>
      </w:r>
      <w:r w:rsidR="00566F62" w:rsidRPr="002B0CBB">
        <w:rPr>
          <w:rFonts w:ascii="Times New Roman" w:hAnsi="Times New Roman"/>
          <w:sz w:val="22"/>
        </w:rPr>
        <w:t xml:space="preserve"> </w:t>
      </w:r>
      <w:r w:rsidR="00F7416B" w:rsidRPr="002B0CBB">
        <w:rPr>
          <w:rFonts w:ascii="Times New Roman" w:hAnsi="Times New Roman"/>
          <w:sz w:val="22"/>
        </w:rPr>
        <w:t>convoluted judicial process.</w:t>
      </w:r>
    </w:p>
    <w:p w14:paraId="1DB59B12" w14:textId="77777777" w:rsidR="00BB652D" w:rsidRPr="009D0879" w:rsidRDefault="005B125D" w:rsidP="00D34161">
      <w:pPr>
        <w:widowControl w:val="0"/>
        <w:autoSpaceDE w:val="0"/>
        <w:autoSpaceDN w:val="0"/>
        <w:adjustRightInd w:val="0"/>
        <w:spacing w:after="120" w:line="360" w:lineRule="auto"/>
        <w:jc w:val="both"/>
        <w:rPr>
          <w:rFonts w:ascii="Times New Roman" w:hAnsi="Times New Roman"/>
          <w:sz w:val="22"/>
        </w:rPr>
      </w:pPr>
      <w:r w:rsidRPr="002B0CBB">
        <w:rPr>
          <w:rFonts w:ascii="Times New Roman" w:hAnsi="Times New Roman"/>
          <w:sz w:val="22"/>
        </w:rPr>
        <w:tab/>
      </w:r>
      <w:r w:rsidR="00F933BA" w:rsidRPr="002B0CBB">
        <w:rPr>
          <w:rFonts w:ascii="Times New Roman" w:hAnsi="Times New Roman"/>
          <w:sz w:val="22"/>
        </w:rPr>
        <w:t>But w</w:t>
      </w:r>
      <w:r w:rsidR="00944C97" w:rsidRPr="002B0CBB">
        <w:rPr>
          <w:rFonts w:ascii="Times New Roman" w:hAnsi="Times New Roman"/>
          <w:sz w:val="22"/>
        </w:rPr>
        <w:t xml:space="preserve">hat kind of record does the film provide </w:t>
      </w:r>
      <w:r w:rsidR="002C4078" w:rsidRPr="002B0CBB">
        <w:rPr>
          <w:rFonts w:ascii="Times New Roman" w:hAnsi="Times New Roman"/>
          <w:sz w:val="22"/>
        </w:rPr>
        <w:t xml:space="preserve">of the trial and the events </w:t>
      </w:r>
      <w:r w:rsidR="007A4FDE" w:rsidRPr="002B0CBB">
        <w:rPr>
          <w:rFonts w:ascii="Times New Roman" w:hAnsi="Times New Roman"/>
          <w:sz w:val="22"/>
        </w:rPr>
        <w:t>that</w:t>
      </w:r>
      <w:r w:rsidR="002C4078" w:rsidRPr="002B0CBB">
        <w:rPr>
          <w:rFonts w:ascii="Times New Roman" w:hAnsi="Times New Roman"/>
          <w:sz w:val="22"/>
        </w:rPr>
        <w:t xml:space="preserve"> led to it </w:t>
      </w:r>
      <w:r w:rsidR="00944C97" w:rsidRPr="002B0CBB">
        <w:rPr>
          <w:rFonts w:ascii="Times New Roman" w:hAnsi="Times New Roman"/>
          <w:sz w:val="22"/>
        </w:rPr>
        <w:t xml:space="preserve">and what questions does it pose for both the understanding of international justice and the way war crimes trials are documented and re-presented? </w:t>
      </w:r>
      <w:r w:rsidR="00794F03" w:rsidRPr="002B0CBB">
        <w:rPr>
          <w:rFonts w:ascii="Times New Roman" w:hAnsi="Times New Roman"/>
          <w:sz w:val="22"/>
        </w:rPr>
        <w:t xml:space="preserve">To what extent can a film adequately </w:t>
      </w:r>
      <w:r w:rsidR="00794F03">
        <w:rPr>
          <w:rFonts w:ascii="Times New Roman" w:hAnsi="Times New Roman"/>
          <w:sz w:val="22"/>
        </w:rPr>
        <w:t xml:space="preserve">or even simply </w:t>
      </w:r>
      <w:r w:rsidR="00794F03" w:rsidRPr="002B0CBB">
        <w:rPr>
          <w:rFonts w:ascii="Times New Roman" w:hAnsi="Times New Roman"/>
          <w:sz w:val="22"/>
        </w:rPr>
        <w:t>document a trial</w:t>
      </w:r>
      <w:r w:rsidR="006E7837">
        <w:rPr>
          <w:rFonts w:ascii="Times New Roman" w:hAnsi="Times New Roman"/>
          <w:sz w:val="22"/>
        </w:rPr>
        <w:t xml:space="preserve">, particularly one as complex </w:t>
      </w:r>
      <w:r w:rsidR="003A00F4">
        <w:rPr>
          <w:rFonts w:ascii="Times New Roman" w:hAnsi="Times New Roman"/>
          <w:sz w:val="22"/>
        </w:rPr>
        <w:t xml:space="preserve">and significant </w:t>
      </w:r>
      <w:r w:rsidR="006E7837">
        <w:rPr>
          <w:rFonts w:ascii="Times New Roman" w:hAnsi="Times New Roman"/>
          <w:sz w:val="22"/>
        </w:rPr>
        <w:t xml:space="preserve">as </w:t>
      </w:r>
      <w:r w:rsidR="006E7837" w:rsidRPr="0004705D">
        <w:rPr>
          <w:rFonts w:ascii="Times New Roman" w:hAnsi="Times New Roman"/>
          <w:sz w:val="22"/>
        </w:rPr>
        <w:t>Milošević’s</w:t>
      </w:r>
      <w:r w:rsidR="00794F03" w:rsidRPr="002B0CBB">
        <w:rPr>
          <w:rFonts w:ascii="Times New Roman" w:hAnsi="Times New Roman"/>
          <w:sz w:val="22"/>
        </w:rPr>
        <w:t xml:space="preserve">? </w:t>
      </w:r>
      <w:r w:rsidR="001615DD">
        <w:rPr>
          <w:rFonts w:ascii="Times New Roman" w:hAnsi="Times New Roman"/>
          <w:sz w:val="22"/>
        </w:rPr>
        <w:t>T</w:t>
      </w:r>
      <w:r w:rsidR="002B27CC" w:rsidRPr="002B0CBB">
        <w:rPr>
          <w:rFonts w:ascii="Times New Roman" w:hAnsi="Times New Roman"/>
          <w:sz w:val="22"/>
        </w:rPr>
        <w:t xml:space="preserve">he specific nature of the judicial system </w:t>
      </w:r>
      <w:r w:rsidR="001615DD">
        <w:rPr>
          <w:rFonts w:ascii="Times New Roman" w:hAnsi="Times New Roman"/>
          <w:sz w:val="22"/>
        </w:rPr>
        <w:t xml:space="preserve">inevitably </w:t>
      </w:r>
      <w:r w:rsidR="002B27CC" w:rsidRPr="002B0CBB">
        <w:rPr>
          <w:rFonts w:ascii="Times New Roman" w:hAnsi="Times New Roman"/>
          <w:sz w:val="22"/>
        </w:rPr>
        <w:t>place</w:t>
      </w:r>
      <w:r w:rsidR="005F70C7" w:rsidRPr="0004705D">
        <w:rPr>
          <w:rFonts w:ascii="Times New Roman" w:hAnsi="Times New Roman"/>
          <w:sz w:val="22"/>
        </w:rPr>
        <w:t>s</w:t>
      </w:r>
      <w:r w:rsidR="002B27CC" w:rsidRPr="002B0CBB">
        <w:rPr>
          <w:rFonts w:ascii="Times New Roman" w:hAnsi="Times New Roman"/>
          <w:sz w:val="22"/>
        </w:rPr>
        <w:t xml:space="preserve"> particular restri</w:t>
      </w:r>
      <w:r w:rsidR="00A17712" w:rsidRPr="002B0CBB">
        <w:rPr>
          <w:rFonts w:ascii="Times New Roman" w:hAnsi="Times New Roman"/>
          <w:sz w:val="22"/>
        </w:rPr>
        <w:t>ctions on filmic representation</w:t>
      </w:r>
      <w:r w:rsidR="001615DD">
        <w:rPr>
          <w:rFonts w:ascii="Times New Roman" w:hAnsi="Times New Roman"/>
          <w:sz w:val="22"/>
        </w:rPr>
        <w:t xml:space="preserve">, most immediately in terms of the </w:t>
      </w:r>
      <w:r w:rsidR="006E7837">
        <w:rPr>
          <w:rFonts w:ascii="Times New Roman" w:hAnsi="Times New Roman"/>
          <w:sz w:val="22"/>
        </w:rPr>
        <w:t>compression</w:t>
      </w:r>
      <w:r w:rsidR="001615DD">
        <w:rPr>
          <w:rFonts w:ascii="Times New Roman" w:hAnsi="Times New Roman"/>
          <w:sz w:val="22"/>
        </w:rPr>
        <w:t xml:space="preserve"> of trial’s process</w:t>
      </w:r>
      <w:r w:rsidR="005F70C7" w:rsidRPr="006E2771">
        <w:rPr>
          <w:rFonts w:ascii="Times New Roman" w:hAnsi="Times New Roman"/>
          <w:sz w:val="22"/>
        </w:rPr>
        <w:t>.</w:t>
      </w:r>
      <w:r w:rsidR="00A17712" w:rsidRPr="005F70C7">
        <w:rPr>
          <w:rFonts w:ascii="Times New Roman" w:hAnsi="Times New Roman"/>
          <w:color w:val="FF0000"/>
          <w:sz w:val="22"/>
        </w:rPr>
        <w:t xml:space="preserve"> </w:t>
      </w:r>
      <w:r w:rsidR="006E7837">
        <w:rPr>
          <w:rFonts w:ascii="Times New Roman" w:hAnsi="Times New Roman"/>
          <w:sz w:val="22"/>
        </w:rPr>
        <w:t>But t</w:t>
      </w:r>
      <w:r w:rsidR="002B2B35" w:rsidRPr="002B0CBB">
        <w:rPr>
          <w:rFonts w:ascii="Times New Roman" w:hAnsi="Times New Roman"/>
          <w:sz w:val="22"/>
        </w:rPr>
        <w:t xml:space="preserve">he reduction of a trial lasting so many years and consisting of such extensive testimony </w:t>
      </w:r>
      <w:r w:rsidR="006E7837">
        <w:rPr>
          <w:rFonts w:ascii="Times New Roman" w:hAnsi="Times New Roman"/>
          <w:sz w:val="22"/>
        </w:rPr>
        <w:t xml:space="preserve">to </w:t>
      </w:r>
      <w:r w:rsidR="006E7837" w:rsidRPr="002B0CBB">
        <w:rPr>
          <w:rFonts w:ascii="Times New Roman" w:hAnsi="Times New Roman"/>
          <w:sz w:val="22"/>
        </w:rPr>
        <w:t xml:space="preserve">a mere </w:t>
      </w:r>
      <w:r w:rsidR="0045787D">
        <w:rPr>
          <w:rFonts w:ascii="Times New Roman" w:hAnsi="Times New Roman"/>
          <w:sz w:val="22"/>
        </w:rPr>
        <w:t>seventy</w:t>
      </w:r>
      <w:r w:rsidR="006E7837" w:rsidRPr="002B0CBB">
        <w:rPr>
          <w:rFonts w:ascii="Times New Roman" w:hAnsi="Times New Roman"/>
          <w:sz w:val="22"/>
        </w:rPr>
        <w:t xml:space="preserve"> minutes</w:t>
      </w:r>
      <w:r w:rsidR="006E7837">
        <w:rPr>
          <w:rFonts w:ascii="Times New Roman" w:hAnsi="Times New Roman"/>
          <w:sz w:val="22"/>
        </w:rPr>
        <w:t xml:space="preserve"> </w:t>
      </w:r>
      <w:r w:rsidR="002B2B35">
        <w:rPr>
          <w:rFonts w:ascii="Times New Roman" w:hAnsi="Times New Roman"/>
          <w:sz w:val="22"/>
        </w:rPr>
        <w:t xml:space="preserve">necessarily </w:t>
      </w:r>
      <w:r w:rsidR="002B2B35" w:rsidRPr="002B0CBB">
        <w:rPr>
          <w:rFonts w:ascii="Times New Roman" w:hAnsi="Times New Roman"/>
          <w:sz w:val="22"/>
        </w:rPr>
        <w:t xml:space="preserve">raises </w:t>
      </w:r>
      <w:r w:rsidR="007D457D">
        <w:rPr>
          <w:rFonts w:ascii="Times New Roman" w:hAnsi="Times New Roman"/>
          <w:sz w:val="22"/>
        </w:rPr>
        <w:t>questions</w:t>
      </w:r>
      <w:r w:rsidR="002B2B35" w:rsidRPr="002B0CBB">
        <w:rPr>
          <w:rFonts w:ascii="Times New Roman" w:hAnsi="Times New Roman"/>
          <w:sz w:val="22"/>
        </w:rPr>
        <w:t xml:space="preserve"> of judgment about what is selected as representative of the trial, which in turn raises other questions of accuracy and perspective.</w:t>
      </w:r>
      <w:r w:rsidR="002B2B35">
        <w:rPr>
          <w:rFonts w:ascii="Times New Roman" w:hAnsi="Times New Roman"/>
          <w:sz w:val="22"/>
        </w:rPr>
        <w:t xml:space="preserve"> </w:t>
      </w:r>
      <w:r w:rsidR="00B876CA" w:rsidRPr="002B0CBB">
        <w:rPr>
          <w:rFonts w:ascii="Times New Roman" w:hAnsi="Times New Roman"/>
          <w:sz w:val="22"/>
        </w:rPr>
        <w:t>To</w:t>
      </w:r>
      <w:r w:rsidR="00D37A28" w:rsidRPr="002B0CBB">
        <w:rPr>
          <w:rFonts w:ascii="Times New Roman" w:hAnsi="Times New Roman"/>
          <w:sz w:val="22"/>
        </w:rPr>
        <w:t xml:space="preserve"> </w:t>
      </w:r>
      <w:r w:rsidR="00BF38FC" w:rsidRPr="002B0CBB">
        <w:rPr>
          <w:rFonts w:ascii="Times New Roman" w:hAnsi="Times New Roman"/>
          <w:sz w:val="22"/>
        </w:rPr>
        <w:t xml:space="preserve">pose such </w:t>
      </w:r>
      <w:r w:rsidR="007D457D">
        <w:rPr>
          <w:rFonts w:ascii="Times New Roman" w:hAnsi="Times New Roman"/>
          <w:sz w:val="22"/>
        </w:rPr>
        <w:t>issues</w:t>
      </w:r>
      <w:r w:rsidR="00B876CA" w:rsidRPr="002B0CBB">
        <w:rPr>
          <w:rFonts w:ascii="Times New Roman" w:hAnsi="Times New Roman"/>
          <w:sz w:val="22"/>
        </w:rPr>
        <w:t xml:space="preserve"> </w:t>
      </w:r>
      <w:r w:rsidR="00DA28E6">
        <w:rPr>
          <w:rFonts w:ascii="Times New Roman" w:hAnsi="Times New Roman"/>
          <w:sz w:val="22"/>
        </w:rPr>
        <w:t>about</w:t>
      </w:r>
      <w:r w:rsidR="00B876CA" w:rsidRPr="002B0CBB">
        <w:rPr>
          <w:rFonts w:ascii="Times New Roman" w:hAnsi="Times New Roman"/>
          <w:sz w:val="22"/>
        </w:rPr>
        <w:t xml:space="preserve"> </w:t>
      </w:r>
      <w:r w:rsidR="00D04E42">
        <w:rPr>
          <w:rFonts w:ascii="Times New Roman" w:hAnsi="Times New Roman"/>
          <w:sz w:val="22"/>
        </w:rPr>
        <w:t>Christoffersen</w:t>
      </w:r>
      <w:r w:rsidR="00B876CA" w:rsidRPr="002B0CBB">
        <w:rPr>
          <w:rFonts w:ascii="Times New Roman" w:hAnsi="Times New Roman"/>
          <w:sz w:val="22"/>
        </w:rPr>
        <w:t>’s film</w:t>
      </w:r>
      <w:r w:rsidR="00BF38FC" w:rsidRPr="002B0CBB">
        <w:rPr>
          <w:rFonts w:ascii="Times New Roman" w:hAnsi="Times New Roman"/>
          <w:sz w:val="22"/>
        </w:rPr>
        <w:t xml:space="preserve"> </w:t>
      </w:r>
      <w:r w:rsidR="00D37A28" w:rsidRPr="002B0CBB">
        <w:rPr>
          <w:rFonts w:ascii="Times New Roman" w:hAnsi="Times New Roman"/>
          <w:sz w:val="22"/>
        </w:rPr>
        <w:t xml:space="preserve">is to ask </w:t>
      </w:r>
      <w:r w:rsidR="00DA28E6">
        <w:rPr>
          <w:rFonts w:ascii="Times New Roman" w:hAnsi="Times New Roman"/>
          <w:sz w:val="22"/>
        </w:rPr>
        <w:t xml:space="preserve">a series of questions about </w:t>
      </w:r>
      <w:r w:rsidR="00C048D2">
        <w:rPr>
          <w:rFonts w:ascii="Times New Roman" w:hAnsi="Times New Roman"/>
          <w:sz w:val="22"/>
        </w:rPr>
        <w:t xml:space="preserve">the </w:t>
      </w:r>
      <w:r w:rsidR="005213B9">
        <w:rPr>
          <w:rFonts w:ascii="Times New Roman" w:hAnsi="Times New Roman"/>
          <w:sz w:val="22"/>
        </w:rPr>
        <w:t xml:space="preserve">ethics and </w:t>
      </w:r>
      <w:r w:rsidR="00C048D2">
        <w:rPr>
          <w:rFonts w:ascii="Times New Roman" w:hAnsi="Times New Roman"/>
          <w:sz w:val="22"/>
        </w:rPr>
        <w:t>appropriateness of particular aesthetic strategies of representation,</w:t>
      </w:r>
      <w:r w:rsidR="00BF38FC" w:rsidRPr="002B0CBB">
        <w:rPr>
          <w:rFonts w:ascii="Times New Roman" w:hAnsi="Times New Roman"/>
          <w:sz w:val="22"/>
        </w:rPr>
        <w:t xml:space="preserve"> and the </w:t>
      </w:r>
      <w:r w:rsidR="00B876CA" w:rsidRPr="002B0CBB">
        <w:rPr>
          <w:rFonts w:ascii="Times New Roman" w:hAnsi="Times New Roman"/>
          <w:sz w:val="22"/>
        </w:rPr>
        <w:t xml:space="preserve">political and ideological </w:t>
      </w:r>
      <w:r w:rsidR="00BF38FC" w:rsidRPr="002B0CBB">
        <w:rPr>
          <w:rFonts w:ascii="Times New Roman" w:hAnsi="Times New Roman"/>
          <w:sz w:val="22"/>
        </w:rPr>
        <w:t xml:space="preserve">purposes such films </w:t>
      </w:r>
      <w:r w:rsidR="00DA28E6">
        <w:rPr>
          <w:rFonts w:ascii="Times New Roman" w:hAnsi="Times New Roman"/>
          <w:sz w:val="22"/>
        </w:rPr>
        <w:t xml:space="preserve">might </w:t>
      </w:r>
      <w:r w:rsidR="00BF38FC" w:rsidRPr="002B0CBB">
        <w:rPr>
          <w:rFonts w:ascii="Times New Roman" w:hAnsi="Times New Roman"/>
          <w:sz w:val="22"/>
        </w:rPr>
        <w:t>serve</w:t>
      </w:r>
      <w:r w:rsidR="00844F94">
        <w:rPr>
          <w:rFonts w:ascii="Times New Roman" w:hAnsi="Times New Roman"/>
          <w:sz w:val="22"/>
        </w:rPr>
        <w:t xml:space="preserve">. </w:t>
      </w:r>
      <w:r w:rsidR="00D37A28" w:rsidRPr="002B0CBB">
        <w:rPr>
          <w:rFonts w:ascii="Times New Roman" w:hAnsi="Times New Roman"/>
          <w:sz w:val="22"/>
        </w:rPr>
        <w:t xml:space="preserve">Such </w:t>
      </w:r>
      <w:r w:rsidR="00880CE0">
        <w:rPr>
          <w:rFonts w:ascii="Times New Roman" w:hAnsi="Times New Roman"/>
          <w:sz w:val="22"/>
        </w:rPr>
        <w:t>issues</w:t>
      </w:r>
      <w:r w:rsidR="00D37A28" w:rsidRPr="002B0CBB">
        <w:rPr>
          <w:rFonts w:ascii="Times New Roman" w:hAnsi="Times New Roman"/>
          <w:sz w:val="22"/>
        </w:rPr>
        <w:t xml:space="preserve"> </w:t>
      </w:r>
      <w:r w:rsidR="007A4FDE" w:rsidRPr="002B0CBB">
        <w:rPr>
          <w:rFonts w:ascii="Times New Roman" w:hAnsi="Times New Roman"/>
          <w:sz w:val="22"/>
        </w:rPr>
        <w:t xml:space="preserve">are made more </w:t>
      </w:r>
      <w:r w:rsidR="00D37A28" w:rsidRPr="002B0CBB">
        <w:rPr>
          <w:rFonts w:ascii="Times New Roman" w:hAnsi="Times New Roman"/>
          <w:sz w:val="22"/>
        </w:rPr>
        <w:t>weighty</w:t>
      </w:r>
      <w:r w:rsidR="007A4FDE" w:rsidRPr="002B0CBB">
        <w:rPr>
          <w:rFonts w:ascii="Times New Roman" w:hAnsi="Times New Roman"/>
          <w:sz w:val="22"/>
        </w:rPr>
        <w:t xml:space="preserve"> by the fact that </w:t>
      </w:r>
      <w:r w:rsidR="006D2727" w:rsidRPr="009043E8">
        <w:rPr>
          <w:rFonts w:ascii="Times New Roman" w:hAnsi="Times New Roman" w:cs="Georgia"/>
          <w:i/>
          <w:sz w:val="22"/>
          <w:szCs w:val="28"/>
          <w:lang w:bidi="en-US"/>
        </w:rPr>
        <w:t>Milošević</w:t>
      </w:r>
      <w:r w:rsidR="006D2727" w:rsidRPr="009043E8">
        <w:rPr>
          <w:rFonts w:ascii="Times New Roman" w:hAnsi="Times New Roman"/>
          <w:i/>
          <w:sz w:val="22"/>
        </w:rPr>
        <w:t xml:space="preserve"> on Trial</w:t>
      </w:r>
      <w:r w:rsidR="006D2727">
        <w:rPr>
          <w:rFonts w:ascii="Times New Roman" w:hAnsi="Times New Roman"/>
          <w:sz w:val="22"/>
        </w:rPr>
        <w:t xml:space="preserve"> </w:t>
      </w:r>
      <w:r w:rsidR="00880CE0">
        <w:rPr>
          <w:rFonts w:ascii="Times New Roman" w:hAnsi="Times New Roman"/>
          <w:sz w:val="22"/>
        </w:rPr>
        <w:t xml:space="preserve">constitutes </w:t>
      </w:r>
      <w:r w:rsidR="005213B9">
        <w:rPr>
          <w:rFonts w:ascii="Times New Roman" w:hAnsi="Times New Roman"/>
          <w:sz w:val="22"/>
        </w:rPr>
        <w:t xml:space="preserve">not only </w:t>
      </w:r>
      <w:r w:rsidR="00880CE0">
        <w:rPr>
          <w:rFonts w:ascii="Times New Roman" w:hAnsi="Times New Roman"/>
          <w:sz w:val="22"/>
        </w:rPr>
        <w:t>one</w:t>
      </w:r>
      <w:r w:rsidR="007A4FDE" w:rsidRPr="002B0CBB">
        <w:rPr>
          <w:rFonts w:ascii="Times New Roman" w:hAnsi="Times New Roman"/>
          <w:sz w:val="22"/>
        </w:rPr>
        <w:t xml:space="preserve"> of the </w:t>
      </w:r>
      <w:r w:rsidR="00F31D31" w:rsidRPr="002B0CBB">
        <w:rPr>
          <w:rFonts w:ascii="Times New Roman" w:hAnsi="Times New Roman"/>
          <w:sz w:val="22"/>
        </w:rPr>
        <w:t xml:space="preserve">most immediately accessible </w:t>
      </w:r>
      <w:r w:rsidR="007A4FDE" w:rsidRPr="002B0CBB">
        <w:rPr>
          <w:rFonts w:ascii="Times New Roman" w:hAnsi="Times New Roman"/>
          <w:sz w:val="22"/>
        </w:rPr>
        <w:t xml:space="preserve">forms in which the trial has been </w:t>
      </w:r>
      <w:r w:rsidR="0004705D">
        <w:rPr>
          <w:rFonts w:ascii="Times New Roman" w:hAnsi="Times New Roman"/>
          <w:sz w:val="22"/>
        </w:rPr>
        <w:t>recorded</w:t>
      </w:r>
      <w:r w:rsidR="00F31D31" w:rsidRPr="002B0CBB">
        <w:rPr>
          <w:rFonts w:ascii="Times New Roman" w:hAnsi="Times New Roman"/>
          <w:sz w:val="22"/>
        </w:rPr>
        <w:t xml:space="preserve"> and </w:t>
      </w:r>
      <w:r w:rsidR="007A4FDE" w:rsidRPr="002B0CBB">
        <w:rPr>
          <w:rFonts w:ascii="Times New Roman" w:hAnsi="Times New Roman"/>
          <w:sz w:val="22"/>
        </w:rPr>
        <w:t>disseminated</w:t>
      </w:r>
      <w:r w:rsidR="0004705D">
        <w:rPr>
          <w:rFonts w:ascii="Times New Roman" w:hAnsi="Times New Roman"/>
          <w:sz w:val="22"/>
        </w:rPr>
        <w:t>,</w:t>
      </w:r>
      <w:r w:rsidR="005213B9">
        <w:rPr>
          <w:rFonts w:ascii="Times New Roman" w:hAnsi="Times New Roman"/>
          <w:sz w:val="22"/>
        </w:rPr>
        <w:t xml:space="preserve"> but implicitly provides an assessment of </w:t>
      </w:r>
      <w:r w:rsidR="001C2D6C">
        <w:rPr>
          <w:rFonts w:ascii="Times New Roman" w:hAnsi="Times New Roman"/>
          <w:sz w:val="22"/>
        </w:rPr>
        <w:t xml:space="preserve">the fairness of </w:t>
      </w:r>
      <w:r w:rsidR="005213B9">
        <w:rPr>
          <w:rFonts w:ascii="Times New Roman" w:hAnsi="Times New Roman"/>
          <w:sz w:val="22"/>
        </w:rPr>
        <w:t>its due process</w:t>
      </w:r>
      <w:r w:rsidR="001C2D6C">
        <w:rPr>
          <w:rFonts w:ascii="Times New Roman" w:hAnsi="Times New Roman"/>
          <w:sz w:val="22"/>
        </w:rPr>
        <w:t xml:space="preserve"> and as such performs a critical role in its justification</w:t>
      </w:r>
      <w:r w:rsidR="007A4FDE" w:rsidRPr="002B0CBB">
        <w:rPr>
          <w:rFonts w:ascii="Times New Roman" w:hAnsi="Times New Roman"/>
          <w:sz w:val="22"/>
        </w:rPr>
        <w:t>.</w:t>
      </w:r>
      <w:r w:rsidR="007A4FDE" w:rsidRPr="002B0CBB">
        <w:rPr>
          <w:rStyle w:val="EndnoteReference"/>
          <w:rFonts w:ascii="Times New Roman" w:hAnsi="Times New Roman"/>
          <w:sz w:val="22"/>
        </w:rPr>
        <w:endnoteReference w:id="4"/>
      </w:r>
      <w:r w:rsidR="00557B1B">
        <w:rPr>
          <w:rFonts w:ascii="Times New Roman" w:hAnsi="Times New Roman"/>
          <w:sz w:val="22"/>
        </w:rPr>
        <w:t xml:space="preserve"> </w:t>
      </w:r>
      <w:r w:rsidR="007216BB">
        <w:rPr>
          <w:rFonts w:ascii="Times New Roman" w:hAnsi="Times New Roman"/>
          <w:sz w:val="22"/>
        </w:rPr>
        <w:t>W</w:t>
      </w:r>
      <w:r w:rsidR="00D37A28" w:rsidRPr="002B0CBB">
        <w:rPr>
          <w:rFonts w:ascii="Times New Roman" w:hAnsi="Times New Roman"/>
          <w:sz w:val="22"/>
        </w:rPr>
        <w:t xml:space="preserve">e might see </w:t>
      </w:r>
      <w:r w:rsidR="006D2727">
        <w:rPr>
          <w:rFonts w:ascii="Times New Roman" w:hAnsi="Times New Roman"/>
          <w:sz w:val="22"/>
        </w:rPr>
        <w:t>such trials and the</w:t>
      </w:r>
      <w:r w:rsidR="00A40662">
        <w:rPr>
          <w:rFonts w:ascii="Times New Roman" w:hAnsi="Times New Roman"/>
          <w:sz w:val="22"/>
        </w:rPr>
        <w:t>ir</w:t>
      </w:r>
      <w:r w:rsidR="00D350C1" w:rsidRPr="002B0CBB">
        <w:rPr>
          <w:rFonts w:ascii="Times New Roman" w:hAnsi="Times New Roman"/>
          <w:sz w:val="22"/>
        </w:rPr>
        <w:t xml:space="preserve"> subsequent </w:t>
      </w:r>
      <w:r w:rsidR="00D37A28" w:rsidRPr="002B0CBB">
        <w:rPr>
          <w:rFonts w:ascii="Times New Roman" w:hAnsi="Times New Roman"/>
          <w:sz w:val="22"/>
        </w:rPr>
        <w:t>representations</w:t>
      </w:r>
      <w:r w:rsidR="001C2D6C">
        <w:rPr>
          <w:rFonts w:ascii="Times New Roman" w:hAnsi="Times New Roman"/>
          <w:sz w:val="22"/>
        </w:rPr>
        <w:t>, therefore,</w:t>
      </w:r>
      <w:r w:rsidR="006D2727">
        <w:rPr>
          <w:rFonts w:ascii="Times New Roman" w:hAnsi="Times New Roman"/>
          <w:sz w:val="22"/>
        </w:rPr>
        <w:t xml:space="preserve"> </w:t>
      </w:r>
      <w:r w:rsidR="00D37A28" w:rsidRPr="002B0CBB">
        <w:rPr>
          <w:rFonts w:ascii="Times New Roman" w:hAnsi="Times New Roman"/>
          <w:sz w:val="22"/>
        </w:rPr>
        <w:t xml:space="preserve">as </w:t>
      </w:r>
      <w:r w:rsidR="00D350C1" w:rsidRPr="002B0CBB">
        <w:rPr>
          <w:rFonts w:ascii="Times New Roman" w:hAnsi="Times New Roman"/>
          <w:sz w:val="22"/>
        </w:rPr>
        <w:t xml:space="preserve">necessarily involving </w:t>
      </w:r>
      <w:r w:rsidR="00D37A28" w:rsidRPr="002B0CBB">
        <w:rPr>
          <w:rFonts w:ascii="Times New Roman" w:hAnsi="Times New Roman"/>
          <w:sz w:val="22"/>
        </w:rPr>
        <w:t>act</w:t>
      </w:r>
      <w:r w:rsidR="000A3369" w:rsidRPr="002B0CBB">
        <w:rPr>
          <w:rFonts w:ascii="Times New Roman" w:hAnsi="Times New Roman"/>
          <w:sz w:val="22"/>
        </w:rPr>
        <w:t xml:space="preserve">s of judgment upon them. </w:t>
      </w:r>
      <w:r w:rsidR="00D350C1" w:rsidRPr="002B0CBB">
        <w:rPr>
          <w:rFonts w:ascii="Times New Roman" w:hAnsi="Times New Roman" w:cs="Georgia"/>
          <w:sz w:val="22"/>
          <w:szCs w:val="28"/>
        </w:rPr>
        <w:t xml:space="preserve">As Chief Justice Jackson, in his opening speech at Nuremberg stated: </w:t>
      </w:r>
      <w:r w:rsidR="00557B1B" w:rsidRPr="0004705D">
        <w:rPr>
          <w:rFonts w:ascii="Times New Roman" w:hAnsi="Times New Roman" w:cs="Georgia"/>
          <w:sz w:val="22"/>
          <w:szCs w:val="28"/>
        </w:rPr>
        <w:t>“</w:t>
      </w:r>
      <w:r w:rsidR="00D350C1" w:rsidRPr="0004705D">
        <w:rPr>
          <w:rFonts w:ascii="Times New Roman" w:hAnsi="Times New Roman" w:cs="Georgia"/>
          <w:sz w:val="22"/>
          <w:szCs w:val="28"/>
        </w:rPr>
        <w:t>Courts try cases, but cases also try courts</w:t>
      </w:r>
      <w:r w:rsidR="00557B1B" w:rsidRPr="0004705D">
        <w:rPr>
          <w:rFonts w:ascii="Times New Roman" w:hAnsi="Times New Roman" w:cs="Georgia"/>
          <w:sz w:val="22"/>
          <w:szCs w:val="28"/>
        </w:rPr>
        <w:t>”</w:t>
      </w:r>
      <w:r w:rsidR="00901958" w:rsidRPr="0004705D">
        <w:rPr>
          <w:rFonts w:ascii="Times New Roman" w:hAnsi="Times New Roman" w:cs="Georgia"/>
          <w:sz w:val="22"/>
          <w:szCs w:val="28"/>
        </w:rPr>
        <w:t xml:space="preserve"> </w:t>
      </w:r>
      <w:r w:rsidR="00901958" w:rsidRPr="0004705D">
        <w:rPr>
          <w:rFonts w:ascii="Times New Roman" w:hAnsi="Times New Roman"/>
          <w:sz w:val="22"/>
        </w:rPr>
        <w:t>(Jac</w:t>
      </w:r>
      <w:r w:rsidR="005155E6" w:rsidRPr="0004705D">
        <w:rPr>
          <w:rFonts w:ascii="Times New Roman" w:hAnsi="Times New Roman"/>
          <w:sz w:val="22"/>
        </w:rPr>
        <w:t xml:space="preserve">kson </w:t>
      </w:r>
      <w:r w:rsidR="00901958" w:rsidRPr="0004705D">
        <w:rPr>
          <w:rFonts w:ascii="Times New Roman" w:hAnsi="Times New Roman"/>
          <w:sz w:val="22"/>
        </w:rPr>
        <w:t>1945: 290-94)</w:t>
      </w:r>
      <w:r w:rsidR="00640540" w:rsidRPr="0004705D">
        <w:rPr>
          <w:rFonts w:ascii="Times New Roman" w:hAnsi="Times New Roman"/>
          <w:sz w:val="22"/>
        </w:rPr>
        <w:t>.</w:t>
      </w:r>
      <w:r w:rsidR="00901958" w:rsidRPr="002B0CBB">
        <w:rPr>
          <w:rFonts w:ascii="Times New Roman" w:hAnsi="Times New Roman"/>
          <w:sz w:val="22"/>
        </w:rPr>
        <w:t xml:space="preserve"> </w:t>
      </w:r>
      <w:r w:rsidR="000A3369" w:rsidRPr="002B0CBB">
        <w:rPr>
          <w:rFonts w:ascii="Times New Roman" w:hAnsi="Times New Roman"/>
          <w:sz w:val="22"/>
        </w:rPr>
        <w:t>T</w:t>
      </w:r>
      <w:r w:rsidR="00D37A28" w:rsidRPr="002B0CBB">
        <w:rPr>
          <w:rFonts w:ascii="Times New Roman" w:hAnsi="Times New Roman"/>
          <w:sz w:val="22"/>
        </w:rPr>
        <w:t xml:space="preserve">he </w:t>
      </w:r>
      <w:r w:rsidR="000A3369" w:rsidRPr="002B0CBB">
        <w:rPr>
          <w:rFonts w:ascii="Times New Roman" w:hAnsi="Times New Roman"/>
          <w:sz w:val="22"/>
        </w:rPr>
        <w:t>court</w:t>
      </w:r>
      <w:r w:rsidR="00B876CA" w:rsidRPr="002B0CBB">
        <w:rPr>
          <w:rFonts w:ascii="Times New Roman" w:hAnsi="Times New Roman"/>
          <w:sz w:val="22"/>
        </w:rPr>
        <w:t>’</w:t>
      </w:r>
      <w:r w:rsidR="000A3369" w:rsidRPr="002B0CBB">
        <w:rPr>
          <w:rFonts w:ascii="Times New Roman" w:hAnsi="Times New Roman"/>
          <w:sz w:val="22"/>
        </w:rPr>
        <w:t>s act</w:t>
      </w:r>
      <w:r w:rsidR="00D37A28" w:rsidRPr="002B0CBB">
        <w:rPr>
          <w:rFonts w:ascii="Times New Roman" w:hAnsi="Times New Roman"/>
          <w:sz w:val="22"/>
        </w:rPr>
        <w:t xml:space="preserve"> of judgment becomes multiplied here through the many representations that are made of the judicial process itself. There is on the one hand the judgment </w:t>
      </w:r>
      <w:r w:rsidR="00944C97" w:rsidRPr="002B0CBB">
        <w:rPr>
          <w:rFonts w:ascii="Times New Roman" w:hAnsi="Times New Roman"/>
          <w:sz w:val="22"/>
        </w:rPr>
        <w:t xml:space="preserve">of the court attempting to set judicial precedents and </w:t>
      </w:r>
      <w:r w:rsidR="00321B18" w:rsidRPr="002B0CBB">
        <w:rPr>
          <w:rFonts w:ascii="Times New Roman" w:hAnsi="Times New Roman"/>
          <w:sz w:val="22"/>
        </w:rPr>
        <w:t>establish</w:t>
      </w:r>
      <w:r w:rsidR="00944C97" w:rsidRPr="002B0CBB">
        <w:rPr>
          <w:rFonts w:ascii="Times New Roman" w:hAnsi="Times New Roman"/>
          <w:sz w:val="22"/>
        </w:rPr>
        <w:t xml:space="preserve"> laws</w:t>
      </w:r>
      <w:r w:rsidR="00321B18" w:rsidRPr="002B0CBB">
        <w:rPr>
          <w:rFonts w:ascii="Times New Roman" w:hAnsi="Times New Roman"/>
          <w:sz w:val="22"/>
        </w:rPr>
        <w:t xml:space="preserve"> of civil rights that would have international authority and application, and the judgment of the filmmaker in vigilantly </w:t>
      </w:r>
      <w:r w:rsidR="001C17F5" w:rsidRPr="002B0CBB">
        <w:rPr>
          <w:rFonts w:ascii="Times New Roman" w:hAnsi="Times New Roman"/>
          <w:sz w:val="22"/>
        </w:rPr>
        <w:t>observing</w:t>
      </w:r>
      <w:r w:rsidR="00321B18" w:rsidRPr="002B0CBB">
        <w:rPr>
          <w:rFonts w:ascii="Times New Roman" w:hAnsi="Times New Roman"/>
          <w:sz w:val="22"/>
        </w:rPr>
        <w:t xml:space="preserve"> the judicial process, </w:t>
      </w:r>
      <w:r w:rsidR="00BB652D" w:rsidRPr="002B0CBB">
        <w:rPr>
          <w:rFonts w:ascii="Times New Roman" w:hAnsi="Times New Roman"/>
          <w:sz w:val="22"/>
        </w:rPr>
        <w:t xml:space="preserve">examining the </w:t>
      </w:r>
      <w:r w:rsidR="001864C3" w:rsidRPr="002B0CBB">
        <w:rPr>
          <w:rFonts w:ascii="Times New Roman" w:hAnsi="Times New Roman"/>
          <w:sz w:val="22"/>
        </w:rPr>
        <w:t xml:space="preserve">scope and </w:t>
      </w:r>
      <w:r w:rsidR="00BB652D" w:rsidRPr="002B0CBB">
        <w:rPr>
          <w:rFonts w:ascii="Times New Roman" w:hAnsi="Times New Roman"/>
          <w:sz w:val="22"/>
        </w:rPr>
        <w:t xml:space="preserve">terms on which </w:t>
      </w:r>
      <w:r w:rsidR="00321B18" w:rsidRPr="002B0CBB">
        <w:rPr>
          <w:rFonts w:ascii="Times New Roman" w:hAnsi="Times New Roman"/>
          <w:sz w:val="22"/>
        </w:rPr>
        <w:t xml:space="preserve">its </w:t>
      </w:r>
      <w:r w:rsidR="00BB652D" w:rsidRPr="002B0CBB">
        <w:rPr>
          <w:rFonts w:ascii="Times New Roman" w:hAnsi="Times New Roman"/>
          <w:sz w:val="22"/>
        </w:rPr>
        <w:t>judgments are made.</w:t>
      </w:r>
      <w:r w:rsidR="00A20558" w:rsidRPr="002B0CBB">
        <w:rPr>
          <w:rFonts w:ascii="Times New Roman" w:hAnsi="Times New Roman"/>
          <w:sz w:val="22"/>
        </w:rPr>
        <w:t xml:space="preserve"> </w:t>
      </w:r>
    </w:p>
    <w:p w14:paraId="5B0ACB0B" w14:textId="77777777" w:rsidR="00181DA4" w:rsidRDefault="00EA54EA" w:rsidP="00601443">
      <w:pPr>
        <w:widowControl w:val="0"/>
        <w:autoSpaceDE w:val="0"/>
        <w:autoSpaceDN w:val="0"/>
        <w:adjustRightInd w:val="0"/>
        <w:spacing w:after="120" w:line="360" w:lineRule="auto"/>
        <w:jc w:val="both"/>
        <w:rPr>
          <w:rFonts w:ascii="Times New Roman" w:hAnsi="Times New Roman" w:cs="Verdana"/>
          <w:sz w:val="22"/>
          <w:szCs w:val="26"/>
        </w:rPr>
      </w:pPr>
      <w:r>
        <w:rPr>
          <w:rFonts w:ascii="Times New Roman" w:hAnsi="Times New Roman" w:cs="Georgia"/>
          <w:sz w:val="22"/>
          <w:szCs w:val="28"/>
          <w:lang w:bidi="en-US"/>
        </w:rPr>
        <w:tab/>
      </w:r>
      <w:r w:rsidR="00A83F15" w:rsidRPr="002B0CBB">
        <w:rPr>
          <w:rFonts w:ascii="Times New Roman" w:hAnsi="Times New Roman" w:cs="Georgia"/>
          <w:sz w:val="22"/>
          <w:szCs w:val="28"/>
          <w:lang w:bidi="en-US"/>
        </w:rPr>
        <w:t>The importance of such vigilance takes</w:t>
      </w:r>
      <w:r w:rsidR="009D1517" w:rsidRPr="002B0CBB">
        <w:rPr>
          <w:rFonts w:ascii="Times New Roman" w:hAnsi="Times New Roman" w:cs="Georgia"/>
          <w:sz w:val="22"/>
          <w:szCs w:val="28"/>
          <w:lang w:bidi="en-US"/>
        </w:rPr>
        <w:t xml:space="preserve"> on special </w:t>
      </w:r>
      <w:r w:rsidR="00B05B51" w:rsidRPr="002B0CBB">
        <w:rPr>
          <w:rFonts w:ascii="Times New Roman" w:hAnsi="Times New Roman" w:cs="Georgia"/>
          <w:sz w:val="22"/>
          <w:szCs w:val="28"/>
          <w:lang w:bidi="en-US"/>
        </w:rPr>
        <w:t>gravity</w:t>
      </w:r>
      <w:r w:rsidR="009D1517" w:rsidRPr="002B0CBB">
        <w:rPr>
          <w:rFonts w:ascii="Times New Roman" w:hAnsi="Times New Roman" w:cs="Georgia"/>
          <w:sz w:val="22"/>
          <w:szCs w:val="28"/>
          <w:lang w:bidi="en-US"/>
        </w:rPr>
        <w:t xml:space="preserve"> given the nature of international justice, where national sovereignty become</w:t>
      </w:r>
      <w:r w:rsidR="00A471A3">
        <w:rPr>
          <w:rFonts w:ascii="Times New Roman" w:hAnsi="Times New Roman" w:cs="Georgia"/>
          <w:sz w:val="22"/>
          <w:szCs w:val="28"/>
          <w:lang w:bidi="en-US"/>
        </w:rPr>
        <w:t>s</w:t>
      </w:r>
      <w:r w:rsidR="009D1517" w:rsidRPr="002B0CBB">
        <w:rPr>
          <w:rFonts w:ascii="Times New Roman" w:hAnsi="Times New Roman" w:cs="Georgia"/>
          <w:sz w:val="22"/>
          <w:szCs w:val="28"/>
          <w:lang w:bidi="en-US"/>
        </w:rPr>
        <w:t xml:space="preserve"> subject to </w:t>
      </w:r>
      <w:r w:rsidR="00A471A3">
        <w:rPr>
          <w:rFonts w:ascii="Times New Roman" w:hAnsi="Times New Roman" w:cs="Georgia"/>
          <w:sz w:val="22"/>
          <w:szCs w:val="28"/>
          <w:lang w:bidi="en-US"/>
        </w:rPr>
        <w:t>universal</w:t>
      </w:r>
      <w:r w:rsidR="009D1517" w:rsidRPr="002B0CBB">
        <w:rPr>
          <w:rFonts w:ascii="Times New Roman" w:hAnsi="Times New Roman" w:cs="Georgia"/>
          <w:sz w:val="22"/>
          <w:szCs w:val="28"/>
          <w:lang w:bidi="en-US"/>
        </w:rPr>
        <w:t xml:space="preserve"> claims of justice</w:t>
      </w:r>
      <w:r w:rsidR="00125B1C" w:rsidRPr="002B0CBB">
        <w:rPr>
          <w:rFonts w:ascii="Times New Roman" w:hAnsi="Times New Roman" w:cs="Georgia"/>
          <w:sz w:val="22"/>
          <w:szCs w:val="28"/>
          <w:lang w:bidi="en-US"/>
        </w:rPr>
        <w:t xml:space="preserve">. </w:t>
      </w:r>
      <w:r w:rsidR="00601443" w:rsidRPr="00F77D8A">
        <w:rPr>
          <w:rFonts w:ascii="Times New Roman" w:hAnsi="Times New Roman" w:cs="Georgia"/>
          <w:sz w:val="22"/>
          <w:szCs w:val="28"/>
          <w:lang w:bidi="en-US"/>
        </w:rPr>
        <w:t xml:space="preserve">Founded in 1945, the unique position of the International court of justice has made it a powerful instrument for advancing human </w:t>
      </w:r>
      <w:r w:rsidR="00601443" w:rsidRPr="004A640C">
        <w:rPr>
          <w:rFonts w:ascii="Times New Roman" w:hAnsi="Times New Roman" w:cs="Georgia"/>
          <w:sz w:val="22"/>
          <w:szCs w:val="28"/>
          <w:lang w:bidi="en-US"/>
        </w:rPr>
        <w:t>rights, legislating</w:t>
      </w:r>
      <w:r w:rsidR="00601443" w:rsidRPr="00F77D8A">
        <w:rPr>
          <w:rFonts w:ascii="Times New Roman" w:hAnsi="Times New Roman" w:cs="Georgia"/>
          <w:sz w:val="22"/>
          <w:szCs w:val="28"/>
          <w:lang w:bidi="en-US"/>
        </w:rPr>
        <w:t xml:space="preserve"> in areas for which there had not been prior legislation. In doing so the scope and reach </w:t>
      </w:r>
      <w:r w:rsidR="00601443">
        <w:rPr>
          <w:rFonts w:ascii="Times New Roman" w:hAnsi="Times New Roman" w:cs="Georgia"/>
          <w:sz w:val="22"/>
          <w:szCs w:val="28"/>
          <w:lang w:bidi="en-US"/>
        </w:rPr>
        <w:t>of the court</w:t>
      </w:r>
      <w:r w:rsidR="00601443" w:rsidRPr="00F77D8A">
        <w:rPr>
          <w:rFonts w:ascii="Times New Roman" w:hAnsi="Times New Roman" w:cs="Georgia"/>
          <w:sz w:val="22"/>
          <w:szCs w:val="28"/>
          <w:lang w:bidi="en-US"/>
        </w:rPr>
        <w:t xml:space="preserve"> has </w:t>
      </w:r>
      <w:r w:rsidR="00601443">
        <w:rPr>
          <w:rFonts w:ascii="Times New Roman" w:hAnsi="Times New Roman" w:cs="Georgia"/>
          <w:sz w:val="22"/>
          <w:szCs w:val="28"/>
          <w:lang w:bidi="en-US"/>
        </w:rPr>
        <w:t>greatly</w:t>
      </w:r>
      <w:r w:rsidR="00601443" w:rsidRPr="00F77D8A">
        <w:rPr>
          <w:rFonts w:ascii="Times New Roman" w:hAnsi="Times New Roman" w:cs="Georgia"/>
          <w:sz w:val="22"/>
          <w:szCs w:val="28"/>
          <w:lang w:bidi="en-US"/>
        </w:rPr>
        <w:t xml:space="preserve"> expanded</w:t>
      </w:r>
      <w:r w:rsidR="00601443">
        <w:rPr>
          <w:rFonts w:ascii="Times New Roman" w:hAnsi="Times New Roman" w:cs="Georgia"/>
          <w:sz w:val="22"/>
          <w:szCs w:val="28"/>
          <w:lang w:bidi="en-US"/>
        </w:rPr>
        <w:t xml:space="preserve"> in the past few decades</w:t>
      </w:r>
      <w:r w:rsidR="00601443" w:rsidRPr="00F77D8A">
        <w:rPr>
          <w:rFonts w:ascii="Times New Roman" w:hAnsi="Times New Roman" w:cs="Georgia"/>
          <w:sz w:val="22"/>
          <w:szCs w:val="28"/>
          <w:lang w:bidi="en-US"/>
        </w:rPr>
        <w:t xml:space="preserve">. However, the question of where </w:t>
      </w:r>
      <w:r w:rsidR="00601443">
        <w:rPr>
          <w:rFonts w:ascii="Times New Roman" w:hAnsi="Times New Roman" w:cs="Georgia"/>
          <w:sz w:val="22"/>
          <w:szCs w:val="28"/>
          <w:lang w:bidi="en-US"/>
        </w:rPr>
        <w:t xml:space="preserve">its </w:t>
      </w:r>
      <w:r w:rsidR="00601443" w:rsidRPr="00F77D8A">
        <w:rPr>
          <w:rFonts w:ascii="Times New Roman" w:hAnsi="Times New Roman" w:cs="Georgia"/>
          <w:sz w:val="22"/>
          <w:szCs w:val="28"/>
          <w:lang w:bidi="en-US"/>
        </w:rPr>
        <w:t xml:space="preserve">authority in practice derives from bears on the </w:t>
      </w:r>
      <w:r w:rsidR="00601443">
        <w:rPr>
          <w:rFonts w:ascii="Times New Roman" w:hAnsi="Times New Roman" w:cs="Georgia"/>
          <w:sz w:val="22"/>
          <w:szCs w:val="28"/>
          <w:lang w:bidi="en-US"/>
        </w:rPr>
        <w:t xml:space="preserve">compass </w:t>
      </w:r>
      <w:r w:rsidR="00601443" w:rsidRPr="00F77D8A">
        <w:rPr>
          <w:rFonts w:ascii="Times New Roman" w:hAnsi="Times New Roman" w:cs="Georgia"/>
          <w:sz w:val="22"/>
          <w:szCs w:val="28"/>
          <w:lang w:bidi="en-US"/>
        </w:rPr>
        <w:t xml:space="preserve">of the application of the principles of justice and what function </w:t>
      </w:r>
      <w:r w:rsidR="00601443">
        <w:rPr>
          <w:rFonts w:ascii="Times New Roman" w:hAnsi="Times New Roman" w:cs="Georgia"/>
          <w:sz w:val="22"/>
          <w:szCs w:val="28"/>
          <w:lang w:bidi="en-US"/>
        </w:rPr>
        <w:t>it</w:t>
      </w:r>
      <w:r w:rsidR="00601443" w:rsidRPr="00F77D8A">
        <w:rPr>
          <w:rFonts w:ascii="Times New Roman" w:hAnsi="Times New Roman" w:cs="Georgia"/>
          <w:sz w:val="22"/>
          <w:szCs w:val="28"/>
          <w:lang w:bidi="en-US"/>
        </w:rPr>
        <w:t xml:space="preserve"> serve</w:t>
      </w:r>
      <w:r w:rsidR="00601443">
        <w:rPr>
          <w:rFonts w:ascii="Times New Roman" w:hAnsi="Times New Roman" w:cs="Georgia"/>
          <w:sz w:val="22"/>
          <w:szCs w:val="28"/>
          <w:lang w:bidi="en-US"/>
        </w:rPr>
        <w:t>s</w:t>
      </w:r>
      <w:r w:rsidR="00601443" w:rsidRPr="00F77D8A">
        <w:rPr>
          <w:rFonts w:ascii="Times New Roman" w:hAnsi="Times New Roman" w:cs="Georgia"/>
          <w:sz w:val="22"/>
          <w:szCs w:val="28"/>
          <w:lang w:bidi="en-US"/>
        </w:rPr>
        <w:t xml:space="preserve"> in the broader arena of international relations</w:t>
      </w:r>
      <w:r w:rsidR="00601443">
        <w:rPr>
          <w:rFonts w:ascii="Times New Roman" w:hAnsi="Times New Roman" w:cs="Georgia"/>
          <w:sz w:val="22"/>
          <w:szCs w:val="40"/>
          <w:lang w:bidi="en-US"/>
        </w:rPr>
        <w:t>.</w:t>
      </w:r>
      <w:r w:rsidR="00601443">
        <w:rPr>
          <w:rFonts w:ascii="Times New Roman" w:hAnsi="Times New Roman" w:cs="Georgia"/>
          <w:sz w:val="22"/>
          <w:szCs w:val="28"/>
          <w:lang w:bidi="en-US"/>
        </w:rPr>
        <w:t xml:space="preserve"> </w:t>
      </w:r>
      <w:r w:rsidR="001C2D6C">
        <w:rPr>
          <w:rFonts w:ascii="Times New Roman" w:hAnsi="Times New Roman" w:cs="Georgia"/>
          <w:sz w:val="22"/>
          <w:szCs w:val="40"/>
          <w:lang w:bidi="en-US"/>
        </w:rPr>
        <w:t>D</w:t>
      </w:r>
      <w:r w:rsidR="00601443">
        <w:rPr>
          <w:rFonts w:ascii="Times New Roman" w:hAnsi="Times New Roman" w:cs="Georgia"/>
          <w:sz w:val="22"/>
          <w:szCs w:val="40"/>
          <w:lang w:bidi="en-US"/>
        </w:rPr>
        <w:t>efenders of</w:t>
      </w:r>
      <w:r w:rsidR="00601443" w:rsidRPr="005277C5">
        <w:rPr>
          <w:rFonts w:ascii="Times New Roman" w:hAnsi="Times New Roman" w:cs="Georgia"/>
          <w:sz w:val="22"/>
          <w:szCs w:val="40"/>
          <w:lang w:bidi="en-US"/>
        </w:rPr>
        <w:t xml:space="preserve"> the international </w:t>
      </w:r>
      <w:r w:rsidR="00601443">
        <w:rPr>
          <w:rFonts w:ascii="Times New Roman" w:hAnsi="Times New Roman" w:cs="Georgia"/>
          <w:sz w:val="22"/>
          <w:szCs w:val="40"/>
          <w:lang w:bidi="en-US"/>
        </w:rPr>
        <w:t>courts assert their impartiality and the protection they offer</w:t>
      </w:r>
      <w:r w:rsidR="00601443" w:rsidRPr="005277C5">
        <w:rPr>
          <w:rFonts w:ascii="Times New Roman" w:hAnsi="Times New Roman" w:cs="Georgia"/>
          <w:sz w:val="22"/>
          <w:szCs w:val="40"/>
          <w:lang w:bidi="en-US"/>
        </w:rPr>
        <w:t xml:space="preserve"> </w:t>
      </w:r>
      <w:r w:rsidR="00601443">
        <w:rPr>
          <w:rFonts w:ascii="Times New Roman" w:hAnsi="Times New Roman" w:cs="Arial"/>
          <w:bCs/>
          <w:sz w:val="22"/>
          <w:szCs w:val="26"/>
        </w:rPr>
        <w:t>citizens from the violence of nation states</w:t>
      </w:r>
      <w:r w:rsidR="00601443" w:rsidRPr="005277C5">
        <w:rPr>
          <w:rFonts w:ascii="Times New Roman" w:hAnsi="Times New Roman" w:cs="Georgia"/>
          <w:sz w:val="22"/>
          <w:szCs w:val="40"/>
          <w:lang w:bidi="en-US"/>
        </w:rPr>
        <w:t xml:space="preserve"> (Hampson</w:t>
      </w:r>
      <w:r w:rsidR="00601443" w:rsidRPr="008B279A">
        <w:rPr>
          <w:rFonts w:ascii="Times New Roman" w:hAnsi="Times New Roman" w:cs="Verdana"/>
          <w:color w:val="3366FF"/>
          <w:sz w:val="22"/>
          <w:szCs w:val="26"/>
        </w:rPr>
        <w:t xml:space="preserve"> </w:t>
      </w:r>
      <w:r w:rsidR="00601443" w:rsidRPr="005277C5">
        <w:rPr>
          <w:rFonts w:ascii="Times New Roman" w:hAnsi="Times New Roman" w:cs="Georgia"/>
          <w:sz w:val="22"/>
          <w:szCs w:val="60"/>
          <w:lang w:bidi="en-US"/>
        </w:rPr>
        <w:t>1993</w:t>
      </w:r>
      <w:r w:rsidR="00601443" w:rsidRPr="005277C5">
        <w:rPr>
          <w:rFonts w:ascii="Times New Roman" w:hAnsi="Times New Roman"/>
          <w:sz w:val="22"/>
          <w:lang w:bidi="en-US"/>
        </w:rPr>
        <w:t>:</w:t>
      </w:r>
      <w:r w:rsidR="00601443" w:rsidRPr="005277C5">
        <w:rPr>
          <w:rFonts w:ascii="Times New Roman" w:hAnsi="Times New Roman" w:cs="Georgia"/>
          <w:sz w:val="22"/>
          <w:szCs w:val="26"/>
          <w:lang w:bidi="en-US"/>
        </w:rPr>
        <w:t xml:space="preserve"> 1</w:t>
      </w:r>
      <w:r w:rsidR="00601443">
        <w:rPr>
          <w:rFonts w:ascii="Times New Roman" w:hAnsi="Times New Roman" w:cs="Georgia"/>
          <w:sz w:val="22"/>
          <w:szCs w:val="26"/>
          <w:lang w:bidi="en-US"/>
        </w:rPr>
        <w:t>0</w:t>
      </w:r>
      <w:r w:rsidR="00601443" w:rsidRPr="005277C5">
        <w:rPr>
          <w:rFonts w:ascii="Times New Roman" w:hAnsi="Times New Roman" w:cs="Georgia"/>
          <w:sz w:val="22"/>
          <w:szCs w:val="26"/>
          <w:lang w:bidi="en-US"/>
        </w:rPr>
        <w:t>).</w:t>
      </w:r>
      <w:r w:rsidR="00601443">
        <w:rPr>
          <w:rFonts w:ascii="Times New Roman" w:hAnsi="Times New Roman" w:cs="Georgia"/>
          <w:sz w:val="22"/>
          <w:szCs w:val="28"/>
          <w:lang w:bidi="en-US"/>
        </w:rPr>
        <w:t xml:space="preserve"> </w:t>
      </w:r>
      <w:r w:rsidR="0004705D">
        <w:rPr>
          <w:rFonts w:ascii="Times New Roman" w:hAnsi="Times New Roman" w:cs="Georgia"/>
          <w:sz w:val="22"/>
          <w:szCs w:val="28"/>
          <w:lang w:bidi="en-US"/>
        </w:rPr>
        <w:t>However, t</w:t>
      </w:r>
      <w:r w:rsidR="0004705D" w:rsidRPr="005277C5">
        <w:rPr>
          <w:rFonts w:ascii="Times New Roman" w:hAnsi="Times New Roman" w:cs="Georgia"/>
          <w:sz w:val="22"/>
          <w:szCs w:val="28"/>
          <w:lang w:bidi="en-US"/>
        </w:rPr>
        <w:t>he charge</w:t>
      </w:r>
      <w:r w:rsidR="0004705D">
        <w:rPr>
          <w:rFonts w:ascii="Times New Roman" w:hAnsi="Times New Roman" w:cs="Georgia"/>
          <w:sz w:val="22"/>
          <w:szCs w:val="28"/>
          <w:lang w:bidi="en-US"/>
        </w:rPr>
        <w:t xml:space="preserve"> brought against the international</w:t>
      </w:r>
      <w:r w:rsidR="0004705D" w:rsidRPr="007252A6">
        <w:rPr>
          <w:rFonts w:ascii="Times New Roman" w:hAnsi="Times New Roman" w:cs="Georgia"/>
          <w:sz w:val="22"/>
          <w:szCs w:val="28"/>
          <w:lang w:bidi="en-US"/>
        </w:rPr>
        <w:t xml:space="preserve"> </w:t>
      </w:r>
      <w:r w:rsidR="0004705D">
        <w:rPr>
          <w:rFonts w:ascii="Times New Roman" w:hAnsi="Times New Roman" w:cs="Georgia"/>
          <w:sz w:val="22"/>
          <w:szCs w:val="28"/>
          <w:lang w:bidi="en-US"/>
        </w:rPr>
        <w:t>courts by its critics is that i</w:t>
      </w:r>
      <w:r w:rsidR="0004705D" w:rsidRPr="002B0CBB">
        <w:rPr>
          <w:rFonts w:ascii="Times New Roman" w:hAnsi="Times New Roman" w:cs="Georgia"/>
          <w:sz w:val="22"/>
          <w:szCs w:val="28"/>
          <w:lang w:bidi="en-US"/>
        </w:rPr>
        <w:t>n practice</w:t>
      </w:r>
      <w:r w:rsidR="0004705D">
        <w:rPr>
          <w:rFonts w:ascii="Times New Roman" w:hAnsi="Times New Roman" w:cs="Georgia"/>
          <w:sz w:val="22"/>
          <w:szCs w:val="28"/>
          <w:lang w:bidi="en-US"/>
        </w:rPr>
        <w:t xml:space="preserve"> their scope and reach has been determined and constrained by political influences and pressures</w:t>
      </w:r>
      <w:r w:rsidR="0004705D" w:rsidRPr="00715193">
        <w:rPr>
          <w:rFonts w:ascii="Times New Roman" w:hAnsi="Times New Roman" w:cs="Georgia"/>
          <w:sz w:val="22"/>
          <w:szCs w:val="28"/>
          <w:lang w:bidi="en-US"/>
        </w:rPr>
        <w:t>.</w:t>
      </w:r>
      <w:r w:rsidR="0004705D">
        <w:rPr>
          <w:rFonts w:ascii="Times New Roman" w:hAnsi="Times New Roman" w:cs="Georgia"/>
          <w:sz w:val="22"/>
          <w:szCs w:val="28"/>
          <w:lang w:bidi="en-US"/>
        </w:rPr>
        <w:t xml:space="preserve"> The application of international justice, it has been argued, </w:t>
      </w:r>
      <w:r w:rsidR="0004705D" w:rsidRPr="007252A6">
        <w:rPr>
          <w:rFonts w:ascii="Times New Roman" w:hAnsi="Times New Roman" w:cs="Georgia"/>
          <w:sz w:val="22"/>
          <w:szCs w:val="28"/>
          <w:lang w:bidi="en-US"/>
        </w:rPr>
        <w:t xml:space="preserve">has become </w:t>
      </w:r>
      <w:r w:rsidR="00715193">
        <w:rPr>
          <w:rFonts w:ascii="Times New Roman" w:hAnsi="Times New Roman" w:cs="Georgia"/>
          <w:sz w:val="22"/>
          <w:szCs w:val="28"/>
          <w:lang w:bidi="en-US"/>
        </w:rPr>
        <w:t>all too closely</w:t>
      </w:r>
      <w:r w:rsidR="0004705D">
        <w:rPr>
          <w:rFonts w:ascii="Times New Roman" w:hAnsi="Times New Roman" w:cs="Georgia"/>
          <w:sz w:val="22"/>
          <w:szCs w:val="28"/>
          <w:lang w:bidi="en-US"/>
        </w:rPr>
        <w:t xml:space="preserve"> </w:t>
      </w:r>
      <w:r w:rsidR="0004705D" w:rsidRPr="007252A6">
        <w:rPr>
          <w:rFonts w:ascii="Times New Roman" w:hAnsi="Times New Roman" w:cs="Georgia"/>
          <w:sz w:val="22"/>
          <w:szCs w:val="28"/>
          <w:lang w:bidi="en-US"/>
        </w:rPr>
        <w:t xml:space="preserve">associated with </w:t>
      </w:r>
      <w:r w:rsidR="008F15DF">
        <w:rPr>
          <w:rFonts w:ascii="Times New Roman" w:hAnsi="Times New Roman" w:cs="Georgia"/>
          <w:sz w:val="22"/>
          <w:szCs w:val="28"/>
          <w:lang w:bidi="en-US"/>
        </w:rPr>
        <w:t>the</w:t>
      </w:r>
      <w:r w:rsidR="0004705D">
        <w:rPr>
          <w:rFonts w:ascii="Times New Roman" w:hAnsi="Times New Roman" w:cs="Georgia"/>
          <w:sz w:val="22"/>
          <w:szCs w:val="28"/>
          <w:lang w:bidi="en-US"/>
        </w:rPr>
        <w:t xml:space="preserve"> </w:t>
      </w:r>
      <w:r w:rsidR="0004705D" w:rsidRPr="007252A6">
        <w:rPr>
          <w:rFonts w:ascii="Times New Roman" w:hAnsi="Times New Roman" w:cs="Georgia"/>
          <w:sz w:val="22"/>
          <w:szCs w:val="28"/>
          <w:lang w:bidi="en-US"/>
        </w:rPr>
        <w:t>political objectives of NATO and American foreign policy.</w:t>
      </w:r>
      <w:r w:rsidR="0004705D" w:rsidRPr="008B6B0D">
        <w:rPr>
          <w:rFonts w:ascii="Times New Roman" w:hAnsi="Times New Roman" w:cs="Georgia"/>
          <w:sz w:val="22"/>
          <w:szCs w:val="28"/>
          <w:lang w:bidi="en-US"/>
        </w:rPr>
        <w:t xml:space="preserve"> </w:t>
      </w:r>
      <w:r w:rsidR="0004705D">
        <w:rPr>
          <w:rFonts w:ascii="Times New Roman" w:hAnsi="Times New Roman" w:cs="Georgia"/>
          <w:sz w:val="22"/>
          <w:szCs w:val="28"/>
          <w:lang w:bidi="en-US"/>
        </w:rPr>
        <w:t xml:space="preserve">The contemporary practice of International jurisdiction therefore needs to be seen in the context of the </w:t>
      </w:r>
      <w:r w:rsidR="00715193">
        <w:rPr>
          <w:rFonts w:ascii="Times New Roman" w:hAnsi="Times New Roman" w:cs="Georgia"/>
          <w:sz w:val="22"/>
          <w:szCs w:val="28"/>
          <w:lang w:bidi="en-US"/>
        </w:rPr>
        <w:t xml:space="preserve">contradiction between the desire to extend human rights beyond national boundaries and </w:t>
      </w:r>
      <w:r w:rsidR="0004705D">
        <w:rPr>
          <w:rFonts w:ascii="Times New Roman" w:hAnsi="Times New Roman" w:cs="Georgia"/>
          <w:sz w:val="22"/>
          <w:szCs w:val="28"/>
          <w:lang w:bidi="en-US"/>
        </w:rPr>
        <w:t>the</w:t>
      </w:r>
      <w:r w:rsidR="0004705D">
        <w:rPr>
          <w:rFonts w:ascii="Times New Roman" w:hAnsi="Times New Roman" w:cs="Verdana"/>
          <w:sz w:val="22"/>
          <w:szCs w:val="26"/>
        </w:rPr>
        <w:t xml:space="preserve"> </w:t>
      </w:r>
      <w:r w:rsidR="0004705D" w:rsidRPr="002B0CBB">
        <w:rPr>
          <w:rFonts w:ascii="Times New Roman" w:hAnsi="Times New Roman" w:cs="Verdana"/>
          <w:sz w:val="22"/>
          <w:szCs w:val="26"/>
        </w:rPr>
        <w:t xml:space="preserve">annexing </w:t>
      </w:r>
      <w:r w:rsidR="0004705D">
        <w:rPr>
          <w:rFonts w:ascii="Times New Roman" w:hAnsi="Times New Roman" w:cs="Verdana"/>
          <w:sz w:val="22"/>
          <w:szCs w:val="26"/>
        </w:rPr>
        <w:t xml:space="preserve">of </w:t>
      </w:r>
      <w:r w:rsidR="0004705D" w:rsidRPr="002B0CBB">
        <w:rPr>
          <w:rFonts w:ascii="Times New Roman" w:hAnsi="Times New Roman" w:cs="Verdana"/>
          <w:sz w:val="22"/>
          <w:szCs w:val="26"/>
        </w:rPr>
        <w:t>international legal apparatus</w:t>
      </w:r>
      <w:r w:rsidR="0004705D">
        <w:rPr>
          <w:rFonts w:ascii="Times New Roman" w:hAnsi="Times New Roman" w:cs="Verdana"/>
          <w:sz w:val="22"/>
          <w:szCs w:val="26"/>
        </w:rPr>
        <w:t>es</w:t>
      </w:r>
      <w:r w:rsidR="0004705D" w:rsidRPr="002B0CBB">
        <w:rPr>
          <w:rFonts w:ascii="Times New Roman" w:hAnsi="Times New Roman" w:cs="Verdana"/>
          <w:sz w:val="22"/>
          <w:szCs w:val="26"/>
        </w:rPr>
        <w:t xml:space="preserve"> to the</w:t>
      </w:r>
      <w:r w:rsidR="0004705D" w:rsidRPr="00715193">
        <w:rPr>
          <w:rFonts w:ascii="Times New Roman" w:hAnsi="Times New Roman" w:cs="Verdana"/>
          <w:sz w:val="22"/>
          <w:szCs w:val="26"/>
        </w:rPr>
        <w:t xml:space="preserve"> new </w:t>
      </w:r>
      <w:r w:rsidR="0004705D">
        <w:rPr>
          <w:rFonts w:ascii="Times New Roman" w:hAnsi="Times New Roman" w:cs="Verdana"/>
          <w:sz w:val="22"/>
          <w:szCs w:val="26"/>
        </w:rPr>
        <w:t xml:space="preserve">world order politics </w:t>
      </w:r>
      <w:r w:rsidR="0004705D" w:rsidRPr="002B0CBB">
        <w:rPr>
          <w:rFonts w:ascii="Times New Roman" w:hAnsi="Times New Roman" w:cs="Verdana"/>
          <w:sz w:val="22"/>
          <w:szCs w:val="26"/>
        </w:rPr>
        <w:t xml:space="preserve">that </w:t>
      </w:r>
      <w:r w:rsidR="0004705D">
        <w:rPr>
          <w:rFonts w:ascii="Times New Roman" w:hAnsi="Times New Roman" w:cs="Verdana"/>
          <w:sz w:val="22"/>
          <w:szCs w:val="26"/>
        </w:rPr>
        <w:t>emerged as a central plank of American foreign policy in the 1990s.</w:t>
      </w:r>
      <w:r w:rsidR="0004705D">
        <w:rPr>
          <w:rStyle w:val="EndnoteReference"/>
          <w:rFonts w:ascii="Times New Roman" w:hAnsi="Times New Roman" w:cs="Verdana"/>
          <w:sz w:val="22"/>
          <w:szCs w:val="26"/>
        </w:rPr>
        <w:endnoteReference w:id="5"/>
      </w:r>
      <w:r w:rsidR="0004705D">
        <w:rPr>
          <w:rFonts w:ascii="Times New Roman" w:hAnsi="Times New Roman" w:cs="Verdana"/>
          <w:sz w:val="22"/>
          <w:szCs w:val="26"/>
        </w:rPr>
        <w:t xml:space="preserve"> </w:t>
      </w:r>
    </w:p>
    <w:p w14:paraId="481C461A" w14:textId="77777777" w:rsidR="00192197" w:rsidRPr="00181DA4" w:rsidRDefault="00181DA4" w:rsidP="00844F94">
      <w:pPr>
        <w:widowControl w:val="0"/>
        <w:autoSpaceDE w:val="0"/>
        <w:autoSpaceDN w:val="0"/>
        <w:adjustRightInd w:val="0"/>
        <w:spacing w:after="120" w:line="360" w:lineRule="auto"/>
        <w:jc w:val="both"/>
        <w:rPr>
          <w:rFonts w:ascii="Times New Roman" w:hAnsi="Times New Roman" w:cs="Verdana"/>
          <w:sz w:val="22"/>
          <w:szCs w:val="26"/>
        </w:rPr>
      </w:pPr>
      <w:r>
        <w:rPr>
          <w:rFonts w:ascii="Times New Roman" w:hAnsi="Times New Roman" w:cs="Verdana"/>
          <w:sz w:val="22"/>
          <w:szCs w:val="26"/>
        </w:rPr>
        <w:tab/>
      </w:r>
      <w:r w:rsidR="00113E3B">
        <w:rPr>
          <w:rFonts w:ascii="Times New Roman" w:hAnsi="Times New Roman" w:cs="Georgia"/>
          <w:sz w:val="22"/>
          <w:szCs w:val="26"/>
          <w:lang w:bidi="en-US"/>
        </w:rPr>
        <w:t>Given t</w:t>
      </w:r>
      <w:r w:rsidR="00113E3B" w:rsidRPr="002B0CBB">
        <w:rPr>
          <w:rFonts w:ascii="Times New Roman" w:hAnsi="Times New Roman" w:cs="Georgia"/>
          <w:sz w:val="22"/>
          <w:szCs w:val="26"/>
          <w:lang w:bidi="en-US"/>
        </w:rPr>
        <w:t xml:space="preserve">he high stakes of </w:t>
      </w:r>
      <w:r w:rsidR="00113E3B">
        <w:rPr>
          <w:rFonts w:ascii="Times New Roman" w:hAnsi="Times New Roman" w:cs="Georgia"/>
          <w:sz w:val="22"/>
          <w:szCs w:val="26"/>
          <w:lang w:bidi="en-US"/>
        </w:rPr>
        <w:t>International</w:t>
      </w:r>
      <w:r w:rsidR="00113E3B" w:rsidRPr="002B0CBB">
        <w:rPr>
          <w:rFonts w:ascii="Times New Roman" w:hAnsi="Times New Roman" w:cs="Georgia"/>
          <w:sz w:val="22"/>
          <w:szCs w:val="26"/>
          <w:lang w:bidi="en-US"/>
        </w:rPr>
        <w:t xml:space="preserve"> trials for </w:t>
      </w:r>
      <w:r w:rsidR="0004705D">
        <w:rPr>
          <w:rFonts w:ascii="Times New Roman" w:hAnsi="Times New Roman" w:cs="Georgia"/>
          <w:sz w:val="22"/>
          <w:szCs w:val="26"/>
          <w:lang w:bidi="en-US"/>
        </w:rPr>
        <w:t>them</w:t>
      </w:r>
      <w:r w:rsidR="00113E3B" w:rsidRPr="002B0CBB">
        <w:rPr>
          <w:rFonts w:ascii="Times New Roman" w:hAnsi="Times New Roman" w:cs="Georgia"/>
          <w:sz w:val="22"/>
          <w:szCs w:val="26"/>
          <w:lang w:bidi="en-US"/>
        </w:rPr>
        <w:t xml:space="preserve"> to carry any </w:t>
      </w:r>
      <w:r w:rsidR="00113E3B">
        <w:rPr>
          <w:rFonts w:ascii="Times New Roman" w:hAnsi="Times New Roman" w:cs="Georgia"/>
          <w:sz w:val="22"/>
          <w:szCs w:val="26"/>
          <w:lang w:bidi="en-US"/>
        </w:rPr>
        <w:t>genuine</w:t>
      </w:r>
      <w:r w:rsidR="00113E3B" w:rsidRPr="002B0CBB">
        <w:rPr>
          <w:rFonts w:ascii="Times New Roman" w:hAnsi="Times New Roman" w:cs="Georgia"/>
          <w:sz w:val="22"/>
          <w:szCs w:val="26"/>
          <w:lang w:bidi="en-US"/>
        </w:rPr>
        <w:t xml:space="preserve"> legitima</w:t>
      </w:r>
      <w:r w:rsidR="00113E3B">
        <w:rPr>
          <w:rFonts w:ascii="Times New Roman" w:hAnsi="Times New Roman" w:cs="Georgia"/>
          <w:sz w:val="22"/>
          <w:szCs w:val="26"/>
          <w:lang w:bidi="en-US"/>
        </w:rPr>
        <w:t>cy</w:t>
      </w:r>
      <w:r w:rsidR="00113E3B" w:rsidRPr="002B0CBB">
        <w:rPr>
          <w:rFonts w:ascii="Times New Roman" w:hAnsi="Times New Roman" w:cs="Georgia"/>
          <w:sz w:val="22"/>
          <w:szCs w:val="26"/>
          <w:lang w:bidi="en-US"/>
        </w:rPr>
        <w:t xml:space="preserve"> </w:t>
      </w:r>
      <w:r w:rsidR="00113E3B">
        <w:rPr>
          <w:rFonts w:ascii="Times New Roman" w:hAnsi="Times New Roman" w:cs="Georgia"/>
          <w:sz w:val="22"/>
          <w:szCs w:val="26"/>
          <w:lang w:bidi="en-US"/>
        </w:rPr>
        <w:t>requires their</w:t>
      </w:r>
      <w:r w:rsidR="00113E3B" w:rsidRPr="002B0CBB">
        <w:rPr>
          <w:rFonts w:ascii="Times New Roman" w:hAnsi="Times New Roman" w:cs="Georgia"/>
          <w:sz w:val="22"/>
          <w:szCs w:val="26"/>
          <w:lang w:bidi="en-US"/>
        </w:rPr>
        <w:t xml:space="preserve"> </w:t>
      </w:r>
      <w:r w:rsidR="00113E3B">
        <w:rPr>
          <w:rFonts w:ascii="Times New Roman" w:hAnsi="Times New Roman" w:cs="Georgia"/>
          <w:sz w:val="22"/>
          <w:szCs w:val="26"/>
          <w:lang w:bidi="en-US"/>
        </w:rPr>
        <w:t xml:space="preserve">due </w:t>
      </w:r>
      <w:r w:rsidR="00113E3B" w:rsidRPr="002B0CBB">
        <w:rPr>
          <w:rFonts w:ascii="Times New Roman" w:hAnsi="Times New Roman" w:cs="Georgia"/>
          <w:sz w:val="22"/>
          <w:szCs w:val="26"/>
          <w:lang w:bidi="en-US"/>
        </w:rPr>
        <w:t>process</w:t>
      </w:r>
      <w:r w:rsidR="00113E3B">
        <w:rPr>
          <w:rFonts w:ascii="Times New Roman" w:hAnsi="Times New Roman" w:cs="Georgia"/>
          <w:sz w:val="22"/>
          <w:szCs w:val="26"/>
          <w:lang w:bidi="en-US"/>
        </w:rPr>
        <w:t xml:space="preserve"> itself</w:t>
      </w:r>
      <w:r w:rsidR="00113E3B" w:rsidRPr="002B0CBB">
        <w:rPr>
          <w:rFonts w:ascii="Times New Roman" w:hAnsi="Times New Roman" w:cs="Georgia"/>
          <w:sz w:val="22"/>
          <w:szCs w:val="26"/>
          <w:lang w:bidi="en-US"/>
        </w:rPr>
        <w:t xml:space="preserve"> </w:t>
      </w:r>
      <w:r w:rsidR="00113E3B">
        <w:rPr>
          <w:rFonts w:ascii="Times New Roman" w:hAnsi="Times New Roman" w:cs="Georgia"/>
          <w:sz w:val="22"/>
          <w:szCs w:val="26"/>
          <w:lang w:bidi="en-US"/>
        </w:rPr>
        <w:t>is</w:t>
      </w:r>
      <w:r w:rsidR="00113E3B" w:rsidRPr="002B0CBB">
        <w:rPr>
          <w:rFonts w:ascii="Times New Roman" w:hAnsi="Times New Roman" w:cs="Georgia"/>
          <w:sz w:val="22"/>
          <w:szCs w:val="26"/>
          <w:lang w:bidi="en-US"/>
        </w:rPr>
        <w:t xml:space="preserve"> judged fair and </w:t>
      </w:r>
      <w:r w:rsidR="00113E3B" w:rsidRPr="00F121DE">
        <w:rPr>
          <w:rFonts w:ascii="Times New Roman" w:hAnsi="Times New Roman" w:cs="Georgia"/>
          <w:sz w:val="22"/>
          <w:szCs w:val="26"/>
          <w:lang w:bidi="en-US"/>
        </w:rPr>
        <w:t>impartial</w:t>
      </w:r>
      <w:r w:rsidR="00113E3B" w:rsidRPr="00113E3B">
        <w:rPr>
          <w:rFonts w:ascii="Times New Roman" w:hAnsi="Times New Roman" w:cs="Georgia"/>
          <w:sz w:val="22"/>
          <w:szCs w:val="26"/>
          <w:lang w:bidi="en-US"/>
        </w:rPr>
        <w:t xml:space="preserve"> </w:t>
      </w:r>
      <w:r w:rsidR="00113E3B">
        <w:rPr>
          <w:rFonts w:ascii="Times New Roman" w:hAnsi="Times New Roman" w:cs="Georgia"/>
          <w:sz w:val="22"/>
          <w:szCs w:val="26"/>
          <w:lang w:bidi="en-US"/>
        </w:rPr>
        <w:t xml:space="preserve">rather than </w:t>
      </w:r>
      <w:r w:rsidR="0004705D">
        <w:rPr>
          <w:rFonts w:ascii="Times New Roman" w:hAnsi="Times New Roman" w:cs="Georgia"/>
          <w:sz w:val="22"/>
          <w:szCs w:val="26"/>
          <w:lang w:bidi="en-US"/>
        </w:rPr>
        <w:t>reflecting</w:t>
      </w:r>
      <w:r w:rsidR="00113E3B">
        <w:rPr>
          <w:rFonts w:ascii="Times New Roman" w:hAnsi="Times New Roman" w:cs="Georgia"/>
          <w:sz w:val="22"/>
          <w:szCs w:val="26"/>
          <w:lang w:bidi="en-US"/>
        </w:rPr>
        <w:t xml:space="preserve"> the will of</w:t>
      </w:r>
      <w:r w:rsidR="00113E3B" w:rsidRPr="002B0CBB">
        <w:rPr>
          <w:rFonts w:ascii="Times New Roman" w:hAnsi="Times New Roman" w:cs="Georgia"/>
          <w:sz w:val="22"/>
          <w:szCs w:val="26"/>
          <w:lang w:bidi="en-US"/>
        </w:rPr>
        <w:t xml:space="preserve"> partisan, political </w:t>
      </w:r>
      <w:r w:rsidR="00113E3B">
        <w:rPr>
          <w:rFonts w:ascii="Times New Roman" w:hAnsi="Times New Roman" w:cs="Georgia"/>
          <w:sz w:val="22"/>
          <w:szCs w:val="26"/>
          <w:lang w:bidi="en-US"/>
        </w:rPr>
        <w:t>interests</w:t>
      </w:r>
      <w:r w:rsidR="00113E3B" w:rsidRPr="00F121DE">
        <w:rPr>
          <w:rFonts w:ascii="Times New Roman" w:hAnsi="Times New Roman" w:cs="Georgia"/>
          <w:sz w:val="22"/>
          <w:szCs w:val="26"/>
          <w:lang w:bidi="en-US"/>
        </w:rPr>
        <w:t xml:space="preserve">. </w:t>
      </w:r>
      <w:r>
        <w:rPr>
          <w:rFonts w:ascii="Times New Roman" w:hAnsi="Times New Roman" w:cs="Georgia"/>
          <w:sz w:val="22"/>
          <w:szCs w:val="28"/>
          <w:lang w:bidi="en-US"/>
        </w:rPr>
        <w:t>T</w:t>
      </w:r>
      <w:r w:rsidR="00810FC8" w:rsidRPr="00192197">
        <w:rPr>
          <w:rFonts w:ascii="Times New Roman" w:hAnsi="Times New Roman" w:cs="Georgia"/>
          <w:sz w:val="22"/>
          <w:szCs w:val="28"/>
          <w:lang w:bidi="en-US"/>
        </w:rPr>
        <w:t>h</w:t>
      </w:r>
      <w:r w:rsidR="00637562" w:rsidRPr="00192197">
        <w:rPr>
          <w:rFonts w:ascii="Times New Roman" w:hAnsi="Times New Roman" w:cs="Georgia"/>
          <w:sz w:val="22"/>
          <w:szCs w:val="28"/>
          <w:lang w:bidi="en-US"/>
        </w:rPr>
        <w:t>e</w:t>
      </w:r>
      <w:r w:rsidR="00810FC8" w:rsidRPr="00192197">
        <w:rPr>
          <w:rFonts w:ascii="Times New Roman" w:hAnsi="Times New Roman" w:cs="Georgia"/>
          <w:sz w:val="22"/>
          <w:szCs w:val="28"/>
          <w:lang w:bidi="en-US"/>
        </w:rPr>
        <w:t xml:space="preserve"> </w:t>
      </w:r>
      <w:r w:rsidR="00217AA8" w:rsidRPr="00192197">
        <w:rPr>
          <w:rFonts w:ascii="Times New Roman" w:hAnsi="Times New Roman" w:cs="Georgia"/>
          <w:sz w:val="22"/>
          <w:szCs w:val="28"/>
          <w:lang w:bidi="en-US"/>
        </w:rPr>
        <w:t>need for</w:t>
      </w:r>
      <w:r w:rsidR="00810FC8" w:rsidRPr="00F121DE">
        <w:rPr>
          <w:rFonts w:ascii="Times New Roman" w:hAnsi="Times New Roman" w:cs="Georgia"/>
          <w:sz w:val="22"/>
          <w:szCs w:val="28"/>
          <w:lang w:bidi="en-US"/>
        </w:rPr>
        <w:t xml:space="preserve"> proper scrutiny of </w:t>
      </w:r>
      <w:r w:rsidR="00F121DE" w:rsidRPr="00F121DE">
        <w:rPr>
          <w:rFonts w:ascii="Times New Roman" w:hAnsi="Times New Roman" w:cs="Georgia"/>
          <w:sz w:val="22"/>
          <w:szCs w:val="28"/>
          <w:lang w:bidi="en-US"/>
        </w:rPr>
        <w:t>such</w:t>
      </w:r>
      <w:r w:rsidR="00810FC8" w:rsidRPr="00F121DE">
        <w:rPr>
          <w:rFonts w:ascii="Times New Roman" w:hAnsi="Times New Roman" w:cs="Georgia"/>
          <w:sz w:val="22"/>
          <w:szCs w:val="28"/>
          <w:lang w:bidi="en-US"/>
        </w:rPr>
        <w:t xml:space="preserve"> trial</w:t>
      </w:r>
      <w:r w:rsidR="00F121DE" w:rsidRPr="00F121DE">
        <w:rPr>
          <w:rFonts w:ascii="Times New Roman" w:hAnsi="Times New Roman" w:cs="Georgia"/>
          <w:sz w:val="22"/>
          <w:szCs w:val="28"/>
          <w:lang w:bidi="en-US"/>
        </w:rPr>
        <w:t>s</w:t>
      </w:r>
      <w:r w:rsidR="00810FC8" w:rsidRPr="00F121DE">
        <w:rPr>
          <w:rFonts w:ascii="Times New Roman" w:hAnsi="Times New Roman" w:cs="Georgia"/>
          <w:sz w:val="22"/>
          <w:szCs w:val="28"/>
          <w:lang w:bidi="en-US"/>
        </w:rPr>
        <w:t xml:space="preserve"> </w:t>
      </w:r>
      <w:r>
        <w:rPr>
          <w:rFonts w:ascii="Times New Roman" w:hAnsi="Times New Roman" w:cs="Georgia"/>
          <w:sz w:val="22"/>
          <w:szCs w:val="28"/>
          <w:lang w:bidi="en-US"/>
        </w:rPr>
        <w:t xml:space="preserve">is </w:t>
      </w:r>
      <w:r w:rsidR="00AA1E3F">
        <w:rPr>
          <w:rFonts w:ascii="Times New Roman" w:hAnsi="Times New Roman" w:cs="Georgia"/>
          <w:sz w:val="22"/>
          <w:szCs w:val="28"/>
          <w:lang w:bidi="en-US"/>
        </w:rPr>
        <w:t>made more urgent</w:t>
      </w:r>
      <w:r>
        <w:rPr>
          <w:rFonts w:ascii="Times New Roman" w:hAnsi="Times New Roman" w:cs="Georgia"/>
          <w:sz w:val="22"/>
          <w:szCs w:val="28"/>
          <w:lang w:bidi="en-US"/>
        </w:rPr>
        <w:t xml:space="preserve"> by </w:t>
      </w:r>
      <w:r w:rsidR="007216BB" w:rsidRPr="00F121DE">
        <w:rPr>
          <w:rFonts w:ascii="Times New Roman" w:hAnsi="Times New Roman" w:cs="Georgia"/>
          <w:sz w:val="22"/>
          <w:szCs w:val="28"/>
          <w:lang w:bidi="en-US"/>
        </w:rPr>
        <w:t xml:space="preserve">the </w:t>
      </w:r>
      <w:r w:rsidR="00F121DE" w:rsidRPr="00F121DE">
        <w:rPr>
          <w:rFonts w:ascii="Times New Roman" w:hAnsi="Times New Roman" w:cs="Georgia"/>
          <w:sz w:val="22"/>
          <w:szCs w:val="28"/>
          <w:lang w:bidi="en-US"/>
        </w:rPr>
        <w:t xml:space="preserve">unique </w:t>
      </w:r>
      <w:r w:rsidR="00637562">
        <w:rPr>
          <w:rFonts w:ascii="Times New Roman" w:hAnsi="Times New Roman" w:cs="Georgia"/>
          <w:sz w:val="22"/>
          <w:szCs w:val="28"/>
          <w:lang w:bidi="en-US"/>
        </w:rPr>
        <w:t>institutional arrangements of such courts</w:t>
      </w:r>
      <w:r w:rsidR="00F121DE" w:rsidRPr="00F121DE">
        <w:rPr>
          <w:rFonts w:ascii="Times New Roman" w:hAnsi="Times New Roman" w:cs="Georgia"/>
          <w:sz w:val="22"/>
          <w:szCs w:val="28"/>
          <w:lang w:bidi="en-US"/>
        </w:rPr>
        <w:t xml:space="preserve"> and the </w:t>
      </w:r>
      <w:r w:rsidR="007216BB" w:rsidRPr="00F121DE">
        <w:rPr>
          <w:rFonts w:ascii="Times New Roman" w:hAnsi="Times New Roman" w:cs="Georgia"/>
          <w:sz w:val="22"/>
          <w:szCs w:val="28"/>
          <w:lang w:bidi="en-US"/>
        </w:rPr>
        <w:t>lack of</w:t>
      </w:r>
      <w:r w:rsidR="00217AA8" w:rsidRPr="00F121DE">
        <w:rPr>
          <w:rFonts w:ascii="Times New Roman" w:hAnsi="Times New Roman" w:cs="Georgia"/>
          <w:sz w:val="22"/>
          <w:szCs w:val="28"/>
          <w:lang w:bidi="en-US"/>
        </w:rPr>
        <w:t xml:space="preserve"> </w:t>
      </w:r>
      <w:r w:rsidR="00637562">
        <w:rPr>
          <w:rFonts w:ascii="Times New Roman" w:hAnsi="Times New Roman" w:cs="Georgia"/>
          <w:sz w:val="22"/>
          <w:szCs w:val="28"/>
          <w:lang w:bidi="en-US"/>
        </w:rPr>
        <w:t>instruments</w:t>
      </w:r>
      <w:r w:rsidR="007216BB" w:rsidRPr="00F121DE">
        <w:rPr>
          <w:rFonts w:ascii="Times New Roman" w:hAnsi="Times New Roman" w:cs="Georgia"/>
          <w:sz w:val="22"/>
          <w:szCs w:val="28"/>
          <w:lang w:bidi="en-US"/>
        </w:rPr>
        <w:t xml:space="preserve"> for reviewing</w:t>
      </w:r>
      <w:r w:rsidR="00217AA8" w:rsidRPr="00F121DE">
        <w:rPr>
          <w:rFonts w:ascii="Times New Roman" w:hAnsi="Times New Roman" w:cs="Georgia"/>
          <w:sz w:val="22"/>
          <w:szCs w:val="28"/>
          <w:lang w:bidi="en-US"/>
        </w:rPr>
        <w:t xml:space="preserve"> </w:t>
      </w:r>
      <w:r w:rsidR="007216BB" w:rsidRPr="00F121DE">
        <w:rPr>
          <w:rFonts w:ascii="Times New Roman" w:hAnsi="Times New Roman" w:cs="Georgia"/>
          <w:sz w:val="22"/>
          <w:szCs w:val="28"/>
          <w:lang w:bidi="en-US"/>
        </w:rPr>
        <w:t>the fairness of their due process</w:t>
      </w:r>
      <w:r w:rsidR="00660220">
        <w:rPr>
          <w:rFonts w:ascii="Times New Roman" w:hAnsi="Times New Roman" w:cs="Georgia"/>
          <w:sz w:val="22"/>
          <w:szCs w:val="28"/>
          <w:lang w:bidi="en-US"/>
        </w:rPr>
        <w:t xml:space="preserve"> (Robinson </w:t>
      </w:r>
      <w:r w:rsidR="00660220" w:rsidRPr="00EF10D5">
        <w:rPr>
          <w:rFonts w:ascii="Times New Roman" w:hAnsi="Times New Roman"/>
          <w:sz w:val="22"/>
        </w:rPr>
        <w:t>1996</w:t>
      </w:r>
      <w:r w:rsidR="00660220">
        <w:rPr>
          <w:rFonts w:ascii="Times New Roman" w:hAnsi="Times New Roman"/>
          <w:sz w:val="22"/>
        </w:rPr>
        <w:t>)</w:t>
      </w:r>
      <w:r w:rsidR="00217AA8" w:rsidRPr="00F121DE">
        <w:rPr>
          <w:rFonts w:ascii="Times New Roman" w:hAnsi="Times New Roman" w:cs="Georgia"/>
          <w:sz w:val="22"/>
          <w:szCs w:val="28"/>
          <w:lang w:bidi="en-US"/>
        </w:rPr>
        <w:t>.</w:t>
      </w:r>
      <w:r w:rsidR="00113E3B" w:rsidRPr="00113E3B">
        <w:rPr>
          <w:rStyle w:val="EndnoteReference"/>
          <w:rFonts w:ascii="Times New Roman" w:hAnsi="Times New Roman" w:cs="Georgia"/>
          <w:sz w:val="22"/>
          <w:szCs w:val="26"/>
          <w:lang w:bidi="en-US"/>
        </w:rPr>
        <w:t xml:space="preserve"> </w:t>
      </w:r>
      <w:r w:rsidR="00113E3B" w:rsidRPr="00F121DE">
        <w:rPr>
          <w:rStyle w:val="EndnoteReference"/>
          <w:rFonts w:ascii="Times New Roman" w:hAnsi="Times New Roman" w:cs="Georgia"/>
          <w:sz w:val="22"/>
          <w:szCs w:val="26"/>
          <w:lang w:bidi="en-US"/>
        </w:rPr>
        <w:endnoteReference w:id="6"/>
      </w:r>
      <w:r w:rsidR="00217AA8" w:rsidRPr="00F121DE">
        <w:rPr>
          <w:rFonts w:ascii="Times New Roman" w:hAnsi="Times New Roman" w:cs="Georgia"/>
          <w:sz w:val="22"/>
          <w:szCs w:val="28"/>
          <w:lang w:bidi="en-US"/>
        </w:rPr>
        <w:t xml:space="preserve"> </w:t>
      </w:r>
      <w:r w:rsidR="00F121DE" w:rsidRPr="002B0CBB">
        <w:rPr>
          <w:rFonts w:ascii="Times New Roman" w:hAnsi="Times New Roman" w:cs="Georgia"/>
          <w:sz w:val="22"/>
          <w:szCs w:val="28"/>
          <w:lang w:bidi="en-US"/>
        </w:rPr>
        <w:t xml:space="preserve">The flexible arrangements of the court </w:t>
      </w:r>
      <w:r w:rsidR="00F121DE">
        <w:rPr>
          <w:rFonts w:ascii="Times New Roman" w:hAnsi="Times New Roman" w:cs="Georgia"/>
          <w:sz w:val="22"/>
          <w:szCs w:val="28"/>
          <w:lang w:bidi="en-US"/>
        </w:rPr>
        <w:t>permit it</w:t>
      </w:r>
      <w:r w:rsidR="00F121DE" w:rsidRPr="002B0CBB">
        <w:rPr>
          <w:rFonts w:ascii="Times New Roman" w:hAnsi="Times New Roman" w:cs="Georgia"/>
          <w:sz w:val="22"/>
          <w:szCs w:val="28"/>
          <w:lang w:bidi="en-US"/>
        </w:rPr>
        <w:t xml:space="preserve"> to set aside restrictions that bind other kinds of legal process</w:t>
      </w:r>
      <w:r w:rsidR="00F121DE">
        <w:rPr>
          <w:rFonts w:ascii="Times New Roman" w:hAnsi="Times New Roman" w:cs="Georgia"/>
          <w:sz w:val="22"/>
          <w:szCs w:val="28"/>
          <w:lang w:bidi="en-US"/>
        </w:rPr>
        <w:t xml:space="preserve">, including allowing the prosecution of retrospective </w:t>
      </w:r>
      <w:r w:rsidR="00F121DE" w:rsidRPr="005C51BE">
        <w:rPr>
          <w:rFonts w:ascii="Times New Roman" w:hAnsi="Times New Roman" w:cs="Georgia"/>
          <w:sz w:val="22"/>
          <w:szCs w:val="28"/>
          <w:lang w:bidi="en-US"/>
        </w:rPr>
        <w:t>laws.</w:t>
      </w:r>
      <w:r w:rsidR="00F121DE" w:rsidRPr="002B0CBB">
        <w:rPr>
          <w:rFonts w:ascii="Times New Roman" w:hAnsi="Times New Roman" w:cs="Georgia"/>
          <w:sz w:val="22"/>
          <w:szCs w:val="28"/>
          <w:lang w:bidi="en-US"/>
        </w:rPr>
        <w:t xml:space="preserve"> </w:t>
      </w:r>
      <w:r w:rsidR="00217AA8" w:rsidRPr="002374AF">
        <w:rPr>
          <w:rFonts w:ascii="Times New Roman" w:hAnsi="Times New Roman" w:cs="Georgia"/>
          <w:sz w:val="22"/>
          <w:szCs w:val="28"/>
          <w:lang w:bidi="en-US"/>
        </w:rPr>
        <w:t>T</w:t>
      </w:r>
      <w:r w:rsidR="00BB652D" w:rsidRPr="002374AF">
        <w:rPr>
          <w:rFonts w:ascii="Times New Roman" w:hAnsi="Times New Roman" w:cs="Georgia"/>
          <w:sz w:val="22"/>
          <w:szCs w:val="28"/>
          <w:lang w:bidi="en-US"/>
        </w:rPr>
        <w:t>he international courts set up by the United Nations</w:t>
      </w:r>
      <w:r w:rsidR="00A6622C" w:rsidRPr="002374AF">
        <w:rPr>
          <w:rFonts w:ascii="Times New Roman" w:hAnsi="Times New Roman" w:cs="Georgia"/>
          <w:sz w:val="22"/>
          <w:szCs w:val="28"/>
          <w:lang w:bidi="en-US"/>
        </w:rPr>
        <w:t xml:space="preserve"> (UN)</w:t>
      </w:r>
      <w:r w:rsidR="00BB652D" w:rsidRPr="002374AF">
        <w:rPr>
          <w:rFonts w:ascii="Times New Roman" w:hAnsi="Times New Roman" w:cs="Georgia"/>
          <w:sz w:val="22"/>
          <w:szCs w:val="28"/>
          <w:lang w:bidi="en-US"/>
        </w:rPr>
        <w:t xml:space="preserve"> and the permanent International Criminal </w:t>
      </w:r>
      <w:r w:rsidR="00EA54EA" w:rsidRPr="002374AF">
        <w:rPr>
          <w:rFonts w:ascii="Times New Roman" w:hAnsi="Times New Roman" w:cs="Georgia"/>
          <w:sz w:val="22"/>
          <w:szCs w:val="28"/>
          <w:lang w:bidi="en-US"/>
        </w:rPr>
        <w:t>Court (ICC) (established in 2002)</w:t>
      </w:r>
      <w:r w:rsidR="00BB652D" w:rsidRPr="002374AF">
        <w:rPr>
          <w:rFonts w:ascii="Times New Roman" w:hAnsi="Times New Roman" w:cs="Georgia"/>
          <w:sz w:val="22"/>
          <w:szCs w:val="28"/>
          <w:lang w:bidi="en-US"/>
        </w:rPr>
        <w:t xml:space="preserve"> are effectively </w:t>
      </w:r>
      <w:r w:rsidR="008C23F4" w:rsidRPr="002374AF">
        <w:rPr>
          <w:rFonts w:ascii="Times New Roman" w:hAnsi="Times New Roman" w:cs="Georgia"/>
          <w:sz w:val="22"/>
          <w:szCs w:val="28"/>
          <w:lang w:bidi="en-US"/>
        </w:rPr>
        <w:t>not subject to any</w:t>
      </w:r>
      <w:r w:rsidR="00D9031F" w:rsidRPr="002374AF">
        <w:rPr>
          <w:rFonts w:ascii="Times New Roman" w:hAnsi="Times New Roman" w:cs="Georgia"/>
          <w:sz w:val="22"/>
          <w:szCs w:val="28"/>
          <w:lang w:bidi="en-US"/>
        </w:rPr>
        <w:t xml:space="preserve"> meaningful control</w:t>
      </w:r>
      <w:r w:rsidR="00ED0B87" w:rsidRPr="002374AF">
        <w:rPr>
          <w:rFonts w:ascii="Times New Roman" w:hAnsi="Times New Roman" w:cs="Georgia"/>
          <w:sz w:val="22"/>
          <w:szCs w:val="28"/>
          <w:lang w:bidi="en-US"/>
        </w:rPr>
        <w:t xml:space="preserve"> (</w:t>
      </w:r>
      <w:r w:rsidR="00ED0B87" w:rsidRPr="002374AF">
        <w:rPr>
          <w:rFonts w:ascii="Times New Roman" w:hAnsi="Times New Roman"/>
          <w:sz w:val="22"/>
        </w:rPr>
        <w:t>Laughland 2007: 5, 87-109)</w:t>
      </w:r>
      <w:r w:rsidR="00BB652D" w:rsidRPr="002374AF">
        <w:rPr>
          <w:rFonts w:ascii="Times New Roman" w:hAnsi="Times New Roman" w:cs="Georgia"/>
          <w:sz w:val="22"/>
          <w:szCs w:val="28"/>
          <w:lang w:bidi="en-US"/>
        </w:rPr>
        <w:t>. The UN neither critically analyses the workings of its international courts, nor is criticism from within its ranks welcomed.</w:t>
      </w:r>
      <w:r w:rsidR="002955F8">
        <w:rPr>
          <w:rStyle w:val="EndnoteReference"/>
          <w:rFonts w:ascii="Times New Roman" w:hAnsi="Times New Roman" w:cs="Georgia"/>
          <w:sz w:val="22"/>
          <w:szCs w:val="28"/>
          <w:lang w:bidi="en-US"/>
        </w:rPr>
        <w:t xml:space="preserve"> </w:t>
      </w:r>
      <w:r w:rsidR="00334820">
        <w:rPr>
          <w:rFonts w:ascii="Times New Roman" w:hAnsi="Times New Roman" w:cs="Georgia"/>
          <w:sz w:val="22"/>
          <w:szCs w:val="28"/>
          <w:lang w:bidi="en-US"/>
        </w:rPr>
        <w:t>T</w:t>
      </w:r>
      <w:r w:rsidR="008C23F4">
        <w:rPr>
          <w:rFonts w:ascii="Times New Roman" w:hAnsi="Times New Roman" w:cs="Georgia"/>
          <w:sz w:val="22"/>
          <w:szCs w:val="28"/>
          <w:lang w:bidi="en-US"/>
        </w:rPr>
        <w:t xml:space="preserve">he </w:t>
      </w:r>
      <w:r w:rsidR="0027689C">
        <w:rPr>
          <w:rFonts w:ascii="Times New Roman" w:hAnsi="Times New Roman" w:cs="Georgia"/>
          <w:sz w:val="22"/>
          <w:szCs w:val="28"/>
          <w:lang w:bidi="en-US"/>
        </w:rPr>
        <w:t>flexibility</w:t>
      </w:r>
      <w:r w:rsidR="00D9031F">
        <w:rPr>
          <w:rFonts w:ascii="Times New Roman" w:hAnsi="Times New Roman" w:cs="Georgia"/>
          <w:sz w:val="22"/>
          <w:szCs w:val="28"/>
          <w:lang w:bidi="en-US"/>
        </w:rPr>
        <w:t xml:space="preserve"> of the court’s procedures as the </w:t>
      </w:r>
      <w:r w:rsidR="00D9031F" w:rsidRPr="0046367B">
        <w:rPr>
          <w:rFonts w:ascii="Times New Roman" w:hAnsi="Times New Roman" w:cs="Georgia"/>
          <w:sz w:val="22"/>
          <w:szCs w:val="28"/>
          <w:lang w:bidi="en-US"/>
        </w:rPr>
        <w:t>author of its own rules of evidence</w:t>
      </w:r>
      <w:r w:rsidR="0082362B">
        <w:rPr>
          <w:rFonts w:ascii="Times New Roman" w:hAnsi="Times New Roman" w:cs="Georgia"/>
          <w:sz w:val="22"/>
          <w:szCs w:val="28"/>
          <w:lang w:bidi="en-US"/>
        </w:rPr>
        <w:t xml:space="preserve"> </w:t>
      </w:r>
      <w:r w:rsidR="00D9031F">
        <w:rPr>
          <w:rFonts w:ascii="Times New Roman" w:hAnsi="Times New Roman" w:cs="Georgia"/>
          <w:sz w:val="22"/>
          <w:szCs w:val="28"/>
          <w:lang w:bidi="en-US"/>
        </w:rPr>
        <w:t xml:space="preserve">and its amalgamation of elements of </w:t>
      </w:r>
      <w:r w:rsidR="0027689C">
        <w:rPr>
          <w:rFonts w:ascii="Times New Roman" w:hAnsi="Times New Roman" w:cs="Georgia"/>
          <w:sz w:val="22"/>
          <w:szCs w:val="28"/>
          <w:lang w:bidi="en-US"/>
        </w:rPr>
        <w:t>adversarial a</w:t>
      </w:r>
      <w:r w:rsidR="00334820">
        <w:rPr>
          <w:rFonts w:ascii="Times New Roman" w:hAnsi="Times New Roman" w:cs="Georgia"/>
          <w:sz w:val="22"/>
          <w:szCs w:val="28"/>
          <w:lang w:bidi="en-US"/>
        </w:rPr>
        <w:t>nd inquisitorial forms of trial</w:t>
      </w:r>
      <w:r w:rsidR="0027689C">
        <w:rPr>
          <w:rFonts w:ascii="Times New Roman" w:hAnsi="Times New Roman" w:cs="Georgia"/>
          <w:sz w:val="22"/>
          <w:szCs w:val="28"/>
          <w:lang w:bidi="en-US"/>
        </w:rPr>
        <w:t xml:space="preserve"> </w:t>
      </w:r>
      <w:r w:rsidR="00D9031F">
        <w:rPr>
          <w:rFonts w:ascii="Times New Roman" w:hAnsi="Times New Roman" w:cs="Georgia"/>
          <w:sz w:val="22"/>
          <w:szCs w:val="28"/>
          <w:lang w:bidi="en-US"/>
        </w:rPr>
        <w:t xml:space="preserve">mean the odds are stacked against the </w:t>
      </w:r>
      <w:r w:rsidR="004405EA">
        <w:rPr>
          <w:rFonts w:ascii="Times New Roman" w:hAnsi="Times New Roman" w:cs="Georgia"/>
          <w:sz w:val="22"/>
          <w:szCs w:val="28"/>
          <w:lang w:bidi="en-US"/>
        </w:rPr>
        <w:t>defen</w:t>
      </w:r>
      <w:r w:rsidR="008D0E88" w:rsidRPr="0046367B">
        <w:rPr>
          <w:rFonts w:ascii="Times New Roman" w:hAnsi="Times New Roman" w:cs="Georgia"/>
          <w:sz w:val="22"/>
          <w:szCs w:val="28"/>
          <w:lang w:bidi="en-US"/>
        </w:rPr>
        <w:t>s</w:t>
      </w:r>
      <w:r w:rsidR="004405EA">
        <w:rPr>
          <w:rFonts w:ascii="Times New Roman" w:hAnsi="Times New Roman" w:cs="Georgia"/>
          <w:sz w:val="22"/>
          <w:szCs w:val="28"/>
          <w:lang w:bidi="en-US"/>
        </w:rPr>
        <w:t>e</w:t>
      </w:r>
      <w:r w:rsidR="00D9031F">
        <w:rPr>
          <w:rFonts w:ascii="Times New Roman" w:hAnsi="Times New Roman" w:cs="Georgia"/>
          <w:sz w:val="22"/>
          <w:szCs w:val="28"/>
          <w:lang w:bidi="en-US"/>
        </w:rPr>
        <w:t>.</w:t>
      </w:r>
      <w:r w:rsidR="00BB652D" w:rsidRPr="002B0CBB">
        <w:rPr>
          <w:rFonts w:ascii="Times New Roman" w:hAnsi="Times New Roman" w:cs="Georgia"/>
          <w:sz w:val="22"/>
          <w:szCs w:val="28"/>
          <w:lang w:bidi="en-US"/>
        </w:rPr>
        <w:t xml:space="preserve"> </w:t>
      </w:r>
      <w:r w:rsidR="002955F8">
        <w:rPr>
          <w:rFonts w:ascii="Times New Roman" w:hAnsi="Times New Roman" w:cs="Georgia"/>
          <w:sz w:val="22"/>
          <w:szCs w:val="28"/>
          <w:lang w:bidi="en-US"/>
        </w:rPr>
        <w:t xml:space="preserve">This situation </w:t>
      </w:r>
      <w:r w:rsidR="00A426DD">
        <w:rPr>
          <w:rFonts w:ascii="Times New Roman" w:hAnsi="Times New Roman" w:cs="Georgia"/>
          <w:sz w:val="22"/>
          <w:szCs w:val="28"/>
          <w:lang w:bidi="en-US"/>
        </w:rPr>
        <w:t>i</w:t>
      </w:r>
      <w:r w:rsidR="002955F8">
        <w:rPr>
          <w:rFonts w:ascii="Times New Roman" w:hAnsi="Times New Roman" w:cs="Georgia"/>
          <w:sz w:val="22"/>
          <w:szCs w:val="28"/>
          <w:lang w:bidi="en-US"/>
        </w:rPr>
        <w:t xml:space="preserve">s even more questionable in the case of the </w:t>
      </w:r>
      <w:r w:rsidR="0046367B">
        <w:rPr>
          <w:rFonts w:ascii="Times New Roman" w:hAnsi="Times New Roman" w:cs="Georgia"/>
          <w:sz w:val="22"/>
          <w:szCs w:val="28"/>
          <w:lang w:bidi="en-US"/>
        </w:rPr>
        <w:t xml:space="preserve">International Criminal </w:t>
      </w:r>
      <w:r w:rsidR="00BC1220">
        <w:rPr>
          <w:rFonts w:ascii="Times New Roman" w:hAnsi="Times New Roman" w:cs="Georgia"/>
          <w:sz w:val="22"/>
          <w:szCs w:val="28"/>
          <w:lang w:bidi="en-US"/>
        </w:rPr>
        <w:t>Tribunal for the former Y</w:t>
      </w:r>
      <w:r w:rsidR="0046367B">
        <w:rPr>
          <w:rFonts w:ascii="Times New Roman" w:hAnsi="Times New Roman" w:cs="Georgia"/>
          <w:sz w:val="22"/>
          <w:szCs w:val="28"/>
          <w:lang w:bidi="en-US"/>
        </w:rPr>
        <w:t>ugoslavia (</w:t>
      </w:r>
      <w:r w:rsidR="002955F8">
        <w:rPr>
          <w:rFonts w:ascii="Times New Roman" w:hAnsi="Times New Roman" w:cs="Georgia"/>
          <w:sz w:val="22"/>
          <w:szCs w:val="28"/>
          <w:lang w:bidi="en-US"/>
        </w:rPr>
        <w:t>ICTY</w:t>
      </w:r>
      <w:r w:rsidR="0046367B">
        <w:rPr>
          <w:rFonts w:ascii="Times New Roman" w:hAnsi="Times New Roman" w:cs="Georgia"/>
          <w:sz w:val="22"/>
          <w:szCs w:val="28"/>
          <w:lang w:bidi="en-US"/>
        </w:rPr>
        <w:t>)</w:t>
      </w:r>
      <w:r w:rsidR="002955F8">
        <w:rPr>
          <w:rFonts w:ascii="Times New Roman" w:hAnsi="Times New Roman" w:cs="Georgia"/>
          <w:sz w:val="22"/>
          <w:szCs w:val="28"/>
          <w:lang w:bidi="en-US"/>
        </w:rPr>
        <w:t>, whose continually f</w:t>
      </w:r>
      <w:r w:rsidR="005B5C8C">
        <w:rPr>
          <w:rFonts w:ascii="Times New Roman" w:hAnsi="Times New Roman" w:cs="Georgia"/>
          <w:sz w:val="22"/>
          <w:szCs w:val="28"/>
          <w:lang w:bidi="en-US"/>
        </w:rPr>
        <w:t>luctuating rules of procedure a</w:t>
      </w:r>
      <w:r w:rsidR="002955F8">
        <w:rPr>
          <w:rFonts w:ascii="Times New Roman" w:hAnsi="Times New Roman" w:cs="Georgia"/>
          <w:sz w:val="22"/>
          <w:szCs w:val="28"/>
          <w:lang w:bidi="en-US"/>
        </w:rPr>
        <w:t xml:space="preserve">re decided by the </w:t>
      </w:r>
      <w:r w:rsidR="00820CF0" w:rsidRPr="00BC1220">
        <w:rPr>
          <w:rFonts w:ascii="Times New Roman" w:hAnsi="Times New Roman" w:cs="Georgia"/>
          <w:sz w:val="22"/>
          <w:szCs w:val="28"/>
          <w:lang w:bidi="en-US"/>
        </w:rPr>
        <w:t xml:space="preserve">judges </w:t>
      </w:r>
      <w:r w:rsidR="002955F8">
        <w:rPr>
          <w:rFonts w:ascii="Times New Roman" w:hAnsi="Times New Roman" w:cs="Georgia"/>
          <w:sz w:val="22"/>
          <w:szCs w:val="28"/>
          <w:lang w:bidi="en-US"/>
        </w:rPr>
        <w:t>themselves and subject to no exterior legal body.</w:t>
      </w:r>
      <w:r w:rsidR="00B13E20">
        <w:rPr>
          <w:rFonts w:ascii="Times New Roman" w:hAnsi="Times New Roman" w:cs="Georgia"/>
          <w:sz w:val="22"/>
          <w:szCs w:val="28"/>
          <w:lang w:bidi="en-US"/>
        </w:rPr>
        <w:t xml:space="preserve"> The</w:t>
      </w:r>
      <w:r w:rsidR="00C4760E" w:rsidRPr="00C4760E">
        <w:rPr>
          <w:rStyle w:val="EndnoteReference"/>
          <w:rFonts w:ascii="Times New Roman" w:hAnsi="Times New Roman" w:cs="Georgia"/>
          <w:sz w:val="22"/>
          <w:szCs w:val="28"/>
          <w:lang w:bidi="en-US"/>
        </w:rPr>
        <w:t xml:space="preserve"> </w:t>
      </w:r>
      <w:r w:rsidR="00B13E20" w:rsidRPr="00206478">
        <w:rPr>
          <w:rFonts w:ascii="Times New Roman" w:hAnsi="Times New Roman" w:cs="Georgia"/>
          <w:sz w:val="22"/>
          <w:szCs w:val="28"/>
          <w:lang w:bidi="en-US"/>
        </w:rPr>
        <w:t>ICTY</w:t>
      </w:r>
      <w:r w:rsidR="00B13E20">
        <w:rPr>
          <w:rFonts w:ascii="Times New Roman" w:hAnsi="Times New Roman" w:cs="Georgia"/>
          <w:sz w:val="22"/>
          <w:szCs w:val="28"/>
          <w:lang w:bidi="en-US"/>
        </w:rPr>
        <w:t xml:space="preserve"> </w:t>
      </w:r>
      <w:r w:rsidR="00C02322">
        <w:rPr>
          <w:rFonts w:ascii="Times New Roman" w:hAnsi="Times New Roman" w:cs="Georgia"/>
          <w:sz w:val="22"/>
          <w:szCs w:val="28"/>
          <w:lang w:bidi="en-US"/>
        </w:rPr>
        <w:t>had been brought into being by United Nations Security Council Resolution 827 on 25 May 1993 with the express intent of bringing prosecutions against those alleged responsible for war crimes</w:t>
      </w:r>
      <w:r w:rsidR="00B13E20">
        <w:rPr>
          <w:rFonts w:ascii="Times New Roman" w:hAnsi="Times New Roman" w:cs="Georgia"/>
          <w:sz w:val="22"/>
          <w:szCs w:val="28"/>
          <w:lang w:bidi="en-US"/>
        </w:rPr>
        <w:t>.</w:t>
      </w:r>
      <w:r w:rsidR="00C02322">
        <w:rPr>
          <w:rFonts w:ascii="Times New Roman" w:hAnsi="Times New Roman" w:cs="Georgia"/>
          <w:sz w:val="22"/>
          <w:szCs w:val="28"/>
          <w:lang w:bidi="en-US"/>
        </w:rPr>
        <w:t xml:space="preserve"> </w:t>
      </w:r>
      <w:r w:rsidR="00206478">
        <w:rPr>
          <w:rFonts w:ascii="Times New Roman" w:hAnsi="Times New Roman" w:cs="Georgia"/>
          <w:sz w:val="22"/>
          <w:szCs w:val="28"/>
          <w:lang w:bidi="en-US"/>
        </w:rPr>
        <w:t>As</w:t>
      </w:r>
      <w:r w:rsidR="00AE6863" w:rsidRPr="00206478">
        <w:rPr>
          <w:rFonts w:ascii="Times New Roman" w:hAnsi="Times New Roman" w:cs="Georgia"/>
          <w:sz w:val="22"/>
          <w:szCs w:val="28"/>
          <w:lang w:bidi="en-US"/>
        </w:rPr>
        <w:t xml:space="preserve"> the ICTY is essen</w:t>
      </w:r>
      <w:r w:rsidR="00206478">
        <w:rPr>
          <w:rFonts w:ascii="Times New Roman" w:hAnsi="Times New Roman" w:cs="Georgia"/>
          <w:sz w:val="22"/>
          <w:szCs w:val="28"/>
          <w:lang w:bidi="en-US"/>
        </w:rPr>
        <w:t>tially</w:t>
      </w:r>
      <w:r w:rsidR="00AE6863" w:rsidRPr="00206478">
        <w:rPr>
          <w:rFonts w:ascii="Times New Roman" w:hAnsi="Times New Roman" w:cs="Georgia"/>
          <w:sz w:val="22"/>
          <w:szCs w:val="28"/>
          <w:lang w:bidi="en-US"/>
        </w:rPr>
        <w:t xml:space="preserve"> a prosecutorial organization</w:t>
      </w:r>
      <w:r w:rsidR="00B13E20">
        <w:rPr>
          <w:rFonts w:ascii="Times New Roman" w:hAnsi="Times New Roman" w:cs="Georgia"/>
          <w:sz w:val="22"/>
          <w:szCs w:val="28"/>
          <w:lang w:bidi="en-US"/>
        </w:rPr>
        <w:t>, arguably</w:t>
      </w:r>
      <w:r w:rsidR="00AE6863" w:rsidRPr="00206478">
        <w:rPr>
          <w:rFonts w:ascii="Times New Roman" w:hAnsi="Times New Roman" w:cs="Georgia"/>
          <w:sz w:val="22"/>
          <w:szCs w:val="28"/>
          <w:lang w:bidi="en-US"/>
        </w:rPr>
        <w:t xml:space="preserve"> an unacceptable closeness </w:t>
      </w:r>
      <w:r w:rsidR="00206478">
        <w:rPr>
          <w:rFonts w:ascii="Times New Roman" w:hAnsi="Times New Roman" w:cs="Georgia"/>
          <w:sz w:val="22"/>
          <w:szCs w:val="28"/>
          <w:lang w:bidi="en-US"/>
        </w:rPr>
        <w:t xml:space="preserve">exists </w:t>
      </w:r>
      <w:r w:rsidR="00AE6863" w:rsidRPr="00206478">
        <w:rPr>
          <w:rFonts w:ascii="Times New Roman" w:hAnsi="Times New Roman" w:cs="Georgia"/>
          <w:sz w:val="22"/>
          <w:szCs w:val="28"/>
          <w:lang w:bidi="en-US"/>
        </w:rPr>
        <w:t>in the relationship between the office of the prosecution and the judges.</w:t>
      </w:r>
      <w:r w:rsidR="00AE6863" w:rsidRPr="002B0CBB">
        <w:rPr>
          <w:rFonts w:ascii="Times New Roman" w:hAnsi="Times New Roman" w:cs="Georgia"/>
          <w:sz w:val="22"/>
          <w:szCs w:val="26"/>
          <w:lang w:bidi="en-US"/>
        </w:rPr>
        <w:t xml:space="preserve"> </w:t>
      </w:r>
    </w:p>
    <w:p w14:paraId="7FBA3CDE" w14:textId="77777777" w:rsidR="00844F94" w:rsidRPr="005155E6" w:rsidRDefault="00192197" w:rsidP="00844F94">
      <w:pPr>
        <w:widowControl w:val="0"/>
        <w:autoSpaceDE w:val="0"/>
        <w:autoSpaceDN w:val="0"/>
        <w:adjustRightInd w:val="0"/>
        <w:spacing w:after="120" w:line="360" w:lineRule="auto"/>
        <w:jc w:val="both"/>
        <w:rPr>
          <w:rFonts w:ascii="Times New Roman" w:hAnsi="Times New Roman" w:cs="Georgia"/>
          <w:sz w:val="22"/>
          <w:szCs w:val="28"/>
          <w:lang w:bidi="en-US"/>
        </w:rPr>
      </w:pPr>
      <w:r>
        <w:rPr>
          <w:rFonts w:ascii="Times New Roman" w:hAnsi="Times New Roman" w:cs="Georgia"/>
          <w:sz w:val="22"/>
          <w:szCs w:val="26"/>
          <w:lang w:bidi="en-US"/>
        </w:rPr>
        <w:tab/>
      </w:r>
      <w:r w:rsidR="00AE6863">
        <w:rPr>
          <w:rFonts w:ascii="Times New Roman" w:hAnsi="Times New Roman" w:cs="Georgia"/>
          <w:sz w:val="22"/>
          <w:szCs w:val="28"/>
          <w:lang w:bidi="en-US"/>
        </w:rPr>
        <w:t xml:space="preserve">Consequently, as Geoffrey Nice has </w:t>
      </w:r>
      <w:r w:rsidR="00B13E20">
        <w:rPr>
          <w:rFonts w:ascii="Times New Roman" w:hAnsi="Times New Roman" w:cs="Georgia"/>
          <w:sz w:val="22"/>
          <w:szCs w:val="28"/>
          <w:lang w:bidi="en-US"/>
        </w:rPr>
        <w:t xml:space="preserve">himself </w:t>
      </w:r>
      <w:r w:rsidR="00AE6863">
        <w:rPr>
          <w:rFonts w:ascii="Times New Roman" w:hAnsi="Times New Roman" w:cs="Georgia"/>
          <w:sz w:val="22"/>
          <w:szCs w:val="28"/>
          <w:lang w:bidi="en-US"/>
        </w:rPr>
        <w:t>remarked,</w:t>
      </w:r>
      <w:r w:rsidR="00AE6863" w:rsidRPr="002B0CBB">
        <w:rPr>
          <w:rFonts w:ascii="Times New Roman" w:hAnsi="Times New Roman" w:cs="Georgia"/>
          <w:sz w:val="22"/>
          <w:szCs w:val="28"/>
          <w:lang w:bidi="en-US"/>
        </w:rPr>
        <w:t xml:space="preserve"> in such trials there is a vital need for meticulous, critical, even s</w:t>
      </w:r>
      <w:r w:rsidR="00AE6863">
        <w:rPr>
          <w:rFonts w:ascii="Times New Roman" w:hAnsi="Times New Roman" w:cs="Georgia"/>
          <w:sz w:val="22"/>
          <w:szCs w:val="28"/>
          <w:lang w:bidi="en-US"/>
        </w:rPr>
        <w:t>k</w:t>
      </w:r>
      <w:r w:rsidR="00AE6863" w:rsidRPr="002B0CBB">
        <w:rPr>
          <w:rFonts w:ascii="Times New Roman" w:hAnsi="Times New Roman" w:cs="Georgia"/>
          <w:sz w:val="22"/>
          <w:szCs w:val="28"/>
          <w:lang w:bidi="en-US"/>
        </w:rPr>
        <w:t>eptical observation that weighs each piece of evidence and each principle on which judgments are made</w:t>
      </w:r>
      <w:r w:rsidR="00AE6863">
        <w:rPr>
          <w:rFonts w:ascii="Times New Roman" w:hAnsi="Times New Roman" w:cs="Georgia"/>
          <w:sz w:val="22"/>
          <w:szCs w:val="28"/>
          <w:lang w:bidi="en-US"/>
        </w:rPr>
        <w:t xml:space="preserve"> (Nice 2010: 25)</w:t>
      </w:r>
      <w:r w:rsidR="00AE6863" w:rsidRPr="002B0CBB">
        <w:rPr>
          <w:rFonts w:ascii="Times New Roman" w:hAnsi="Times New Roman" w:cs="Georgia"/>
          <w:sz w:val="22"/>
          <w:szCs w:val="28"/>
          <w:lang w:bidi="en-US"/>
        </w:rPr>
        <w:t>.</w:t>
      </w:r>
      <w:r w:rsidR="00AE6863" w:rsidRPr="002B0CBB">
        <w:rPr>
          <w:rFonts w:ascii="Times New Roman" w:hAnsi="Times New Roman" w:cs="Georgia"/>
          <w:color w:val="333333"/>
          <w:sz w:val="22"/>
          <w:szCs w:val="28"/>
          <w:lang w:bidi="en-US"/>
        </w:rPr>
        <w:t xml:space="preserve"> </w:t>
      </w:r>
      <w:r w:rsidR="00AE6863" w:rsidRPr="00425FCA">
        <w:rPr>
          <w:rFonts w:ascii="Times New Roman" w:hAnsi="Times New Roman" w:cs="Georgia"/>
          <w:sz w:val="22"/>
          <w:szCs w:val="26"/>
          <w:lang w:bidi="en-US"/>
        </w:rPr>
        <w:t>R</w:t>
      </w:r>
      <w:r w:rsidR="00AE6863" w:rsidRPr="002B0CBB">
        <w:rPr>
          <w:rFonts w:ascii="Times New Roman" w:hAnsi="Times New Roman" w:cs="Georgia"/>
          <w:sz w:val="22"/>
          <w:szCs w:val="26"/>
          <w:lang w:bidi="en-US"/>
        </w:rPr>
        <w:t xml:space="preserve">epresentations of </w:t>
      </w:r>
      <w:r w:rsidR="00AE6863">
        <w:rPr>
          <w:rFonts w:ascii="Times New Roman" w:hAnsi="Times New Roman" w:cs="Georgia"/>
          <w:sz w:val="22"/>
          <w:szCs w:val="26"/>
          <w:lang w:bidi="en-US"/>
        </w:rPr>
        <w:t>such</w:t>
      </w:r>
      <w:r w:rsidR="00AE6863" w:rsidRPr="002B0CBB">
        <w:rPr>
          <w:rFonts w:ascii="Times New Roman" w:hAnsi="Times New Roman" w:cs="Georgia"/>
          <w:sz w:val="22"/>
          <w:szCs w:val="26"/>
          <w:lang w:bidi="en-US"/>
        </w:rPr>
        <w:t xml:space="preserve"> trial</w:t>
      </w:r>
      <w:r w:rsidR="00AE6863">
        <w:rPr>
          <w:rFonts w:ascii="Times New Roman" w:hAnsi="Times New Roman" w:cs="Georgia"/>
          <w:sz w:val="22"/>
          <w:szCs w:val="26"/>
          <w:lang w:bidi="en-US"/>
        </w:rPr>
        <w:t>s</w:t>
      </w:r>
      <w:r w:rsidR="00AE6863" w:rsidRPr="002B0CBB">
        <w:rPr>
          <w:rFonts w:ascii="Times New Roman" w:hAnsi="Times New Roman" w:cs="Georgia"/>
          <w:sz w:val="22"/>
          <w:szCs w:val="26"/>
          <w:lang w:bidi="en-US"/>
        </w:rPr>
        <w:t xml:space="preserve"> potentially </w:t>
      </w:r>
      <w:r w:rsidR="00AE6863">
        <w:rPr>
          <w:rFonts w:ascii="Times New Roman" w:hAnsi="Times New Roman" w:cs="Georgia"/>
          <w:sz w:val="22"/>
          <w:szCs w:val="26"/>
          <w:lang w:bidi="en-US"/>
        </w:rPr>
        <w:t>serve as</w:t>
      </w:r>
      <w:r w:rsidR="00AE6863" w:rsidRPr="002B0CBB">
        <w:rPr>
          <w:rFonts w:ascii="Times New Roman" w:hAnsi="Times New Roman" w:cs="Georgia"/>
          <w:sz w:val="22"/>
          <w:szCs w:val="26"/>
          <w:lang w:bidi="en-US"/>
        </w:rPr>
        <w:t xml:space="preserve"> an extra-judicial </w:t>
      </w:r>
      <w:r w:rsidR="00AE6863">
        <w:rPr>
          <w:rFonts w:ascii="Times New Roman" w:hAnsi="Times New Roman" w:cs="Georgia"/>
          <w:sz w:val="22"/>
          <w:szCs w:val="26"/>
          <w:lang w:bidi="en-US"/>
        </w:rPr>
        <w:t xml:space="preserve">method of </w:t>
      </w:r>
      <w:r w:rsidR="00C9541B">
        <w:rPr>
          <w:rFonts w:ascii="Times New Roman" w:hAnsi="Times New Roman" w:cs="Georgia"/>
          <w:sz w:val="22"/>
          <w:szCs w:val="26"/>
          <w:lang w:bidi="en-US"/>
        </w:rPr>
        <w:t xml:space="preserve">critically </w:t>
      </w:r>
      <w:r w:rsidR="00AE6863">
        <w:rPr>
          <w:rFonts w:ascii="Times New Roman" w:hAnsi="Times New Roman" w:cs="Georgia"/>
          <w:sz w:val="22"/>
          <w:szCs w:val="26"/>
          <w:lang w:bidi="en-US"/>
        </w:rPr>
        <w:t>judging their due process and fairness,</w:t>
      </w:r>
      <w:r w:rsidR="00AE6863" w:rsidRPr="002B0CBB">
        <w:rPr>
          <w:rFonts w:ascii="Times New Roman" w:hAnsi="Times New Roman" w:cs="Georgia"/>
          <w:sz w:val="22"/>
          <w:szCs w:val="26"/>
          <w:lang w:bidi="en-US"/>
        </w:rPr>
        <w:t xml:space="preserve"> providing a necessary form of monitoring, questioning and </w:t>
      </w:r>
      <w:r w:rsidR="00AE6863">
        <w:rPr>
          <w:rFonts w:ascii="Times New Roman" w:hAnsi="Times New Roman" w:cs="Georgia"/>
          <w:sz w:val="22"/>
          <w:szCs w:val="26"/>
          <w:lang w:bidi="en-US"/>
        </w:rPr>
        <w:t>critical scrutiny</w:t>
      </w:r>
      <w:r w:rsidR="00AE6863" w:rsidRPr="002B0CBB">
        <w:rPr>
          <w:rFonts w:ascii="Times New Roman" w:hAnsi="Times New Roman" w:cs="Georgia"/>
          <w:sz w:val="22"/>
          <w:szCs w:val="26"/>
          <w:lang w:bidi="en-US"/>
        </w:rPr>
        <w:t xml:space="preserve"> that the court itself could not perform. </w:t>
      </w:r>
      <w:r w:rsidR="00A6622C">
        <w:rPr>
          <w:rFonts w:ascii="Times New Roman" w:hAnsi="Times New Roman" w:cs="Georgia"/>
          <w:sz w:val="22"/>
          <w:szCs w:val="28"/>
          <w:lang w:bidi="en-US"/>
        </w:rPr>
        <w:t xml:space="preserve">Notwithstanding the initial </w:t>
      </w:r>
      <w:r w:rsidR="00B13E20">
        <w:rPr>
          <w:rFonts w:ascii="Times New Roman" w:hAnsi="Times New Roman" w:cs="Georgia"/>
          <w:sz w:val="22"/>
          <w:szCs w:val="28"/>
          <w:lang w:bidi="en-US"/>
        </w:rPr>
        <w:t xml:space="preserve">sensationalism and </w:t>
      </w:r>
      <w:r w:rsidR="00A6622C">
        <w:rPr>
          <w:rFonts w:ascii="Times New Roman" w:hAnsi="Times New Roman" w:cs="Georgia"/>
          <w:sz w:val="22"/>
          <w:szCs w:val="28"/>
          <w:lang w:bidi="en-US"/>
        </w:rPr>
        <w:t xml:space="preserve">newsworthiness of the </w:t>
      </w:r>
      <w:r w:rsidR="00A6622C" w:rsidRPr="002B0CBB">
        <w:rPr>
          <w:rFonts w:ascii="Times New Roman" w:hAnsi="Times New Roman" w:cs="Georgia"/>
          <w:sz w:val="22"/>
          <w:szCs w:val="28"/>
          <w:lang w:bidi="en-US"/>
        </w:rPr>
        <w:t>Milošević</w:t>
      </w:r>
      <w:r w:rsidR="00BB652D" w:rsidRPr="002B0CBB">
        <w:rPr>
          <w:rFonts w:ascii="Times New Roman" w:hAnsi="Times New Roman" w:cs="Georgia"/>
          <w:sz w:val="22"/>
          <w:szCs w:val="28"/>
          <w:lang w:bidi="en-US"/>
        </w:rPr>
        <w:t xml:space="preserve"> </w:t>
      </w:r>
      <w:r w:rsidR="00A6622C">
        <w:rPr>
          <w:rFonts w:ascii="Times New Roman" w:hAnsi="Times New Roman" w:cs="Georgia"/>
          <w:sz w:val="22"/>
          <w:szCs w:val="28"/>
          <w:lang w:bidi="en-US"/>
        </w:rPr>
        <w:t xml:space="preserve">trial, its </w:t>
      </w:r>
      <w:r w:rsidR="00BB652D" w:rsidRPr="002B0CBB">
        <w:rPr>
          <w:rFonts w:ascii="Times New Roman" w:hAnsi="Times New Roman" w:cs="Georgia"/>
          <w:sz w:val="22"/>
          <w:szCs w:val="28"/>
          <w:lang w:bidi="en-US"/>
        </w:rPr>
        <w:t xml:space="preserve">protracted and intricate nature meant few international journalists followed the proceedings on a regular basis </w:t>
      </w:r>
      <w:r w:rsidR="00152CC8">
        <w:rPr>
          <w:rFonts w:ascii="Times New Roman" w:hAnsi="Times New Roman" w:cs="Georgia"/>
          <w:sz w:val="22"/>
          <w:szCs w:val="28"/>
          <w:lang w:bidi="en-US"/>
        </w:rPr>
        <w:t>even in</w:t>
      </w:r>
      <w:r w:rsidR="00BB652D" w:rsidRPr="002B0CBB">
        <w:rPr>
          <w:rFonts w:ascii="Times New Roman" w:hAnsi="Times New Roman" w:cs="Georgia"/>
          <w:sz w:val="22"/>
          <w:szCs w:val="28"/>
          <w:lang w:bidi="en-US"/>
        </w:rPr>
        <w:t xml:space="preserve"> the </w:t>
      </w:r>
      <w:r w:rsidR="00003E92">
        <w:rPr>
          <w:rFonts w:ascii="Times New Roman" w:hAnsi="Times New Roman" w:cs="Georgia"/>
          <w:sz w:val="22"/>
          <w:szCs w:val="28"/>
          <w:lang w:bidi="en-US"/>
        </w:rPr>
        <w:t>regions</w:t>
      </w:r>
      <w:r w:rsidR="00BB652D" w:rsidRPr="002B0CBB">
        <w:rPr>
          <w:rFonts w:ascii="Times New Roman" w:hAnsi="Times New Roman" w:cs="Georgia"/>
          <w:sz w:val="22"/>
          <w:szCs w:val="28"/>
          <w:lang w:bidi="en-US"/>
        </w:rPr>
        <w:t xml:space="preserve"> where the alleged crimes were committed.</w:t>
      </w:r>
      <w:r w:rsidR="00C55C3D" w:rsidRPr="002B0CBB">
        <w:rPr>
          <w:rFonts w:ascii="Times New Roman" w:hAnsi="Times New Roman" w:cs="Georgia"/>
          <w:sz w:val="22"/>
          <w:szCs w:val="28"/>
          <w:lang w:bidi="en-US"/>
        </w:rPr>
        <w:t xml:space="preserve"> </w:t>
      </w:r>
      <w:r w:rsidR="00152CC8">
        <w:rPr>
          <w:rFonts w:ascii="Times New Roman" w:hAnsi="Times New Roman" w:cs="Georgia"/>
          <w:sz w:val="22"/>
          <w:szCs w:val="28"/>
          <w:lang w:bidi="en-US"/>
        </w:rPr>
        <w:t>T</w:t>
      </w:r>
      <w:r w:rsidR="00F20461" w:rsidRPr="002B0CBB">
        <w:rPr>
          <w:rFonts w:ascii="Times New Roman" w:hAnsi="Times New Roman" w:cs="Georgia"/>
          <w:sz w:val="22"/>
          <w:szCs w:val="28"/>
          <w:lang w:bidi="en-US"/>
        </w:rPr>
        <w:t xml:space="preserve">he meticulous scrutiny of the trial Nice saw as integral to the process </w:t>
      </w:r>
      <w:r w:rsidR="000F3F60" w:rsidRPr="002B0CBB">
        <w:rPr>
          <w:rFonts w:ascii="Times New Roman" w:hAnsi="Times New Roman" w:cs="Georgia"/>
          <w:sz w:val="22"/>
          <w:szCs w:val="28"/>
          <w:lang w:bidi="en-US"/>
        </w:rPr>
        <w:t>and legitima</w:t>
      </w:r>
      <w:r w:rsidR="00334820">
        <w:rPr>
          <w:rFonts w:ascii="Times New Roman" w:hAnsi="Times New Roman" w:cs="Georgia"/>
          <w:sz w:val="22"/>
          <w:szCs w:val="28"/>
          <w:lang w:bidi="en-US"/>
        </w:rPr>
        <w:t>cy</w:t>
      </w:r>
      <w:r w:rsidR="000F3F60" w:rsidRPr="002B0CBB">
        <w:rPr>
          <w:rFonts w:ascii="Times New Roman" w:hAnsi="Times New Roman" w:cs="Georgia"/>
          <w:sz w:val="22"/>
          <w:szCs w:val="28"/>
          <w:lang w:bidi="en-US"/>
        </w:rPr>
        <w:t xml:space="preserve"> </w:t>
      </w:r>
      <w:r w:rsidR="00F20461" w:rsidRPr="002B0CBB">
        <w:rPr>
          <w:rFonts w:ascii="Times New Roman" w:hAnsi="Times New Roman" w:cs="Georgia"/>
          <w:sz w:val="22"/>
          <w:szCs w:val="28"/>
          <w:lang w:bidi="en-US"/>
        </w:rPr>
        <w:t>of international justice</w:t>
      </w:r>
      <w:r w:rsidR="000F3F60" w:rsidRPr="002B0CBB">
        <w:rPr>
          <w:rFonts w:ascii="Times New Roman" w:hAnsi="Times New Roman" w:cs="Georgia"/>
          <w:sz w:val="22"/>
          <w:szCs w:val="28"/>
          <w:lang w:bidi="en-US"/>
        </w:rPr>
        <w:t xml:space="preserve"> was n</w:t>
      </w:r>
      <w:r w:rsidR="00C9541B">
        <w:rPr>
          <w:rFonts w:ascii="Times New Roman" w:hAnsi="Times New Roman" w:cs="Georgia"/>
          <w:sz w:val="22"/>
          <w:szCs w:val="28"/>
          <w:lang w:bidi="en-US"/>
        </w:rPr>
        <w:t>either</w:t>
      </w:r>
      <w:r w:rsidR="000F3F60" w:rsidRPr="002B0CBB">
        <w:rPr>
          <w:rFonts w:ascii="Times New Roman" w:hAnsi="Times New Roman" w:cs="Georgia"/>
          <w:sz w:val="22"/>
          <w:szCs w:val="28"/>
          <w:lang w:bidi="en-US"/>
        </w:rPr>
        <w:t xml:space="preserve"> met in the </w:t>
      </w:r>
      <w:r w:rsidR="009242A2">
        <w:rPr>
          <w:rFonts w:ascii="Times New Roman" w:hAnsi="Times New Roman" w:cs="Georgia"/>
          <w:sz w:val="22"/>
          <w:szCs w:val="28"/>
          <w:lang w:bidi="en-US"/>
        </w:rPr>
        <w:t xml:space="preserve">subsequent </w:t>
      </w:r>
      <w:r w:rsidR="000F3F60" w:rsidRPr="002B0CBB">
        <w:rPr>
          <w:rFonts w:ascii="Times New Roman" w:hAnsi="Times New Roman" w:cs="Georgia"/>
          <w:sz w:val="22"/>
          <w:szCs w:val="28"/>
          <w:lang w:bidi="en-US"/>
        </w:rPr>
        <w:t>representations of the trial</w:t>
      </w:r>
      <w:r w:rsidR="00844F94">
        <w:rPr>
          <w:rFonts w:ascii="Times New Roman" w:hAnsi="Times New Roman" w:cs="Georgia"/>
          <w:sz w:val="22"/>
          <w:szCs w:val="28"/>
          <w:lang w:bidi="en-US"/>
        </w:rPr>
        <w:t xml:space="preserve"> nor</w:t>
      </w:r>
      <w:r w:rsidR="00844F94" w:rsidRPr="00F12022">
        <w:rPr>
          <w:rFonts w:ascii="Times New Roman" w:hAnsi="Times New Roman"/>
          <w:sz w:val="22"/>
        </w:rPr>
        <w:t xml:space="preserve">, I want to argue, </w:t>
      </w:r>
      <w:r w:rsidR="00844F94" w:rsidRPr="00F12022">
        <w:rPr>
          <w:rFonts w:ascii="Times New Roman" w:hAnsi="Times New Roman" w:cs="Georgia"/>
          <w:sz w:val="22"/>
          <w:szCs w:val="28"/>
          <w:lang w:bidi="en-US"/>
        </w:rPr>
        <w:t>in Christofferson’s film</w:t>
      </w:r>
      <w:r w:rsidR="00AC124A" w:rsidRPr="00F12022">
        <w:rPr>
          <w:rFonts w:ascii="Times New Roman" w:hAnsi="Times New Roman" w:cs="Georgia"/>
          <w:sz w:val="22"/>
          <w:szCs w:val="28"/>
          <w:lang w:bidi="en-US"/>
        </w:rPr>
        <w:t>.</w:t>
      </w:r>
      <w:r w:rsidR="007C6089" w:rsidRPr="00F12022">
        <w:rPr>
          <w:rFonts w:ascii="Times New Roman" w:hAnsi="Times New Roman" w:cs="Georgia"/>
          <w:sz w:val="22"/>
          <w:szCs w:val="28"/>
          <w:lang w:bidi="en-US"/>
        </w:rPr>
        <w:t xml:space="preserve"> </w:t>
      </w:r>
      <w:r w:rsidR="00844F94" w:rsidRPr="00F12022">
        <w:rPr>
          <w:rFonts w:ascii="Times New Roman" w:hAnsi="Times New Roman"/>
          <w:sz w:val="22"/>
        </w:rPr>
        <w:t xml:space="preserve">Under the pretext of providing a balanced account of the proceedings, </w:t>
      </w:r>
      <w:r w:rsidR="00844F94" w:rsidRPr="00F12022">
        <w:rPr>
          <w:rFonts w:ascii="Times New Roman" w:hAnsi="Times New Roman" w:cs="Georgia"/>
          <w:i/>
          <w:sz w:val="22"/>
          <w:szCs w:val="28"/>
          <w:lang w:bidi="en-US"/>
        </w:rPr>
        <w:t>Milošević on Trial</w:t>
      </w:r>
      <w:r w:rsidR="00844F94" w:rsidRPr="00F12022">
        <w:rPr>
          <w:rFonts w:ascii="Times New Roman" w:hAnsi="Times New Roman"/>
          <w:sz w:val="22"/>
        </w:rPr>
        <w:t xml:space="preserve"> ends up covertly offering a particular narrative of the events associated with that which the ICTY sought to articulate through the trial. This narrative is re</w:t>
      </w:r>
      <w:r w:rsidR="00F12022" w:rsidRPr="00F12022">
        <w:rPr>
          <w:rFonts w:ascii="Times New Roman" w:hAnsi="Times New Roman"/>
          <w:sz w:val="22"/>
        </w:rPr>
        <w:t xml:space="preserve">layed </w:t>
      </w:r>
      <w:r>
        <w:rPr>
          <w:rFonts w:ascii="Times New Roman" w:hAnsi="Times New Roman"/>
          <w:sz w:val="22"/>
        </w:rPr>
        <w:t xml:space="preserve">not only </w:t>
      </w:r>
      <w:r w:rsidR="004A640C">
        <w:rPr>
          <w:rFonts w:ascii="Times New Roman" w:hAnsi="Times New Roman"/>
          <w:sz w:val="22"/>
        </w:rPr>
        <w:t>by what is show</w:t>
      </w:r>
      <w:r>
        <w:rPr>
          <w:rFonts w:ascii="Times New Roman" w:hAnsi="Times New Roman"/>
          <w:sz w:val="22"/>
        </w:rPr>
        <w:t>n</w:t>
      </w:r>
      <w:r w:rsidR="004A640C">
        <w:rPr>
          <w:rFonts w:ascii="Times New Roman" w:hAnsi="Times New Roman"/>
          <w:sz w:val="22"/>
        </w:rPr>
        <w:t xml:space="preserve"> and the mode in which it is framed and presented</w:t>
      </w:r>
      <w:r w:rsidR="00F12022" w:rsidRPr="00F12022">
        <w:rPr>
          <w:rFonts w:ascii="Times New Roman" w:hAnsi="Times New Roman"/>
          <w:sz w:val="22"/>
        </w:rPr>
        <w:t xml:space="preserve">, </w:t>
      </w:r>
      <w:r w:rsidR="00844F94" w:rsidRPr="00F12022">
        <w:rPr>
          <w:rFonts w:ascii="Times New Roman" w:hAnsi="Times New Roman"/>
          <w:sz w:val="22"/>
        </w:rPr>
        <w:t>but mo</w:t>
      </w:r>
      <w:r w:rsidR="004C6B34">
        <w:rPr>
          <w:rFonts w:ascii="Times New Roman" w:hAnsi="Times New Roman"/>
          <w:sz w:val="22"/>
        </w:rPr>
        <w:t>st crucially by</w:t>
      </w:r>
      <w:r w:rsidR="00844F94" w:rsidRPr="00F12022">
        <w:rPr>
          <w:rFonts w:ascii="Times New Roman" w:hAnsi="Times New Roman"/>
          <w:sz w:val="22"/>
        </w:rPr>
        <w:t xml:space="preserve"> what is excluded from the film’s account. The limits the film imposes on its presentation of the trial, both as a result of its aesthetic form and content, parallel the limits the trial judges imposed on what evidence could and could not be presented. Accordingly, instead of critical</w:t>
      </w:r>
      <w:r w:rsidR="00B801D5">
        <w:rPr>
          <w:rFonts w:ascii="Times New Roman" w:hAnsi="Times New Roman"/>
          <w:sz w:val="22"/>
        </w:rPr>
        <w:t>ly</w:t>
      </w:r>
      <w:r w:rsidR="00844F94" w:rsidRPr="00F12022">
        <w:rPr>
          <w:rFonts w:ascii="Times New Roman" w:hAnsi="Times New Roman"/>
          <w:sz w:val="22"/>
        </w:rPr>
        <w:t xml:space="preserve"> scrutinizing the trial</w:t>
      </w:r>
      <w:r w:rsidR="00B801D5">
        <w:rPr>
          <w:rFonts w:ascii="Times New Roman" w:hAnsi="Times New Roman"/>
          <w:sz w:val="22"/>
        </w:rPr>
        <w:t xml:space="preserve"> in relation to its wider significance and political meanings</w:t>
      </w:r>
      <w:r w:rsidR="00844F94" w:rsidRPr="00F12022">
        <w:rPr>
          <w:rFonts w:ascii="Times New Roman" w:hAnsi="Times New Roman"/>
          <w:sz w:val="22"/>
        </w:rPr>
        <w:t xml:space="preserve">, </w:t>
      </w:r>
      <w:r w:rsidR="00844F94" w:rsidRPr="00F12022">
        <w:rPr>
          <w:rFonts w:ascii="Times New Roman" w:hAnsi="Times New Roman" w:cs="Times New Roman"/>
          <w:sz w:val="22"/>
        </w:rPr>
        <w:t xml:space="preserve">Christoffersen’s film might be regarded as an extension of the aims of the commission through filmic discourse. </w:t>
      </w:r>
      <w:r w:rsidR="00844F94" w:rsidRPr="00F12022">
        <w:rPr>
          <w:rFonts w:ascii="Times New Roman" w:hAnsi="Times New Roman"/>
          <w:sz w:val="22"/>
        </w:rPr>
        <w:t>Far from simply documenting the case, the film delivers a judgment the trial itself could not reach.</w:t>
      </w:r>
      <w:r w:rsidR="00844F94">
        <w:rPr>
          <w:rFonts w:ascii="Times New Roman" w:hAnsi="Times New Roman"/>
          <w:sz w:val="22"/>
        </w:rPr>
        <w:t xml:space="preserve"> </w:t>
      </w:r>
    </w:p>
    <w:p w14:paraId="26BE004B" w14:textId="77777777" w:rsidR="004A685D" w:rsidRPr="0082362B" w:rsidRDefault="004A685D" w:rsidP="007468FF">
      <w:pPr>
        <w:spacing w:line="360" w:lineRule="auto"/>
        <w:jc w:val="both"/>
        <w:rPr>
          <w:rFonts w:ascii="Times New Roman" w:hAnsi="Times New Roman" w:cs="Georgia"/>
          <w:color w:val="3366FF"/>
          <w:sz w:val="22"/>
          <w:szCs w:val="28"/>
          <w:lang w:bidi="en-US"/>
        </w:rPr>
      </w:pPr>
    </w:p>
    <w:p w14:paraId="621E0999" w14:textId="77777777" w:rsidR="007468FF" w:rsidRPr="00860D7D" w:rsidRDefault="007468FF" w:rsidP="007468FF">
      <w:pPr>
        <w:spacing w:line="360" w:lineRule="auto"/>
        <w:jc w:val="both"/>
        <w:rPr>
          <w:rFonts w:ascii="Times New Roman" w:hAnsi="Times New Roman" w:cs="Georgia"/>
          <w:sz w:val="22"/>
          <w:szCs w:val="28"/>
          <w:lang w:bidi="en-US"/>
        </w:rPr>
      </w:pPr>
    </w:p>
    <w:p w14:paraId="35630FF2" w14:textId="77777777" w:rsidR="005B125D" w:rsidRPr="002B0CBB" w:rsidRDefault="004A685D" w:rsidP="00D34161">
      <w:pPr>
        <w:widowControl w:val="0"/>
        <w:autoSpaceDE w:val="0"/>
        <w:autoSpaceDN w:val="0"/>
        <w:adjustRightInd w:val="0"/>
        <w:spacing w:after="120" w:line="360" w:lineRule="auto"/>
        <w:jc w:val="both"/>
        <w:rPr>
          <w:rFonts w:ascii="Times New Roman" w:hAnsi="Times New Roman" w:cs="Georgia"/>
          <w:b/>
          <w:sz w:val="22"/>
          <w:szCs w:val="28"/>
          <w:lang w:bidi="en-US"/>
        </w:rPr>
      </w:pPr>
      <w:r>
        <w:rPr>
          <w:rFonts w:ascii="Times New Roman" w:hAnsi="Times New Roman" w:cs="Georgia"/>
          <w:b/>
          <w:sz w:val="22"/>
          <w:szCs w:val="28"/>
          <w:lang w:bidi="en-US"/>
        </w:rPr>
        <w:tab/>
      </w:r>
      <w:r>
        <w:rPr>
          <w:rFonts w:ascii="Times New Roman" w:hAnsi="Times New Roman" w:cs="Georgia"/>
          <w:b/>
          <w:sz w:val="22"/>
          <w:szCs w:val="28"/>
          <w:lang w:bidi="en-US"/>
        </w:rPr>
        <w:tab/>
      </w:r>
      <w:r>
        <w:rPr>
          <w:rFonts w:ascii="Times New Roman" w:hAnsi="Times New Roman" w:cs="Georgia"/>
          <w:b/>
          <w:sz w:val="22"/>
          <w:szCs w:val="28"/>
          <w:lang w:bidi="en-US"/>
        </w:rPr>
        <w:tab/>
      </w:r>
      <w:r>
        <w:rPr>
          <w:rFonts w:ascii="Times New Roman" w:hAnsi="Times New Roman" w:cs="Georgia"/>
          <w:b/>
          <w:sz w:val="22"/>
          <w:szCs w:val="28"/>
          <w:lang w:bidi="en-US"/>
        </w:rPr>
        <w:tab/>
      </w:r>
      <w:r>
        <w:rPr>
          <w:rFonts w:ascii="Times New Roman" w:hAnsi="Times New Roman" w:cs="Georgia"/>
          <w:b/>
          <w:sz w:val="22"/>
          <w:szCs w:val="28"/>
          <w:lang w:bidi="en-US"/>
        </w:rPr>
        <w:tab/>
      </w:r>
      <w:r>
        <w:rPr>
          <w:rFonts w:ascii="Times New Roman" w:hAnsi="Times New Roman" w:cs="Georgia"/>
          <w:b/>
          <w:sz w:val="22"/>
          <w:szCs w:val="28"/>
          <w:lang w:bidi="en-US"/>
        </w:rPr>
        <w:tab/>
        <w:t>II</w:t>
      </w:r>
    </w:p>
    <w:p w14:paraId="346776D4" w14:textId="77777777" w:rsidR="00E633E5" w:rsidRPr="002B0CBB" w:rsidRDefault="009043E8" w:rsidP="00D34161">
      <w:pPr>
        <w:spacing w:line="360" w:lineRule="auto"/>
        <w:jc w:val="both"/>
        <w:rPr>
          <w:rFonts w:ascii="Times New Roman" w:hAnsi="Times New Roman"/>
          <w:sz w:val="22"/>
        </w:rPr>
      </w:pPr>
      <w:r w:rsidRPr="009043E8">
        <w:rPr>
          <w:rFonts w:ascii="Times New Roman" w:hAnsi="Times New Roman" w:cs="Georgia"/>
          <w:i/>
          <w:sz w:val="22"/>
          <w:szCs w:val="28"/>
          <w:lang w:bidi="en-US"/>
        </w:rPr>
        <w:t>Milošević</w:t>
      </w:r>
      <w:r w:rsidRPr="009043E8">
        <w:rPr>
          <w:rFonts w:ascii="Times New Roman" w:hAnsi="Times New Roman"/>
          <w:i/>
          <w:sz w:val="22"/>
        </w:rPr>
        <w:t xml:space="preserve"> on Trial</w:t>
      </w:r>
      <w:r>
        <w:rPr>
          <w:rFonts w:ascii="Times New Roman" w:hAnsi="Times New Roman"/>
          <w:sz w:val="22"/>
        </w:rPr>
        <w:t xml:space="preserve"> </w:t>
      </w:r>
      <w:r w:rsidR="00854DA4">
        <w:rPr>
          <w:rFonts w:ascii="Times New Roman" w:hAnsi="Times New Roman"/>
          <w:sz w:val="22"/>
        </w:rPr>
        <w:t>is to all appearances</w:t>
      </w:r>
      <w:r w:rsidR="00B16740" w:rsidRPr="002B0CBB">
        <w:rPr>
          <w:rFonts w:ascii="Times New Roman" w:hAnsi="Times New Roman"/>
          <w:sz w:val="22"/>
        </w:rPr>
        <w:t xml:space="preserve"> a</w:t>
      </w:r>
      <w:r w:rsidR="005B125D" w:rsidRPr="002B0CBB">
        <w:rPr>
          <w:rFonts w:ascii="Times New Roman" w:hAnsi="Times New Roman"/>
          <w:sz w:val="22"/>
        </w:rPr>
        <w:t xml:space="preserve"> clinically objective account of the trial, stylistically </w:t>
      </w:r>
      <w:r w:rsidR="005B125D" w:rsidRPr="00B91587">
        <w:rPr>
          <w:rFonts w:ascii="Times New Roman" w:hAnsi="Times New Roman"/>
          <w:sz w:val="22"/>
        </w:rPr>
        <w:t xml:space="preserve">conforming closely to standard formal conventions of objective documentary filmmaking. There is little narration, though </w:t>
      </w:r>
      <w:r w:rsidRPr="00B91587">
        <w:rPr>
          <w:rFonts w:ascii="Times New Roman" w:hAnsi="Times New Roman"/>
          <w:sz w:val="22"/>
        </w:rPr>
        <w:t>occasional</w:t>
      </w:r>
      <w:r w:rsidR="00B61F7E" w:rsidRPr="00B91587">
        <w:rPr>
          <w:rFonts w:ascii="Times New Roman" w:hAnsi="Times New Roman"/>
          <w:sz w:val="22"/>
        </w:rPr>
        <w:t xml:space="preserve"> </w:t>
      </w:r>
      <w:r w:rsidR="005B125D" w:rsidRPr="00B91587">
        <w:rPr>
          <w:rFonts w:ascii="Times New Roman" w:hAnsi="Times New Roman"/>
          <w:sz w:val="22"/>
        </w:rPr>
        <w:t>inter-titles provid</w:t>
      </w:r>
      <w:r w:rsidR="00E70CCB" w:rsidRPr="00B91587">
        <w:rPr>
          <w:rFonts w:ascii="Times New Roman" w:hAnsi="Times New Roman"/>
          <w:sz w:val="22"/>
        </w:rPr>
        <w:t>e</w:t>
      </w:r>
      <w:r w:rsidR="005B125D" w:rsidRPr="00B91587">
        <w:rPr>
          <w:rFonts w:ascii="Times New Roman" w:hAnsi="Times New Roman"/>
          <w:sz w:val="22"/>
        </w:rPr>
        <w:t xml:space="preserve"> dates and additional information to clarify the testimony</w:t>
      </w:r>
      <w:r w:rsidR="00974566" w:rsidRPr="00B91587">
        <w:rPr>
          <w:rFonts w:ascii="Times New Roman" w:hAnsi="Times New Roman"/>
          <w:sz w:val="22"/>
        </w:rPr>
        <w:t xml:space="preserve"> and proceedings</w:t>
      </w:r>
      <w:r w:rsidR="00B91587" w:rsidRPr="00B91587">
        <w:rPr>
          <w:rFonts w:ascii="Times New Roman" w:hAnsi="Times New Roman"/>
          <w:sz w:val="22"/>
        </w:rPr>
        <w:t xml:space="preserve"> and</w:t>
      </w:r>
      <w:r w:rsidR="005B125D" w:rsidRPr="00B91587">
        <w:rPr>
          <w:rFonts w:ascii="Times New Roman" w:hAnsi="Times New Roman"/>
          <w:sz w:val="22"/>
        </w:rPr>
        <w:t xml:space="preserve"> </w:t>
      </w:r>
      <w:r w:rsidR="00B91587" w:rsidRPr="00B91587">
        <w:rPr>
          <w:rFonts w:ascii="Times New Roman" w:hAnsi="Times New Roman" w:cs="Georgia"/>
          <w:sz w:val="22"/>
          <w:szCs w:val="28"/>
          <w:lang w:bidi="en-US"/>
        </w:rPr>
        <w:t>t</w:t>
      </w:r>
      <w:r w:rsidRPr="00B91587">
        <w:rPr>
          <w:rFonts w:ascii="Times New Roman" w:hAnsi="Times New Roman" w:cs="Georgia"/>
          <w:sz w:val="22"/>
          <w:szCs w:val="28"/>
          <w:lang w:bidi="en-US"/>
        </w:rPr>
        <w:t xml:space="preserve">he film </w:t>
      </w:r>
      <w:r w:rsidR="00820CF0" w:rsidRPr="00B91587">
        <w:rPr>
          <w:rFonts w:ascii="Times New Roman" w:hAnsi="Times New Roman" w:cs="Georgia"/>
          <w:sz w:val="22"/>
          <w:szCs w:val="28"/>
          <w:lang w:bidi="en-US"/>
        </w:rPr>
        <w:t>advances</w:t>
      </w:r>
      <w:r w:rsidR="00B37380" w:rsidRPr="00B91587">
        <w:rPr>
          <w:rFonts w:ascii="Times New Roman" w:hAnsi="Times New Roman" w:cs="Georgia"/>
          <w:sz w:val="22"/>
          <w:szCs w:val="28"/>
          <w:lang w:bidi="en-US"/>
        </w:rPr>
        <w:t xml:space="preserve"> in chronological order, </w:t>
      </w:r>
      <w:r w:rsidR="00FC7FC8" w:rsidRPr="00B91587">
        <w:rPr>
          <w:rFonts w:ascii="Times New Roman" w:hAnsi="Times New Roman" w:cs="Georgia"/>
          <w:sz w:val="22"/>
          <w:szCs w:val="28"/>
          <w:lang w:bidi="en-US"/>
        </w:rPr>
        <w:t>juxtaposing</w:t>
      </w:r>
      <w:r w:rsidR="0003018F" w:rsidRPr="00B91587">
        <w:rPr>
          <w:rFonts w:ascii="Times New Roman" w:hAnsi="Times New Roman" w:cs="Georgia"/>
          <w:sz w:val="22"/>
          <w:szCs w:val="28"/>
          <w:lang w:bidi="en-US"/>
        </w:rPr>
        <w:t xml:space="preserve"> </w:t>
      </w:r>
      <w:r w:rsidR="006374F5" w:rsidRPr="00B91587">
        <w:rPr>
          <w:rFonts w:ascii="Times New Roman" w:hAnsi="Times New Roman" w:cs="Georgia"/>
          <w:sz w:val="22"/>
          <w:szCs w:val="28"/>
          <w:lang w:bidi="en-US"/>
        </w:rPr>
        <w:t>testimon</w:t>
      </w:r>
      <w:r w:rsidR="0022070B" w:rsidRPr="00B91587">
        <w:rPr>
          <w:rFonts w:ascii="Times New Roman" w:hAnsi="Times New Roman" w:cs="Georgia"/>
          <w:sz w:val="22"/>
          <w:szCs w:val="28"/>
          <w:lang w:bidi="en-US"/>
        </w:rPr>
        <w:t>y</w:t>
      </w:r>
      <w:r w:rsidR="0003018F" w:rsidRPr="00B91587">
        <w:rPr>
          <w:rFonts w:ascii="Times New Roman" w:hAnsi="Times New Roman" w:cs="Georgia"/>
          <w:sz w:val="22"/>
          <w:szCs w:val="28"/>
          <w:lang w:bidi="en-US"/>
        </w:rPr>
        <w:t xml:space="preserve"> of the trial </w:t>
      </w:r>
      <w:r w:rsidR="006374F5" w:rsidRPr="00B91587">
        <w:rPr>
          <w:rFonts w:ascii="Times New Roman" w:hAnsi="Times New Roman" w:cs="Georgia"/>
          <w:sz w:val="22"/>
          <w:szCs w:val="28"/>
          <w:lang w:bidi="en-US"/>
        </w:rPr>
        <w:t xml:space="preserve">itself </w:t>
      </w:r>
      <w:r w:rsidR="0003018F" w:rsidRPr="00B91587">
        <w:rPr>
          <w:rFonts w:ascii="Times New Roman" w:hAnsi="Times New Roman" w:cs="Georgia"/>
          <w:sz w:val="22"/>
          <w:szCs w:val="28"/>
          <w:lang w:bidi="en-US"/>
        </w:rPr>
        <w:t xml:space="preserve">with </w:t>
      </w:r>
      <w:r w:rsidR="00E633E5" w:rsidRPr="00B91587">
        <w:rPr>
          <w:rFonts w:ascii="Times New Roman" w:hAnsi="Times New Roman" w:cs="Georgia"/>
          <w:sz w:val="22"/>
          <w:szCs w:val="28"/>
          <w:lang w:bidi="en-US"/>
        </w:rPr>
        <w:t>footage</w:t>
      </w:r>
      <w:r w:rsidR="0003018F" w:rsidRPr="00B91587">
        <w:rPr>
          <w:rFonts w:ascii="Times New Roman" w:hAnsi="Times New Roman" w:cs="Georgia"/>
          <w:sz w:val="22"/>
          <w:szCs w:val="28"/>
          <w:lang w:bidi="en-US"/>
        </w:rPr>
        <w:t xml:space="preserve"> showing the </w:t>
      </w:r>
      <w:r w:rsidR="00FC7FC8" w:rsidRPr="00B91587">
        <w:rPr>
          <w:rFonts w:ascii="Times New Roman" w:hAnsi="Times New Roman" w:cs="Georgia"/>
          <w:sz w:val="22"/>
          <w:szCs w:val="28"/>
          <w:lang w:bidi="en-US"/>
        </w:rPr>
        <w:t>ma</w:t>
      </w:r>
      <w:r w:rsidR="00B92F06" w:rsidRPr="00B91587">
        <w:rPr>
          <w:rFonts w:ascii="Times New Roman" w:hAnsi="Times New Roman" w:cs="Georgia"/>
          <w:sz w:val="22"/>
          <w:szCs w:val="28"/>
          <w:lang w:bidi="en-US"/>
        </w:rPr>
        <w:t>chination</w:t>
      </w:r>
      <w:r w:rsidR="00FC7FC8" w:rsidRPr="00B91587">
        <w:rPr>
          <w:rFonts w:ascii="Times New Roman" w:hAnsi="Times New Roman" w:cs="Georgia"/>
          <w:sz w:val="22"/>
          <w:szCs w:val="28"/>
          <w:lang w:bidi="en-US"/>
        </w:rPr>
        <w:t>s</w:t>
      </w:r>
      <w:r w:rsidR="0003018F" w:rsidRPr="00B91587">
        <w:rPr>
          <w:rFonts w:ascii="Times New Roman" w:hAnsi="Times New Roman" w:cs="Georgia"/>
          <w:sz w:val="22"/>
          <w:szCs w:val="28"/>
          <w:lang w:bidi="en-US"/>
        </w:rPr>
        <w:t xml:space="preserve"> behind the scenes.</w:t>
      </w:r>
      <w:r w:rsidR="0003018F" w:rsidRPr="002B0CBB">
        <w:rPr>
          <w:rFonts w:ascii="Times New Roman" w:hAnsi="Times New Roman" w:cs="Georgia"/>
          <w:sz w:val="22"/>
          <w:szCs w:val="28"/>
          <w:lang w:bidi="en-US"/>
        </w:rPr>
        <w:t xml:space="preserve"> </w:t>
      </w:r>
      <w:r>
        <w:rPr>
          <w:rFonts w:ascii="Times New Roman" w:hAnsi="Times New Roman"/>
          <w:sz w:val="22"/>
        </w:rPr>
        <w:t>G</w:t>
      </w:r>
      <w:r w:rsidR="005B125D" w:rsidRPr="002B0CBB">
        <w:rPr>
          <w:rFonts w:ascii="Times New Roman" w:hAnsi="Times New Roman"/>
          <w:sz w:val="22"/>
        </w:rPr>
        <w:t>enerally assum</w:t>
      </w:r>
      <w:r>
        <w:rPr>
          <w:rFonts w:ascii="Times New Roman" w:hAnsi="Times New Roman"/>
          <w:sz w:val="22"/>
        </w:rPr>
        <w:t>ing</w:t>
      </w:r>
      <w:r w:rsidR="0023206C">
        <w:rPr>
          <w:rFonts w:ascii="Times New Roman" w:hAnsi="Times New Roman"/>
          <w:sz w:val="22"/>
        </w:rPr>
        <w:t xml:space="preserve"> the conventional form of a </w:t>
      </w:r>
      <w:r w:rsidR="005B125D" w:rsidRPr="002B0CBB">
        <w:rPr>
          <w:rFonts w:ascii="Times New Roman" w:hAnsi="Times New Roman"/>
          <w:sz w:val="22"/>
        </w:rPr>
        <w:t xml:space="preserve">fly on the wall documentary, </w:t>
      </w:r>
      <w:r w:rsidR="00B61F7E">
        <w:rPr>
          <w:rFonts w:ascii="Times New Roman" w:hAnsi="Times New Roman"/>
          <w:sz w:val="22"/>
        </w:rPr>
        <w:t>the film</w:t>
      </w:r>
      <w:r>
        <w:rPr>
          <w:rFonts w:ascii="Times New Roman" w:hAnsi="Times New Roman"/>
          <w:sz w:val="22"/>
        </w:rPr>
        <w:t xml:space="preserve"> </w:t>
      </w:r>
      <w:r w:rsidR="00B91587">
        <w:rPr>
          <w:rFonts w:ascii="Times New Roman" w:hAnsi="Times New Roman"/>
          <w:sz w:val="22"/>
        </w:rPr>
        <w:t xml:space="preserve">entrenches its own naturalization, by </w:t>
      </w:r>
      <w:r w:rsidR="005B125D" w:rsidRPr="002B0CBB">
        <w:rPr>
          <w:rFonts w:ascii="Times New Roman" w:hAnsi="Times New Roman"/>
          <w:sz w:val="22"/>
        </w:rPr>
        <w:t>conceal</w:t>
      </w:r>
      <w:r w:rsidR="00B91587">
        <w:rPr>
          <w:rFonts w:ascii="Times New Roman" w:hAnsi="Times New Roman"/>
          <w:sz w:val="22"/>
        </w:rPr>
        <w:t>ing</w:t>
      </w:r>
      <w:r>
        <w:rPr>
          <w:rFonts w:ascii="Times New Roman" w:hAnsi="Times New Roman"/>
          <w:sz w:val="22"/>
        </w:rPr>
        <w:t xml:space="preserve"> any</w:t>
      </w:r>
      <w:r w:rsidR="005B125D" w:rsidRPr="002B0CBB">
        <w:rPr>
          <w:rFonts w:ascii="Times New Roman" w:hAnsi="Times New Roman"/>
          <w:sz w:val="22"/>
        </w:rPr>
        <w:t xml:space="preserve"> awareness of the presence of the </w:t>
      </w:r>
      <w:r w:rsidR="00256E5D">
        <w:rPr>
          <w:rFonts w:ascii="Times New Roman" w:hAnsi="Times New Roman"/>
          <w:sz w:val="22"/>
        </w:rPr>
        <w:t>film crew</w:t>
      </w:r>
      <w:r w:rsidR="001F2AD0">
        <w:rPr>
          <w:rFonts w:ascii="Times New Roman" w:hAnsi="Times New Roman"/>
          <w:sz w:val="22"/>
        </w:rPr>
        <w:t xml:space="preserve"> even during the interviews</w:t>
      </w:r>
      <w:r w:rsidR="007E4E24">
        <w:rPr>
          <w:rFonts w:ascii="Times New Roman" w:hAnsi="Times New Roman"/>
          <w:sz w:val="22"/>
        </w:rPr>
        <w:t xml:space="preserve">, </w:t>
      </w:r>
      <w:r w:rsidR="003E6DF0" w:rsidRPr="00FB4A31">
        <w:rPr>
          <w:rFonts w:ascii="Times New Roman" w:hAnsi="Times New Roman"/>
          <w:sz w:val="22"/>
        </w:rPr>
        <w:t>leaving</w:t>
      </w:r>
      <w:r w:rsidR="00422916" w:rsidRPr="00FB4A31">
        <w:rPr>
          <w:rFonts w:ascii="Times New Roman" w:hAnsi="Times New Roman"/>
          <w:sz w:val="22"/>
        </w:rPr>
        <w:t xml:space="preserve"> the viewer to derive the questions asked from the answers given </w:t>
      </w:r>
      <w:r w:rsidRPr="00FB4A31">
        <w:rPr>
          <w:rFonts w:ascii="Times New Roman" w:hAnsi="Times New Roman"/>
          <w:sz w:val="22"/>
        </w:rPr>
        <w:t>by the interviewees</w:t>
      </w:r>
      <w:r w:rsidR="001F2AD0">
        <w:rPr>
          <w:rFonts w:ascii="Times New Roman" w:hAnsi="Times New Roman"/>
          <w:sz w:val="22"/>
        </w:rPr>
        <w:t>;</w:t>
      </w:r>
      <w:r w:rsidRPr="00FB4A31">
        <w:rPr>
          <w:rFonts w:ascii="Times New Roman" w:hAnsi="Times New Roman"/>
          <w:sz w:val="22"/>
        </w:rPr>
        <w:t xml:space="preserve"> </w:t>
      </w:r>
      <w:r w:rsidR="005B125D" w:rsidRPr="002B0CBB">
        <w:rPr>
          <w:rFonts w:ascii="Times New Roman" w:hAnsi="Times New Roman"/>
          <w:sz w:val="22"/>
        </w:rPr>
        <w:t>the impressi</w:t>
      </w:r>
      <w:r w:rsidR="0023206C">
        <w:rPr>
          <w:rFonts w:ascii="Times New Roman" w:hAnsi="Times New Roman"/>
          <w:sz w:val="22"/>
        </w:rPr>
        <w:t xml:space="preserve">on </w:t>
      </w:r>
      <w:r w:rsidR="001F2AD0">
        <w:rPr>
          <w:rFonts w:ascii="Times New Roman" w:hAnsi="Times New Roman"/>
          <w:sz w:val="22"/>
        </w:rPr>
        <w:t xml:space="preserve">is one </w:t>
      </w:r>
      <w:r w:rsidR="0023206C">
        <w:rPr>
          <w:rFonts w:ascii="Times New Roman" w:hAnsi="Times New Roman"/>
          <w:sz w:val="22"/>
        </w:rPr>
        <w:t xml:space="preserve">of letting the protagonists </w:t>
      </w:r>
      <w:r w:rsidR="005B125D" w:rsidRPr="002B0CBB">
        <w:rPr>
          <w:rFonts w:ascii="Times New Roman" w:hAnsi="Times New Roman"/>
          <w:sz w:val="22"/>
        </w:rPr>
        <w:t>speak for themselves</w:t>
      </w:r>
      <w:r w:rsidR="008009B2" w:rsidRPr="0023206C">
        <w:rPr>
          <w:rFonts w:ascii="Times New Roman" w:hAnsi="Times New Roman"/>
          <w:color w:val="3366FF"/>
          <w:sz w:val="22"/>
        </w:rPr>
        <w:t xml:space="preserve"> </w:t>
      </w:r>
      <w:r w:rsidR="00B91587">
        <w:rPr>
          <w:rFonts w:ascii="Times New Roman" w:hAnsi="Times New Roman"/>
          <w:sz w:val="22"/>
        </w:rPr>
        <w:t xml:space="preserve">and the trial </w:t>
      </w:r>
      <w:r w:rsidR="008009B2">
        <w:rPr>
          <w:rFonts w:ascii="Times New Roman" w:hAnsi="Times New Roman"/>
          <w:sz w:val="22"/>
        </w:rPr>
        <w:t>present</w:t>
      </w:r>
      <w:r w:rsidR="0007114A">
        <w:rPr>
          <w:rFonts w:ascii="Times New Roman" w:hAnsi="Times New Roman"/>
          <w:color w:val="3366FF"/>
          <w:sz w:val="22"/>
        </w:rPr>
        <w:t xml:space="preserve"> </w:t>
      </w:r>
      <w:r w:rsidR="008009B2">
        <w:rPr>
          <w:rFonts w:ascii="Times New Roman" w:hAnsi="Times New Roman"/>
          <w:sz w:val="22"/>
        </w:rPr>
        <w:t>itself</w:t>
      </w:r>
      <w:r w:rsidR="008009B2" w:rsidRPr="00B91587">
        <w:rPr>
          <w:rFonts w:ascii="Times New Roman" w:hAnsi="Times New Roman"/>
          <w:sz w:val="22"/>
        </w:rPr>
        <w:t>.</w:t>
      </w:r>
      <w:r w:rsidR="005B125D" w:rsidRPr="002B0CBB">
        <w:rPr>
          <w:rFonts w:ascii="Times New Roman" w:hAnsi="Times New Roman"/>
          <w:sz w:val="22"/>
        </w:rPr>
        <w:t xml:space="preserve"> </w:t>
      </w:r>
      <w:r w:rsidR="00A66134" w:rsidRPr="002B0CBB">
        <w:rPr>
          <w:rFonts w:ascii="Times New Roman" w:hAnsi="Times New Roman"/>
          <w:sz w:val="22"/>
        </w:rPr>
        <w:t xml:space="preserve">In this respect it differs markedly from other documentaries of international trials for war crimes. The proceedings at Nuremberg were the subject of many filmic representations, including two notable fictional </w:t>
      </w:r>
      <w:r w:rsidR="00A66134" w:rsidRPr="007B1F4E">
        <w:rPr>
          <w:rFonts w:ascii="Times New Roman" w:hAnsi="Times New Roman"/>
          <w:sz w:val="22"/>
        </w:rPr>
        <w:t>ones.</w:t>
      </w:r>
      <w:r w:rsidR="006C4611" w:rsidRPr="002B0CBB">
        <w:rPr>
          <w:rFonts w:ascii="Times New Roman" w:hAnsi="Times New Roman"/>
          <w:sz w:val="22"/>
        </w:rPr>
        <w:t xml:space="preserve"> Documentaries of the events were commissioned by both the American</w:t>
      </w:r>
      <w:r w:rsidR="00A66134" w:rsidRPr="002B0CBB">
        <w:rPr>
          <w:rFonts w:ascii="Times New Roman" w:hAnsi="Times New Roman"/>
          <w:sz w:val="22"/>
        </w:rPr>
        <w:t xml:space="preserve"> </w:t>
      </w:r>
      <w:r w:rsidR="006C4611" w:rsidRPr="002B0CBB">
        <w:rPr>
          <w:rFonts w:ascii="Times New Roman" w:hAnsi="Times New Roman"/>
          <w:sz w:val="22"/>
        </w:rPr>
        <w:t xml:space="preserve">and Soviet administrations and widely circulated. </w:t>
      </w:r>
      <w:r w:rsidR="00D26FC6" w:rsidRPr="002B0CBB">
        <w:rPr>
          <w:rFonts w:ascii="Times New Roman" w:hAnsi="Times New Roman"/>
          <w:sz w:val="22"/>
        </w:rPr>
        <w:t xml:space="preserve">Despite differences in style and ideological content, both adopted a common approach to commentary, employing a narrator to guide the viewer and </w:t>
      </w:r>
      <w:r w:rsidR="002A04BB" w:rsidRPr="002B0CBB">
        <w:rPr>
          <w:rFonts w:ascii="Times New Roman" w:hAnsi="Times New Roman"/>
          <w:sz w:val="22"/>
        </w:rPr>
        <w:t>unequivocal</w:t>
      </w:r>
      <w:r w:rsidR="006663A7" w:rsidRPr="002B0CBB">
        <w:rPr>
          <w:rFonts w:ascii="Times New Roman" w:hAnsi="Times New Roman"/>
          <w:sz w:val="22"/>
        </w:rPr>
        <w:t xml:space="preserve">ly </w:t>
      </w:r>
      <w:r w:rsidR="00D26FC6" w:rsidRPr="002B0CBB">
        <w:rPr>
          <w:rFonts w:ascii="Times New Roman" w:hAnsi="Times New Roman"/>
          <w:sz w:val="22"/>
        </w:rPr>
        <w:t>consolidate</w:t>
      </w:r>
      <w:r w:rsidR="006C4611" w:rsidRPr="002B0CBB">
        <w:rPr>
          <w:rFonts w:ascii="Times New Roman" w:hAnsi="Times New Roman"/>
          <w:sz w:val="22"/>
        </w:rPr>
        <w:t xml:space="preserve"> </w:t>
      </w:r>
      <w:r w:rsidR="00D26FC6" w:rsidRPr="002B0CBB">
        <w:rPr>
          <w:rFonts w:ascii="Times New Roman" w:hAnsi="Times New Roman"/>
          <w:sz w:val="22"/>
        </w:rPr>
        <w:t xml:space="preserve">the judgment of the court. </w:t>
      </w:r>
      <w:r w:rsidR="003E0C12" w:rsidRPr="002B0CBB">
        <w:rPr>
          <w:rFonts w:ascii="Times New Roman" w:hAnsi="Times New Roman"/>
          <w:sz w:val="22"/>
        </w:rPr>
        <w:t xml:space="preserve">The convergence of the film’s narration with the </w:t>
      </w:r>
      <w:r w:rsidR="005B223B" w:rsidRPr="002B0CBB">
        <w:rPr>
          <w:rFonts w:ascii="Times New Roman" w:hAnsi="Times New Roman"/>
          <w:sz w:val="22"/>
        </w:rPr>
        <w:t>judgment at Nuremberg served a powerful</w:t>
      </w:r>
      <w:r w:rsidR="00086EEF">
        <w:rPr>
          <w:rFonts w:ascii="Times New Roman" w:hAnsi="Times New Roman"/>
          <w:sz w:val="22"/>
        </w:rPr>
        <w:t>, if overtly</w:t>
      </w:r>
      <w:r w:rsidR="005B223B" w:rsidRPr="002B0CBB">
        <w:rPr>
          <w:rFonts w:ascii="Times New Roman" w:hAnsi="Times New Roman"/>
          <w:sz w:val="22"/>
        </w:rPr>
        <w:t xml:space="preserve"> ideological role, not only in </w:t>
      </w:r>
      <w:r w:rsidR="007E4E24">
        <w:rPr>
          <w:rFonts w:ascii="Times New Roman" w:hAnsi="Times New Roman"/>
          <w:sz w:val="22"/>
        </w:rPr>
        <w:t>relaying the court’s judgment but also its authority and legitimacy</w:t>
      </w:r>
      <w:r w:rsidR="00256E5D">
        <w:rPr>
          <w:rFonts w:ascii="Times New Roman" w:hAnsi="Times New Roman"/>
          <w:sz w:val="22"/>
        </w:rPr>
        <w:t>, despite the recognition of the flaws inherent in its process</w:t>
      </w:r>
      <w:r w:rsidR="007E4E24">
        <w:rPr>
          <w:rFonts w:ascii="Times New Roman" w:hAnsi="Times New Roman"/>
          <w:sz w:val="22"/>
        </w:rPr>
        <w:t>.</w:t>
      </w:r>
      <w:r w:rsidR="001F2AD0">
        <w:rPr>
          <w:rFonts w:ascii="Times New Roman" w:hAnsi="Times New Roman"/>
          <w:sz w:val="22"/>
        </w:rPr>
        <w:t xml:space="preserve"> But how objective, balanced and neutral</w:t>
      </w:r>
      <w:r w:rsidR="00256E5D">
        <w:rPr>
          <w:rFonts w:ascii="Times New Roman" w:hAnsi="Times New Roman"/>
          <w:sz w:val="22"/>
        </w:rPr>
        <w:t xml:space="preserve"> is </w:t>
      </w:r>
      <w:r w:rsidR="00D04E42">
        <w:rPr>
          <w:rFonts w:ascii="Times New Roman" w:hAnsi="Times New Roman"/>
          <w:sz w:val="22"/>
        </w:rPr>
        <w:t>Christoffersen</w:t>
      </w:r>
      <w:r w:rsidR="00256E5D">
        <w:rPr>
          <w:rFonts w:ascii="Times New Roman" w:hAnsi="Times New Roman"/>
          <w:sz w:val="22"/>
        </w:rPr>
        <w:t xml:space="preserve">’s film?   </w:t>
      </w:r>
    </w:p>
    <w:p w14:paraId="00467A89" w14:textId="77777777" w:rsidR="00492FD4" w:rsidRPr="008243F9" w:rsidRDefault="00E633E5" w:rsidP="002300E6">
      <w:pPr>
        <w:widowControl w:val="0"/>
        <w:autoSpaceDE w:val="0"/>
        <w:autoSpaceDN w:val="0"/>
        <w:adjustRightInd w:val="0"/>
        <w:spacing w:after="120" w:line="360" w:lineRule="auto"/>
        <w:jc w:val="both"/>
        <w:rPr>
          <w:rFonts w:ascii="Times New Roman" w:hAnsi="Times New Roman" w:cs="Georgia"/>
          <w:color w:val="FF0000"/>
          <w:sz w:val="22"/>
          <w:szCs w:val="28"/>
          <w:lang w:bidi="en-US"/>
        </w:rPr>
      </w:pPr>
      <w:r w:rsidRPr="002B0CBB">
        <w:rPr>
          <w:rFonts w:ascii="Times New Roman" w:hAnsi="Times New Roman"/>
          <w:sz w:val="22"/>
        </w:rPr>
        <w:tab/>
      </w:r>
      <w:r w:rsidR="0003018F" w:rsidRPr="002B0CBB">
        <w:rPr>
          <w:rFonts w:ascii="Times New Roman" w:hAnsi="Times New Roman" w:cs="Georgia"/>
          <w:sz w:val="22"/>
          <w:szCs w:val="28"/>
          <w:lang w:bidi="en-US"/>
        </w:rPr>
        <w:t>Th</w:t>
      </w:r>
      <w:r w:rsidR="0007114A">
        <w:rPr>
          <w:rFonts w:ascii="Times New Roman" w:hAnsi="Times New Roman" w:cs="Georgia"/>
          <w:sz w:val="22"/>
          <w:szCs w:val="28"/>
          <w:lang w:bidi="en-US"/>
        </w:rPr>
        <w:t xml:space="preserve">ough the exclusive </w:t>
      </w:r>
      <w:r w:rsidRPr="002B0CBB">
        <w:rPr>
          <w:rFonts w:ascii="Times New Roman" w:hAnsi="Times New Roman" w:cs="Georgia"/>
          <w:sz w:val="22"/>
          <w:szCs w:val="28"/>
          <w:lang w:bidi="en-US"/>
        </w:rPr>
        <w:t xml:space="preserve">footage </w:t>
      </w:r>
      <w:r w:rsidR="00B37380">
        <w:rPr>
          <w:rFonts w:ascii="Times New Roman" w:hAnsi="Times New Roman" w:cs="Georgia"/>
          <w:sz w:val="22"/>
          <w:szCs w:val="28"/>
          <w:lang w:bidi="en-US"/>
        </w:rPr>
        <w:t>behind</w:t>
      </w:r>
      <w:r w:rsidR="00B37380">
        <w:rPr>
          <w:rFonts w:ascii="Times New Roman" w:hAnsi="Times New Roman" w:cs="Georgia"/>
          <w:color w:val="3366FF"/>
          <w:sz w:val="22"/>
          <w:szCs w:val="28"/>
          <w:lang w:bidi="en-US"/>
        </w:rPr>
        <w:t xml:space="preserve"> </w:t>
      </w:r>
      <w:r w:rsidR="00B37380" w:rsidRPr="002B0CBB">
        <w:rPr>
          <w:rFonts w:ascii="Times New Roman" w:hAnsi="Times New Roman" w:cs="Georgia"/>
          <w:sz w:val="22"/>
          <w:szCs w:val="28"/>
          <w:lang w:bidi="en-US"/>
        </w:rPr>
        <w:t>the</w:t>
      </w:r>
      <w:r w:rsidR="00B37380">
        <w:rPr>
          <w:rFonts w:ascii="Times New Roman" w:hAnsi="Times New Roman" w:cs="Georgia"/>
          <w:color w:val="3366FF"/>
          <w:sz w:val="22"/>
          <w:szCs w:val="28"/>
          <w:lang w:bidi="en-US"/>
        </w:rPr>
        <w:t xml:space="preserve"> </w:t>
      </w:r>
      <w:r w:rsidR="00B37380" w:rsidRPr="002B0CBB">
        <w:rPr>
          <w:rFonts w:ascii="Times New Roman" w:hAnsi="Times New Roman" w:cs="Georgia"/>
          <w:sz w:val="22"/>
          <w:szCs w:val="28"/>
          <w:lang w:bidi="en-US"/>
        </w:rPr>
        <w:t>scenes</w:t>
      </w:r>
      <w:r w:rsidR="00B37380">
        <w:rPr>
          <w:rFonts w:ascii="Times New Roman" w:hAnsi="Times New Roman" w:cs="Georgia"/>
          <w:color w:val="3366FF"/>
          <w:sz w:val="22"/>
          <w:szCs w:val="28"/>
          <w:lang w:bidi="en-US"/>
        </w:rPr>
        <w:t xml:space="preserve"> </w:t>
      </w:r>
      <w:r w:rsidRPr="002B0CBB">
        <w:rPr>
          <w:rFonts w:ascii="Times New Roman" w:hAnsi="Times New Roman" w:cs="Georgia"/>
          <w:sz w:val="22"/>
          <w:szCs w:val="28"/>
          <w:lang w:bidi="en-US"/>
        </w:rPr>
        <w:t xml:space="preserve">encourages the viewer to regard the </w:t>
      </w:r>
      <w:r w:rsidRPr="00F664BC">
        <w:rPr>
          <w:rFonts w:ascii="Times New Roman" w:hAnsi="Times New Roman" w:cs="Georgia"/>
          <w:sz w:val="22"/>
          <w:szCs w:val="28"/>
          <w:lang w:bidi="en-US"/>
        </w:rPr>
        <w:t xml:space="preserve">film as both about the trial and the legal process itself, </w:t>
      </w:r>
      <w:r w:rsidR="00637864" w:rsidRPr="00637864">
        <w:rPr>
          <w:rFonts w:ascii="Times New Roman" w:hAnsi="Times New Roman" w:cs="Georgia"/>
          <w:i/>
          <w:sz w:val="22"/>
          <w:szCs w:val="28"/>
          <w:lang w:bidi="en-US"/>
        </w:rPr>
        <w:t>Milošević on Trial</w:t>
      </w:r>
      <w:r w:rsidR="00637864">
        <w:rPr>
          <w:rFonts w:ascii="Times New Roman" w:hAnsi="Times New Roman" w:cs="Georgia"/>
          <w:sz w:val="22"/>
          <w:szCs w:val="28"/>
          <w:lang w:bidi="en-US"/>
        </w:rPr>
        <w:t xml:space="preserve"> </w:t>
      </w:r>
      <w:r w:rsidRPr="00F664BC">
        <w:rPr>
          <w:rFonts w:ascii="Times New Roman" w:hAnsi="Times New Roman" w:cs="Georgia"/>
          <w:sz w:val="22"/>
          <w:szCs w:val="28"/>
          <w:lang w:bidi="en-US"/>
        </w:rPr>
        <w:t>remains resolutely focused on</w:t>
      </w:r>
      <w:r w:rsidR="00F20461" w:rsidRPr="00F664BC">
        <w:rPr>
          <w:rFonts w:ascii="Times New Roman" w:hAnsi="Times New Roman" w:cs="Georgia"/>
          <w:sz w:val="22"/>
          <w:szCs w:val="28"/>
          <w:lang w:bidi="en-US"/>
        </w:rPr>
        <w:t xml:space="preserve"> the adversarial </w:t>
      </w:r>
      <w:r w:rsidR="007E4E24" w:rsidRPr="00F664BC">
        <w:rPr>
          <w:rFonts w:ascii="Times New Roman" w:hAnsi="Times New Roman" w:cs="Georgia"/>
          <w:sz w:val="22"/>
          <w:szCs w:val="28"/>
          <w:lang w:bidi="en-US"/>
        </w:rPr>
        <w:t>features</w:t>
      </w:r>
      <w:r w:rsidR="00F20461" w:rsidRPr="00F664BC">
        <w:rPr>
          <w:rFonts w:ascii="Times New Roman" w:hAnsi="Times New Roman" w:cs="Georgia"/>
          <w:sz w:val="22"/>
          <w:szCs w:val="28"/>
          <w:lang w:bidi="en-US"/>
        </w:rPr>
        <w:t xml:space="preserve"> of the trial at the expense of a </w:t>
      </w:r>
      <w:r w:rsidR="00827B1A">
        <w:rPr>
          <w:rFonts w:ascii="Times New Roman" w:hAnsi="Times New Roman" w:cs="Georgia"/>
          <w:sz w:val="22"/>
          <w:szCs w:val="28"/>
          <w:lang w:bidi="en-US"/>
        </w:rPr>
        <w:t xml:space="preserve">more </w:t>
      </w:r>
      <w:r w:rsidRPr="00F664BC">
        <w:rPr>
          <w:rFonts w:ascii="Times New Roman" w:hAnsi="Times New Roman" w:cs="Georgia"/>
          <w:sz w:val="22"/>
          <w:szCs w:val="28"/>
          <w:lang w:bidi="en-US"/>
        </w:rPr>
        <w:t>probing</w:t>
      </w:r>
      <w:r w:rsidR="00F20461" w:rsidRPr="00F664BC">
        <w:rPr>
          <w:rFonts w:ascii="Times New Roman" w:hAnsi="Times New Roman" w:cs="Georgia"/>
          <w:sz w:val="22"/>
          <w:szCs w:val="28"/>
          <w:lang w:bidi="en-US"/>
        </w:rPr>
        <w:t xml:space="preserve"> </w:t>
      </w:r>
      <w:r w:rsidR="00F664BC">
        <w:rPr>
          <w:rFonts w:ascii="Times New Roman" w:hAnsi="Times New Roman" w:cs="Georgia"/>
          <w:sz w:val="22"/>
          <w:szCs w:val="28"/>
          <w:lang w:bidi="en-US"/>
        </w:rPr>
        <w:t>investigation</w:t>
      </w:r>
      <w:r w:rsidR="00B92F06" w:rsidRPr="00F664BC">
        <w:rPr>
          <w:rFonts w:ascii="Times New Roman" w:hAnsi="Times New Roman" w:cs="Georgia"/>
          <w:sz w:val="22"/>
          <w:szCs w:val="28"/>
          <w:lang w:bidi="en-US"/>
        </w:rPr>
        <w:t xml:space="preserve"> </w:t>
      </w:r>
      <w:r w:rsidR="00F664BC">
        <w:rPr>
          <w:rFonts w:ascii="Times New Roman" w:hAnsi="Times New Roman" w:cs="Georgia"/>
          <w:sz w:val="22"/>
          <w:szCs w:val="28"/>
          <w:lang w:bidi="en-US"/>
        </w:rPr>
        <w:t>of the</w:t>
      </w:r>
      <w:r w:rsidR="003E6DF0" w:rsidRPr="00F664BC">
        <w:rPr>
          <w:rFonts w:ascii="Times New Roman" w:hAnsi="Times New Roman" w:cs="Georgia"/>
          <w:sz w:val="22"/>
          <w:szCs w:val="28"/>
          <w:lang w:bidi="en-US"/>
        </w:rPr>
        <w:t xml:space="preserve"> </w:t>
      </w:r>
      <w:r w:rsidR="00F664BC">
        <w:rPr>
          <w:rFonts w:ascii="Times New Roman" w:hAnsi="Times New Roman" w:cs="Georgia"/>
          <w:sz w:val="22"/>
          <w:szCs w:val="28"/>
          <w:lang w:bidi="en-US"/>
        </w:rPr>
        <w:t>evidence of the trial</w:t>
      </w:r>
      <w:r w:rsidR="00F664BC" w:rsidRPr="00F664BC">
        <w:rPr>
          <w:rFonts w:ascii="Times New Roman" w:hAnsi="Times New Roman" w:cs="Georgia"/>
          <w:sz w:val="22"/>
          <w:szCs w:val="28"/>
          <w:lang w:bidi="en-US"/>
        </w:rPr>
        <w:t xml:space="preserve"> </w:t>
      </w:r>
      <w:r w:rsidR="00F664BC">
        <w:rPr>
          <w:rFonts w:ascii="Times New Roman" w:hAnsi="Times New Roman" w:cs="Georgia"/>
          <w:sz w:val="22"/>
          <w:szCs w:val="28"/>
          <w:lang w:bidi="en-US"/>
        </w:rPr>
        <w:t xml:space="preserve">and the broader </w:t>
      </w:r>
      <w:r w:rsidRPr="00F664BC">
        <w:rPr>
          <w:rFonts w:ascii="Times New Roman" w:hAnsi="Times New Roman" w:cs="Georgia"/>
          <w:sz w:val="22"/>
          <w:szCs w:val="28"/>
          <w:lang w:bidi="en-US"/>
        </w:rPr>
        <w:t>workings of international justice</w:t>
      </w:r>
      <w:r w:rsidRPr="002B0CBB">
        <w:rPr>
          <w:rFonts w:ascii="Times New Roman" w:hAnsi="Times New Roman" w:cs="Georgia"/>
          <w:color w:val="333333"/>
          <w:sz w:val="22"/>
          <w:szCs w:val="28"/>
          <w:lang w:bidi="en-US"/>
        </w:rPr>
        <w:t>.</w:t>
      </w:r>
      <w:r w:rsidR="003E6DF0" w:rsidRPr="002B0CBB">
        <w:rPr>
          <w:rFonts w:ascii="Times New Roman" w:hAnsi="Times New Roman" w:cs="Georgia"/>
          <w:color w:val="333333"/>
          <w:sz w:val="22"/>
          <w:szCs w:val="28"/>
          <w:lang w:bidi="en-US"/>
        </w:rPr>
        <w:t xml:space="preserve"> </w:t>
      </w:r>
      <w:r w:rsidR="00827B1A">
        <w:rPr>
          <w:rFonts w:ascii="Times New Roman" w:hAnsi="Times New Roman" w:cs="Georgia"/>
          <w:sz w:val="22"/>
          <w:szCs w:val="28"/>
          <w:lang w:bidi="en-US"/>
        </w:rPr>
        <w:t>Consequently</w:t>
      </w:r>
      <w:r w:rsidR="00827B1A" w:rsidRPr="00827B1A">
        <w:rPr>
          <w:rFonts w:ascii="Times New Roman" w:hAnsi="Times New Roman" w:cs="Georgia"/>
          <w:sz w:val="22"/>
          <w:szCs w:val="28"/>
          <w:lang w:bidi="en-US"/>
        </w:rPr>
        <w:t>, despite its avoidance of any explicit narration, the film is organized around a central agonistic narrative.</w:t>
      </w:r>
      <w:r w:rsidR="00827B1A">
        <w:rPr>
          <w:rFonts w:ascii="Times New Roman" w:hAnsi="Times New Roman" w:cs="Georgia"/>
          <w:color w:val="333333"/>
          <w:sz w:val="22"/>
          <w:szCs w:val="28"/>
          <w:lang w:bidi="en-US"/>
        </w:rPr>
        <w:t xml:space="preserve"> </w:t>
      </w:r>
      <w:r w:rsidR="00A1542A" w:rsidRPr="00A1542A">
        <w:rPr>
          <w:rFonts w:ascii="Times New Roman" w:hAnsi="Times New Roman" w:cs="Georgia"/>
          <w:sz w:val="22"/>
          <w:szCs w:val="28"/>
          <w:lang w:bidi="en-US"/>
        </w:rPr>
        <w:t xml:space="preserve">The film draws the viewer intently into the strategic maneuvers of either side as the trial progresses, dramatizing the trial’s progression. </w:t>
      </w:r>
      <w:r w:rsidR="003E6DF0" w:rsidRPr="002B0CBB">
        <w:rPr>
          <w:rFonts w:ascii="Times New Roman" w:hAnsi="Times New Roman" w:cs="Georgia"/>
          <w:sz w:val="22"/>
          <w:szCs w:val="28"/>
          <w:lang w:bidi="en-US"/>
        </w:rPr>
        <w:t>Th</w:t>
      </w:r>
      <w:r w:rsidR="00256E5D">
        <w:rPr>
          <w:rFonts w:ascii="Times New Roman" w:hAnsi="Times New Roman" w:cs="Georgia"/>
          <w:sz w:val="22"/>
          <w:szCs w:val="28"/>
          <w:lang w:bidi="en-US"/>
        </w:rPr>
        <w:t>e prosecution team, led by Nice</w:t>
      </w:r>
      <w:r w:rsidR="00B8349E">
        <w:rPr>
          <w:rFonts w:ascii="Times New Roman" w:hAnsi="Times New Roman" w:cs="Georgia"/>
          <w:sz w:val="22"/>
          <w:szCs w:val="28"/>
          <w:lang w:bidi="en-US"/>
        </w:rPr>
        <w:t>,</w:t>
      </w:r>
      <w:r w:rsidR="003E6DF0" w:rsidRPr="002B0CBB">
        <w:rPr>
          <w:rFonts w:ascii="Times New Roman" w:hAnsi="Times New Roman" w:cs="Georgia"/>
          <w:sz w:val="22"/>
          <w:szCs w:val="28"/>
          <w:lang w:bidi="en-US"/>
        </w:rPr>
        <w:t xml:space="preserve"> and </w:t>
      </w:r>
      <w:r w:rsidR="009064BB" w:rsidRPr="002B0CBB">
        <w:rPr>
          <w:rFonts w:ascii="Times New Roman" w:hAnsi="Times New Roman" w:cs="Georgia"/>
          <w:sz w:val="22"/>
          <w:szCs w:val="28"/>
          <w:lang w:bidi="en-US"/>
        </w:rPr>
        <w:t>Milošević</w:t>
      </w:r>
      <w:r w:rsidR="003E6DF0" w:rsidRPr="002B0CBB">
        <w:rPr>
          <w:rFonts w:ascii="Times New Roman" w:hAnsi="Times New Roman" w:cs="Georgia"/>
          <w:sz w:val="22"/>
          <w:szCs w:val="28"/>
          <w:lang w:bidi="en-US"/>
        </w:rPr>
        <w:t xml:space="preserve"> are portrayed as </w:t>
      </w:r>
      <w:r w:rsidR="00B92F06" w:rsidRPr="002B0CBB">
        <w:rPr>
          <w:rFonts w:ascii="Times New Roman" w:hAnsi="Times New Roman" w:cs="Georgia"/>
          <w:sz w:val="22"/>
          <w:szCs w:val="28"/>
          <w:lang w:bidi="en-US"/>
        </w:rPr>
        <w:t>lock</w:t>
      </w:r>
      <w:r w:rsidR="003E6DF0" w:rsidRPr="002B0CBB">
        <w:rPr>
          <w:rFonts w:ascii="Times New Roman" w:hAnsi="Times New Roman" w:cs="Georgia"/>
          <w:sz w:val="22"/>
          <w:szCs w:val="28"/>
          <w:lang w:bidi="en-US"/>
        </w:rPr>
        <w:t xml:space="preserve">ed in a </w:t>
      </w:r>
      <w:r w:rsidR="00256E5D">
        <w:rPr>
          <w:rFonts w:ascii="Times New Roman" w:hAnsi="Times New Roman" w:cs="Georgia"/>
          <w:sz w:val="22"/>
          <w:szCs w:val="28"/>
          <w:lang w:bidi="en-US"/>
        </w:rPr>
        <w:t xml:space="preserve">personal </w:t>
      </w:r>
      <w:r w:rsidR="003E6DF0" w:rsidRPr="002B0CBB">
        <w:rPr>
          <w:rFonts w:ascii="Times New Roman" w:hAnsi="Times New Roman" w:cs="Georgia"/>
          <w:sz w:val="22"/>
          <w:szCs w:val="28"/>
          <w:lang w:bidi="en-US"/>
        </w:rPr>
        <w:t>st</w:t>
      </w:r>
      <w:r w:rsidR="00B92F06" w:rsidRPr="002B0CBB">
        <w:rPr>
          <w:rFonts w:ascii="Times New Roman" w:hAnsi="Times New Roman" w:cs="Georgia"/>
          <w:sz w:val="22"/>
          <w:szCs w:val="28"/>
          <w:lang w:bidi="en-US"/>
        </w:rPr>
        <w:t>ruggle for ascendance</w:t>
      </w:r>
      <w:r w:rsidR="00787830" w:rsidRPr="002B0CBB">
        <w:rPr>
          <w:rFonts w:ascii="Times New Roman" w:hAnsi="Times New Roman" w:cs="Georgia"/>
          <w:sz w:val="22"/>
          <w:szCs w:val="28"/>
          <w:lang w:bidi="en-US"/>
        </w:rPr>
        <w:t xml:space="preserve">, each seeking to define </w:t>
      </w:r>
      <w:r w:rsidR="00787830" w:rsidRPr="00A1542A">
        <w:rPr>
          <w:rFonts w:ascii="Times New Roman" w:hAnsi="Times New Roman" w:cs="Georgia"/>
          <w:sz w:val="22"/>
          <w:szCs w:val="28"/>
          <w:lang w:bidi="en-US"/>
        </w:rPr>
        <w:t>the trial in contrasting fashion</w:t>
      </w:r>
      <w:r w:rsidR="00165A84" w:rsidRPr="00A1542A">
        <w:rPr>
          <w:rFonts w:ascii="Times New Roman" w:hAnsi="Times New Roman" w:cs="Georgia"/>
          <w:sz w:val="22"/>
          <w:szCs w:val="28"/>
          <w:lang w:bidi="en-US"/>
        </w:rPr>
        <w:t>.</w:t>
      </w:r>
      <w:r w:rsidR="00165A84">
        <w:rPr>
          <w:rFonts w:ascii="Times New Roman" w:hAnsi="Times New Roman" w:cs="Georgia"/>
          <w:sz w:val="22"/>
          <w:szCs w:val="28"/>
          <w:lang w:bidi="en-US"/>
        </w:rPr>
        <w:t xml:space="preserve"> </w:t>
      </w:r>
      <w:r w:rsidR="00A1542A">
        <w:rPr>
          <w:rFonts w:ascii="Times New Roman" w:hAnsi="Times New Roman" w:cs="Georgia"/>
          <w:sz w:val="22"/>
          <w:szCs w:val="28"/>
          <w:lang w:bidi="en-US"/>
        </w:rPr>
        <w:t>But this agonistic narrative serves to</w:t>
      </w:r>
      <w:r w:rsidR="008F54D1">
        <w:rPr>
          <w:rFonts w:ascii="Times New Roman" w:hAnsi="Times New Roman" w:cs="Georgia"/>
          <w:sz w:val="22"/>
          <w:szCs w:val="28"/>
          <w:lang w:bidi="en-US"/>
        </w:rPr>
        <w:t xml:space="preserve"> impose a simplification of the trial and its due process. </w:t>
      </w:r>
      <w:r w:rsidR="009064BB" w:rsidRPr="00CC721B">
        <w:rPr>
          <w:rFonts w:ascii="Times New Roman" w:hAnsi="Times New Roman" w:cs="Verdana"/>
          <w:sz w:val="22"/>
        </w:rPr>
        <w:t>Milošević</w:t>
      </w:r>
      <w:r w:rsidR="00D16FB3" w:rsidRPr="00CC721B">
        <w:rPr>
          <w:rFonts w:ascii="Times New Roman" w:hAnsi="Times New Roman" w:cs="Verdana"/>
          <w:sz w:val="22"/>
        </w:rPr>
        <w:t xml:space="preserve">, a trained lawyer, </w:t>
      </w:r>
      <w:r w:rsidR="00A1542A" w:rsidRPr="00CC721B">
        <w:rPr>
          <w:rFonts w:ascii="Times New Roman" w:hAnsi="Times New Roman" w:cs="Verdana"/>
          <w:sz w:val="22"/>
        </w:rPr>
        <w:t xml:space="preserve">had chosen </w:t>
      </w:r>
      <w:r w:rsidR="008F54D1" w:rsidRPr="00CC721B">
        <w:rPr>
          <w:rFonts w:ascii="Times New Roman" w:hAnsi="Times New Roman" w:cs="Verdana"/>
          <w:sz w:val="22"/>
        </w:rPr>
        <w:t>to represent himself,</w:t>
      </w:r>
      <w:r w:rsidR="00D16FB3" w:rsidRPr="00CC721B">
        <w:rPr>
          <w:rFonts w:ascii="Times New Roman" w:hAnsi="Times New Roman" w:cs="Verdana"/>
          <w:sz w:val="22"/>
        </w:rPr>
        <w:t xml:space="preserve"> </w:t>
      </w:r>
      <w:r w:rsidR="00D16FB3" w:rsidRPr="00CC721B">
        <w:rPr>
          <w:rFonts w:ascii="Times New Roman" w:hAnsi="Times New Roman"/>
          <w:sz w:val="22"/>
        </w:rPr>
        <w:t xml:space="preserve">conducting his own </w:t>
      </w:r>
      <w:r w:rsidR="004405EA" w:rsidRPr="00CC721B">
        <w:rPr>
          <w:rFonts w:ascii="Times New Roman" w:hAnsi="Times New Roman"/>
          <w:sz w:val="22"/>
        </w:rPr>
        <w:t>defen</w:t>
      </w:r>
      <w:r w:rsidR="009A5D69" w:rsidRPr="00CC721B">
        <w:rPr>
          <w:rFonts w:ascii="Times New Roman" w:hAnsi="Times New Roman"/>
          <w:sz w:val="22"/>
        </w:rPr>
        <w:t>s</w:t>
      </w:r>
      <w:r w:rsidR="004405EA" w:rsidRPr="00CC721B">
        <w:rPr>
          <w:rFonts w:ascii="Times New Roman" w:hAnsi="Times New Roman"/>
          <w:sz w:val="22"/>
        </w:rPr>
        <w:t>e</w:t>
      </w:r>
      <w:r w:rsidR="00D16FB3" w:rsidRPr="00CC721B">
        <w:rPr>
          <w:rFonts w:ascii="Times New Roman" w:hAnsi="Times New Roman"/>
          <w:sz w:val="22"/>
        </w:rPr>
        <w:t xml:space="preserve"> despite poor health</w:t>
      </w:r>
      <w:r w:rsidR="008F54D1" w:rsidRPr="00CC721B">
        <w:rPr>
          <w:rFonts w:ascii="Times New Roman" w:hAnsi="Times New Roman"/>
          <w:sz w:val="22"/>
        </w:rPr>
        <w:t>,</w:t>
      </w:r>
      <w:r w:rsidR="00A1542A" w:rsidRPr="00CC721B">
        <w:rPr>
          <w:rFonts w:ascii="Times New Roman" w:hAnsi="Times New Roman"/>
          <w:sz w:val="22"/>
        </w:rPr>
        <w:t xml:space="preserve"> but his continued illness continually interrupted the trial’s progress</w:t>
      </w:r>
      <w:r w:rsidR="00D16FB3" w:rsidRPr="00CC721B">
        <w:rPr>
          <w:rFonts w:ascii="Times New Roman" w:hAnsi="Times New Roman" w:cs="Verdana"/>
          <w:sz w:val="22"/>
        </w:rPr>
        <w:t xml:space="preserve">. </w:t>
      </w:r>
      <w:r w:rsidR="007C3FD6" w:rsidRPr="00CC721B">
        <w:rPr>
          <w:rFonts w:ascii="Times New Roman" w:hAnsi="Times New Roman" w:cs="Georgia"/>
          <w:sz w:val="22"/>
          <w:szCs w:val="28"/>
          <w:lang w:bidi="en-US"/>
        </w:rPr>
        <w:t xml:space="preserve">The delays caused by </w:t>
      </w:r>
      <w:r w:rsidR="009064BB" w:rsidRPr="00CC721B">
        <w:rPr>
          <w:rFonts w:ascii="Times New Roman" w:hAnsi="Times New Roman" w:cs="Georgia"/>
          <w:sz w:val="22"/>
          <w:szCs w:val="28"/>
          <w:lang w:bidi="en-US"/>
        </w:rPr>
        <w:t>Milošević</w:t>
      </w:r>
      <w:r w:rsidR="007C3FD6" w:rsidRPr="00CC721B">
        <w:rPr>
          <w:rFonts w:ascii="Times New Roman" w:hAnsi="Times New Roman" w:cs="Georgia"/>
          <w:sz w:val="22"/>
          <w:szCs w:val="28"/>
          <w:lang w:bidi="en-US"/>
        </w:rPr>
        <w:t>’s ill health are represented</w:t>
      </w:r>
      <w:r w:rsidR="00E75323" w:rsidRPr="00CC721B">
        <w:rPr>
          <w:rFonts w:ascii="Times New Roman" w:hAnsi="Times New Roman" w:cs="Georgia"/>
          <w:sz w:val="22"/>
          <w:szCs w:val="28"/>
          <w:lang w:bidi="en-US"/>
        </w:rPr>
        <w:t xml:space="preserve"> by the prosecution team</w:t>
      </w:r>
      <w:r w:rsidR="00CC721B" w:rsidRPr="00CC721B">
        <w:rPr>
          <w:rFonts w:ascii="Times New Roman" w:hAnsi="Times New Roman" w:cs="Georgia"/>
          <w:sz w:val="22"/>
          <w:szCs w:val="28"/>
          <w:lang w:bidi="en-US"/>
        </w:rPr>
        <w:t>,</w:t>
      </w:r>
      <w:r w:rsidR="009F03E9" w:rsidRPr="00CC721B">
        <w:rPr>
          <w:rFonts w:ascii="Times New Roman" w:hAnsi="Times New Roman" w:cs="Georgia"/>
          <w:sz w:val="22"/>
          <w:szCs w:val="28"/>
          <w:lang w:bidi="en-US"/>
        </w:rPr>
        <w:t xml:space="preserve"> with no serious counter argument or counter evidence,</w:t>
      </w:r>
      <w:r w:rsidR="002352A3" w:rsidRPr="00CC721B">
        <w:rPr>
          <w:rFonts w:ascii="Times New Roman" w:hAnsi="Times New Roman" w:cs="Georgia"/>
          <w:sz w:val="22"/>
          <w:szCs w:val="28"/>
          <w:lang w:bidi="en-US"/>
        </w:rPr>
        <w:t xml:space="preserve"> </w:t>
      </w:r>
      <w:r w:rsidR="007C3FD6" w:rsidRPr="00CC721B">
        <w:rPr>
          <w:rFonts w:ascii="Times New Roman" w:hAnsi="Times New Roman" w:cs="Georgia"/>
          <w:sz w:val="22"/>
          <w:szCs w:val="28"/>
          <w:lang w:bidi="en-US"/>
        </w:rPr>
        <w:t xml:space="preserve">as </w:t>
      </w:r>
      <w:r w:rsidR="00CC721B" w:rsidRPr="00CC721B">
        <w:rPr>
          <w:rFonts w:ascii="Times New Roman" w:hAnsi="Times New Roman" w:cs="Georgia"/>
          <w:sz w:val="22"/>
          <w:szCs w:val="28"/>
          <w:lang w:bidi="en-US"/>
        </w:rPr>
        <w:t xml:space="preserve">simply </w:t>
      </w:r>
      <w:r w:rsidR="007C3FD6" w:rsidRPr="00CC721B">
        <w:rPr>
          <w:rFonts w:ascii="Times New Roman" w:hAnsi="Times New Roman" w:cs="Georgia"/>
          <w:sz w:val="22"/>
          <w:szCs w:val="28"/>
          <w:lang w:bidi="en-US"/>
        </w:rPr>
        <w:t>a delaying tactic</w:t>
      </w:r>
      <w:r w:rsidR="007B3913" w:rsidRPr="00CC721B">
        <w:rPr>
          <w:rFonts w:ascii="Times New Roman" w:hAnsi="Times New Roman" w:cs="Georgia"/>
          <w:sz w:val="22"/>
          <w:szCs w:val="28"/>
          <w:lang w:bidi="en-US"/>
        </w:rPr>
        <w:t xml:space="preserve">, despite </w:t>
      </w:r>
      <w:r w:rsidR="00CC721B" w:rsidRPr="00CC721B">
        <w:rPr>
          <w:rFonts w:ascii="Times New Roman" w:hAnsi="Times New Roman" w:cs="Georgia"/>
          <w:sz w:val="22"/>
          <w:szCs w:val="28"/>
          <w:lang w:bidi="en-US"/>
        </w:rPr>
        <w:t xml:space="preserve">Milošević’s death </w:t>
      </w:r>
      <w:r w:rsidR="00860D7D" w:rsidRPr="00CC721B">
        <w:rPr>
          <w:rFonts w:ascii="Times New Roman" w:hAnsi="Times New Roman" w:cs="Georgia"/>
          <w:sz w:val="22"/>
          <w:szCs w:val="28"/>
          <w:lang w:bidi="en-US"/>
        </w:rPr>
        <w:t xml:space="preserve">shortly after </w:t>
      </w:r>
      <w:r w:rsidR="007B3913" w:rsidRPr="00CC721B">
        <w:rPr>
          <w:rFonts w:ascii="Times New Roman" w:hAnsi="Times New Roman" w:cs="Georgia"/>
          <w:sz w:val="22"/>
          <w:szCs w:val="28"/>
          <w:lang w:bidi="en-US"/>
        </w:rPr>
        <w:t xml:space="preserve">having been </w:t>
      </w:r>
      <w:r w:rsidR="008E5F30" w:rsidRPr="00CC721B">
        <w:rPr>
          <w:rFonts w:ascii="Times New Roman" w:hAnsi="Times New Roman" w:cs="Georgia"/>
          <w:sz w:val="22"/>
          <w:szCs w:val="28"/>
          <w:lang w:bidi="en-US"/>
        </w:rPr>
        <w:t xml:space="preserve">denied </w:t>
      </w:r>
      <w:r w:rsidR="007B3913" w:rsidRPr="00CC721B">
        <w:rPr>
          <w:rFonts w:ascii="Times New Roman" w:hAnsi="Times New Roman" w:cs="Georgia"/>
          <w:sz w:val="22"/>
          <w:szCs w:val="28"/>
          <w:lang w:bidi="en-US"/>
        </w:rPr>
        <w:t>the right to</w:t>
      </w:r>
      <w:r w:rsidR="00DB1409" w:rsidRPr="00CC721B">
        <w:rPr>
          <w:rFonts w:ascii="Times New Roman" w:hAnsi="Times New Roman" w:cs="Georgia"/>
          <w:sz w:val="22"/>
          <w:szCs w:val="28"/>
          <w:lang w:bidi="en-US"/>
        </w:rPr>
        <w:t xml:space="preserve"> receive hospital treatment in Moscow</w:t>
      </w:r>
      <w:r w:rsidR="008F54D1" w:rsidRPr="00CC721B">
        <w:rPr>
          <w:rFonts w:ascii="Times New Roman" w:hAnsi="Times New Roman" w:cs="Georgia"/>
          <w:sz w:val="22"/>
          <w:szCs w:val="28"/>
          <w:lang w:bidi="en-US"/>
        </w:rPr>
        <w:t xml:space="preserve">. </w:t>
      </w:r>
      <w:r w:rsidR="00CC721B" w:rsidRPr="00CC721B">
        <w:rPr>
          <w:rFonts w:ascii="Times New Roman" w:hAnsi="Times New Roman" w:cs="Georgia"/>
          <w:sz w:val="22"/>
          <w:szCs w:val="28"/>
          <w:lang w:bidi="en-US"/>
        </w:rPr>
        <w:t>The</w:t>
      </w:r>
      <w:r w:rsidR="008F54D1" w:rsidRPr="00CC721B">
        <w:rPr>
          <w:rFonts w:ascii="Times New Roman" w:hAnsi="Times New Roman" w:cs="Georgia"/>
          <w:sz w:val="22"/>
          <w:szCs w:val="28"/>
          <w:lang w:bidi="en-US"/>
        </w:rPr>
        <w:t xml:space="preserve"> decision </w:t>
      </w:r>
      <w:r w:rsidR="00CC721B" w:rsidRPr="00CC721B">
        <w:rPr>
          <w:rFonts w:ascii="Times New Roman" w:hAnsi="Times New Roman" w:cs="Georgia"/>
          <w:sz w:val="22"/>
          <w:szCs w:val="28"/>
          <w:lang w:bidi="en-US"/>
        </w:rPr>
        <w:t xml:space="preserve">taken </w:t>
      </w:r>
      <w:r w:rsidR="008F54D1" w:rsidRPr="00CC721B">
        <w:rPr>
          <w:rFonts w:ascii="Times New Roman" w:hAnsi="Times New Roman" w:cs="Georgia"/>
          <w:sz w:val="22"/>
          <w:szCs w:val="28"/>
          <w:lang w:bidi="en-US"/>
        </w:rPr>
        <w:t xml:space="preserve">to impose professional counsel on Milošević after his ill health threatened to delay the trial’s </w:t>
      </w:r>
      <w:r w:rsidR="00CC721B" w:rsidRPr="00CC721B">
        <w:rPr>
          <w:rFonts w:ascii="Times New Roman" w:hAnsi="Times New Roman" w:cs="Georgia"/>
          <w:sz w:val="22"/>
          <w:szCs w:val="28"/>
          <w:lang w:bidi="en-US"/>
        </w:rPr>
        <w:t>progress</w:t>
      </w:r>
      <w:r w:rsidR="008F54D1" w:rsidRPr="00CC721B">
        <w:rPr>
          <w:rFonts w:ascii="Times New Roman" w:hAnsi="Times New Roman" w:cs="Georgia"/>
          <w:sz w:val="22"/>
          <w:szCs w:val="28"/>
          <w:lang w:bidi="en-US"/>
        </w:rPr>
        <w:t>, a judgment reversed by the court’s own appeals chamber as an abnegation of Milošević’s legal rights</w:t>
      </w:r>
      <w:r w:rsidR="00CC721B" w:rsidRPr="00CC721B">
        <w:rPr>
          <w:rFonts w:ascii="Times New Roman" w:hAnsi="Times New Roman" w:cs="Georgia"/>
          <w:sz w:val="22"/>
          <w:szCs w:val="28"/>
          <w:lang w:bidi="en-US"/>
        </w:rPr>
        <w:t xml:space="preserve">, </w:t>
      </w:r>
      <w:r w:rsidR="008F54D1" w:rsidRPr="00CC721B">
        <w:rPr>
          <w:rFonts w:ascii="Times New Roman" w:hAnsi="Times New Roman" w:cs="Georgia"/>
          <w:sz w:val="22"/>
          <w:szCs w:val="28"/>
          <w:lang w:bidi="en-US"/>
        </w:rPr>
        <w:t>is presented as though Milošević had momentarily triumphed over the judges</w:t>
      </w:r>
      <w:r w:rsidR="00CC721B" w:rsidRPr="00CC721B">
        <w:rPr>
          <w:rFonts w:ascii="Times New Roman" w:hAnsi="Times New Roman" w:cs="Georgia"/>
          <w:sz w:val="22"/>
          <w:szCs w:val="28"/>
          <w:lang w:bidi="en-US"/>
        </w:rPr>
        <w:t>. Yet, legally this</w:t>
      </w:r>
      <w:r w:rsidR="008F54D1" w:rsidRPr="00CC721B">
        <w:rPr>
          <w:rFonts w:ascii="Times New Roman" w:hAnsi="Times New Roman" w:cs="Georgia"/>
          <w:sz w:val="22"/>
          <w:szCs w:val="28"/>
          <w:lang w:bidi="en-US"/>
        </w:rPr>
        <w:t xml:space="preserve"> </w:t>
      </w:r>
      <w:r w:rsidR="00CC721B" w:rsidRPr="00CC721B">
        <w:rPr>
          <w:rFonts w:ascii="Times New Roman" w:hAnsi="Times New Roman" w:cs="Georgia"/>
          <w:sz w:val="22"/>
          <w:szCs w:val="28"/>
          <w:lang w:bidi="en-US"/>
        </w:rPr>
        <w:t>w</w:t>
      </w:r>
      <w:r w:rsidR="008F54D1" w:rsidRPr="00CC721B">
        <w:rPr>
          <w:rFonts w:ascii="Times New Roman" w:hAnsi="Times New Roman" w:cs="Georgia"/>
          <w:sz w:val="22"/>
          <w:szCs w:val="28"/>
          <w:lang w:bidi="en-US"/>
        </w:rPr>
        <w:t xml:space="preserve">as a significant matter of due process in which the court </w:t>
      </w:r>
      <w:r w:rsidR="00CC721B" w:rsidRPr="00CC721B">
        <w:rPr>
          <w:rFonts w:ascii="Times New Roman" w:hAnsi="Times New Roman" w:cs="Georgia"/>
          <w:sz w:val="22"/>
          <w:szCs w:val="28"/>
          <w:lang w:bidi="en-US"/>
        </w:rPr>
        <w:t xml:space="preserve">had </w:t>
      </w:r>
      <w:r w:rsidR="00CC721B">
        <w:rPr>
          <w:rFonts w:ascii="Times New Roman" w:hAnsi="Times New Roman" w:cs="Georgia"/>
          <w:sz w:val="22"/>
          <w:szCs w:val="28"/>
          <w:lang w:bidi="en-US"/>
        </w:rPr>
        <w:t>self-servingly</w:t>
      </w:r>
      <w:r w:rsidR="00CC721B" w:rsidRPr="00CC721B">
        <w:rPr>
          <w:rFonts w:ascii="Times New Roman" w:hAnsi="Times New Roman" w:cs="Georgia"/>
          <w:sz w:val="22"/>
          <w:szCs w:val="28"/>
          <w:lang w:bidi="en-US"/>
        </w:rPr>
        <w:t xml:space="preserve"> </w:t>
      </w:r>
      <w:r w:rsidR="008F54D1" w:rsidRPr="00CC721B">
        <w:rPr>
          <w:rFonts w:ascii="Times New Roman" w:hAnsi="Times New Roman" w:cs="Georgia"/>
          <w:sz w:val="22"/>
          <w:szCs w:val="28"/>
          <w:lang w:bidi="en-US"/>
        </w:rPr>
        <w:t>revised</w:t>
      </w:r>
      <w:r w:rsidR="00CC721B" w:rsidRPr="00CC721B">
        <w:rPr>
          <w:rFonts w:ascii="Times New Roman" w:hAnsi="Times New Roman" w:cs="Georgia"/>
          <w:sz w:val="22"/>
          <w:szCs w:val="28"/>
          <w:lang w:bidi="en-US"/>
        </w:rPr>
        <w:t xml:space="preserve"> </w:t>
      </w:r>
      <w:r w:rsidR="008F54D1" w:rsidRPr="00CC721B">
        <w:rPr>
          <w:rFonts w:ascii="Times New Roman" w:hAnsi="Times New Roman" w:cs="Georgia"/>
          <w:i/>
          <w:sz w:val="22"/>
          <w:szCs w:val="28"/>
          <w:lang w:bidi="en-US"/>
        </w:rPr>
        <w:t>ad hoc</w:t>
      </w:r>
      <w:r w:rsidR="008F54D1" w:rsidRPr="00CC721B">
        <w:rPr>
          <w:rFonts w:ascii="Times New Roman" w:hAnsi="Times New Roman" w:cs="Georgia"/>
          <w:sz w:val="22"/>
          <w:szCs w:val="28"/>
          <w:lang w:bidi="en-US"/>
        </w:rPr>
        <w:t xml:space="preserve"> its own rules </w:t>
      </w:r>
      <w:r w:rsidR="008F54D1" w:rsidRPr="00CC721B">
        <w:rPr>
          <w:rFonts w:ascii="Times New Roman" w:hAnsi="Times New Roman"/>
          <w:sz w:val="22"/>
        </w:rPr>
        <w:t>(Laughland 2007: 176-191).</w:t>
      </w:r>
      <w:r w:rsidR="008F54D1" w:rsidRPr="00CC721B">
        <w:rPr>
          <w:rFonts w:ascii="Times New Roman" w:hAnsi="Times New Roman" w:cs="Georgia"/>
          <w:sz w:val="22"/>
          <w:szCs w:val="28"/>
          <w:lang w:bidi="en-US"/>
        </w:rPr>
        <w:t xml:space="preserve"> </w:t>
      </w:r>
      <w:r w:rsidR="00CC721B">
        <w:rPr>
          <w:rFonts w:ascii="Times New Roman" w:hAnsi="Times New Roman" w:cs="Georgia"/>
          <w:sz w:val="22"/>
          <w:szCs w:val="28"/>
          <w:lang w:bidi="en-US"/>
        </w:rPr>
        <w:t>While concentrating on the delays caused by</w:t>
      </w:r>
      <w:r w:rsidR="00CC721B" w:rsidRPr="00CC721B">
        <w:rPr>
          <w:rFonts w:ascii="Times New Roman" w:hAnsi="Times New Roman" w:cs="Georgia"/>
          <w:sz w:val="22"/>
          <w:szCs w:val="28"/>
          <w:lang w:bidi="en-US"/>
        </w:rPr>
        <w:t xml:space="preserve"> Milošević</w:t>
      </w:r>
      <w:r w:rsidR="00CC721B">
        <w:rPr>
          <w:rFonts w:ascii="Times New Roman" w:hAnsi="Times New Roman" w:cs="Georgia"/>
          <w:sz w:val="22"/>
          <w:szCs w:val="28"/>
          <w:lang w:bidi="en-US"/>
        </w:rPr>
        <w:t xml:space="preserve">’s health, </w:t>
      </w:r>
      <w:r w:rsidR="00CC721B" w:rsidRPr="00CC721B">
        <w:rPr>
          <w:rFonts w:ascii="Times New Roman" w:hAnsi="Times New Roman" w:cs="Georgia"/>
          <w:sz w:val="22"/>
          <w:szCs w:val="28"/>
          <w:lang w:bidi="en-US"/>
        </w:rPr>
        <w:t>t</w:t>
      </w:r>
      <w:r w:rsidR="008F54D1" w:rsidRPr="00CC721B">
        <w:rPr>
          <w:rFonts w:ascii="Times New Roman" w:hAnsi="Times New Roman" w:cs="Georgia"/>
          <w:sz w:val="22"/>
          <w:szCs w:val="28"/>
          <w:lang w:bidi="en-US"/>
        </w:rPr>
        <w:t>he film elides the fact that</w:t>
      </w:r>
      <w:r w:rsidR="00553F5C" w:rsidRPr="00CC721B">
        <w:rPr>
          <w:rFonts w:ascii="Times New Roman" w:hAnsi="Times New Roman" w:cs="Georgia"/>
          <w:sz w:val="22"/>
          <w:szCs w:val="28"/>
          <w:lang w:bidi="en-US"/>
        </w:rPr>
        <w:t xml:space="preserve"> the prosecution continually broke the time limits the judges imposed</w:t>
      </w:r>
      <w:r w:rsidR="00CC721B" w:rsidRPr="00CC721B">
        <w:rPr>
          <w:rFonts w:ascii="Times New Roman" w:hAnsi="Times New Roman" w:cs="Georgia"/>
          <w:sz w:val="22"/>
          <w:szCs w:val="28"/>
          <w:lang w:bidi="en-US"/>
        </w:rPr>
        <w:t xml:space="preserve"> and was itself a major reason for the protracted nature of the trial</w:t>
      </w:r>
      <w:r w:rsidR="007B3913" w:rsidRPr="00CC721B">
        <w:rPr>
          <w:rFonts w:ascii="Times New Roman" w:hAnsi="Times New Roman" w:cs="Georgia"/>
          <w:sz w:val="22"/>
          <w:szCs w:val="28"/>
          <w:lang w:bidi="en-US"/>
        </w:rPr>
        <w:t>.</w:t>
      </w:r>
      <w:r w:rsidR="00DB1409">
        <w:rPr>
          <w:rFonts w:ascii="Times New Roman" w:hAnsi="Times New Roman" w:cs="Georgia"/>
          <w:sz w:val="22"/>
          <w:szCs w:val="28"/>
          <w:lang w:bidi="en-US"/>
        </w:rPr>
        <w:t xml:space="preserve"> </w:t>
      </w:r>
    </w:p>
    <w:p w14:paraId="2AD7933E" w14:textId="77777777" w:rsidR="00492FD4" w:rsidRPr="002B0CBB" w:rsidRDefault="00D16FB3" w:rsidP="002300E6">
      <w:pPr>
        <w:spacing w:line="360" w:lineRule="auto"/>
        <w:jc w:val="both"/>
        <w:rPr>
          <w:rFonts w:ascii="Times New Roman" w:hAnsi="Times New Roman" w:cs="Arial"/>
          <w:sz w:val="22"/>
          <w:szCs w:val="28"/>
        </w:rPr>
      </w:pPr>
      <w:r w:rsidRPr="002B0CBB">
        <w:rPr>
          <w:rFonts w:ascii="Times New Roman" w:hAnsi="Times New Roman" w:cs="Verdana"/>
          <w:sz w:val="22"/>
        </w:rPr>
        <w:tab/>
      </w:r>
      <w:r w:rsidR="00492FD4" w:rsidRPr="002B0CBB">
        <w:rPr>
          <w:rFonts w:ascii="Times New Roman" w:hAnsi="Times New Roman" w:cs="Verdana"/>
          <w:sz w:val="22"/>
        </w:rPr>
        <w:t xml:space="preserve">In undeviatingly </w:t>
      </w:r>
      <w:r w:rsidR="005A3486" w:rsidRPr="002B0CBB">
        <w:rPr>
          <w:rFonts w:ascii="Times New Roman" w:hAnsi="Times New Roman" w:cs="Verdana"/>
          <w:sz w:val="22"/>
        </w:rPr>
        <w:t>accommodating itself to</w:t>
      </w:r>
      <w:r w:rsidR="00492FD4" w:rsidRPr="002B0CBB">
        <w:rPr>
          <w:rFonts w:ascii="Times New Roman" w:hAnsi="Times New Roman" w:cs="Verdana"/>
          <w:sz w:val="22"/>
        </w:rPr>
        <w:t xml:space="preserve"> th</w:t>
      </w:r>
      <w:r w:rsidR="00055AEC">
        <w:rPr>
          <w:rFonts w:ascii="Times New Roman" w:hAnsi="Times New Roman" w:cs="Verdana"/>
          <w:sz w:val="22"/>
        </w:rPr>
        <w:t>e trial’s</w:t>
      </w:r>
      <w:r w:rsidR="003E0573" w:rsidRPr="003E0573">
        <w:rPr>
          <w:rFonts w:ascii="Times New Roman" w:hAnsi="Times New Roman" w:cs="Verdana"/>
          <w:sz w:val="22"/>
        </w:rPr>
        <w:t xml:space="preserve"> </w:t>
      </w:r>
      <w:r w:rsidR="003E0573">
        <w:rPr>
          <w:rFonts w:ascii="Times New Roman" w:hAnsi="Times New Roman" w:cs="Verdana"/>
          <w:sz w:val="22"/>
        </w:rPr>
        <w:t>adversarial form</w:t>
      </w:r>
      <w:r w:rsidR="00D45BD3" w:rsidRPr="002B0CBB">
        <w:rPr>
          <w:rFonts w:ascii="Times New Roman" w:hAnsi="Times New Roman" w:cs="Verdana"/>
          <w:sz w:val="22"/>
        </w:rPr>
        <w:t>,</w:t>
      </w:r>
      <w:r w:rsidR="005A3486" w:rsidRPr="002B0CBB">
        <w:rPr>
          <w:rFonts w:ascii="Times New Roman" w:hAnsi="Times New Roman" w:cs="Verdana"/>
          <w:sz w:val="22"/>
        </w:rPr>
        <w:t xml:space="preserve"> </w:t>
      </w:r>
      <w:r w:rsidR="00CC721B" w:rsidRPr="00CC721B">
        <w:rPr>
          <w:rFonts w:ascii="Times New Roman" w:hAnsi="Times New Roman" w:cs="Verdana"/>
          <w:i/>
          <w:sz w:val="22"/>
        </w:rPr>
        <w:t>Milošević on Tria</w:t>
      </w:r>
      <w:r w:rsidR="00CC721B">
        <w:rPr>
          <w:rFonts w:ascii="Times New Roman" w:hAnsi="Times New Roman" w:cs="Verdana"/>
          <w:sz w:val="22"/>
        </w:rPr>
        <w:t xml:space="preserve">l </w:t>
      </w:r>
      <w:r w:rsidR="00EC7ECB">
        <w:rPr>
          <w:rFonts w:ascii="Times New Roman" w:hAnsi="Times New Roman" w:cs="Verdana"/>
          <w:sz w:val="22"/>
        </w:rPr>
        <w:t>tacitly</w:t>
      </w:r>
      <w:r w:rsidR="005A3486" w:rsidRPr="002B0CBB">
        <w:rPr>
          <w:rFonts w:ascii="Times New Roman" w:hAnsi="Times New Roman" w:cs="Verdana"/>
          <w:sz w:val="22"/>
        </w:rPr>
        <w:t xml:space="preserve"> </w:t>
      </w:r>
      <w:r w:rsidR="00787830" w:rsidRPr="002B0CBB">
        <w:rPr>
          <w:rFonts w:ascii="Times New Roman" w:hAnsi="Times New Roman" w:cs="Verdana"/>
          <w:sz w:val="22"/>
        </w:rPr>
        <w:t>articulates</w:t>
      </w:r>
      <w:r w:rsidR="005A3486" w:rsidRPr="002B0CBB">
        <w:rPr>
          <w:rFonts w:ascii="Times New Roman" w:hAnsi="Times New Roman" w:cs="Verdana"/>
          <w:sz w:val="22"/>
        </w:rPr>
        <w:t xml:space="preserve"> the </w:t>
      </w:r>
      <w:r w:rsidR="00AA501B" w:rsidRPr="002B0CBB">
        <w:rPr>
          <w:rFonts w:ascii="Times New Roman" w:hAnsi="Times New Roman" w:cs="Verdana"/>
          <w:sz w:val="22"/>
        </w:rPr>
        <w:t>intricate case</w:t>
      </w:r>
      <w:r w:rsidR="005A3486" w:rsidRPr="002B0CBB">
        <w:rPr>
          <w:rFonts w:ascii="Times New Roman" w:hAnsi="Times New Roman" w:cs="Verdana"/>
          <w:sz w:val="22"/>
        </w:rPr>
        <w:t xml:space="preserve"> the prosecution sought to build. </w:t>
      </w:r>
      <w:r w:rsidR="00492FD4" w:rsidRPr="002B0CBB">
        <w:rPr>
          <w:rFonts w:ascii="Times New Roman" w:hAnsi="Times New Roman" w:cs="Verdana"/>
          <w:sz w:val="22"/>
        </w:rPr>
        <w:t xml:space="preserve">The political sensitivity of the trial meant that from the outset the prosecution sought to </w:t>
      </w:r>
      <w:r w:rsidR="005A3486" w:rsidRPr="002B0CBB">
        <w:rPr>
          <w:rFonts w:ascii="Times New Roman" w:hAnsi="Times New Roman" w:cs="Verdana"/>
          <w:sz w:val="22"/>
        </w:rPr>
        <w:t>establish</w:t>
      </w:r>
      <w:r w:rsidR="00492FD4" w:rsidRPr="002B0CBB">
        <w:rPr>
          <w:rFonts w:ascii="Times New Roman" w:hAnsi="Times New Roman" w:cs="Verdana"/>
          <w:sz w:val="22"/>
        </w:rPr>
        <w:t xml:space="preserve"> a case not against the state apparatus of Serbia, but personally against </w:t>
      </w:r>
      <w:r w:rsidR="009064BB" w:rsidRPr="002B0CBB">
        <w:rPr>
          <w:rFonts w:ascii="Times New Roman" w:hAnsi="Times New Roman" w:cs="Verdana"/>
          <w:sz w:val="22"/>
        </w:rPr>
        <w:t>Milošević</w:t>
      </w:r>
      <w:r w:rsidR="008243F9">
        <w:rPr>
          <w:rFonts w:ascii="Times New Roman" w:hAnsi="Times New Roman" w:cs="Verdana"/>
          <w:sz w:val="22"/>
        </w:rPr>
        <w:t xml:space="preserve">. </w:t>
      </w:r>
      <w:r w:rsidR="00492FD4" w:rsidRPr="002B0CBB">
        <w:rPr>
          <w:rFonts w:ascii="Times New Roman" w:hAnsi="Times New Roman" w:cs="Verdana"/>
          <w:sz w:val="22"/>
        </w:rPr>
        <w:t>Carla del Ponte</w:t>
      </w:r>
      <w:r w:rsidR="00787830" w:rsidRPr="002B0CBB">
        <w:rPr>
          <w:rFonts w:ascii="Times New Roman" w:hAnsi="Times New Roman" w:cs="Verdana"/>
          <w:sz w:val="22"/>
        </w:rPr>
        <w:t>,</w:t>
      </w:r>
      <w:r w:rsidR="00492FD4" w:rsidRPr="002B0CBB">
        <w:rPr>
          <w:rFonts w:ascii="Times New Roman" w:hAnsi="Times New Roman" w:cs="Verdana"/>
          <w:sz w:val="22"/>
        </w:rPr>
        <w:t xml:space="preserve"> in</w:t>
      </w:r>
      <w:r w:rsidR="00055AEC">
        <w:rPr>
          <w:rFonts w:ascii="Times New Roman" w:hAnsi="Times New Roman" w:cs="Verdana"/>
          <w:sz w:val="22"/>
        </w:rPr>
        <w:t xml:space="preserve"> footage included in the film,</w:t>
      </w:r>
      <w:r w:rsidR="00492FD4" w:rsidRPr="002B0CBB">
        <w:rPr>
          <w:rFonts w:ascii="Times New Roman" w:hAnsi="Times New Roman" w:cs="Verdana"/>
          <w:sz w:val="22"/>
        </w:rPr>
        <w:t xml:space="preserve"> open</w:t>
      </w:r>
      <w:r w:rsidR="00055AEC">
        <w:rPr>
          <w:rFonts w:ascii="Times New Roman" w:hAnsi="Times New Roman" w:cs="Verdana"/>
          <w:sz w:val="22"/>
        </w:rPr>
        <w:t>ed</w:t>
      </w:r>
      <w:r w:rsidR="00492FD4" w:rsidRPr="002B0CBB">
        <w:rPr>
          <w:rFonts w:ascii="Times New Roman" w:hAnsi="Times New Roman" w:cs="Verdana"/>
          <w:sz w:val="22"/>
        </w:rPr>
        <w:t xml:space="preserve"> the prosecution case </w:t>
      </w:r>
      <w:r w:rsidR="00055AEC">
        <w:rPr>
          <w:rFonts w:ascii="Times New Roman" w:hAnsi="Times New Roman" w:cs="Verdana"/>
          <w:sz w:val="22"/>
        </w:rPr>
        <w:t>by making</w:t>
      </w:r>
      <w:r w:rsidR="00492FD4" w:rsidRPr="002B0CBB">
        <w:rPr>
          <w:rFonts w:ascii="Times New Roman" w:hAnsi="Times New Roman" w:cs="Verdana"/>
          <w:sz w:val="22"/>
        </w:rPr>
        <w:t xml:space="preserve"> clear that: “No state organization is on trial here today, the accused is brought before you to answer for his own actions and for his personal involvement in the crimes alleged against him</w:t>
      </w:r>
      <w:r w:rsidR="00C13E43">
        <w:rPr>
          <w:rFonts w:ascii="Times New Roman" w:hAnsi="Times New Roman" w:cs="Verdana"/>
          <w:sz w:val="22"/>
        </w:rPr>
        <w:t>”</w:t>
      </w:r>
      <w:r w:rsidR="00AA4844">
        <w:rPr>
          <w:rFonts w:ascii="Times New Roman" w:hAnsi="Times New Roman" w:cs="Verdana"/>
          <w:sz w:val="22"/>
        </w:rPr>
        <w:t xml:space="preserve"> (</w:t>
      </w:r>
      <w:r w:rsidR="00D04E42">
        <w:rPr>
          <w:rFonts w:ascii="Times New Roman" w:hAnsi="Times New Roman" w:cs="Verdana"/>
          <w:sz w:val="22"/>
        </w:rPr>
        <w:t>Christoffersen</w:t>
      </w:r>
      <w:r w:rsidR="00AA4844">
        <w:rPr>
          <w:rFonts w:ascii="Times New Roman" w:hAnsi="Times New Roman" w:cs="Verdana"/>
          <w:sz w:val="22"/>
        </w:rPr>
        <w:t xml:space="preserve"> 2007).</w:t>
      </w:r>
      <w:r w:rsidR="007B2E3A" w:rsidRPr="002B0CBB">
        <w:rPr>
          <w:rFonts w:ascii="Times New Roman" w:hAnsi="Times New Roman" w:cs="Verdana"/>
          <w:sz w:val="22"/>
        </w:rPr>
        <w:t xml:space="preserve"> </w:t>
      </w:r>
      <w:r w:rsidR="00787830" w:rsidRPr="002B0CBB">
        <w:rPr>
          <w:rFonts w:ascii="Times New Roman" w:hAnsi="Times New Roman" w:cs="Verdana"/>
          <w:sz w:val="22"/>
        </w:rPr>
        <w:t>Nice</w:t>
      </w:r>
      <w:r w:rsidR="0025714D" w:rsidRPr="002B0CBB">
        <w:rPr>
          <w:rFonts w:ascii="Times New Roman" w:hAnsi="Times New Roman" w:cs="Verdana"/>
          <w:sz w:val="22"/>
        </w:rPr>
        <w:t>, in a passage also shown in the film,</w:t>
      </w:r>
      <w:r w:rsidR="00787830" w:rsidRPr="002B0CBB">
        <w:rPr>
          <w:rFonts w:ascii="Times New Roman" w:hAnsi="Times New Roman" w:cs="Verdana"/>
          <w:sz w:val="22"/>
        </w:rPr>
        <w:t xml:space="preserve"> </w:t>
      </w:r>
      <w:r w:rsidR="00D45BD3" w:rsidRPr="002B0CBB">
        <w:rPr>
          <w:rFonts w:ascii="Times New Roman" w:hAnsi="Times New Roman" w:cs="Verdana"/>
          <w:sz w:val="22"/>
        </w:rPr>
        <w:t xml:space="preserve">chose to portray </w:t>
      </w:r>
      <w:r w:rsidR="009064BB" w:rsidRPr="002B0CBB">
        <w:rPr>
          <w:rFonts w:ascii="Times New Roman" w:hAnsi="Times New Roman" w:cs="Verdana"/>
          <w:sz w:val="22"/>
        </w:rPr>
        <w:t>Milošević</w:t>
      </w:r>
      <w:r w:rsidR="00D45BD3" w:rsidRPr="002B0CBB">
        <w:rPr>
          <w:rFonts w:ascii="Times New Roman" w:hAnsi="Times New Roman" w:cs="Verdana"/>
          <w:sz w:val="22"/>
        </w:rPr>
        <w:t xml:space="preserve"> as an opportunist, hungry for power, no matter what the consequence</w:t>
      </w:r>
      <w:r w:rsidR="00492FD4" w:rsidRPr="002B0CBB">
        <w:rPr>
          <w:rFonts w:ascii="Times New Roman" w:hAnsi="Times New Roman" w:cs="Verdana"/>
          <w:sz w:val="22"/>
        </w:rPr>
        <w:t>: “This trial is about the climb of this accused to power, power that was exercised without accountability, responsibility or morality</w:t>
      </w:r>
      <w:r w:rsidR="00C13E43">
        <w:rPr>
          <w:rFonts w:ascii="Times New Roman" w:hAnsi="Times New Roman" w:cs="Verdana"/>
          <w:sz w:val="22"/>
        </w:rPr>
        <w:t>”</w:t>
      </w:r>
      <w:r w:rsidR="00AA4844">
        <w:rPr>
          <w:rFonts w:ascii="Times New Roman" w:hAnsi="Times New Roman" w:cs="Verdana"/>
          <w:sz w:val="22"/>
        </w:rPr>
        <w:t xml:space="preserve"> (</w:t>
      </w:r>
      <w:r w:rsidR="00D04E42">
        <w:rPr>
          <w:rFonts w:ascii="Times New Roman" w:hAnsi="Times New Roman" w:cs="Verdana"/>
          <w:sz w:val="22"/>
        </w:rPr>
        <w:t>Christoffersen</w:t>
      </w:r>
      <w:r w:rsidR="00AA4844">
        <w:rPr>
          <w:rFonts w:ascii="Times New Roman" w:hAnsi="Times New Roman" w:cs="Verdana"/>
          <w:sz w:val="22"/>
        </w:rPr>
        <w:t xml:space="preserve"> 2007).</w:t>
      </w:r>
      <w:r w:rsidR="00492FD4" w:rsidRPr="002B0CBB">
        <w:rPr>
          <w:rFonts w:ascii="Times New Roman" w:hAnsi="Times New Roman" w:cs="Arial"/>
          <w:sz w:val="22"/>
          <w:szCs w:val="28"/>
        </w:rPr>
        <w:t xml:space="preserve"> This </w:t>
      </w:r>
      <w:r w:rsidR="00554D21">
        <w:rPr>
          <w:rFonts w:ascii="Times New Roman" w:hAnsi="Times New Roman" w:cs="Arial"/>
          <w:sz w:val="22"/>
          <w:szCs w:val="28"/>
        </w:rPr>
        <w:t xml:space="preserve">narrative focused on </w:t>
      </w:r>
      <w:r w:rsidR="002300E6">
        <w:rPr>
          <w:rFonts w:ascii="Times New Roman" w:hAnsi="Times New Roman" w:cs="Arial"/>
          <w:sz w:val="22"/>
          <w:szCs w:val="28"/>
        </w:rPr>
        <w:t>personal vilifi</w:t>
      </w:r>
      <w:r w:rsidR="00554D21">
        <w:rPr>
          <w:rFonts w:ascii="Times New Roman" w:hAnsi="Times New Roman" w:cs="Arial"/>
          <w:sz w:val="22"/>
          <w:szCs w:val="28"/>
        </w:rPr>
        <w:t>cation</w:t>
      </w:r>
      <w:r w:rsidR="002300E6">
        <w:rPr>
          <w:rFonts w:ascii="Times New Roman" w:hAnsi="Times New Roman" w:cs="Arial"/>
          <w:sz w:val="22"/>
          <w:szCs w:val="28"/>
        </w:rPr>
        <w:t xml:space="preserve"> </w:t>
      </w:r>
      <w:r w:rsidR="00492FD4" w:rsidRPr="002B0CBB">
        <w:rPr>
          <w:rFonts w:ascii="Times New Roman" w:hAnsi="Times New Roman" w:cs="Arial"/>
          <w:sz w:val="22"/>
          <w:szCs w:val="28"/>
        </w:rPr>
        <w:t xml:space="preserve">sought to counter </w:t>
      </w:r>
      <w:r w:rsidR="009064BB" w:rsidRPr="002B0CBB">
        <w:rPr>
          <w:rFonts w:ascii="Times New Roman" w:hAnsi="Times New Roman" w:cs="Arial"/>
          <w:sz w:val="22"/>
          <w:szCs w:val="28"/>
        </w:rPr>
        <w:t>Milošević</w:t>
      </w:r>
      <w:r w:rsidR="00492FD4" w:rsidRPr="002B0CBB">
        <w:rPr>
          <w:rFonts w:ascii="Times New Roman" w:hAnsi="Times New Roman" w:cs="Arial"/>
          <w:sz w:val="22"/>
          <w:szCs w:val="28"/>
        </w:rPr>
        <w:t>’s anticipated attempts to broaden the trial and make it an indictment against Serbia and its institutions</w:t>
      </w:r>
      <w:r w:rsidR="00EE3C78">
        <w:rPr>
          <w:rFonts w:ascii="Times New Roman" w:hAnsi="Times New Roman" w:cs="Verdana"/>
          <w:sz w:val="22"/>
        </w:rPr>
        <w:t>.</w:t>
      </w:r>
      <w:r w:rsidR="00AA4844">
        <w:rPr>
          <w:rFonts w:ascii="Times New Roman" w:hAnsi="Times New Roman" w:cs="Verdana"/>
          <w:sz w:val="22"/>
        </w:rPr>
        <w:t xml:space="preserve"> </w:t>
      </w:r>
      <w:r w:rsidR="00492FD4" w:rsidRPr="002B0CBB">
        <w:rPr>
          <w:rFonts w:ascii="Times New Roman" w:hAnsi="Times New Roman" w:cs="Arial"/>
          <w:sz w:val="22"/>
          <w:szCs w:val="28"/>
        </w:rPr>
        <w:t xml:space="preserve">Yet, in resting the case on the individual actions of </w:t>
      </w:r>
      <w:r w:rsidR="009064BB" w:rsidRPr="002B0CBB">
        <w:rPr>
          <w:rFonts w:ascii="Times New Roman" w:hAnsi="Times New Roman" w:cs="Arial"/>
          <w:sz w:val="22"/>
          <w:szCs w:val="28"/>
        </w:rPr>
        <w:t>Milošević</w:t>
      </w:r>
      <w:r w:rsidR="00492FD4" w:rsidRPr="002B0CBB">
        <w:rPr>
          <w:rFonts w:ascii="Times New Roman" w:hAnsi="Times New Roman" w:cs="Arial"/>
          <w:sz w:val="22"/>
          <w:szCs w:val="28"/>
        </w:rPr>
        <w:t xml:space="preserve">, the prosecution faced exceptional difficulties in articulating </w:t>
      </w:r>
      <w:r w:rsidR="002E48BE">
        <w:rPr>
          <w:rFonts w:ascii="Times New Roman" w:hAnsi="Times New Roman" w:cs="Arial"/>
          <w:sz w:val="22"/>
          <w:szCs w:val="28"/>
        </w:rPr>
        <w:t>this</w:t>
      </w:r>
      <w:r w:rsidR="00492FD4" w:rsidRPr="002B0CBB">
        <w:rPr>
          <w:rFonts w:ascii="Times New Roman" w:hAnsi="Times New Roman" w:cs="Arial"/>
          <w:sz w:val="22"/>
          <w:szCs w:val="28"/>
        </w:rPr>
        <w:t xml:space="preserve"> case. There w</w:t>
      </w:r>
      <w:r w:rsidR="000828E2">
        <w:rPr>
          <w:rFonts w:ascii="Times New Roman" w:hAnsi="Times New Roman" w:cs="Arial"/>
          <w:sz w:val="22"/>
          <w:szCs w:val="28"/>
        </w:rPr>
        <w:t>ould be</w:t>
      </w:r>
      <w:r w:rsidR="00492FD4" w:rsidRPr="002B0CBB">
        <w:rPr>
          <w:rFonts w:ascii="Times New Roman" w:hAnsi="Times New Roman" w:cs="Arial"/>
          <w:sz w:val="22"/>
          <w:szCs w:val="28"/>
        </w:rPr>
        <w:t xml:space="preserve"> no paper trail linking </w:t>
      </w:r>
      <w:r w:rsidR="009064BB" w:rsidRPr="002B0CBB">
        <w:rPr>
          <w:rFonts w:ascii="Times New Roman" w:hAnsi="Times New Roman" w:cs="Arial"/>
          <w:sz w:val="22"/>
          <w:szCs w:val="28"/>
        </w:rPr>
        <w:t>Milošević</w:t>
      </w:r>
      <w:r w:rsidR="00492FD4" w:rsidRPr="002B0CBB">
        <w:rPr>
          <w:rFonts w:ascii="Times New Roman" w:hAnsi="Times New Roman" w:cs="Arial"/>
          <w:sz w:val="22"/>
          <w:szCs w:val="28"/>
        </w:rPr>
        <w:t xml:space="preserve"> directly to the atrocities perpetrated against Bosnian Muslims or Kosovo's Albanians and</w:t>
      </w:r>
      <w:r w:rsidR="002300E6">
        <w:rPr>
          <w:rFonts w:ascii="Times New Roman" w:hAnsi="Times New Roman" w:cs="Arial"/>
          <w:sz w:val="22"/>
          <w:szCs w:val="28"/>
        </w:rPr>
        <w:t>,</w:t>
      </w:r>
      <w:r w:rsidR="00492FD4" w:rsidRPr="002B0CBB">
        <w:rPr>
          <w:rFonts w:ascii="Times New Roman" w:hAnsi="Times New Roman" w:cs="Arial"/>
          <w:sz w:val="22"/>
          <w:szCs w:val="28"/>
        </w:rPr>
        <w:t xml:space="preserve"> </w:t>
      </w:r>
      <w:r w:rsidR="00D63300">
        <w:rPr>
          <w:rFonts w:ascii="Times New Roman" w:hAnsi="Times New Roman" w:cs="Arial"/>
          <w:sz w:val="22"/>
          <w:szCs w:val="28"/>
        </w:rPr>
        <w:t>as</w:t>
      </w:r>
      <w:r w:rsidR="00492FD4" w:rsidRPr="002B0CBB">
        <w:rPr>
          <w:rFonts w:ascii="Times New Roman" w:hAnsi="Times New Roman" w:cs="Arial"/>
          <w:sz w:val="22"/>
          <w:szCs w:val="28"/>
        </w:rPr>
        <w:t xml:space="preserve"> Nice </w:t>
      </w:r>
      <w:r w:rsidR="00D63300">
        <w:rPr>
          <w:rFonts w:ascii="Times New Roman" w:hAnsi="Times New Roman" w:cs="Arial"/>
          <w:sz w:val="22"/>
          <w:szCs w:val="28"/>
        </w:rPr>
        <w:t>argued</w:t>
      </w:r>
      <w:r w:rsidR="002300E6">
        <w:rPr>
          <w:rFonts w:ascii="Times New Roman" w:hAnsi="Times New Roman" w:cs="Arial"/>
          <w:sz w:val="22"/>
          <w:szCs w:val="28"/>
        </w:rPr>
        <w:t>,</w:t>
      </w:r>
      <w:r w:rsidR="00492FD4" w:rsidRPr="002B0CBB">
        <w:rPr>
          <w:rFonts w:ascii="Times New Roman" w:hAnsi="Times New Roman" w:cs="Arial"/>
          <w:sz w:val="22"/>
          <w:szCs w:val="28"/>
        </w:rPr>
        <w:t xml:space="preserve"> </w:t>
      </w:r>
      <w:r w:rsidR="009064BB" w:rsidRPr="002B0CBB">
        <w:rPr>
          <w:rFonts w:ascii="Times New Roman" w:hAnsi="Times New Roman" w:cs="Arial"/>
          <w:sz w:val="22"/>
          <w:szCs w:val="28"/>
        </w:rPr>
        <w:t>Milošević</w:t>
      </w:r>
      <w:r w:rsidR="00492FD4" w:rsidRPr="002B0CBB">
        <w:rPr>
          <w:rFonts w:ascii="Times New Roman" w:hAnsi="Times New Roman" w:cs="Arial"/>
          <w:sz w:val="22"/>
          <w:szCs w:val="28"/>
        </w:rPr>
        <w:t xml:space="preserve"> as h</w:t>
      </w:r>
      <w:r w:rsidR="00860D7D">
        <w:rPr>
          <w:rFonts w:ascii="Times New Roman" w:hAnsi="Times New Roman" w:cs="Arial"/>
          <w:sz w:val="22"/>
          <w:szCs w:val="28"/>
        </w:rPr>
        <w:t xml:space="preserve">ead of state </w:t>
      </w:r>
      <w:r w:rsidR="00492FD4" w:rsidRPr="002B0CBB">
        <w:rPr>
          <w:rFonts w:ascii="Times New Roman" w:hAnsi="Times New Roman" w:cs="Arial"/>
          <w:sz w:val="22"/>
          <w:szCs w:val="28"/>
        </w:rPr>
        <w:t>was “as remote from the criminal action as any defendant is ever likely to be</w:t>
      </w:r>
      <w:r w:rsidR="00C13E43">
        <w:rPr>
          <w:rFonts w:ascii="Times New Roman" w:hAnsi="Times New Roman" w:cs="Arial"/>
          <w:sz w:val="22"/>
          <w:szCs w:val="28"/>
        </w:rPr>
        <w:t>”</w:t>
      </w:r>
      <w:r w:rsidR="00AA4844">
        <w:rPr>
          <w:rFonts w:ascii="Times New Roman" w:hAnsi="Times New Roman" w:cs="Arial"/>
          <w:sz w:val="22"/>
          <w:szCs w:val="28"/>
        </w:rPr>
        <w:t xml:space="preserve"> </w:t>
      </w:r>
      <w:r w:rsidR="00AA4844">
        <w:rPr>
          <w:rFonts w:ascii="Times New Roman" w:hAnsi="Times New Roman" w:cs="Verdana"/>
          <w:sz w:val="22"/>
        </w:rPr>
        <w:t>(</w:t>
      </w:r>
      <w:r w:rsidR="00D04E42">
        <w:rPr>
          <w:rFonts w:ascii="Times New Roman" w:hAnsi="Times New Roman" w:cs="Verdana"/>
          <w:sz w:val="22"/>
        </w:rPr>
        <w:t>Christofferse</w:t>
      </w:r>
      <w:r w:rsidR="008243F9">
        <w:rPr>
          <w:rFonts w:ascii="Times New Roman" w:hAnsi="Times New Roman" w:cs="Verdana"/>
          <w:sz w:val="22"/>
        </w:rPr>
        <w:t xml:space="preserve">n </w:t>
      </w:r>
      <w:r w:rsidR="00AA4844">
        <w:rPr>
          <w:rFonts w:ascii="Times New Roman" w:hAnsi="Times New Roman" w:cs="Verdana"/>
          <w:sz w:val="22"/>
        </w:rPr>
        <w:t>2007</w:t>
      </w:r>
      <w:r w:rsidR="00660220">
        <w:rPr>
          <w:rFonts w:ascii="Times New Roman" w:hAnsi="Times New Roman" w:cs="Verdana"/>
          <w:sz w:val="22"/>
        </w:rPr>
        <w:t>; Vulliamy 1 July 2001</w:t>
      </w:r>
      <w:r w:rsidR="00AA4844">
        <w:rPr>
          <w:rFonts w:ascii="Times New Roman" w:hAnsi="Times New Roman" w:cs="Verdana"/>
          <w:sz w:val="22"/>
        </w:rPr>
        <w:t>).</w:t>
      </w:r>
      <w:r w:rsidR="009D701B" w:rsidRPr="009D701B">
        <w:rPr>
          <w:rFonts w:ascii="Times New Roman" w:hAnsi="Times New Roman"/>
          <w:sz w:val="22"/>
        </w:rPr>
        <w:t xml:space="preserve"> </w:t>
      </w:r>
      <w:r w:rsidR="00D74228">
        <w:rPr>
          <w:rFonts w:ascii="Times New Roman" w:hAnsi="Times New Roman"/>
          <w:sz w:val="22"/>
        </w:rPr>
        <w:t xml:space="preserve"> </w:t>
      </w:r>
    </w:p>
    <w:p w14:paraId="2B387137" w14:textId="77777777" w:rsidR="00EA24FB" w:rsidRDefault="00F6212C" w:rsidP="00FE72FC">
      <w:pPr>
        <w:widowControl w:val="0"/>
        <w:autoSpaceDE w:val="0"/>
        <w:autoSpaceDN w:val="0"/>
        <w:adjustRightInd w:val="0"/>
        <w:spacing w:after="260" w:line="360" w:lineRule="auto"/>
        <w:jc w:val="both"/>
        <w:rPr>
          <w:rFonts w:ascii="Times New Roman" w:hAnsi="Times New Roman"/>
          <w:sz w:val="22"/>
        </w:rPr>
      </w:pPr>
      <w:r w:rsidRPr="002B0CBB">
        <w:rPr>
          <w:rFonts w:ascii="Times New Roman" w:hAnsi="Times New Roman" w:cs="Georgia"/>
          <w:sz w:val="22"/>
          <w:szCs w:val="28"/>
          <w:lang w:bidi="en-US"/>
        </w:rPr>
        <w:tab/>
      </w:r>
      <w:r w:rsidR="00492FD4" w:rsidRPr="002B0CBB">
        <w:rPr>
          <w:rFonts w:ascii="Times New Roman" w:hAnsi="Times New Roman" w:cs="Arial"/>
          <w:sz w:val="22"/>
          <w:szCs w:val="28"/>
        </w:rPr>
        <w:t xml:space="preserve">The film </w:t>
      </w:r>
      <w:r w:rsidR="00EE7A02">
        <w:rPr>
          <w:rFonts w:ascii="Times New Roman" w:hAnsi="Times New Roman" w:cs="Arial"/>
          <w:sz w:val="22"/>
          <w:szCs w:val="28"/>
        </w:rPr>
        <w:t>dwells</w:t>
      </w:r>
      <w:r w:rsidR="00492FD4" w:rsidRPr="002B0CBB">
        <w:rPr>
          <w:rFonts w:ascii="Times New Roman" w:hAnsi="Times New Roman" w:cs="Arial"/>
          <w:sz w:val="22"/>
          <w:szCs w:val="28"/>
        </w:rPr>
        <w:t xml:space="preserve"> </w:t>
      </w:r>
      <w:r w:rsidR="000A705B">
        <w:rPr>
          <w:rFonts w:ascii="Times New Roman" w:hAnsi="Times New Roman" w:cs="Arial"/>
          <w:sz w:val="22"/>
          <w:szCs w:val="28"/>
        </w:rPr>
        <w:t xml:space="preserve">at length </w:t>
      </w:r>
      <w:r w:rsidR="00EE7A02">
        <w:rPr>
          <w:rFonts w:ascii="Times New Roman" w:hAnsi="Times New Roman" w:cs="Arial"/>
          <w:sz w:val="22"/>
          <w:szCs w:val="28"/>
        </w:rPr>
        <w:t xml:space="preserve">on </w:t>
      </w:r>
      <w:r w:rsidR="00492FD4" w:rsidRPr="002B0CBB">
        <w:rPr>
          <w:rFonts w:ascii="Times New Roman" w:hAnsi="Times New Roman" w:cs="Arial"/>
          <w:sz w:val="22"/>
          <w:szCs w:val="28"/>
        </w:rPr>
        <w:t>the difficulties and dilemmas faced by the prosecution</w:t>
      </w:r>
      <w:r w:rsidR="003E0573">
        <w:rPr>
          <w:rFonts w:ascii="Times New Roman" w:hAnsi="Times New Roman" w:cs="Arial"/>
          <w:sz w:val="22"/>
          <w:szCs w:val="28"/>
        </w:rPr>
        <w:t xml:space="preserve">, some of which were </w:t>
      </w:r>
      <w:r w:rsidR="00EE7A02">
        <w:rPr>
          <w:rFonts w:ascii="Times New Roman" w:hAnsi="Times New Roman" w:cs="Arial"/>
          <w:sz w:val="22"/>
          <w:szCs w:val="28"/>
        </w:rPr>
        <w:t xml:space="preserve">evidently </w:t>
      </w:r>
      <w:r w:rsidR="003E0573">
        <w:rPr>
          <w:rFonts w:ascii="Times New Roman" w:hAnsi="Times New Roman" w:cs="Arial"/>
          <w:sz w:val="22"/>
          <w:szCs w:val="28"/>
        </w:rPr>
        <w:t>self-inflicted</w:t>
      </w:r>
      <w:r w:rsidR="00492FD4" w:rsidRPr="002B0CBB">
        <w:rPr>
          <w:rFonts w:ascii="Times New Roman" w:hAnsi="Times New Roman" w:cs="Arial"/>
          <w:sz w:val="22"/>
          <w:szCs w:val="28"/>
        </w:rPr>
        <w:t xml:space="preserve">. </w:t>
      </w:r>
      <w:r w:rsidR="00B5514D" w:rsidRPr="00CA68EB">
        <w:rPr>
          <w:rFonts w:ascii="Times New Roman" w:hAnsi="Times New Roman" w:cs="Arial"/>
          <w:sz w:val="22"/>
          <w:szCs w:val="28"/>
        </w:rPr>
        <w:t>The large number of charges and the conflation of separately drawn up indictments relating to hostilities in Bosnia, Croatia and Kosovo brought against Milošević resulted in delay and an unwieldy and unduly protracted trial, with</w:t>
      </w:r>
      <w:r w:rsidR="00B5514D" w:rsidRPr="00CA68EB">
        <w:rPr>
          <w:rFonts w:ascii="Times New Roman" w:hAnsi="Times New Roman"/>
          <w:sz w:val="22"/>
        </w:rPr>
        <w:t xml:space="preserve"> filings, exhibits and other submitted evidence </w:t>
      </w:r>
      <w:r w:rsidR="00CA68EB" w:rsidRPr="00CA68EB">
        <w:rPr>
          <w:rFonts w:ascii="Times New Roman" w:hAnsi="Times New Roman"/>
          <w:sz w:val="22"/>
        </w:rPr>
        <w:t>comprising</w:t>
      </w:r>
      <w:r w:rsidR="00B5514D" w:rsidRPr="00CA68EB">
        <w:rPr>
          <w:rFonts w:ascii="Times New Roman" w:hAnsi="Times New Roman"/>
          <w:sz w:val="22"/>
        </w:rPr>
        <w:t xml:space="preserve"> over 1.2 million pages</w:t>
      </w:r>
      <w:r w:rsidR="00660220">
        <w:rPr>
          <w:rFonts w:ascii="Times New Roman" w:hAnsi="Times New Roman"/>
          <w:sz w:val="22"/>
        </w:rPr>
        <w:t xml:space="preserve"> (Laughland 2006)</w:t>
      </w:r>
      <w:r w:rsidR="00B5514D" w:rsidRPr="00CA68EB">
        <w:rPr>
          <w:rFonts w:ascii="Times New Roman" w:hAnsi="Times New Roman"/>
          <w:sz w:val="22"/>
        </w:rPr>
        <w:t>.</w:t>
      </w:r>
      <w:r w:rsidR="00B5514D">
        <w:rPr>
          <w:rFonts w:ascii="Times New Roman" w:hAnsi="Times New Roman"/>
          <w:sz w:val="22"/>
        </w:rPr>
        <w:t xml:space="preserve"> </w:t>
      </w:r>
      <w:r w:rsidR="00CA68EB">
        <w:rPr>
          <w:rFonts w:ascii="Times New Roman" w:hAnsi="Times New Roman" w:cs="Arial"/>
          <w:sz w:val="22"/>
          <w:szCs w:val="28"/>
        </w:rPr>
        <w:t>T</w:t>
      </w:r>
      <w:r w:rsidR="00B5514D">
        <w:rPr>
          <w:rFonts w:ascii="Times New Roman" w:hAnsi="Times New Roman" w:cs="Arial"/>
          <w:sz w:val="22"/>
          <w:szCs w:val="28"/>
        </w:rPr>
        <w:t>he</w:t>
      </w:r>
      <w:r w:rsidR="00492FD4" w:rsidRPr="002B0CBB">
        <w:rPr>
          <w:rFonts w:ascii="Times New Roman" w:hAnsi="Times New Roman" w:cs="Arial"/>
          <w:sz w:val="22"/>
          <w:szCs w:val="28"/>
        </w:rPr>
        <w:t xml:space="preserve"> prosecution sought to make the charges reflect the entire history of the wars of former Yugoslavia, </w:t>
      </w:r>
      <w:r w:rsidR="0005055B">
        <w:rPr>
          <w:rFonts w:ascii="Times New Roman" w:hAnsi="Times New Roman" w:cs="Arial"/>
          <w:sz w:val="22"/>
          <w:szCs w:val="28"/>
        </w:rPr>
        <w:t>but</w:t>
      </w:r>
      <w:r w:rsidR="00860D7D">
        <w:rPr>
          <w:rFonts w:ascii="Times New Roman" w:hAnsi="Times New Roman" w:cs="Arial"/>
          <w:sz w:val="22"/>
          <w:szCs w:val="28"/>
        </w:rPr>
        <w:t xml:space="preserve"> faced problems of limiting consideration </w:t>
      </w:r>
      <w:r w:rsidR="00D63300">
        <w:rPr>
          <w:rFonts w:ascii="Times New Roman" w:hAnsi="Times New Roman" w:cs="Arial"/>
          <w:sz w:val="22"/>
          <w:szCs w:val="28"/>
        </w:rPr>
        <w:t xml:space="preserve">of </w:t>
      </w:r>
      <w:r w:rsidR="00860D7D">
        <w:rPr>
          <w:rFonts w:ascii="Times New Roman" w:hAnsi="Times New Roman" w:cs="Arial"/>
          <w:sz w:val="22"/>
          <w:szCs w:val="28"/>
        </w:rPr>
        <w:t>the effect of NATO’s involvement in the conflict</w:t>
      </w:r>
      <w:r w:rsidR="009A3F50">
        <w:rPr>
          <w:rFonts w:ascii="Times New Roman" w:hAnsi="Times New Roman" w:cs="Arial"/>
          <w:sz w:val="22"/>
          <w:szCs w:val="28"/>
        </w:rPr>
        <w:t xml:space="preserve"> (see</w:t>
      </w:r>
      <w:r w:rsidR="009A3F50">
        <w:rPr>
          <w:rFonts w:ascii="Times New Roman" w:hAnsi="Times New Roman"/>
          <w:sz w:val="22"/>
        </w:rPr>
        <w:t xml:space="preserve"> Chandler</w:t>
      </w:r>
      <w:r w:rsidR="00F51E98" w:rsidRPr="004A685D">
        <w:rPr>
          <w:rFonts w:ascii="Times New Roman" w:hAnsi="Times New Roman"/>
          <w:sz w:val="22"/>
        </w:rPr>
        <w:t xml:space="preserve"> </w:t>
      </w:r>
      <w:r w:rsidR="009A3F50" w:rsidRPr="004A685D">
        <w:rPr>
          <w:rFonts w:ascii="Times New Roman" w:hAnsi="Times New Roman"/>
          <w:sz w:val="22"/>
        </w:rPr>
        <w:t>in Hammond and Herman 2000: 19-30</w:t>
      </w:r>
      <w:r w:rsidR="00151BAA" w:rsidRPr="00EE7A02">
        <w:rPr>
          <w:rFonts w:ascii="Times New Roman" w:hAnsi="Times New Roman"/>
          <w:sz w:val="22"/>
        </w:rPr>
        <w:t>; Hayden 2000</w:t>
      </w:r>
      <w:r w:rsidR="009A3F50" w:rsidRPr="00EE7A02">
        <w:rPr>
          <w:rFonts w:ascii="Times New Roman" w:hAnsi="Times New Roman"/>
          <w:sz w:val="22"/>
        </w:rPr>
        <w:t>)</w:t>
      </w:r>
      <w:r w:rsidR="00492FD4" w:rsidRPr="002B0CBB">
        <w:rPr>
          <w:rFonts w:ascii="Times New Roman" w:hAnsi="Times New Roman" w:cs="Arial"/>
          <w:sz w:val="22"/>
          <w:szCs w:val="28"/>
        </w:rPr>
        <w:t>.</w:t>
      </w:r>
      <w:r w:rsidR="0023073E" w:rsidRPr="0023073E">
        <w:rPr>
          <w:rFonts w:ascii="Times New Roman" w:hAnsi="Times New Roman" w:cs="Times New Roman"/>
          <w:sz w:val="22"/>
          <w:szCs w:val="32"/>
        </w:rPr>
        <w:t xml:space="preserve"> </w:t>
      </w:r>
      <w:r w:rsidR="0023073E" w:rsidRPr="002B0CBB">
        <w:rPr>
          <w:rFonts w:ascii="Times New Roman" w:hAnsi="Times New Roman" w:cs="Times New Roman"/>
          <w:sz w:val="22"/>
          <w:szCs w:val="32"/>
        </w:rPr>
        <w:t>The indictment of Milošević was hurriedly published on the 24</w:t>
      </w:r>
      <w:r w:rsidR="0023073E" w:rsidRPr="002B0CBB">
        <w:rPr>
          <w:rFonts w:ascii="Times New Roman" w:hAnsi="Times New Roman" w:cs="Times New Roman"/>
          <w:sz w:val="22"/>
          <w:szCs w:val="26"/>
          <w:vertAlign w:val="superscript"/>
        </w:rPr>
        <w:t>th</w:t>
      </w:r>
      <w:r w:rsidR="0023073E" w:rsidRPr="002B0CBB">
        <w:rPr>
          <w:rFonts w:ascii="Times New Roman" w:hAnsi="Times New Roman" w:cs="Times New Roman"/>
          <w:sz w:val="22"/>
          <w:szCs w:val="32"/>
        </w:rPr>
        <w:t xml:space="preserve"> March 1999, two months after NATO had begun Operation Noble Anvil, its controversial bombing of Yugoslavia, </w:t>
      </w:r>
      <w:r w:rsidR="0023073E">
        <w:rPr>
          <w:rFonts w:ascii="Times New Roman" w:hAnsi="Times New Roman" w:cs="Times New Roman"/>
          <w:sz w:val="22"/>
          <w:szCs w:val="32"/>
        </w:rPr>
        <w:t xml:space="preserve">that </w:t>
      </w:r>
      <w:r w:rsidR="0023073E">
        <w:rPr>
          <w:rFonts w:ascii="Times New Roman" w:hAnsi="Times New Roman" w:cs="Verdana"/>
          <w:sz w:val="22"/>
          <w:szCs w:val="26"/>
        </w:rPr>
        <w:t>resulted in approximately the same number of deaths as the ICTY alleged Yugoslav forces were responsible for in Kosovo</w:t>
      </w:r>
      <w:r w:rsidR="0098368A">
        <w:rPr>
          <w:rFonts w:ascii="Times New Roman" w:hAnsi="Times New Roman" w:cs="Verdana"/>
          <w:sz w:val="22"/>
          <w:szCs w:val="26"/>
        </w:rPr>
        <w:t xml:space="preserve"> (</w:t>
      </w:r>
      <w:r w:rsidR="0098368A" w:rsidRPr="00EF10D5">
        <w:rPr>
          <w:rFonts w:ascii="Times New Roman" w:hAnsi="Times New Roman"/>
          <w:sz w:val="22"/>
        </w:rPr>
        <w:t>Laughl</w:t>
      </w:r>
      <w:r w:rsidR="0098368A">
        <w:rPr>
          <w:rFonts w:ascii="Times New Roman" w:hAnsi="Times New Roman"/>
          <w:sz w:val="22"/>
        </w:rPr>
        <w:t>and 2007:10-15; Laughland</w:t>
      </w:r>
      <w:r w:rsidR="0098368A" w:rsidRPr="00EF10D5">
        <w:rPr>
          <w:rFonts w:ascii="Times New Roman" w:hAnsi="Times New Roman"/>
          <w:sz w:val="22"/>
        </w:rPr>
        <w:t xml:space="preserve"> 1999</w:t>
      </w:r>
      <w:r w:rsidR="0098368A">
        <w:rPr>
          <w:rFonts w:ascii="Times New Roman" w:hAnsi="Times New Roman"/>
          <w:sz w:val="22"/>
        </w:rPr>
        <w:t>)</w:t>
      </w:r>
      <w:r w:rsidR="0023073E">
        <w:rPr>
          <w:rFonts w:ascii="Times New Roman" w:hAnsi="Times New Roman" w:cs="Times New Roman"/>
          <w:i/>
          <w:sz w:val="22"/>
          <w:szCs w:val="32"/>
        </w:rPr>
        <w:t>.</w:t>
      </w:r>
    </w:p>
    <w:p w14:paraId="2F5C1BFB" w14:textId="77777777" w:rsidR="00B069B9" w:rsidRDefault="00EA24FB" w:rsidP="00FE72FC">
      <w:pPr>
        <w:widowControl w:val="0"/>
        <w:autoSpaceDE w:val="0"/>
        <w:autoSpaceDN w:val="0"/>
        <w:adjustRightInd w:val="0"/>
        <w:spacing w:after="260" w:line="360" w:lineRule="auto"/>
        <w:jc w:val="both"/>
        <w:rPr>
          <w:rFonts w:ascii="Times New Roman" w:hAnsi="Times New Roman"/>
          <w:sz w:val="22"/>
        </w:rPr>
      </w:pPr>
      <w:r>
        <w:rPr>
          <w:rFonts w:ascii="Times New Roman" w:hAnsi="Times New Roman"/>
          <w:sz w:val="22"/>
        </w:rPr>
        <w:tab/>
      </w:r>
      <w:r w:rsidR="009064BB" w:rsidRPr="002B0CBB">
        <w:rPr>
          <w:rFonts w:ascii="Times New Roman" w:hAnsi="Times New Roman" w:cs="Arial"/>
          <w:sz w:val="22"/>
          <w:szCs w:val="28"/>
        </w:rPr>
        <w:t xml:space="preserve">The prosecution’s pursuit of a case based on the doctrine of joint criminal enterprise, in which Milošević was held responsible for an alleged official policy of ethnic cleansing aimed at the creation of a centralized Greater Serbian state, meant </w:t>
      </w:r>
      <w:r w:rsidR="00AC17E1">
        <w:rPr>
          <w:rFonts w:ascii="Times New Roman" w:hAnsi="Times New Roman" w:cs="Arial"/>
          <w:sz w:val="22"/>
          <w:szCs w:val="28"/>
        </w:rPr>
        <w:t>it</w:t>
      </w:r>
      <w:r w:rsidR="009064BB" w:rsidRPr="002B0CBB">
        <w:rPr>
          <w:rFonts w:ascii="Times New Roman" w:hAnsi="Times New Roman" w:cs="Arial"/>
          <w:sz w:val="22"/>
          <w:szCs w:val="28"/>
        </w:rPr>
        <w:t xml:space="preserve"> had set itself the daunting and</w:t>
      </w:r>
      <w:r w:rsidR="00AC17E1">
        <w:rPr>
          <w:rFonts w:ascii="Times New Roman" w:hAnsi="Times New Roman" w:cs="Arial"/>
          <w:sz w:val="22"/>
          <w:szCs w:val="28"/>
        </w:rPr>
        <w:t xml:space="preserve">, as it proved, </w:t>
      </w:r>
      <w:r w:rsidR="009064BB" w:rsidRPr="002B0CBB">
        <w:rPr>
          <w:rFonts w:ascii="Times New Roman" w:hAnsi="Times New Roman" w:cs="Arial"/>
          <w:sz w:val="22"/>
          <w:szCs w:val="28"/>
        </w:rPr>
        <w:t xml:space="preserve">elusive task of showing not only the existence of such a plan but Milošević’s command over all the relevant armed groups </w:t>
      </w:r>
      <w:r w:rsidR="007E0CDF" w:rsidRPr="002B0CBB">
        <w:rPr>
          <w:rFonts w:ascii="Times New Roman" w:hAnsi="Times New Roman" w:cs="Arial"/>
          <w:sz w:val="22"/>
          <w:szCs w:val="28"/>
        </w:rPr>
        <w:t xml:space="preserve">and police apparently </w:t>
      </w:r>
      <w:r w:rsidR="009064BB" w:rsidRPr="002B0CBB">
        <w:rPr>
          <w:rFonts w:ascii="Times New Roman" w:hAnsi="Times New Roman" w:cs="Arial"/>
          <w:sz w:val="22"/>
          <w:szCs w:val="28"/>
        </w:rPr>
        <w:t xml:space="preserve">involved in its execution, including those parts of the republic of former Yugoslavia for which he had no constitutional power. </w:t>
      </w:r>
      <w:r w:rsidRPr="00EA24FB">
        <w:rPr>
          <w:rFonts w:ascii="Times New Roman" w:hAnsi="Times New Roman" w:cs="Arial"/>
          <w:sz w:val="22"/>
          <w:szCs w:val="28"/>
        </w:rPr>
        <w:t>Accordingly</w:t>
      </w:r>
      <w:r w:rsidR="00CA68EB">
        <w:rPr>
          <w:rFonts w:ascii="Times New Roman" w:hAnsi="Times New Roman" w:cs="Arial"/>
          <w:sz w:val="22"/>
          <w:szCs w:val="28"/>
        </w:rPr>
        <w:t>, a</w:t>
      </w:r>
      <w:r w:rsidR="00870DDA" w:rsidRPr="002B0CBB">
        <w:rPr>
          <w:rFonts w:ascii="Times New Roman" w:hAnsi="Times New Roman" w:cs="Verdana"/>
          <w:sz w:val="22"/>
        </w:rPr>
        <w:t xml:space="preserve">s the film </w:t>
      </w:r>
      <w:r w:rsidR="007B6B03">
        <w:rPr>
          <w:rFonts w:ascii="Times New Roman" w:hAnsi="Times New Roman" w:cs="Verdana"/>
          <w:sz w:val="22"/>
        </w:rPr>
        <w:t>documents</w:t>
      </w:r>
      <w:r w:rsidR="00870DDA" w:rsidRPr="002B0CBB">
        <w:rPr>
          <w:rFonts w:ascii="Times New Roman" w:hAnsi="Times New Roman" w:cs="Verdana"/>
          <w:sz w:val="22"/>
        </w:rPr>
        <w:t xml:space="preserve">, </w:t>
      </w:r>
      <w:r w:rsidR="00492FD4" w:rsidRPr="002B0CBB">
        <w:rPr>
          <w:rFonts w:ascii="Times New Roman" w:hAnsi="Times New Roman" w:cs="Verdana"/>
          <w:sz w:val="22"/>
        </w:rPr>
        <w:t xml:space="preserve">the prosecution </w:t>
      </w:r>
      <w:r w:rsidR="004940E3">
        <w:rPr>
          <w:rFonts w:ascii="Times New Roman" w:hAnsi="Times New Roman" w:cs="Verdana"/>
          <w:sz w:val="22"/>
        </w:rPr>
        <w:t xml:space="preserve">case </w:t>
      </w:r>
      <w:r w:rsidR="00492FD4" w:rsidRPr="002B0CBB">
        <w:rPr>
          <w:rFonts w:ascii="Times New Roman" w:hAnsi="Times New Roman" w:cs="Verdana"/>
          <w:sz w:val="22"/>
        </w:rPr>
        <w:t>did not proceed smoothly.</w:t>
      </w:r>
      <w:r w:rsidR="00D00423" w:rsidRPr="00D00423">
        <w:rPr>
          <w:rStyle w:val="EndnoteReference"/>
          <w:rFonts w:ascii="Times New Roman" w:hAnsi="Times New Roman" w:cs="Arial"/>
          <w:sz w:val="22"/>
          <w:szCs w:val="28"/>
        </w:rPr>
        <w:t xml:space="preserve"> </w:t>
      </w:r>
      <w:r w:rsidR="00292B9E">
        <w:rPr>
          <w:rFonts w:ascii="Times New Roman" w:hAnsi="Times New Roman"/>
          <w:sz w:val="22"/>
        </w:rPr>
        <w:t>A</w:t>
      </w:r>
      <w:r w:rsidR="00292B9E" w:rsidRPr="0000716A">
        <w:rPr>
          <w:rFonts w:ascii="Times New Roman" w:hAnsi="Times New Roman"/>
          <w:sz w:val="22"/>
        </w:rPr>
        <w:t xml:space="preserve"> large body of trial’s testimony consisted of hearsay evidence and submitted statements not subject to cross-examination, much of which was poorly translated and in a number of </w:t>
      </w:r>
      <w:r w:rsidR="00292B9E">
        <w:rPr>
          <w:rFonts w:ascii="Times New Roman" w:hAnsi="Times New Roman"/>
          <w:sz w:val="22"/>
        </w:rPr>
        <w:t>instances</w:t>
      </w:r>
      <w:r w:rsidR="00292B9E" w:rsidRPr="0000716A">
        <w:rPr>
          <w:rFonts w:ascii="Times New Roman" w:hAnsi="Times New Roman"/>
          <w:sz w:val="22"/>
        </w:rPr>
        <w:t xml:space="preserve"> misleading (Laughland 2007: 152-7). The admission of evidence of this kind considerably compromised the prosecution’s case, though this </w:t>
      </w:r>
      <w:r w:rsidR="00292B9E">
        <w:rPr>
          <w:rFonts w:ascii="Times New Roman" w:hAnsi="Times New Roman"/>
          <w:sz w:val="22"/>
        </w:rPr>
        <w:t>remains</w:t>
      </w:r>
      <w:r w:rsidR="00292B9E" w:rsidRPr="0000716A">
        <w:rPr>
          <w:rFonts w:ascii="Times New Roman" w:hAnsi="Times New Roman"/>
          <w:sz w:val="22"/>
        </w:rPr>
        <w:t xml:space="preserve"> </w:t>
      </w:r>
      <w:r w:rsidR="00292B9E">
        <w:rPr>
          <w:rFonts w:ascii="Times New Roman" w:hAnsi="Times New Roman"/>
          <w:sz w:val="22"/>
        </w:rPr>
        <w:t>un</w:t>
      </w:r>
      <w:r w:rsidR="00292B9E" w:rsidRPr="0000716A">
        <w:rPr>
          <w:rFonts w:ascii="Times New Roman" w:hAnsi="Times New Roman"/>
          <w:sz w:val="22"/>
        </w:rPr>
        <w:t>acknowledged in the film.</w:t>
      </w:r>
      <w:r w:rsidR="00292B9E">
        <w:rPr>
          <w:rFonts w:ascii="Times New Roman" w:hAnsi="Times New Roman"/>
          <w:sz w:val="22"/>
        </w:rPr>
        <w:t xml:space="preserve"> </w:t>
      </w:r>
      <w:r w:rsidR="00492FD4" w:rsidRPr="002B0CBB">
        <w:rPr>
          <w:rFonts w:ascii="Times New Roman" w:hAnsi="Times New Roman" w:cs="Verdana"/>
          <w:sz w:val="22"/>
        </w:rPr>
        <w:t xml:space="preserve">Much weight was placed on statements </w:t>
      </w:r>
      <w:r w:rsidR="00492FD4" w:rsidRPr="002B0CBB">
        <w:rPr>
          <w:rFonts w:ascii="Times New Roman" w:hAnsi="Times New Roman"/>
          <w:sz w:val="22"/>
        </w:rPr>
        <w:t>of Dragan Vasiljković, a founder and captain of the Serbian paramilitary unit, the Knindže</w:t>
      </w:r>
      <w:r w:rsidR="00490169">
        <w:rPr>
          <w:rFonts w:ascii="Times New Roman" w:hAnsi="Times New Roman"/>
          <w:sz w:val="22"/>
        </w:rPr>
        <w:t>,</w:t>
      </w:r>
      <w:r w:rsidR="00492FD4" w:rsidRPr="002B0CBB">
        <w:rPr>
          <w:rFonts w:ascii="Times New Roman" w:hAnsi="Times New Roman"/>
          <w:sz w:val="22"/>
        </w:rPr>
        <w:t xml:space="preserve"> and implicated in the abuse and torture of detainees, soldiers and civilians during 1991-92 in </w:t>
      </w:r>
      <w:r w:rsidR="00131C2C" w:rsidRPr="002B0CBB">
        <w:rPr>
          <w:rFonts w:ascii="Times New Roman" w:hAnsi="Times New Roman"/>
          <w:sz w:val="22"/>
        </w:rPr>
        <w:t>the Knin detention camp during the war with Croatia</w:t>
      </w:r>
      <w:r w:rsidR="00131C2C">
        <w:rPr>
          <w:rFonts w:ascii="Times New Roman" w:hAnsi="Times New Roman"/>
          <w:sz w:val="22"/>
        </w:rPr>
        <w:t>.</w:t>
      </w:r>
      <w:r w:rsidR="00492FD4" w:rsidRPr="002B0CBB">
        <w:rPr>
          <w:rFonts w:ascii="Times New Roman" w:hAnsi="Times New Roman"/>
          <w:sz w:val="22"/>
        </w:rPr>
        <w:t xml:space="preserve"> In 1991 Vasiljković</w:t>
      </w:r>
      <w:r w:rsidR="00492FD4" w:rsidRPr="002B0CBB">
        <w:rPr>
          <w:rFonts w:ascii="Times New Roman" w:hAnsi="Times New Roman" w:cs="Helvetica"/>
          <w:b/>
          <w:bCs/>
          <w:sz w:val="22"/>
          <w:szCs w:val="26"/>
        </w:rPr>
        <w:t xml:space="preserve"> </w:t>
      </w:r>
      <w:r w:rsidR="00492FD4" w:rsidRPr="002B0CBB">
        <w:rPr>
          <w:rFonts w:ascii="Times New Roman" w:hAnsi="Times New Roman" w:cs="Helvetica"/>
          <w:bCs/>
          <w:sz w:val="22"/>
          <w:szCs w:val="26"/>
        </w:rPr>
        <w:t xml:space="preserve">went to work for Milan Martić, a Serbian </w:t>
      </w:r>
      <w:r w:rsidR="00492FD4" w:rsidRPr="002B0CBB">
        <w:rPr>
          <w:rFonts w:ascii="Times New Roman" w:hAnsi="Times New Roman" w:cs="Helvetica"/>
          <w:sz w:val="22"/>
          <w:szCs w:val="26"/>
        </w:rPr>
        <w:t xml:space="preserve">politician and former president of the republic of Serbian Krajina, </w:t>
      </w:r>
      <w:r w:rsidR="00F83607">
        <w:rPr>
          <w:rFonts w:ascii="Times New Roman" w:hAnsi="Times New Roman" w:cs="Helvetica"/>
          <w:sz w:val="22"/>
          <w:szCs w:val="26"/>
        </w:rPr>
        <w:t xml:space="preserve">who was also </w:t>
      </w:r>
      <w:r w:rsidR="00492FD4" w:rsidRPr="002B0CBB">
        <w:rPr>
          <w:rFonts w:ascii="Times New Roman" w:hAnsi="Times New Roman" w:cs="Helvetica"/>
          <w:sz w:val="22"/>
          <w:szCs w:val="26"/>
        </w:rPr>
        <w:t>a senior rebel commander of Serbian forces in Croatia during the war of independence</w:t>
      </w:r>
      <w:r w:rsidR="009D701B">
        <w:rPr>
          <w:rFonts w:ascii="Times New Roman" w:hAnsi="Times New Roman" w:cs="Helvetica"/>
          <w:sz w:val="22"/>
          <w:szCs w:val="26"/>
        </w:rPr>
        <w:t xml:space="preserve"> </w:t>
      </w:r>
      <w:r w:rsidR="00F83607">
        <w:rPr>
          <w:rFonts w:ascii="Times New Roman" w:hAnsi="Times New Roman" w:cs="Helvetica"/>
          <w:sz w:val="22"/>
          <w:szCs w:val="26"/>
        </w:rPr>
        <w:t xml:space="preserve">and </w:t>
      </w:r>
      <w:r w:rsidR="00492FD4" w:rsidRPr="002B0CBB">
        <w:rPr>
          <w:rFonts w:ascii="Times New Roman" w:hAnsi="Times New Roman" w:cs="Helvetica"/>
          <w:sz w:val="22"/>
          <w:szCs w:val="26"/>
        </w:rPr>
        <w:t>later sentenced by the International Criminal Tribunal for the former Yugoslavia to 35 years in prison for his role in the forcible removal, deportation and killing of Croatians and non-Serbians in Krajina</w:t>
      </w:r>
      <w:r w:rsidR="007E0CDF" w:rsidRPr="002B0CBB">
        <w:rPr>
          <w:rFonts w:ascii="Times New Roman" w:hAnsi="Times New Roman" w:cs="Helvetica"/>
          <w:sz w:val="22"/>
          <w:szCs w:val="26"/>
        </w:rPr>
        <w:t xml:space="preserve">. </w:t>
      </w:r>
      <w:r w:rsidR="00492FD4" w:rsidRPr="002B0CBB">
        <w:rPr>
          <w:rFonts w:ascii="Times New Roman" w:hAnsi="Times New Roman"/>
          <w:sz w:val="22"/>
        </w:rPr>
        <w:t>Prosecutor</w:t>
      </w:r>
      <w:r w:rsidR="007D36B9">
        <w:rPr>
          <w:rFonts w:ascii="Times New Roman" w:hAnsi="Times New Roman"/>
          <w:sz w:val="22"/>
        </w:rPr>
        <w:t xml:space="preserve">s claimed </w:t>
      </w:r>
      <w:r w:rsidR="00492FD4" w:rsidRPr="002B0CBB">
        <w:rPr>
          <w:rFonts w:ascii="Times New Roman" w:hAnsi="Times New Roman"/>
          <w:sz w:val="22"/>
        </w:rPr>
        <w:t xml:space="preserve">Vasiljković worked directly under Serbian police auspices, and produced a signed statement implicating </w:t>
      </w:r>
      <w:r w:rsidR="009064BB" w:rsidRPr="002B0CBB">
        <w:rPr>
          <w:rFonts w:ascii="Times New Roman" w:hAnsi="Times New Roman"/>
          <w:sz w:val="22"/>
        </w:rPr>
        <w:t>Milošević</w:t>
      </w:r>
      <w:r w:rsidR="00492FD4" w:rsidRPr="002B0CBB">
        <w:rPr>
          <w:rFonts w:ascii="Times New Roman" w:hAnsi="Times New Roman"/>
          <w:sz w:val="22"/>
        </w:rPr>
        <w:t xml:space="preserve"> in issuing orders directly to Milan Martić. But </w:t>
      </w:r>
      <w:r w:rsidR="007D36B9">
        <w:rPr>
          <w:rFonts w:ascii="Times New Roman" w:hAnsi="Times New Roman"/>
          <w:sz w:val="22"/>
        </w:rPr>
        <w:t xml:space="preserve">under cross-examination </w:t>
      </w:r>
      <w:r w:rsidR="007D36B9" w:rsidRPr="002B0CBB">
        <w:rPr>
          <w:rFonts w:ascii="Times New Roman" w:hAnsi="Times New Roman"/>
          <w:sz w:val="22"/>
        </w:rPr>
        <w:t>Vasiljković</w:t>
      </w:r>
      <w:r w:rsidR="00492FD4" w:rsidRPr="002B0CBB">
        <w:rPr>
          <w:rFonts w:ascii="Times New Roman" w:hAnsi="Times New Roman"/>
          <w:sz w:val="22"/>
        </w:rPr>
        <w:t xml:space="preserve"> denied the paragraph in question was an accurate account of his written statement</w:t>
      </w:r>
      <w:r w:rsidR="003B4BD5" w:rsidRPr="002B0CBB">
        <w:rPr>
          <w:rFonts w:ascii="Times New Roman" w:hAnsi="Times New Roman"/>
          <w:sz w:val="22"/>
        </w:rPr>
        <w:t>,</w:t>
      </w:r>
      <w:r w:rsidR="00492FD4" w:rsidRPr="002B0CBB">
        <w:rPr>
          <w:rFonts w:ascii="Times New Roman" w:hAnsi="Times New Roman"/>
          <w:sz w:val="22"/>
        </w:rPr>
        <w:t xml:space="preserve"> insist</w:t>
      </w:r>
      <w:r w:rsidR="003B4BD5" w:rsidRPr="002B0CBB">
        <w:rPr>
          <w:rFonts w:ascii="Times New Roman" w:hAnsi="Times New Roman"/>
          <w:sz w:val="22"/>
        </w:rPr>
        <w:t>ing</w:t>
      </w:r>
      <w:r w:rsidR="00FD3180">
        <w:rPr>
          <w:rFonts w:ascii="Times New Roman" w:hAnsi="Times New Roman"/>
          <w:sz w:val="22"/>
        </w:rPr>
        <w:t xml:space="preserve"> he was </w:t>
      </w:r>
      <w:r w:rsidR="00492FD4" w:rsidRPr="002B0CBB">
        <w:rPr>
          <w:rFonts w:ascii="Times New Roman" w:hAnsi="Times New Roman"/>
          <w:sz w:val="22"/>
        </w:rPr>
        <w:t xml:space="preserve">speaking exclusively of the Service of Krajina, the Police of Krajina or the Army of Krajina </w:t>
      </w:r>
      <w:r w:rsidR="00FD3180">
        <w:rPr>
          <w:rFonts w:ascii="Times New Roman" w:hAnsi="Times New Roman"/>
          <w:sz w:val="22"/>
        </w:rPr>
        <w:t>or the JNA until the Vance Plan</w:t>
      </w:r>
      <w:r w:rsidR="00492FD4" w:rsidRPr="002B0CBB">
        <w:rPr>
          <w:rFonts w:ascii="Times New Roman" w:hAnsi="Times New Roman"/>
          <w:sz w:val="22"/>
        </w:rPr>
        <w:t>. The prosecution had lost its most valuable evidence</w:t>
      </w:r>
      <w:r w:rsidR="007D36B9">
        <w:rPr>
          <w:rFonts w:ascii="Times New Roman" w:hAnsi="Times New Roman"/>
          <w:sz w:val="22"/>
        </w:rPr>
        <w:t xml:space="preserve">. </w:t>
      </w:r>
      <w:r w:rsidR="009C7619">
        <w:rPr>
          <w:rFonts w:ascii="Times New Roman" w:hAnsi="Times New Roman"/>
          <w:sz w:val="22"/>
        </w:rPr>
        <w:t>Though i</w:t>
      </w:r>
      <w:r w:rsidR="0039599A" w:rsidRPr="002B0CBB">
        <w:rPr>
          <w:rFonts w:ascii="Times New Roman" w:hAnsi="Times New Roman"/>
          <w:sz w:val="22"/>
        </w:rPr>
        <w:t xml:space="preserve">n the film this is presented </w:t>
      </w:r>
      <w:r w:rsidR="001E298E" w:rsidRPr="002B0CBB">
        <w:rPr>
          <w:rFonts w:ascii="Times New Roman" w:hAnsi="Times New Roman"/>
          <w:sz w:val="22"/>
        </w:rPr>
        <w:t xml:space="preserve">by the prosecution </w:t>
      </w:r>
      <w:r w:rsidR="0039599A" w:rsidRPr="002B0CBB">
        <w:rPr>
          <w:rFonts w:ascii="Times New Roman" w:hAnsi="Times New Roman"/>
          <w:sz w:val="22"/>
        </w:rPr>
        <w:t>as a case of an unreliable wi</w:t>
      </w:r>
      <w:r w:rsidR="001E298E" w:rsidRPr="002B0CBB">
        <w:rPr>
          <w:rFonts w:ascii="Times New Roman" w:hAnsi="Times New Roman"/>
          <w:sz w:val="22"/>
        </w:rPr>
        <w:t>tness</w:t>
      </w:r>
      <w:r w:rsidR="00FD3180">
        <w:rPr>
          <w:rFonts w:ascii="Times New Roman" w:hAnsi="Times New Roman"/>
          <w:sz w:val="22"/>
        </w:rPr>
        <w:t xml:space="preserve"> (</w:t>
      </w:r>
      <w:r w:rsidR="00607B83">
        <w:rPr>
          <w:rFonts w:ascii="Times New Roman" w:hAnsi="Times New Roman"/>
          <w:sz w:val="22"/>
        </w:rPr>
        <w:t xml:space="preserve">“the best piece of evidence” </w:t>
      </w:r>
      <w:r w:rsidR="001E298E" w:rsidRPr="002B0CBB">
        <w:rPr>
          <w:rFonts w:ascii="Times New Roman" w:hAnsi="Times New Roman"/>
          <w:sz w:val="22"/>
        </w:rPr>
        <w:t xml:space="preserve">delivered by </w:t>
      </w:r>
      <w:r w:rsidR="00607B83">
        <w:rPr>
          <w:rFonts w:ascii="Times New Roman" w:hAnsi="Times New Roman"/>
          <w:sz w:val="22"/>
        </w:rPr>
        <w:t>“</w:t>
      </w:r>
      <w:r w:rsidR="001E298E" w:rsidRPr="002B0CBB">
        <w:rPr>
          <w:rFonts w:ascii="Times New Roman" w:hAnsi="Times New Roman"/>
          <w:sz w:val="22"/>
        </w:rPr>
        <w:t>the worst possible witness</w:t>
      </w:r>
      <w:r w:rsidR="00607B83">
        <w:rPr>
          <w:rFonts w:ascii="Times New Roman" w:hAnsi="Times New Roman"/>
          <w:sz w:val="22"/>
        </w:rPr>
        <w:t>”</w:t>
      </w:r>
      <w:r w:rsidR="00FD3180">
        <w:rPr>
          <w:rFonts w:ascii="Times New Roman" w:hAnsi="Times New Roman"/>
          <w:sz w:val="22"/>
        </w:rPr>
        <w:t>)</w:t>
      </w:r>
      <w:r w:rsidR="00607B83">
        <w:rPr>
          <w:rFonts w:ascii="Times New Roman" w:hAnsi="Times New Roman"/>
          <w:sz w:val="22"/>
        </w:rPr>
        <w:t>,</w:t>
      </w:r>
      <w:r w:rsidR="009C7619">
        <w:rPr>
          <w:rFonts w:ascii="Times New Roman" w:hAnsi="Times New Roman"/>
          <w:sz w:val="22"/>
        </w:rPr>
        <w:t xml:space="preserve"> </w:t>
      </w:r>
      <w:r w:rsidR="001E298E" w:rsidRPr="002B0CBB">
        <w:rPr>
          <w:rFonts w:ascii="Times New Roman" w:hAnsi="Times New Roman"/>
          <w:sz w:val="22"/>
        </w:rPr>
        <w:t>it impli</w:t>
      </w:r>
      <w:r w:rsidR="007E0CDF" w:rsidRPr="002B0CBB">
        <w:rPr>
          <w:rFonts w:ascii="Times New Roman" w:hAnsi="Times New Roman"/>
          <w:sz w:val="22"/>
        </w:rPr>
        <w:t xml:space="preserve">citly points to the problems </w:t>
      </w:r>
      <w:r w:rsidR="001E298E" w:rsidRPr="002B0CBB">
        <w:rPr>
          <w:rFonts w:ascii="Times New Roman" w:hAnsi="Times New Roman"/>
          <w:sz w:val="22"/>
        </w:rPr>
        <w:t xml:space="preserve">the prosecution </w:t>
      </w:r>
      <w:r w:rsidR="007E0CDF" w:rsidRPr="002B0CBB">
        <w:rPr>
          <w:rFonts w:ascii="Times New Roman" w:hAnsi="Times New Roman"/>
          <w:sz w:val="22"/>
        </w:rPr>
        <w:t xml:space="preserve">faced </w:t>
      </w:r>
      <w:r w:rsidR="001E298E" w:rsidRPr="002B0CBB">
        <w:rPr>
          <w:rFonts w:ascii="Times New Roman" w:hAnsi="Times New Roman"/>
          <w:sz w:val="22"/>
        </w:rPr>
        <w:t>in finding</w:t>
      </w:r>
      <w:r w:rsidR="00607B83">
        <w:rPr>
          <w:rFonts w:ascii="Times New Roman" w:hAnsi="Times New Roman"/>
          <w:sz w:val="22"/>
        </w:rPr>
        <w:t xml:space="preserve"> </w:t>
      </w:r>
      <w:r w:rsidR="00EC7ECB">
        <w:rPr>
          <w:rFonts w:ascii="Times New Roman" w:hAnsi="Times New Roman"/>
          <w:sz w:val="22"/>
        </w:rPr>
        <w:t>reliable</w:t>
      </w:r>
      <w:r w:rsidR="00607B83">
        <w:rPr>
          <w:rFonts w:ascii="Times New Roman" w:hAnsi="Times New Roman"/>
          <w:sz w:val="22"/>
        </w:rPr>
        <w:t xml:space="preserve"> </w:t>
      </w:r>
      <w:r w:rsidR="00B94787">
        <w:rPr>
          <w:rFonts w:ascii="Times New Roman" w:hAnsi="Times New Roman"/>
          <w:sz w:val="22"/>
        </w:rPr>
        <w:t xml:space="preserve">witnesses and credible </w:t>
      </w:r>
      <w:r w:rsidR="00607B83">
        <w:rPr>
          <w:rFonts w:ascii="Times New Roman" w:hAnsi="Times New Roman"/>
          <w:sz w:val="22"/>
        </w:rPr>
        <w:t>evidence to back the</w:t>
      </w:r>
      <w:r w:rsidR="00F83607">
        <w:rPr>
          <w:rFonts w:ascii="Times New Roman" w:hAnsi="Times New Roman"/>
          <w:sz w:val="22"/>
        </w:rPr>
        <w:t>ir</w:t>
      </w:r>
      <w:r w:rsidR="001E298E" w:rsidRPr="002B0CBB">
        <w:rPr>
          <w:rFonts w:ascii="Times New Roman" w:hAnsi="Times New Roman"/>
          <w:sz w:val="22"/>
        </w:rPr>
        <w:t xml:space="preserve"> case</w:t>
      </w:r>
      <w:r w:rsidR="00607B83">
        <w:rPr>
          <w:rFonts w:ascii="Times New Roman" w:hAnsi="Times New Roman"/>
          <w:sz w:val="22"/>
        </w:rPr>
        <w:t xml:space="preserve"> </w:t>
      </w:r>
      <w:r w:rsidR="009C7619">
        <w:rPr>
          <w:rFonts w:ascii="Times New Roman" w:hAnsi="Times New Roman"/>
          <w:sz w:val="22"/>
        </w:rPr>
        <w:t xml:space="preserve">and was not the only instance where court statements were disputed by </w:t>
      </w:r>
      <w:r w:rsidR="007D36B9">
        <w:rPr>
          <w:rFonts w:ascii="Times New Roman" w:hAnsi="Times New Roman"/>
          <w:sz w:val="22"/>
        </w:rPr>
        <w:t xml:space="preserve">prosecution </w:t>
      </w:r>
      <w:r w:rsidR="009C7619">
        <w:rPr>
          <w:rFonts w:ascii="Times New Roman" w:hAnsi="Times New Roman"/>
          <w:sz w:val="22"/>
        </w:rPr>
        <w:t xml:space="preserve">witnesses </w:t>
      </w:r>
      <w:r w:rsidR="00AA4844">
        <w:rPr>
          <w:rFonts w:ascii="Times New Roman" w:hAnsi="Times New Roman" w:cs="Verdana"/>
          <w:sz w:val="22"/>
        </w:rPr>
        <w:t>(</w:t>
      </w:r>
      <w:r w:rsidR="00D04E42">
        <w:rPr>
          <w:rFonts w:ascii="Times New Roman" w:hAnsi="Times New Roman" w:cs="Verdana"/>
          <w:sz w:val="22"/>
        </w:rPr>
        <w:t>Christoffersen</w:t>
      </w:r>
      <w:r w:rsidR="00AA4844">
        <w:rPr>
          <w:rFonts w:ascii="Times New Roman" w:hAnsi="Times New Roman" w:cs="Verdana"/>
          <w:sz w:val="22"/>
        </w:rPr>
        <w:t xml:space="preserve"> 2007)</w:t>
      </w:r>
      <w:r w:rsidR="001E298E" w:rsidRPr="002B0CBB">
        <w:rPr>
          <w:rFonts w:ascii="Times New Roman" w:hAnsi="Times New Roman"/>
          <w:sz w:val="22"/>
        </w:rPr>
        <w:t>.</w:t>
      </w:r>
      <w:r w:rsidR="00930F60">
        <w:rPr>
          <w:rStyle w:val="EndnoteReference"/>
          <w:rFonts w:ascii="Times New Roman" w:hAnsi="Times New Roman"/>
          <w:sz w:val="22"/>
        </w:rPr>
        <w:endnoteReference w:id="7"/>
      </w:r>
      <w:r w:rsidR="00B069B9">
        <w:rPr>
          <w:rFonts w:ascii="Times New Roman" w:hAnsi="Times New Roman"/>
          <w:sz w:val="22"/>
        </w:rPr>
        <w:tab/>
      </w:r>
    </w:p>
    <w:p w14:paraId="7BAA2D38" w14:textId="77777777" w:rsidR="00456D19" w:rsidRPr="00FE72FC" w:rsidRDefault="00B069B9" w:rsidP="00FE72FC">
      <w:pPr>
        <w:widowControl w:val="0"/>
        <w:autoSpaceDE w:val="0"/>
        <w:autoSpaceDN w:val="0"/>
        <w:adjustRightInd w:val="0"/>
        <w:spacing w:after="260" w:line="360" w:lineRule="auto"/>
        <w:jc w:val="both"/>
        <w:rPr>
          <w:rFonts w:ascii="Times New Roman" w:hAnsi="Times New Roman"/>
          <w:sz w:val="22"/>
        </w:rPr>
      </w:pPr>
      <w:r>
        <w:rPr>
          <w:rFonts w:ascii="Times New Roman" w:hAnsi="Times New Roman"/>
          <w:sz w:val="22"/>
        </w:rPr>
        <w:tab/>
      </w:r>
      <w:r w:rsidR="00EA24FB">
        <w:rPr>
          <w:rFonts w:ascii="Times New Roman" w:hAnsi="Times New Roman"/>
          <w:sz w:val="22"/>
        </w:rPr>
        <w:t>Despite this</w:t>
      </w:r>
      <w:r w:rsidR="00294676">
        <w:rPr>
          <w:rFonts w:ascii="Times New Roman" w:hAnsi="Times New Roman"/>
          <w:sz w:val="22"/>
        </w:rPr>
        <w:t xml:space="preserve">, the film </w:t>
      </w:r>
      <w:r w:rsidR="00611593">
        <w:rPr>
          <w:rFonts w:ascii="Times New Roman" w:hAnsi="Times New Roman"/>
          <w:sz w:val="22"/>
        </w:rPr>
        <w:t xml:space="preserve">studiously </w:t>
      </w:r>
      <w:r w:rsidR="00294676">
        <w:rPr>
          <w:rFonts w:ascii="Times New Roman" w:hAnsi="Times New Roman"/>
          <w:sz w:val="22"/>
        </w:rPr>
        <w:t xml:space="preserve">avoids </w:t>
      </w:r>
      <w:r w:rsidR="00EA24FB">
        <w:rPr>
          <w:rFonts w:ascii="Times New Roman" w:hAnsi="Times New Roman"/>
          <w:sz w:val="22"/>
        </w:rPr>
        <w:t>pursuing</w:t>
      </w:r>
      <w:r w:rsidR="00294676">
        <w:rPr>
          <w:rFonts w:ascii="Times New Roman" w:hAnsi="Times New Roman"/>
          <w:sz w:val="22"/>
        </w:rPr>
        <w:t xml:space="preserve"> questions of the caliber of evidence brought by the prosecution </w:t>
      </w:r>
      <w:r w:rsidR="00C75C44">
        <w:rPr>
          <w:rFonts w:ascii="Times New Roman" w:hAnsi="Times New Roman"/>
          <w:sz w:val="22"/>
        </w:rPr>
        <w:t>despite</w:t>
      </w:r>
      <w:r w:rsidR="00294676">
        <w:rPr>
          <w:rFonts w:ascii="Times New Roman" w:hAnsi="Times New Roman"/>
          <w:sz w:val="22"/>
        </w:rPr>
        <w:t xml:space="preserve"> </w:t>
      </w:r>
      <w:r>
        <w:rPr>
          <w:rFonts w:ascii="Times New Roman" w:hAnsi="Times New Roman" w:cs="Arial"/>
          <w:sz w:val="22"/>
          <w:szCs w:val="26"/>
        </w:rPr>
        <w:t>the fact that s</w:t>
      </w:r>
      <w:r w:rsidR="00294676">
        <w:rPr>
          <w:rFonts w:ascii="Times New Roman" w:hAnsi="Times New Roman" w:cs="Arial"/>
          <w:sz w:val="22"/>
          <w:szCs w:val="26"/>
        </w:rPr>
        <w:t>ome of the</w:t>
      </w:r>
      <w:r w:rsidR="00737AB4">
        <w:rPr>
          <w:rFonts w:ascii="Times New Roman" w:hAnsi="Times New Roman" w:cs="Arial"/>
          <w:sz w:val="22"/>
          <w:szCs w:val="26"/>
        </w:rPr>
        <w:t xml:space="preserve"> testimony against </w:t>
      </w:r>
      <w:r w:rsidR="00737AB4" w:rsidRPr="002B0CBB">
        <w:rPr>
          <w:rFonts w:ascii="Times New Roman" w:hAnsi="Times New Roman"/>
          <w:sz w:val="22"/>
        </w:rPr>
        <w:t>Milošević</w:t>
      </w:r>
      <w:r w:rsidR="00737AB4">
        <w:t xml:space="preserve"> </w:t>
      </w:r>
      <w:r w:rsidR="00737AB4">
        <w:rPr>
          <w:rFonts w:ascii="Times New Roman" w:hAnsi="Times New Roman"/>
          <w:sz w:val="22"/>
        </w:rPr>
        <w:t xml:space="preserve">was highly </w:t>
      </w:r>
      <w:r w:rsidR="00C75C44">
        <w:rPr>
          <w:rFonts w:ascii="Times New Roman" w:hAnsi="Times New Roman"/>
          <w:sz w:val="22"/>
        </w:rPr>
        <w:t>questionable</w:t>
      </w:r>
      <w:r w:rsidR="008D2B92">
        <w:rPr>
          <w:rFonts w:ascii="Times New Roman" w:hAnsi="Times New Roman"/>
          <w:sz w:val="22"/>
        </w:rPr>
        <w:t xml:space="preserve"> </w:t>
      </w:r>
      <w:r w:rsidR="00C75C44">
        <w:rPr>
          <w:rFonts w:ascii="Times New Roman" w:hAnsi="Times New Roman"/>
          <w:sz w:val="22"/>
        </w:rPr>
        <w:t xml:space="preserve">and </w:t>
      </w:r>
      <w:r w:rsidR="00680AE2">
        <w:rPr>
          <w:rFonts w:ascii="Times New Roman" w:hAnsi="Times New Roman"/>
          <w:sz w:val="22"/>
        </w:rPr>
        <w:t xml:space="preserve">clearly </w:t>
      </w:r>
      <w:r w:rsidR="00C75C44">
        <w:rPr>
          <w:rFonts w:ascii="Times New Roman" w:hAnsi="Times New Roman"/>
          <w:sz w:val="22"/>
        </w:rPr>
        <w:t xml:space="preserve">motivated by political ends </w:t>
      </w:r>
      <w:r w:rsidR="008D2B92">
        <w:rPr>
          <w:rFonts w:ascii="Times New Roman" w:hAnsi="Times New Roman"/>
          <w:sz w:val="22"/>
        </w:rPr>
        <w:t>(</w:t>
      </w:r>
      <w:r>
        <w:rPr>
          <w:rFonts w:ascii="Times New Roman" w:hAnsi="Times New Roman"/>
          <w:sz w:val="22"/>
        </w:rPr>
        <w:t xml:space="preserve">Laughland 2007: </w:t>
      </w:r>
      <w:r w:rsidR="00785DE8">
        <w:rPr>
          <w:rFonts w:ascii="Times New Roman" w:hAnsi="Times New Roman"/>
          <w:sz w:val="22"/>
        </w:rPr>
        <w:t>150-70</w:t>
      </w:r>
      <w:r w:rsidR="00AA4844">
        <w:rPr>
          <w:rFonts w:ascii="Times New Roman" w:hAnsi="Times New Roman"/>
          <w:sz w:val="22"/>
        </w:rPr>
        <w:t>)</w:t>
      </w:r>
      <w:r w:rsidR="000C515A">
        <w:rPr>
          <w:rFonts w:ascii="Times New Roman" w:hAnsi="Times New Roman"/>
          <w:sz w:val="22"/>
        </w:rPr>
        <w:t xml:space="preserve">. </w:t>
      </w:r>
      <w:r w:rsidR="0009752B">
        <w:rPr>
          <w:rFonts w:ascii="Times New Roman" w:hAnsi="Times New Roman"/>
          <w:sz w:val="22"/>
        </w:rPr>
        <w:t>For example, t</w:t>
      </w:r>
      <w:r w:rsidR="00737AB4">
        <w:rPr>
          <w:rFonts w:ascii="Times New Roman" w:hAnsi="Times New Roman"/>
          <w:sz w:val="22"/>
        </w:rPr>
        <w:t xml:space="preserve">he film features testimony </w:t>
      </w:r>
      <w:r w:rsidR="002D29D9" w:rsidRPr="00EA24FB">
        <w:rPr>
          <w:rFonts w:ascii="Times New Roman" w:hAnsi="Times New Roman"/>
          <w:sz w:val="22"/>
        </w:rPr>
        <w:t xml:space="preserve">by US ex-ambassador </w:t>
      </w:r>
      <w:r w:rsidR="002D29D9" w:rsidRPr="00EA24FB">
        <w:rPr>
          <w:rFonts w:ascii="Times New Roman" w:hAnsi="Times New Roman" w:cs="Arial"/>
          <w:sz w:val="22"/>
          <w:szCs w:val="26"/>
        </w:rPr>
        <w:t xml:space="preserve">William Walker </w:t>
      </w:r>
      <w:r w:rsidR="00737AB4" w:rsidRPr="00EA24FB">
        <w:rPr>
          <w:rFonts w:ascii="Times New Roman" w:hAnsi="Times New Roman"/>
          <w:sz w:val="22"/>
        </w:rPr>
        <w:t xml:space="preserve">on the </w:t>
      </w:r>
      <w:r w:rsidRPr="00EA24FB">
        <w:rPr>
          <w:rFonts w:ascii="Times New Roman" w:hAnsi="Times New Roman" w:cs="Arial"/>
          <w:sz w:val="22"/>
          <w:szCs w:val="26"/>
        </w:rPr>
        <w:t>Racak massacre</w:t>
      </w:r>
      <w:r w:rsidR="00737AB4" w:rsidRPr="00EA24FB">
        <w:rPr>
          <w:rFonts w:ascii="Times New Roman" w:hAnsi="Times New Roman"/>
          <w:sz w:val="22"/>
        </w:rPr>
        <w:t xml:space="preserve"> </w:t>
      </w:r>
      <w:r w:rsidR="00737AB4" w:rsidRPr="00EA24FB">
        <w:rPr>
          <w:rFonts w:ascii="Times New Roman" w:hAnsi="Times New Roman" w:cs="Arial"/>
          <w:sz w:val="22"/>
          <w:szCs w:val="26"/>
        </w:rPr>
        <w:t xml:space="preserve">in which </w:t>
      </w:r>
      <w:r w:rsidR="002D29D9" w:rsidRPr="00EA24FB">
        <w:rPr>
          <w:rFonts w:ascii="Times New Roman" w:hAnsi="Times New Roman" w:cs="Arial"/>
          <w:sz w:val="22"/>
          <w:szCs w:val="26"/>
        </w:rPr>
        <w:t>forty-five</w:t>
      </w:r>
      <w:r w:rsidR="003A36EC" w:rsidRPr="00EA24FB">
        <w:rPr>
          <w:rFonts w:ascii="Times New Roman" w:hAnsi="Times New Roman" w:cs="Arial"/>
          <w:sz w:val="22"/>
          <w:szCs w:val="26"/>
        </w:rPr>
        <w:t xml:space="preserve"> </w:t>
      </w:r>
      <w:r w:rsidR="00737AB4" w:rsidRPr="00EA24FB">
        <w:rPr>
          <w:rFonts w:ascii="Times New Roman" w:hAnsi="Times New Roman" w:cs="Arial"/>
          <w:sz w:val="22"/>
          <w:szCs w:val="26"/>
        </w:rPr>
        <w:t xml:space="preserve">Kosovo Albanians </w:t>
      </w:r>
      <w:r w:rsidR="000E21C9" w:rsidRPr="00EA24FB">
        <w:rPr>
          <w:rFonts w:ascii="Times New Roman" w:hAnsi="Times New Roman" w:cs="Arial"/>
          <w:sz w:val="22"/>
          <w:szCs w:val="26"/>
        </w:rPr>
        <w:t>appear</w:t>
      </w:r>
      <w:r w:rsidR="00737AB4" w:rsidRPr="00EA24FB">
        <w:rPr>
          <w:rFonts w:ascii="Times New Roman" w:hAnsi="Times New Roman" w:cs="Arial"/>
          <w:sz w:val="22"/>
          <w:szCs w:val="26"/>
        </w:rPr>
        <w:t xml:space="preserve"> to have been killed by Serbian forces</w:t>
      </w:r>
      <w:r w:rsidR="002D29D9" w:rsidRPr="00EA24FB">
        <w:rPr>
          <w:rFonts w:ascii="Times New Roman" w:hAnsi="Times New Roman" w:cs="Arial"/>
          <w:sz w:val="22"/>
          <w:szCs w:val="26"/>
        </w:rPr>
        <w:t>.</w:t>
      </w:r>
      <w:r w:rsidR="00737AB4" w:rsidRPr="00EA24FB">
        <w:rPr>
          <w:rFonts w:ascii="Times New Roman" w:hAnsi="Times New Roman"/>
          <w:sz w:val="22"/>
        </w:rPr>
        <w:t xml:space="preserve"> </w:t>
      </w:r>
      <w:r w:rsidR="00737AB4" w:rsidRPr="00EA24FB">
        <w:rPr>
          <w:rFonts w:ascii="Times New Roman" w:hAnsi="Times New Roman" w:cs="Arial"/>
          <w:sz w:val="22"/>
          <w:szCs w:val="26"/>
        </w:rPr>
        <w:t xml:space="preserve">Walker </w:t>
      </w:r>
      <w:r w:rsidR="002D29D9" w:rsidRPr="00EA24FB">
        <w:rPr>
          <w:rFonts w:ascii="Times New Roman" w:hAnsi="Times New Roman" w:cs="Arial"/>
          <w:sz w:val="22"/>
          <w:szCs w:val="26"/>
        </w:rPr>
        <w:t xml:space="preserve">was </w:t>
      </w:r>
      <w:r w:rsidR="00737AB4" w:rsidRPr="00EA24FB">
        <w:rPr>
          <w:rFonts w:ascii="Times New Roman" w:hAnsi="Times New Roman" w:cs="Arial"/>
          <w:sz w:val="22"/>
          <w:szCs w:val="26"/>
        </w:rPr>
        <w:t xml:space="preserve">head of </w:t>
      </w:r>
      <w:r w:rsidR="00D700E9" w:rsidRPr="00EA24FB">
        <w:rPr>
          <w:rFonts w:ascii="Times New Roman" w:hAnsi="Times New Roman" w:cs="Arial"/>
          <w:sz w:val="22"/>
          <w:szCs w:val="26"/>
        </w:rPr>
        <w:t>the Kosovo Ve</w:t>
      </w:r>
      <w:r w:rsidR="00D700E9">
        <w:rPr>
          <w:rFonts w:ascii="Times New Roman" w:hAnsi="Times New Roman" w:cs="Arial"/>
          <w:sz w:val="22"/>
          <w:szCs w:val="26"/>
        </w:rPr>
        <w:t>rification Mission</w:t>
      </w:r>
      <w:r w:rsidR="00B422ED">
        <w:rPr>
          <w:rFonts w:ascii="Times New Roman" w:hAnsi="Times New Roman" w:cs="Arial"/>
          <w:sz w:val="22"/>
          <w:szCs w:val="26"/>
        </w:rPr>
        <w:t xml:space="preserve"> of The O</w:t>
      </w:r>
      <w:r w:rsidR="006F6CB8">
        <w:rPr>
          <w:rFonts w:ascii="Times New Roman" w:hAnsi="Times New Roman" w:cs="Arial"/>
          <w:sz w:val="22"/>
          <w:szCs w:val="26"/>
        </w:rPr>
        <w:t>rg</w:t>
      </w:r>
      <w:r w:rsidR="00B422ED">
        <w:rPr>
          <w:rFonts w:ascii="Times New Roman" w:hAnsi="Times New Roman" w:cs="Arial"/>
          <w:sz w:val="22"/>
          <w:szCs w:val="26"/>
        </w:rPr>
        <w:t>anization for Security and Co-Operation in Europe (OSCE)</w:t>
      </w:r>
      <w:r w:rsidR="00D700E9">
        <w:rPr>
          <w:rFonts w:ascii="Times New Roman" w:hAnsi="Times New Roman" w:cs="Arial"/>
          <w:sz w:val="22"/>
          <w:szCs w:val="26"/>
        </w:rPr>
        <w:t>.</w:t>
      </w:r>
      <w:r w:rsidR="00737AB4" w:rsidRPr="002B0CBB">
        <w:rPr>
          <w:rFonts w:ascii="Times New Roman" w:hAnsi="Times New Roman" w:cs="Arial"/>
          <w:sz w:val="22"/>
          <w:szCs w:val="26"/>
        </w:rPr>
        <w:t xml:space="preserve"> </w:t>
      </w:r>
      <w:r w:rsidR="00D700E9">
        <w:rPr>
          <w:rFonts w:ascii="Times New Roman" w:hAnsi="Times New Roman" w:cs="Arial"/>
          <w:sz w:val="22"/>
          <w:szCs w:val="26"/>
        </w:rPr>
        <w:t>Reports of the</w:t>
      </w:r>
      <w:r w:rsidR="00D700E9" w:rsidRPr="002B0CBB">
        <w:rPr>
          <w:rFonts w:ascii="Times New Roman" w:hAnsi="Times New Roman" w:cs="Arial"/>
          <w:sz w:val="22"/>
          <w:szCs w:val="26"/>
        </w:rPr>
        <w:t xml:space="preserve"> Racak </w:t>
      </w:r>
      <w:r w:rsidR="00D700E9">
        <w:rPr>
          <w:rFonts w:ascii="Times New Roman" w:hAnsi="Times New Roman" w:cs="Arial"/>
          <w:sz w:val="22"/>
          <w:szCs w:val="26"/>
        </w:rPr>
        <w:t xml:space="preserve">massacre </w:t>
      </w:r>
      <w:r w:rsidR="00D700E9" w:rsidRPr="002B0CBB">
        <w:rPr>
          <w:rFonts w:ascii="Times New Roman" w:hAnsi="Times New Roman" w:cs="Arial"/>
          <w:sz w:val="22"/>
          <w:szCs w:val="26"/>
        </w:rPr>
        <w:t xml:space="preserve">became a major </w:t>
      </w:r>
      <w:r w:rsidR="00D700E9">
        <w:rPr>
          <w:rFonts w:ascii="Times New Roman" w:hAnsi="Times New Roman" w:cs="Arial"/>
          <w:sz w:val="22"/>
          <w:szCs w:val="26"/>
        </w:rPr>
        <w:t xml:space="preserve">feature of the publicity used to support </w:t>
      </w:r>
      <w:r w:rsidR="00D700E9" w:rsidRPr="002B0CBB">
        <w:rPr>
          <w:rFonts w:ascii="Times New Roman" w:hAnsi="Times New Roman" w:cs="Arial"/>
          <w:sz w:val="22"/>
          <w:szCs w:val="26"/>
        </w:rPr>
        <w:t>NATO’s decision to use force against the Yugoslavian government</w:t>
      </w:r>
      <w:r w:rsidR="00D700E9">
        <w:rPr>
          <w:rFonts w:ascii="Times New Roman" w:hAnsi="Times New Roman" w:cs="Arial"/>
          <w:sz w:val="22"/>
          <w:szCs w:val="26"/>
        </w:rPr>
        <w:t xml:space="preserve">, even though they and later investigations have offered confusing and contradictory accounts of the events. </w:t>
      </w:r>
      <w:r w:rsidR="00DC2C4F" w:rsidRPr="002B0CBB">
        <w:rPr>
          <w:rFonts w:ascii="Times New Roman" w:hAnsi="Times New Roman" w:cs="Arial"/>
          <w:sz w:val="22"/>
          <w:szCs w:val="26"/>
        </w:rPr>
        <w:t>Walker</w:t>
      </w:r>
      <w:r w:rsidR="00DC2C4F">
        <w:rPr>
          <w:rFonts w:ascii="Times New Roman" w:hAnsi="Times New Roman" w:cs="Arial"/>
          <w:sz w:val="22"/>
          <w:szCs w:val="26"/>
        </w:rPr>
        <w:t>’</w:t>
      </w:r>
      <w:r w:rsidR="00AC3D0F">
        <w:rPr>
          <w:rFonts w:ascii="Times New Roman" w:hAnsi="Times New Roman" w:cs="Arial"/>
          <w:sz w:val="22"/>
          <w:szCs w:val="26"/>
        </w:rPr>
        <w:t>s testimony is allowed to stand unquestioned in the film, backed</w:t>
      </w:r>
      <w:r>
        <w:rPr>
          <w:rFonts w:ascii="Times New Roman" w:hAnsi="Times New Roman" w:cs="Arial"/>
          <w:sz w:val="22"/>
          <w:szCs w:val="26"/>
        </w:rPr>
        <w:t>-up</w:t>
      </w:r>
      <w:r w:rsidR="00AC3D0F">
        <w:rPr>
          <w:rFonts w:ascii="Times New Roman" w:hAnsi="Times New Roman" w:cs="Arial"/>
          <w:sz w:val="22"/>
          <w:szCs w:val="26"/>
        </w:rPr>
        <w:t xml:space="preserve"> by footage of him on the ground</w:t>
      </w:r>
      <w:r>
        <w:rPr>
          <w:rFonts w:ascii="Times New Roman" w:hAnsi="Times New Roman" w:cs="Arial"/>
          <w:sz w:val="22"/>
          <w:szCs w:val="26"/>
        </w:rPr>
        <w:t xml:space="preserve"> inspecting the scene</w:t>
      </w:r>
      <w:r w:rsidR="00AC3D0F">
        <w:rPr>
          <w:rFonts w:ascii="Times New Roman" w:hAnsi="Times New Roman" w:cs="Arial"/>
          <w:sz w:val="22"/>
          <w:szCs w:val="26"/>
        </w:rPr>
        <w:t xml:space="preserve">. Yet, </w:t>
      </w:r>
      <w:r w:rsidR="00D700E9">
        <w:rPr>
          <w:rFonts w:ascii="Times New Roman" w:hAnsi="Times New Roman" w:cs="Arial"/>
          <w:sz w:val="22"/>
          <w:szCs w:val="26"/>
        </w:rPr>
        <w:t>Walker</w:t>
      </w:r>
      <w:r w:rsidR="003D437C">
        <w:rPr>
          <w:rFonts w:ascii="Times New Roman" w:hAnsi="Times New Roman" w:cs="Arial"/>
          <w:sz w:val="22"/>
          <w:szCs w:val="26"/>
        </w:rPr>
        <w:t xml:space="preserve">, </w:t>
      </w:r>
      <w:r w:rsidR="006F6CB8">
        <w:rPr>
          <w:rFonts w:ascii="Times New Roman" w:hAnsi="Times New Roman" w:cs="Arial"/>
          <w:sz w:val="22"/>
          <w:szCs w:val="26"/>
        </w:rPr>
        <w:t>US ambassador in El Salvador during the period in which death squads had carried out atrocities in the country and</w:t>
      </w:r>
      <w:r w:rsidR="00D700E9">
        <w:rPr>
          <w:rFonts w:ascii="Times New Roman" w:hAnsi="Times New Roman" w:cs="Arial"/>
          <w:sz w:val="22"/>
          <w:szCs w:val="26"/>
        </w:rPr>
        <w:t xml:space="preserve"> </w:t>
      </w:r>
      <w:r w:rsidR="003D437C">
        <w:rPr>
          <w:rFonts w:ascii="Times New Roman" w:hAnsi="Times New Roman" w:cs="Arial"/>
          <w:sz w:val="22"/>
          <w:szCs w:val="26"/>
        </w:rPr>
        <w:t xml:space="preserve">heavily </w:t>
      </w:r>
      <w:r w:rsidR="00737AB4" w:rsidRPr="002B0CBB">
        <w:rPr>
          <w:rFonts w:ascii="Times New Roman" w:hAnsi="Times New Roman" w:cs="Arial"/>
          <w:sz w:val="22"/>
          <w:szCs w:val="26"/>
        </w:rPr>
        <w:t>i</w:t>
      </w:r>
      <w:r w:rsidR="0056644B">
        <w:rPr>
          <w:rFonts w:ascii="Times New Roman" w:hAnsi="Times New Roman" w:cs="Arial"/>
          <w:sz w:val="22"/>
          <w:szCs w:val="26"/>
        </w:rPr>
        <w:t>nvolved</w:t>
      </w:r>
      <w:r w:rsidR="00B422ED">
        <w:rPr>
          <w:rFonts w:ascii="Times New Roman" w:hAnsi="Times New Roman" w:cs="Arial"/>
          <w:sz w:val="22"/>
          <w:szCs w:val="26"/>
        </w:rPr>
        <w:t xml:space="preserve"> in the ousting of General Noreiga in Panama </w:t>
      </w:r>
      <w:r w:rsidR="003D437C">
        <w:rPr>
          <w:rFonts w:ascii="Times New Roman" w:hAnsi="Times New Roman" w:cs="Arial"/>
          <w:sz w:val="22"/>
          <w:szCs w:val="26"/>
        </w:rPr>
        <w:t>and</w:t>
      </w:r>
      <w:r w:rsidR="00B422ED">
        <w:rPr>
          <w:rFonts w:ascii="Times New Roman" w:hAnsi="Times New Roman" w:cs="Arial"/>
          <w:sz w:val="22"/>
          <w:szCs w:val="26"/>
        </w:rPr>
        <w:t xml:space="preserve"> </w:t>
      </w:r>
      <w:r w:rsidR="00737AB4" w:rsidRPr="002B0CBB">
        <w:rPr>
          <w:rFonts w:ascii="Times New Roman" w:hAnsi="Times New Roman" w:cs="Arial"/>
          <w:sz w:val="22"/>
          <w:szCs w:val="26"/>
        </w:rPr>
        <w:t>the Iran Contra scandal</w:t>
      </w:r>
      <w:r w:rsidR="006F6CB8">
        <w:rPr>
          <w:rFonts w:ascii="Times New Roman" w:hAnsi="Times New Roman" w:cs="Arial"/>
          <w:sz w:val="22"/>
          <w:szCs w:val="26"/>
        </w:rPr>
        <w:t>,</w:t>
      </w:r>
      <w:r w:rsidR="006F6CB8" w:rsidRPr="006F6CB8">
        <w:rPr>
          <w:rFonts w:ascii="Times New Roman" w:hAnsi="Times New Roman" w:cs="Arial"/>
          <w:sz w:val="22"/>
          <w:szCs w:val="26"/>
        </w:rPr>
        <w:t xml:space="preserve"> </w:t>
      </w:r>
      <w:r w:rsidR="006F6CB8">
        <w:rPr>
          <w:rFonts w:ascii="Times New Roman" w:hAnsi="Times New Roman" w:cs="Arial"/>
          <w:sz w:val="22"/>
          <w:szCs w:val="26"/>
        </w:rPr>
        <w:t>was hardly an impartial observer</w:t>
      </w:r>
      <w:r w:rsidR="00737AB4" w:rsidRPr="002B0CBB">
        <w:rPr>
          <w:rFonts w:ascii="Times New Roman" w:hAnsi="Times New Roman" w:cs="Arial"/>
          <w:sz w:val="22"/>
          <w:szCs w:val="26"/>
        </w:rPr>
        <w:t xml:space="preserve">. </w:t>
      </w:r>
      <w:r w:rsidR="00E85AF8" w:rsidRPr="00EF10D5">
        <w:rPr>
          <w:rFonts w:ascii="Times New Roman" w:hAnsi="Times New Roman"/>
          <w:sz w:val="22"/>
        </w:rPr>
        <w:t xml:space="preserve">The Kosovan Verification Mission (KVM) was essentially staffed by intelligence officers, mostly British and American, some of whom had close and ongoing connections with the CIA linked private security company Military Professional Resources Incorporated (MRPI) that trained KLA guerillas. Some of its members pursued an agenda of stirring up opposition to </w:t>
      </w:r>
      <w:r w:rsidR="00E85AF8" w:rsidRPr="00EF10D5">
        <w:rPr>
          <w:rFonts w:ascii="Times New Roman" w:hAnsi="Times New Roman" w:cs="Arial"/>
          <w:sz w:val="22"/>
          <w:szCs w:val="26"/>
        </w:rPr>
        <w:t>Milošević</w:t>
      </w:r>
      <w:r w:rsidR="00E85AF8" w:rsidRPr="00EF10D5">
        <w:rPr>
          <w:rFonts w:ascii="Times New Roman" w:hAnsi="Times New Roman"/>
          <w:sz w:val="22"/>
        </w:rPr>
        <w:t xml:space="preserve">. Speaking of Walker’s role in destabilizing the </w:t>
      </w:r>
      <w:r w:rsidR="00E85AF8" w:rsidRPr="00EF10D5">
        <w:rPr>
          <w:rFonts w:ascii="Times New Roman" w:hAnsi="Times New Roman" w:cs="Arial"/>
          <w:sz w:val="22"/>
          <w:szCs w:val="26"/>
        </w:rPr>
        <w:t>Milošević</w:t>
      </w:r>
      <w:r w:rsidR="00E85AF8" w:rsidRPr="00EF10D5">
        <w:rPr>
          <w:rFonts w:ascii="Times New Roman" w:hAnsi="Times New Roman"/>
          <w:sz w:val="22"/>
        </w:rPr>
        <w:t xml:space="preserve"> regime, Roland Keith, a</w:t>
      </w:r>
      <w:r w:rsidR="00E85AF8">
        <w:rPr>
          <w:rFonts w:ascii="Times New Roman" w:hAnsi="Times New Roman"/>
          <w:sz w:val="22"/>
        </w:rPr>
        <w:t xml:space="preserve"> former KVM member, testified “</w:t>
      </w:r>
      <w:r w:rsidR="00E85AF8" w:rsidRPr="00EF10D5">
        <w:rPr>
          <w:rFonts w:ascii="Times New Roman" w:hAnsi="Times New Roman"/>
          <w:sz w:val="22"/>
        </w:rPr>
        <w:t>It appeared to me…powers higher than mine had no real interest in rebuilding stability in Kosovo, but had other political agendas of which this (peace) w</w:t>
      </w:r>
      <w:r w:rsidR="00B94787">
        <w:rPr>
          <w:rFonts w:ascii="Times New Roman" w:hAnsi="Times New Roman"/>
          <w:sz w:val="22"/>
        </w:rPr>
        <w:t>ould not play a role whatsoever</w:t>
      </w:r>
      <w:r w:rsidR="00E85AF8">
        <w:rPr>
          <w:rFonts w:ascii="Times New Roman" w:hAnsi="Times New Roman"/>
          <w:sz w:val="22"/>
        </w:rPr>
        <w:t>” (Trial transcript</w:t>
      </w:r>
      <w:r w:rsidR="00E85AF8" w:rsidRPr="00EF10D5">
        <w:rPr>
          <w:rFonts w:ascii="Times New Roman" w:hAnsi="Times New Roman"/>
          <w:sz w:val="22"/>
        </w:rPr>
        <w:t xml:space="preserve"> 14 September 2004</w:t>
      </w:r>
      <w:r w:rsidR="00E85AF8">
        <w:rPr>
          <w:rFonts w:ascii="Times New Roman" w:hAnsi="Times New Roman"/>
          <w:sz w:val="22"/>
        </w:rPr>
        <w:t>: 32760)</w:t>
      </w:r>
      <w:r w:rsidR="00E85AF8" w:rsidRPr="00EF10D5">
        <w:rPr>
          <w:rFonts w:ascii="Times New Roman" w:hAnsi="Times New Roman"/>
          <w:sz w:val="22"/>
        </w:rPr>
        <w:t>.</w:t>
      </w:r>
    </w:p>
    <w:p w14:paraId="4A95B0A8" w14:textId="77777777" w:rsidR="00EF19C3" w:rsidRDefault="003927BF" w:rsidP="00A0312B">
      <w:pPr>
        <w:widowControl w:val="0"/>
        <w:autoSpaceDE w:val="0"/>
        <w:autoSpaceDN w:val="0"/>
        <w:adjustRightInd w:val="0"/>
        <w:spacing w:after="260" w:line="360" w:lineRule="auto"/>
        <w:jc w:val="both"/>
        <w:rPr>
          <w:rFonts w:ascii="Times New Roman" w:hAnsi="Times New Roman"/>
          <w:sz w:val="22"/>
        </w:rPr>
      </w:pPr>
      <w:r>
        <w:rPr>
          <w:rFonts w:ascii="Times New Roman" w:hAnsi="Times New Roman" w:cs="Verdana"/>
          <w:sz w:val="22"/>
        </w:rPr>
        <w:tab/>
      </w:r>
      <w:r w:rsidR="0093442E">
        <w:rPr>
          <w:rFonts w:ascii="Times New Roman" w:hAnsi="Times New Roman" w:cs="Verdana"/>
          <w:sz w:val="22"/>
        </w:rPr>
        <w:t>Comparable</w:t>
      </w:r>
      <w:r w:rsidR="003878EC">
        <w:rPr>
          <w:rFonts w:ascii="Times New Roman" w:hAnsi="Times New Roman" w:cs="Verdana"/>
          <w:sz w:val="22"/>
        </w:rPr>
        <w:t xml:space="preserve"> questions </w:t>
      </w:r>
      <w:r w:rsidR="00B0324D">
        <w:rPr>
          <w:rFonts w:ascii="Times New Roman" w:hAnsi="Times New Roman" w:cs="Verdana"/>
          <w:sz w:val="22"/>
        </w:rPr>
        <w:t>arise in re</w:t>
      </w:r>
      <w:r w:rsidR="00004BBC">
        <w:rPr>
          <w:rFonts w:ascii="Times New Roman" w:hAnsi="Times New Roman" w:cs="Verdana"/>
          <w:sz w:val="22"/>
        </w:rPr>
        <w:t>spect</w:t>
      </w:r>
      <w:r w:rsidR="00B0324D">
        <w:rPr>
          <w:rFonts w:ascii="Times New Roman" w:hAnsi="Times New Roman" w:cs="Verdana"/>
          <w:sz w:val="22"/>
        </w:rPr>
        <w:t xml:space="preserve"> </w:t>
      </w:r>
      <w:r w:rsidR="00004BBC">
        <w:rPr>
          <w:rFonts w:ascii="Times New Roman" w:hAnsi="Times New Roman" w:cs="Verdana"/>
          <w:sz w:val="22"/>
        </w:rPr>
        <w:t>of the points of view expressed</w:t>
      </w:r>
      <w:r w:rsidR="003878EC">
        <w:rPr>
          <w:rFonts w:ascii="Times New Roman" w:hAnsi="Times New Roman" w:cs="Verdana"/>
          <w:sz w:val="22"/>
        </w:rPr>
        <w:t xml:space="preserve"> in the film. </w:t>
      </w:r>
      <w:r w:rsidR="00B92F06" w:rsidRPr="002B0CBB">
        <w:rPr>
          <w:rFonts w:ascii="Times New Roman" w:hAnsi="Times New Roman" w:cs="Georgia"/>
          <w:sz w:val="22"/>
          <w:szCs w:val="28"/>
          <w:lang w:bidi="en-US"/>
        </w:rPr>
        <w:t>Though giving the impression of i</w:t>
      </w:r>
      <w:r w:rsidR="00720249">
        <w:rPr>
          <w:rFonts w:ascii="Times New Roman" w:hAnsi="Times New Roman" w:cs="Georgia"/>
          <w:sz w:val="22"/>
          <w:szCs w:val="28"/>
          <w:lang w:bidi="en-US"/>
        </w:rPr>
        <w:t>mpartiality</w:t>
      </w:r>
      <w:r w:rsidR="00B92F06" w:rsidRPr="002B0CBB">
        <w:rPr>
          <w:rFonts w:ascii="Times New Roman" w:hAnsi="Times New Roman" w:cs="Georgia"/>
          <w:sz w:val="22"/>
          <w:szCs w:val="28"/>
          <w:lang w:bidi="en-US"/>
        </w:rPr>
        <w:t xml:space="preserve"> </w:t>
      </w:r>
      <w:r w:rsidR="00C74068" w:rsidRPr="002B0CBB">
        <w:rPr>
          <w:rFonts w:ascii="Times New Roman" w:hAnsi="Times New Roman" w:cs="Georgia"/>
          <w:sz w:val="22"/>
          <w:szCs w:val="28"/>
          <w:lang w:bidi="en-US"/>
        </w:rPr>
        <w:t xml:space="preserve">and </w:t>
      </w:r>
      <w:r w:rsidR="001C2EDA" w:rsidRPr="002B0CBB">
        <w:rPr>
          <w:rFonts w:ascii="Times New Roman" w:hAnsi="Times New Roman" w:cs="Georgia"/>
          <w:sz w:val="22"/>
          <w:szCs w:val="28"/>
          <w:lang w:bidi="en-US"/>
        </w:rPr>
        <w:t>balance</w:t>
      </w:r>
      <w:r w:rsidR="00C74068" w:rsidRPr="002B0CBB">
        <w:rPr>
          <w:rFonts w:ascii="Times New Roman" w:hAnsi="Times New Roman" w:cs="Georgia"/>
          <w:sz w:val="22"/>
          <w:szCs w:val="28"/>
          <w:lang w:bidi="en-US"/>
        </w:rPr>
        <w:t xml:space="preserve">, </w:t>
      </w:r>
      <w:r w:rsidR="00015FEF">
        <w:rPr>
          <w:rFonts w:ascii="Times New Roman" w:hAnsi="Times New Roman" w:cs="Georgia"/>
          <w:sz w:val="22"/>
          <w:szCs w:val="28"/>
          <w:lang w:bidi="en-US"/>
        </w:rPr>
        <w:t>the back</w:t>
      </w:r>
      <w:r w:rsidR="00B92F06" w:rsidRPr="002B0CBB">
        <w:rPr>
          <w:rFonts w:ascii="Times New Roman" w:hAnsi="Times New Roman" w:cs="Georgia"/>
          <w:sz w:val="22"/>
          <w:szCs w:val="28"/>
          <w:lang w:bidi="en-US"/>
        </w:rPr>
        <w:t xml:space="preserve">stage interviews largely follow a particular </w:t>
      </w:r>
      <w:r w:rsidR="001C2EDA" w:rsidRPr="002B0CBB">
        <w:rPr>
          <w:rFonts w:ascii="Times New Roman" w:hAnsi="Times New Roman" w:cs="Georgia"/>
          <w:sz w:val="22"/>
          <w:szCs w:val="28"/>
          <w:lang w:bidi="en-US"/>
        </w:rPr>
        <w:t xml:space="preserve">pattern that is decisive to the </w:t>
      </w:r>
      <w:r w:rsidR="00AE6285">
        <w:rPr>
          <w:rFonts w:ascii="Times New Roman" w:hAnsi="Times New Roman" w:cs="Georgia"/>
          <w:sz w:val="22"/>
          <w:szCs w:val="28"/>
          <w:lang w:bidi="en-US"/>
        </w:rPr>
        <w:t xml:space="preserve">film’s </w:t>
      </w:r>
      <w:r w:rsidR="001C2EDA" w:rsidRPr="002B0CBB">
        <w:rPr>
          <w:rFonts w:ascii="Times New Roman" w:hAnsi="Times New Roman" w:cs="Georgia"/>
          <w:sz w:val="22"/>
          <w:szCs w:val="28"/>
          <w:lang w:bidi="en-US"/>
        </w:rPr>
        <w:t>overall impression</w:t>
      </w:r>
      <w:r w:rsidR="00B92F06" w:rsidRPr="002B0CBB">
        <w:rPr>
          <w:rFonts w:ascii="Times New Roman" w:hAnsi="Times New Roman" w:cs="Georgia"/>
          <w:sz w:val="22"/>
          <w:szCs w:val="28"/>
          <w:lang w:bidi="en-US"/>
        </w:rPr>
        <w:t>.</w:t>
      </w:r>
      <w:r w:rsidR="00787107" w:rsidRPr="002B0CBB">
        <w:rPr>
          <w:rFonts w:ascii="Times New Roman" w:hAnsi="Times New Roman" w:cs="Georgia"/>
          <w:sz w:val="22"/>
          <w:szCs w:val="28"/>
          <w:lang w:bidi="en-US"/>
        </w:rPr>
        <w:t xml:space="preserve"> In the absence of interviews with </w:t>
      </w:r>
      <w:r w:rsidR="009064BB" w:rsidRPr="002B0CBB">
        <w:rPr>
          <w:rFonts w:ascii="Times New Roman" w:hAnsi="Times New Roman" w:cs="Georgia"/>
          <w:sz w:val="22"/>
          <w:szCs w:val="28"/>
          <w:lang w:bidi="en-US"/>
        </w:rPr>
        <w:t>Milošević</w:t>
      </w:r>
      <w:r w:rsidR="00787107" w:rsidRPr="002B0CBB">
        <w:rPr>
          <w:rFonts w:ascii="Times New Roman" w:hAnsi="Times New Roman" w:cs="Georgia"/>
          <w:sz w:val="22"/>
          <w:szCs w:val="28"/>
          <w:lang w:bidi="en-US"/>
        </w:rPr>
        <w:t xml:space="preserve"> himself, </w:t>
      </w:r>
      <w:r w:rsidR="00787107" w:rsidRPr="002B0CBB">
        <w:rPr>
          <w:rFonts w:ascii="Times New Roman" w:hAnsi="Times New Roman"/>
          <w:sz w:val="22"/>
        </w:rPr>
        <w:t xml:space="preserve">Dragoslav Ognjanovic is left to represent his case to the camera, but </w:t>
      </w:r>
      <w:r w:rsidR="00AE6285">
        <w:rPr>
          <w:rFonts w:ascii="Times New Roman" w:hAnsi="Times New Roman"/>
          <w:sz w:val="22"/>
        </w:rPr>
        <w:t>this</w:t>
      </w:r>
      <w:r w:rsidR="00787107" w:rsidRPr="002B0CBB">
        <w:rPr>
          <w:rFonts w:ascii="Times New Roman" w:hAnsi="Times New Roman"/>
          <w:sz w:val="22"/>
        </w:rPr>
        <w:t xml:space="preserve"> a</w:t>
      </w:r>
      <w:r w:rsidR="00C1472E" w:rsidRPr="002B0CBB">
        <w:rPr>
          <w:rFonts w:ascii="Times New Roman" w:hAnsi="Times New Roman"/>
          <w:sz w:val="22"/>
        </w:rPr>
        <w:t>mount</w:t>
      </w:r>
      <w:r w:rsidR="00AE6285">
        <w:rPr>
          <w:rFonts w:ascii="Times New Roman" w:hAnsi="Times New Roman"/>
          <w:sz w:val="22"/>
        </w:rPr>
        <w:t>s</w:t>
      </w:r>
      <w:r w:rsidR="00C1472E" w:rsidRPr="002B0CBB">
        <w:rPr>
          <w:rFonts w:ascii="Times New Roman" w:hAnsi="Times New Roman"/>
          <w:sz w:val="22"/>
        </w:rPr>
        <w:t xml:space="preserve"> to little more than </w:t>
      </w:r>
      <w:r w:rsidR="00C463B0">
        <w:rPr>
          <w:rFonts w:ascii="Times New Roman" w:hAnsi="Times New Roman"/>
          <w:sz w:val="22"/>
        </w:rPr>
        <w:t>the relaying of a</w:t>
      </w:r>
      <w:r w:rsidR="00787107" w:rsidRPr="002B0CBB">
        <w:rPr>
          <w:rFonts w:ascii="Times New Roman" w:hAnsi="Times New Roman"/>
          <w:sz w:val="22"/>
        </w:rPr>
        <w:t xml:space="preserve"> laudatory </w:t>
      </w:r>
      <w:r w:rsidR="004405EA">
        <w:rPr>
          <w:rFonts w:ascii="Times New Roman" w:hAnsi="Times New Roman"/>
          <w:sz w:val="22"/>
        </w:rPr>
        <w:t>defen</w:t>
      </w:r>
      <w:r w:rsidR="00FD3FE1" w:rsidRPr="00AE6285">
        <w:rPr>
          <w:rFonts w:ascii="Times New Roman" w:hAnsi="Times New Roman"/>
          <w:sz w:val="22"/>
        </w:rPr>
        <w:t>s</w:t>
      </w:r>
      <w:r w:rsidR="004405EA">
        <w:rPr>
          <w:rFonts w:ascii="Times New Roman" w:hAnsi="Times New Roman"/>
          <w:sz w:val="22"/>
        </w:rPr>
        <w:t>e</w:t>
      </w:r>
      <w:r w:rsidR="00C1472E" w:rsidRPr="002B0CBB">
        <w:rPr>
          <w:rFonts w:ascii="Times New Roman" w:hAnsi="Times New Roman"/>
          <w:sz w:val="22"/>
        </w:rPr>
        <w:t xml:space="preserve"> of</w:t>
      </w:r>
      <w:r w:rsidR="00787107" w:rsidRPr="002B0CBB">
        <w:rPr>
          <w:rFonts w:ascii="Times New Roman" w:hAnsi="Times New Roman"/>
          <w:sz w:val="22"/>
        </w:rPr>
        <w:t xml:space="preserve"> </w:t>
      </w:r>
      <w:r w:rsidR="007B093B" w:rsidRPr="002B0CBB">
        <w:rPr>
          <w:rFonts w:ascii="Times New Roman" w:hAnsi="Times New Roman" w:cs="Georgia"/>
          <w:sz w:val="22"/>
          <w:szCs w:val="28"/>
          <w:lang w:bidi="en-US"/>
        </w:rPr>
        <w:t>Milošević</w:t>
      </w:r>
      <w:r w:rsidR="00787107" w:rsidRPr="002B0CBB">
        <w:rPr>
          <w:rFonts w:ascii="Times New Roman" w:hAnsi="Times New Roman"/>
          <w:sz w:val="22"/>
        </w:rPr>
        <w:t xml:space="preserve">’s character and </w:t>
      </w:r>
      <w:r w:rsidR="00923DAF">
        <w:rPr>
          <w:rFonts w:ascii="Times New Roman" w:hAnsi="Times New Roman"/>
          <w:sz w:val="22"/>
        </w:rPr>
        <w:t xml:space="preserve">the </w:t>
      </w:r>
      <w:r w:rsidR="007B093B">
        <w:rPr>
          <w:rFonts w:ascii="Times New Roman" w:hAnsi="Times New Roman"/>
          <w:sz w:val="22"/>
        </w:rPr>
        <w:t>injustice</w:t>
      </w:r>
      <w:r w:rsidR="005401BE" w:rsidRPr="002B0CBB">
        <w:rPr>
          <w:rFonts w:ascii="Times New Roman" w:hAnsi="Times New Roman"/>
          <w:sz w:val="22"/>
        </w:rPr>
        <w:t xml:space="preserve"> felt by his supporters </w:t>
      </w:r>
      <w:r w:rsidR="00923DAF">
        <w:rPr>
          <w:rFonts w:ascii="Times New Roman" w:hAnsi="Times New Roman"/>
          <w:sz w:val="22"/>
        </w:rPr>
        <w:t xml:space="preserve">that </w:t>
      </w:r>
      <w:r w:rsidR="00923DAF" w:rsidRPr="002B0CBB">
        <w:rPr>
          <w:rFonts w:ascii="Times New Roman" w:hAnsi="Times New Roman" w:cs="Georgia"/>
          <w:sz w:val="22"/>
          <w:szCs w:val="28"/>
          <w:lang w:bidi="en-US"/>
        </w:rPr>
        <w:t>Milošević</w:t>
      </w:r>
      <w:r w:rsidR="00923DAF" w:rsidRPr="002B0CBB">
        <w:rPr>
          <w:rFonts w:ascii="Times New Roman" w:hAnsi="Times New Roman"/>
          <w:sz w:val="22"/>
        </w:rPr>
        <w:t xml:space="preserve"> </w:t>
      </w:r>
      <w:r w:rsidR="00923DAF">
        <w:rPr>
          <w:rFonts w:ascii="Times New Roman" w:hAnsi="Times New Roman"/>
          <w:sz w:val="22"/>
        </w:rPr>
        <w:t>had been</w:t>
      </w:r>
      <w:r w:rsidR="007B093B">
        <w:rPr>
          <w:rFonts w:ascii="Times New Roman" w:hAnsi="Times New Roman"/>
          <w:sz w:val="22"/>
        </w:rPr>
        <w:t xml:space="preserve"> brought to trial</w:t>
      </w:r>
      <w:r w:rsidR="005401BE" w:rsidRPr="002B0CBB">
        <w:rPr>
          <w:rFonts w:ascii="Times New Roman" w:hAnsi="Times New Roman"/>
          <w:sz w:val="22"/>
        </w:rPr>
        <w:t>.</w:t>
      </w:r>
      <w:r w:rsidR="00F5768F" w:rsidRPr="002B0CBB">
        <w:rPr>
          <w:rFonts w:ascii="Times New Roman" w:hAnsi="Times New Roman"/>
          <w:sz w:val="22"/>
        </w:rPr>
        <w:t xml:space="preserve"> </w:t>
      </w:r>
      <w:r w:rsidR="00C1472E" w:rsidRPr="002B0CBB">
        <w:rPr>
          <w:rFonts w:ascii="Times New Roman" w:hAnsi="Times New Roman"/>
          <w:sz w:val="22"/>
        </w:rPr>
        <w:t xml:space="preserve"> </w:t>
      </w:r>
      <w:r w:rsidR="001C2EDA" w:rsidRPr="002B0CBB">
        <w:rPr>
          <w:rFonts w:ascii="Times New Roman" w:hAnsi="Times New Roman"/>
          <w:sz w:val="22"/>
        </w:rPr>
        <w:t>The interviews with Nice</w:t>
      </w:r>
      <w:r w:rsidR="00A443F5" w:rsidRPr="002B0CBB">
        <w:rPr>
          <w:rFonts w:ascii="Times New Roman" w:hAnsi="Times New Roman"/>
          <w:sz w:val="22"/>
        </w:rPr>
        <w:t>,</w:t>
      </w:r>
      <w:r w:rsidR="001C2EDA" w:rsidRPr="002B0CBB">
        <w:rPr>
          <w:rFonts w:ascii="Times New Roman" w:hAnsi="Times New Roman"/>
          <w:sz w:val="22"/>
        </w:rPr>
        <w:t xml:space="preserve"> however,</w:t>
      </w:r>
      <w:r w:rsidR="00A443F5" w:rsidRPr="002B0CBB">
        <w:rPr>
          <w:rFonts w:ascii="Times New Roman" w:hAnsi="Times New Roman"/>
          <w:sz w:val="22"/>
        </w:rPr>
        <w:t xml:space="preserve"> provide acute analyses of the issues the trial raises and </w:t>
      </w:r>
      <w:r w:rsidR="00231850">
        <w:rPr>
          <w:rFonts w:ascii="Times New Roman" w:hAnsi="Times New Roman"/>
          <w:sz w:val="22"/>
        </w:rPr>
        <w:t>dilemmas</w:t>
      </w:r>
      <w:r w:rsidR="00A443F5" w:rsidRPr="002B0CBB">
        <w:rPr>
          <w:rFonts w:ascii="Times New Roman" w:hAnsi="Times New Roman"/>
          <w:sz w:val="22"/>
        </w:rPr>
        <w:t xml:space="preserve"> </w:t>
      </w:r>
      <w:r w:rsidR="00607B83">
        <w:rPr>
          <w:rFonts w:ascii="Times New Roman" w:hAnsi="Times New Roman"/>
          <w:sz w:val="22"/>
        </w:rPr>
        <w:t xml:space="preserve">faced by </w:t>
      </w:r>
      <w:r w:rsidR="00A443F5" w:rsidRPr="002B0CBB">
        <w:rPr>
          <w:rFonts w:ascii="Times New Roman" w:hAnsi="Times New Roman"/>
          <w:sz w:val="22"/>
        </w:rPr>
        <w:t>the prosecution. In the absence of any commentary</w:t>
      </w:r>
      <w:r w:rsidR="00B34961" w:rsidRPr="002B0CBB">
        <w:rPr>
          <w:rFonts w:ascii="Times New Roman" w:hAnsi="Times New Roman"/>
          <w:sz w:val="22"/>
        </w:rPr>
        <w:t xml:space="preserve"> and </w:t>
      </w:r>
      <w:r w:rsidR="00231850">
        <w:rPr>
          <w:rFonts w:ascii="Times New Roman" w:hAnsi="Times New Roman"/>
          <w:sz w:val="22"/>
        </w:rPr>
        <w:t>critical investigation of the facts</w:t>
      </w:r>
      <w:r w:rsidR="00B34961" w:rsidRPr="002B0CBB">
        <w:rPr>
          <w:rFonts w:ascii="Times New Roman" w:hAnsi="Times New Roman"/>
          <w:sz w:val="22"/>
        </w:rPr>
        <w:t>,</w:t>
      </w:r>
      <w:r w:rsidR="00A443F5" w:rsidRPr="002B0CBB">
        <w:rPr>
          <w:rFonts w:ascii="Times New Roman" w:hAnsi="Times New Roman"/>
          <w:sz w:val="22"/>
        </w:rPr>
        <w:t xml:space="preserve"> or adequate representation of </w:t>
      </w:r>
      <w:r w:rsidR="009064BB" w:rsidRPr="002B0CBB">
        <w:rPr>
          <w:rFonts w:ascii="Times New Roman" w:hAnsi="Times New Roman"/>
          <w:sz w:val="22"/>
        </w:rPr>
        <w:t>Milošević</w:t>
      </w:r>
      <w:r w:rsidR="00A443F5" w:rsidRPr="002B0CBB">
        <w:rPr>
          <w:rFonts w:ascii="Times New Roman" w:hAnsi="Times New Roman"/>
          <w:sz w:val="22"/>
        </w:rPr>
        <w:t xml:space="preserve">’s </w:t>
      </w:r>
      <w:r w:rsidR="00053BAB">
        <w:rPr>
          <w:rFonts w:ascii="Times New Roman" w:hAnsi="Times New Roman"/>
          <w:sz w:val="22"/>
        </w:rPr>
        <w:t>situation</w:t>
      </w:r>
      <w:r w:rsidR="00A443F5" w:rsidRPr="002B0CBB">
        <w:rPr>
          <w:rFonts w:ascii="Times New Roman" w:hAnsi="Times New Roman"/>
          <w:sz w:val="22"/>
        </w:rPr>
        <w:t xml:space="preserve">, Nice’s </w:t>
      </w:r>
      <w:r w:rsidR="00171F85" w:rsidRPr="002B0CBB">
        <w:rPr>
          <w:rFonts w:ascii="Times New Roman" w:hAnsi="Times New Roman"/>
          <w:sz w:val="22"/>
        </w:rPr>
        <w:t xml:space="preserve">elegant </w:t>
      </w:r>
      <w:r w:rsidR="009D4B7B" w:rsidRPr="002B0CBB">
        <w:rPr>
          <w:rFonts w:ascii="Times New Roman" w:hAnsi="Times New Roman"/>
          <w:sz w:val="22"/>
        </w:rPr>
        <w:t>dissection of the case</w:t>
      </w:r>
      <w:r w:rsidR="00A443F5" w:rsidRPr="002B0CBB">
        <w:rPr>
          <w:rFonts w:ascii="Times New Roman" w:hAnsi="Times New Roman"/>
          <w:sz w:val="22"/>
        </w:rPr>
        <w:t xml:space="preserve"> serve</w:t>
      </w:r>
      <w:r w:rsidR="009D4B7B" w:rsidRPr="002B0CBB">
        <w:rPr>
          <w:rFonts w:ascii="Times New Roman" w:hAnsi="Times New Roman"/>
          <w:sz w:val="22"/>
        </w:rPr>
        <w:t>s</w:t>
      </w:r>
      <w:r w:rsidR="00A443F5" w:rsidRPr="002B0CBB">
        <w:rPr>
          <w:rFonts w:ascii="Times New Roman" w:hAnsi="Times New Roman"/>
          <w:sz w:val="22"/>
        </w:rPr>
        <w:t xml:space="preserve"> to substitute for this absence</w:t>
      </w:r>
      <w:r w:rsidR="009C0EEC" w:rsidRPr="002B0CBB">
        <w:rPr>
          <w:rFonts w:ascii="Times New Roman" w:hAnsi="Times New Roman"/>
          <w:sz w:val="22"/>
        </w:rPr>
        <w:t>,</w:t>
      </w:r>
      <w:r w:rsidR="00A443F5" w:rsidRPr="002B0CBB">
        <w:rPr>
          <w:rFonts w:ascii="Times New Roman" w:hAnsi="Times New Roman"/>
          <w:sz w:val="22"/>
        </w:rPr>
        <w:t xml:space="preserve"> becom</w:t>
      </w:r>
      <w:r w:rsidR="009C0EEC" w:rsidRPr="002B0CBB">
        <w:rPr>
          <w:rFonts w:ascii="Times New Roman" w:hAnsi="Times New Roman"/>
          <w:sz w:val="22"/>
        </w:rPr>
        <w:t>ing</w:t>
      </w:r>
      <w:r w:rsidR="00A443F5" w:rsidRPr="002B0CBB">
        <w:rPr>
          <w:rFonts w:ascii="Times New Roman" w:hAnsi="Times New Roman"/>
          <w:sz w:val="22"/>
        </w:rPr>
        <w:t xml:space="preserve"> </w:t>
      </w:r>
      <w:r w:rsidR="00053BAB">
        <w:rPr>
          <w:rFonts w:ascii="Times New Roman" w:hAnsi="Times New Roman"/>
          <w:sz w:val="22"/>
        </w:rPr>
        <w:t>the</w:t>
      </w:r>
      <w:r w:rsidR="0099379E" w:rsidRPr="002B0CBB">
        <w:rPr>
          <w:rFonts w:ascii="Times New Roman" w:hAnsi="Times New Roman"/>
          <w:sz w:val="22"/>
        </w:rPr>
        <w:t xml:space="preserve"> </w:t>
      </w:r>
      <w:r w:rsidR="006021FB" w:rsidRPr="002B0CBB">
        <w:rPr>
          <w:rFonts w:ascii="Times New Roman" w:hAnsi="Times New Roman"/>
          <w:sz w:val="22"/>
        </w:rPr>
        <w:t>conduit</w:t>
      </w:r>
      <w:r w:rsidR="0099379E" w:rsidRPr="002B0CBB">
        <w:rPr>
          <w:rFonts w:ascii="Times New Roman" w:hAnsi="Times New Roman"/>
          <w:sz w:val="22"/>
        </w:rPr>
        <w:t xml:space="preserve"> through which</w:t>
      </w:r>
      <w:r w:rsidR="00A443F5" w:rsidRPr="002B0CBB">
        <w:rPr>
          <w:rFonts w:ascii="Times New Roman" w:hAnsi="Times New Roman"/>
          <w:sz w:val="22"/>
        </w:rPr>
        <w:t xml:space="preserve"> the viewer </w:t>
      </w:r>
      <w:r w:rsidR="009D4B7B" w:rsidRPr="002B0CBB">
        <w:rPr>
          <w:rFonts w:ascii="Times New Roman" w:hAnsi="Times New Roman"/>
          <w:sz w:val="22"/>
        </w:rPr>
        <w:t xml:space="preserve">comes to </w:t>
      </w:r>
      <w:r w:rsidR="00EF19C3">
        <w:rPr>
          <w:rFonts w:ascii="Times New Roman" w:hAnsi="Times New Roman"/>
          <w:sz w:val="22"/>
        </w:rPr>
        <w:t xml:space="preserve">see and </w:t>
      </w:r>
      <w:r w:rsidR="009D4B7B" w:rsidRPr="002B0CBB">
        <w:rPr>
          <w:rFonts w:ascii="Times New Roman" w:hAnsi="Times New Roman"/>
          <w:sz w:val="22"/>
        </w:rPr>
        <w:t>understand</w:t>
      </w:r>
      <w:r w:rsidR="00A443F5" w:rsidRPr="002B0CBB">
        <w:rPr>
          <w:rFonts w:ascii="Times New Roman" w:hAnsi="Times New Roman"/>
          <w:sz w:val="22"/>
        </w:rPr>
        <w:t xml:space="preserve"> the case</w:t>
      </w:r>
      <w:r w:rsidR="00566B7C">
        <w:rPr>
          <w:rFonts w:ascii="Times New Roman" w:hAnsi="Times New Roman"/>
          <w:sz w:val="22"/>
        </w:rPr>
        <w:t xml:space="preserve">. </w:t>
      </w:r>
    </w:p>
    <w:p w14:paraId="6BA70BD9" w14:textId="77777777" w:rsidR="00A0312B" w:rsidRPr="00FE72FC" w:rsidRDefault="00EF19C3" w:rsidP="00A0312B">
      <w:pPr>
        <w:widowControl w:val="0"/>
        <w:autoSpaceDE w:val="0"/>
        <w:autoSpaceDN w:val="0"/>
        <w:adjustRightInd w:val="0"/>
        <w:spacing w:after="260" w:line="360" w:lineRule="auto"/>
        <w:jc w:val="both"/>
        <w:rPr>
          <w:rFonts w:ascii="Times New Roman" w:hAnsi="Times New Roman"/>
          <w:sz w:val="22"/>
        </w:rPr>
      </w:pPr>
      <w:r>
        <w:rPr>
          <w:rFonts w:ascii="Times New Roman" w:hAnsi="Times New Roman"/>
          <w:sz w:val="22"/>
        </w:rPr>
        <w:tab/>
      </w:r>
      <w:r w:rsidR="00053BAB">
        <w:rPr>
          <w:rFonts w:ascii="Times New Roman" w:hAnsi="Times New Roman" w:cs="Georgia"/>
          <w:sz w:val="22"/>
          <w:szCs w:val="28"/>
          <w:lang w:bidi="en-US"/>
        </w:rPr>
        <w:t>As a result</w:t>
      </w:r>
      <w:r w:rsidR="00CC5E83" w:rsidRPr="00053BAB">
        <w:rPr>
          <w:rFonts w:ascii="Times New Roman" w:hAnsi="Times New Roman" w:cs="Georgia"/>
          <w:sz w:val="22"/>
          <w:szCs w:val="28"/>
          <w:lang w:bidi="en-US"/>
        </w:rPr>
        <w:t>,</w:t>
      </w:r>
      <w:r w:rsidR="00392BEA" w:rsidRPr="00053BAB">
        <w:rPr>
          <w:rFonts w:ascii="Times New Roman" w:hAnsi="Times New Roman" w:cs="Georgia"/>
          <w:sz w:val="22"/>
          <w:szCs w:val="28"/>
          <w:lang w:bidi="en-US"/>
        </w:rPr>
        <w:t xml:space="preserve"> though the film</w:t>
      </w:r>
      <w:r w:rsidR="003D5FC8" w:rsidRPr="00053BAB">
        <w:rPr>
          <w:rFonts w:ascii="Times New Roman" w:hAnsi="Times New Roman" w:cs="Georgia"/>
          <w:sz w:val="22"/>
          <w:szCs w:val="28"/>
          <w:lang w:bidi="en-US"/>
        </w:rPr>
        <w:t xml:space="preserve"> </w:t>
      </w:r>
      <w:r w:rsidRPr="00053BAB">
        <w:rPr>
          <w:rFonts w:ascii="Times New Roman" w:hAnsi="Times New Roman" w:cs="Georgia"/>
          <w:sz w:val="22"/>
          <w:szCs w:val="28"/>
          <w:lang w:bidi="en-US"/>
        </w:rPr>
        <w:t>appears to aspire</w:t>
      </w:r>
      <w:r w:rsidR="008A3F1C" w:rsidRPr="00053BAB">
        <w:rPr>
          <w:rFonts w:ascii="Times New Roman" w:hAnsi="Times New Roman" w:cs="Georgia"/>
          <w:sz w:val="22"/>
          <w:szCs w:val="28"/>
          <w:lang w:bidi="en-US"/>
        </w:rPr>
        <w:t xml:space="preserve"> to </w:t>
      </w:r>
      <w:r w:rsidR="00BC13CA" w:rsidRPr="00053BAB">
        <w:rPr>
          <w:rFonts w:ascii="Times New Roman" w:hAnsi="Times New Roman" w:cs="Georgia"/>
          <w:sz w:val="22"/>
          <w:szCs w:val="28"/>
          <w:lang w:bidi="en-US"/>
        </w:rPr>
        <w:t xml:space="preserve">pure </w:t>
      </w:r>
      <w:r w:rsidR="00362C67" w:rsidRPr="00053BAB">
        <w:rPr>
          <w:rFonts w:ascii="Times New Roman" w:hAnsi="Times New Roman" w:cs="Georgia"/>
          <w:sz w:val="22"/>
          <w:szCs w:val="28"/>
          <w:lang w:bidi="en-US"/>
        </w:rPr>
        <w:t>observation and</w:t>
      </w:r>
      <w:r w:rsidR="003878EC" w:rsidRPr="00053BAB">
        <w:rPr>
          <w:rFonts w:ascii="Times New Roman" w:hAnsi="Times New Roman" w:cs="Georgia"/>
          <w:sz w:val="22"/>
          <w:szCs w:val="28"/>
          <w:lang w:bidi="en-US"/>
        </w:rPr>
        <w:t xml:space="preserve"> </w:t>
      </w:r>
      <w:r w:rsidR="008A3F1C" w:rsidRPr="00053BAB">
        <w:rPr>
          <w:rFonts w:ascii="Times New Roman" w:hAnsi="Times New Roman" w:cs="Georgia"/>
          <w:sz w:val="22"/>
          <w:szCs w:val="28"/>
          <w:lang w:bidi="en-US"/>
        </w:rPr>
        <w:t xml:space="preserve">objectivity, </w:t>
      </w:r>
      <w:r w:rsidR="00362C67" w:rsidRPr="00053BAB">
        <w:rPr>
          <w:rFonts w:ascii="Times New Roman" w:hAnsi="Times New Roman" w:cs="Georgia"/>
          <w:sz w:val="22"/>
          <w:szCs w:val="28"/>
          <w:lang w:bidi="en-US"/>
        </w:rPr>
        <w:t xml:space="preserve">its point of view </w:t>
      </w:r>
      <w:r w:rsidR="00231850" w:rsidRPr="00053BAB">
        <w:rPr>
          <w:rFonts w:ascii="Times New Roman" w:hAnsi="Times New Roman" w:cs="Georgia"/>
          <w:sz w:val="22"/>
          <w:szCs w:val="28"/>
          <w:lang w:bidi="en-US"/>
        </w:rPr>
        <w:t>converges closely with th</w:t>
      </w:r>
      <w:r w:rsidR="009E6010" w:rsidRPr="00053BAB">
        <w:rPr>
          <w:rFonts w:ascii="Times New Roman" w:hAnsi="Times New Roman" w:cs="Georgia"/>
          <w:sz w:val="22"/>
          <w:szCs w:val="28"/>
          <w:lang w:bidi="en-US"/>
        </w:rPr>
        <w:t>at of the prosecution</w:t>
      </w:r>
      <w:r w:rsidR="00231850" w:rsidRPr="00053BAB">
        <w:rPr>
          <w:rFonts w:ascii="Times New Roman" w:hAnsi="Times New Roman" w:cs="Georgia"/>
          <w:sz w:val="22"/>
          <w:szCs w:val="28"/>
          <w:lang w:bidi="en-US"/>
        </w:rPr>
        <w:t>.</w:t>
      </w:r>
      <w:r w:rsidR="00D353BC" w:rsidRPr="00053BAB">
        <w:rPr>
          <w:rFonts w:ascii="Times New Roman" w:hAnsi="Times New Roman" w:cs="Georgia"/>
          <w:sz w:val="22"/>
          <w:szCs w:val="28"/>
          <w:lang w:bidi="en-US"/>
        </w:rPr>
        <w:t xml:space="preserve"> </w:t>
      </w:r>
      <w:r w:rsidR="0083530E" w:rsidRPr="00053BAB">
        <w:rPr>
          <w:rFonts w:ascii="Times New Roman" w:hAnsi="Times New Roman" w:cs="Georgia"/>
          <w:sz w:val="22"/>
          <w:szCs w:val="28"/>
          <w:lang w:bidi="en-US"/>
        </w:rPr>
        <w:t xml:space="preserve">In many respects the </w:t>
      </w:r>
      <w:r w:rsidR="007F6488" w:rsidRPr="00053BAB">
        <w:rPr>
          <w:rFonts w:ascii="Times New Roman" w:hAnsi="Times New Roman" w:cs="Georgia"/>
          <w:sz w:val="22"/>
          <w:szCs w:val="28"/>
          <w:lang w:bidi="en-US"/>
        </w:rPr>
        <w:t>problems the film raise</w:t>
      </w:r>
      <w:r w:rsidR="00DB1055" w:rsidRPr="00053BAB">
        <w:rPr>
          <w:rFonts w:ascii="Times New Roman" w:hAnsi="Times New Roman" w:cs="Georgia"/>
          <w:sz w:val="22"/>
          <w:szCs w:val="28"/>
          <w:lang w:bidi="en-US"/>
        </w:rPr>
        <w:t>s</w:t>
      </w:r>
      <w:r w:rsidR="00455D47" w:rsidRPr="002B0CBB">
        <w:rPr>
          <w:rFonts w:ascii="Times New Roman" w:hAnsi="Times New Roman" w:cs="Georgia"/>
          <w:sz w:val="22"/>
          <w:szCs w:val="28"/>
          <w:lang w:bidi="en-US"/>
        </w:rPr>
        <w:t xml:space="preserve"> </w:t>
      </w:r>
      <w:r w:rsidR="00255691">
        <w:rPr>
          <w:rFonts w:ascii="Times New Roman" w:hAnsi="Times New Roman" w:cs="Georgia"/>
          <w:sz w:val="22"/>
          <w:szCs w:val="28"/>
          <w:lang w:bidi="en-US"/>
        </w:rPr>
        <w:t xml:space="preserve">in this regard </w:t>
      </w:r>
      <w:r w:rsidR="007F6488">
        <w:rPr>
          <w:rFonts w:ascii="Times New Roman" w:hAnsi="Times New Roman" w:cs="Georgia"/>
          <w:sz w:val="22"/>
          <w:szCs w:val="28"/>
          <w:lang w:bidi="en-US"/>
        </w:rPr>
        <w:t>result</w:t>
      </w:r>
      <w:r w:rsidR="00455D47" w:rsidRPr="002B0CBB">
        <w:rPr>
          <w:rFonts w:ascii="Times New Roman" w:hAnsi="Times New Roman" w:cs="Georgia"/>
          <w:sz w:val="22"/>
          <w:szCs w:val="28"/>
          <w:lang w:bidi="en-US"/>
        </w:rPr>
        <w:t xml:space="preserve"> </w:t>
      </w:r>
      <w:r w:rsidR="0000716A">
        <w:rPr>
          <w:rFonts w:ascii="Times New Roman" w:hAnsi="Times New Roman" w:cs="Georgia"/>
          <w:sz w:val="22"/>
          <w:szCs w:val="28"/>
          <w:lang w:bidi="en-US"/>
        </w:rPr>
        <w:t>not just from its judgments o</w:t>
      </w:r>
      <w:r w:rsidR="00015FEF">
        <w:rPr>
          <w:rFonts w:ascii="Times New Roman" w:hAnsi="Times New Roman" w:cs="Georgia"/>
          <w:sz w:val="22"/>
          <w:szCs w:val="28"/>
          <w:lang w:bidi="en-US"/>
        </w:rPr>
        <w:t>f</w:t>
      </w:r>
      <w:r w:rsidR="0000716A">
        <w:rPr>
          <w:rFonts w:ascii="Times New Roman" w:hAnsi="Times New Roman" w:cs="Georgia"/>
          <w:sz w:val="22"/>
          <w:szCs w:val="28"/>
          <w:lang w:bidi="en-US"/>
        </w:rPr>
        <w:t xml:space="preserve"> what to show and what to exclude but also from </w:t>
      </w:r>
      <w:r w:rsidR="00E54569" w:rsidRPr="002B0CBB">
        <w:rPr>
          <w:rFonts w:ascii="Times New Roman" w:hAnsi="Times New Roman" w:cs="Georgia"/>
          <w:sz w:val="22"/>
          <w:szCs w:val="28"/>
          <w:lang w:bidi="en-US"/>
        </w:rPr>
        <w:t xml:space="preserve">the </w:t>
      </w:r>
      <w:r w:rsidR="00C026A4">
        <w:rPr>
          <w:rFonts w:ascii="Times New Roman" w:hAnsi="Times New Roman" w:cs="Georgia"/>
          <w:sz w:val="22"/>
          <w:szCs w:val="28"/>
          <w:lang w:bidi="en-US"/>
        </w:rPr>
        <w:t xml:space="preserve">aesthetic </w:t>
      </w:r>
      <w:r w:rsidR="00E54569" w:rsidRPr="002B0CBB">
        <w:rPr>
          <w:rFonts w:ascii="Times New Roman" w:hAnsi="Times New Roman" w:cs="Georgia"/>
          <w:sz w:val="22"/>
          <w:szCs w:val="28"/>
          <w:lang w:bidi="en-US"/>
        </w:rPr>
        <w:t xml:space="preserve">limits of </w:t>
      </w:r>
      <w:r w:rsidR="00C026A4">
        <w:rPr>
          <w:rFonts w:ascii="Times New Roman" w:hAnsi="Times New Roman" w:cs="Georgia"/>
          <w:sz w:val="22"/>
          <w:szCs w:val="28"/>
          <w:lang w:bidi="en-US"/>
        </w:rPr>
        <w:t>the film’s</w:t>
      </w:r>
      <w:r w:rsidR="0083530E" w:rsidRPr="002B0CBB">
        <w:rPr>
          <w:rFonts w:ascii="Times New Roman" w:hAnsi="Times New Roman" w:cs="Georgia"/>
          <w:sz w:val="22"/>
          <w:szCs w:val="28"/>
          <w:lang w:bidi="en-US"/>
        </w:rPr>
        <w:t xml:space="preserve"> </w:t>
      </w:r>
      <w:r w:rsidR="0061272D">
        <w:rPr>
          <w:rFonts w:ascii="Times New Roman" w:hAnsi="Times New Roman" w:cs="Georgia"/>
          <w:sz w:val="22"/>
          <w:szCs w:val="28"/>
          <w:lang w:bidi="en-US"/>
        </w:rPr>
        <w:t xml:space="preserve">observational </w:t>
      </w:r>
      <w:r w:rsidR="00C026A4">
        <w:rPr>
          <w:rFonts w:ascii="Times New Roman" w:hAnsi="Times New Roman" w:cs="Georgia"/>
          <w:sz w:val="22"/>
          <w:szCs w:val="28"/>
          <w:lang w:bidi="en-US"/>
        </w:rPr>
        <w:t>style</w:t>
      </w:r>
      <w:r w:rsidR="006F0D2D" w:rsidRPr="002B0CBB">
        <w:rPr>
          <w:rFonts w:ascii="Times New Roman" w:hAnsi="Times New Roman" w:cs="Georgia"/>
          <w:sz w:val="22"/>
          <w:szCs w:val="28"/>
          <w:lang w:bidi="en-US"/>
        </w:rPr>
        <w:t xml:space="preserve"> </w:t>
      </w:r>
      <w:r w:rsidR="0000716A">
        <w:rPr>
          <w:rFonts w:ascii="Times New Roman" w:hAnsi="Times New Roman" w:cs="Georgia"/>
          <w:sz w:val="22"/>
          <w:szCs w:val="28"/>
          <w:lang w:bidi="en-US"/>
        </w:rPr>
        <w:t xml:space="preserve">of presentation, </w:t>
      </w:r>
      <w:r w:rsidR="0055244C" w:rsidRPr="002B0CBB">
        <w:rPr>
          <w:rFonts w:ascii="Times New Roman" w:hAnsi="Times New Roman" w:cs="Georgia"/>
          <w:sz w:val="22"/>
          <w:szCs w:val="28"/>
          <w:lang w:bidi="en-US"/>
        </w:rPr>
        <w:t>which place</w:t>
      </w:r>
      <w:r w:rsidR="00893382" w:rsidRPr="002B0CBB">
        <w:rPr>
          <w:rFonts w:ascii="Times New Roman" w:hAnsi="Times New Roman" w:cs="Georgia"/>
          <w:sz w:val="22"/>
          <w:szCs w:val="28"/>
          <w:lang w:bidi="en-US"/>
        </w:rPr>
        <w:t xml:space="preserve"> severe </w:t>
      </w:r>
      <w:r w:rsidR="00F53424" w:rsidRPr="002B0CBB">
        <w:rPr>
          <w:rFonts w:ascii="Times New Roman" w:hAnsi="Times New Roman" w:cs="Georgia"/>
          <w:sz w:val="22"/>
          <w:szCs w:val="28"/>
          <w:lang w:bidi="en-US"/>
        </w:rPr>
        <w:t>restrictions</w:t>
      </w:r>
      <w:r w:rsidR="00893382" w:rsidRPr="002B0CBB">
        <w:rPr>
          <w:rFonts w:ascii="Times New Roman" w:hAnsi="Times New Roman" w:cs="Georgia"/>
          <w:sz w:val="22"/>
          <w:szCs w:val="28"/>
          <w:lang w:bidi="en-US"/>
        </w:rPr>
        <w:t xml:space="preserve"> on </w:t>
      </w:r>
      <w:r w:rsidR="00C026A4">
        <w:rPr>
          <w:rFonts w:ascii="Times New Roman" w:hAnsi="Times New Roman" w:cs="Georgia"/>
          <w:sz w:val="22"/>
          <w:szCs w:val="28"/>
          <w:lang w:bidi="en-US"/>
        </w:rPr>
        <w:t xml:space="preserve">its mode of inquiry. </w:t>
      </w:r>
      <w:r w:rsidR="0061272D" w:rsidRPr="0061272D">
        <w:rPr>
          <w:rFonts w:ascii="Times New Roman" w:hAnsi="Times New Roman"/>
          <w:sz w:val="22"/>
        </w:rPr>
        <w:t xml:space="preserve">The aesthetic form of the film, ostensibly </w:t>
      </w:r>
      <w:r w:rsidR="00FB4FC6">
        <w:rPr>
          <w:rFonts w:ascii="Times New Roman" w:hAnsi="Times New Roman"/>
          <w:sz w:val="22"/>
        </w:rPr>
        <w:t>watching</w:t>
      </w:r>
      <w:r w:rsidR="0061272D" w:rsidRPr="0061272D">
        <w:rPr>
          <w:rFonts w:ascii="Times New Roman" w:hAnsi="Times New Roman"/>
          <w:sz w:val="22"/>
        </w:rPr>
        <w:t xml:space="preserve"> the trial </w:t>
      </w:r>
      <w:r w:rsidR="00FB4FC6">
        <w:rPr>
          <w:rFonts w:ascii="Times New Roman" w:hAnsi="Times New Roman"/>
          <w:sz w:val="22"/>
        </w:rPr>
        <w:t xml:space="preserve">unfold </w:t>
      </w:r>
      <w:r w:rsidR="0061272D" w:rsidRPr="0061272D">
        <w:rPr>
          <w:rFonts w:ascii="Times New Roman" w:hAnsi="Times New Roman"/>
          <w:sz w:val="22"/>
        </w:rPr>
        <w:t xml:space="preserve">as if it was </w:t>
      </w:r>
      <w:r w:rsidR="00AE0BE0">
        <w:rPr>
          <w:rFonts w:ascii="Times New Roman" w:hAnsi="Times New Roman"/>
          <w:sz w:val="22"/>
        </w:rPr>
        <w:t>passively</w:t>
      </w:r>
      <w:r w:rsidR="0061272D" w:rsidRPr="0061272D">
        <w:rPr>
          <w:rFonts w:ascii="Times New Roman" w:hAnsi="Times New Roman"/>
          <w:sz w:val="22"/>
        </w:rPr>
        <w:t xml:space="preserve"> providing a documentary record, cripples its capacity for investigation and critical scrutiny. </w:t>
      </w:r>
      <w:r w:rsidR="00A0312B" w:rsidRPr="00294676">
        <w:rPr>
          <w:rFonts w:ascii="Times New Roman" w:hAnsi="Times New Roman"/>
          <w:sz w:val="22"/>
        </w:rPr>
        <w:t>The</w:t>
      </w:r>
      <w:r w:rsidR="0061272D">
        <w:rPr>
          <w:rFonts w:ascii="Times New Roman" w:hAnsi="Times New Roman"/>
          <w:sz w:val="22"/>
        </w:rPr>
        <w:t>se</w:t>
      </w:r>
      <w:r w:rsidR="00A0312B" w:rsidRPr="00294676">
        <w:rPr>
          <w:rFonts w:ascii="Times New Roman" w:hAnsi="Times New Roman"/>
          <w:sz w:val="22"/>
        </w:rPr>
        <w:t xml:space="preserve"> restricted terms of reference </w:t>
      </w:r>
      <w:r w:rsidR="0000716A">
        <w:rPr>
          <w:rFonts w:ascii="Times New Roman" w:hAnsi="Times New Roman"/>
          <w:sz w:val="22"/>
        </w:rPr>
        <w:t xml:space="preserve">ultimately </w:t>
      </w:r>
      <w:r w:rsidR="00A0312B" w:rsidRPr="00294676">
        <w:rPr>
          <w:rFonts w:ascii="Times New Roman" w:hAnsi="Times New Roman"/>
          <w:sz w:val="22"/>
        </w:rPr>
        <w:t>render</w:t>
      </w:r>
      <w:r w:rsidR="0000716A">
        <w:rPr>
          <w:rFonts w:ascii="Times New Roman" w:hAnsi="Times New Roman"/>
          <w:sz w:val="22"/>
        </w:rPr>
        <w:t xml:space="preserve"> both the history and</w:t>
      </w:r>
      <w:r w:rsidR="00A0312B" w:rsidRPr="00294676">
        <w:rPr>
          <w:rFonts w:ascii="Times New Roman" w:hAnsi="Times New Roman"/>
          <w:sz w:val="22"/>
        </w:rPr>
        <w:t xml:space="preserve"> operations of the trial unintelligible, as much of what is significant about </w:t>
      </w:r>
      <w:r w:rsidR="00015FEF">
        <w:rPr>
          <w:rFonts w:ascii="Times New Roman" w:hAnsi="Times New Roman"/>
          <w:sz w:val="22"/>
        </w:rPr>
        <w:t>the trial’s</w:t>
      </w:r>
      <w:r w:rsidR="00A0312B" w:rsidRPr="00294676">
        <w:rPr>
          <w:rFonts w:ascii="Times New Roman" w:hAnsi="Times New Roman"/>
          <w:sz w:val="22"/>
        </w:rPr>
        <w:t xml:space="preserve"> rules of procedure are neither i</w:t>
      </w:r>
      <w:r w:rsidR="00A0312B">
        <w:rPr>
          <w:rFonts w:ascii="Times New Roman" w:hAnsi="Times New Roman"/>
          <w:sz w:val="22"/>
        </w:rPr>
        <w:t>mmediately visible in the court</w:t>
      </w:r>
      <w:r w:rsidR="00A0312B" w:rsidRPr="00294676">
        <w:rPr>
          <w:rFonts w:ascii="Times New Roman" w:hAnsi="Times New Roman"/>
          <w:sz w:val="22"/>
        </w:rPr>
        <w:t>room nor broached in the interviews backstage. Article 53 of the ICTY’s r</w:t>
      </w:r>
      <w:r w:rsidR="00D353BC">
        <w:rPr>
          <w:rFonts w:ascii="Times New Roman" w:hAnsi="Times New Roman"/>
          <w:sz w:val="22"/>
        </w:rPr>
        <w:t xml:space="preserve">ules of procedure provides for </w:t>
      </w:r>
      <w:r w:rsidR="00A0312B" w:rsidRPr="00294676">
        <w:rPr>
          <w:rFonts w:ascii="Times New Roman" w:hAnsi="Times New Roman"/>
          <w:sz w:val="22"/>
        </w:rPr>
        <w:t>non-disclosure of documents, allowing it to operate without transparency. Against articles 6 and 14 of the International Covenant of Civil and Political Rights of the European Convention of Human Rights’ prov</w:t>
      </w:r>
      <w:r w:rsidR="003569DE">
        <w:rPr>
          <w:rFonts w:ascii="Times New Roman" w:hAnsi="Times New Roman"/>
          <w:sz w:val="22"/>
        </w:rPr>
        <w:t>isions, the court ruled in favo</w:t>
      </w:r>
      <w:r w:rsidR="00A0312B" w:rsidRPr="00294676">
        <w:rPr>
          <w:rFonts w:ascii="Times New Roman" w:hAnsi="Times New Roman"/>
          <w:sz w:val="22"/>
        </w:rPr>
        <w:t xml:space="preserve">r of </w:t>
      </w:r>
      <w:r w:rsidR="003D0D5D">
        <w:rPr>
          <w:rFonts w:ascii="Times New Roman" w:hAnsi="Times New Roman"/>
          <w:sz w:val="22"/>
        </w:rPr>
        <w:t xml:space="preserve">allowing </w:t>
      </w:r>
      <w:r w:rsidR="00A0312B">
        <w:rPr>
          <w:rFonts w:ascii="Times New Roman" w:hAnsi="Times New Roman"/>
          <w:sz w:val="22"/>
        </w:rPr>
        <w:t xml:space="preserve">witness evidence </w:t>
      </w:r>
      <w:r w:rsidR="003D0D5D">
        <w:rPr>
          <w:rFonts w:ascii="Times New Roman" w:hAnsi="Times New Roman"/>
          <w:sz w:val="22"/>
        </w:rPr>
        <w:t>to be</w:t>
      </w:r>
      <w:r w:rsidR="00D353BC">
        <w:rPr>
          <w:rFonts w:ascii="Times New Roman" w:hAnsi="Times New Roman"/>
          <w:sz w:val="22"/>
        </w:rPr>
        <w:t xml:space="preserve"> submitted in closed session,</w:t>
      </w:r>
      <w:r w:rsidR="00A0312B" w:rsidRPr="00294676">
        <w:rPr>
          <w:rFonts w:ascii="Times New Roman" w:hAnsi="Times New Roman"/>
          <w:sz w:val="22"/>
        </w:rPr>
        <w:t xml:space="preserve"> a</w:t>
      </w:r>
      <w:r w:rsidR="003D0D5D">
        <w:rPr>
          <w:rFonts w:ascii="Times New Roman" w:hAnsi="Times New Roman"/>
          <w:sz w:val="22"/>
        </w:rPr>
        <w:t>s</w:t>
      </w:r>
      <w:r w:rsidR="00A0312B" w:rsidRPr="00294676">
        <w:rPr>
          <w:rFonts w:ascii="Times New Roman" w:hAnsi="Times New Roman"/>
          <w:sz w:val="22"/>
        </w:rPr>
        <w:t xml:space="preserve"> </w:t>
      </w:r>
      <w:r w:rsidR="003D0D5D">
        <w:rPr>
          <w:rFonts w:ascii="Times New Roman" w:hAnsi="Times New Roman"/>
          <w:sz w:val="22"/>
        </w:rPr>
        <w:t xml:space="preserve">well as </w:t>
      </w:r>
      <w:r w:rsidR="00A0312B" w:rsidRPr="00294676">
        <w:rPr>
          <w:rFonts w:ascii="Times New Roman" w:hAnsi="Times New Roman"/>
          <w:sz w:val="22"/>
        </w:rPr>
        <w:t>testimony from anonymous and protected witnesses, measures used liberally by the prosecution</w:t>
      </w:r>
      <w:r w:rsidR="0000716A">
        <w:rPr>
          <w:rFonts w:ascii="Times New Roman" w:hAnsi="Times New Roman"/>
          <w:sz w:val="22"/>
        </w:rPr>
        <w:t xml:space="preserve">. </w:t>
      </w:r>
      <w:r w:rsidR="008E25D3" w:rsidRPr="00294676">
        <w:rPr>
          <w:rFonts w:ascii="Times New Roman" w:hAnsi="Times New Roman"/>
          <w:sz w:val="22"/>
        </w:rPr>
        <w:t xml:space="preserve">In all 98 of the prosecution’s 296 witnesses testified anonymously. </w:t>
      </w:r>
      <w:r w:rsidR="0000716A">
        <w:rPr>
          <w:rFonts w:ascii="Times New Roman" w:hAnsi="Times New Roman"/>
          <w:sz w:val="22"/>
        </w:rPr>
        <w:t>Accordingly,</w:t>
      </w:r>
      <w:r w:rsidR="00A0312B">
        <w:rPr>
          <w:rFonts w:ascii="Times New Roman" w:hAnsi="Times New Roman"/>
          <w:sz w:val="22"/>
        </w:rPr>
        <w:t xml:space="preserve"> the trial frequently </w:t>
      </w:r>
      <w:r w:rsidR="003569DE">
        <w:rPr>
          <w:rFonts w:ascii="Times New Roman" w:hAnsi="Times New Roman"/>
          <w:sz w:val="22"/>
        </w:rPr>
        <w:t>went</w:t>
      </w:r>
      <w:r w:rsidR="00A0312B">
        <w:rPr>
          <w:rFonts w:ascii="Times New Roman" w:hAnsi="Times New Roman"/>
          <w:sz w:val="22"/>
        </w:rPr>
        <w:t xml:space="preserve"> in and out of private session</w:t>
      </w:r>
      <w:r w:rsidR="00A0312B" w:rsidRPr="00294676">
        <w:rPr>
          <w:rFonts w:ascii="Times New Roman" w:hAnsi="Times New Roman"/>
          <w:sz w:val="22"/>
        </w:rPr>
        <w:t>.</w:t>
      </w:r>
      <w:r w:rsidR="00A0312B">
        <w:rPr>
          <w:rFonts w:ascii="Times New Roman" w:hAnsi="Times New Roman"/>
          <w:sz w:val="22"/>
        </w:rPr>
        <w:t xml:space="preserve"> Nice has later raised questions over the unusual circumstances surrounding the evidence, carefully vetted by Washington and referred to as a “notorious lie” by </w:t>
      </w:r>
      <w:r w:rsidR="00A0312B" w:rsidRPr="002B0CBB">
        <w:rPr>
          <w:rFonts w:ascii="Times New Roman" w:hAnsi="Times New Roman" w:cs="Georgia"/>
          <w:sz w:val="22"/>
          <w:szCs w:val="28"/>
          <w:lang w:bidi="en-US"/>
        </w:rPr>
        <w:t>Milošević</w:t>
      </w:r>
      <w:r w:rsidR="00A0312B">
        <w:rPr>
          <w:rFonts w:ascii="Times New Roman" w:hAnsi="Times New Roman"/>
          <w:sz w:val="22"/>
        </w:rPr>
        <w:t xml:space="preserve">, given </w:t>
      </w:r>
      <w:r w:rsidR="00A0312B" w:rsidRPr="0058674E">
        <w:rPr>
          <w:rFonts w:ascii="Times New Roman" w:hAnsi="Times New Roman"/>
          <w:sz w:val="22"/>
        </w:rPr>
        <w:t>by General Wesley Clark</w:t>
      </w:r>
      <w:r w:rsidR="00D353BC">
        <w:rPr>
          <w:rFonts w:ascii="Times New Roman" w:hAnsi="Times New Roman"/>
          <w:sz w:val="22"/>
        </w:rPr>
        <w:t xml:space="preserve"> delivered in closed session</w:t>
      </w:r>
      <w:r w:rsidR="00A0312B">
        <w:rPr>
          <w:rFonts w:ascii="Times New Roman" w:hAnsi="Times New Roman"/>
          <w:sz w:val="22"/>
        </w:rPr>
        <w:t xml:space="preserve"> (Nice 2003: 25). As a result of the trial’s heavy use of closed sessions, the historical record that Nice regarded as an essential feature of the trial’s purpose contains large passages of redacted text.</w:t>
      </w:r>
      <w:r w:rsidR="00A0312B" w:rsidRPr="00294676">
        <w:rPr>
          <w:rFonts w:ascii="Times New Roman" w:hAnsi="Times New Roman"/>
          <w:sz w:val="22"/>
        </w:rPr>
        <w:t xml:space="preserve"> </w:t>
      </w:r>
    </w:p>
    <w:p w14:paraId="027E767A" w14:textId="77777777" w:rsidR="009E6A9E" w:rsidRPr="00405D75" w:rsidRDefault="004A685D" w:rsidP="0061272D">
      <w:pPr>
        <w:spacing w:line="360" w:lineRule="auto"/>
        <w:jc w:val="both"/>
        <w:rPr>
          <w:rFonts w:ascii="Times New Roman" w:hAnsi="Times New Roman" w:cs="Georgia"/>
          <w:color w:val="0000FF"/>
          <w:sz w:val="22"/>
          <w:szCs w:val="28"/>
          <w:lang w:bidi="en-US"/>
        </w:rPr>
      </w:pPr>
      <w:r>
        <w:rPr>
          <w:rFonts w:ascii="Times New Roman" w:hAnsi="Times New Roman" w:cs="Georgia"/>
          <w:sz w:val="22"/>
          <w:szCs w:val="28"/>
          <w:lang w:bidi="en-US"/>
        </w:rPr>
        <w:tab/>
      </w:r>
      <w:r w:rsidR="00C026A4">
        <w:rPr>
          <w:rFonts w:ascii="Times New Roman" w:hAnsi="Times New Roman" w:cs="Georgia"/>
          <w:sz w:val="22"/>
          <w:szCs w:val="28"/>
          <w:lang w:bidi="en-US"/>
        </w:rPr>
        <w:t>The</w:t>
      </w:r>
      <w:r w:rsidR="00180CA6">
        <w:rPr>
          <w:rFonts w:ascii="Times New Roman" w:hAnsi="Times New Roman" w:cs="Georgia"/>
          <w:sz w:val="22"/>
          <w:szCs w:val="28"/>
          <w:lang w:bidi="en-US"/>
        </w:rPr>
        <w:t xml:space="preserve"> film’s restricted framework</w:t>
      </w:r>
      <w:r w:rsidR="00893382" w:rsidRPr="002B0CBB">
        <w:rPr>
          <w:rFonts w:ascii="Times New Roman" w:hAnsi="Times New Roman" w:cs="Georgia"/>
          <w:sz w:val="22"/>
          <w:szCs w:val="28"/>
          <w:lang w:bidi="en-US"/>
        </w:rPr>
        <w:t xml:space="preserve"> </w:t>
      </w:r>
      <w:r w:rsidR="00015FEF">
        <w:rPr>
          <w:rFonts w:ascii="Times New Roman" w:hAnsi="Times New Roman" w:cs="Georgia"/>
          <w:sz w:val="22"/>
          <w:szCs w:val="28"/>
          <w:lang w:bidi="en-US"/>
        </w:rPr>
        <w:t xml:space="preserve">thus </w:t>
      </w:r>
      <w:r w:rsidR="00C026A4">
        <w:rPr>
          <w:rFonts w:ascii="Times New Roman" w:hAnsi="Times New Roman" w:cs="Georgia"/>
          <w:sz w:val="22"/>
          <w:szCs w:val="28"/>
          <w:lang w:bidi="en-US"/>
        </w:rPr>
        <w:t>obstruct</w:t>
      </w:r>
      <w:r w:rsidR="00180CA6">
        <w:rPr>
          <w:rFonts w:ascii="Times New Roman" w:hAnsi="Times New Roman" w:cs="Georgia"/>
          <w:sz w:val="22"/>
          <w:szCs w:val="28"/>
          <w:lang w:bidi="en-US"/>
        </w:rPr>
        <w:t>s</w:t>
      </w:r>
      <w:r w:rsidR="0083530E" w:rsidRPr="002B0CBB">
        <w:rPr>
          <w:rFonts w:ascii="Times New Roman" w:hAnsi="Times New Roman" w:cs="Georgia"/>
          <w:sz w:val="22"/>
          <w:szCs w:val="28"/>
          <w:lang w:bidi="en-US"/>
        </w:rPr>
        <w:t xml:space="preserve"> </w:t>
      </w:r>
      <w:r w:rsidR="00934FB4">
        <w:rPr>
          <w:rFonts w:ascii="Times New Roman" w:hAnsi="Times New Roman" w:cs="Georgia"/>
          <w:sz w:val="22"/>
          <w:szCs w:val="28"/>
          <w:lang w:bidi="en-US"/>
        </w:rPr>
        <w:t xml:space="preserve">both a more detailed understanding of the complexities of the Balkan conflagrations and </w:t>
      </w:r>
      <w:r w:rsidR="0083530E" w:rsidRPr="002B0CBB">
        <w:rPr>
          <w:rFonts w:ascii="Times New Roman" w:hAnsi="Times New Roman" w:cs="Georgia"/>
          <w:sz w:val="22"/>
          <w:szCs w:val="28"/>
          <w:lang w:bidi="en-US"/>
        </w:rPr>
        <w:t>a more fa</w:t>
      </w:r>
      <w:r w:rsidR="0083530E" w:rsidRPr="00170EB6">
        <w:rPr>
          <w:rFonts w:ascii="Times New Roman" w:hAnsi="Times New Roman" w:cs="Georgia"/>
          <w:sz w:val="22"/>
          <w:szCs w:val="28"/>
          <w:lang w:bidi="en-US"/>
        </w:rPr>
        <w:t>r</w:t>
      </w:r>
      <w:r w:rsidR="00DB1055" w:rsidRPr="00170EB6">
        <w:rPr>
          <w:rFonts w:ascii="Times New Roman" w:hAnsi="Times New Roman" w:cs="Georgia"/>
          <w:sz w:val="22"/>
          <w:szCs w:val="28"/>
          <w:lang w:bidi="en-US"/>
        </w:rPr>
        <w:t>-</w:t>
      </w:r>
      <w:r w:rsidR="0083530E" w:rsidRPr="002B0CBB">
        <w:rPr>
          <w:rFonts w:ascii="Times New Roman" w:hAnsi="Times New Roman" w:cs="Georgia"/>
          <w:sz w:val="22"/>
          <w:szCs w:val="28"/>
          <w:lang w:bidi="en-US"/>
        </w:rPr>
        <w:t xml:space="preserve">reaching examination of the </w:t>
      </w:r>
      <w:r w:rsidR="00015FEF">
        <w:rPr>
          <w:rFonts w:ascii="Times New Roman" w:hAnsi="Times New Roman" w:cs="Georgia"/>
          <w:sz w:val="22"/>
          <w:szCs w:val="28"/>
          <w:lang w:bidi="en-US"/>
        </w:rPr>
        <w:t xml:space="preserve">trial’s </w:t>
      </w:r>
      <w:r w:rsidR="0083530E" w:rsidRPr="002B0CBB">
        <w:rPr>
          <w:rFonts w:ascii="Times New Roman" w:hAnsi="Times New Roman" w:cs="Georgia"/>
          <w:sz w:val="22"/>
          <w:szCs w:val="28"/>
          <w:lang w:bidi="en-US"/>
        </w:rPr>
        <w:t>proceedings</w:t>
      </w:r>
      <w:r w:rsidR="00893382" w:rsidRPr="002B0CBB">
        <w:rPr>
          <w:rFonts w:ascii="Times New Roman" w:hAnsi="Times New Roman" w:cs="Georgia"/>
          <w:sz w:val="22"/>
          <w:szCs w:val="28"/>
          <w:lang w:bidi="en-US"/>
        </w:rPr>
        <w:t xml:space="preserve">, </w:t>
      </w:r>
      <w:r w:rsidR="003D5FC8">
        <w:rPr>
          <w:rFonts w:ascii="Times New Roman" w:hAnsi="Times New Roman" w:cs="Georgia"/>
          <w:sz w:val="22"/>
          <w:szCs w:val="28"/>
          <w:lang w:bidi="en-US"/>
        </w:rPr>
        <w:t xml:space="preserve">and </w:t>
      </w:r>
      <w:r w:rsidR="00180CA6">
        <w:rPr>
          <w:rFonts w:ascii="Times New Roman" w:hAnsi="Times New Roman" w:cs="Georgia"/>
          <w:sz w:val="22"/>
          <w:szCs w:val="28"/>
          <w:lang w:bidi="en-US"/>
        </w:rPr>
        <w:t xml:space="preserve">reflects </w:t>
      </w:r>
      <w:r w:rsidR="003D5FC8">
        <w:rPr>
          <w:rFonts w:ascii="Times New Roman" w:hAnsi="Times New Roman" w:cs="Georgia"/>
          <w:sz w:val="22"/>
          <w:szCs w:val="28"/>
          <w:lang w:bidi="en-US"/>
        </w:rPr>
        <w:t>an unwillingness to scrutinize the institutional and political framework in which the court operates</w:t>
      </w:r>
      <w:r w:rsidR="00170EB6">
        <w:rPr>
          <w:rFonts w:ascii="Times New Roman" w:hAnsi="Times New Roman" w:cs="Georgia"/>
          <w:sz w:val="22"/>
          <w:szCs w:val="28"/>
          <w:lang w:bidi="en-US"/>
        </w:rPr>
        <w:t>. This</w:t>
      </w:r>
      <w:r w:rsidR="00893382" w:rsidRPr="002B0CBB">
        <w:rPr>
          <w:rFonts w:ascii="Times New Roman" w:hAnsi="Times New Roman" w:cs="Georgia"/>
          <w:sz w:val="22"/>
          <w:szCs w:val="28"/>
          <w:lang w:bidi="en-US"/>
        </w:rPr>
        <w:t xml:space="preserve"> </w:t>
      </w:r>
      <w:r w:rsidR="00180CA6" w:rsidRPr="002B0CBB">
        <w:rPr>
          <w:rFonts w:ascii="Times New Roman" w:hAnsi="Times New Roman" w:cs="Georgia"/>
          <w:sz w:val="22"/>
          <w:szCs w:val="28"/>
          <w:lang w:bidi="en-US"/>
        </w:rPr>
        <w:t xml:space="preserve">would </w:t>
      </w:r>
      <w:r w:rsidR="00893382" w:rsidRPr="002B0CBB">
        <w:rPr>
          <w:rFonts w:ascii="Times New Roman" w:hAnsi="Times New Roman" w:cs="Georgia"/>
          <w:sz w:val="22"/>
          <w:szCs w:val="28"/>
          <w:lang w:bidi="en-US"/>
        </w:rPr>
        <w:t>necessarily entail going beyond the trial itself</w:t>
      </w:r>
      <w:r w:rsidR="0055244C" w:rsidRPr="002B0CBB">
        <w:rPr>
          <w:rFonts w:ascii="Times New Roman" w:hAnsi="Times New Roman" w:cs="Georgia"/>
          <w:sz w:val="22"/>
          <w:szCs w:val="28"/>
          <w:lang w:bidi="en-US"/>
        </w:rPr>
        <w:t xml:space="preserve"> to the wider political </w:t>
      </w:r>
      <w:r w:rsidR="00E8193F">
        <w:rPr>
          <w:rFonts w:ascii="Times New Roman" w:hAnsi="Times New Roman" w:cs="Georgia"/>
          <w:sz w:val="22"/>
          <w:szCs w:val="28"/>
          <w:lang w:bidi="en-US"/>
        </w:rPr>
        <w:t xml:space="preserve">and institutional </w:t>
      </w:r>
      <w:r w:rsidR="00124EC0">
        <w:rPr>
          <w:rFonts w:ascii="Times New Roman" w:hAnsi="Times New Roman" w:cs="Georgia"/>
          <w:sz w:val="22"/>
          <w:szCs w:val="28"/>
          <w:lang w:bidi="en-US"/>
        </w:rPr>
        <w:t>nexus</w:t>
      </w:r>
      <w:r w:rsidR="0055244C" w:rsidRPr="002B0CBB">
        <w:rPr>
          <w:rFonts w:ascii="Times New Roman" w:hAnsi="Times New Roman" w:cs="Georgia"/>
          <w:sz w:val="22"/>
          <w:szCs w:val="28"/>
          <w:lang w:bidi="en-US"/>
        </w:rPr>
        <w:t xml:space="preserve"> in which such trials take place</w:t>
      </w:r>
      <w:r w:rsidR="0083530E" w:rsidRPr="00D353BC">
        <w:rPr>
          <w:rFonts w:ascii="Times New Roman" w:hAnsi="Times New Roman" w:cs="Georgia"/>
          <w:color w:val="0000FF"/>
          <w:sz w:val="22"/>
          <w:szCs w:val="28"/>
          <w:lang w:bidi="en-US"/>
        </w:rPr>
        <w:t xml:space="preserve">. </w:t>
      </w:r>
      <w:r w:rsidR="009E6A9E" w:rsidRPr="00F121DE">
        <w:rPr>
          <w:rFonts w:ascii="Times New Roman" w:hAnsi="Times New Roman"/>
          <w:sz w:val="22"/>
        </w:rPr>
        <w:t xml:space="preserve">In addition to putting Milošević on trial, </w:t>
      </w:r>
      <w:r w:rsidR="009E6A9E" w:rsidRPr="00F121DE">
        <w:rPr>
          <w:rFonts w:ascii="Times New Roman" w:hAnsi="Times New Roman" w:cs="Georgia"/>
          <w:sz w:val="22"/>
          <w:szCs w:val="28"/>
          <w:lang w:bidi="en-US"/>
        </w:rPr>
        <w:t xml:space="preserve">the ICTY, heavily backed both financially and politically by the American government, evidently regarded </w:t>
      </w:r>
      <w:r w:rsidR="009E6A9E" w:rsidRPr="00F121DE">
        <w:rPr>
          <w:rFonts w:ascii="Times New Roman" w:hAnsi="Times New Roman"/>
          <w:sz w:val="22"/>
        </w:rPr>
        <w:t>Milošević’s</w:t>
      </w:r>
      <w:r w:rsidR="009E6A9E" w:rsidRPr="00F121DE">
        <w:rPr>
          <w:rFonts w:ascii="Times New Roman" w:hAnsi="Times New Roman" w:cs="Georgia"/>
          <w:sz w:val="22"/>
          <w:szCs w:val="28"/>
          <w:lang w:bidi="en-US"/>
        </w:rPr>
        <w:t xml:space="preserve"> indictment as an opportunity to provide an official version of the conflict in former Yugoslavia.</w:t>
      </w:r>
      <w:r w:rsidR="00BA5F97" w:rsidRPr="00F121DE">
        <w:rPr>
          <w:rStyle w:val="EndnoteReference"/>
          <w:rFonts w:ascii="Times New Roman" w:hAnsi="Times New Roman" w:cs="Georgia"/>
          <w:sz w:val="22"/>
          <w:szCs w:val="28"/>
          <w:lang w:bidi="en-US"/>
        </w:rPr>
        <w:endnoteReference w:id="8"/>
      </w:r>
      <w:r w:rsidR="009E6A9E" w:rsidRPr="00F121DE">
        <w:rPr>
          <w:rFonts w:ascii="Times New Roman" w:hAnsi="Times New Roman" w:cs="Georgia"/>
          <w:sz w:val="22"/>
          <w:szCs w:val="28"/>
          <w:lang w:bidi="en-US"/>
        </w:rPr>
        <w:t xml:space="preserve"> Hence the prosecution’s case served the role of articulating a narrative framework of the conflict, one predominantly driven by witness testimony. This was already relayed in the </w:t>
      </w:r>
      <w:r w:rsidR="00170EB6">
        <w:rPr>
          <w:rFonts w:ascii="Times New Roman" w:hAnsi="Times New Roman" w:cs="Georgia"/>
          <w:sz w:val="22"/>
          <w:szCs w:val="28"/>
          <w:lang w:bidi="en-US"/>
        </w:rPr>
        <w:t xml:space="preserve">massive </w:t>
      </w:r>
      <w:r w:rsidR="009E6A9E" w:rsidRPr="00F121DE">
        <w:rPr>
          <w:rFonts w:ascii="Times New Roman" w:hAnsi="Times New Roman" w:cs="Georgia"/>
          <w:sz w:val="22"/>
          <w:szCs w:val="28"/>
          <w:lang w:bidi="en-US"/>
        </w:rPr>
        <w:t xml:space="preserve">pre-publicity </w:t>
      </w:r>
      <w:r w:rsidR="009E6A9E" w:rsidRPr="00CC1152">
        <w:rPr>
          <w:rFonts w:ascii="Times New Roman" w:hAnsi="Times New Roman" w:cs="Georgia"/>
          <w:sz w:val="22"/>
          <w:szCs w:val="28"/>
          <w:lang w:bidi="en-US"/>
        </w:rPr>
        <w:t>surrounding the trial</w:t>
      </w:r>
      <w:r w:rsidR="00BA5F97" w:rsidRPr="00CC1152">
        <w:rPr>
          <w:rFonts w:ascii="Times New Roman" w:hAnsi="Times New Roman" w:cs="Georgia"/>
          <w:sz w:val="22"/>
          <w:szCs w:val="28"/>
          <w:lang w:bidi="en-US"/>
        </w:rPr>
        <w:t xml:space="preserve"> in which Carla de</w:t>
      </w:r>
      <w:r w:rsidR="00170EB6" w:rsidRPr="00CC1152">
        <w:rPr>
          <w:rFonts w:ascii="Times New Roman" w:hAnsi="Times New Roman" w:cs="Georgia"/>
          <w:sz w:val="22"/>
          <w:szCs w:val="28"/>
          <w:lang w:bidi="en-US"/>
        </w:rPr>
        <w:t>l</w:t>
      </w:r>
      <w:r w:rsidR="00BA5F97" w:rsidRPr="00CC1152">
        <w:rPr>
          <w:rFonts w:ascii="Times New Roman" w:hAnsi="Times New Roman" w:cs="Georgia"/>
          <w:sz w:val="22"/>
          <w:szCs w:val="28"/>
          <w:lang w:bidi="en-US"/>
        </w:rPr>
        <w:t xml:space="preserve"> Ponte</w:t>
      </w:r>
      <w:r w:rsidR="00170EB6" w:rsidRPr="00CC1152">
        <w:rPr>
          <w:rFonts w:ascii="Times New Roman" w:hAnsi="Times New Roman" w:cs="Georgia"/>
          <w:sz w:val="22"/>
          <w:szCs w:val="28"/>
          <w:lang w:bidi="en-US"/>
        </w:rPr>
        <w:t>, who refused to consider charges against NATO personnel for alleged war crimes,</w:t>
      </w:r>
      <w:r w:rsidR="00BA5F97" w:rsidRPr="00CC1152">
        <w:rPr>
          <w:rFonts w:ascii="Times New Roman" w:hAnsi="Times New Roman" w:cs="Georgia"/>
          <w:sz w:val="22"/>
          <w:szCs w:val="28"/>
          <w:lang w:bidi="en-US"/>
        </w:rPr>
        <w:t xml:space="preserve"> represented herself as the champion of the victims</w:t>
      </w:r>
      <w:r w:rsidR="009E6A9E" w:rsidRPr="00CC1152">
        <w:rPr>
          <w:rFonts w:ascii="Times New Roman" w:hAnsi="Times New Roman" w:cs="Georgia"/>
          <w:sz w:val="22"/>
          <w:szCs w:val="28"/>
          <w:lang w:bidi="en-US"/>
        </w:rPr>
        <w:t xml:space="preserve">. </w:t>
      </w:r>
      <w:r w:rsidR="00170EB6" w:rsidRPr="00CC1152">
        <w:rPr>
          <w:rFonts w:ascii="Times New Roman" w:hAnsi="Times New Roman" w:cs="Verdana"/>
          <w:sz w:val="22"/>
          <w:szCs w:val="26"/>
        </w:rPr>
        <w:t>Even though</w:t>
      </w:r>
      <w:r w:rsidR="00405D75" w:rsidRPr="00CC1152">
        <w:rPr>
          <w:rFonts w:ascii="Times New Roman" w:hAnsi="Times New Roman" w:cs="Verdana"/>
          <w:sz w:val="22"/>
          <w:szCs w:val="26"/>
        </w:rPr>
        <w:t xml:space="preserve"> five Yugoslav leaders were indicted by the ICTY, media interest </w:t>
      </w:r>
      <w:r w:rsidR="00170EB6" w:rsidRPr="00CC1152">
        <w:rPr>
          <w:rFonts w:ascii="Times New Roman" w:hAnsi="Times New Roman" w:cs="Verdana"/>
          <w:sz w:val="22"/>
          <w:szCs w:val="26"/>
        </w:rPr>
        <w:t xml:space="preserve">exclusively </w:t>
      </w:r>
      <w:r w:rsidR="00405D75" w:rsidRPr="00CC1152">
        <w:rPr>
          <w:rFonts w:ascii="Times New Roman" w:hAnsi="Times New Roman" w:cs="Verdana"/>
          <w:sz w:val="22"/>
          <w:szCs w:val="26"/>
        </w:rPr>
        <w:t xml:space="preserve">focused on </w:t>
      </w:r>
      <w:r w:rsidR="00405D75" w:rsidRPr="00CC1152">
        <w:rPr>
          <w:rFonts w:ascii="Times New Roman" w:hAnsi="Times New Roman" w:cs="Arial"/>
          <w:bCs/>
          <w:sz w:val="22"/>
          <w:szCs w:val="26"/>
        </w:rPr>
        <w:t>Milošević</w:t>
      </w:r>
      <w:r w:rsidR="00405D75" w:rsidRPr="00CC1152">
        <w:rPr>
          <w:rFonts w:ascii="Times New Roman" w:hAnsi="Times New Roman" w:cs="Verdana"/>
          <w:sz w:val="22"/>
          <w:szCs w:val="26"/>
        </w:rPr>
        <w:t xml:space="preserve">. Coverage of the case, both prior, during and after the event, predominantly pre-judged the verdict by vilifying </w:t>
      </w:r>
      <w:r w:rsidR="00405D75" w:rsidRPr="00CC1152">
        <w:rPr>
          <w:rFonts w:ascii="Times New Roman" w:hAnsi="Times New Roman" w:cs="Arial"/>
          <w:bCs/>
          <w:sz w:val="22"/>
          <w:szCs w:val="26"/>
        </w:rPr>
        <w:t>Milošević</w:t>
      </w:r>
      <w:r w:rsidR="00405D75" w:rsidRPr="00CC1152">
        <w:rPr>
          <w:rFonts w:ascii="Times New Roman" w:hAnsi="Times New Roman" w:cs="Verdana"/>
          <w:sz w:val="22"/>
          <w:szCs w:val="26"/>
        </w:rPr>
        <w:t xml:space="preserve"> as “the butcher of the Balkans”, a head of state responsible for a systematic nationalist policy of wanton destruction, genocide and “ethnic cleansing.”</w:t>
      </w:r>
      <w:r w:rsidR="00170EB6" w:rsidRPr="00CC1152">
        <w:rPr>
          <w:rFonts w:ascii="Times New Roman" w:hAnsi="Times New Roman" w:cs="Verdana"/>
          <w:sz w:val="22"/>
          <w:szCs w:val="26"/>
        </w:rPr>
        <w:t xml:space="preserve"> </w:t>
      </w:r>
      <w:r w:rsidR="000F4F50">
        <w:rPr>
          <w:rFonts w:ascii="Times New Roman" w:hAnsi="Times New Roman" w:cs="Verdana"/>
          <w:sz w:val="22"/>
          <w:szCs w:val="26"/>
        </w:rPr>
        <w:t xml:space="preserve">As Laughland has argued, </w:t>
      </w:r>
      <w:r w:rsidR="000F4F50">
        <w:rPr>
          <w:rFonts w:ascii="Times New Roman" w:hAnsi="Times New Roman"/>
          <w:sz w:val="22"/>
        </w:rPr>
        <w:t>i</w:t>
      </w:r>
      <w:r w:rsidR="000F4F50" w:rsidRPr="000F4F50">
        <w:rPr>
          <w:rFonts w:ascii="Times New Roman" w:hAnsi="Times New Roman"/>
          <w:sz w:val="22"/>
        </w:rPr>
        <w:t xml:space="preserve">n many respects both media reporting and the response of the Clinton administration to the Yugoslavian conflict was conditioned by the perception of a growing tide of nationalism in Europe following the fall of communism and </w:t>
      </w:r>
      <w:r w:rsidR="007E57DF">
        <w:rPr>
          <w:rFonts w:ascii="Times New Roman" w:hAnsi="Times New Roman"/>
          <w:sz w:val="22"/>
        </w:rPr>
        <w:t>a</w:t>
      </w:r>
      <w:r w:rsidR="000F4F50" w:rsidRPr="000F4F50">
        <w:rPr>
          <w:rFonts w:ascii="Times New Roman" w:hAnsi="Times New Roman"/>
          <w:sz w:val="22"/>
        </w:rPr>
        <w:t xml:space="preserve"> reductive understanding of the conflict as conditioned by</w:t>
      </w:r>
      <w:r w:rsidR="000F4F50" w:rsidRPr="007E57DF">
        <w:rPr>
          <w:rFonts w:ascii="Times New Roman" w:hAnsi="Times New Roman"/>
          <w:sz w:val="22"/>
        </w:rPr>
        <w:t xml:space="preserve"> “ancient ethnic” </w:t>
      </w:r>
      <w:r w:rsidR="000F4F50" w:rsidRPr="000F4F50">
        <w:rPr>
          <w:rFonts w:ascii="Times New Roman" w:hAnsi="Times New Roman"/>
          <w:sz w:val="22"/>
        </w:rPr>
        <w:t>factors rather than the economic and political destabilization of the country. (Laughland 2007: 125-49).</w:t>
      </w:r>
      <w:r w:rsidR="000F4F50">
        <w:rPr>
          <w:rFonts w:ascii="Times New Roman" w:hAnsi="Times New Roman"/>
          <w:sz w:val="22"/>
        </w:rPr>
        <w:t xml:space="preserve"> </w:t>
      </w:r>
      <w:r w:rsidR="00BA5F97">
        <w:rPr>
          <w:rFonts w:ascii="Times New Roman" w:hAnsi="Times New Roman" w:cs="Verdana"/>
          <w:sz w:val="22"/>
          <w:szCs w:val="26"/>
        </w:rPr>
        <w:t>Press briefings</w:t>
      </w:r>
      <w:r w:rsidR="009E6A9E">
        <w:rPr>
          <w:rFonts w:ascii="Times New Roman" w:hAnsi="Times New Roman" w:cs="Verdana"/>
          <w:sz w:val="22"/>
          <w:szCs w:val="26"/>
        </w:rPr>
        <w:t xml:space="preserve"> before and during the trial </w:t>
      </w:r>
      <w:r w:rsidR="00BA5F97">
        <w:rPr>
          <w:rFonts w:ascii="Times New Roman" w:hAnsi="Times New Roman" w:cs="Verdana"/>
          <w:sz w:val="22"/>
          <w:szCs w:val="26"/>
        </w:rPr>
        <w:t xml:space="preserve">also </w:t>
      </w:r>
      <w:r w:rsidR="009E6A9E" w:rsidRPr="00CC1152">
        <w:rPr>
          <w:rFonts w:ascii="Times New Roman" w:hAnsi="Times New Roman" w:cs="Verdana"/>
          <w:sz w:val="22"/>
          <w:szCs w:val="26"/>
        </w:rPr>
        <w:t>made extensive</w:t>
      </w:r>
      <w:r w:rsidR="00BA5F97" w:rsidRPr="00CC1152">
        <w:rPr>
          <w:rFonts w:ascii="Times New Roman" w:hAnsi="Times New Roman" w:cs="Verdana"/>
          <w:sz w:val="22"/>
          <w:szCs w:val="26"/>
        </w:rPr>
        <w:t xml:space="preserve"> and motivated</w:t>
      </w:r>
      <w:r w:rsidR="009E6A9E" w:rsidRPr="00CC1152">
        <w:rPr>
          <w:rFonts w:ascii="Times New Roman" w:hAnsi="Times New Roman" w:cs="Verdana"/>
          <w:sz w:val="22"/>
          <w:szCs w:val="26"/>
        </w:rPr>
        <w:t xml:space="preserve"> comparisons to</w:t>
      </w:r>
      <w:r w:rsidR="00124EC0" w:rsidRPr="00CC1152">
        <w:rPr>
          <w:rFonts w:ascii="Times New Roman" w:hAnsi="Times New Roman" w:cs="Verdana"/>
          <w:sz w:val="22"/>
          <w:szCs w:val="26"/>
        </w:rPr>
        <w:t xml:space="preserve"> Nazi genocide, and the</w:t>
      </w:r>
      <w:r w:rsidR="009E6A9E" w:rsidRPr="00CC1152">
        <w:rPr>
          <w:rFonts w:ascii="Times New Roman" w:hAnsi="Times New Roman" w:cs="Verdana"/>
          <w:sz w:val="22"/>
          <w:szCs w:val="26"/>
        </w:rPr>
        <w:t xml:space="preserve"> Nuremberg </w:t>
      </w:r>
      <w:r w:rsidR="00124EC0" w:rsidRPr="00CC1152">
        <w:rPr>
          <w:rFonts w:ascii="Times New Roman" w:hAnsi="Times New Roman" w:cs="Verdana"/>
          <w:sz w:val="22"/>
          <w:szCs w:val="26"/>
        </w:rPr>
        <w:t>trial</w:t>
      </w:r>
      <w:r w:rsidR="00405D75" w:rsidRPr="00CC1152">
        <w:rPr>
          <w:rFonts w:ascii="Times New Roman" w:hAnsi="Times New Roman" w:cs="Verdana"/>
          <w:sz w:val="22"/>
          <w:szCs w:val="26"/>
        </w:rPr>
        <w:t>s</w:t>
      </w:r>
      <w:r w:rsidR="00124EC0" w:rsidRPr="00CC1152">
        <w:rPr>
          <w:rFonts w:ascii="Times New Roman" w:hAnsi="Times New Roman" w:cs="Verdana"/>
          <w:sz w:val="22"/>
          <w:szCs w:val="26"/>
        </w:rPr>
        <w:t xml:space="preserve"> w</w:t>
      </w:r>
      <w:r w:rsidR="00405D75" w:rsidRPr="00CC1152">
        <w:rPr>
          <w:rFonts w:ascii="Times New Roman" w:hAnsi="Times New Roman" w:cs="Verdana"/>
          <w:sz w:val="22"/>
          <w:szCs w:val="26"/>
        </w:rPr>
        <w:t>ere</w:t>
      </w:r>
      <w:r w:rsidR="00124EC0" w:rsidRPr="00CC1152">
        <w:rPr>
          <w:rFonts w:ascii="Times New Roman" w:hAnsi="Times New Roman" w:cs="Verdana"/>
          <w:sz w:val="22"/>
          <w:szCs w:val="26"/>
        </w:rPr>
        <w:t xml:space="preserve"> invoked </w:t>
      </w:r>
      <w:r w:rsidR="009E6A9E" w:rsidRPr="00CC1152">
        <w:rPr>
          <w:rFonts w:ascii="Times New Roman" w:hAnsi="Times New Roman" w:cs="Georgia"/>
          <w:sz w:val="22"/>
          <w:szCs w:val="28"/>
          <w:lang w:bidi="en-US"/>
        </w:rPr>
        <w:t>in justifying the actions of the Hague Tribunal</w:t>
      </w:r>
      <w:r w:rsidR="009E6A9E" w:rsidRPr="00CC1152">
        <w:rPr>
          <w:rFonts w:ascii="Times New Roman" w:hAnsi="Times New Roman" w:cs="Verdana"/>
          <w:sz w:val="22"/>
          <w:szCs w:val="26"/>
        </w:rPr>
        <w:t xml:space="preserve">, </w:t>
      </w:r>
      <w:r w:rsidR="00124EC0" w:rsidRPr="00CC1152">
        <w:rPr>
          <w:rFonts w:ascii="Times New Roman" w:hAnsi="Times New Roman" w:cs="Verdana"/>
          <w:sz w:val="22"/>
          <w:szCs w:val="26"/>
        </w:rPr>
        <w:t>despite</w:t>
      </w:r>
      <w:r w:rsidR="009E6A9E" w:rsidRPr="00CC1152">
        <w:rPr>
          <w:rFonts w:ascii="Times New Roman" w:hAnsi="Times New Roman" w:cs="Verdana"/>
          <w:sz w:val="22"/>
          <w:szCs w:val="26"/>
        </w:rPr>
        <w:t xml:space="preserve"> </w:t>
      </w:r>
      <w:r w:rsidR="00405D75" w:rsidRPr="00CC1152">
        <w:rPr>
          <w:rFonts w:ascii="Times New Roman" w:hAnsi="Times New Roman" w:cs="Verdana"/>
          <w:sz w:val="22"/>
          <w:szCs w:val="26"/>
        </w:rPr>
        <w:t>the fact that the former</w:t>
      </w:r>
      <w:r w:rsidR="009E6A9E" w:rsidRPr="00CC1152">
        <w:rPr>
          <w:rFonts w:ascii="Times New Roman" w:hAnsi="Times New Roman" w:cs="Georgia"/>
          <w:sz w:val="22"/>
          <w:szCs w:val="28"/>
          <w:lang w:bidi="en-US"/>
        </w:rPr>
        <w:t xml:space="preserve"> were an International Military Tribunal set up to prosecute not war crimes but the preparation and execution of a war of aggression. Judgment at Nuremberg was “the exercise of </w:t>
      </w:r>
      <w:r w:rsidR="009E6A9E" w:rsidRPr="00CC1152">
        <w:rPr>
          <w:rFonts w:ascii="Times New Roman" w:hAnsi="Times New Roman" w:cs="Georgia"/>
          <w:i/>
          <w:sz w:val="22"/>
          <w:szCs w:val="28"/>
          <w:lang w:bidi="en-US"/>
        </w:rPr>
        <w:t>sovereign legislative power</w:t>
      </w:r>
      <w:r w:rsidR="009E6A9E" w:rsidRPr="00CC1152">
        <w:rPr>
          <w:rFonts w:ascii="Times New Roman" w:hAnsi="Times New Roman" w:cs="Georgia"/>
          <w:sz w:val="22"/>
          <w:szCs w:val="28"/>
          <w:lang w:bidi="en-US"/>
        </w:rPr>
        <w:t xml:space="preserve"> by the countries to which the German Reich unconditionally surrendered” (Rabkin 1999: 87, </w:t>
      </w:r>
      <w:r w:rsidR="009E6A9E" w:rsidRPr="00CC1152">
        <w:rPr>
          <w:rFonts w:ascii="Times New Roman" w:hAnsi="Times New Roman"/>
          <w:sz w:val="22"/>
        </w:rPr>
        <w:t>Taylor 1993: 583</w:t>
      </w:r>
      <w:r w:rsidR="009E6A9E" w:rsidRPr="00CC1152">
        <w:rPr>
          <w:rFonts w:ascii="Times New Roman" w:hAnsi="Times New Roman" w:cs="Georgia"/>
          <w:sz w:val="22"/>
          <w:szCs w:val="28"/>
          <w:lang w:bidi="en-US"/>
        </w:rPr>
        <w:t xml:space="preserve">) whereas the prosecution of </w:t>
      </w:r>
      <w:r w:rsidR="009E6A9E" w:rsidRPr="00CC1152">
        <w:rPr>
          <w:rFonts w:ascii="Times New Roman" w:hAnsi="Times New Roman"/>
          <w:sz w:val="22"/>
        </w:rPr>
        <w:t>Milošević abandoned the principle of national sovereignty as the cornerstone of international law</w:t>
      </w:r>
      <w:r w:rsidR="009E6A9E" w:rsidRPr="00CC1152">
        <w:rPr>
          <w:rFonts w:ascii="Times New Roman" w:hAnsi="Times New Roman" w:cs="Georgia"/>
          <w:sz w:val="22"/>
          <w:szCs w:val="28"/>
          <w:lang w:bidi="en-US"/>
        </w:rPr>
        <w:t>.</w:t>
      </w:r>
      <w:r w:rsidR="009E6A9E" w:rsidRPr="00CC1152">
        <w:rPr>
          <w:rStyle w:val="EndnoteReference"/>
          <w:rFonts w:ascii="Times New Roman" w:hAnsi="Times New Roman"/>
          <w:sz w:val="22"/>
        </w:rPr>
        <w:endnoteReference w:id="9"/>
      </w:r>
      <w:r w:rsidR="009E6A9E" w:rsidRPr="00CC1152">
        <w:rPr>
          <w:rFonts w:ascii="Times New Roman" w:hAnsi="Times New Roman"/>
          <w:sz w:val="22"/>
        </w:rPr>
        <w:t xml:space="preserve"> </w:t>
      </w:r>
      <w:r w:rsidR="00405D75" w:rsidRPr="00CC1152">
        <w:rPr>
          <w:rFonts w:ascii="Times New Roman" w:hAnsi="Times New Roman" w:cs="Times New Roman"/>
          <w:sz w:val="22"/>
          <w:szCs w:val="32"/>
        </w:rPr>
        <w:t>Nevertheless,</w:t>
      </w:r>
      <w:r w:rsidR="009E6A9E" w:rsidRPr="00CC1152">
        <w:rPr>
          <w:rFonts w:ascii="Times New Roman" w:hAnsi="Times New Roman" w:cs="Georgia"/>
          <w:sz w:val="22"/>
          <w:szCs w:val="28"/>
          <w:lang w:bidi="en-US"/>
        </w:rPr>
        <w:t xml:space="preserve"> </w:t>
      </w:r>
      <w:r w:rsidR="009E6A9E" w:rsidRPr="00CC1152">
        <w:rPr>
          <w:rFonts w:ascii="Times New Roman" w:hAnsi="Times New Roman"/>
          <w:sz w:val="22"/>
        </w:rPr>
        <w:t>Milošević’s trial d</w:t>
      </w:r>
      <w:r w:rsidR="00405D75" w:rsidRPr="00CC1152">
        <w:rPr>
          <w:rFonts w:ascii="Times New Roman" w:hAnsi="Times New Roman"/>
          <w:sz w:val="22"/>
        </w:rPr>
        <w:t xml:space="preserve">id </w:t>
      </w:r>
      <w:r w:rsidR="009E6A9E" w:rsidRPr="00CC1152">
        <w:rPr>
          <w:rFonts w:ascii="Times New Roman" w:hAnsi="Times New Roman"/>
          <w:sz w:val="22"/>
        </w:rPr>
        <w:t xml:space="preserve">share one close connection </w:t>
      </w:r>
      <w:r w:rsidR="009E6A9E" w:rsidRPr="00CC1152">
        <w:rPr>
          <w:rFonts w:ascii="Times New Roman" w:hAnsi="Times New Roman" w:cs="Georgia"/>
          <w:sz w:val="22"/>
          <w:szCs w:val="28"/>
          <w:lang w:bidi="en-US"/>
        </w:rPr>
        <w:t>with the Nuremberg trials, which is the role such trials have played in becoming international political spectacles in which political expediency is given legal authority.</w:t>
      </w:r>
      <w:r w:rsidR="009E6A9E" w:rsidRPr="002B0CBB">
        <w:rPr>
          <w:rFonts w:ascii="Times New Roman" w:hAnsi="Times New Roman"/>
          <w:sz w:val="22"/>
        </w:rPr>
        <w:t xml:space="preserve"> </w:t>
      </w:r>
    </w:p>
    <w:p w14:paraId="4893D680" w14:textId="77777777" w:rsidR="00BE1927" w:rsidRPr="0061272D" w:rsidRDefault="00405D75" w:rsidP="0061272D">
      <w:pPr>
        <w:spacing w:line="360" w:lineRule="auto"/>
        <w:jc w:val="both"/>
        <w:rPr>
          <w:rFonts w:ascii="Times New Roman" w:hAnsi="Times New Roman"/>
          <w:sz w:val="22"/>
        </w:rPr>
      </w:pPr>
      <w:r>
        <w:rPr>
          <w:rFonts w:ascii="Times New Roman" w:hAnsi="Times New Roman"/>
          <w:sz w:val="22"/>
        </w:rPr>
        <w:tab/>
        <w:t xml:space="preserve">In </w:t>
      </w:r>
      <w:r w:rsidRPr="00ED083F">
        <w:rPr>
          <w:rFonts w:ascii="Times New Roman" w:hAnsi="Times New Roman"/>
          <w:i/>
          <w:sz w:val="22"/>
        </w:rPr>
        <w:t>Milošević on Trial</w:t>
      </w:r>
      <w:r>
        <w:rPr>
          <w:rFonts w:ascii="Times New Roman" w:hAnsi="Times New Roman"/>
          <w:sz w:val="22"/>
        </w:rPr>
        <w:t xml:space="preserve"> t</w:t>
      </w:r>
      <w:r w:rsidR="00934FB4" w:rsidRPr="00015FEF">
        <w:rPr>
          <w:rFonts w:ascii="Times New Roman" w:hAnsi="Times New Roman"/>
          <w:sz w:val="22"/>
        </w:rPr>
        <w:t xml:space="preserve">he </w:t>
      </w:r>
      <w:r w:rsidR="00C026A4" w:rsidRPr="00015FEF">
        <w:rPr>
          <w:rFonts w:ascii="Times New Roman" w:hAnsi="Times New Roman"/>
          <w:sz w:val="22"/>
        </w:rPr>
        <w:t xml:space="preserve">political pressures </w:t>
      </w:r>
      <w:r>
        <w:rPr>
          <w:rFonts w:ascii="Times New Roman" w:hAnsi="Times New Roman"/>
          <w:sz w:val="22"/>
        </w:rPr>
        <w:t>surrounding</w:t>
      </w:r>
      <w:r w:rsidR="00C026A4" w:rsidRPr="00015FEF">
        <w:rPr>
          <w:rFonts w:ascii="Times New Roman" w:hAnsi="Times New Roman"/>
          <w:sz w:val="22"/>
        </w:rPr>
        <w:t xml:space="preserve"> the </w:t>
      </w:r>
      <w:r w:rsidR="00CC1152">
        <w:rPr>
          <w:rFonts w:ascii="Times New Roman" w:hAnsi="Times New Roman"/>
          <w:sz w:val="22"/>
        </w:rPr>
        <w:t>case</w:t>
      </w:r>
      <w:r w:rsidR="00934FB4" w:rsidRPr="00015FEF">
        <w:rPr>
          <w:rFonts w:ascii="Times New Roman" w:hAnsi="Times New Roman"/>
          <w:sz w:val="22"/>
        </w:rPr>
        <w:t xml:space="preserve"> remain hidden from view</w:t>
      </w:r>
      <w:r w:rsidR="00871F5C" w:rsidRPr="00015FEF">
        <w:rPr>
          <w:rFonts w:ascii="Times New Roman" w:hAnsi="Times New Roman"/>
          <w:sz w:val="22"/>
        </w:rPr>
        <w:t>.</w:t>
      </w:r>
      <w:r w:rsidR="00871F5C" w:rsidRPr="002B0CBB">
        <w:rPr>
          <w:rFonts w:ascii="Times New Roman" w:hAnsi="Times New Roman"/>
          <w:sz w:val="22"/>
        </w:rPr>
        <w:t xml:space="preserve"> </w:t>
      </w:r>
      <w:r w:rsidR="00934FB4">
        <w:rPr>
          <w:rFonts w:ascii="Times New Roman" w:hAnsi="Times New Roman"/>
          <w:sz w:val="22"/>
        </w:rPr>
        <w:t xml:space="preserve">This is consistent with </w:t>
      </w:r>
      <w:r>
        <w:rPr>
          <w:rFonts w:ascii="Times New Roman" w:hAnsi="Times New Roman"/>
          <w:sz w:val="22"/>
        </w:rPr>
        <w:t>the film’s</w:t>
      </w:r>
      <w:r w:rsidR="00B71E24">
        <w:rPr>
          <w:rFonts w:ascii="Times New Roman" w:hAnsi="Times New Roman"/>
          <w:sz w:val="22"/>
        </w:rPr>
        <w:t xml:space="preserve"> underlying</w:t>
      </w:r>
      <w:r w:rsidR="00934FB4">
        <w:rPr>
          <w:rFonts w:ascii="Times New Roman" w:hAnsi="Times New Roman"/>
          <w:sz w:val="22"/>
        </w:rPr>
        <w:t xml:space="preserve"> logic in which the illusion of transparency of its aesthetic mode of presentation </w:t>
      </w:r>
      <w:r w:rsidR="00AF039F">
        <w:rPr>
          <w:rFonts w:ascii="Times New Roman" w:hAnsi="Times New Roman"/>
          <w:sz w:val="22"/>
        </w:rPr>
        <w:t xml:space="preserve">paradoxically </w:t>
      </w:r>
      <w:r w:rsidR="00D12AA6">
        <w:rPr>
          <w:rFonts w:ascii="Times New Roman" w:hAnsi="Times New Roman"/>
          <w:sz w:val="22"/>
        </w:rPr>
        <w:t xml:space="preserve">conceals </w:t>
      </w:r>
      <w:r w:rsidR="00697C55">
        <w:rPr>
          <w:rFonts w:ascii="Times New Roman" w:hAnsi="Times New Roman"/>
          <w:sz w:val="22"/>
        </w:rPr>
        <w:t>the</w:t>
      </w:r>
      <w:r w:rsidR="00D12AA6">
        <w:rPr>
          <w:rFonts w:ascii="Times New Roman" w:hAnsi="Times New Roman"/>
          <w:sz w:val="22"/>
        </w:rPr>
        <w:t xml:space="preserve"> making invisible of </w:t>
      </w:r>
      <w:r w:rsidR="00CC1152">
        <w:rPr>
          <w:rFonts w:ascii="Times New Roman" w:hAnsi="Times New Roman"/>
          <w:sz w:val="22"/>
        </w:rPr>
        <w:t>the</w:t>
      </w:r>
      <w:r w:rsidR="00C17AEC">
        <w:rPr>
          <w:rFonts w:ascii="Times New Roman" w:hAnsi="Times New Roman"/>
          <w:sz w:val="22"/>
        </w:rPr>
        <w:t xml:space="preserve"> </w:t>
      </w:r>
      <w:r w:rsidR="00CC1152">
        <w:rPr>
          <w:rFonts w:ascii="Times New Roman" w:hAnsi="Times New Roman"/>
          <w:sz w:val="22"/>
        </w:rPr>
        <w:t xml:space="preserve">more disquieting </w:t>
      </w:r>
      <w:r w:rsidR="00C17AEC">
        <w:rPr>
          <w:rFonts w:ascii="Times New Roman" w:hAnsi="Times New Roman"/>
          <w:sz w:val="22"/>
        </w:rPr>
        <w:t xml:space="preserve">questions the trial raised. </w:t>
      </w:r>
      <w:r w:rsidR="00893382" w:rsidRPr="00DD33BC">
        <w:rPr>
          <w:rFonts w:ascii="Times New Roman" w:hAnsi="Times New Roman" w:cs="Georgia"/>
          <w:sz w:val="22"/>
          <w:szCs w:val="28"/>
          <w:lang w:bidi="en-US"/>
        </w:rPr>
        <w:t>The</w:t>
      </w:r>
      <w:r w:rsidR="00042889" w:rsidRPr="00DD33BC">
        <w:rPr>
          <w:rFonts w:ascii="Times New Roman" w:hAnsi="Times New Roman" w:cs="Georgia"/>
          <w:sz w:val="22"/>
          <w:szCs w:val="28"/>
          <w:lang w:bidi="en-US"/>
        </w:rPr>
        <w:t xml:space="preserve"> key strategic </w:t>
      </w:r>
      <w:r w:rsidR="00F43F25">
        <w:rPr>
          <w:rFonts w:ascii="Times New Roman" w:hAnsi="Times New Roman" w:cs="Georgia"/>
          <w:sz w:val="22"/>
          <w:szCs w:val="28"/>
          <w:lang w:bidi="en-US"/>
        </w:rPr>
        <w:t>decision</w:t>
      </w:r>
      <w:r w:rsidR="00042889" w:rsidRPr="00DD33BC">
        <w:rPr>
          <w:rFonts w:ascii="Times New Roman" w:hAnsi="Times New Roman" w:cs="Georgia"/>
          <w:sz w:val="22"/>
          <w:szCs w:val="28"/>
          <w:lang w:bidi="en-US"/>
        </w:rPr>
        <w:t xml:space="preserve"> of the judges to restrict the terms of </w:t>
      </w:r>
      <w:r w:rsidR="00042889" w:rsidRPr="00475DC7">
        <w:rPr>
          <w:rFonts w:ascii="Times New Roman" w:hAnsi="Times New Roman" w:cs="Georgia"/>
          <w:sz w:val="22"/>
          <w:szCs w:val="28"/>
          <w:lang w:bidi="en-US"/>
        </w:rPr>
        <w:t>the trial</w:t>
      </w:r>
      <w:r w:rsidR="00042889" w:rsidRPr="00475DC7">
        <w:rPr>
          <w:rFonts w:ascii="Times New Roman" w:hAnsi="Times New Roman" w:cs="Georgia"/>
          <w:color w:val="0000FF"/>
          <w:sz w:val="22"/>
          <w:szCs w:val="28"/>
          <w:lang w:bidi="en-US"/>
        </w:rPr>
        <w:t xml:space="preserve"> </w:t>
      </w:r>
      <w:r w:rsidR="00042889" w:rsidRPr="00DD33BC">
        <w:rPr>
          <w:rFonts w:ascii="Times New Roman" w:hAnsi="Times New Roman" w:cs="Georgia"/>
          <w:sz w:val="22"/>
          <w:szCs w:val="28"/>
          <w:lang w:bidi="en-US"/>
        </w:rPr>
        <w:t xml:space="preserve">to curtail </w:t>
      </w:r>
      <w:r w:rsidR="0001433C" w:rsidRPr="00DD33BC">
        <w:rPr>
          <w:rFonts w:ascii="Times New Roman" w:hAnsi="Times New Roman" w:cs="Georgia"/>
          <w:sz w:val="22"/>
          <w:szCs w:val="28"/>
          <w:lang w:bidi="en-US"/>
        </w:rPr>
        <w:t xml:space="preserve">any serious </w:t>
      </w:r>
      <w:r w:rsidR="00042889" w:rsidRPr="00DD33BC">
        <w:rPr>
          <w:rFonts w:ascii="Times New Roman" w:hAnsi="Times New Roman" w:cs="Georgia"/>
          <w:sz w:val="22"/>
          <w:szCs w:val="28"/>
          <w:lang w:bidi="en-US"/>
        </w:rPr>
        <w:t>consideration of the actions of NATO duri</w:t>
      </w:r>
      <w:r w:rsidR="00455D47" w:rsidRPr="00DD33BC">
        <w:rPr>
          <w:rFonts w:ascii="Times New Roman" w:hAnsi="Times New Roman" w:cs="Georgia"/>
          <w:sz w:val="22"/>
          <w:szCs w:val="28"/>
          <w:lang w:bidi="en-US"/>
        </w:rPr>
        <w:t>ng the conflict in the former Y</w:t>
      </w:r>
      <w:r w:rsidR="00042889" w:rsidRPr="00DD33BC">
        <w:rPr>
          <w:rFonts w:ascii="Times New Roman" w:hAnsi="Times New Roman" w:cs="Georgia"/>
          <w:sz w:val="22"/>
          <w:szCs w:val="28"/>
          <w:lang w:bidi="en-US"/>
        </w:rPr>
        <w:t>ugoslavia</w:t>
      </w:r>
      <w:r w:rsidR="0055244C" w:rsidRPr="00E43EA3">
        <w:rPr>
          <w:rFonts w:ascii="Times New Roman" w:hAnsi="Times New Roman" w:cs="Georgia"/>
          <w:sz w:val="22"/>
          <w:szCs w:val="28"/>
          <w:lang w:bidi="en-US"/>
        </w:rPr>
        <w:t>,</w:t>
      </w:r>
      <w:r w:rsidR="00042889" w:rsidRPr="00E43EA3">
        <w:rPr>
          <w:rFonts w:ascii="Times New Roman" w:hAnsi="Times New Roman" w:cs="Georgia"/>
          <w:sz w:val="22"/>
          <w:szCs w:val="28"/>
          <w:lang w:bidi="en-US"/>
        </w:rPr>
        <w:t xml:space="preserve"> </w:t>
      </w:r>
      <w:r w:rsidR="0001433C" w:rsidRPr="00E43EA3">
        <w:rPr>
          <w:rFonts w:ascii="Times New Roman" w:hAnsi="Times New Roman" w:cs="Georgia"/>
          <w:sz w:val="22"/>
          <w:szCs w:val="28"/>
          <w:lang w:bidi="en-US"/>
        </w:rPr>
        <w:t>find</w:t>
      </w:r>
      <w:r w:rsidR="00DB1055" w:rsidRPr="00E43EA3">
        <w:rPr>
          <w:rFonts w:ascii="Times New Roman" w:hAnsi="Times New Roman" w:cs="Georgia"/>
          <w:sz w:val="22"/>
          <w:szCs w:val="28"/>
          <w:lang w:bidi="en-US"/>
        </w:rPr>
        <w:t>s</w:t>
      </w:r>
      <w:r w:rsidR="0001433C" w:rsidRPr="00E43EA3">
        <w:rPr>
          <w:rFonts w:ascii="Times New Roman" w:hAnsi="Times New Roman" w:cs="Georgia"/>
          <w:sz w:val="22"/>
          <w:szCs w:val="28"/>
          <w:lang w:bidi="en-US"/>
        </w:rPr>
        <w:t xml:space="preserve"> a parallel in the film’s </w:t>
      </w:r>
      <w:r w:rsidR="00DD33BC" w:rsidRPr="00E43EA3">
        <w:rPr>
          <w:rFonts w:ascii="Times New Roman" w:hAnsi="Times New Roman" w:cs="Georgia"/>
          <w:sz w:val="22"/>
          <w:szCs w:val="28"/>
          <w:lang w:bidi="en-US"/>
        </w:rPr>
        <w:t>own restricted range of reference</w:t>
      </w:r>
      <w:r w:rsidR="009144EB" w:rsidRPr="00E43EA3">
        <w:rPr>
          <w:rFonts w:ascii="Times New Roman" w:hAnsi="Times New Roman" w:cs="Georgia"/>
          <w:sz w:val="22"/>
          <w:szCs w:val="28"/>
          <w:lang w:bidi="en-US"/>
        </w:rPr>
        <w:t xml:space="preserve"> that shows little appetite for exploring the </w:t>
      </w:r>
      <w:r w:rsidR="004405EA" w:rsidRPr="00E43EA3">
        <w:rPr>
          <w:rFonts w:ascii="Times New Roman" w:hAnsi="Times New Roman" w:cs="Georgia"/>
          <w:sz w:val="22"/>
          <w:szCs w:val="28"/>
          <w:lang w:bidi="en-US"/>
        </w:rPr>
        <w:t>defen</w:t>
      </w:r>
      <w:r w:rsidR="00475DC7" w:rsidRPr="00E43EA3">
        <w:rPr>
          <w:rFonts w:ascii="Times New Roman" w:hAnsi="Times New Roman" w:cs="Georgia"/>
          <w:sz w:val="22"/>
          <w:szCs w:val="28"/>
          <w:lang w:bidi="en-US"/>
        </w:rPr>
        <w:t>s</w:t>
      </w:r>
      <w:r w:rsidR="004405EA" w:rsidRPr="00E43EA3">
        <w:rPr>
          <w:rFonts w:ascii="Times New Roman" w:hAnsi="Times New Roman" w:cs="Georgia"/>
          <w:sz w:val="22"/>
          <w:szCs w:val="28"/>
          <w:lang w:bidi="en-US"/>
        </w:rPr>
        <w:t>e</w:t>
      </w:r>
      <w:r w:rsidR="009144EB" w:rsidRPr="00E43EA3">
        <w:rPr>
          <w:rFonts w:ascii="Times New Roman" w:hAnsi="Times New Roman" w:cs="Georgia"/>
          <w:sz w:val="22"/>
          <w:szCs w:val="28"/>
          <w:lang w:bidi="en-US"/>
        </w:rPr>
        <w:t>’s case</w:t>
      </w:r>
      <w:r w:rsidR="00AF039F" w:rsidRPr="00E43EA3">
        <w:rPr>
          <w:rFonts w:ascii="Times New Roman" w:hAnsi="Times New Roman" w:cs="Georgia"/>
          <w:sz w:val="22"/>
          <w:szCs w:val="28"/>
          <w:lang w:bidi="en-US"/>
        </w:rPr>
        <w:t>, excluding it from view in favour of an affectively monological presentation of the trial</w:t>
      </w:r>
      <w:r w:rsidR="00042889" w:rsidRPr="00E43EA3">
        <w:rPr>
          <w:rFonts w:ascii="Times New Roman" w:hAnsi="Times New Roman" w:cs="Georgia"/>
          <w:sz w:val="22"/>
          <w:szCs w:val="28"/>
          <w:lang w:bidi="en-US"/>
        </w:rPr>
        <w:t xml:space="preserve">. </w:t>
      </w:r>
      <w:r w:rsidR="009727B3" w:rsidRPr="00E43EA3">
        <w:rPr>
          <w:rFonts w:ascii="Times New Roman" w:hAnsi="Times New Roman" w:cs="Verdana"/>
          <w:sz w:val="22"/>
          <w:szCs w:val="26"/>
        </w:rPr>
        <w:t>For while</w:t>
      </w:r>
      <w:r w:rsidR="00F10581" w:rsidRPr="00E43EA3">
        <w:rPr>
          <w:rFonts w:ascii="Times New Roman" w:hAnsi="Times New Roman" w:cs="Verdana"/>
          <w:sz w:val="22"/>
          <w:szCs w:val="26"/>
        </w:rPr>
        <w:t xml:space="preserve"> </w:t>
      </w:r>
      <w:r w:rsidR="009064BB" w:rsidRPr="00E43EA3">
        <w:rPr>
          <w:rFonts w:ascii="Times New Roman" w:hAnsi="Times New Roman" w:cs="Verdana"/>
          <w:sz w:val="22"/>
          <w:szCs w:val="26"/>
        </w:rPr>
        <w:t>Milošević</w:t>
      </w:r>
      <w:r w:rsidR="006944C6" w:rsidRPr="00E43EA3">
        <w:rPr>
          <w:rFonts w:ascii="Times New Roman" w:hAnsi="Times New Roman" w:cs="Verdana"/>
          <w:sz w:val="22"/>
          <w:szCs w:val="26"/>
        </w:rPr>
        <w:t xml:space="preserve"> did reply to some specific charges</w:t>
      </w:r>
      <w:r w:rsidR="0001433C" w:rsidRPr="00E43EA3">
        <w:rPr>
          <w:rFonts w:ascii="Times New Roman" w:hAnsi="Times New Roman" w:cs="Verdana"/>
          <w:sz w:val="22"/>
          <w:szCs w:val="26"/>
        </w:rPr>
        <w:t xml:space="preserve"> brought against him</w:t>
      </w:r>
      <w:r w:rsidR="006944C6" w:rsidRPr="00E43EA3">
        <w:rPr>
          <w:rFonts w:ascii="Times New Roman" w:hAnsi="Times New Roman" w:cs="Verdana"/>
          <w:sz w:val="22"/>
          <w:szCs w:val="26"/>
        </w:rPr>
        <w:t xml:space="preserve">, his </w:t>
      </w:r>
      <w:r w:rsidR="00FE4155" w:rsidRPr="00E43EA3">
        <w:rPr>
          <w:rFonts w:ascii="Times New Roman" w:hAnsi="Times New Roman" w:cs="Arial"/>
          <w:bCs/>
          <w:i/>
          <w:sz w:val="22"/>
          <w:szCs w:val="26"/>
        </w:rPr>
        <w:t>t</w:t>
      </w:r>
      <w:r w:rsidR="00DD33BC" w:rsidRPr="00E43EA3">
        <w:rPr>
          <w:rFonts w:ascii="Times New Roman" w:hAnsi="Times New Roman" w:cs="Arial"/>
          <w:bCs/>
          <w:i/>
          <w:sz w:val="22"/>
          <w:szCs w:val="26"/>
        </w:rPr>
        <w:t xml:space="preserve">u </w:t>
      </w:r>
      <w:r w:rsidR="00FE4155" w:rsidRPr="00E43EA3">
        <w:rPr>
          <w:rFonts w:ascii="Times New Roman" w:hAnsi="Times New Roman" w:cs="Arial"/>
          <w:bCs/>
          <w:i/>
          <w:sz w:val="22"/>
          <w:szCs w:val="26"/>
        </w:rPr>
        <w:t>q</w:t>
      </w:r>
      <w:r w:rsidR="00DD33BC" w:rsidRPr="00E43EA3">
        <w:rPr>
          <w:rFonts w:ascii="Times New Roman" w:hAnsi="Times New Roman" w:cs="Arial"/>
          <w:bCs/>
          <w:i/>
          <w:sz w:val="22"/>
          <w:szCs w:val="26"/>
        </w:rPr>
        <w:t>uoque</w:t>
      </w:r>
      <w:r w:rsidR="00DD33BC" w:rsidRPr="00E43EA3">
        <w:rPr>
          <w:rFonts w:ascii="Times New Roman" w:hAnsi="Times New Roman"/>
          <w:sz w:val="22"/>
        </w:rPr>
        <w:t xml:space="preserve"> </w:t>
      </w:r>
      <w:r w:rsidR="004405EA" w:rsidRPr="00E43EA3">
        <w:rPr>
          <w:rFonts w:ascii="Times New Roman" w:hAnsi="Times New Roman"/>
          <w:sz w:val="22"/>
        </w:rPr>
        <w:t>defen</w:t>
      </w:r>
      <w:r w:rsidR="00475DC7" w:rsidRPr="00E43EA3">
        <w:rPr>
          <w:rFonts w:ascii="Times New Roman" w:hAnsi="Times New Roman" w:cs="Georgia"/>
          <w:sz w:val="22"/>
          <w:szCs w:val="28"/>
          <w:lang w:bidi="en-US"/>
        </w:rPr>
        <w:t>s</w:t>
      </w:r>
      <w:r w:rsidR="004405EA" w:rsidRPr="00E43EA3">
        <w:rPr>
          <w:rFonts w:ascii="Times New Roman" w:hAnsi="Times New Roman"/>
          <w:sz w:val="22"/>
        </w:rPr>
        <w:t>e</w:t>
      </w:r>
      <w:r w:rsidR="006944C6" w:rsidRPr="00E43EA3">
        <w:rPr>
          <w:rFonts w:ascii="Times New Roman" w:hAnsi="Times New Roman"/>
          <w:sz w:val="22"/>
        </w:rPr>
        <w:t xml:space="preserve"> </w:t>
      </w:r>
      <w:r w:rsidR="00DD33BC" w:rsidRPr="00E43EA3">
        <w:rPr>
          <w:rFonts w:ascii="Times New Roman" w:hAnsi="Times New Roman"/>
          <w:sz w:val="22"/>
        </w:rPr>
        <w:t xml:space="preserve">involved </w:t>
      </w:r>
      <w:r w:rsidR="009727B3" w:rsidRPr="00E43EA3">
        <w:rPr>
          <w:rFonts w:ascii="Times New Roman" w:hAnsi="Times New Roman"/>
          <w:sz w:val="22"/>
        </w:rPr>
        <w:t xml:space="preserve">a </w:t>
      </w:r>
      <w:r w:rsidR="006944C6" w:rsidRPr="00E43EA3">
        <w:rPr>
          <w:rFonts w:ascii="Times New Roman" w:hAnsi="Times New Roman"/>
          <w:sz w:val="22"/>
        </w:rPr>
        <w:t>political attack on the institutional legitimacy of the</w:t>
      </w:r>
      <w:r w:rsidR="009727B3" w:rsidRPr="00E43EA3">
        <w:rPr>
          <w:rFonts w:ascii="Times New Roman" w:hAnsi="Times New Roman"/>
          <w:sz w:val="22"/>
        </w:rPr>
        <w:t xml:space="preserve"> court and the</w:t>
      </w:r>
      <w:r w:rsidR="006944C6" w:rsidRPr="00E43EA3">
        <w:rPr>
          <w:rFonts w:ascii="Times New Roman" w:hAnsi="Times New Roman"/>
          <w:sz w:val="22"/>
        </w:rPr>
        <w:t xml:space="preserve"> </w:t>
      </w:r>
      <w:r w:rsidR="00DD33BC" w:rsidRPr="00E43EA3">
        <w:rPr>
          <w:rFonts w:ascii="Times New Roman" w:hAnsi="Times New Roman"/>
          <w:sz w:val="22"/>
        </w:rPr>
        <w:t>indictments brought against him</w:t>
      </w:r>
      <w:r w:rsidR="009727B3" w:rsidRPr="00E43EA3">
        <w:rPr>
          <w:rFonts w:ascii="Times New Roman" w:hAnsi="Times New Roman"/>
          <w:sz w:val="22"/>
        </w:rPr>
        <w:t>.</w:t>
      </w:r>
      <w:r w:rsidR="00DD33BC" w:rsidRPr="00E43EA3">
        <w:rPr>
          <w:rFonts w:ascii="Times New Roman" w:hAnsi="Times New Roman"/>
          <w:sz w:val="22"/>
        </w:rPr>
        <w:t xml:space="preserve"> </w:t>
      </w:r>
      <w:r w:rsidR="009727B3" w:rsidRPr="00E43EA3">
        <w:rPr>
          <w:rFonts w:ascii="Times New Roman" w:hAnsi="Times New Roman" w:cs="Verdana"/>
          <w:sz w:val="22"/>
          <w:szCs w:val="26"/>
        </w:rPr>
        <w:t>Milošević’s defense sought to characterize</w:t>
      </w:r>
      <w:r w:rsidR="006944C6" w:rsidRPr="00E43EA3">
        <w:rPr>
          <w:rFonts w:ascii="Times New Roman" w:hAnsi="Times New Roman" w:cs="Verdana"/>
          <w:sz w:val="22"/>
          <w:szCs w:val="26"/>
        </w:rPr>
        <w:t xml:space="preserve"> the trial </w:t>
      </w:r>
      <w:r w:rsidR="009727B3" w:rsidRPr="00E43EA3">
        <w:rPr>
          <w:rFonts w:ascii="Times New Roman" w:hAnsi="Times New Roman" w:cs="Verdana"/>
          <w:sz w:val="22"/>
          <w:szCs w:val="26"/>
        </w:rPr>
        <w:t>as</w:t>
      </w:r>
      <w:r w:rsidR="006944C6" w:rsidRPr="00E43EA3">
        <w:rPr>
          <w:rFonts w:ascii="Times New Roman" w:hAnsi="Times New Roman" w:cs="Verdana"/>
          <w:sz w:val="22"/>
          <w:szCs w:val="26"/>
        </w:rPr>
        <w:t xml:space="preserve"> an instrument of N</w:t>
      </w:r>
      <w:r w:rsidR="00AA3E5B" w:rsidRPr="00E43EA3">
        <w:rPr>
          <w:rFonts w:ascii="Times New Roman" w:hAnsi="Times New Roman" w:cs="Verdana"/>
          <w:sz w:val="22"/>
          <w:szCs w:val="26"/>
        </w:rPr>
        <w:t>ATO</w:t>
      </w:r>
      <w:r w:rsidR="00DD33BC" w:rsidRPr="00E43EA3">
        <w:rPr>
          <w:rFonts w:ascii="Times New Roman" w:hAnsi="Times New Roman" w:cs="Verdana"/>
          <w:sz w:val="22"/>
          <w:szCs w:val="26"/>
        </w:rPr>
        <w:t xml:space="preserve">, </w:t>
      </w:r>
      <w:r w:rsidR="009727B3" w:rsidRPr="00E43EA3">
        <w:rPr>
          <w:rFonts w:ascii="Times New Roman" w:hAnsi="Times New Roman" w:cs="Verdana"/>
          <w:sz w:val="22"/>
          <w:szCs w:val="26"/>
        </w:rPr>
        <w:t xml:space="preserve">and to </w:t>
      </w:r>
      <w:r w:rsidR="00EF19C3" w:rsidRPr="00E43EA3">
        <w:rPr>
          <w:rFonts w:ascii="Times New Roman" w:hAnsi="Times New Roman" w:cs="Verdana"/>
          <w:sz w:val="22"/>
          <w:szCs w:val="26"/>
        </w:rPr>
        <w:t>indic</w:t>
      </w:r>
      <w:r w:rsidR="009727B3" w:rsidRPr="00E43EA3">
        <w:rPr>
          <w:rFonts w:ascii="Times New Roman" w:hAnsi="Times New Roman" w:cs="Verdana"/>
          <w:sz w:val="22"/>
          <w:szCs w:val="26"/>
        </w:rPr>
        <w:t xml:space="preserve">t </w:t>
      </w:r>
      <w:r w:rsidR="009C02E7" w:rsidRPr="00E43EA3">
        <w:rPr>
          <w:rFonts w:ascii="Times New Roman" w:hAnsi="Times New Roman" w:cs="Verdana"/>
          <w:sz w:val="22"/>
          <w:szCs w:val="26"/>
        </w:rPr>
        <w:t>i</w:t>
      </w:r>
      <w:r w:rsidR="006944C6" w:rsidRPr="00E43EA3">
        <w:rPr>
          <w:rFonts w:ascii="Times New Roman" w:hAnsi="Times New Roman" w:cs="Verdana"/>
          <w:sz w:val="22"/>
          <w:szCs w:val="26"/>
        </w:rPr>
        <w:t>ts</w:t>
      </w:r>
      <w:r w:rsidR="00475DC7" w:rsidRPr="00E43EA3">
        <w:rPr>
          <w:rFonts w:ascii="Times New Roman" w:hAnsi="Times New Roman" w:cs="Verdana"/>
          <w:sz w:val="22"/>
          <w:szCs w:val="26"/>
        </w:rPr>
        <w:t xml:space="preserve"> </w:t>
      </w:r>
      <w:r w:rsidR="006944C6" w:rsidRPr="00E43EA3">
        <w:rPr>
          <w:rFonts w:ascii="Times New Roman" w:hAnsi="Times New Roman" w:cs="Verdana"/>
          <w:sz w:val="22"/>
          <w:szCs w:val="26"/>
        </w:rPr>
        <w:t>leaders as the real war criminals. The primary motive of western powers in indicting him, he argued, was to justify NATO’s bombing of Serbia during the Kosovo war</w:t>
      </w:r>
      <w:r w:rsidR="000A684D" w:rsidRPr="00E43EA3">
        <w:rPr>
          <w:rFonts w:ascii="Times New Roman" w:hAnsi="Times New Roman" w:cs="Verdana"/>
          <w:sz w:val="22"/>
          <w:szCs w:val="26"/>
        </w:rPr>
        <w:t>,</w:t>
      </w:r>
      <w:r w:rsidR="006944C6" w:rsidRPr="00E43EA3">
        <w:rPr>
          <w:rFonts w:ascii="Times New Roman" w:hAnsi="Times New Roman" w:cs="Verdana"/>
          <w:sz w:val="22"/>
          <w:szCs w:val="26"/>
        </w:rPr>
        <w:t xml:space="preserve"> </w:t>
      </w:r>
      <w:r w:rsidR="000A684D" w:rsidRPr="00E43EA3">
        <w:rPr>
          <w:rFonts w:ascii="Times New Roman" w:hAnsi="Times New Roman" w:cs="Verdana"/>
          <w:sz w:val="22"/>
          <w:szCs w:val="26"/>
        </w:rPr>
        <w:t xml:space="preserve">which, </w:t>
      </w:r>
      <w:r w:rsidR="00DD33BC" w:rsidRPr="00E43EA3">
        <w:rPr>
          <w:rFonts w:ascii="Times New Roman" w:hAnsi="Times New Roman" w:cs="Verdana"/>
          <w:sz w:val="22"/>
          <w:szCs w:val="26"/>
        </w:rPr>
        <w:t>combined</w:t>
      </w:r>
      <w:r w:rsidR="000A684D" w:rsidRPr="00E43EA3">
        <w:rPr>
          <w:rFonts w:ascii="Times New Roman" w:hAnsi="Times New Roman" w:cs="Verdana"/>
          <w:sz w:val="22"/>
          <w:szCs w:val="26"/>
        </w:rPr>
        <w:t xml:space="preserve"> with the depr</w:t>
      </w:r>
      <w:r w:rsidR="00A60F8A" w:rsidRPr="00E43EA3">
        <w:rPr>
          <w:rFonts w:ascii="Times New Roman" w:hAnsi="Times New Roman" w:cs="Verdana"/>
          <w:sz w:val="22"/>
          <w:szCs w:val="26"/>
        </w:rPr>
        <w:t>e</w:t>
      </w:r>
      <w:r w:rsidR="000A684D" w:rsidRPr="00E43EA3">
        <w:rPr>
          <w:rFonts w:ascii="Times New Roman" w:hAnsi="Times New Roman" w:cs="Verdana"/>
          <w:sz w:val="22"/>
          <w:szCs w:val="26"/>
        </w:rPr>
        <w:t xml:space="preserve">dations of the </w:t>
      </w:r>
      <w:r w:rsidR="009C02E7" w:rsidRPr="00E43EA3">
        <w:rPr>
          <w:rFonts w:ascii="Times New Roman" w:hAnsi="Times New Roman" w:cs="Verdana"/>
          <w:sz w:val="22"/>
          <w:szCs w:val="26"/>
        </w:rPr>
        <w:t xml:space="preserve">brutal and indiscriminate campaign waged by the </w:t>
      </w:r>
      <w:r w:rsidR="000A684D" w:rsidRPr="00E43EA3">
        <w:rPr>
          <w:rFonts w:ascii="Times New Roman" w:hAnsi="Times New Roman" w:cs="Verdana"/>
          <w:sz w:val="22"/>
          <w:szCs w:val="26"/>
        </w:rPr>
        <w:t xml:space="preserve">Kosovo Liberation Army </w:t>
      </w:r>
      <w:r w:rsidR="009C02E7" w:rsidRPr="00E43EA3">
        <w:rPr>
          <w:rFonts w:ascii="Times New Roman" w:hAnsi="Times New Roman" w:cs="Verdana"/>
          <w:sz w:val="22"/>
          <w:szCs w:val="26"/>
        </w:rPr>
        <w:t>(KLA)</w:t>
      </w:r>
      <w:r w:rsidR="00591B6C" w:rsidRPr="00E43EA3">
        <w:rPr>
          <w:rFonts w:ascii="Times New Roman" w:hAnsi="Times New Roman" w:cs="Verdana"/>
          <w:sz w:val="22"/>
          <w:szCs w:val="26"/>
        </w:rPr>
        <w:t>,</w:t>
      </w:r>
      <w:r w:rsidR="009C02E7" w:rsidRPr="00E43EA3">
        <w:rPr>
          <w:rFonts w:ascii="Times New Roman" w:hAnsi="Times New Roman" w:cs="Verdana"/>
          <w:sz w:val="22"/>
          <w:szCs w:val="26"/>
        </w:rPr>
        <w:t xml:space="preserve"> </w:t>
      </w:r>
      <w:r w:rsidR="000A684D" w:rsidRPr="00E43EA3">
        <w:rPr>
          <w:rFonts w:ascii="Times New Roman" w:hAnsi="Times New Roman" w:cs="Verdana"/>
          <w:sz w:val="22"/>
          <w:szCs w:val="26"/>
        </w:rPr>
        <w:t xml:space="preserve">had intensified </w:t>
      </w:r>
      <w:r w:rsidR="00AA491D" w:rsidRPr="00E43EA3">
        <w:rPr>
          <w:rFonts w:ascii="Times New Roman" w:hAnsi="Times New Roman" w:cs="Verdana"/>
          <w:sz w:val="22"/>
          <w:szCs w:val="26"/>
        </w:rPr>
        <w:t xml:space="preserve">the </w:t>
      </w:r>
      <w:r w:rsidR="009C02E7" w:rsidRPr="00E43EA3">
        <w:rPr>
          <w:rFonts w:ascii="Times New Roman" w:hAnsi="Times New Roman" w:cs="Verdana"/>
          <w:sz w:val="22"/>
          <w:szCs w:val="26"/>
        </w:rPr>
        <w:t>volatile</w:t>
      </w:r>
      <w:r w:rsidR="009C02E7">
        <w:rPr>
          <w:rFonts w:ascii="Times New Roman" w:hAnsi="Times New Roman" w:cs="Verdana"/>
          <w:sz w:val="22"/>
          <w:szCs w:val="26"/>
        </w:rPr>
        <w:t xml:space="preserve"> situation</w:t>
      </w:r>
      <w:r w:rsidR="00DD33BC" w:rsidRPr="00DD33BC">
        <w:rPr>
          <w:rFonts w:ascii="Times New Roman" w:hAnsi="Times New Roman" w:cs="Verdana"/>
          <w:sz w:val="22"/>
          <w:szCs w:val="26"/>
        </w:rPr>
        <w:t xml:space="preserve"> in Kosovo, </w:t>
      </w:r>
      <w:r w:rsidR="009C02E7">
        <w:rPr>
          <w:rFonts w:ascii="Times New Roman" w:hAnsi="Times New Roman" w:cs="Verdana"/>
          <w:sz w:val="22"/>
          <w:szCs w:val="26"/>
        </w:rPr>
        <w:t>encouraging</w:t>
      </w:r>
      <w:r w:rsidR="00AA491D" w:rsidRPr="00DD33BC">
        <w:rPr>
          <w:rFonts w:ascii="Times New Roman" w:hAnsi="Times New Roman" w:cs="Verdana"/>
          <w:sz w:val="22"/>
          <w:szCs w:val="26"/>
        </w:rPr>
        <w:t xml:space="preserve"> </w:t>
      </w:r>
      <w:r w:rsidR="00E267D5">
        <w:rPr>
          <w:rFonts w:ascii="Times New Roman" w:hAnsi="Times New Roman" w:cs="Verdana"/>
          <w:sz w:val="22"/>
          <w:szCs w:val="26"/>
        </w:rPr>
        <w:t>a mass exodus</w:t>
      </w:r>
      <w:r w:rsidR="006E07F9">
        <w:rPr>
          <w:rFonts w:ascii="Times New Roman" w:hAnsi="Times New Roman" w:cs="Verdana"/>
          <w:sz w:val="22"/>
          <w:szCs w:val="26"/>
        </w:rPr>
        <w:t xml:space="preserve"> (Laughland 2007:23)</w:t>
      </w:r>
      <w:r w:rsidR="000A684D" w:rsidRPr="00DD33BC">
        <w:rPr>
          <w:rFonts w:ascii="Times New Roman" w:hAnsi="Times New Roman" w:cs="Verdana"/>
          <w:sz w:val="22"/>
          <w:szCs w:val="26"/>
        </w:rPr>
        <w:t xml:space="preserve">. </w:t>
      </w:r>
      <w:r w:rsidR="00AF039F" w:rsidRPr="00DD33BC">
        <w:rPr>
          <w:rFonts w:ascii="Times New Roman" w:hAnsi="Times New Roman" w:cs="Verdana"/>
          <w:sz w:val="22"/>
          <w:szCs w:val="26"/>
        </w:rPr>
        <w:t xml:space="preserve">Milošević unsuccessfully </w:t>
      </w:r>
      <w:r w:rsidR="00AF039F">
        <w:rPr>
          <w:rFonts w:ascii="Times New Roman" w:hAnsi="Times New Roman" w:cs="Verdana"/>
          <w:sz w:val="22"/>
          <w:szCs w:val="26"/>
        </w:rPr>
        <w:t>requested</w:t>
      </w:r>
      <w:r w:rsidR="00AF039F" w:rsidRPr="00DD33BC">
        <w:rPr>
          <w:rFonts w:ascii="Times New Roman" w:hAnsi="Times New Roman" w:cs="Verdana"/>
          <w:sz w:val="22"/>
          <w:szCs w:val="26"/>
        </w:rPr>
        <w:t xml:space="preserve"> the right to question high level political leaders: including former American president Bill Clinton, the former American secretary of state, Madeleine Albright and former British prime minister, Tony Blair, Helmut Kohl, ex-Chancellor of Germany, and the UN General Secretary, Kofi Annan, among others. </w:t>
      </w:r>
      <w:r w:rsidR="00AF039F">
        <w:rPr>
          <w:rFonts w:ascii="Times New Roman" w:hAnsi="Times New Roman" w:cs="Verdana"/>
          <w:sz w:val="22"/>
          <w:szCs w:val="26"/>
        </w:rPr>
        <w:t xml:space="preserve">Though </w:t>
      </w:r>
      <w:r w:rsidR="00AF039F">
        <w:rPr>
          <w:rFonts w:ascii="Times New Roman" w:hAnsi="Times New Roman"/>
          <w:sz w:val="22"/>
        </w:rPr>
        <w:t xml:space="preserve">General Wesley Clark and General Rupert Smith, Supreme and Deputy Commander of NATO respectively, appeared as prosecution witnesses, </w:t>
      </w:r>
      <w:r w:rsidR="00AF039F" w:rsidRPr="00DD33BC">
        <w:rPr>
          <w:rFonts w:ascii="Times New Roman" w:hAnsi="Times New Roman" w:cs="Verdana"/>
          <w:sz w:val="22"/>
          <w:szCs w:val="26"/>
        </w:rPr>
        <w:t>Milošević</w:t>
      </w:r>
      <w:r w:rsidR="00AF039F">
        <w:rPr>
          <w:rFonts w:ascii="Times New Roman" w:hAnsi="Times New Roman" w:cs="Verdana"/>
          <w:sz w:val="22"/>
          <w:szCs w:val="26"/>
        </w:rPr>
        <w:t xml:space="preserve"> was neither allowed to question them about the NATO bombing campaign, nor their own responsibility for the resulting civilian deaths.</w:t>
      </w:r>
      <w:r w:rsidR="00AF039F">
        <w:rPr>
          <w:rStyle w:val="EndnoteReference"/>
          <w:rFonts w:ascii="Times New Roman" w:hAnsi="Times New Roman" w:cs="Verdana"/>
          <w:sz w:val="22"/>
          <w:szCs w:val="26"/>
        </w:rPr>
        <w:endnoteReference w:id="10"/>
      </w:r>
      <w:r w:rsidR="00AF039F">
        <w:rPr>
          <w:rFonts w:ascii="Times New Roman" w:hAnsi="Times New Roman"/>
          <w:sz w:val="22"/>
        </w:rPr>
        <w:t xml:space="preserve"> </w:t>
      </w:r>
      <w:r w:rsidR="00E3258F" w:rsidRPr="00E43EA3">
        <w:rPr>
          <w:rFonts w:ascii="Times New Roman" w:hAnsi="Times New Roman" w:cs="Verdana"/>
          <w:sz w:val="22"/>
          <w:szCs w:val="26"/>
        </w:rPr>
        <w:t>Though</w:t>
      </w:r>
      <w:r w:rsidR="00AF039F" w:rsidRPr="00E43EA3">
        <w:rPr>
          <w:rFonts w:ascii="Times New Roman" w:hAnsi="Times New Roman" w:cs="Verdana"/>
          <w:sz w:val="22"/>
          <w:szCs w:val="26"/>
        </w:rPr>
        <w:t xml:space="preserve"> the judges’ denial of Milošević</w:t>
      </w:r>
      <w:r w:rsidR="00E3258F" w:rsidRPr="00E43EA3">
        <w:rPr>
          <w:rFonts w:ascii="Times New Roman" w:hAnsi="Times New Roman" w:cs="Verdana"/>
          <w:sz w:val="22"/>
          <w:szCs w:val="26"/>
        </w:rPr>
        <w:t>’s request is shown</w:t>
      </w:r>
      <w:r w:rsidR="00AF039F" w:rsidRPr="00E43EA3">
        <w:rPr>
          <w:rFonts w:ascii="Times New Roman" w:hAnsi="Times New Roman" w:cs="Verdana"/>
          <w:sz w:val="22"/>
          <w:szCs w:val="26"/>
        </w:rPr>
        <w:t xml:space="preserve"> in the film, there is little attempt to properly </w:t>
      </w:r>
      <w:r w:rsidR="00E3258F" w:rsidRPr="00E43EA3">
        <w:rPr>
          <w:rFonts w:ascii="Times New Roman" w:hAnsi="Times New Roman" w:cs="Verdana"/>
          <w:sz w:val="22"/>
          <w:szCs w:val="26"/>
        </w:rPr>
        <w:t xml:space="preserve">present or </w:t>
      </w:r>
      <w:r w:rsidR="0074195A" w:rsidRPr="00E43EA3">
        <w:rPr>
          <w:rFonts w:ascii="Times New Roman" w:hAnsi="Times New Roman" w:cs="Verdana"/>
          <w:sz w:val="22"/>
          <w:szCs w:val="26"/>
        </w:rPr>
        <w:t>critically scrutinize</w:t>
      </w:r>
      <w:r w:rsidR="00AF039F" w:rsidRPr="00E43EA3">
        <w:rPr>
          <w:rFonts w:ascii="Times New Roman" w:hAnsi="Times New Roman" w:cs="Verdana"/>
          <w:sz w:val="22"/>
          <w:szCs w:val="26"/>
        </w:rPr>
        <w:t xml:space="preserve"> Milošević’s arguments.</w:t>
      </w:r>
      <w:r w:rsidR="00AF039F" w:rsidRPr="00E43EA3">
        <w:rPr>
          <w:rStyle w:val="EndnoteReference"/>
          <w:rFonts w:ascii="Times New Roman" w:hAnsi="Times New Roman" w:cs="Verdana"/>
          <w:sz w:val="22"/>
          <w:szCs w:val="26"/>
        </w:rPr>
        <w:endnoteReference w:id="11"/>
      </w:r>
      <w:r w:rsidR="00E3258F" w:rsidRPr="00E43EA3">
        <w:rPr>
          <w:rFonts w:ascii="Times New Roman" w:hAnsi="Times New Roman"/>
          <w:sz w:val="22"/>
        </w:rPr>
        <w:t xml:space="preserve"> </w:t>
      </w:r>
      <w:r w:rsidR="00E3258F" w:rsidRPr="00E43EA3">
        <w:rPr>
          <w:rFonts w:ascii="Times New Roman" w:hAnsi="Times New Roman" w:cs="Verdana"/>
          <w:sz w:val="22"/>
          <w:szCs w:val="26"/>
        </w:rPr>
        <w:t>Moreover, w</w:t>
      </w:r>
      <w:r w:rsidR="00AF039F" w:rsidRPr="00E43EA3">
        <w:rPr>
          <w:rFonts w:ascii="Times New Roman" w:hAnsi="Times New Roman" w:cs="Verdana"/>
          <w:sz w:val="22"/>
          <w:szCs w:val="26"/>
        </w:rPr>
        <w:t>hile footage of</w:t>
      </w:r>
      <w:r w:rsidR="00AF039F">
        <w:rPr>
          <w:rFonts w:ascii="Times New Roman" w:hAnsi="Times New Roman" w:cs="Verdana"/>
          <w:sz w:val="22"/>
          <w:szCs w:val="26"/>
        </w:rPr>
        <w:t xml:space="preserve"> alleged Serbian atrocities is featured in the film, </w:t>
      </w:r>
      <w:r w:rsidR="00E3258F">
        <w:rPr>
          <w:rFonts w:ascii="Times New Roman" w:hAnsi="Times New Roman" w:cs="Arial"/>
          <w:sz w:val="22"/>
          <w:szCs w:val="26"/>
        </w:rPr>
        <w:t>no mention of the many thousands of estimated victims of the US trained Kosovo Liberation Army, described by Nice as advocating “a campaign of insurgency and violent resistance to Serbian authorities,” is made during the film</w:t>
      </w:r>
      <w:r w:rsidR="006E07F9">
        <w:rPr>
          <w:rFonts w:ascii="Times New Roman" w:hAnsi="Times New Roman" w:cs="Arial"/>
          <w:sz w:val="22"/>
          <w:szCs w:val="26"/>
        </w:rPr>
        <w:t xml:space="preserve"> (</w:t>
      </w:r>
      <w:r w:rsidR="006E07F9" w:rsidRPr="00EF10D5">
        <w:rPr>
          <w:rFonts w:ascii="Times New Roman" w:hAnsi="Times New Roman"/>
          <w:sz w:val="22"/>
        </w:rPr>
        <w:t>Trial transcrip</w:t>
      </w:r>
      <w:r w:rsidR="006E07F9">
        <w:rPr>
          <w:rFonts w:ascii="Times New Roman" w:hAnsi="Times New Roman"/>
          <w:sz w:val="22"/>
        </w:rPr>
        <w:t xml:space="preserve">t </w:t>
      </w:r>
      <w:r w:rsidR="006E07F9" w:rsidRPr="00EF10D5">
        <w:rPr>
          <w:rFonts w:ascii="Times New Roman" w:hAnsi="Times New Roman"/>
          <w:sz w:val="22"/>
        </w:rPr>
        <w:t>13 February 2002:</w:t>
      </w:r>
      <w:r w:rsidR="006E07F9">
        <w:rPr>
          <w:rFonts w:ascii="Times New Roman" w:hAnsi="Times New Roman"/>
          <w:sz w:val="22"/>
        </w:rPr>
        <w:t xml:space="preserve"> </w:t>
      </w:r>
      <w:r w:rsidR="006E07F9" w:rsidRPr="00EF10D5">
        <w:rPr>
          <w:rFonts w:ascii="Times New Roman" w:hAnsi="Times New Roman"/>
          <w:sz w:val="22"/>
        </w:rPr>
        <w:t>140</w:t>
      </w:r>
      <w:r w:rsidR="006E07F9">
        <w:rPr>
          <w:rFonts w:ascii="Times New Roman" w:hAnsi="Times New Roman"/>
          <w:sz w:val="22"/>
        </w:rPr>
        <w:t>)</w:t>
      </w:r>
      <w:r w:rsidR="00E3258F">
        <w:rPr>
          <w:rFonts w:ascii="Times New Roman" w:hAnsi="Times New Roman" w:cs="Arial"/>
          <w:sz w:val="22"/>
          <w:szCs w:val="26"/>
        </w:rPr>
        <w:t>.</w:t>
      </w:r>
      <w:r w:rsidR="00E3258F" w:rsidRPr="002A5F72">
        <w:rPr>
          <w:rFonts w:ascii="Times New Roman" w:hAnsi="Times New Roman" w:cs="Verdana"/>
          <w:sz w:val="22"/>
          <w:szCs w:val="26"/>
        </w:rPr>
        <w:t xml:space="preserve"> </w:t>
      </w:r>
      <w:r w:rsidR="007B6B03">
        <w:rPr>
          <w:rFonts w:ascii="Times New Roman" w:hAnsi="Times New Roman" w:cs="Verdana"/>
          <w:sz w:val="22"/>
          <w:szCs w:val="26"/>
        </w:rPr>
        <w:t>D</w:t>
      </w:r>
      <w:r w:rsidR="006944C6" w:rsidRPr="00DD33BC">
        <w:rPr>
          <w:rFonts w:ascii="Times New Roman" w:hAnsi="Times New Roman" w:cs="Verdana"/>
          <w:sz w:val="22"/>
          <w:szCs w:val="26"/>
        </w:rPr>
        <w:t xml:space="preserve">uring the first days of his </w:t>
      </w:r>
      <w:r w:rsidR="004405EA">
        <w:rPr>
          <w:rFonts w:ascii="Times New Roman" w:hAnsi="Times New Roman" w:cs="Verdana"/>
          <w:sz w:val="22"/>
          <w:szCs w:val="26"/>
        </w:rPr>
        <w:t>defen</w:t>
      </w:r>
      <w:r w:rsidR="00AA5C89" w:rsidRPr="006D279C">
        <w:rPr>
          <w:rFonts w:ascii="Times New Roman" w:hAnsi="Times New Roman" w:cs="Verdana"/>
          <w:sz w:val="22"/>
          <w:szCs w:val="26"/>
        </w:rPr>
        <w:t>s</w:t>
      </w:r>
      <w:r w:rsidR="004405EA">
        <w:rPr>
          <w:rFonts w:ascii="Times New Roman" w:hAnsi="Times New Roman" w:cs="Verdana"/>
          <w:sz w:val="22"/>
          <w:szCs w:val="26"/>
        </w:rPr>
        <w:t>e</w:t>
      </w:r>
      <w:r w:rsidR="006944C6" w:rsidRPr="00DD33BC">
        <w:rPr>
          <w:rFonts w:ascii="Times New Roman" w:hAnsi="Times New Roman" w:cs="Verdana"/>
          <w:sz w:val="22"/>
          <w:szCs w:val="26"/>
        </w:rPr>
        <w:t xml:space="preserve"> </w:t>
      </w:r>
      <w:r w:rsidR="009064BB" w:rsidRPr="00DD33BC">
        <w:rPr>
          <w:rFonts w:ascii="Times New Roman" w:hAnsi="Times New Roman" w:cs="Verdana"/>
          <w:sz w:val="22"/>
          <w:szCs w:val="26"/>
        </w:rPr>
        <w:t>Milošević</w:t>
      </w:r>
      <w:r w:rsidR="006944C6" w:rsidRPr="00DD33BC">
        <w:rPr>
          <w:rFonts w:ascii="Times New Roman" w:hAnsi="Times New Roman" w:cs="Verdana"/>
          <w:sz w:val="22"/>
          <w:szCs w:val="26"/>
        </w:rPr>
        <w:t xml:space="preserve"> showed photos of Serbian victims of NATO’s bombing</w:t>
      </w:r>
      <w:r w:rsidR="007B6B03">
        <w:rPr>
          <w:rFonts w:ascii="Times New Roman" w:hAnsi="Times New Roman" w:cs="Verdana"/>
          <w:sz w:val="22"/>
          <w:szCs w:val="26"/>
        </w:rPr>
        <w:t xml:space="preserve"> and </w:t>
      </w:r>
      <w:r w:rsidR="007B6B03" w:rsidRPr="002B0CBB">
        <w:rPr>
          <w:rFonts w:ascii="Times New Roman" w:hAnsi="Times New Roman"/>
          <w:sz w:val="22"/>
        </w:rPr>
        <w:t>footage of alleged atrocitie</w:t>
      </w:r>
      <w:r w:rsidR="007B6B03">
        <w:rPr>
          <w:rFonts w:ascii="Times New Roman" w:hAnsi="Times New Roman"/>
          <w:sz w:val="22"/>
        </w:rPr>
        <w:t>s against Serbs, yet none of these images are included in the film.</w:t>
      </w:r>
      <w:r w:rsidR="00F27A01">
        <w:rPr>
          <w:rStyle w:val="EndnoteReference"/>
          <w:rFonts w:ascii="Times New Roman" w:hAnsi="Times New Roman"/>
          <w:sz w:val="22"/>
        </w:rPr>
        <w:endnoteReference w:id="12"/>
      </w:r>
      <w:r w:rsidR="00AC17E1">
        <w:rPr>
          <w:rFonts w:ascii="Times New Roman" w:hAnsi="Times New Roman"/>
          <w:sz w:val="22"/>
        </w:rPr>
        <w:t xml:space="preserve"> </w:t>
      </w:r>
      <w:r w:rsidR="00E3258F">
        <w:rPr>
          <w:rFonts w:ascii="Times New Roman" w:hAnsi="Times New Roman"/>
          <w:sz w:val="22"/>
        </w:rPr>
        <w:t xml:space="preserve"> </w:t>
      </w:r>
      <w:r w:rsidR="00934FB4">
        <w:rPr>
          <w:rFonts w:ascii="Times New Roman" w:hAnsi="Times New Roman"/>
          <w:sz w:val="22"/>
        </w:rPr>
        <w:t xml:space="preserve"> </w:t>
      </w:r>
    </w:p>
    <w:p w14:paraId="6A98BE79" w14:textId="77777777" w:rsidR="008009B2" w:rsidRDefault="00EE0328" w:rsidP="00D34161">
      <w:pPr>
        <w:spacing w:line="360" w:lineRule="auto"/>
        <w:jc w:val="both"/>
        <w:rPr>
          <w:rFonts w:ascii="Times New Roman" w:hAnsi="Times New Roman"/>
          <w:sz w:val="22"/>
        </w:rPr>
      </w:pPr>
      <w:r>
        <w:rPr>
          <w:rFonts w:ascii="Times New Roman" w:hAnsi="Times New Roman" w:cs="Trebuchet MS"/>
          <w:color w:val="313131"/>
          <w:sz w:val="22"/>
          <w:szCs w:val="28"/>
        </w:rPr>
        <w:t xml:space="preserve"> </w:t>
      </w:r>
      <w:r w:rsidR="00206CB4">
        <w:rPr>
          <w:rFonts w:ascii="Times New Roman" w:hAnsi="Times New Roman"/>
          <w:sz w:val="22"/>
        </w:rPr>
        <w:tab/>
      </w:r>
      <w:r w:rsidR="00757A51" w:rsidRPr="002B0CBB">
        <w:rPr>
          <w:rFonts w:ascii="Times New Roman" w:hAnsi="Times New Roman"/>
          <w:i/>
          <w:sz w:val="22"/>
        </w:rPr>
        <w:t>Milošević on Trial</w:t>
      </w:r>
      <w:r w:rsidR="00757A51" w:rsidRPr="002B0CBB">
        <w:rPr>
          <w:rFonts w:ascii="Times New Roman" w:hAnsi="Times New Roman"/>
          <w:sz w:val="22"/>
        </w:rPr>
        <w:t xml:space="preserve"> is thus a film that exists in a state of disavowal.</w:t>
      </w:r>
      <w:r w:rsidR="00757A51">
        <w:rPr>
          <w:rFonts w:ascii="Times New Roman" w:hAnsi="Times New Roman"/>
          <w:sz w:val="22"/>
        </w:rPr>
        <w:t xml:space="preserve"> </w:t>
      </w:r>
      <w:r w:rsidR="00CB5C3A" w:rsidRPr="002B0CBB">
        <w:rPr>
          <w:rFonts w:ascii="Times New Roman" w:hAnsi="Times New Roman"/>
          <w:sz w:val="22"/>
        </w:rPr>
        <w:t xml:space="preserve">The film parallels the dilemma of the tribunal itself, committed to the idea of an objective investigation of the facts, yet also to assuring a particular outcome, a </w:t>
      </w:r>
      <w:r w:rsidR="00CB5C3A" w:rsidRPr="006D279C">
        <w:rPr>
          <w:rFonts w:ascii="Times New Roman" w:hAnsi="Times New Roman"/>
          <w:sz w:val="22"/>
        </w:rPr>
        <w:t xml:space="preserve">judgment </w:t>
      </w:r>
      <w:r w:rsidR="00273082" w:rsidRPr="006D279C">
        <w:rPr>
          <w:rFonts w:ascii="Times New Roman" w:hAnsi="Times New Roman"/>
          <w:sz w:val="22"/>
        </w:rPr>
        <w:t xml:space="preserve">that </w:t>
      </w:r>
      <w:r w:rsidR="00CB5C3A" w:rsidRPr="006D279C">
        <w:rPr>
          <w:rFonts w:ascii="Times New Roman" w:hAnsi="Times New Roman"/>
          <w:sz w:val="22"/>
        </w:rPr>
        <w:t>in many respect</w:t>
      </w:r>
      <w:r w:rsidR="00CC3367" w:rsidRPr="006D279C">
        <w:rPr>
          <w:rFonts w:ascii="Times New Roman" w:hAnsi="Times New Roman"/>
          <w:sz w:val="22"/>
        </w:rPr>
        <w:t>s</w:t>
      </w:r>
      <w:r w:rsidR="00CB5C3A" w:rsidRPr="006D279C">
        <w:rPr>
          <w:rFonts w:ascii="Times New Roman" w:hAnsi="Times New Roman"/>
          <w:sz w:val="22"/>
        </w:rPr>
        <w:t xml:space="preserve"> </w:t>
      </w:r>
      <w:r w:rsidR="00273082" w:rsidRPr="006D279C">
        <w:rPr>
          <w:rFonts w:ascii="Times New Roman" w:hAnsi="Times New Roman"/>
          <w:sz w:val="22"/>
        </w:rPr>
        <w:t xml:space="preserve">was </w:t>
      </w:r>
      <w:r w:rsidR="00CB5C3A" w:rsidRPr="006D279C">
        <w:rPr>
          <w:rFonts w:ascii="Times New Roman" w:hAnsi="Times New Roman"/>
          <w:sz w:val="22"/>
        </w:rPr>
        <w:t>predetermined from the outset</w:t>
      </w:r>
      <w:r w:rsidR="00F329FD" w:rsidRPr="006D279C">
        <w:rPr>
          <w:rFonts w:ascii="Times New Roman" w:hAnsi="Times New Roman"/>
          <w:sz w:val="22"/>
        </w:rPr>
        <w:t xml:space="preserve">. </w:t>
      </w:r>
      <w:r w:rsidR="00E267D5" w:rsidRPr="006D279C">
        <w:rPr>
          <w:rFonts w:ascii="Times New Roman" w:hAnsi="Times New Roman"/>
          <w:sz w:val="22"/>
        </w:rPr>
        <w:t>The operations by which this is achieved</w:t>
      </w:r>
      <w:r w:rsidR="006D279C">
        <w:rPr>
          <w:rFonts w:ascii="Times New Roman" w:hAnsi="Times New Roman"/>
          <w:sz w:val="22"/>
        </w:rPr>
        <w:t xml:space="preserve"> </w:t>
      </w:r>
      <w:r w:rsidR="00E267D5" w:rsidRPr="006D279C">
        <w:rPr>
          <w:rFonts w:ascii="Times New Roman" w:hAnsi="Times New Roman"/>
          <w:sz w:val="22"/>
        </w:rPr>
        <w:t>are left invisible. The erasure of the filmmaker’s presen</w:t>
      </w:r>
      <w:r w:rsidR="00E267D5" w:rsidRPr="00E267D5">
        <w:rPr>
          <w:rFonts w:ascii="Times New Roman" w:hAnsi="Times New Roman"/>
          <w:sz w:val="22"/>
        </w:rPr>
        <w:t>ce may be a welcome antidote to the cult of the celebrity documentary filmmaker so prevalent in recent decades, but serves only to give the mere appearance of objectivity, occluding the decision making processes and mediation of the filmmaker. The trial is presented as if objectively revealing its truth self-evidently, thus concealing the shaping hand of the filmmaker in re-constructing a narrative of the trial.</w:t>
      </w:r>
      <w:r w:rsidR="006D279C">
        <w:rPr>
          <w:rFonts w:ascii="Times New Roman" w:hAnsi="Times New Roman"/>
          <w:sz w:val="22"/>
        </w:rPr>
        <w:t xml:space="preserve"> This includes the elision </w:t>
      </w:r>
      <w:r w:rsidR="00136547">
        <w:rPr>
          <w:rFonts w:ascii="Times New Roman" w:hAnsi="Times New Roman"/>
          <w:sz w:val="22"/>
        </w:rPr>
        <w:t>of film</w:t>
      </w:r>
      <w:r w:rsidR="006D279C">
        <w:rPr>
          <w:rFonts w:ascii="Times New Roman" w:hAnsi="Times New Roman"/>
          <w:sz w:val="22"/>
        </w:rPr>
        <w:t xml:space="preserve"> footage </w:t>
      </w:r>
      <w:r w:rsidR="00136547">
        <w:rPr>
          <w:rFonts w:ascii="Times New Roman" w:hAnsi="Times New Roman"/>
          <w:sz w:val="22"/>
        </w:rPr>
        <w:t xml:space="preserve">of the conflict </w:t>
      </w:r>
      <w:r w:rsidR="006D279C">
        <w:rPr>
          <w:rFonts w:ascii="Times New Roman" w:hAnsi="Times New Roman"/>
          <w:sz w:val="22"/>
        </w:rPr>
        <w:t>shown at the trial and footage included in the film</w:t>
      </w:r>
      <w:r w:rsidR="00136547">
        <w:rPr>
          <w:rFonts w:ascii="Times New Roman" w:hAnsi="Times New Roman"/>
          <w:sz w:val="22"/>
        </w:rPr>
        <w:t xml:space="preserve">. </w:t>
      </w:r>
      <w:r w:rsidR="00D351A4" w:rsidRPr="003C377C">
        <w:rPr>
          <w:rFonts w:ascii="Times New Roman" w:hAnsi="Times New Roman"/>
          <w:sz w:val="22"/>
        </w:rPr>
        <w:t xml:space="preserve">The filmmaker’s silent, and only implied presence </w:t>
      </w:r>
      <w:r w:rsidR="003C27B8">
        <w:rPr>
          <w:rFonts w:ascii="Times New Roman" w:hAnsi="Times New Roman"/>
          <w:sz w:val="22"/>
        </w:rPr>
        <w:t>imitates</w:t>
      </w:r>
      <w:r w:rsidR="00D351A4" w:rsidRPr="003C377C">
        <w:rPr>
          <w:rFonts w:ascii="Times New Roman" w:hAnsi="Times New Roman"/>
          <w:sz w:val="22"/>
        </w:rPr>
        <w:t xml:space="preserve"> the role of the </w:t>
      </w:r>
      <w:r w:rsidR="0061272D">
        <w:rPr>
          <w:rFonts w:ascii="Times New Roman" w:hAnsi="Times New Roman"/>
          <w:sz w:val="22"/>
        </w:rPr>
        <w:t xml:space="preserve">trial </w:t>
      </w:r>
      <w:r w:rsidR="00D351A4" w:rsidRPr="003C377C">
        <w:rPr>
          <w:rFonts w:ascii="Times New Roman" w:hAnsi="Times New Roman"/>
          <w:sz w:val="22"/>
        </w:rPr>
        <w:t>judge</w:t>
      </w:r>
      <w:r w:rsidR="0061272D">
        <w:rPr>
          <w:rFonts w:ascii="Times New Roman" w:hAnsi="Times New Roman"/>
          <w:sz w:val="22"/>
        </w:rPr>
        <w:t>s</w:t>
      </w:r>
      <w:r w:rsidR="00E267D5" w:rsidRPr="00136547">
        <w:rPr>
          <w:rFonts w:ascii="Times New Roman" w:hAnsi="Times New Roman"/>
          <w:sz w:val="22"/>
        </w:rPr>
        <w:t xml:space="preserve"> </w:t>
      </w:r>
      <w:r w:rsidR="00CD19A5" w:rsidRPr="00136547">
        <w:rPr>
          <w:rFonts w:ascii="Times New Roman" w:hAnsi="Times New Roman"/>
          <w:sz w:val="22"/>
        </w:rPr>
        <w:t>–</w:t>
      </w:r>
      <w:r w:rsidR="00D351A4" w:rsidRPr="003C377C">
        <w:rPr>
          <w:rFonts w:ascii="Times New Roman" w:hAnsi="Times New Roman"/>
          <w:sz w:val="22"/>
        </w:rPr>
        <w:t>apparently observing and listening to the evidence, orchestrating the trial, occasionally intervening to clarify a detail or two, but ultimately part of the prosecutional apparatu</w:t>
      </w:r>
      <w:r w:rsidR="00D351A4" w:rsidRPr="00136547">
        <w:rPr>
          <w:rFonts w:ascii="Times New Roman" w:hAnsi="Times New Roman"/>
          <w:sz w:val="22"/>
        </w:rPr>
        <w:t>s</w:t>
      </w:r>
      <w:r w:rsidR="00136547">
        <w:rPr>
          <w:rFonts w:ascii="Times New Roman" w:hAnsi="Times New Roman"/>
          <w:sz w:val="22"/>
        </w:rPr>
        <w:t>,</w:t>
      </w:r>
      <w:r w:rsidR="00D351A4" w:rsidRPr="003C377C">
        <w:rPr>
          <w:rFonts w:ascii="Times New Roman" w:hAnsi="Times New Roman"/>
          <w:sz w:val="22"/>
        </w:rPr>
        <w:t xml:space="preserve"> a judge whose judgment is never in </w:t>
      </w:r>
      <w:r w:rsidR="00DC6436">
        <w:rPr>
          <w:rFonts w:ascii="Times New Roman" w:hAnsi="Times New Roman"/>
          <w:sz w:val="22"/>
        </w:rPr>
        <w:t>doubt and never questioned</w:t>
      </w:r>
      <w:r w:rsidR="00D351A4" w:rsidRPr="003C377C">
        <w:rPr>
          <w:rFonts w:ascii="Times New Roman" w:hAnsi="Times New Roman"/>
          <w:sz w:val="22"/>
        </w:rPr>
        <w:t>.</w:t>
      </w:r>
      <w:r w:rsidR="00136547">
        <w:rPr>
          <w:rFonts w:ascii="Times New Roman" w:hAnsi="Times New Roman"/>
          <w:sz w:val="22"/>
        </w:rPr>
        <w:t xml:space="preserve"> </w:t>
      </w:r>
      <w:r w:rsidR="00136547" w:rsidRPr="00136547">
        <w:rPr>
          <w:rFonts w:ascii="Times New Roman" w:hAnsi="Times New Roman"/>
          <w:sz w:val="22"/>
        </w:rPr>
        <w:t>The film</w:t>
      </w:r>
      <w:r w:rsidR="00136547">
        <w:rPr>
          <w:rFonts w:ascii="Times New Roman" w:hAnsi="Times New Roman"/>
          <w:i/>
          <w:sz w:val="22"/>
        </w:rPr>
        <w:t xml:space="preserve"> </w:t>
      </w:r>
      <w:r w:rsidR="00F13FCE" w:rsidRPr="002B0CBB">
        <w:rPr>
          <w:rFonts w:ascii="Times New Roman" w:hAnsi="Times New Roman"/>
          <w:sz w:val="22"/>
        </w:rPr>
        <w:t>provid</w:t>
      </w:r>
      <w:r w:rsidR="003C377C">
        <w:rPr>
          <w:rFonts w:ascii="Times New Roman" w:hAnsi="Times New Roman"/>
          <w:sz w:val="22"/>
        </w:rPr>
        <w:t>es not a neutral account</w:t>
      </w:r>
      <w:r w:rsidR="00F13FCE" w:rsidRPr="002B0CBB">
        <w:rPr>
          <w:rFonts w:ascii="Times New Roman" w:hAnsi="Times New Roman"/>
          <w:sz w:val="22"/>
        </w:rPr>
        <w:t xml:space="preserve"> of the </w:t>
      </w:r>
      <w:r w:rsidR="00136547">
        <w:rPr>
          <w:rFonts w:ascii="Times New Roman" w:hAnsi="Times New Roman"/>
          <w:sz w:val="22"/>
        </w:rPr>
        <w:t>case</w:t>
      </w:r>
      <w:r w:rsidR="0074116D">
        <w:rPr>
          <w:rFonts w:ascii="Times New Roman" w:hAnsi="Times New Roman"/>
          <w:sz w:val="22"/>
        </w:rPr>
        <w:t>,</w:t>
      </w:r>
      <w:r w:rsidR="00F13FCE" w:rsidRPr="002B0CBB">
        <w:rPr>
          <w:rFonts w:ascii="Times New Roman" w:hAnsi="Times New Roman"/>
          <w:sz w:val="22"/>
        </w:rPr>
        <w:t xml:space="preserve"> </w:t>
      </w:r>
      <w:r w:rsidR="006D6EF9">
        <w:rPr>
          <w:rFonts w:ascii="Times New Roman" w:hAnsi="Times New Roman"/>
          <w:sz w:val="22"/>
        </w:rPr>
        <w:t xml:space="preserve">but </w:t>
      </w:r>
      <w:r w:rsidR="00F13FCE" w:rsidRPr="002B0CBB">
        <w:rPr>
          <w:rFonts w:ascii="Times New Roman" w:hAnsi="Times New Roman"/>
          <w:sz w:val="22"/>
        </w:rPr>
        <w:t xml:space="preserve">one </w:t>
      </w:r>
      <w:r w:rsidR="00CD19A5">
        <w:rPr>
          <w:rFonts w:ascii="Times New Roman" w:hAnsi="Times New Roman"/>
          <w:sz w:val="22"/>
        </w:rPr>
        <w:t>where</w:t>
      </w:r>
      <w:r w:rsidR="00F13FCE" w:rsidRPr="002B0CBB">
        <w:rPr>
          <w:rFonts w:ascii="Times New Roman" w:hAnsi="Times New Roman"/>
          <w:sz w:val="22"/>
        </w:rPr>
        <w:t xml:space="preserve"> judgment</w:t>
      </w:r>
      <w:r w:rsidR="00FD7220" w:rsidRPr="002B0CBB">
        <w:rPr>
          <w:rFonts w:ascii="Times New Roman" w:hAnsi="Times New Roman"/>
          <w:sz w:val="22"/>
        </w:rPr>
        <w:t xml:space="preserve"> is delivered </w:t>
      </w:r>
      <w:r w:rsidR="00DB5AB3" w:rsidRPr="002B0CBB">
        <w:rPr>
          <w:rFonts w:ascii="Times New Roman" w:hAnsi="Times New Roman"/>
          <w:sz w:val="22"/>
        </w:rPr>
        <w:t>in</w:t>
      </w:r>
      <w:r w:rsidR="00FD7220" w:rsidRPr="002B0CBB">
        <w:rPr>
          <w:rFonts w:ascii="Times New Roman" w:hAnsi="Times New Roman"/>
          <w:sz w:val="22"/>
        </w:rPr>
        <w:t xml:space="preserve"> spite of the absence of any </w:t>
      </w:r>
      <w:r w:rsidR="00B93D64">
        <w:rPr>
          <w:rFonts w:ascii="Times New Roman" w:hAnsi="Times New Roman"/>
          <w:sz w:val="22"/>
        </w:rPr>
        <w:t xml:space="preserve">clear </w:t>
      </w:r>
      <w:r w:rsidR="00FD7220" w:rsidRPr="002B0CBB">
        <w:rPr>
          <w:rFonts w:ascii="Times New Roman" w:hAnsi="Times New Roman"/>
          <w:sz w:val="22"/>
        </w:rPr>
        <w:t>conclusion to the trial</w:t>
      </w:r>
      <w:r w:rsidR="00757A51">
        <w:rPr>
          <w:rFonts w:ascii="Times New Roman" w:hAnsi="Times New Roman"/>
          <w:sz w:val="22"/>
        </w:rPr>
        <w:t xml:space="preserve">, </w:t>
      </w:r>
      <w:r w:rsidR="00B93D64">
        <w:rPr>
          <w:rFonts w:ascii="Times New Roman" w:hAnsi="Times New Roman"/>
          <w:sz w:val="22"/>
        </w:rPr>
        <w:t>a</w:t>
      </w:r>
      <w:r w:rsidR="00757A51">
        <w:rPr>
          <w:rFonts w:ascii="Times New Roman" w:hAnsi="Times New Roman"/>
          <w:sz w:val="22"/>
        </w:rPr>
        <w:t xml:space="preserve"> judgment </w:t>
      </w:r>
      <w:r w:rsidR="0074116D">
        <w:rPr>
          <w:rFonts w:ascii="Times New Roman" w:hAnsi="Times New Roman"/>
          <w:sz w:val="22"/>
        </w:rPr>
        <w:t>that substitutes itself for</w:t>
      </w:r>
      <w:r w:rsidR="00757A51">
        <w:rPr>
          <w:rFonts w:ascii="Times New Roman" w:hAnsi="Times New Roman"/>
          <w:sz w:val="22"/>
        </w:rPr>
        <w:t xml:space="preserve"> the absence of </w:t>
      </w:r>
      <w:r w:rsidR="00591B6C">
        <w:rPr>
          <w:rFonts w:ascii="Times New Roman" w:hAnsi="Times New Roman"/>
          <w:sz w:val="22"/>
        </w:rPr>
        <w:t>a</w:t>
      </w:r>
      <w:r w:rsidR="00B93D64">
        <w:rPr>
          <w:rFonts w:ascii="Times New Roman" w:hAnsi="Times New Roman"/>
          <w:sz w:val="22"/>
        </w:rPr>
        <w:t xml:space="preserve"> </w:t>
      </w:r>
      <w:r w:rsidR="00757A51">
        <w:rPr>
          <w:rFonts w:ascii="Times New Roman" w:hAnsi="Times New Roman"/>
          <w:sz w:val="22"/>
        </w:rPr>
        <w:t xml:space="preserve">judgment </w:t>
      </w:r>
      <w:r w:rsidR="00591B6C">
        <w:rPr>
          <w:rFonts w:ascii="Times New Roman" w:hAnsi="Times New Roman"/>
          <w:sz w:val="22"/>
        </w:rPr>
        <w:t xml:space="preserve">in </w:t>
      </w:r>
      <w:r w:rsidR="00757A51">
        <w:rPr>
          <w:rFonts w:ascii="Times New Roman" w:hAnsi="Times New Roman"/>
          <w:sz w:val="22"/>
        </w:rPr>
        <w:t>the trial itself</w:t>
      </w:r>
      <w:r w:rsidR="003D176D">
        <w:rPr>
          <w:rFonts w:ascii="Times New Roman" w:hAnsi="Times New Roman"/>
          <w:sz w:val="22"/>
        </w:rPr>
        <w:t xml:space="preserve">. This is the </w:t>
      </w:r>
      <w:r w:rsidR="000A2F98">
        <w:rPr>
          <w:rFonts w:ascii="Times New Roman" w:hAnsi="Times New Roman"/>
          <w:sz w:val="22"/>
        </w:rPr>
        <w:t xml:space="preserve">judgment on the trial </w:t>
      </w:r>
      <w:r w:rsidR="003D176D">
        <w:rPr>
          <w:rFonts w:ascii="Times New Roman" w:hAnsi="Times New Roman"/>
          <w:sz w:val="22"/>
        </w:rPr>
        <w:t>the film delivers</w:t>
      </w:r>
      <w:r w:rsidR="00757A51">
        <w:rPr>
          <w:rFonts w:ascii="Times New Roman" w:hAnsi="Times New Roman"/>
          <w:sz w:val="22"/>
        </w:rPr>
        <w:t xml:space="preserve">. </w:t>
      </w:r>
    </w:p>
    <w:p w14:paraId="00D00DDD" w14:textId="741E1AA5" w:rsidR="004A685D" w:rsidRDefault="00206CB4" w:rsidP="00D34161">
      <w:pPr>
        <w:spacing w:line="360" w:lineRule="auto"/>
        <w:jc w:val="both"/>
        <w:rPr>
          <w:rFonts w:ascii="Times New Roman" w:hAnsi="Times New Roman"/>
          <w:sz w:val="22"/>
        </w:rPr>
      </w:pPr>
      <w:r>
        <w:rPr>
          <w:rFonts w:ascii="Times New Roman" w:hAnsi="Times New Roman"/>
          <w:sz w:val="22"/>
        </w:rPr>
        <w:tab/>
      </w:r>
      <w:r w:rsidR="00E3258F">
        <w:rPr>
          <w:rFonts w:ascii="Times New Roman" w:hAnsi="Times New Roman"/>
          <w:sz w:val="22"/>
        </w:rPr>
        <w:t>The</w:t>
      </w:r>
      <w:r w:rsidR="007F6A35" w:rsidRPr="002B0CBB">
        <w:rPr>
          <w:rFonts w:ascii="Times New Roman" w:hAnsi="Times New Roman"/>
          <w:sz w:val="22"/>
        </w:rPr>
        <w:t xml:space="preserve"> film imposes </w:t>
      </w:r>
      <w:r w:rsidR="0074116D">
        <w:rPr>
          <w:rFonts w:ascii="Times New Roman" w:hAnsi="Times New Roman"/>
          <w:sz w:val="22"/>
        </w:rPr>
        <w:t>this</w:t>
      </w:r>
      <w:r w:rsidR="007F6A35" w:rsidRPr="002B0CBB">
        <w:rPr>
          <w:rFonts w:ascii="Times New Roman" w:hAnsi="Times New Roman"/>
          <w:sz w:val="22"/>
        </w:rPr>
        <w:t xml:space="preserve"> judgment from the first frame.</w:t>
      </w:r>
      <w:r w:rsidR="00A60D48" w:rsidRPr="002B0CBB">
        <w:rPr>
          <w:rFonts w:ascii="Times New Roman" w:hAnsi="Times New Roman"/>
          <w:sz w:val="22"/>
        </w:rPr>
        <w:t xml:space="preserve"> The open</w:t>
      </w:r>
      <w:r>
        <w:rPr>
          <w:rFonts w:ascii="Times New Roman" w:hAnsi="Times New Roman"/>
          <w:sz w:val="22"/>
        </w:rPr>
        <w:t>ing</w:t>
      </w:r>
      <w:r w:rsidR="00A60D48" w:rsidRPr="002B0CBB">
        <w:rPr>
          <w:rFonts w:ascii="Times New Roman" w:hAnsi="Times New Roman"/>
          <w:sz w:val="22"/>
        </w:rPr>
        <w:t xml:space="preserve"> inter</w:t>
      </w:r>
      <w:r w:rsidR="004A58E0" w:rsidRPr="002B0CBB">
        <w:rPr>
          <w:rFonts w:ascii="Times New Roman" w:hAnsi="Times New Roman"/>
          <w:sz w:val="22"/>
        </w:rPr>
        <w:t>-</w:t>
      </w:r>
      <w:r>
        <w:rPr>
          <w:rFonts w:ascii="Times New Roman" w:hAnsi="Times New Roman"/>
          <w:sz w:val="22"/>
        </w:rPr>
        <w:t>titles declare</w:t>
      </w:r>
      <w:r w:rsidR="00A60D48" w:rsidRPr="002B0CBB">
        <w:rPr>
          <w:rFonts w:ascii="Times New Roman" w:hAnsi="Times New Roman"/>
          <w:sz w:val="22"/>
        </w:rPr>
        <w:t xml:space="preserve">: “Slobodan </w:t>
      </w:r>
      <w:r w:rsidR="009064BB" w:rsidRPr="002B0CBB">
        <w:rPr>
          <w:rFonts w:ascii="Times New Roman" w:hAnsi="Times New Roman"/>
          <w:sz w:val="22"/>
        </w:rPr>
        <w:t>Milošević</w:t>
      </w:r>
      <w:r w:rsidR="00A60D48" w:rsidRPr="002B0CBB">
        <w:rPr>
          <w:rFonts w:ascii="Times New Roman" w:hAnsi="Times New Roman"/>
          <w:sz w:val="22"/>
        </w:rPr>
        <w:t xml:space="preserve"> was President in Serbia during the wars in Croatia, Bo</w:t>
      </w:r>
      <w:r w:rsidR="00B54D8F" w:rsidRPr="002B0CBB">
        <w:rPr>
          <w:rFonts w:ascii="Times New Roman" w:hAnsi="Times New Roman"/>
          <w:sz w:val="22"/>
        </w:rPr>
        <w:t>snia and Kosovo in the former Y</w:t>
      </w:r>
      <w:r w:rsidR="00A60D48" w:rsidRPr="002B0CBB">
        <w:rPr>
          <w:rFonts w:ascii="Times New Roman" w:hAnsi="Times New Roman"/>
          <w:sz w:val="22"/>
        </w:rPr>
        <w:t>ugoslavia</w:t>
      </w:r>
      <w:r w:rsidR="00C414FD">
        <w:rPr>
          <w:rFonts w:ascii="Times New Roman" w:hAnsi="Times New Roman"/>
          <w:sz w:val="22"/>
        </w:rPr>
        <w:t>,</w:t>
      </w:r>
      <w:r w:rsidR="00C13E43">
        <w:rPr>
          <w:rFonts w:ascii="Times New Roman" w:hAnsi="Times New Roman"/>
          <w:sz w:val="22"/>
        </w:rPr>
        <w:t>”</w:t>
      </w:r>
      <w:r w:rsidR="00A60D48" w:rsidRPr="002B0CBB">
        <w:rPr>
          <w:rFonts w:ascii="Times New Roman" w:hAnsi="Times New Roman"/>
          <w:sz w:val="22"/>
        </w:rPr>
        <w:t xml:space="preserve"> </w:t>
      </w:r>
      <w:r w:rsidR="002D256A">
        <w:rPr>
          <w:rFonts w:ascii="Times New Roman" w:hAnsi="Times New Roman"/>
          <w:sz w:val="22"/>
        </w:rPr>
        <w:t>followed by</w:t>
      </w:r>
      <w:r w:rsidR="00A60D48" w:rsidRPr="002B0CBB">
        <w:rPr>
          <w:rFonts w:ascii="Times New Roman" w:hAnsi="Times New Roman"/>
          <w:sz w:val="22"/>
        </w:rPr>
        <w:t xml:space="preserve"> a </w:t>
      </w:r>
      <w:r w:rsidR="002D256A">
        <w:rPr>
          <w:rFonts w:ascii="Times New Roman" w:hAnsi="Times New Roman"/>
          <w:sz w:val="22"/>
        </w:rPr>
        <w:t>images</w:t>
      </w:r>
      <w:r w:rsidR="00A60D48" w:rsidRPr="002B0CBB">
        <w:rPr>
          <w:rFonts w:ascii="Times New Roman" w:hAnsi="Times New Roman"/>
          <w:sz w:val="22"/>
        </w:rPr>
        <w:t xml:space="preserve"> of </w:t>
      </w:r>
      <w:r w:rsidR="009064BB" w:rsidRPr="002B0CBB">
        <w:rPr>
          <w:rFonts w:ascii="Times New Roman" w:hAnsi="Times New Roman"/>
          <w:sz w:val="22"/>
        </w:rPr>
        <w:t>Milošević</w:t>
      </w:r>
      <w:r w:rsidR="00A60D48" w:rsidRPr="002B0CBB">
        <w:rPr>
          <w:rFonts w:ascii="Times New Roman" w:hAnsi="Times New Roman"/>
          <w:sz w:val="22"/>
        </w:rPr>
        <w:t xml:space="preserve"> addressing a political rally where his name is being chanted by the crowd</w:t>
      </w:r>
      <w:r w:rsidR="00183F78" w:rsidRPr="002B0CBB">
        <w:rPr>
          <w:rFonts w:ascii="Times New Roman" w:hAnsi="Times New Roman"/>
          <w:sz w:val="22"/>
        </w:rPr>
        <w:t xml:space="preserve">, the moment </w:t>
      </w:r>
      <w:r w:rsidR="003C27B8">
        <w:rPr>
          <w:rFonts w:ascii="Times New Roman" w:hAnsi="Times New Roman"/>
          <w:sz w:val="22"/>
        </w:rPr>
        <w:t>media</w:t>
      </w:r>
      <w:r w:rsidR="00183F78" w:rsidRPr="002B0CBB">
        <w:rPr>
          <w:rFonts w:ascii="Times New Roman" w:hAnsi="Times New Roman"/>
          <w:sz w:val="22"/>
        </w:rPr>
        <w:t xml:space="preserve"> coverage has indelibly associated with the rise of </w:t>
      </w:r>
      <w:r w:rsidR="009064BB" w:rsidRPr="002B0CBB">
        <w:rPr>
          <w:rFonts w:ascii="Times New Roman" w:hAnsi="Times New Roman"/>
          <w:sz w:val="22"/>
        </w:rPr>
        <w:t>Milošević</w:t>
      </w:r>
      <w:r w:rsidR="002A7E56">
        <w:rPr>
          <w:rFonts w:ascii="Times New Roman" w:hAnsi="Times New Roman"/>
          <w:sz w:val="22"/>
        </w:rPr>
        <w:t xml:space="preserve"> to power in an in</w:t>
      </w:r>
      <w:r w:rsidR="00EE4366" w:rsidRPr="002B0CBB">
        <w:rPr>
          <w:rFonts w:ascii="Times New Roman" w:hAnsi="Times New Roman"/>
          <w:sz w:val="22"/>
        </w:rPr>
        <w:t>famous</w:t>
      </w:r>
      <w:r w:rsidR="00183F78" w:rsidRPr="002B0CBB">
        <w:rPr>
          <w:rFonts w:ascii="Times New Roman" w:hAnsi="Times New Roman"/>
          <w:sz w:val="22"/>
        </w:rPr>
        <w:t xml:space="preserve"> </w:t>
      </w:r>
      <w:r w:rsidR="002A7E56">
        <w:rPr>
          <w:rFonts w:ascii="Times New Roman" w:hAnsi="Times New Roman"/>
          <w:sz w:val="22"/>
        </w:rPr>
        <w:t xml:space="preserve">but mistranslated </w:t>
      </w:r>
      <w:r w:rsidR="000C482E" w:rsidRPr="002B0CBB">
        <w:rPr>
          <w:rFonts w:ascii="Times New Roman" w:hAnsi="Times New Roman"/>
          <w:sz w:val="22"/>
        </w:rPr>
        <w:t xml:space="preserve">speech </w:t>
      </w:r>
      <w:r w:rsidR="00F61C67">
        <w:rPr>
          <w:rFonts w:ascii="Times New Roman" w:hAnsi="Times New Roman"/>
          <w:sz w:val="22"/>
        </w:rPr>
        <w:t>said</w:t>
      </w:r>
      <w:r w:rsidR="000C482E" w:rsidRPr="002B0CBB">
        <w:rPr>
          <w:rFonts w:ascii="Times New Roman" w:hAnsi="Times New Roman"/>
          <w:sz w:val="22"/>
        </w:rPr>
        <w:t xml:space="preserve"> to </w:t>
      </w:r>
      <w:r w:rsidR="00F61C67">
        <w:rPr>
          <w:rFonts w:ascii="Times New Roman" w:hAnsi="Times New Roman"/>
          <w:sz w:val="22"/>
        </w:rPr>
        <w:t xml:space="preserve">have </w:t>
      </w:r>
      <w:r w:rsidR="000C482E" w:rsidRPr="002B0CBB">
        <w:rPr>
          <w:rFonts w:ascii="Times New Roman" w:hAnsi="Times New Roman"/>
          <w:sz w:val="22"/>
        </w:rPr>
        <w:t>stoke</w:t>
      </w:r>
      <w:r w:rsidR="00F61C67">
        <w:rPr>
          <w:rFonts w:ascii="Times New Roman" w:hAnsi="Times New Roman"/>
          <w:sz w:val="22"/>
        </w:rPr>
        <w:t>d</w:t>
      </w:r>
      <w:r w:rsidR="000C482E" w:rsidRPr="002B0CBB">
        <w:rPr>
          <w:rFonts w:ascii="Times New Roman" w:hAnsi="Times New Roman"/>
          <w:sz w:val="22"/>
        </w:rPr>
        <w:t xml:space="preserve"> the f</w:t>
      </w:r>
      <w:r w:rsidR="003878EC">
        <w:rPr>
          <w:rFonts w:ascii="Times New Roman" w:hAnsi="Times New Roman"/>
          <w:sz w:val="22"/>
        </w:rPr>
        <w:t>ires</w:t>
      </w:r>
      <w:r w:rsidR="000C482E" w:rsidRPr="002B0CBB">
        <w:rPr>
          <w:rFonts w:ascii="Times New Roman" w:hAnsi="Times New Roman"/>
          <w:sz w:val="22"/>
        </w:rPr>
        <w:t xml:space="preserve"> of Serbian</w:t>
      </w:r>
      <w:r w:rsidR="00183F78" w:rsidRPr="002B0CBB">
        <w:rPr>
          <w:rFonts w:ascii="Times New Roman" w:hAnsi="Times New Roman"/>
          <w:sz w:val="22"/>
        </w:rPr>
        <w:t xml:space="preserve"> nationalis</w:t>
      </w:r>
      <w:r w:rsidR="000C482E" w:rsidRPr="002B0CBB">
        <w:rPr>
          <w:rFonts w:ascii="Times New Roman" w:hAnsi="Times New Roman"/>
          <w:sz w:val="22"/>
        </w:rPr>
        <w:t>m</w:t>
      </w:r>
      <w:r w:rsidR="00230A46">
        <w:rPr>
          <w:rFonts w:ascii="Times New Roman" w:hAnsi="Times New Roman"/>
          <w:sz w:val="22"/>
        </w:rPr>
        <w:t xml:space="preserve"> </w:t>
      </w:r>
      <w:r w:rsidR="00230A46">
        <w:rPr>
          <w:rFonts w:ascii="Times New Roman" w:hAnsi="Times New Roman" w:cs="Verdana"/>
          <w:sz w:val="22"/>
        </w:rPr>
        <w:t>(</w:t>
      </w:r>
      <w:r w:rsidR="00D04E42">
        <w:rPr>
          <w:rFonts w:ascii="Times New Roman" w:hAnsi="Times New Roman" w:cs="Verdana"/>
          <w:sz w:val="22"/>
        </w:rPr>
        <w:t>Christoffersen</w:t>
      </w:r>
      <w:r w:rsidR="00230A46">
        <w:rPr>
          <w:rFonts w:ascii="Times New Roman" w:hAnsi="Times New Roman" w:cs="Verdana"/>
          <w:sz w:val="22"/>
        </w:rPr>
        <w:t xml:space="preserve"> 2007)</w:t>
      </w:r>
      <w:r w:rsidR="00A60D48" w:rsidRPr="002B0CBB">
        <w:rPr>
          <w:rFonts w:ascii="Times New Roman" w:hAnsi="Times New Roman"/>
          <w:sz w:val="22"/>
        </w:rPr>
        <w:t>.</w:t>
      </w:r>
      <w:r w:rsidR="00484994">
        <w:rPr>
          <w:rStyle w:val="EndnoteReference"/>
          <w:rFonts w:ascii="Times New Roman" w:hAnsi="Times New Roman"/>
          <w:sz w:val="22"/>
        </w:rPr>
        <w:endnoteReference w:id="13"/>
      </w:r>
      <w:r w:rsidR="00A60D48" w:rsidRPr="002B0CBB">
        <w:rPr>
          <w:rFonts w:ascii="Times New Roman" w:hAnsi="Times New Roman"/>
          <w:sz w:val="22"/>
        </w:rPr>
        <w:t xml:space="preserve"> The inter</w:t>
      </w:r>
      <w:r w:rsidR="004A58E0" w:rsidRPr="002B0CBB">
        <w:rPr>
          <w:rFonts w:ascii="Times New Roman" w:hAnsi="Times New Roman"/>
          <w:sz w:val="22"/>
        </w:rPr>
        <w:t>-</w:t>
      </w:r>
      <w:r w:rsidR="00A60D48" w:rsidRPr="002B0CBB">
        <w:rPr>
          <w:rFonts w:ascii="Times New Roman" w:hAnsi="Times New Roman"/>
          <w:sz w:val="22"/>
        </w:rPr>
        <w:t>titles that immediately follow announce: “About 125,000 people were killed and three million fled</w:t>
      </w:r>
      <w:r w:rsidR="00C13E43">
        <w:rPr>
          <w:rFonts w:ascii="Times New Roman" w:hAnsi="Times New Roman"/>
          <w:sz w:val="22"/>
        </w:rPr>
        <w:t>.”</w:t>
      </w:r>
      <w:r w:rsidR="00A60D48" w:rsidRPr="002B0CBB">
        <w:rPr>
          <w:rFonts w:ascii="Times New Roman" w:hAnsi="Times New Roman"/>
          <w:sz w:val="22"/>
        </w:rPr>
        <w:t xml:space="preserve"> We are then shown a graveyard filled with masses of white granite tombstones before inter</w:t>
      </w:r>
      <w:r w:rsidR="004A58E0" w:rsidRPr="002B0CBB">
        <w:rPr>
          <w:rFonts w:ascii="Times New Roman" w:hAnsi="Times New Roman"/>
          <w:sz w:val="22"/>
        </w:rPr>
        <w:t>-</w:t>
      </w:r>
      <w:r w:rsidR="00A60D48" w:rsidRPr="002B0CBB">
        <w:rPr>
          <w:rFonts w:ascii="Times New Roman" w:hAnsi="Times New Roman"/>
          <w:sz w:val="22"/>
        </w:rPr>
        <w:t>titles state: “In 2001</w:t>
      </w:r>
      <w:r w:rsidR="00122DFB" w:rsidRPr="002B0CBB">
        <w:rPr>
          <w:rFonts w:ascii="Times New Roman" w:hAnsi="Times New Roman"/>
          <w:sz w:val="22"/>
        </w:rPr>
        <w:t xml:space="preserve"> </w:t>
      </w:r>
      <w:r w:rsidR="00156761" w:rsidRPr="002B0CBB">
        <w:rPr>
          <w:rFonts w:ascii="Times New Roman" w:hAnsi="Times New Roman"/>
          <w:sz w:val="22"/>
        </w:rPr>
        <w:t xml:space="preserve">Slobodan </w:t>
      </w:r>
      <w:r w:rsidR="009064BB" w:rsidRPr="002B0CBB">
        <w:rPr>
          <w:rFonts w:ascii="Times New Roman" w:hAnsi="Times New Roman"/>
          <w:sz w:val="22"/>
        </w:rPr>
        <w:t>Milošević</w:t>
      </w:r>
      <w:r w:rsidR="00A60D48" w:rsidRPr="002B0CBB">
        <w:rPr>
          <w:rFonts w:ascii="Times New Roman" w:hAnsi="Times New Roman"/>
          <w:sz w:val="22"/>
        </w:rPr>
        <w:t xml:space="preserve"> was charged with war crimes, crimes against humanity and genocide”</w:t>
      </w:r>
      <w:r w:rsidR="0074116D">
        <w:rPr>
          <w:rFonts w:ascii="Times New Roman" w:hAnsi="Times New Roman"/>
          <w:sz w:val="22"/>
        </w:rPr>
        <w:t>,</w:t>
      </w:r>
      <w:r w:rsidR="00A60D48" w:rsidRPr="002B0CBB">
        <w:rPr>
          <w:rFonts w:ascii="Times New Roman" w:hAnsi="Times New Roman"/>
          <w:sz w:val="22"/>
        </w:rPr>
        <w:t xml:space="preserve"> along with footage of </w:t>
      </w:r>
      <w:r w:rsidR="009064BB" w:rsidRPr="002B0CBB">
        <w:rPr>
          <w:rFonts w:ascii="Times New Roman" w:hAnsi="Times New Roman"/>
          <w:sz w:val="22"/>
        </w:rPr>
        <w:t>Milošević</w:t>
      </w:r>
      <w:r w:rsidR="00A60D48" w:rsidRPr="002B0CBB">
        <w:rPr>
          <w:rFonts w:ascii="Times New Roman" w:hAnsi="Times New Roman"/>
          <w:sz w:val="22"/>
        </w:rPr>
        <w:t xml:space="preserve"> taken handcuffed from a helicopter into custody</w:t>
      </w:r>
      <w:r w:rsidR="00230A46">
        <w:rPr>
          <w:rFonts w:ascii="Times New Roman" w:hAnsi="Times New Roman"/>
          <w:sz w:val="22"/>
        </w:rPr>
        <w:t xml:space="preserve"> </w:t>
      </w:r>
      <w:r w:rsidR="00230A46">
        <w:rPr>
          <w:rFonts w:ascii="Times New Roman" w:hAnsi="Times New Roman" w:cs="Verdana"/>
          <w:sz w:val="22"/>
        </w:rPr>
        <w:t>(</w:t>
      </w:r>
      <w:r w:rsidR="00D04E42">
        <w:rPr>
          <w:rFonts w:ascii="Times New Roman" w:hAnsi="Times New Roman" w:cs="Verdana"/>
          <w:sz w:val="22"/>
        </w:rPr>
        <w:t>Christoffersen</w:t>
      </w:r>
      <w:r w:rsidR="00230A46">
        <w:rPr>
          <w:rFonts w:ascii="Times New Roman" w:hAnsi="Times New Roman" w:cs="Verdana"/>
          <w:sz w:val="22"/>
        </w:rPr>
        <w:t xml:space="preserve"> 2007)</w:t>
      </w:r>
      <w:r w:rsidR="00A60D48" w:rsidRPr="002B0CBB">
        <w:rPr>
          <w:rFonts w:ascii="Times New Roman" w:hAnsi="Times New Roman"/>
          <w:sz w:val="22"/>
        </w:rPr>
        <w:t>.</w:t>
      </w:r>
      <w:r w:rsidR="00156761" w:rsidRPr="002B0CBB">
        <w:rPr>
          <w:rFonts w:ascii="Times New Roman" w:hAnsi="Times New Roman"/>
          <w:sz w:val="22"/>
        </w:rPr>
        <w:t xml:space="preserve"> These stark few facts and images, while </w:t>
      </w:r>
      <w:r w:rsidR="00F61C67" w:rsidRPr="00F61C67">
        <w:rPr>
          <w:rFonts w:ascii="Times New Roman" w:hAnsi="Times New Roman"/>
          <w:sz w:val="22"/>
        </w:rPr>
        <w:t>supposedly</w:t>
      </w:r>
      <w:r w:rsidR="00156761" w:rsidRPr="002B0CBB">
        <w:rPr>
          <w:rFonts w:ascii="Times New Roman" w:hAnsi="Times New Roman"/>
          <w:sz w:val="22"/>
        </w:rPr>
        <w:t xml:space="preserve"> contextuali</w:t>
      </w:r>
      <w:r w:rsidR="00A05349" w:rsidRPr="002B0CBB">
        <w:rPr>
          <w:rFonts w:ascii="Times New Roman" w:hAnsi="Times New Roman"/>
          <w:sz w:val="22"/>
        </w:rPr>
        <w:t>z</w:t>
      </w:r>
      <w:r w:rsidR="00F61C67">
        <w:rPr>
          <w:rFonts w:ascii="Times New Roman" w:hAnsi="Times New Roman"/>
          <w:sz w:val="22"/>
        </w:rPr>
        <w:t>ing</w:t>
      </w:r>
      <w:r w:rsidR="00156761" w:rsidRPr="002B0CBB">
        <w:rPr>
          <w:rFonts w:ascii="Times New Roman" w:hAnsi="Times New Roman"/>
          <w:sz w:val="22"/>
        </w:rPr>
        <w:t xml:space="preserve"> the film, affectively </w:t>
      </w:r>
      <w:r w:rsidR="00CC3367" w:rsidRPr="002B0CBB">
        <w:rPr>
          <w:rFonts w:ascii="Times New Roman" w:hAnsi="Times New Roman"/>
          <w:sz w:val="22"/>
        </w:rPr>
        <w:t>work</w:t>
      </w:r>
      <w:r w:rsidR="00156761" w:rsidRPr="002B0CBB">
        <w:rPr>
          <w:rFonts w:ascii="Times New Roman" w:hAnsi="Times New Roman"/>
          <w:sz w:val="22"/>
        </w:rPr>
        <w:t xml:space="preserve"> to consolidate in advance the conclusion of </w:t>
      </w:r>
      <w:r w:rsidR="009064BB" w:rsidRPr="002B0CBB">
        <w:rPr>
          <w:rFonts w:ascii="Times New Roman" w:hAnsi="Times New Roman"/>
          <w:sz w:val="22"/>
        </w:rPr>
        <w:t>Milošević</w:t>
      </w:r>
      <w:r w:rsidR="00156761" w:rsidRPr="002B0CBB">
        <w:rPr>
          <w:rFonts w:ascii="Times New Roman" w:hAnsi="Times New Roman"/>
          <w:sz w:val="22"/>
        </w:rPr>
        <w:t xml:space="preserve">’s ultimate </w:t>
      </w:r>
      <w:r w:rsidR="00856D1A">
        <w:rPr>
          <w:rFonts w:ascii="Times New Roman" w:hAnsi="Times New Roman"/>
          <w:sz w:val="22"/>
        </w:rPr>
        <w:t>culpability</w:t>
      </w:r>
      <w:r w:rsidR="00156761" w:rsidRPr="002B0CBB">
        <w:rPr>
          <w:rFonts w:ascii="Times New Roman" w:hAnsi="Times New Roman"/>
          <w:sz w:val="22"/>
        </w:rPr>
        <w:t xml:space="preserve"> for these crimes.</w:t>
      </w:r>
      <w:r w:rsidR="00D56C0F" w:rsidRPr="002B0CBB">
        <w:rPr>
          <w:rFonts w:ascii="Times New Roman" w:hAnsi="Times New Roman"/>
          <w:sz w:val="22"/>
        </w:rPr>
        <w:t xml:space="preserve"> The opening segments of the trial re-enforce this affect. After showing </w:t>
      </w:r>
      <w:r w:rsidR="009064BB" w:rsidRPr="002B0CBB">
        <w:rPr>
          <w:rFonts w:ascii="Times New Roman" w:hAnsi="Times New Roman"/>
          <w:sz w:val="22"/>
        </w:rPr>
        <w:t>Milošević</w:t>
      </w:r>
      <w:r w:rsidR="00D56C0F" w:rsidRPr="002B0CBB">
        <w:rPr>
          <w:rFonts w:ascii="Times New Roman" w:hAnsi="Times New Roman"/>
          <w:sz w:val="22"/>
        </w:rPr>
        <w:t xml:space="preserve"> </w:t>
      </w:r>
      <w:r w:rsidR="00136547">
        <w:rPr>
          <w:rFonts w:ascii="Times New Roman" w:hAnsi="Times New Roman"/>
          <w:sz w:val="22"/>
        </w:rPr>
        <w:t>declining</w:t>
      </w:r>
      <w:r w:rsidR="00D56C0F" w:rsidRPr="002B0CBB">
        <w:rPr>
          <w:rFonts w:ascii="Times New Roman" w:hAnsi="Times New Roman"/>
          <w:sz w:val="22"/>
        </w:rPr>
        <w:t xml:space="preserve"> counsel and</w:t>
      </w:r>
      <w:r w:rsidR="0074116D">
        <w:rPr>
          <w:rFonts w:ascii="Times New Roman" w:hAnsi="Times New Roman"/>
          <w:sz w:val="22"/>
        </w:rPr>
        <w:t xml:space="preserve"> </w:t>
      </w:r>
      <w:r w:rsidR="00136547">
        <w:rPr>
          <w:rFonts w:ascii="Times New Roman" w:hAnsi="Times New Roman"/>
          <w:sz w:val="22"/>
        </w:rPr>
        <w:t xml:space="preserve">refusing </w:t>
      </w:r>
      <w:r w:rsidR="0074116D">
        <w:rPr>
          <w:rFonts w:ascii="Times New Roman" w:hAnsi="Times New Roman"/>
          <w:sz w:val="22"/>
        </w:rPr>
        <w:t xml:space="preserve">to </w:t>
      </w:r>
      <w:r w:rsidR="00136547">
        <w:rPr>
          <w:rFonts w:ascii="Times New Roman" w:hAnsi="Times New Roman"/>
          <w:sz w:val="22"/>
        </w:rPr>
        <w:t>recognize</w:t>
      </w:r>
      <w:r w:rsidR="00D56C0F" w:rsidRPr="002B0CBB">
        <w:rPr>
          <w:rFonts w:ascii="Times New Roman" w:hAnsi="Times New Roman"/>
          <w:sz w:val="22"/>
        </w:rPr>
        <w:t xml:space="preserve"> the authority of the court, the </w:t>
      </w:r>
      <w:r w:rsidR="0074116D">
        <w:rPr>
          <w:rFonts w:ascii="Times New Roman" w:hAnsi="Times New Roman"/>
          <w:sz w:val="22"/>
        </w:rPr>
        <w:t>proceeding</w:t>
      </w:r>
      <w:r w:rsidR="00D56C0F" w:rsidRPr="002B0CBB">
        <w:rPr>
          <w:rFonts w:ascii="Times New Roman" w:hAnsi="Times New Roman"/>
          <w:sz w:val="22"/>
        </w:rPr>
        <w:t xml:space="preserve"> footage comprises exclusively of the prosecution opening statements, interviews with Nice and the </w:t>
      </w:r>
      <w:r w:rsidR="00B15554" w:rsidRPr="002B0CBB">
        <w:rPr>
          <w:rFonts w:ascii="Times New Roman" w:hAnsi="Times New Roman"/>
          <w:sz w:val="22"/>
        </w:rPr>
        <w:t xml:space="preserve">harrowing </w:t>
      </w:r>
      <w:r w:rsidR="00D56C0F" w:rsidRPr="002B0CBB">
        <w:rPr>
          <w:rFonts w:ascii="Times New Roman" w:hAnsi="Times New Roman"/>
          <w:sz w:val="22"/>
        </w:rPr>
        <w:t>testimony of Shyrete Berisha</w:t>
      </w:r>
      <w:r w:rsidR="00B15554" w:rsidRPr="002B0CBB">
        <w:rPr>
          <w:rFonts w:ascii="Times New Roman" w:hAnsi="Times New Roman"/>
          <w:sz w:val="22"/>
        </w:rPr>
        <w:t xml:space="preserve">, </w:t>
      </w:r>
      <w:r w:rsidR="00F7041F" w:rsidRPr="002B0CBB">
        <w:rPr>
          <w:rFonts w:ascii="Times New Roman" w:hAnsi="Times New Roman"/>
          <w:sz w:val="22"/>
        </w:rPr>
        <w:t>whose four children were allegedly killed by Serbian police,</w:t>
      </w:r>
      <w:r w:rsidR="00A05349" w:rsidRPr="002B0CBB">
        <w:rPr>
          <w:rFonts w:ascii="Times New Roman" w:hAnsi="Times New Roman"/>
          <w:sz w:val="22"/>
        </w:rPr>
        <w:t xml:space="preserve"> </w:t>
      </w:r>
      <w:r w:rsidR="00F862A9" w:rsidRPr="002B0CBB">
        <w:rPr>
          <w:rFonts w:ascii="Times New Roman" w:hAnsi="Times New Roman"/>
          <w:sz w:val="22"/>
        </w:rPr>
        <w:t>a</w:t>
      </w:r>
      <w:r w:rsidR="0074116D">
        <w:rPr>
          <w:rFonts w:ascii="Times New Roman" w:hAnsi="Times New Roman"/>
          <w:sz w:val="22"/>
        </w:rPr>
        <w:t>s well as</w:t>
      </w:r>
      <w:r w:rsidR="00F862A9" w:rsidRPr="002B0CBB">
        <w:rPr>
          <w:rFonts w:ascii="Times New Roman" w:hAnsi="Times New Roman"/>
          <w:sz w:val="22"/>
        </w:rPr>
        <w:t xml:space="preserve"> other prosecution witness testimony</w:t>
      </w:r>
      <w:r w:rsidR="0074116D">
        <w:rPr>
          <w:rFonts w:ascii="Times New Roman" w:hAnsi="Times New Roman"/>
          <w:sz w:val="22"/>
        </w:rPr>
        <w:t>,</w:t>
      </w:r>
      <w:r w:rsidR="00F862A9" w:rsidRPr="002B0CBB">
        <w:rPr>
          <w:rFonts w:ascii="Times New Roman" w:hAnsi="Times New Roman"/>
          <w:sz w:val="22"/>
        </w:rPr>
        <w:t xml:space="preserve"> </w:t>
      </w:r>
      <w:r w:rsidR="00B15554" w:rsidRPr="0076651E">
        <w:rPr>
          <w:rFonts w:ascii="Times New Roman" w:hAnsi="Times New Roman"/>
          <w:sz w:val="22"/>
        </w:rPr>
        <w:t xml:space="preserve">without interruption from </w:t>
      </w:r>
      <w:r w:rsidR="009064BB" w:rsidRPr="0076651E">
        <w:rPr>
          <w:rFonts w:ascii="Times New Roman" w:hAnsi="Times New Roman"/>
          <w:sz w:val="22"/>
        </w:rPr>
        <w:t>Milošević</w:t>
      </w:r>
      <w:r w:rsidR="00B15554" w:rsidRPr="0076651E">
        <w:rPr>
          <w:rFonts w:ascii="Times New Roman" w:hAnsi="Times New Roman"/>
          <w:sz w:val="22"/>
        </w:rPr>
        <w:t xml:space="preserve"> or his legal advisors</w:t>
      </w:r>
      <w:r w:rsidR="00D56C0F" w:rsidRPr="0076651E">
        <w:rPr>
          <w:rFonts w:ascii="Times New Roman" w:hAnsi="Times New Roman"/>
          <w:sz w:val="22"/>
        </w:rPr>
        <w:t>.</w:t>
      </w:r>
      <w:r w:rsidR="00576D1C" w:rsidRPr="0076651E">
        <w:rPr>
          <w:rFonts w:ascii="Times New Roman" w:hAnsi="Times New Roman"/>
          <w:sz w:val="22"/>
        </w:rPr>
        <w:t xml:space="preserve"> </w:t>
      </w:r>
      <w:r w:rsidR="00A20F00" w:rsidRPr="003B4311">
        <w:rPr>
          <w:rFonts w:ascii="Times New Roman" w:hAnsi="Times New Roman"/>
          <w:sz w:val="22"/>
        </w:rPr>
        <w:t xml:space="preserve">In these respects the film doggedly follows the pattern of the trial where two days of witness testimony to Serbian atrocities </w:t>
      </w:r>
      <w:r w:rsidR="0074116D" w:rsidRPr="003B4311">
        <w:rPr>
          <w:rFonts w:ascii="Times New Roman" w:hAnsi="Times New Roman"/>
          <w:sz w:val="22"/>
        </w:rPr>
        <w:t xml:space="preserve">passed </w:t>
      </w:r>
      <w:r w:rsidR="00A20F00" w:rsidRPr="003B4311">
        <w:rPr>
          <w:rFonts w:ascii="Times New Roman" w:hAnsi="Times New Roman"/>
          <w:sz w:val="22"/>
        </w:rPr>
        <w:t xml:space="preserve">before </w:t>
      </w:r>
      <w:r w:rsidR="009064BB" w:rsidRPr="003B4311">
        <w:rPr>
          <w:rFonts w:ascii="Times New Roman" w:hAnsi="Times New Roman"/>
          <w:sz w:val="22"/>
        </w:rPr>
        <w:t>Milošević</w:t>
      </w:r>
      <w:r w:rsidR="00A20F00" w:rsidRPr="003B4311">
        <w:rPr>
          <w:rFonts w:ascii="Times New Roman" w:hAnsi="Times New Roman"/>
          <w:sz w:val="22"/>
        </w:rPr>
        <w:t xml:space="preserve"> was given the opportunity to speak</w:t>
      </w:r>
      <w:r w:rsidR="008009B2" w:rsidRPr="003B4311">
        <w:rPr>
          <w:rFonts w:ascii="Times New Roman" w:hAnsi="Times New Roman"/>
          <w:sz w:val="22"/>
        </w:rPr>
        <w:t>, only to find his microphone switched off in mid-sentence by Judge M</w:t>
      </w:r>
      <w:r w:rsidR="004A685D" w:rsidRPr="003B4311">
        <w:rPr>
          <w:rFonts w:ascii="Times New Roman" w:hAnsi="Times New Roman"/>
          <w:sz w:val="22"/>
        </w:rPr>
        <w:t>ay before he had completed it (</w:t>
      </w:r>
      <w:r w:rsidR="008009B2" w:rsidRPr="003B4311">
        <w:rPr>
          <w:rFonts w:ascii="Times New Roman" w:hAnsi="Times New Roman"/>
          <w:sz w:val="22"/>
        </w:rPr>
        <w:t xml:space="preserve">Laughland 2007: </w:t>
      </w:r>
      <w:r w:rsidR="00812B7C" w:rsidRPr="003B4311">
        <w:rPr>
          <w:rFonts w:ascii="Times New Roman" w:hAnsi="Times New Roman"/>
          <w:sz w:val="22"/>
        </w:rPr>
        <w:t>163</w:t>
      </w:r>
      <w:r w:rsidR="008009B2" w:rsidRPr="003B4311">
        <w:rPr>
          <w:rFonts w:ascii="Times New Roman" w:hAnsi="Times New Roman"/>
          <w:sz w:val="22"/>
        </w:rPr>
        <w:t>)</w:t>
      </w:r>
      <w:r w:rsidR="00A20F00" w:rsidRPr="003B4311">
        <w:rPr>
          <w:rFonts w:ascii="Times New Roman" w:hAnsi="Times New Roman"/>
          <w:sz w:val="22"/>
        </w:rPr>
        <w:t>.</w:t>
      </w:r>
      <w:r w:rsidR="00A20F00" w:rsidRPr="002B0CBB">
        <w:rPr>
          <w:rFonts w:ascii="Times New Roman" w:hAnsi="Times New Roman"/>
          <w:sz w:val="22"/>
        </w:rPr>
        <w:t xml:space="preserve"> </w:t>
      </w:r>
      <w:r w:rsidR="00D25791" w:rsidRPr="00230A46">
        <w:rPr>
          <w:rFonts w:ascii="Times New Roman" w:hAnsi="Times New Roman"/>
          <w:sz w:val="22"/>
        </w:rPr>
        <w:t>In the same vein, t</w:t>
      </w:r>
      <w:r w:rsidR="002A03B4" w:rsidRPr="00230A46">
        <w:rPr>
          <w:rFonts w:ascii="Times New Roman" w:hAnsi="Times New Roman"/>
          <w:sz w:val="22"/>
        </w:rPr>
        <w:t xml:space="preserve">he film ends by substituting the judgment of one trial onto another, the concluding sub-titles announcing that in 2006 </w:t>
      </w:r>
      <w:r w:rsidR="00230A46" w:rsidRPr="00230A46">
        <w:rPr>
          <w:rFonts w:ascii="Times New Roman" w:hAnsi="Times New Roman"/>
          <w:sz w:val="22"/>
        </w:rPr>
        <w:t>the Supreme Court of Serbia found Milošević</w:t>
      </w:r>
      <w:r w:rsidR="002A03B4" w:rsidRPr="00230A46">
        <w:rPr>
          <w:rFonts w:ascii="Times New Roman" w:hAnsi="Times New Roman"/>
          <w:sz w:val="22"/>
        </w:rPr>
        <w:t xml:space="preserve"> guilty of</w:t>
      </w:r>
      <w:r w:rsidR="00230A46">
        <w:rPr>
          <w:rFonts w:ascii="Times New Roman" w:hAnsi="Times New Roman"/>
          <w:sz w:val="22"/>
        </w:rPr>
        <w:t xml:space="preserve"> ordering the </w:t>
      </w:r>
      <w:r w:rsidR="00136547">
        <w:rPr>
          <w:rFonts w:ascii="Times New Roman" w:hAnsi="Times New Roman"/>
          <w:sz w:val="22"/>
        </w:rPr>
        <w:t>assassination</w:t>
      </w:r>
      <w:r w:rsidR="0076651E">
        <w:rPr>
          <w:rFonts w:ascii="Times New Roman" w:hAnsi="Times New Roman"/>
          <w:sz w:val="22"/>
        </w:rPr>
        <w:t xml:space="preserve"> of former Serbian president </w:t>
      </w:r>
      <w:r w:rsidR="00230A46">
        <w:rPr>
          <w:rFonts w:ascii="Times New Roman" w:hAnsi="Times New Roman"/>
          <w:sz w:val="22"/>
        </w:rPr>
        <w:t xml:space="preserve">Ivan </w:t>
      </w:r>
      <w:r w:rsidR="00230A46" w:rsidRPr="00230A46">
        <w:rPr>
          <w:rFonts w:ascii="Times New Roman" w:hAnsi="Times New Roman" w:cs="Arial"/>
          <w:bCs/>
          <w:sz w:val="22"/>
          <w:szCs w:val="26"/>
        </w:rPr>
        <w:t>Stambolić</w:t>
      </w:r>
      <w:r w:rsidR="00230A46">
        <w:rPr>
          <w:rFonts w:ascii="Times New Roman" w:hAnsi="Times New Roman" w:cs="Arial"/>
          <w:bCs/>
          <w:sz w:val="22"/>
          <w:szCs w:val="26"/>
        </w:rPr>
        <w:t xml:space="preserve"> </w:t>
      </w:r>
      <w:r w:rsidR="00230A46">
        <w:rPr>
          <w:rFonts w:ascii="Times New Roman" w:hAnsi="Times New Roman" w:cs="Verdana"/>
          <w:sz w:val="22"/>
        </w:rPr>
        <w:t>(</w:t>
      </w:r>
      <w:r w:rsidR="00D04E42">
        <w:rPr>
          <w:rFonts w:ascii="Times New Roman" w:hAnsi="Times New Roman" w:cs="Verdana"/>
          <w:sz w:val="22"/>
        </w:rPr>
        <w:t>Christoffersen</w:t>
      </w:r>
      <w:r w:rsidR="00230A46">
        <w:rPr>
          <w:rFonts w:ascii="Times New Roman" w:hAnsi="Times New Roman" w:cs="Verdana"/>
          <w:sz w:val="22"/>
        </w:rPr>
        <w:t xml:space="preserve"> 2007)</w:t>
      </w:r>
      <w:r w:rsidR="00230A46" w:rsidRPr="002B0CBB">
        <w:rPr>
          <w:rFonts w:ascii="Times New Roman" w:hAnsi="Times New Roman"/>
          <w:sz w:val="22"/>
        </w:rPr>
        <w:t>.</w:t>
      </w:r>
    </w:p>
    <w:p w14:paraId="48B08BF6" w14:textId="77777777" w:rsidR="00457AEC" w:rsidRDefault="00457AEC" w:rsidP="00D34161">
      <w:pPr>
        <w:spacing w:line="360" w:lineRule="auto"/>
        <w:jc w:val="both"/>
        <w:rPr>
          <w:rFonts w:ascii="Times New Roman" w:hAnsi="Times New Roman"/>
          <w:sz w:val="22"/>
        </w:rPr>
      </w:pPr>
    </w:p>
    <w:p w14:paraId="37F62A72" w14:textId="77777777" w:rsidR="00757A51" w:rsidRDefault="00757A51" w:rsidP="00D34161">
      <w:pPr>
        <w:spacing w:line="360" w:lineRule="auto"/>
        <w:jc w:val="both"/>
        <w:rPr>
          <w:rFonts w:ascii="Times New Roman" w:hAnsi="Times New Roman"/>
          <w:sz w:val="22"/>
        </w:rPr>
      </w:pPr>
    </w:p>
    <w:p w14:paraId="79C720B1" w14:textId="77777777" w:rsidR="004A685D" w:rsidRPr="004A685D" w:rsidRDefault="004A685D" w:rsidP="002D1F41">
      <w:pPr>
        <w:spacing w:line="360" w:lineRule="auto"/>
        <w:jc w:val="both"/>
        <w:rPr>
          <w:rFonts w:ascii="Times New Roman" w:hAnsi="Times New Roman"/>
          <w:sz w:val="22"/>
        </w:rPr>
      </w:pPr>
      <w:r>
        <w:rPr>
          <w:rFonts w:ascii="Times New Roman" w:hAnsi="Times New Roman"/>
          <w:i/>
          <w:sz w:val="22"/>
        </w:rPr>
        <w:tab/>
      </w:r>
      <w:r>
        <w:rPr>
          <w:rFonts w:ascii="Times New Roman" w:hAnsi="Times New Roman"/>
          <w:i/>
          <w:sz w:val="22"/>
        </w:rPr>
        <w:tab/>
      </w:r>
      <w:r>
        <w:rPr>
          <w:rFonts w:ascii="Times New Roman" w:hAnsi="Times New Roman"/>
          <w:i/>
          <w:sz w:val="22"/>
        </w:rPr>
        <w:tab/>
      </w:r>
      <w:r>
        <w:rPr>
          <w:rFonts w:ascii="Times New Roman" w:hAnsi="Times New Roman"/>
          <w:i/>
          <w:sz w:val="22"/>
        </w:rPr>
        <w:tab/>
      </w:r>
      <w:r>
        <w:rPr>
          <w:rFonts w:ascii="Times New Roman" w:hAnsi="Times New Roman"/>
          <w:i/>
          <w:sz w:val="22"/>
        </w:rPr>
        <w:tab/>
      </w:r>
      <w:r w:rsidRPr="004A685D">
        <w:rPr>
          <w:rFonts w:ascii="Times New Roman" w:hAnsi="Times New Roman"/>
          <w:sz w:val="22"/>
        </w:rPr>
        <w:t>III</w:t>
      </w:r>
    </w:p>
    <w:p w14:paraId="673E18DD" w14:textId="77777777" w:rsidR="00677725" w:rsidRDefault="00185AE0" w:rsidP="002D1F41">
      <w:pPr>
        <w:spacing w:line="360" w:lineRule="auto"/>
        <w:jc w:val="both"/>
        <w:rPr>
          <w:rFonts w:ascii="Times New Roman" w:hAnsi="Times New Roman"/>
          <w:sz w:val="22"/>
        </w:rPr>
      </w:pPr>
      <w:r w:rsidRPr="00D830A4">
        <w:rPr>
          <w:rFonts w:ascii="Times New Roman" w:hAnsi="Times New Roman"/>
          <w:sz w:val="22"/>
        </w:rPr>
        <w:t>So far I have been p</w:t>
      </w:r>
      <w:r w:rsidR="00C05C1F" w:rsidRPr="00D830A4">
        <w:rPr>
          <w:rFonts w:ascii="Times New Roman" w:hAnsi="Times New Roman"/>
          <w:sz w:val="22"/>
        </w:rPr>
        <w:t xml:space="preserve">ortraying the observational style </w:t>
      </w:r>
      <w:r w:rsidRPr="00D830A4">
        <w:rPr>
          <w:rFonts w:ascii="Times New Roman" w:hAnsi="Times New Roman"/>
          <w:sz w:val="22"/>
        </w:rPr>
        <w:t xml:space="preserve">of </w:t>
      </w:r>
      <w:r w:rsidR="00D830A4" w:rsidRPr="00D830A4">
        <w:rPr>
          <w:rFonts w:ascii="Times New Roman" w:hAnsi="Times New Roman"/>
          <w:i/>
          <w:sz w:val="22"/>
        </w:rPr>
        <w:t>Milošević on Trial</w:t>
      </w:r>
      <w:r w:rsidR="00D830A4" w:rsidRPr="00D830A4">
        <w:rPr>
          <w:rFonts w:ascii="Times New Roman" w:hAnsi="Times New Roman"/>
          <w:sz w:val="22"/>
        </w:rPr>
        <w:t xml:space="preserve"> </w:t>
      </w:r>
      <w:r w:rsidRPr="00D830A4">
        <w:rPr>
          <w:rFonts w:ascii="Times New Roman" w:hAnsi="Times New Roman"/>
          <w:sz w:val="22"/>
        </w:rPr>
        <w:t xml:space="preserve">as </w:t>
      </w:r>
      <w:r w:rsidR="00AF6704" w:rsidRPr="00D830A4">
        <w:rPr>
          <w:rFonts w:ascii="Times New Roman" w:hAnsi="Times New Roman"/>
          <w:sz w:val="22"/>
        </w:rPr>
        <w:t xml:space="preserve">masking the film’s </w:t>
      </w:r>
      <w:r w:rsidR="00CD19A5" w:rsidRPr="007D50D7">
        <w:rPr>
          <w:rFonts w:ascii="Times New Roman" w:hAnsi="Times New Roman"/>
          <w:sz w:val="22"/>
        </w:rPr>
        <w:t>contrivance</w:t>
      </w:r>
      <w:r w:rsidR="00C05C1F" w:rsidRPr="007D50D7">
        <w:rPr>
          <w:rFonts w:ascii="Times New Roman" w:hAnsi="Times New Roman"/>
          <w:sz w:val="22"/>
        </w:rPr>
        <w:t>,</w:t>
      </w:r>
      <w:r w:rsidR="00C05C1F" w:rsidRPr="00D830A4">
        <w:rPr>
          <w:rFonts w:ascii="Times New Roman" w:hAnsi="Times New Roman"/>
          <w:sz w:val="22"/>
        </w:rPr>
        <w:t xml:space="preserve"> delivering a judgment on the Milošević case in spite of the appearance of neutrality and balance. </w:t>
      </w:r>
      <w:r w:rsidR="000775A5">
        <w:rPr>
          <w:rFonts w:ascii="Times New Roman" w:hAnsi="Times New Roman"/>
          <w:sz w:val="22"/>
        </w:rPr>
        <w:t>I</w:t>
      </w:r>
      <w:r w:rsidR="00572EBF">
        <w:rPr>
          <w:rFonts w:ascii="Times New Roman" w:hAnsi="Times New Roman"/>
          <w:sz w:val="22"/>
        </w:rPr>
        <w:t>t is precisely the way judgment seems to impose itself naturally</w:t>
      </w:r>
      <w:r w:rsidR="008D2190">
        <w:rPr>
          <w:rFonts w:ascii="Times New Roman" w:hAnsi="Times New Roman"/>
          <w:sz w:val="22"/>
        </w:rPr>
        <w:t xml:space="preserve"> </w:t>
      </w:r>
      <w:r w:rsidR="00572EBF">
        <w:rPr>
          <w:rFonts w:ascii="Times New Roman" w:hAnsi="Times New Roman"/>
          <w:sz w:val="22"/>
        </w:rPr>
        <w:t xml:space="preserve">that characterizes the film. </w:t>
      </w:r>
      <w:r w:rsidR="00C05C1F" w:rsidRPr="00D830A4">
        <w:rPr>
          <w:rFonts w:ascii="Times New Roman" w:hAnsi="Times New Roman"/>
          <w:sz w:val="22"/>
        </w:rPr>
        <w:t xml:space="preserve">Yet, </w:t>
      </w:r>
      <w:r w:rsidR="00572EBF" w:rsidRPr="00D830A4">
        <w:rPr>
          <w:rFonts w:ascii="Times New Roman" w:hAnsi="Times New Roman"/>
          <w:i/>
          <w:sz w:val="22"/>
        </w:rPr>
        <w:t>Milošević on Trial</w:t>
      </w:r>
      <w:r w:rsidR="00572EBF" w:rsidRPr="00D830A4">
        <w:rPr>
          <w:rFonts w:ascii="Times New Roman" w:hAnsi="Times New Roman"/>
          <w:sz w:val="22"/>
        </w:rPr>
        <w:t xml:space="preserve"> </w:t>
      </w:r>
      <w:r w:rsidR="00C05C1F" w:rsidRPr="00D830A4">
        <w:rPr>
          <w:rFonts w:ascii="Times New Roman" w:hAnsi="Times New Roman"/>
          <w:sz w:val="22"/>
        </w:rPr>
        <w:t xml:space="preserve">makes </w:t>
      </w:r>
      <w:r w:rsidR="006F1AFD">
        <w:rPr>
          <w:rFonts w:ascii="Times New Roman" w:hAnsi="Times New Roman"/>
          <w:sz w:val="22"/>
        </w:rPr>
        <w:t>discreet</w:t>
      </w:r>
      <w:r w:rsidR="00C05C1F" w:rsidRPr="00D830A4">
        <w:rPr>
          <w:rFonts w:ascii="Times New Roman" w:hAnsi="Times New Roman"/>
          <w:sz w:val="22"/>
        </w:rPr>
        <w:t xml:space="preserve"> </w:t>
      </w:r>
      <w:r w:rsidR="007024B4">
        <w:rPr>
          <w:rFonts w:ascii="Times New Roman" w:hAnsi="Times New Roman"/>
          <w:sz w:val="22"/>
        </w:rPr>
        <w:t>formal allusions</w:t>
      </w:r>
      <w:r w:rsidR="00C05C1F" w:rsidRPr="00D830A4">
        <w:rPr>
          <w:rFonts w:ascii="Times New Roman" w:hAnsi="Times New Roman"/>
          <w:sz w:val="22"/>
        </w:rPr>
        <w:t xml:space="preserve"> to another international war crimes</w:t>
      </w:r>
      <w:r w:rsidR="00D830A4" w:rsidRPr="00D830A4">
        <w:rPr>
          <w:rFonts w:ascii="Times New Roman" w:hAnsi="Times New Roman"/>
          <w:sz w:val="22"/>
        </w:rPr>
        <w:t xml:space="preserve"> trial that it invites comparis</w:t>
      </w:r>
      <w:r w:rsidR="00C05C1F" w:rsidRPr="00D830A4">
        <w:rPr>
          <w:rFonts w:ascii="Times New Roman" w:hAnsi="Times New Roman"/>
          <w:sz w:val="22"/>
        </w:rPr>
        <w:t>on with</w:t>
      </w:r>
      <w:r w:rsidR="007024B4">
        <w:rPr>
          <w:rFonts w:ascii="Times New Roman" w:hAnsi="Times New Roman"/>
          <w:sz w:val="22"/>
        </w:rPr>
        <w:t>,</w:t>
      </w:r>
      <w:r w:rsidR="007024B4" w:rsidRPr="007024B4">
        <w:rPr>
          <w:rFonts w:ascii="Times New Roman" w:hAnsi="Times New Roman" w:cs="Arial"/>
          <w:color w:val="222222"/>
          <w:sz w:val="22"/>
          <w:szCs w:val="26"/>
        </w:rPr>
        <w:t xml:space="preserve"> </w:t>
      </w:r>
      <w:r w:rsidR="002E6142">
        <w:rPr>
          <w:rFonts w:ascii="Times New Roman" w:hAnsi="Times New Roman" w:cs="Arial"/>
          <w:color w:val="222222"/>
          <w:sz w:val="22"/>
          <w:szCs w:val="26"/>
        </w:rPr>
        <w:t xml:space="preserve">Rony Brauman and </w:t>
      </w:r>
      <w:r w:rsidR="002E6142" w:rsidRPr="00353A36">
        <w:rPr>
          <w:rFonts w:ascii="Times New Roman" w:hAnsi="Times New Roman" w:cs="Arial"/>
          <w:color w:val="222222"/>
          <w:sz w:val="22"/>
          <w:szCs w:val="26"/>
        </w:rPr>
        <w:t>Eyal Sivan</w:t>
      </w:r>
      <w:r w:rsidR="002E6142" w:rsidRPr="00353A36">
        <w:rPr>
          <w:rFonts w:ascii="Times New Roman" w:hAnsi="Times New Roman"/>
          <w:sz w:val="22"/>
        </w:rPr>
        <w:t xml:space="preserve">’s </w:t>
      </w:r>
      <w:r w:rsidR="007024B4" w:rsidRPr="00353A36">
        <w:rPr>
          <w:rFonts w:ascii="Times New Roman" w:hAnsi="Times New Roman"/>
          <w:i/>
          <w:sz w:val="22"/>
        </w:rPr>
        <w:t>The Specialist</w:t>
      </w:r>
      <w:r w:rsidR="007024B4" w:rsidRPr="00353A36">
        <w:rPr>
          <w:rFonts w:ascii="Times New Roman" w:hAnsi="Times New Roman"/>
          <w:sz w:val="22"/>
        </w:rPr>
        <w:t xml:space="preserve"> (1999), </w:t>
      </w:r>
      <w:r w:rsidR="004C133C">
        <w:rPr>
          <w:rFonts w:ascii="Times New Roman" w:hAnsi="Times New Roman"/>
          <w:sz w:val="22"/>
        </w:rPr>
        <w:t>a film that deals with</w:t>
      </w:r>
      <w:r w:rsidR="007024B4" w:rsidRPr="00353A36">
        <w:rPr>
          <w:rFonts w:ascii="Times New Roman" w:hAnsi="Times New Roman"/>
          <w:sz w:val="22"/>
        </w:rPr>
        <w:t xml:space="preserve"> the Eichmann trial in Jerusalem.</w:t>
      </w:r>
      <w:r w:rsidR="00C05C1F" w:rsidRPr="00353A36">
        <w:rPr>
          <w:rFonts w:ascii="Times New Roman" w:hAnsi="Times New Roman"/>
          <w:sz w:val="22"/>
        </w:rPr>
        <w:t xml:space="preserve"> </w:t>
      </w:r>
      <w:r w:rsidR="007024B4" w:rsidRPr="00353A36">
        <w:rPr>
          <w:rFonts w:ascii="Times New Roman" w:hAnsi="Times New Roman"/>
          <w:sz w:val="22"/>
        </w:rPr>
        <w:t xml:space="preserve">The first of these comes at the beginning where </w:t>
      </w:r>
      <w:r w:rsidR="007D50D7">
        <w:rPr>
          <w:rFonts w:ascii="Times New Roman" w:hAnsi="Times New Roman"/>
          <w:sz w:val="22"/>
        </w:rPr>
        <w:t>blocks of</w:t>
      </w:r>
      <w:r w:rsidR="007024B4" w:rsidRPr="00353A36">
        <w:rPr>
          <w:rFonts w:ascii="Times New Roman" w:hAnsi="Times New Roman"/>
          <w:sz w:val="22"/>
        </w:rPr>
        <w:t xml:space="preserve"> </w:t>
      </w:r>
      <w:r w:rsidR="007D50D7">
        <w:rPr>
          <w:rFonts w:ascii="Times New Roman" w:hAnsi="Times New Roman"/>
          <w:sz w:val="22"/>
        </w:rPr>
        <w:t>dividing</w:t>
      </w:r>
      <w:r w:rsidR="007024B4" w:rsidRPr="00353A36">
        <w:rPr>
          <w:rFonts w:ascii="Times New Roman" w:hAnsi="Times New Roman"/>
          <w:sz w:val="22"/>
        </w:rPr>
        <w:t xml:space="preserve"> lines </w:t>
      </w:r>
      <w:r w:rsidR="007D50D7">
        <w:rPr>
          <w:rFonts w:ascii="Times New Roman" w:hAnsi="Times New Roman"/>
          <w:sz w:val="22"/>
        </w:rPr>
        <w:t>appear</w:t>
      </w:r>
      <w:r w:rsidR="007024B4" w:rsidRPr="00353A36">
        <w:rPr>
          <w:rFonts w:ascii="Times New Roman" w:hAnsi="Times New Roman"/>
          <w:sz w:val="22"/>
        </w:rPr>
        <w:t xml:space="preserve"> on screen around the glass dock in which Milošević is seated, which </w:t>
      </w:r>
      <w:r w:rsidR="0076651E">
        <w:rPr>
          <w:rFonts w:ascii="Times New Roman" w:hAnsi="Times New Roman"/>
          <w:sz w:val="22"/>
        </w:rPr>
        <w:t>evokes</w:t>
      </w:r>
      <w:r w:rsidR="007024B4" w:rsidRPr="00353A36">
        <w:rPr>
          <w:rFonts w:ascii="Times New Roman" w:hAnsi="Times New Roman"/>
          <w:sz w:val="22"/>
        </w:rPr>
        <w:t xml:space="preserve"> the </w:t>
      </w:r>
      <w:r w:rsidR="00940CF6" w:rsidRPr="00353A36">
        <w:rPr>
          <w:rFonts w:ascii="Times New Roman" w:hAnsi="Times New Roman"/>
          <w:sz w:val="22"/>
        </w:rPr>
        <w:t>use in</w:t>
      </w:r>
      <w:r w:rsidR="007024B4" w:rsidRPr="00353A36">
        <w:rPr>
          <w:rFonts w:ascii="Times New Roman" w:hAnsi="Times New Roman"/>
          <w:sz w:val="22"/>
        </w:rPr>
        <w:t xml:space="preserve"> </w:t>
      </w:r>
      <w:r w:rsidR="00940CF6" w:rsidRPr="00353A36">
        <w:rPr>
          <w:rFonts w:ascii="Times New Roman" w:hAnsi="Times New Roman"/>
          <w:i/>
          <w:sz w:val="22"/>
        </w:rPr>
        <w:t>The Specialist</w:t>
      </w:r>
      <w:r w:rsidR="007024B4" w:rsidRPr="00353A36">
        <w:rPr>
          <w:rFonts w:ascii="Times New Roman" w:hAnsi="Times New Roman"/>
          <w:sz w:val="22"/>
        </w:rPr>
        <w:t xml:space="preserve"> of </w:t>
      </w:r>
      <w:r w:rsidR="00940CF6" w:rsidRPr="00353A36">
        <w:rPr>
          <w:rFonts w:ascii="Times New Roman" w:hAnsi="Times New Roman"/>
          <w:sz w:val="22"/>
        </w:rPr>
        <w:t xml:space="preserve">framing devices that circumscribe </w:t>
      </w:r>
      <w:r w:rsidR="007024B4" w:rsidRPr="00353A36">
        <w:rPr>
          <w:rFonts w:ascii="Times New Roman" w:hAnsi="Times New Roman"/>
          <w:sz w:val="22"/>
        </w:rPr>
        <w:t xml:space="preserve">Eichmann in his glass booth </w:t>
      </w:r>
      <w:r w:rsidR="00C242F3" w:rsidRPr="00353A36">
        <w:rPr>
          <w:rFonts w:ascii="Times New Roman" w:hAnsi="Times New Roman"/>
          <w:sz w:val="22"/>
        </w:rPr>
        <w:t xml:space="preserve">and which in the end </w:t>
      </w:r>
      <w:r w:rsidR="007024B4" w:rsidRPr="00353A36">
        <w:rPr>
          <w:rFonts w:ascii="Times New Roman" w:hAnsi="Times New Roman"/>
          <w:sz w:val="22"/>
        </w:rPr>
        <w:t>give way to a drawing of him at his desk.</w:t>
      </w:r>
      <w:r w:rsidR="002D1F41" w:rsidRPr="00353A36">
        <w:rPr>
          <w:rFonts w:ascii="Times New Roman" w:hAnsi="Times New Roman"/>
          <w:sz w:val="22"/>
        </w:rPr>
        <w:t xml:space="preserve"> The second, refers to montage sequences in </w:t>
      </w:r>
      <w:r w:rsidR="002D1F41" w:rsidRPr="00353A36">
        <w:rPr>
          <w:rFonts w:ascii="Times New Roman" w:hAnsi="Times New Roman"/>
          <w:i/>
          <w:sz w:val="22"/>
        </w:rPr>
        <w:t xml:space="preserve">The Specialist, </w:t>
      </w:r>
      <w:r w:rsidR="002D1F41" w:rsidRPr="00353A36">
        <w:rPr>
          <w:rFonts w:ascii="Times New Roman" w:hAnsi="Times New Roman"/>
          <w:sz w:val="22"/>
        </w:rPr>
        <w:t>where fades and d</w:t>
      </w:r>
      <w:r w:rsidR="002D1F41" w:rsidRPr="002D1F41">
        <w:rPr>
          <w:rFonts w:ascii="Times New Roman" w:hAnsi="Times New Roman"/>
          <w:sz w:val="22"/>
        </w:rPr>
        <w:t>issolves</w:t>
      </w:r>
      <w:r w:rsidR="00353A36">
        <w:rPr>
          <w:rFonts w:ascii="Times New Roman" w:hAnsi="Times New Roman"/>
          <w:sz w:val="22"/>
        </w:rPr>
        <w:t xml:space="preserve"> arbitrarily</w:t>
      </w:r>
      <w:r w:rsidR="002D1F41">
        <w:rPr>
          <w:rFonts w:ascii="Times New Roman" w:hAnsi="Times New Roman"/>
          <w:i/>
          <w:sz w:val="22"/>
        </w:rPr>
        <w:t xml:space="preserve"> </w:t>
      </w:r>
      <w:r w:rsidR="002D1F41">
        <w:rPr>
          <w:rFonts w:ascii="Times New Roman" w:hAnsi="Times New Roman"/>
          <w:sz w:val="22"/>
        </w:rPr>
        <w:t xml:space="preserve">combine to synthesize an array of witnesses’ testimony. In </w:t>
      </w:r>
      <w:r w:rsidR="002D1F41" w:rsidRPr="00D830A4">
        <w:rPr>
          <w:rFonts w:ascii="Times New Roman" w:hAnsi="Times New Roman"/>
          <w:i/>
          <w:sz w:val="22"/>
        </w:rPr>
        <w:t>Milošević on Tria</w:t>
      </w:r>
      <w:r w:rsidR="002D1F41" w:rsidRPr="00677725">
        <w:rPr>
          <w:rFonts w:ascii="Times New Roman" w:hAnsi="Times New Roman"/>
          <w:i/>
          <w:sz w:val="22"/>
        </w:rPr>
        <w:t>l</w:t>
      </w:r>
      <w:r w:rsidR="002D1F41" w:rsidRPr="00677725">
        <w:rPr>
          <w:rFonts w:ascii="Times New Roman" w:hAnsi="Times New Roman"/>
          <w:sz w:val="22"/>
        </w:rPr>
        <w:t xml:space="preserve"> </w:t>
      </w:r>
      <w:r w:rsidR="002D1F41" w:rsidRPr="00F85B4F">
        <w:rPr>
          <w:rFonts w:ascii="Times New Roman" w:hAnsi="Times New Roman"/>
          <w:sz w:val="22"/>
        </w:rPr>
        <w:t xml:space="preserve">much of the successive testimony </w:t>
      </w:r>
      <w:r w:rsidR="00F862A9" w:rsidRPr="00F85B4F">
        <w:rPr>
          <w:rFonts w:ascii="Times New Roman" w:hAnsi="Times New Roman"/>
          <w:sz w:val="22"/>
        </w:rPr>
        <w:t xml:space="preserve">is reduced to </w:t>
      </w:r>
      <w:r w:rsidR="002D1F41" w:rsidRPr="00F85B4F">
        <w:rPr>
          <w:rFonts w:ascii="Times New Roman" w:hAnsi="Times New Roman"/>
          <w:sz w:val="22"/>
        </w:rPr>
        <w:t>a</w:t>
      </w:r>
      <w:r w:rsidR="00F862A9" w:rsidRPr="00F85B4F">
        <w:rPr>
          <w:rFonts w:ascii="Times New Roman" w:hAnsi="Times New Roman"/>
          <w:sz w:val="22"/>
        </w:rPr>
        <w:t xml:space="preserve"> fragmentary procession of </w:t>
      </w:r>
      <w:r w:rsidR="002D1F41" w:rsidRPr="00F85B4F">
        <w:rPr>
          <w:rFonts w:ascii="Times New Roman" w:hAnsi="Times New Roman"/>
          <w:sz w:val="22"/>
        </w:rPr>
        <w:t>testimony of Serbian atrocities in Kosovo,</w:t>
      </w:r>
      <w:r w:rsidR="00F862A9" w:rsidRPr="00F85B4F">
        <w:rPr>
          <w:rFonts w:ascii="Times New Roman" w:hAnsi="Times New Roman"/>
          <w:sz w:val="22"/>
        </w:rPr>
        <w:t xml:space="preserve"> combining split screen images of the conflict in Kosovo with brief passing images of the witnesses, sometimes inter-splic</w:t>
      </w:r>
      <w:r w:rsidR="002D1F41" w:rsidRPr="00F85B4F">
        <w:rPr>
          <w:rFonts w:ascii="Times New Roman" w:hAnsi="Times New Roman"/>
          <w:sz w:val="22"/>
        </w:rPr>
        <w:t>ed with</w:t>
      </w:r>
      <w:r w:rsidR="00F862A9" w:rsidRPr="00F85B4F">
        <w:rPr>
          <w:rFonts w:ascii="Times New Roman" w:hAnsi="Times New Roman"/>
          <w:sz w:val="22"/>
        </w:rPr>
        <w:t xml:space="preserve"> </w:t>
      </w:r>
      <w:r w:rsidR="002D1F41" w:rsidRPr="00F85B4F">
        <w:rPr>
          <w:rFonts w:ascii="Times New Roman" w:hAnsi="Times New Roman"/>
          <w:sz w:val="22"/>
        </w:rPr>
        <w:t>footage</w:t>
      </w:r>
      <w:r w:rsidR="00F862A9" w:rsidRPr="00F85B4F">
        <w:rPr>
          <w:rFonts w:ascii="Times New Roman" w:hAnsi="Times New Roman"/>
          <w:sz w:val="22"/>
        </w:rPr>
        <w:t xml:space="preserve"> of </w:t>
      </w:r>
      <w:r w:rsidR="009064BB" w:rsidRPr="00F85B4F">
        <w:rPr>
          <w:rFonts w:ascii="Times New Roman" w:hAnsi="Times New Roman"/>
          <w:sz w:val="22"/>
        </w:rPr>
        <w:t>Milošević</w:t>
      </w:r>
      <w:r w:rsidR="00F862A9" w:rsidRPr="00F85B4F">
        <w:rPr>
          <w:rFonts w:ascii="Times New Roman" w:hAnsi="Times New Roman"/>
          <w:sz w:val="22"/>
        </w:rPr>
        <w:t xml:space="preserve"> listening, apparently unmoved </w:t>
      </w:r>
      <w:r w:rsidR="00C30953">
        <w:rPr>
          <w:rFonts w:ascii="Times New Roman" w:hAnsi="Times New Roman"/>
          <w:sz w:val="22"/>
        </w:rPr>
        <w:t>by</w:t>
      </w:r>
      <w:r w:rsidR="00F862A9" w:rsidRPr="00F85B4F">
        <w:rPr>
          <w:rFonts w:ascii="Times New Roman" w:hAnsi="Times New Roman"/>
          <w:sz w:val="22"/>
        </w:rPr>
        <w:t xml:space="preserve"> the testimony. </w:t>
      </w:r>
      <w:r w:rsidR="002D1F41" w:rsidRPr="00F85B4F">
        <w:rPr>
          <w:rFonts w:ascii="Times New Roman" w:hAnsi="Times New Roman"/>
          <w:sz w:val="22"/>
        </w:rPr>
        <w:t>Rather than providing a patient and exacting examination of the testimony, t</w:t>
      </w:r>
      <w:r w:rsidR="00F862A9" w:rsidRPr="00F85B4F">
        <w:rPr>
          <w:rFonts w:ascii="Times New Roman" w:hAnsi="Times New Roman"/>
          <w:sz w:val="22"/>
        </w:rPr>
        <w:t xml:space="preserve">he resulting </w:t>
      </w:r>
      <w:r w:rsidR="00353A36">
        <w:rPr>
          <w:rFonts w:ascii="Times New Roman" w:hAnsi="Times New Roman"/>
          <w:sz w:val="22"/>
        </w:rPr>
        <w:t>synthesis</w:t>
      </w:r>
      <w:r w:rsidR="00F862A9" w:rsidRPr="00F85B4F">
        <w:rPr>
          <w:rFonts w:ascii="Times New Roman" w:hAnsi="Times New Roman"/>
          <w:sz w:val="22"/>
        </w:rPr>
        <w:t xml:space="preserve"> reduces the </w:t>
      </w:r>
      <w:r w:rsidR="002D1F41" w:rsidRPr="00F85B4F">
        <w:rPr>
          <w:rFonts w:ascii="Times New Roman" w:hAnsi="Times New Roman"/>
          <w:sz w:val="22"/>
        </w:rPr>
        <w:t>particular</w:t>
      </w:r>
      <w:r w:rsidR="008D2190">
        <w:rPr>
          <w:rFonts w:ascii="Times New Roman" w:hAnsi="Times New Roman"/>
          <w:sz w:val="22"/>
        </w:rPr>
        <w:t xml:space="preserve"> </w:t>
      </w:r>
      <w:r w:rsidR="00F862A9" w:rsidRPr="00F85B4F">
        <w:rPr>
          <w:rFonts w:ascii="Times New Roman" w:hAnsi="Times New Roman"/>
          <w:sz w:val="22"/>
        </w:rPr>
        <w:t xml:space="preserve">accounts </w:t>
      </w:r>
      <w:r w:rsidR="007726B9">
        <w:rPr>
          <w:rFonts w:ascii="Times New Roman" w:hAnsi="Times New Roman"/>
          <w:sz w:val="22"/>
        </w:rPr>
        <w:t xml:space="preserve">of witnesses </w:t>
      </w:r>
      <w:r w:rsidR="00F862A9" w:rsidRPr="00F85B4F">
        <w:rPr>
          <w:rFonts w:ascii="Times New Roman" w:hAnsi="Times New Roman"/>
          <w:sz w:val="22"/>
        </w:rPr>
        <w:t xml:space="preserve">to one </w:t>
      </w:r>
      <w:r w:rsidR="002D1F41" w:rsidRPr="00F85B4F">
        <w:rPr>
          <w:rFonts w:ascii="Times New Roman" w:hAnsi="Times New Roman"/>
          <w:sz w:val="22"/>
        </w:rPr>
        <w:t>overwhelming, damning</w:t>
      </w:r>
      <w:r w:rsidR="00F862A9" w:rsidRPr="00F85B4F">
        <w:rPr>
          <w:rFonts w:ascii="Times New Roman" w:hAnsi="Times New Roman"/>
          <w:sz w:val="22"/>
        </w:rPr>
        <w:t xml:space="preserve"> indictment</w:t>
      </w:r>
      <w:r w:rsidR="007726B9">
        <w:rPr>
          <w:rFonts w:ascii="Times New Roman" w:hAnsi="Times New Roman"/>
          <w:sz w:val="22"/>
        </w:rPr>
        <w:t>, one that effectively elides the question of the examination of the testimony</w:t>
      </w:r>
      <w:r w:rsidR="00F862A9" w:rsidRPr="00F85B4F">
        <w:rPr>
          <w:rFonts w:ascii="Times New Roman" w:hAnsi="Times New Roman"/>
          <w:sz w:val="22"/>
        </w:rPr>
        <w:t xml:space="preserve">. At the end </w:t>
      </w:r>
      <w:r w:rsidR="00AA2F3E" w:rsidRPr="00F85B4F">
        <w:rPr>
          <w:rFonts w:ascii="Times New Roman" w:hAnsi="Times New Roman"/>
          <w:sz w:val="22"/>
        </w:rPr>
        <w:t xml:space="preserve">of this sequence </w:t>
      </w:r>
      <w:r w:rsidR="009064BB" w:rsidRPr="00F85B4F">
        <w:rPr>
          <w:rFonts w:ascii="Times New Roman" w:hAnsi="Times New Roman"/>
          <w:sz w:val="22"/>
        </w:rPr>
        <w:t>Milošević</w:t>
      </w:r>
      <w:r w:rsidR="00AA2F3E" w:rsidRPr="00F85B4F">
        <w:rPr>
          <w:rFonts w:ascii="Times New Roman" w:hAnsi="Times New Roman"/>
          <w:sz w:val="22"/>
        </w:rPr>
        <w:t xml:space="preserve"> is </w:t>
      </w:r>
      <w:r w:rsidR="002D1F41" w:rsidRPr="00F85B4F">
        <w:rPr>
          <w:rFonts w:ascii="Times New Roman" w:hAnsi="Times New Roman"/>
          <w:sz w:val="22"/>
        </w:rPr>
        <w:t xml:space="preserve">again </w:t>
      </w:r>
      <w:r w:rsidR="00F862A9" w:rsidRPr="00F85B4F">
        <w:rPr>
          <w:rFonts w:ascii="Times New Roman" w:hAnsi="Times New Roman"/>
          <w:sz w:val="22"/>
        </w:rPr>
        <w:t>framed by black lines, like prison bars which isolate</w:t>
      </w:r>
      <w:r w:rsidR="00AA2F3E" w:rsidRPr="00F85B4F">
        <w:rPr>
          <w:rFonts w:ascii="Times New Roman" w:hAnsi="Times New Roman"/>
          <w:sz w:val="22"/>
        </w:rPr>
        <w:t xml:space="preserve"> and enclose</w:t>
      </w:r>
      <w:r w:rsidR="00F862A9" w:rsidRPr="00F85B4F">
        <w:rPr>
          <w:rFonts w:ascii="Times New Roman" w:hAnsi="Times New Roman"/>
          <w:sz w:val="22"/>
        </w:rPr>
        <w:t xml:space="preserve"> him</w:t>
      </w:r>
      <w:r w:rsidR="002D1F41" w:rsidRPr="00F85B4F">
        <w:rPr>
          <w:rFonts w:ascii="Times New Roman" w:hAnsi="Times New Roman"/>
          <w:sz w:val="22"/>
        </w:rPr>
        <w:t xml:space="preserve">, alluding </w:t>
      </w:r>
      <w:r w:rsidR="00C242F3">
        <w:rPr>
          <w:rFonts w:ascii="Times New Roman" w:hAnsi="Times New Roman"/>
          <w:sz w:val="22"/>
        </w:rPr>
        <w:t xml:space="preserve">once more </w:t>
      </w:r>
      <w:r w:rsidR="002D1F41" w:rsidRPr="00F85B4F">
        <w:rPr>
          <w:rFonts w:ascii="Times New Roman" w:hAnsi="Times New Roman"/>
          <w:sz w:val="22"/>
        </w:rPr>
        <w:t xml:space="preserve">to </w:t>
      </w:r>
      <w:r w:rsidR="00C242F3" w:rsidRPr="00C242F3">
        <w:rPr>
          <w:rFonts w:ascii="Times New Roman" w:hAnsi="Times New Roman"/>
          <w:i/>
          <w:sz w:val="22"/>
        </w:rPr>
        <w:t>The Specialist</w:t>
      </w:r>
      <w:r w:rsidR="002D1F41" w:rsidRPr="00C242F3">
        <w:rPr>
          <w:rFonts w:ascii="Times New Roman" w:hAnsi="Times New Roman"/>
          <w:i/>
          <w:sz w:val="22"/>
        </w:rPr>
        <w:t>’</w:t>
      </w:r>
      <w:r w:rsidR="002D1F41" w:rsidRPr="000E79D2">
        <w:rPr>
          <w:rFonts w:ascii="Times New Roman" w:hAnsi="Times New Roman"/>
          <w:sz w:val="22"/>
        </w:rPr>
        <w:t>s</w:t>
      </w:r>
      <w:r w:rsidR="002D1F41" w:rsidRPr="00F85B4F">
        <w:rPr>
          <w:rFonts w:ascii="Times New Roman" w:hAnsi="Times New Roman"/>
          <w:sz w:val="22"/>
        </w:rPr>
        <w:t xml:space="preserve"> use of the framing device of the glass booth in which Eichmann </w:t>
      </w:r>
      <w:r w:rsidR="00E862FD">
        <w:rPr>
          <w:rFonts w:ascii="Times New Roman" w:hAnsi="Times New Roman"/>
          <w:sz w:val="22"/>
        </w:rPr>
        <w:t>sits</w:t>
      </w:r>
      <w:r w:rsidR="002D1F41" w:rsidRPr="00F85B4F">
        <w:rPr>
          <w:rFonts w:ascii="Times New Roman" w:hAnsi="Times New Roman"/>
          <w:sz w:val="22"/>
        </w:rPr>
        <w:t xml:space="preserve"> encased</w:t>
      </w:r>
      <w:r w:rsidR="00F862A9" w:rsidRPr="00F85B4F">
        <w:rPr>
          <w:rFonts w:ascii="Times New Roman" w:hAnsi="Times New Roman"/>
          <w:sz w:val="22"/>
        </w:rPr>
        <w:t>.</w:t>
      </w:r>
      <w:r w:rsidR="0057036B" w:rsidRPr="00F85B4F">
        <w:rPr>
          <w:rFonts w:ascii="Times New Roman" w:hAnsi="Times New Roman"/>
          <w:sz w:val="22"/>
        </w:rPr>
        <w:t xml:space="preserve"> </w:t>
      </w:r>
    </w:p>
    <w:p w14:paraId="544CCC25" w14:textId="77777777" w:rsidR="0020288C" w:rsidRDefault="008D08D8" w:rsidP="00963C7E">
      <w:pPr>
        <w:spacing w:line="360" w:lineRule="auto"/>
        <w:jc w:val="both"/>
        <w:rPr>
          <w:rFonts w:ascii="Times New Roman" w:hAnsi="Times New Roman"/>
          <w:sz w:val="22"/>
        </w:rPr>
      </w:pPr>
      <w:r>
        <w:rPr>
          <w:rFonts w:ascii="Times New Roman" w:hAnsi="Times New Roman"/>
          <w:sz w:val="22"/>
        </w:rPr>
        <w:tab/>
      </w:r>
      <w:r w:rsidR="003C27B8">
        <w:rPr>
          <w:rFonts w:ascii="Times New Roman" w:hAnsi="Times New Roman"/>
          <w:sz w:val="22"/>
        </w:rPr>
        <w:t>It is tempting to</w:t>
      </w:r>
      <w:r w:rsidR="007726B9">
        <w:rPr>
          <w:rFonts w:ascii="Times New Roman" w:hAnsi="Times New Roman"/>
          <w:sz w:val="22"/>
        </w:rPr>
        <w:t xml:space="preserve"> see the</w:t>
      </w:r>
      <w:r w:rsidR="003C27B8">
        <w:rPr>
          <w:rFonts w:ascii="Times New Roman" w:hAnsi="Times New Roman"/>
          <w:sz w:val="22"/>
        </w:rPr>
        <w:t>se</w:t>
      </w:r>
      <w:r w:rsidR="007726B9">
        <w:rPr>
          <w:rFonts w:ascii="Times New Roman" w:hAnsi="Times New Roman"/>
          <w:sz w:val="22"/>
        </w:rPr>
        <w:t xml:space="preserve"> cursory formal references to </w:t>
      </w:r>
      <w:r w:rsidR="002E6142">
        <w:rPr>
          <w:rFonts w:ascii="Times New Roman" w:hAnsi="Times New Roman"/>
          <w:i/>
          <w:sz w:val="22"/>
        </w:rPr>
        <w:t xml:space="preserve">The Specialist </w:t>
      </w:r>
      <w:r w:rsidR="007726B9">
        <w:rPr>
          <w:rFonts w:ascii="Times New Roman" w:hAnsi="Times New Roman"/>
          <w:sz w:val="22"/>
        </w:rPr>
        <w:t xml:space="preserve">in </w:t>
      </w:r>
      <w:r w:rsidR="007726B9" w:rsidRPr="00D830A4">
        <w:rPr>
          <w:rFonts w:ascii="Times New Roman" w:hAnsi="Times New Roman"/>
          <w:i/>
          <w:sz w:val="22"/>
        </w:rPr>
        <w:t>Milošević on Tria</w:t>
      </w:r>
      <w:r w:rsidR="007726B9" w:rsidRPr="00677725">
        <w:rPr>
          <w:rFonts w:ascii="Times New Roman" w:hAnsi="Times New Roman"/>
          <w:i/>
          <w:sz w:val="22"/>
        </w:rPr>
        <w:t>l</w:t>
      </w:r>
      <w:r w:rsidR="007726B9" w:rsidRPr="00677725">
        <w:rPr>
          <w:rFonts w:ascii="Times New Roman" w:hAnsi="Times New Roman"/>
          <w:sz w:val="22"/>
        </w:rPr>
        <w:t xml:space="preserve"> </w:t>
      </w:r>
      <w:r w:rsidR="007726B9">
        <w:rPr>
          <w:rFonts w:ascii="Times New Roman" w:hAnsi="Times New Roman"/>
          <w:sz w:val="22"/>
        </w:rPr>
        <w:t xml:space="preserve">as representing the film’s political unconscious, the point at which its discourse temporarily falters and another suppressed logic momentarily breaks through into the film’s essentially monological presentation of events, albeit one that is immediately re-appropriated and </w:t>
      </w:r>
      <w:r w:rsidR="006F1AFD">
        <w:rPr>
          <w:rFonts w:ascii="Times New Roman" w:hAnsi="Times New Roman"/>
          <w:sz w:val="22"/>
        </w:rPr>
        <w:t xml:space="preserve">rationalized, quickly </w:t>
      </w:r>
      <w:r w:rsidR="007726B9">
        <w:rPr>
          <w:rFonts w:ascii="Times New Roman" w:hAnsi="Times New Roman"/>
          <w:sz w:val="22"/>
        </w:rPr>
        <w:t xml:space="preserve">made over into something else entirely. </w:t>
      </w:r>
      <w:r w:rsidR="00677725">
        <w:rPr>
          <w:rFonts w:ascii="Times New Roman" w:hAnsi="Times New Roman"/>
          <w:sz w:val="22"/>
        </w:rPr>
        <w:t>Yet, these</w:t>
      </w:r>
      <w:r w:rsidR="007726B9">
        <w:rPr>
          <w:rFonts w:ascii="Times New Roman" w:hAnsi="Times New Roman"/>
          <w:sz w:val="22"/>
        </w:rPr>
        <w:t xml:space="preserve"> brief</w:t>
      </w:r>
      <w:r w:rsidR="00677725">
        <w:rPr>
          <w:rFonts w:ascii="Times New Roman" w:hAnsi="Times New Roman"/>
          <w:sz w:val="22"/>
        </w:rPr>
        <w:t xml:space="preserve"> references to </w:t>
      </w:r>
      <w:r w:rsidR="00677725" w:rsidRPr="00F0168A">
        <w:rPr>
          <w:rFonts w:ascii="Times New Roman" w:hAnsi="Times New Roman"/>
          <w:i/>
          <w:sz w:val="22"/>
        </w:rPr>
        <w:t>The Specialist</w:t>
      </w:r>
      <w:r w:rsidR="00677725">
        <w:rPr>
          <w:rFonts w:ascii="Times New Roman" w:hAnsi="Times New Roman"/>
          <w:sz w:val="22"/>
        </w:rPr>
        <w:t xml:space="preserve"> serve only to highlight the differences in conception of the two films.</w:t>
      </w:r>
      <w:r w:rsidR="006E0472">
        <w:rPr>
          <w:rFonts w:ascii="Times New Roman" w:hAnsi="Times New Roman"/>
          <w:sz w:val="22"/>
        </w:rPr>
        <w:t xml:space="preserve"> </w:t>
      </w:r>
      <w:r w:rsidR="00C242F3">
        <w:rPr>
          <w:rFonts w:ascii="Times New Roman" w:hAnsi="Times New Roman"/>
          <w:sz w:val="22"/>
        </w:rPr>
        <w:t xml:space="preserve">Brauman and </w:t>
      </w:r>
      <w:r w:rsidR="00677725">
        <w:rPr>
          <w:rFonts w:ascii="Times New Roman" w:hAnsi="Times New Roman"/>
          <w:sz w:val="22"/>
        </w:rPr>
        <w:t xml:space="preserve">Sivan’s </w:t>
      </w:r>
      <w:r w:rsidR="007726B9">
        <w:rPr>
          <w:rFonts w:ascii="Times New Roman" w:hAnsi="Times New Roman"/>
          <w:sz w:val="22"/>
        </w:rPr>
        <w:t xml:space="preserve">synthesis of witness testimony does not work to create an impression of weighted accumulation of evidence, but alludes to Arendt’s critique of the </w:t>
      </w:r>
      <w:r w:rsidR="006F1AFD">
        <w:rPr>
          <w:rFonts w:ascii="Times New Roman" w:hAnsi="Times New Roman"/>
          <w:sz w:val="22"/>
        </w:rPr>
        <w:t xml:space="preserve">privileged </w:t>
      </w:r>
      <w:r w:rsidR="007726B9">
        <w:rPr>
          <w:rFonts w:ascii="Times New Roman" w:hAnsi="Times New Roman"/>
          <w:sz w:val="22"/>
        </w:rPr>
        <w:t xml:space="preserve">role of witnessing in the Eichmann trial </w:t>
      </w:r>
      <w:r w:rsidR="00677725">
        <w:rPr>
          <w:rFonts w:ascii="Times New Roman" w:hAnsi="Times New Roman"/>
          <w:sz w:val="22"/>
        </w:rPr>
        <w:t>film</w:t>
      </w:r>
      <w:r w:rsidR="007726B9">
        <w:rPr>
          <w:rFonts w:ascii="Times New Roman" w:hAnsi="Times New Roman"/>
          <w:sz w:val="22"/>
        </w:rPr>
        <w:t xml:space="preserve">. </w:t>
      </w:r>
      <w:r w:rsidR="007726B9" w:rsidRPr="007726B9">
        <w:rPr>
          <w:rFonts w:ascii="Times New Roman" w:hAnsi="Times New Roman"/>
          <w:i/>
          <w:sz w:val="22"/>
        </w:rPr>
        <w:t>The Specialist</w:t>
      </w:r>
      <w:r w:rsidR="00677725">
        <w:rPr>
          <w:rFonts w:ascii="Times New Roman" w:hAnsi="Times New Roman"/>
          <w:sz w:val="22"/>
        </w:rPr>
        <w:t xml:space="preserve"> </w:t>
      </w:r>
      <w:r w:rsidR="00B143B8">
        <w:rPr>
          <w:rFonts w:ascii="Times New Roman" w:hAnsi="Times New Roman"/>
          <w:sz w:val="22"/>
        </w:rPr>
        <w:t>avoids</w:t>
      </w:r>
      <w:r w:rsidR="00677725">
        <w:rPr>
          <w:rFonts w:ascii="Times New Roman" w:hAnsi="Times New Roman"/>
          <w:sz w:val="22"/>
        </w:rPr>
        <w:t xml:space="preserve"> the ostensible transparency and observational style of </w:t>
      </w:r>
      <w:r w:rsidR="00D04E42">
        <w:rPr>
          <w:rFonts w:ascii="Times New Roman" w:hAnsi="Times New Roman"/>
          <w:sz w:val="22"/>
        </w:rPr>
        <w:t>Christoffersen</w:t>
      </w:r>
      <w:r w:rsidR="007112A8">
        <w:rPr>
          <w:rFonts w:ascii="Times New Roman" w:hAnsi="Times New Roman"/>
          <w:sz w:val="22"/>
        </w:rPr>
        <w:t>’s</w:t>
      </w:r>
      <w:r w:rsidR="0020288C">
        <w:rPr>
          <w:rFonts w:ascii="Times New Roman" w:hAnsi="Times New Roman"/>
          <w:sz w:val="22"/>
        </w:rPr>
        <w:t xml:space="preserve"> engaging instead </w:t>
      </w:r>
      <w:r w:rsidR="00353A36">
        <w:rPr>
          <w:rFonts w:ascii="Times New Roman" w:hAnsi="Times New Roman"/>
          <w:sz w:val="22"/>
        </w:rPr>
        <w:t>in</w:t>
      </w:r>
      <w:r w:rsidR="0020288C">
        <w:rPr>
          <w:rFonts w:ascii="Times New Roman" w:hAnsi="Times New Roman"/>
          <w:sz w:val="22"/>
        </w:rPr>
        <w:t xml:space="preserve"> a critical and thought provoking account of it</w:t>
      </w:r>
      <w:r w:rsidR="007112A8">
        <w:rPr>
          <w:rFonts w:ascii="Times New Roman" w:hAnsi="Times New Roman"/>
          <w:sz w:val="22"/>
        </w:rPr>
        <w:t xml:space="preserve">. </w:t>
      </w:r>
      <w:r w:rsidR="00D517A6">
        <w:rPr>
          <w:rFonts w:ascii="Times New Roman" w:hAnsi="Times New Roman"/>
          <w:sz w:val="22"/>
        </w:rPr>
        <w:t xml:space="preserve">While </w:t>
      </w:r>
      <w:r w:rsidR="00B143B8">
        <w:rPr>
          <w:rFonts w:ascii="Times New Roman" w:hAnsi="Times New Roman"/>
          <w:sz w:val="22"/>
        </w:rPr>
        <w:t>the l</w:t>
      </w:r>
      <w:r w:rsidR="00B143B8" w:rsidRPr="00B349EC">
        <w:rPr>
          <w:rFonts w:ascii="Times New Roman" w:hAnsi="Times New Roman"/>
          <w:sz w:val="22"/>
        </w:rPr>
        <w:t>atter’s</w:t>
      </w:r>
      <w:r w:rsidR="00D517A6" w:rsidRPr="00B349EC">
        <w:rPr>
          <w:rFonts w:ascii="Times New Roman" w:hAnsi="Times New Roman"/>
          <w:sz w:val="22"/>
        </w:rPr>
        <w:t xml:space="preserve"> </w:t>
      </w:r>
      <w:r w:rsidR="000E79D2" w:rsidRPr="00B349EC">
        <w:rPr>
          <w:rFonts w:ascii="Times New Roman" w:hAnsi="Times New Roman"/>
          <w:sz w:val="22"/>
        </w:rPr>
        <w:t>fly-on-the-wall</w:t>
      </w:r>
      <w:r w:rsidR="000E79D2" w:rsidRPr="000E79D2">
        <w:rPr>
          <w:rFonts w:ascii="Times New Roman" w:hAnsi="Times New Roman"/>
          <w:color w:val="0000FF"/>
          <w:sz w:val="22"/>
        </w:rPr>
        <w:t xml:space="preserve"> </w:t>
      </w:r>
      <w:r w:rsidR="00D517A6">
        <w:rPr>
          <w:rFonts w:ascii="Times New Roman" w:hAnsi="Times New Roman"/>
          <w:sz w:val="22"/>
        </w:rPr>
        <w:t>approach places its faith in the trial’s self-disclosure,</w:t>
      </w:r>
      <w:r w:rsidR="00D517A6" w:rsidRPr="00F0168A">
        <w:rPr>
          <w:rFonts w:ascii="Times New Roman" w:hAnsi="Times New Roman"/>
          <w:i/>
          <w:sz w:val="22"/>
        </w:rPr>
        <w:t xml:space="preserve"> </w:t>
      </w:r>
      <w:r w:rsidR="006A37AD" w:rsidRPr="00F0168A">
        <w:rPr>
          <w:rFonts w:ascii="Times New Roman" w:hAnsi="Times New Roman"/>
          <w:i/>
          <w:sz w:val="22"/>
        </w:rPr>
        <w:t>The Specialist’s</w:t>
      </w:r>
      <w:r w:rsidR="006A37AD">
        <w:rPr>
          <w:rFonts w:ascii="Times New Roman" w:hAnsi="Times New Roman"/>
          <w:sz w:val="22"/>
        </w:rPr>
        <w:t xml:space="preserve"> </w:t>
      </w:r>
      <w:r w:rsidR="007112A8">
        <w:rPr>
          <w:rFonts w:ascii="Times New Roman" w:hAnsi="Times New Roman"/>
          <w:sz w:val="22"/>
        </w:rPr>
        <w:t xml:space="preserve">abiding metaphor </w:t>
      </w:r>
      <w:r w:rsidR="00677725">
        <w:rPr>
          <w:rFonts w:ascii="Times New Roman" w:hAnsi="Times New Roman"/>
          <w:sz w:val="22"/>
        </w:rPr>
        <w:t xml:space="preserve">is </w:t>
      </w:r>
      <w:r w:rsidR="007112A8">
        <w:rPr>
          <w:rFonts w:ascii="Times New Roman" w:hAnsi="Times New Roman"/>
          <w:sz w:val="22"/>
        </w:rPr>
        <w:t xml:space="preserve">arguably </w:t>
      </w:r>
      <w:r w:rsidR="00677725">
        <w:rPr>
          <w:rFonts w:ascii="Times New Roman" w:hAnsi="Times New Roman"/>
          <w:sz w:val="22"/>
        </w:rPr>
        <w:t>the opacity of the multiple</w:t>
      </w:r>
      <w:r w:rsidR="00F0168A">
        <w:rPr>
          <w:rFonts w:ascii="Times New Roman" w:hAnsi="Times New Roman"/>
          <w:sz w:val="22"/>
        </w:rPr>
        <w:t xml:space="preserve"> reflections </w:t>
      </w:r>
      <w:r w:rsidR="00B868B5">
        <w:rPr>
          <w:rFonts w:ascii="Times New Roman" w:hAnsi="Times New Roman"/>
          <w:sz w:val="22"/>
        </w:rPr>
        <w:t xml:space="preserve">of the trial’s audience </w:t>
      </w:r>
      <w:r w:rsidR="00677725">
        <w:rPr>
          <w:rFonts w:ascii="Times New Roman" w:hAnsi="Times New Roman"/>
          <w:sz w:val="22"/>
        </w:rPr>
        <w:t xml:space="preserve">on the </w:t>
      </w:r>
      <w:r w:rsidR="00417B69">
        <w:rPr>
          <w:rFonts w:ascii="Times New Roman" w:hAnsi="Times New Roman"/>
          <w:sz w:val="22"/>
        </w:rPr>
        <w:t xml:space="preserve">transparent </w:t>
      </w:r>
      <w:r w:rsidR="00F0168A">
        <w:rPr>
          <w:rFonts w:ascii="Times New Roman" w:hAnsi="Times New Roman"/>
          <w:sz w:val="22"/>
        </w:rPr>
        <w:t xml:space="preserve">surface </w:t>
      </w:r>
      <w:r w:rsidR="00677725">
        <w:rPr>
          <w:rFonts w:ascii="Times New Roman" w:hAnsi="Times New Roman"/>
          <w:sz w:val="22"/>
        </w:rPr>
        <w:t xml:space="preserve">of the glass booth in which </w:t>
      </w:r>
      <w:r w:rsidR="00D517A6">
        <w:rPr>
          <w:rFonts w:ascii="Times New Roman" w:hAnsi="Times New Roman"/>
          <w:sz w:val="22"/>
        </w:rPr>
        <w:t>Eichmann</w:t>
      </w:r>
      <w:r w:rsidR="00677725">
        <w:rPr>
          <w:rFonts w:ascii="Times New Roman" w:hAnsi="Times New Roman"/>
          <w:sz w:val="22"/>
        </w:rPr>
        <w:t xml:space="preserve"> sits</w:t>
      </w:r>
      <w:r w:rsidR="00B868B5">
        <w:rPr>
          <w:rFonts w:ascii="Times New Roman" w:hAnsi="Times New Roman"/>
          <w:sz w:val="22"/>
        </w:rPr>
        <w:t xml:space="preserve"> and struggles to see out of</w:t>
      </w:r>
      <w:r w:rsidR="00677725">
        <w:rPr>
          <w:rFonts w:ascii="Times New Roman" w:hAnsi="Times New Roman"/>
          <w:sz w:val="22"/>
        </w:rPr>
        <w:t>.</w:t>
      </w:r>
      <w:r w:rsidR="007112A8">
        <w:rPr>
          <w:rFonts w:ascii="Times New Roman" w:hAnsi="Times New Roman"/>
          <w:sz w:val="22"/>
        </w:rPr>
        <w:t xml:space="preserve"> </w:t>
      </w:r>
      <w:r w:rsidR="00D517A6">
        <w:rPr>
          <w:rFonts w:ascii="Times New Roman" w:hAnsi="Times New Roman"/>
          <w:sz w:val="22"/>
        </w:rPr>
        <w:t xml:space="preserve">Though based on recovered archival footage of the trial, </w:t>
      </w:r>
      <w:r w:rsidR="00C242F3">
        <w:rPr>
          <w:rFonts w:ascii="Times New Roman" w:hAnsi="Times New Roman"/>
          <w:sz w:val="22"/>
        </w:rPr>
        <w:t xml:space="preserve">Brauman and </w:t>
      </w:r>
      <w:r w:rsidR="007112A8">
        <w:rPr>
          <w:rFonts w:ascii="Times New Roman" w:hAnsi="Times New Roman"/>
          <w:sz w:val="22"/>
        </w:rPr>
        <w:t>Sivan</w:t>
      </w:r>
      <w:r w:rsidR="00D517A6">
        <w:rPr>
          <w:rFonts w:ascii="Times New Roman" w:hAnsi="Times New Roman"/>
          <w:sz w:val="22"/>
        </w:rPr>
        <w:t xml:space="preserve"> </w:t>
      </w:r>
      <w:r w:rsidR="00C242F3">
        <w:rPr>
          <w:rFonts w:ascii="Times New Roman" w:hAnsi="Times New Roman"/>
          <w:sz w:val="22"/>
        </w:rPr>
        <w:t>sought</w:t>
      </w:r>
      <w:r w:rsidR="007112A8">
        <w:rPr>
          <w:rFonts w:ascii="Times New Roman" w:hAnsi="Times New Roman"/>
          <w:sz w:val="22"/>
        </w:rPr>
        <w:t xml:space="preserve"> to find a style </w:t>
      </w:r>
      <w:r w:rsidR="00D517A6">
        <w:rPr>
          <w:rFonts w:ascii="Times New Roman" w:hAnsi="Times New Roman"/>
          <w:sz w:val="22"/>
        </w:rPr>
        <w:t>that</w:t>
      </w:r>
      <w:r w:rsidR="007112A8">
        <w:rPr>
          <w:rFonts w:ascii="Times New Roman" w:hAnsi="Times New Roman"/>
          <w:sz w:val="22"/>
        </w:rPr>
        <w:t xml:space="preserve"> g</w:t>
      </w:r>
      <w:r w:rsidR="00C242F3">
        <w:rPr>
          <w:rFonts w:ascii="Times New Roman" w:hAnsi="Times New Roman"/>
          <w:sz w:val="22"/>
        </w:rPr>
        <w:t>ave</w:t>
      </w:r>
      <w:r w:rsidR="007112A8">
        <w:rPr>
          <w:rFonts w:ascii="Times New Roman" w:hAnsi="Times New Roman"/>
          <w:sz w:val="22"/>
        </w:rPr>
        <w:t xml:space="preserve"> </w:t>
      </w:r>
      <w:r w:rsidR="00C242F3">
        <w:rPr>
          <w:rFonts w:ascii="Times New Roman" w:hAnsi="Times New Roman"/>
          <w:sz w:val="22"/>
        </w:rPr>
        <w:t xml:space="preserve">filmic </w:t>
      </w:r>
      <w:r w:rsidR="007112A8">
        <w:rPr>
          <w:rFonts w:ascii="Times New Roman" w:hAnsi="Times New Roman"/>
          <w:sz w:val="22"/>
        </w:rPr>
        <w:t xml:space="preserve">form to Hannah Arendt’s critique of the </w:t>
      </w:r>
      <w:r w:rsidR="00D517A6">
        <w:rPr>
          <w:rFonts w:ascii="Times New Roman" w:hAnsi="Times New Roman"/>
          <w:sz w:val="22"/>
        </w:rPr>
        <w:t>proce</w:t>
      </w:r>
      <w:r w:rsidR="004B626D">
        <w:rPr>
          <w:rFonts w:ascii="Times New Roman" w:hAnsi="Times New Roman"/>
          <w:sz w:val="22"/>
        </w:rPr>
        <w:t>e</w:t>
      </w:r>
      <w:r w:rsidR="00D517A6">
        <w:rPr>
          <w:rFonts w:ascii="Times New Roman" w:hAnsi="Times New Roman"/>
          <w:sz w:val="22"/>
        </w:rPr>
        <w:t>dings</w:t>
      </w:r>
      <w:r w:rsidR="007112A8">
        <w:rPr>
          <w:rFonts w:ascii="Times New Roman" w:hAnsi="Times New Roman"/>
          <w:sz w:val="22"/>
        </w:rPr>
        <w:t xml:space="preserve"> in her book </w:t>
      </w:r>
      <w:r w:rsidR="007112A8" w:rsidRPr="007112A8">
        <w:rPr>
          <w:rFonts w:ascii="Times New Roman" w:hAnsi="Times New Roman"/>
          <w:i/>
          <w:sz w:val="22"/>
        </w:rPr>
        <w:t>Eichmann in Jerusalem</w:t>
      </w:r>
      <w:r w:rsidR="007112A8">
        <w:rPr>
          <w:rFonts w:ascii="Times New Roman" w:hAnsi="Times New Roman"/>
          <w:i/>
          <w:sz w:val="22"/>
        </w:rPr>
        <w:t xml:space="preserve"> </w:t>
      </w:r>
      <w:r w:rsidR="007112A8" w:rsidRPr="007112A8">
        <w:rPr>
          <w:rFonts w:ascii="Times New Roman" w:hAnsi="Times New Roman"/>
          <w:sz w:val="22"/>
        </w:rPr>
        <w:t>(19</w:t>
      </w:r>
      <w:r w:rsidR="00796FA8">
        <w:rPr>
          <w:rFonts w:ascii="Times New Roman" w:hAnsi="Times New Roman"/>
          <w:sz w:val="22"/>
        </w:rPr>
        <w:t>6</w:t>
      </w:r>
      <w:r w:rsidR="007112A8" w:rsidRPr="007112A8">
        <w:rPr>
          <w:rFonts w:ascii="Times New Roman" w:hAnsi="Times New Roman"/>
          <w:sz w:val="22"/>
        </w:rPr>
        <w:t>3)</w:t>
      </w:r>
      <w:r w:rsidR="00D517A6">
        <w:rPr>
          <w:rFonts w:ascii="Times New Roman" w:hAnsi="Times New Roman"/>
          <w:sz w:val="22"/>
        </w:rPr>
        <w:t>, using various formal mechanisms</w:t>
      </w:r>
      <w:r w:rsidR="002E6142" w:rsidRPr="009D61E4">
        <w:rPr>
          <w:rFonts w:ascii="Times New Roman" w:hAnsi="Times New Roman"/>
          <w:sz w:val="22"/>
        </w:rPr>
        <w:t xml:space="preserve"> </w:t>
      </w:r>
      <w:r w:rsidR="002862AB" w:rsidRPr="009D61E4">
        <w:rPr>
          <w:rFonts w:ascii="Times New Roman" w:hAnsi="Times New Roman"/>
          <w:sz w:val="22"/>
        </w:rPr>
        <w:t>–</w:t>
      </w:r>
      <w:r w:rsidR="002E6142">
        <w:rPr>
          <w:rFonts w:ascii="Times New Roman" w:hAnsi="Times New Roman"/>
          <w:sz w:val="22"/>
        </w:rPr>
        <w:t xml:space="preserve"> </w:t>
      </w:r>
      <w:r w:rsidR="00D517A6">
        <w:rPr>
          <w:rFonts w:ascii="Times New Roman" w:hAnsi="Times New Roman"/>
          <w:sz w:val="22"/>
        </w:rPr>
        <w:t>such as discordant music, interruptions of testimony, combination montage sequences</w:t>
      </w:r>
      <w:r w:rsidR="006221B3">
        <w:rPr>
          <w:rFonts w:ascii="Times New Roman" w:hAnsi="Times New Roman"/>
          <w:sz w:val="22"/>
        </w:rPr>
        <w:t>,</w:t>
      </w:r>
      <w:r w:rsidR="00D517A6">
        <w:rPr>
          <w:rFonts w:ascii="Times New Roman" w:hAnsi="Times New Roman"/>
          <w:sz w:val="22"/>
        </w:rPr>
        <w:t xml:space="preserve"> digital </w:t>
      </w:r>
      <w:r w:rsidR="00353A36">
        <w:rPr>
          <w:rFonts w:ascii="Times New Roman" w:hAnsi="Times New Roman"/>
          <w:sz w:val="22"/>
        </w:rPr>
        <w:t>enhancements and distressing of</w:t>
      </w:r>
      <w:r w:rsidR="00D517A6">
        <w:rPr>
          <w:rFonts w:ascii="Times New Roman" w:hAnsi="Times New Roman"/>
          <w:sz w:val="22"/>
        </w:rPr>
        <w:t xml:space="preserve"> archival </w:t>
      </w:r>
      <w:r w:rsidR="00D517A6" w:rsidRPr="009D61E4">
        <w:rPr>
          <w:rFonts w:ascii="Times New Roman" w:hAnsi="Times New Roman"/>
          <w:sz w:val="22"/>
        </w:rPr>
        <w:t>footage</w:t>
      </w:r>
      <w:r w:rsidR="00AA249F" w:rsidRPr="009D61E4">
        <w:rPr>
          <w:rFonts w:ascii="Times New Roman" w:hAnsi="Times New Roman"/>
          <w:sz w:val="22"/>
        </w:rPr>
        <w:t xml:space="preserve"> </w:t>
      </w:r>
      <w:r w:rsidR="00764D07" w:rsidRPr="009D61E4">
        <w:rPr>
          <w:rFonts w:ascii="Times New Roman" w:hAnsi="Times New Roman"/>
          <w:sz w:val="22"/>
        </w:rPr>
        <w:t>–</w:t>
      </w:r>
      <w:r w:rsidR="00764D07">
        <w:rPr>
          <w:rFonts w:ascii="Times New Roman" w:hAnsi="Times New Roman"/>
          <w:sz w:val="22"/>
        </w:rPr>
        <w:t xml:space="preserve"> </w:t>
      </w:r>
      <w:r w:rsidR="00D517A6">
        <w:rPr>
          <w:rFonts w:ascii="Times New Roman" w:hAnsi="Times New Roman"/>
          <w:sz w:val="22"/>
        </w:rPr>
        <w:t xml:space="preserve">to </w:t>
      </w:r>
      <w:r w:rsidR="00353A36">
        <w:rPr>
          <w:rFonts w:ascii="Times New Roman" w:hAnsi="Times New Roman"/>
          <w:sz w:val="22"/>
        </w:rPr>
        <w:t xml:space="preserve">signal their interventions and </w:t>
      </w:r>
      <w:r w:rsidR="00D517A6">
        <w:rPr>
          <w:rFonts w:ascii="Times New Roman" w:hAnsi="Times New Roman"/>
          <w:sz w:val="22"/>
        </w:rPr>
        <w:t>make the viewer aware of the operations of the filmmaker</w:t>
      </w:r>
      <w:r w:rsidR="007112A8" w:rsidRPr="007112A8">
        <w:rPr>
          <w:rFonts w:ascii="Times New Roman" w:hAnsi="Times New Roman"/>
          <w:sz w:val="22"/>
        </w:rPr>
        <w:t>.</w:t>
      </w:r>
      <w:r w:rsidR="002862AB">
        <w:rPr>
          <w:rFonts w:ascii="Times New Roman" w:hAnsi="Times New Roman"/>
          <w:sz w:val="22"/>
        </w:rPr>
        <w:t xml:space="preserve"> </w:t>
      </w:r>
      <w:r w:rsidR="00D517A6">
        <w:rPr>
          <w:rFonts w:ascii="Times New Roman" w:hAnsi="Times New Roman"/>
          <w:sz w:val="22"/>
        </w:rPr>
        <w:t>These also serve to draw attention to the p</w:t>
      </w:r>
      <w:r w:rsidR="00417B69">
        <w:rPr>
          <w:rFonts w:ascii="Times New Roman" w:hAnsi="Times New Roman"/>
          <w:sz w:val="22"/>
        </w:rPr>
        <w:t>erformative aspects of the trial</w:t>
      </w:r>
      <w:r w:rsidR="00D517A6">
        <w:rPr>
          <w:rFonts w:ascii="Times New Roman" w:hAnsi="Times New Roman"/>
          <w:sz w:val="22"/>
        </w:rPr>
        <w:t xml:space="preserve"> that Arendt lamented, realizing that far from </w:t>
      </w:r>
      <w:r w:rsidR="00417B69">
        <w:rPr>
          <w:rFonts w:ascii="Times New Roman" w:hAnsi="Times New Roman"/>
          <w:sz w:val="22"/>
        </w:rPr>
        <w:t xml:space="preserve">administering justice what she was witnessing was a </w:t>
      </w:r>
      <w:r w:rsidR="000234A4">
        <w:rPr>
          <w:rFonts w:ascii="Times New Roman" w:hAnsi="Times New Roman"/>
          <w:sz w:val="22"/>
        </w:rPr>
        <w:t xml:space="preserve">macabre </w:t>
      </w:r>
      <w:r w:rsidR="00D12A34">
        <w:rPr>
          <w:rFonts w:ascii="Times New Roman" w:hAnsi="Times New Roman"/>
          <w:sz w:val="22"/>
        </w:rPr>
        <w:t xml:space="preserve">kind </w:t>
      </w:r>
      <w:r w:rsidR="00417B69">
        <w:rPr>
          <w:rFonts w:ascii="Times New Roman" w:hAnsi="Times New Roman"/>
          <w:sz w:val="22"/>
        </w:rPr>
        <w:t xml:space="preserve">of </w:t>
      </w:r>
      <w:r w:rsidR="00B143B8">
        <w:rPr>
          <w:rFonts w:ascii="Times New Roman" w:hAnsi="Times New Roman"/>
          <w:sz w:val="22"/>
        </w:rPr>
        <w:t xml:space="preserve">pedagogical and political </w:t>
      </w:r>
      <w:r w:rsidR="00417B69">
        <w:rPr>
          <w:rFonts w:ascii="Times New Roman" w:hAnsi="Times New Roman"/>
          <w:sz w:val="22"/>
        </w:rPr>
        <w:t>theatre</w:t>
      </w:r>
      <w:r w:rsidR="00B143B8">
        <w:rPr>
          <w:rFonts w:ascii="Times New Roman" w:hAnsi="Times New Roman"/>
          <w:sz w:val="22"/>
        </w:rPr>
        <w:t xml:space="preserve"> in which the procession of witness testimony took centre stage</w:t>
      </w:r>
      <w:r w:rsidR="00417B69">
        <w:rPr>
          <w:rFonts w:ascii="Times New Roman" w:hAnsi="Times New Roman"/>
          <w:sz w:val="22"/>
        </w:rPr>
        <w:t>.</w:t>
      </w:r>
      <w:r w:rsidR="00B143B8">
        <w:rPr>
          <w:rFonts w:ascii="Times New Roman" w:hAnsi="Times New Roman"/>
          <w:sz w:val="22"/>
        </w:rPr>
        <w:t xml:space="preserve"> </w:t>
      </w:r>
    </w:p>
    <w:p w14:paraId="21409CEE" w14:textId="77777777" w:rsidR="00D4388B" w:rsidRDefault="0020288C" w:rsidP="00D4388B">
      <w:pPr>
        <w:spacing w:line="360" w:lineRule="auto"/>
        <w:jc w:val="both"/>
        <w:rPr>
          <w:rFonts w:ascii="Times New Roman" w:hAnsi="Times New Roman"/>
          <w:sz w:val="22"/>
        </w:rPr>
      </w:pPr>
      <w:r>
        <w:rPr>
          <w:rFonts w:ascii="Times New Roman" w:hAnsi="Times New Roman"/>
          <w:sz w:val="22"/>
        </w:rPr>
        <w:tab/>
      </w:r>
      <w:r w:rsidR="00963C7E" w:rsidRPr="00940CF6">
        <w:rPr>
          <w:rFonts w:ascii="Times New Roman" w:hAnsi="Times New Roman"/>
          <w:i/>
          <w:sz w:val="22"/>
        </w:rPr>
        <w:t>The Specialist</w:t>
      </w:r>
      <w:r w:rsidR="00963C7E">
        <w:rPr>
          <w:rFonts w:ascii="Times New Roman" w:hAnsi="Times New Roman"/>
          <w:sz w:val="22"/>
        </w:rPr>
        <w:t xml:space="preserve"> </w:t>
      </w:r>
      <w:r w:rsidR="00FF2637">
        <w:rPr>
          <w:rFonts w:ascii="Times New Roman" w:hAnsi="Times New Roman"/>
          <w:sz w:val="22"/>
        </w:rPr>
        <w:t>searches for</w:t>
      </w:r>
      <w:r w:rsidR="00353A36">
        <w:rPr>
          <w:rFonts w:ascii="Times New Roman" w:hAnsi="Times New Roman"/>
          <w:sz w:val="22"/>
        </w:rPr>
        <w:t xml:space="preserve"> a filmic form that can </w:t>
      </w:r>
      <w:r w:rsidR="00FF2637">
        <w:rPr>
          <w:rFonts w:ascii="Times New Roman" w:hAnsi="Times New Roman"/>
          <w:sz w:val="22"/>
        </w:rPr>
        <w:t>be the counterpart to</w:t>
      </w:r>
      <w:r w:rsidR="00963C7E">
        <w:rPr>
          <w:rFonts w:ascii="Times New Roman" w:hAnsi="Times New Roman"/>
          <w:sz w:val="22"/>
        </w:rPr>
        <w:t xml:space="preserve"> the </w:t>
      </w:r>
      <w:r w:rsidR="00AA249F">
        <w:rPr>
          <w:rFonts w:ascii="Times New Roman" w:hAnsi="Times New Roman"/>
          <w:sz w:val="22"/>
        </w:rPr>
        <w:t xml:space="preserve">disquieting </w:t>
      </w:r>
      <w:r w:rsidR="00963C7E">
        <w:rPr>
          <w:rFonts w:ascii="Times New Roman" w:hAnsi="Times New Roman"/>
          <w:sz w:val="22"/>
        </w:rPr>
        <w:t xml:space="preserve">problems Arendt’s </w:t>
      </w:r>
      <w:r w:rsidR="00353A36">
        <w:rPr>
          <w:rFonts w:ascii="Times New Roman" w:hAnsi="Times New Roman"/>
          <w:sz w:val="22"/>
        </w:rPr>
        <w:t>acute</w:t>
      </w:r>
      <w:r w:rsidR="004149FA">
        <w:rPr>
          <w:rFonts w:ascii="Times New Roman" w:hAnsi="Times New Roman"/>
          <w:sz w:val="22"/>
        </w:rPr>
        <w:t xml:space="preserve"> and bitterly ironical</w:t>
      </w:r>
      <w:r w:rsidR="00353A36">
        <w:rPr>
          <w:rFonts w:ascii="Times New Roman" w:hAnsi="Times New Roman"/>
          <w:sz w:val="22"/>
        </w:rPr>
        <w:t xml:space="preserve"> </w:t>
      </w:r>
      <w:r w:rsidR="00963C7E">
        <w:rPr>
          <w:rFonts w:ascii="Times New Roman" w:hAnsi="Times New Roman"/>
          <w:sz w:val="22"/>
        </w:rPr>
        <w:t>analysis pose</w:t>
      </w:r>
      <w:r w:rsidR="00353A36">
        <w:rPr>
          <w:rFonts w:ascii="Times New Roman" w:hAnsi="Times New Roman"/>
          <w:sz w:val="22"/>
        </w:rPr>
        <w:t>s</w:t>
      </w:r>
      <w:r w:rsidR="00605869">
        <w:rPr>
          <w:rFonts w:ascii="Times New Roman" w:hAnsi="Times New Roman"/>
          <w:sz w:val="22"/>
        </w:rPr>
        <w:t xml:space="preserve"> about the political </w:t>
      </w:r>
      <w:r w:rsidR="00353A36">
        <w:rPr>
          <w:rFonts w:ascii="Times New Roman" w:hAnsi="Times New Roman"/>
          <w:sz w:val="22"/>
        </w:rPr>
        <w:t xml:space="preserve">distortions and </w:t>
      </w:r>
      <w:r w:rsidR="00605869">
        <w:rPr>
          <w:rFonts w:ascii="Times New Roman" w:hAnsi="Times New Roman"/>
          <w:sz w:val="22"/>
        </w:rPr>
        <w:t>manipulations of such trials</w:t>
      </w:r>
      <w:r w:rsidR="00963C7E">
        <w:rPr>
          <w:rFonts w:ascii="Times New Roman" w:hAnsi="Times New Roman"/>
          <w:sz w:val="22"/>
        </w:rPr>
        <w:t xml:space="preserve">; the formal </w:t>
      </w:r>
      <w:r w:rsidR="00AA249F">
        <w:rPr>
          <w:rFonts w:ascii="Times New Roman" w:hAnsi="Times New Roman"/>
          <w:sz w:val="22"/>
        </w:rPr>
        <w:t>disruptiveness</w:t>
      </w:r>
      <w:r w:rsidR="00963C7E">
        <w:rPr>
          <w:rFonts w:ascii="Times New Roman" w:hAnsi="Times New Roman"/>
          <w:sz w:val="22"/>
        </w:rPr>
        <w:t xml:space="preserve"> of its various interventions paralleling the ultimate arbitrariness of who is judged and held responsible and who is left to their own conscience, and how and on what groun</w:t>
      </w:r>
      <w:r>
        <w:rPr>
          <w:rFonts w:ascii="Times New Roman" w:hAnsi="Times New Roman"/>
          <w:sz w:val="22"/>
        </w:rPr>
        <w:t xml:space="preserve">ds such judgments can be made. </w:t>
      </w:r>
      <w:r w:rsidR="00AA249F">
        <w:rPr>
          <w:rFonts w:ascii="Times New Roman" w:hAnsi="Times New Roman"/>
          <w:sz w:val="22"/>
        </w:rPr>
        <w:t xml:space="preserve">The </w:t>
      </w:r>
      <w:r w:rsidR="001C02C4">
        <w:rPr>
          <w:rFonts w:ascii="Times New Roman" w:hAnsi="Times New Roman"/>
          <w:sz w:val="22"/>
        </w:rPr>
        <w:t xml:space="preserve">film’s </w:t>
      </w:r>
      <w:r w:rsidR="00D54466">
        <w:rPr>
          <w:rFonts w:ascii="Times New Roman" w:hAnsi="Times New Roman"/>
          <w:sz w:val="22"/>
        </w:rPr>
        <w:t>re-presentation</w:t>
      </w:r>
      <w:r w:rsidR="001C02C4">
        <w:rPr>
          <w:rFonts w:ascii="Times New Roman" w:hAnsi="Times New Roman"/>
          <w:sz w:val="22"/>
        </w:rPr>
        <w:t xml:space="preserve"> of the </w:t>
      </w:r>
      <w:r w:rsidR="00AA249F">
        <w:rPr>
          <w:rFonts w:ascii="Times New Roman" w:hAnsi="Times New Roman"/>
          <w:sz w:val="22"/>
        </w:rPr>
        <w:t>trial’s naturalist theatre</w:t>
      </w:r>
      <w:r w:rsidR="00D54466">
        <w:rPr>
          <w:rFonts w:ascii="Times New Roman" w:hAnsi="Times New Roman"/>
          <w:sz w:val="22"/>
        </w:rPr>
        <w:t>, filtered through these arbitrary intrusive devices,</w:t>
      </w:r>
      <w:r w:rsidR="00AA249F">
        <w:rPr>
          <w:rFonts w:ascii="Times New Roman" w:hAnsi="Times New Roman"/>
          <w:sz w:val="22"/>
        </w:rPr>
        <w:t xml:space="preserve"> is made over into a form of self-</w:t>
      </w:r>
      <w:r w:rsidR="001C02C4">
        <w:rPr>
          <w:rFonts w:ascii="Times New Roman" w:hAnsi="Times New Roman"/>
          <w:sz w:val="22"/>
        </w:rPr>
        <w:t>conscious</w:t>
      </w:r>
      <w:r w:rsidR="00AA249F">
        <w:rPr>
          <w:rFonts w:ascii="Times New Roman" w:hAnsi="Times New Roman"/>
          <w:sz w:val="22"/>
        </w:rPr>
        <w:t xml:space="preserve"> reflection.</w:t>
      </w:r>
      <w:r w:rsidR="001C02C4">
        <w:rPr>
          <w:rFonts w:ascii="Times New Roman" w:hAnsi="Times New Roman"/>
          <w:sz w:val="22"/>
        </w:rPr>
        <w:t xml:space="preserve"> </w:t>
      </w:r>
      <w:r w:rsidR="001F18D3" w:rsidRPr="00940CF6">
        <w:rPr>
          <w:rFonts w:ascii="Times New Roman" w:hAnsi="Times New Roman"/>
          <w:i/>
          <w:sz w:val="22"/>
        </w:rPr>
        <w:t>The Specialist</w:t>
      </w:r>
      <w:r w:rsidR="001F18D3">
        <w:rPr>
          <w:rFonts w:ascii="Times New Roman" w:hAnsi="Times New Roman"/>
          <w:sz w:val="22"/>
        </w:rPr>
        <w:t xml:space="preserve"> </w:t>
      </w:r>
      <w:r w:rsidR="00870D1B">
        <w:rPr>
          <w:rFonts w:ascii="Times New Roman" w:hAnsi="Times New Roman"/>
          <w:sz w:val="22"/>
        </w:rPr>
        <w:t xml:space="preserve">thus </w:t>
      </w:r>
      <w:r w:rsidR="00CD3956">
        <w:rPr>
          <w:rFonts w:ascii="Times New Roman" w:hAnsi="Times New Roman"/>
          <w:sz w:val="22"/>
        </w:rPr>
        <w:t>opens up a</w:t>
      </w:r>
      <w:r w:rsidR="00870D1B">
        <w:rPr>
          <w:rFonts w:ascii="Times New Roman" w:hAnsi="Times New Roman"/>
          <w:sz w:val="22"/>
        </w:rPr>
        <w:t xml:space="preserve"> space of irony which</w:t>
      </w:r>
      <w:r w:rsidR="00963C7E">
        <w:rPr>
          <w:rFonts w:ascii="Times New Roman" w:hAnsi="Times New Roman"/>
          <w:sz w:val="22"/>
        </w:rPr>
        <w:t xml:space="preserve"> serves to </w:t>
      </w:r>
      <w:r w:rsidR="00882712">
        <w:rPr>
          <w:rFonts w:ascii="Times New Roman" w:hAnsi="Times New Roman"/>
          <w:sz w:val="22"/>
        </w:rPr>
        <w:t>encourage</w:t>
      </w:r>
      <w:r w:rsidR="00963C7E">
        <w:rPr>
          <w:rFonts w:ascii="Times New Roman" w:hAnsi="Times New Roman"/>
          <w:sz w:val="22"/>
        </w:rPr>
        <w:t xml:space="preserve"> </w:t>
      </w:r>
      <w:r>
        <w:rPr>
          <w:rFonts w:ascii="Times New Roman" w:hAnsi="Times New Roman"/>
          <w:sz w:val="22"/>
        </w:rPr>
        <w:t xml:space="preserve">unsettling </w:t>
      </w:r>
      <w:r w:rsidR="00963C7E">
        <w:rPr>
          <w:rFonts w:ascii="Times New Roman" w:hAnsi="Times New Roman"/>
          <w:sz w:val="22"/>
        </w:rPr>
        <w:t xml:space="preserve">questions </w:t>
      </w:r>
      <w:r w:rsidR="00677547">
        <w:rPr>
          <w:rFonts w:ascii="Times New Roman" w:hAnsi="Times New Roman"/>
          <w:sz w:val="22"/>
        </w:rPr>
        <w:t xml:space="preserve">about </w:t>
      </w:r>
      <w:r w:rsidR="00963C7E">
        <w:rPr>
          <w:rFonts w:ascii="Times New Roman" w:hAnsi="Times New Roman"/>
          <w:sz w:val="22"/>
        </w:rPr>
        <w:t>how we make judgments of responsibility</w:t>
      </w:r>
      <w:r w:rsidR="00605869">
        <w:rPr>
          <w:rFonts w:ascii="Times New Roman" w:hAnsi="Times New Roman"/>
          <w:sz w:val="22"/>
        </w:rPr>
        <w:t xml:space="preserve">, </w:t>
      </w:r>
      <w:r w:rsidR="00677547">
        <w:rPr>
          <w:rFonts w:ascii="Times New Roman" w:hAnsi="Times New Roman"/>
          <w:sz w:val="22"/>
        </w:rPr>
        <w:t xml:space="preserve">the consequences of those judgments, </w:t>
      </w:r>
      <w:r w:rsidR="00605869">
        <w:rPr>
          <w:rFonts w:ascii="Times New Roman" w:hAnsi="Times New Roman"/>
          <w:sz w:val="22"/>
        </w:rPr>
        <w:t>the limits of legal reason</w:t>
      </w:r>
      <w:r w:rsidR="00963C7E">
        <w:rPr>
          <w:rFonts w:ascii="Times New Roman" w:hAnsi="Times New Roman"/>
          <w:sz w:val="22"/>
        </w:rPr>
        <w:t xml:space="preserve"> and what role such judgments fulfill. </w:t>
      </w:r>
      <w:r>
        <w:rPr>
          <w:rFonts w:ascii="Times New Roman" w:hAnsi="Times New Roman"/>
          <w:sz w:val="22"/>
        </w:rPr>
        <w:t xml:space="preserve">These are questions </w:t>
      </w:r>
      <w:r w:rsidR="003A1088">
        <w:rPr>
          <w:rFonts w:ascii="Times New Roman" w:hAnsi="Times New Roman"/>
          <w:sz w:val="22"/>
        </w:rPr>
        <w:t>that</w:t>
      </w:r>
      <w:r>
        <w:rPr>
          <w:rFonts w:ascii="Times New Roman" w:hAnsi="Times New Roman"/>
          <w:sz w:val="22"/>
        </w:rPr>
        <w:t xml:space="preserve"> </w:t>
      </w:r>
      <w:r w:rsidR="00D04E42">
        <w:rPr>
          <w:rFonts w:ascii="Times New Roman" w:hAnsi="Times New Roman"/>
          <w:sz w:val="22"/>
        </w:rPr>
        <w:t>Christoffersen</w:t>
      </w:r>
      <w:r>
        <w:rPr>
          <w:rFonts w:ascii="Times New Roman" w:hAnsi="Times New Roman"/>
          <w:sz w:val="22"/>
        </w:rPr>
        <w:t xml:space="preserve">’s film </w:t>
      </w:r>
      <w:r w:rsidR="0095203E">
        <w:rPr>
          <w:rFonts w:ascii="Times New Roman" w:hAnsi="Times New Roman"/>
          <w:sz w:val="22"/>
        </w:rPr>
        <w:t xml:space="preserve">singularly </w:t>
      </w:r>
      <w:r w:rsidRPr="00FF2637">
        <w:rPr>
          <w:rFonts w:ascii="Times New Roman" w:hAnsi="Times New Roman"/>
          <w:sz w:val="22"/>
        </w:rPr>
        <w:t>fail</w:t>
      </w:r>
      <w:r w:rsidR="005F6B09" w:rsidRPr="00FF2637">
        <w:rPr>
          <w:rFonts w:ascii="Times New Roman" w:hAnsi="Times New Roman"/>
          <w:sz w:val="22"/>
        </w:rPr>
        <w:t>s</w:t>
      </w:r>
      <w:r w:rsidRPr="00FF2637">
        <w:rPr>
          <w:rFonts w:ascii="Times New Roman" w:hAnsi="Times New Roman"/>
          <w:sz w:val="22"/>
        </w:rPr>
        <w:t xml:space="preserve"> t</w:t>
      </w:r>
      <w:r>
        <w:rPr>
          <w:rFonts w:ascii="Times New Roman" w:hAnsi="Times New Roman"/>
          <w:sz w:val="22"/>
        </w:rPr>
        <w:t>o p</w:t>
      </w:r>
      <w:r w:rsidR="0095203E">
        <w:rPr>
          <w:rFonts w:ascii="Times New Roman" w:hAnsi="Times New Roman"/>
          <w:sz w:val="22"/>
        </w:rPr>
        <w:t>ose,</w:t>
      </w:r>
      <w:r>
        <w:rPr>
          <w:rFonts w:ascii="Times New Roman" w:hAnsi="Times New Roman"/>
          <w:sz w:val="22"/>
        </w:rPr>
        <w:t xml:space="preserve"> but which</w:t>
      </w:r>
      <w:r w:rsidR="003A1088">
        <w:rPr>
          <w:rFonts w:ascii="Times New Roman" w:hAnsi="Times New Roman"/>
          <w:sz w:val="22"/>
        </w:rPr>
        <w:t xml:space="preserve"> bear upon the role of the film as a historical document that provides a narrative account of the history it </w:t>
      </w:r>
      <w:r w:rsidR="00BB1201" w:rsidRPr="00FF2637">
        <w:rPr>
          <w:rFonts w:ascii="Times New Roman" w:hAnsi="Times New Roman"/>
          <w:sz w:val="22"/>
        </w:rPr>
        <w:t>seemingly</w:t>
      </w:r>
      <w:r w:rsidR="003A1088" w:rsidRPr="00FF2637">
        <w:rPr>
          <w:rFonts w:ascii="Times New Roman" w:hAnsi="Times New Roman"/>
          <w:sz w:val="22"/>
        </w:rPr>
        <w:t xml:space="preserve"> </w:t>
      </w:r>
      <w:r w:rsidR="00FF2637">
        <w:rPr>
          <w:rFonts w:ascii="Times New Roman" w:hAnsi="Times New Roman"/>
          <w:sz w:val="22"/>
        </w:rPr>
        <w:t>documents</w:t>
      </w:r>
      <w:r w:rsidR="005F6B09">
        <w:rPr>
          <w:rFonts w:ascii="Times New Roman" w:hAnsi="Times New Roman"/>
          <w:sz w:val="22"/>
        </w:rPr>
        <w:t xml:space="preserve"> </w:t>
      </w:r>
      <w:r w:rsidR="003A1088">
        <w:rPr>
          <w:rFonts w:ascii="Times New Roman" w:hAnsi="Times New Roman"/>
          <w:sz w:val="22"/>
        </w:rPr>
        <w:t>objectively</w:t>
      </w:r>
      <w:r w:rsidR="00FE7635">
        <w:rPr>
          <w:rFonts w:ascii="Times New Roman" w:hAnsi="Times New Roman"/>
          <w:sz w:val="22"/>
        </w:rPr>
        <w:t xml:space="preserve"> and naturally</w:t>
      </w:r>
      <w:r w:rsidR="003A1088">
        <w:rPr>
          <w:rFonts w:ascii="Times New Roman" w:hAnsi="Times New Roman"/>
          <w:sz w:val="22"/>
        </w:rPr>
        <w:t>.</w:t>
      </w:r>
      <w:r w:rsidR="004426E4">
        <w:rPr>
          <w:rFonts w:ascii="Times New Roman" w:hAnsi="Times New Roman"/>
          <w:sz w:val="22"/>
        </w:rPr>
        <w:t xml:space="preserve"> </w:t>
      </w:r>
      <w:r w:rsidR="003A1088">
        <w:rPr>
          <w:rFonts w:ascii="Times New Roman" w:hAnsi="Times New Roman"/>
          <w:sz w:val="22"/>
        </w:rPr>
        <w:t xml:space="preserve">For Arendt the significance of Eichmann’s indictment lay </w:t>
      </w:r>
      <w:r w:rsidR="006221B3">
        <w:rPr>
          <w:rFonts w:ascii="Times New Roman" w:hAnsi="Times New Roman"/>
          <w:sz w:val="22"/>
        </w:rPr>
        <w:t xml:space="preserve">in the </w:t>
      </w:r>
      <w:r w:rsidR="003A1088">
        <w:rPr>
          <w:rFonts w:ascii="Times New Roman" w:hAnsi="Times New Roman"/>
          <w:sz w:val="22"/>
        </w:rPr>
        <w:t>recognition of the emergence of a new, banal kind of administrative crime tied to the conditions of the modern military industrial complex and its compartmentalized, administrative mechanisms</w:t>
      </w:r>
      <w:r w:rsidR="00CC7872">
        <w:rPr>
          <w:rFonts w:ascii="Times New Roman" w:hAnsi="Times New Roman"/>
          <w:sz w:val="22"/>
        </w:rPr>
        <w:t>, one which placed the existing imaginative horizons of legal reason under duress</w:t>
      </w:r>
      <w:r w:rsidR="003A1088">
        <w:rPr>
          <w:rFonts w:ascii="Times New Roman" w:hAnsi="Times New Roman"/>
          <w:sz w:val="22"/>
        </w:rPr>
        <w:t>.</w:t>
      </w:r>
      <w:r w:rsidR="003A1088" w:rsidRPr="00D4388B">
        <w:rPr>
          <w:rFonts w:ascii="Times New Roman" w:hAnsi="Times New Roman"/>
          <w:sz w:val="22"/>
        </w:rPr>
        <w:t xml:space="preserve"> </w:t>
      </w:r>
      <w:r w:rsidR="003A1088">
        <w:rPr>
          <w:rFonts w:ascii="Times New Roman" w:hAnsi="Times New Roman"/>
          <w:sz w:val="22"/>
        </w:rPr>
        <w:t>But a</w:t>
      </w:r>
      <w:r w:rsidR="004B626D">
        <w:rPr>
          <w:rFonts w:ascii="Times New Roman" w:hAnsi="Times New Roman"/>
          <w:sz w:val="22"/>
        </w:rPr>
        <w:t xml:space="preserve">s Arendt argued the </w:t>
      </w:r>
      <w:r w:rsidR="003A1088">
        <w:rPr>
          <w:rFonts w:ascii="Times New Roman" w:hAnsi="Times New Roman"/>
          <w:sz w:val="22"/>
        </w:rPr>
        <w:t xml:space="preserve">actual </w:t>
      </w:r>
      <w:r w:rsidR="004B626D">
        <w:rPr>
          <w:rFonts w:ascii="Times New Roman" w:hAnsi="Times New Roman"/>
          <w:sz w:val="22"/>
        </w:rPr>
        <w:t xml:space="preserve">trial was </w:t>
      </w:r>
      <w:r w:rsidR="00D12A34">
        <w:rPr>
          <w:rFonts w:ascii="Times New Roman" w:hAnsi="Times New Roman"/>
          <w:sz w:val="22"/>
        </w:rPr>
        <w:t>first and foremost a</w:t>
      </w:r>
      <w:r w:rsidR="004B626D">
        <w:rPr>
          <w:rFonts w:ascii="Times New Roman" w:hAnsi="Times New Roman"/>
          <w:sz w:val="22"/>
        </w:rPr>
        <w:t xml:space="preserve"> forum in which a particular narrative of the Jewish historical experience and the Jewish state was articulated through the </w:t>
      </w:r>
      <w:r w:rsidR="0078302D">
        <w:rPr>
          <w:rFonts w:ascii="Times New Roman" w:hAnsi="Times New Roman"/>
          <w:sz w:val="22"/>
        </w:rPr>
        <w:t xml:space="preserve">traumatic </w:t>
      </w:r>
      <w:r w:rsidR="004B626D">
        <w:rPr>
          <w:rFonts w:ascii="Times New Roman" w:hAnsi="Times New Roman"/>
          <w:sz w:val="22"/>
        </w:rPr>
        <w:t>testimony of Holocaust</w:t>
      </w:r>
      <w:r w:rsidR="00034E0C">
        <w:rPr>
          <w:rFonts w:ascii="Times New Roman" w:hAnsi="Times New Roman"/>
          <w:sz w:val="22"/>
        </w:rPr>
        <w:t xml:space="preserve"> </w:t>
      </w:r>
      <w:r w:rsidR="004B626D">
        <w:rPr>
          <w:rFonts w:ascii="Times New Roman" w:hAnsi="Times New Roman"/>
          <w:sz w:val="22"/>
        </w:rPr>
        <w:t>survivors.</w:t>
      </w:r>
      <w:r w:rsidR="00963C7E">
        <w:rPr>
          <w:rStyle w:val="EndnoteReference"/>
          <w:rFonts w:ascii="Times New Roman" w:hAnsi="Times New Roman"/>
          <w:sz w:val="22"/>
        </w:rPr>
        <w:endnoteReference w:id="14"/>
      </w:r>
      <w:r w:rsidR="008D2C17">
        <w:rPr>
          <w:rFonts w:ascii="Times New Roman" w:hAnsi="Times New Roman"/>
          <w:sz w:val="22"/>
        </w:rPr>
        <w:t xml:space="preserve"> </w:t>
      </w:r>
      <w:r w:rsidR="00CC7872">
        <w:rPr>
          <w:rFonts w:ascii="Times New Roman" w:hAnsi="Times New Roman"/>
          <w:sz w:val="22"/>
        </w:rPr>
        <w:t xml:space="preserve">It was not Eichmann’s guilt </w:t>
      </w:r>
      <w:r w:rsidR="00055E44">
        <w:rPr>
          <w:rFonts w:ascii="Times New Roman" w:hAnsi="Times New Roman"/>
          <w:sz w:val="22"/>
        </w:rPr>
        <w:t>that</w:t>
      </w:r>
      <w:r w:rsidR="00CC7872">
        <w:rPr>
          <w:rFonts w:ascii="Times New Roman" w:hAnsi="Times New Roman"/>
          <w:sz w:val="22"/>
        </w:rPr>
        <w:t xml:space="preserve"> the trial orchestrated, there was no doubt he would be found culpable, but a historical</w:t>
      </w:r>
      <w:r w:rsidR="00BD2A62">
        <w:rPr>
          <w:rFonts w:ascii="Times New Roman" w:hAnsi="Times New Roman"/>
          <w:sz w:val="22"/>
        </w:rPr>
        <w:t>ly narrated</w:t>
      </w:r>
      <w:r w:rsidR="00CC7872">
        <w:rPr>
          <w:rFonts w:ascii="Times New Roman" w:hAnsi="Times New Roman"/>
          <w:sz w:val="22"/>
        </w:rPr>
        <w:t xml:space="preserve"> account of contemporary Jewish identity</w:t>
      </w:r>
      <w:r w:rsidR="00062D03">
        <w:rPr>
          <w:rFonts w:ascii="Times New Roman" w:hAnsi="Times New Roman"/>
          <w:sz w:val="22"/>
        </w:rPr>
        <w:t xml:space="preserve"> as articulated through the succession of traumatic witness testimony</w:t>
      </w:r>
      <w:r w:rsidR="00CC7872">
        <w:rPr>
          <w:rFonts w:ascii="Times New Roman" w:hAnsi="Times New Roman"/>
          <w:sz w:val="22"/>
        </w:rPr>
        <w:t xml:space="preserve">. </w:t>
      </w:r>
      <w:r w:rsidR="000E79D2">
        <w:rPr>
          <w:rFonts w:ascii="Times New Roman" w:hAnsi="Times New Roman"/>
          <w:sz w:val="22"/>
        </w:rPr>
        <w:t xml:space="preserve">The </w:t>
      </w:r>
      <w:r w:rsidR="00B143B8">
        <w:rPr>
          <w:rFonts w:ascii="Times New Roman" w:hAnsi="Times New Roman"/>
          <w:sz w:val="22"/>
        </w:rPr>
        <w:t>provocation</w:t>
      </w:r>
      <w:r w:rsidR="003A1088">
        <w:rPr>
          <w:rFonts w:ascii="Times New Roman" w:hAnsi="Times New Roman"/>
          <w:sz w:val="22"/>
        </w:rPr>
        <w:t xml:space="preserve"> </w:t>
      </w:r>
      <w:r w:rsidR="00B143B8">
        <w:rPr>
          <w:rFonts w:ascii="Times New Roman" w:hAnsi="Times New Roman"/>
          <w:sz w:val="22"/>
        </w:rPr>
        <w:t xml:space="preserve">of Arendt’s controversial account, as </w:t>
      </w:r>
      <w:r w:rsidR="00C242F3">
        <w:rPr>
          <w:rFonts w:ascii="Times New Roman" w:hAnsi="Times New Roman"/>
          <w:sz w:val="22"/>
        </w:rPr>
        <w:t xml:space="preserve">Brauman and </w:t>
      </w:r>
      <w:r w:rsidR="00B143B8">
        <w:rPr>
          <w:rFonts w:ascii="Times New Roman" w:hAnsi="Times New Roman"/>
          <w:sz w:val="22"/>
        </w:rPr>
        <w:t xml:space="preserve">Sivan recognized, was to pan away from </w:t>
      </w:r>
      <w:r w:rsidR="00BD2A62">
        <w:rPr>
          <w:rFonts w:ascii="Times New Roman" w:hAnsi="Times New Roman"/>
          <w:sz w:val="22"/>
        </w:rPr>
        <w:t xml:space="preserve">the witness box </w:t>
      </w:r>
      <w:r w:rsidR="00B143B8">
        <w:rPr>
          <w:rFonts w:ascii="Times New Roman" w:hAnsi="Times New Roman"/>
          <w:sz w:val="22"/>
        </w:rPr>
        <w:t>where everyone was looking to Eichmann himself</w:t>
      </w:r>
      <w:r w:rsidR="00D12A34">
        <w:rPr>
          <w:rFonts w:ascii="Times New Roman" w:hAnsi="Times New Roman"/>
          <w:sz w:val="22"/>
        </w:rPr>
        <w:t>,</w:t>
      </w:r>
      <w:r w:rsidR="003A1088">
        <w:rPr>
          <w:rFonts w:ascii="Times New Roman" w:hAnsi="Times New Roman"/>
          <w:sz w:val="22"/>
        </w:rPr>
        <w:t xml:space="preserve"> specifically to</w:t>
      </w:r>
      <w:r w:rsidR="00BD2A62">
        <w:rPr>
          <w:rFonts w:ascii="Times New Roman" w:hAnsi="Times New Roman"/>
          <w:sz w:val="22"/>
        </w:rPr>
        <w:t xml:space="preserve"> focus on</w:t>
      </w:r>
      <w:r w:rsidR="00D12A34">
        <w:rPr>
          <w:rFonts w:ascii="Times New Roman" w:hAnsi="Times New Roman"/>
          <w:sz w:val="22"/>
        </w:rPr>
        <w:t xml:space="preserve"> </w:t>
      </w:r>
      <w:r w:rsidR="008D08D8">
        <w:rPr>
          <w:rFonts w:ascii="Times New Roman" w:hAnsi="Times New Roman"/>
          <w:sz w:val="22"/>
        </w:rPr>
        <w:t xml:space="preserve">the </w:t>
      </w:r>
      <w:r w:rsidR="00534D43">
        <w:rPr>
          <w:rFonts w:ascii="Times New Roman" w:hAnsi="Times New Roman"/>
          <w:sz w:val="22"/>
        </w:rPr>
        <w:t>language</w:t>
      </w:r>
      <w:r w:rsidR="008D08D8">
        <w:rPr>
          <w:rFonts w:ascii="Times New Roman" w:hAnsi="Times New Roman"/>
          <w:sz w:val="22"/>
        </w:rPr>
        <w:t xml:space="preserve"> of </w:t>
      </w:r>
      <w:r w:rsidR="00D12A34">
        <w:rPr>
          <w:rFonts w:ascii="Times New Roman" w:hAnsi="Times New Roman"/>
          <w:sz w:val="22"/>
        </w:rPr>
        <w:t>his testimony</w:t>
      </w:r>
      <w:r w:rsidR="008D08D8">
        <w:rPr>
          <w:rFonts w:ascii="Times New Roman" w:hAnsi="Times New Roman"/>
          <w:sz w:val="22"/>
        </w:rPr>
        <w:t xml:space="preserve"> </w:t>
      </w:r>
      <w:r w:rsidR="00C43115">
        <w:rPr>
          <w:rFonts w:ascii="Times New Roman" w:hAnsi="Times New Roman"/>
          <w:sz w:val="22"/>
        </w:rPr>
        <w:t>with its unreflective mashing together of pedantic, bureaucratic detail and lofty, vacuous idealism</w:t>
      </w:r>
      <w:r w:rsidR="003A1088">
        <w:rPr>
          <w:rFonts w:ascii="Times New Roman" w:hAnsi="Times New Roman"/>
          <w:sz w:val="22"/>
        </w:rPr>
        <w:t xml:space="preserve">. </w:t>
      </w:r>
      <w:r w:rsidR="00D4388B">
        <w:rPr>
          <w:rFonts w:ascii="Times New Roman" w:hAnsi="Times New Roman"/>
          <w:sz w:val="22"/>
        </w:rPr>
        <w:t>For Arendt, the trial revealed a culture where</w:t>
      </w:r>
      <w:r w:rsidR="00D4388B" w:rsidRPr="00042A64">
        <w:rPr>
          <w:rFonts w:ascii="Times New Roman" w:hAnsi="Times New Roman"/>
          <w:sz w:val="22"/>
        </w:rPr>
        <w:t xml:space="preserve">, language itself had become profoundly disconnected from reflective, critical thought and judgment and </w:t>
      </w:r>
      <w:r w:rsidR="00042A64" w:rsidRPr="00042A64">
        <w:rPr>
          <w:rFonts w:ascii="Times New Roman" w:hAnsi="Times New Roman"/>
          <w:sz w:val="22"/>
        </w:rPr>
        <w:t xml:space="preserve">thus </w:t>
      </w:r>
      <w:r w:rsidR="00D4388B" w:rsidRPr="00042A64">
        <w:rPr>
          <w:rFonts w:ascii="Times New Roman" w:hAnsi="Times New Roman"/>
          <w:sz w:val="22"/>
        </w:rPr>
        <w:t>less and less able to reconnect with reality</w:t>
      </w:r>
      <w:r w:rsidR="00042A64" w:rsidRPr="00042A64">
        <w:rPr>
          <w:rFonts w:ascii="Times New Roman" w:hAnsi="Times New Roman"/>
          <w:sz w:val="22"/>
        </w:rPr>
        <w:t>, qualities reflected not only in Eichmann’s linguistic hybridity</w:t>
      </w:r>
      <w:r w:rsidR="002676E2">
        <w:rPr>
          <w:rFonts w:ascii="Times New Roman" w:hAnsi="Times New Roman"/>
          <w:sz w:val="22"/>
        </w:rPr>
        <w:t>, which as Arendt remorselessly shows frequently slips into an almost self-parodying</w:t>
      </w:r>
      <w:r w:rsidR="00042A64" w:rsidRPr="00042A64">
        <w:rPr>
          <w:rFonts w:ascii="Times New Roman" w:hAnsi="Times New Roman"/>
          <w:sz w:val="22"/>
        </w:rPr>
        <w:t xml:space="preserve"> </w:t>
      </w:r>
      <w:r w:rsidR="00A30412">
        <w:rPr>
          <w:rFonts w:ascii="Times New Roman" w:hAnsi="Times New Roman"/>
          <w:sz w:val="22"/>
        </w:rPr>
        <w:t>absurd verbiage</w:t>
      </w:r>
      <w:r w:rsidR="002676E2">
        <w:rPr>
          <w:rFonts w:ascii="Times New Roman" w:hAnsi="Times New Roman"/>
          <w:sz w:val="22"/>
        </w:rPr>
        <w:t xml:space="preserve">, </w:t>
      </w:r>
      <w:r w:rsidR="00042A64" w:rsidRPr="00042A64">
        <w:rPr>
          <w:rFonts w:ascii="Times New Roman" w:hAnsi="Times New Roman"/>
          <w:sz w:val="22"/>
        </w:rPr>
        <w:t>and the chief prosecutor’s overly grandiose ve</w:t>
      </w:r>
      <w:r w:rsidR="000A7462">
        <w:rPr>
          <w:rFonts w:ascii="Times New Roman" w:hAnsi="Times New Roman"/>
          <w:sz w:val="22"/>
        </w:rPr>
        <w:t xml:space="preserve">rbosity </w:t>
      </w:r>
      <w:r w:rsidR="002676E2">
        <w:rPr>
          <w:rFonts w:ascii="Times New Roman" w:hAnsi="Times New Roman"/>
          <w:sz w:val="22"/>
        </w:rPr>
        <w:t xml:space="preserve">which verges on melodrama </w:t>
      </w:r>
      <w:r w:rsidR="00D4388B" w:rsidRPr="00042A64">
        <w:rPr>
          <w:rFonts w:ascii="Times New Roman" w:hAnsi="Times New Roman"/>
          <w:sz w:val="22"/>
        </w:rPr>
        <w:t>(</w:t>
      </w:r>
      <w:r w:rsidR="00D4388B">
        <w:rPr>
          <w:rFonts w:ascii="Times New Roman" w:hAnsi="Times New Roman"/>
          <w:sz w:val="22"/>
        </w:rPr>
        <w:t>Arendt</w:t>
      </w:r>
      <w:r w:rsidR="00877E3D">
        <w:rPr>
          <w:rFonts w:ascii="Times New Roman" w:hAnsi="Times New Roman"/>
          <w:sz w:val="22"/>
        </w:rPr>
        <w:t xml:space="preserve"> 1</w:t>
      </w:r>
      <w:r w:rsidR="00D4388B">
        <w:rPr>
          <w:rFonts w:ascii="Times New Roman" w:hAnsi="Times New Roman"/>
          <w:sz w:val="22"/>
        </w:rPr>
        <w:t xml:space="preserve">994: 287). </w:t>
      </w:r>
    </w:p>
    <w:p w14:paraId="46D1291B" w14:textId="05883E48" w:rsidR="0043274D" w:rsidRDefault="00034E0C" w:rsidP="002D1F41">
      <w:pPr>
        <w:spacing w:line="360" w:lineRule="auto"/>
        <w:jc w:val="both"/>
        <w:rPr>
          <w:rFonts w:ascii="Times New Roman" w:hAnsi="Times New Roman"/>
          <w:sz w:val="22"/>
        </w:rPr>
      </w:pPr>
      <w:r>
        <w:rPr>
          <w:rFonts w:ascii="Times New Roman" w:hAnsi="Times New Roman"/>
          <w:sz w:val="22"/>
        </w:rPr>
        <w:t xml:space="preserve"> </w:t>
      </w:r>
      <w:r w:rsidR="00D4388B">
        <w:rPr>
          <w:rFonts w:ascii="Times New Roman" w:hAnsi="Times New Roman"/>
          <w:sz w:val="22"/>
        </w:rPr>
        <w:tab/>
        <w:t xml:space="preserve">Arendt’s </w:t>
      </w:r>
      <w:r w:rsidR="00305959">
        <w:rPr>
          <w:rFonts w:ascii="Times New Roman" w:hAnsi="Times New Roman"/>
          <w:sz w:val="22"/>
        </w:rPr>
        <w:t>initial enthusiasm about the trial</w:t>
      </w:r>
      <w:r w:rsidR="00DE7F79">
        <w:rPr>
          <w:rFonts w:ascii="Times New Roman" w:hAnsi="Times New Roman"/>
          <w:sz w:val="22"/>
        </w:rPr>
        <w:t xml:space="preserve"> which she felt might inaugurate a new legal understanding</w:t>
      </w:r>
      <w:r w:rsidR="00550A7E">
        <w:rPr>
          <w:rFonts w:ascii="Times New Roman" w:hAnsi="Times New Roman"/>
          <w:sz w:val="22"/>
        </w:rPr>
        <w:t>,</w:t>
      </w:r>
      <w:r w:rsidR="00305959">
        <w:rPr>
          <w:rFonts w:ascii="Times New Roman" w:hAnsi="Times New Roman"/>
          <w:sz w:val="22"/>
        </w:rPr>
        <w:t xml:space="preserve"> </w:t>
      </w:r>
      <w:r w:rsidR="00042A64">
        <w:rPr>
          <w:rFonts w:ascii="Times New Roman" w:hAnsi="Times New Roman"/>
          <w:sz w:val="22"/>
        </w:rPr>
        <w:t xml:space="preserve">and </w:t>
      </w:r>
      <w:r w:rsidR="00DE7F79">
        <w:rPr>
          <w:rFonts w:ascii="Times New Roman" w:hAnsi="Times New Roman"/>
          <w:sz w:val="22"/>
        </w:rPr>
        <w:t>the potential of</w:t>
      </w:r>
      <w:r w:rsidR="00042A64">
        <w:rPr>
          <w:rFonts w:ascii="Times New Roman" w:hAnsi="Times New Roman"/>
          <w:sz w:val="22"/>
        </w:rPr>
        <w:t xml:space="preserve"> international justice </w:t>
      </w:r>
      <w:r w:rsidR="00DE7F79" w:rsidRPr="00DE7F79">
        <w:rPr>
          <w:rFonts w:ascii="Times New Roman" w:hAnsi="Times New Roman"/>
          <w:sz w:val="22"/>
        </w:rPr>
        <w:t>to safeguard human rights</w:t>
      </w:r>
      <w:r w:rsidR="00DE7F79">
        <w:rPr>
          <w:rFonts w:ascii="Times New Roman" w:hAnsi="Times New Roman"/>
          <w:sz w:val="22"/>
        </w:rPr>
        <w:t xml:space="preserve"> in an age where she felt they were particularly threatened,</w:t>
      </w:r>
      <w:r w:rsidR="00DE7F79">
        <w:rPr>
          <w:rFonts w:ascii="Times New Roman" w:hAnsi="Times New Roman"/>
          <w:i/>
          <w:sz w:val="22"/>
        </w:rPr>
        <w:t xml:space="preserve"> </w:t>
      </w:r>
      <w:r w:rsidR="00D4388B">
        <w:rPr>
          <w:rFonts w:ascii="Times New Roman" w:hAnsi="Times New Roman"/>
          <w:sz w:val="22"/>
        </w:rPr>
        <w:t xml:space="preserve">thus </w:t>
      </w:r>
      <w:r w:rsidR="00305959">
        <w:rPr>
          <w:rFonts w:ascii="Times New Roman" w:hAnsi="Times New Roman"/>
          <w:sz w:val="22"/>
        </w:rPr>
        <w:t>quickly gave way to disillusionment</w:t>
      </w:r>
      <w:r w:rsidR="00605869">
        <w:rPr>
          <w:rFonts w:ascii="Times New Roman" w:hAnsi="Times New Roman"/>
          <w:sz w:val="22"/>
        </w:rPr>
        <w:t xml:space="preserve"> </w:t>
      </w:r>
      <w:r w:rsidR="00042A64">
        <w:rPr>
          <w:rFonts w:ascii="Times New Roman" w:hAnsi="Times New Roman"/>
          <w:sz w:val="22"/>
        </w:rPr>
        <w:t>with the reflected prism of its</w:t>
      </w:r>
      <w:r w:rsidR="00605869">
        <w:rPr>
          <w:rFonts w:ascii="Times New Roman" w:hAnsi="Times New Roman"/>
          <w:sz w:val="22"/>
        </w:rPr>
        <w:t xml:space="preserve"> </w:t>
      </w:r>
      <w:r w:rsidR="00FF2637">
        <w:rPr>
          <w:rFonts w:ascii="Times New Roman" w:hAnsi="Times New Roman"/>
          <w:sz w:val="22"/>
        </w:rPr>
        <w:t xml:space="preserve">spectacle of </w:t>
      </w:r>
      <w:r w:rsidR="00042A64">
        <w:rPr>
          <w:rFonts w:ascii="Times New Roman" w:hAnsi="Times New Roman"/>
          <w:sz w:val="22"/>
        </w:rPr>
        <w:t xml:space="preserve">distorted </w:t>
      </w:r>
      <w:r w:rsidR="00605869">
        <w:rPr>
          <w:rFonts w:ascii="Times New Roman" w:hAnsi="Times New Roman"/>
          <w:sz w:val="22"/>
        </w:rPr>
        <w:t xml:space="preserve">political </w:t>
      </w:r>
      <w:r w:rsidR="00347102">
        <w:rPr>
          <w:rFonts w:ascii="Times New Roman" w:hAnsi="Times New Roman"/>
          <w:sz w:val="22"/>
        </w:rPr>
        <w:t>theatre</w:t>
      </w:r>
      <w:r w:rsidR="00C02C98">
        <w:rPr>
          <w:rFonts w:ascii="Times New Roman" w:hAnsi="Times New Roman"/>
          <w:sz w:val="22"/>
        </w:rPr>
        <w:t>. T</w:t>
      </w:r>
      <w:r w:rsidR="00305959">
        <w:rPr>
          <w:rFonts w:ascii="Times New Roman" w:hAnsi="Times New Roman"/>
          <w:sz w:val="22"/>
        </w:rPr>
        <w:t>he Eichmann trial failed the task of finding a mode of judgment adequate</w:t>
      </w:r>
      <w:r w:rsidR="00965A8D">
        <w:rPr>
          <w:rFonts w:ascii="Times New Roman" w:hAnsi="Times New Roman"/>
          <w:sz w:val="22"/>
        </w:rPr>
        <w:t xml:space="preserve"> to</w:t>
      </w:r>
      <w:r w:rsidR="00305959">
        <w:rPr>
          <w:rFonts w:ascii="Times New Roman" w:hAnsi="Times New Roman"/>
          <w:sz w:val="22"/>
        </w:rPr>
        <w:t xml:space="preserve"> come to terms with the </w:t>
      </w:r>
      <w:r w:rsidR="000C531D">
        <w:rPr>
          <w:rFonts w:ascii="Times New Roman" w:hAnsi="Times New Roman"/>
          <w:sz w:val="22"/>
        </w:rPr>
        <w:t xml:space="preserve">new </w:t>
      </w:r>
      <w:r w:rsidR="00305959">
        <w:rPr>
          <w:rFonts w:ascii="Times New Roman" w:hAnsi="Times New Roman"/>
          <w:sz w:val="22"/>
        </w:rPr>
        <w:t xml:space="preserve">kind of </w:t>
      </w:r>
      <w:r w:rsidR="00166140">
        <w:rPr>
          <w:rFonts w:ascii="Times New Roman" w:hAnsi="Times New Roman"/>
          <w:sz w:val="22"/>
        </w:rPr>
        <w:t xml:space="preserve">crime against humanity </w:t>
      </w:r>
      <w:r w:rsidR="00C02C98">
        <w:rPr>
          <w:rFonts w:ascii="Times New Roman" w:hAnsi="Times New Roman"/>
          <w:sz w:val="22"/>
        </w:rPr>
        <w:t>Arendt saw the</w:t>
      </w:r>
      <w:r w:rsidR="00166140">
        <w:rPr>
          <w:rFonts w:ascii="Times New Roman" w:hAnsi="Times New Roman"/>
          <w:sz w:val="22"/>
        </w:rPr>
        <w:t xml:space="preserve"> trial </w:t>
      </w:r>
      <w:r w:rsidR="00C02C98">
        <w:rPr>
          <w:rFonts w:ascii="Times New Roman" w:hAnsi="Times New Roman"/>
          <w:sz w:val="22"/>
        </w:rPr>
        <w:t>as representing</w:t>
      </w:r>
      <w:r w:rsidR="00305959">
        <w:rPr>
          <w:rFonts w:ascii="Times New Roman" w:hAnsi="Times New Roman"/>
          <w:sz w:val="22"/>
        </w:rPr>
        <w:t>. Instead</w:t>
      </w:r>
      <w:r w:rsidR="00DE7F79">
        <w:rPr>
          <w:rFonts w:ascii="Times New Roman" w:hAnsi="Times New Roman"/>
          <w:sz w:val="22"/>
        </w:rPr>
        <w:t>, for her,</w:t>
      </w:r>
      <w:r w:rsidR="00305959">
        <w:rPr>
          <w:rFonts w:ascii="Times New Roman" w:hAnsi="Times New Roman"/>
          <w:sz w:val="22"/>
        </w:rPr>
        <w:t xml:space="preserve"> </w:t>
      </w:r>
      <w:r w:rsidR="00550A7E">
        <w:rPr>
          <w:rFonts w:ascii="Times New Roman" w:hAnsi="Times New Roman"/>
          <w:sz w:val="22"/>
        </w:rPr>
        <w:t>it</w:t>
      </w:r>
      <w:r w:rsidR="00305959">
        <w:rPr>
          <w:rFonts w:ascii="Times New Roman" w:hAnsi="Times New Roman"/>
          <w:sz w:val="22"/>
        </w:rPr>
        <w:t xml:space="preserve"> bec</w:t>
      </w:r>
      <w:r w:rsidR="00550A7E">
        <w:rPr>
          <w:rFonts w:ascii="Times New Roman" w:hAnsi="Times New Roman"/>
          <w:sz w:val="22"/>
        </w:rPr>
        <w:t>a</w:t>
      </w:r>
      <w:r w:rsidR="006237E7">
        <w:rPr>
          <w:rFonts w:ascii="Times New Roman" w:hAnsi="Times New Roman"/>
          <w:sz w:val="22"/>
        </w:rPr>
        <w:t>me a performative</w:t>
      </w:r>
      <w:r w:rsidR="00305959">
        <w:rPr>
          <w:rFonts w:ascii="Times New Roman" w:hAnsi="Times New Roman"/>
          <w:sz w:val="22"/>
        </w:rPr>
        <w:t xml:space="preserve"> are</w:t>
      </w:r>
      <w:r w:rsidR="00E32F8F">
        <w:rPr>
          <w:rFonts w:ascii="Times New Roman" w:hAnsi="Times New Roman"/>
          <w:sz w:val="22"/>
        </w:rPr>
        <w:t>n</w:t>
      </w:r>
      <w:r w:rsidR="00305959">
        <w:rPr>
          <w:rFonts w:ascii="Times New Roman" w:hAnsi="Times New Roman"/>
          <w:sz w:val="22"/>
        </w:rPr>
        <w:t>a in which testimony</w:t>
      </w:r>
      <w:r w:rsidR="00166140">
        <w:rPr>
          <w:rFonts w:ascii="Times New Roman" w:hAnsi="Times New Roman"/>
          <w:sz w:val="22"/>
        </w:rPr>
        <w:t xml:space="preserve"> and the suffering of the victims</w:t>
      </w:r>
      <w:r w:rsidR="00305959">
        <w:rPr>
          <w:rFonts w:ascii="Times New Roman" w:hAnsi="Times New Roman"/>
          <w:sz w:val="22"/>
        </w:rPr>
        <w:t xml:space="preserve"> </w:t>
      </w:r>
      <w:r w:rsidR="00DE7F79">
        <w:rPr>
          <w:rFonts w:ascii="Times New Roman" w:hAnsi="Times New Roman"/>
          <w:sz w:val="22"/>
        </w:rPr>
        <w:t>was</w:t>
      </w:r>
      <w:r w:rsidR="00305959">
        <w:rPr>
          <w:rFonts w:ascii="Times New Roman" w:hAnsi="Times New Roman"/>
          <w:sz w:val="22"/>
        </w:rPr>
        <w:t xml:space="preserve"> the primary driver of justice; collective </w:t>
      </w:r>
      <w:r w:rsidR="00E32F8F">
        <w:rPr>
          <w:rFonts w:ascii="Times New Roman" w:hAnsi="Times New Roman"/>
          <w:sz w:val="22"/>
        </w:rPr>
        <w:t xml:space="preserve">narrative of </w:t>
      </w:r>
      <w:r w:rsidR="00305959">
        <w:rPr>
          <w:rFonts w:ascii="Times New Roman" w:hAnsi="Times New Roman"/>
          <w:sz w:val="22"/>
        </w:rPr>
        <w:t>traumatic memory had become a legal event</w:t>
      </w:r>
      <w:r w:rsidR="00E32F8F">
        <w:rPr>
          <w:rFonts w:ascii="Times New Roman" w:hAnsi="Times New Roman"/>
          <w:sz w:val="22"/>
        </w:rPr>
        <w:t xml:space="preserve"> and political spectacle</w:t>
      </w:r>
      <w:r w:rsidR="00E84AFF">
        <w:rPr>
          <w:rFonts w:ascii="Times New Roman" w:hAnsi="Times New Roman"/>
          <w:sz w:val="22"/>
        </w:rPr>
        <w:t xml:space="preserve"> </w:t>
      </w:r>
      <w:r w:rsidR="00DC0F94" w:rsidRPr="00E01C04">
        <w:rPr>
          <w:rFonts w:ascii="Times New Roman" w:hAnsi="Times New Roman"/>
          <w:sz w:val="22"/>
        </w:rPr>
        <w:t>supplanting the ostensible crime on trial</w:t>
      </w:r>
      <w:r w:rsidR="00DC0F94" w:rsidRPr="00DC0F94">
        <w:rPr>
          <w:rFonts w:ascii="Times New Roman" w:hAnsi="Times New Roman"/>
          <w:sz w:val="22"/>
        </w:rPr>
        <w:t xml:space="preserve"> </w:t>
      </w:r>
      <w:r w:rsidR="00E84AFF" w:rsidRPr="00DC0F94">
        <w:rPr>
          <w:rFonts w:ascii="Times New Roman" w:hAnsi="Times New Roman"/>
          <w:sz w:val="22"/>
        </w:rPr>
        <w:t>(</w:t>
      </w:r>
      <w:r w:rsidR="009D75B1" w:rsidRPr="00DC0F94">
        <w:rPr>
          <w:rFonts w:ascii="Times New Roman" w:hAnsi="Times New Roman"/>
          <w:sz w:val="22"/>
        </w:rPr>
        <w:t>Stonebridge 2011: 48-9)</w:t>
      </w:r>
      <w:r w:rsidR="00305959" w:rsidRPr="00E01C04">
        <w:rPr>
          <w:rFonts w:ascii="Times New Roman" w:hAnsi="Times New Roman"/>
          <w:sz w:val="22"/>
        </w:rPr>
        <w:t>.</w:t>
      </w:r>
      <w:r w:rsidR="00E06A93">
        <w:rPr>
          <w:rFonts w:ascii="Times New Roman" w:hAnsi="Times New Roman"/>
          <w:sz w:val="22"/>
        </w:rPr>
        <w:t xml:space="preserve"> The sanctification of the harrowing witness testimony </w:t>
      </w:r>
      <w:r w:rsidR="00EA6CC9">
        <w:rPr>
          <w:rFonts w:ascii="Times New Roman" w:hAnsi="Times New Roman"/>
          <w:sz w:val="22"/>
        </w:rPr>
        <w:t xml:space="preserve">substituted itself for the judicial challenge posed by the trial, </w:t>
      </w:r>
      <w:r w:rsidR="00963C7E">
        <w:rPr>
          <w:rFonts w:ascii="Times New Roman" w:hAnsi="Times New Roman"/>
          <w:sz w:val="22"/>
        </w:rPr>
        <w:t>atonement</w:t>
      </w:r>
      <w:r w:rsidR="00B4411F">
        <w:rPr>
          <w:rFonts w:ascii="Times New Roman" w:hAnsi="Times New Roman"/>
          <w:sz w:val="22"/>
        </w:rPr>
        <w:t xml:space="preserve"> and redemption</w:t>
      </w:r>
      <w:r w:rsidR="00963C7E">
        <w:rPr>
          <w:rFonts w:ascii="Times New Roman" w:hAnsi="Times New Roman"/>
          <w:sz w:val="22"/>
        </w:rPr>
        <w:t xml:space="preserve"> </w:t>
      </w:r>
      <w:r w:rsidR="00EA6CC9">
        <w:rPr>
          <w:rFonts w:ascii="Times New Roman" w:hAnsi="Times New Roman"/>
          <w:sz w:val="22"/>
        </w:rPr>
        <w:t xml:space="preserve">ultimately obscuring the question of </w:t>
      </w:r>
      <w:r w:rsidR="00963C7E">
        <w:rPr>
          <w:rFonts w:ascii="Times New Roman" w:hAnsi="Times New Roman"/>
          <w:sz w:val="22"/>
        </w:rPr>
        <w:t>culpability and j</w:t>
      </w:r>
      <w:r w:rsidR="00EA6CC9">
        <w:rPr>
          <w:rFonts w:ascii="Times New Roman" w:hAnsi="Times New Roman"/>
          <w:sz w:val="22"/>
        </w:rPr>
        <w:t>udgment.</w:t>
      </w:r>
      <w:r w:rsidR="00166140">
        <w:rPr>
          <w:rFonts w:ascii="Times New Roman" w:hAnsi="Times New Roman"/>
          <w:sz w:val="22"/>
        </w:rPr>
        <w:t xml:space="preserve"> </w:t>
      </w:r>
    </w:p>
    <w:p w14:paraId="6122D80F" w14:textId="77777777" w:rsidR="009C11EB" w:rsidRDefault="0043274D" w:rsidP="0043274D">
      <w:pPr>
        <w:spacing w:line="360" w:lineRule="auto"/>
        <w:jc w:val="both"/>
        <w:rPr>
          <w:rFonts w:ascii="Times New Roman" w:hAnsi="Times New Roman"/>
          <w:sz w:val="22"/>
        </w:rPr>
      </w:pPr>
      <w:r>
        <w:rPr>
          <w:rFonts w:ascii="Times New Roman" w:hAnsi="Times New Roman"/>
          <w:sz w:val="22"/>
        </w:rPr>
        <w:tab/>
      </w:r>
      <w:r w:rsidR="00C02C98">
        <w:rPr>
          <w:rFonts w:ascii="Times New Roman" w:hAnsi="Times New Roman"/>
          <w:sz w:val="22"/>
        </w:rPr>
        <w:t xml:space="preserve">Despite </w:t>
      </w:r>
      <w:r w:rsidR="00723724">
        <w:rPr>
          <w:rFonts w:ascii="Times New Roman" w:hAnsi="Times New Roman"/>
          <w:sz w:val="22"/>
        </w:rPr>
        <w:t xml:space="preserve">important and </w:t>
      </w:r>
      <w:r w:rsidR="00321409">
        <w:rPr>
          <w:rFonts w:ascii="Times New Roman" w:hAnsi="Times New Roman"/>
          <w:sz w:val="22"/>
        </w:rPr>
        <w:t xml:space="preserve">obvious </w:t>
      </w:r>
      <w:r w:rsidR="00C02C98">
        <w:rPr>
          <w:rFonts w:ascii="Times New Roman" w:hAnsi="Times New Roman"/>
          <w:sz w:val="22"/>
        </w:rPr>
        <w:t>critical differences in the two trials, a</w:t>
      </w:r>
      <w:r w:rsidR="00166140">
        <w:rPr>
          <w:rFonts w:ascii="Times New Roman" w:hAnsi="Times New Roman"/>
          <w:sz w:val="22"/>
        </w:rPr>
        <w:t xml:space="preserve"> </w:t>
      </w:r>
      <w:r w:rsidR="00E32F8F">
        <w:rPr>
          <w:rFonts w:ascii="Times New Roman" w:hAnsi="Times New Roman"/>
          <w:sz w:val="22"/>
        </w:rPr>
        <w:t>comparable</w:t>
      </w:r>
      <w:r w:rsidR="00166140">
        <w:rPr>
          <w:rFonts w:ascii="Times New Roman" w:hAnsi="Times New Roman"/>
          <w:sz w:val="22"/>
        </w:rPr>
        <w:t xml:space="preserve"> situation </w:t>
      </w:r>
      <w:r w:rsidR="00C02C98">
        <w:rPr>
          <w:rFonts w:ascii="Times New Roman" w:hAnsi="Times New Roman"/>
          <w:sz w:val="22"/>
        </w:rPr>
        <w:t xml:space="preserve">in this regard </w:t>
      </w:r>
      <w:r w:rsidR="00166140">
        <w:rPr>
          <w:rFonts w:ascii="Times New Roman" w:hAnsi="Times New Roman"/>
          <w:sz w:val="22"/>
        </w:rPr>
        <w:t xml:space="preserve">pertained at the </w:t>
      </w:r>
      <w:r w:rsidR="00166140" w:rsidRPr="00F85B4F">
        <w:rPr>
          <w:rFonts w:ascii="Times New Roman" w:hAnsi="Times New Roman"/>
          <w:sz w:val="22"/>
        </w:rPr>
        <w:t>Milošević</w:t>
      </w:r>
      <w:r w:rsidR="00166140">
        <w:rPr>
          <w:rFonts w:ascii="Times New Roman" w:hAnsi="Times New Roman"/>
          <w:sz w:val="22"/>
        </w:rPr>
        <w:t xml:space="preserve"> trial</w:t>
      </w:r>
      <w:r w:rsidR="00C02C98">
        <w:rPr>
          <w:rFonts w:ascii="Times New Roman" w:hAnsi="Times New Roman"/>
          <w:sz w:val="22"/>
        </w:rPr>
        <w:t>,</w:t>
      </w:r>
      <w:r w:rsidR="00166140">
        <w:rPr>
          <w:rFonts w:ascii="Times New Roman" w:hAnsi="Times New Roman"/>
          <w:sz w:val="22"/>
        </w:rPr>
        <w:t xml:space="preserve"> Carla del Ponte bec</w:t>
      </w:r>
      <w:r w:rsidR="00C02C98">
        <w:rPr>
          <w:rFonts w:ascii="Times New Roman" w:hAnsi="Times New Roman"/>
          <w:sz w:val="22"/>
        </w:rPr>
        <w:t>oming</w:t>
      </w:r>
      <w:r w:rsidR="00166140">
        <w:rPr>
          <w:rFonts w:ascii="Times New Roman" w:hAnsi="Times New Roman"/>
          <w:sz w:val="22"/>
        </w:rPr>
        <w:t xml:space="preserve"> the self-appointed representative of victim justice</w:t>
      </w:r>
      <w:r w:rsidR="00524FD7">
        <w:rPr>
          <w:rFonts w:ascii="Times New Roman" w:hAnsi="Times New Roman"/>
          <w:sz w:val="22"/>
        </w:rPr>
        <w:t xml:space="preserve">, </w:t>
      </w:r>
      <w:r w:rsidR="00DE7F79">
        <w:rPr>
          <w:rFonts w:ascii="Times New Roman" w:hAnsi="Times New Roman"/>
          <w:sz w:val="22"/>
        </w:rPr>
        <w:t xml:space="preserve">the traumatic </w:t>
      </w:r>
      <w:r w:rsidR="00166140">
        <w:rPr>
          <w:rFonts w:ascii="Times New Roman" w:hAnsi="Times New Roman"/>
          <w:sz w:val="22"/>
        </w:rPr>
        <w:t xml:space="preserve">testimony </w:t>
      </w:r>
      <w:r w:rsidR="00DE7F79">
        <w:rPr>
          <w:rFonts w:ascii="Times New Roman" w:hAnsi="Times New Roman"/>
          <w:sz w:val="22"/>
        </w:rPr>
        <w:t xml:space="preserve">of witnesses </w:t>
      </w:r>
      <w:r w:rsidR="00C02C98">
        <w:rPr>
          <w:rFonts w:ascii="Times New Roman" w:hAnsi="Times New Roman"/>
          <w:sz w:val="22"/>
        </w:rPr>
        <w:t xml:space="preserve">likewise becoming the </w:t>
      </w:r>
      <w:r w:rsidR="00166140">
        <w:rPr>
          <w:rFonts w:ascii="Times New Roman" w:hAnsi="Times New Roman"/>
          <w:sz w:val="22"/>
        </w:rPr>
        <w:t>driving</w:t>
      </w:r>
      <w:r w:rsidR="00C02C98">
        <w:rPr>
          <w:rFonts w:ascii="Times New Roman" w:hAnsi="Times New Roman"/>
          <w:sz w:val="22"/>
        </w:rPr>
        <w:t xml:space="preserve"> feature of</w:t>
      </w:r>
      <w:r w:rsidR="00166140">
        <w:rPr>
          <w:rFonts w:ascii="Times New Roman" w:hAnsi="Times New Roman"/>
          <w:sz w:val="22"/>
        </w:rPr>
        <w:t xml:space="preserve"> the </w:t>
      </w:r>
      <w:r w:rsidR="00583AD9">
        <w:rPr>
          <w:rFonts w:ascii="Times New Roman" w:hAnsi="Times New Roman"/>
          <w:sz w:val="22"/>
        </w:rPr>
        <w:t>case</w:t>
      </w:r>
      <w:r w:rsidR="00166140">
        <w:rPr>
          <w:rFonts w:ascii="Times New Roman" w:hAnsi="Times New Roman"/>
          <w:sz w:val="22"/>
        </w:rPr>
        <w:t>.</w:t>
      </w:r>
      <w:r w:rsidR="00E32F8F">
        <w:rPr>
          <w:rFonts w:ascii="Times New Roman" w:hAnsi="Times New Roman"/>
          <w:sz w:val="22"/>
        </w:rPr>
        <w:t xml:space="preserve"> T</w:t>
      </w:r>
      <w:r w:rsidR="00CD7698">
        <w:rPr>
          <w:rFonts w:ascii="Times New Roman" w:hAnsi="Times New Roman"/>
          <w:sz w:val="22"/>
        </w:rPr>
        <w:t xml:space="preserve">he </w:t>
      </w:r>
      <w:r w:rsidR="00D53639">
        <w:rPr>
          <w:rFonts w:ascii="Times New Roman" w:hAnsi="Times New Roman"/>
          <w:sz w:val="22"/>
        </w:rPr>
        <w:t xml:space="preserve">political symbolism of the </w:t>
      </w:r>
      <w:r w:rsidR="00524FD7">
        <w:rPr>
          <w:rFonts w:ascii="Times New Roman" w:hAnsi="Times New Roman"/>
          <w:sz w:val="22"/>
        </w:rPr>
        <w:t>case</w:t>
      </w:r>
      <w:r w:rsidR="00D53639">
        <w:rPr>
          <w:rFonts w:ascii="Times New Roman" w:hAnsi="Times New Roman"/>
          <w:sz w:val="22"/>
        </w:rPr>
        <w:t xml:space="preserve"> a</w:t>
      </w:r>
      <w:r w:rsidR="00640E98">
        <w:rPr>
          <w:rFonts w:ascii="Times New Roman" w:hAnsi="Times New Roman"/>
          <w:sz w:val="22"/>
        </w:rPr>
        <w:t xml:space="preserve">nd the investment in its result meant the trial in the end was less </w:t>
      </w:r>
      <w:r w:rsidR="00583AD9">
        <w:rPr>
          <w:rFonts w:ascii="Times New Roman" w:hAnsi="Times New Roman"/>
          <w:sz w:val="22"/>
        </w:rPr>
        <w:t>about</w:t>
      </w:r>
      <w:r w:rsidR="00640E98">
        <w:rPr>
          <w:rFonts w:ascii="Times New Roman" w:hAnsi="Times New Roman"/>
          <w:sz w:val="22"/>
        </w:rPr>
        <w:t xml:space="preserve"> </w:t>
      </w:r>
      <w:r w:rsidR="00640E98" w:rsidRPr="00F85B4F">
        <w:rPr>
          <w:rFonts w:ascii="Times New Roman" w:hAnsi="Times New Roman"/>
          <w:sz w:val="22"/>
        </w:rPr>
        <w:t>Milošević</w:t>
      </w:r>
      <w:r w:rsidR="00640E98">
        <w:rPr>
          <w:rFonts w:ascii="Times New Roman" w:hAnsi="Times New Roman"/>
          <w:sz w:val="22"/>
        </w:rPr>
        <w:t xml:space="preserve"> than an act of expedient political </w:t>
      </w:r>
      <w:r w:rsidR="00AB4A82">
        <w:rPr>
          <w:rFonts w:ascii="Times New Roman" w:hAnsi="Times New Roman"/>
          <w:sz w:val="22"/>
        </w:rPr>
        <w:t>theatre</w:t>
      </w:r>
      <w:r w:rsidR="00473EA9">
        <w:rPr>
          <w:rFonts w:ascii="Times New Roman" w:hAnsi="Times New Roman"/>
          <w:sz w:val="22"/>
        </w:rPr>
        <w:t xml:space="preserve"> in which a particular historical narrative of the conflicts of Yugoslavia was given its official legal legitima</w:t>
      </w:r>
      <w:r w:rsidR="008D2190">
        <w:rPr>
          <w:rFonts w:ascii="Times New Roman" w:hAnsi="Times New Roman"/>
          <w:sz w:val="22"/>
        </w:rPr>
        <w:t>cy</w:t>
      </w:r>
      <w:r w:rsidR="00473EA9">
        <w:rPr>
          <w:rFonts w:ascii="Times New Roman" w:hAnsi="Times New Roman"/>
          <w:sz w:val="22"/>
        </w:rPr>
        <w:t>, one which</w:t>
      </w:r>
      <w:r w:rsidR="00953781">
        <w:rPr>
          <w:rFonts w:ascii="Times New Roman" w:hAnsi="Times New Roman"/>
          <w:sz w:val="22"/>
        </w:rPr>
        <w:t>, as I have been arguing,</w:t>
      </w:r>
      <w:r w:rsidR="00473EA9">
        <w:rPr>
          <w:rFonts w:ascii="Times New Roman" w:hAnsi="Times New Roman"/>
          <w:sz w:val="22"/>
        </w:rPr>
        <w:t xml:space="preserve"> </w:t>
      </w:r>
      <w:r w:rsidR="00473EA9" w:rsidRPr="00D830A4">
        <w:rPr>
          <w:rFonts w:ascii="Times New Roman" w:hAnsi="Times New Roman"/>
          <w:i/>
          <w:sz w:val="22"/>
        </w:rPr>
        <w:t>Milošević on Tria</w:t>
      </w:r>
      <w:r w:rsidR="00473EA9" w:rsidRPr="00677725">
        <w:rPr>
          <w:rFonts w:ascii="Times New Roman" w:hAnsi="Times New Roman"/>
          <w:i/>
          <w:sz w:val="22"/>
        </w:rPr>
        <w:t>l</w:t>
      </w:r>
      <w:r w:rsidR="00473EA9">
        <w:rPr>
          <w:rFonts w:ascii="Times New Roman" w:hAnsi="Times New Roman"/>
          <w:i/>
          <w:sz w:val="22"/>
        </w:rPr>
        <w:t xml:space="preserve"> </w:t>
      </w:r>
      <w:r w:rsidR="00473EA9" w:rsidRPr="00473EA9">
        <w:rPr>
          <w:rFonts w:ascii="Times New Roman" w:hAnsi="Times New Roman"/>
          <w:sz w:val="22"/>
        </w:rPr>
        <w:t xml:space="preserve">serves </w:t>
      </w:r>
      <w:r w:rsidR="00AB4A82">
        <w:rPr>
          <w:rFonts w:ascii="Times New Roman" w:hAnsi="Times New Roman"/>
          <w:sz w:val="22"/>
        </w:rPr>
        <w:t xml:space="preserve">uncritically </w:t>
      </w:r>
      <w:r w:rsidR="00473EA9" w:rsidRPr="00473EA9">
        <w:rPr>
          <w:rFonts w:ascii="Times New Roman" w:hAnsi="Times New Roman"/>
          <w:sz w:val="22"/>
        </w:rPr>
        <w:t>to</w:t>
      </w:r>
      <w:r w:rsidR="00473EA9">
        <w:rPr>
          <w:rFonts w:ascii="Times New Roman" w:hAnsi="Times New Roman"/>
          <w:sz w:val="22"/>
        </w:rPr>
        <w:t xml:space="preserve"> relay an absent judgment for</w:t>
      </w:r>
      <w:r w:rsidR="00640E98">
        <w:rPr>
          <w:rFonts w:ascii="Times New Roman" w:hAnsi="Times New Roman"/>
          <w:sz w:val="22"/>
        </w:rPr>
        <w:t>.</w:t>
      </w:r>
      <w:r>
        <w:rPr>
          <w:rFonts w:ascii="Times New Roman" w:hAnsi="Times New Roman"/>
          <w:sz w:val="22"/>
        </w:rPr>
        <w:t xml:space="preserve"> </w:t>
      </w:r>
      <w:r w:rsidR="00E90403">
        <w:rPr>
          <w:rFonts w:ascii="Times New Roman" w:hAnsi="Times New Roman"/>
          <w:sz w:val="22"/>
        </w:rPr>
        <w:t xml:space="preserve">Yet, </w:t>
      </w:r>
      <w:r w:rsidR="0059120C">
        <w:rPr>
          <w:rFonts w:ascii="Times New Roman" w:hAnsi="Times New Roman"/>
          <w:sz w:val="22"/>
        </w:rPr>
        <w:t xml:space="preserve">Arendt’s reflections on the failures inherent in the </w:t>
      </w:r>
      <w:r w:rsidR="00473EA9">
        <w:rPr>
          <w:rFonts w:ascii="Times New Roman" w:hAnsi="Times New Roman"/>
          <w:sz w:val="22"/>
        </w:rPr>
        <w:t xml:space="preserve">Eichmann </w:t>
      </w:r>
      <w:r w:rsidR="0059120C">
        <w:rPr>
          <w:rFonts w:ascii="Times New Roman" w:hAnsi="Times New Roman"/>
          <w:sz w:val="22"/>
        </w:rPr>
        <w:t>trial</w:t>
      </w:r>
      <w:r w:rsidR="00473EA9">
        <w:rPr>
          <w:rFonts w:ascii="Times New Roman" w:hAnsi="Times New Roman"/>
          <w:sz w:val="22"/>
        </w:rPr>
        <w:t xml:space="preserve">, </w:t>
      </w:r>
      <w:r w:rsidR="00770B01">
        <w:rPr>
          <w:rFonts w:ascii="Times New Roman" w:hAnsi="Times New Roman"/>
          <w:sz w:val="22"/>
        </w:rPr>
        <w:t xml:space="preserve">its reduction as she saw it to a morality play, </w:t>
      </w:r>
      <w:r w:rsidR="00473EA9">
        <w:rPr>
          <w:rFonts w:ascii="Times New Roman" w:hAnsi="Times New Roman"/>
          <w:sz w:val="22"/>
        </w:rPr>
        <w:t>offer an interesting comparison point</w:t>
      </w:r>
      <w:r w:rsidR="00E90403">
        <w:rPr>
          <w:rFonts w:ascii="Times New Roman" w:hAnsi="Times New Roman"/>
          <w:sz w:val="22"/>
        </w:rPr>
        <w:t xml:space="preserve"> less for any parallels between the </w:t>
      </w:r>
      <w:r w:rsidR="00D4388B">
        <w:rPr>
          <w:rFonts w:ascii="Times New Roman" w:hAnsi="Times New Roman"/>
          <w:sz w:val="22"/>
        </w:rPr>
        <w:t xml:space="preserve">theatricality of </w:t>
      </w:r>
      <w:r w:rsidR="004206BD">
        <w:rPr>
          <w:rFonts w:ascii="Times New Roman" w:hAnsi="Times New Roman"/>
          <w:sz w:val="22"/>
        </w:rPr>
        <w:t xml:space="preserve">two </w:t>
      </w:r>
      <w:r w:rsidR="00E90403">
        <w:rPr>
          <w:rFonts w:ascii="Times New Roman" w:hAnsi="Times New Roman"/>
          <w:sz w:val="22"/>
        </w:rPr>
        <w:t>trials</w:t>
      </w:r>
      <w:r w:rsidR="007A4B9A">
        <w:rPr>
          <w:rFonts w:ascii="Times New Roman" w:hAnsi="Times New Roman"/>
          <w:sz w:val="22"/>
        </w:rPr>
        <w:t xml:space="preserve"> than for </w:t>
      </w:r>
      <w:r w:rsidR="004206BD">
        <w:rPr>
          <w:rFonts w:ascii="Times New Roman" w:hAnsi="Times New Roman"/>
          <w:sz w:val="22"/>
        </w:rPr>
        <w:t xml:space="preserve">the </w:t>
      </w:r>
      <w:r w:rsidR="007A4B9A">
        <w:rPr>
          <w:rFonts w:ascii="Times New Roman" w:hAnsi="Times New Roman"/>
          <w:sz w:val="22"/>
        </w:rPr>
        <w:t>reflections on the problem of judgment the trial led her toward</w:t>
      </w:r>
      <w:r w:rsidR="00720870">
        <w:rPr>
          <w:rFonts w:ascii="Times New Roman" w:hAnsi="Times New Roman"/>
          <w:sz w:val="22"/>
        </w:rPr>
        <w:t xml:space="preserve">, which brings me full circle back to the question of </w:t>
      </w:r>
      <w:r w:rsidR="00BD1755">
        <w:rPr>
          <w:rFonts w:ascii="Times New Roman" w:hAnsi="Times New Roman"/>
          <w:sz w:val="22"/>
        </w:rPr>
        <w:t xml:space="preserve">the </w:t>
      </w:r>
      <w:r w:rsidR="009C11EB">
        <w:rPr>
          <w:rFonts w:ascii="Times New Roman" w:hAnsi="Times New Roman"/>
          <w:sz w:val="22"/>
        </w:rPr>
        <w:t xml:space="preserve">need for </w:t>
      </w:r>
      <w:r w:rsidR="00720870">
        <w:rPr>
          <w:rFonts w:ascii="Times New Roman" w:hAnsi="Times New Roman"/>
          <w:sz w:val="22"/>
        </w:rPr>
        <w:t>critical scrutiny</w:t>
      </w:r>
      <w:r w:rsidR="00BD1755">
        <w:rPr>
          <w:rFonts w:ascii="Times New Roman" w:hAnsi="Times New Roman"/>
          <w:sz w:val="22"/>
        </w:rPr>
        <w:t xml:space="preserve"> of the international justice</w:t>
      </w:r>
      <w:r w:rsidR="00720870">
        <w:rPr>
          <w:rFonts w:ascii="Times New Roman" w:hAnsi="Times New Roman"/>
          <w:sz w:val="22"/>
        </w:rPr>
        <w:t xml:space="preserve"> </w:t>
      </w:r>
      <w:r w:rsidR="00BD1755">
        <w:rPr>
          <w:rFonts w:ascii="Times New Roman" w:hAnsi="Times New Roman"/>
          <w:sz w:val="22"/>
        </w:rPr>
        <w:t xml:space="preserve">system </w:t>
      </w:r>
      <w:r w:rsidR="00720870">
        <w:rPr>
          <w:rFonts w:ascii="Times New Roman" w:hAnsi="Times New Roman"/>
          <w:sz w:val="22"/>
        </w:rPr>
        <w:t>I started out from</w:t>
      </w:r>
      <w:r w:rsidR="007A4B9A">
        <w:rPr>
          <w:rFonts w:ascii="Times New Roman" w:hAnsi="Times New Roman"/>
          <w:sz w:val="22"/>
        </w:rPr>
        <w:t>.</w:t>
      </w:r>
      <w:r w:rsidR="00473EA9">
        <w:rPr>
          <w:rFonts w:ascii="Times New Roman" w:hAnsi="Times New Roman"/>
          <w:sz w:val="22"/>
        </w:rPr>
        <w:t xml:space="preserve"> </w:t>
      </w:r>
    </w:p>
    <w:p w14:paraId="10C79CD5" w14:textId="77777777" w:rsidR="003B7CDD" w:rsidRDefault="009C11EB" w:rsidP="003B7CDD">
      <w:pPr>
        <w:spacing w:line="360" w:lineRule="auto"/>
        <w:jc w:val="both"/>
      </w:pPr>
      <w:r>
        <w:rPr>
          <w:rFonts w:ascii="Times New Roman" w:hAnsi="Times New Roman"/>
          <w:sz w:val="22"/>
        </w:rPr>
        <w:tab/>
      </w:r>
      <w:r w:rsidR="00723724" w:rsidRPr="006C3891">
        <w:rPr>
          <w:rFonts w:ascii="Times New Roman" w:hAnsi="Times New Roman"/>
          <w:sz w:val="22"/>
        </w:rPr>
        <w:t>For Arendt,</w:t>
      </w:r>
      <w:r w:rsidR="00723724">
        <w:rPr>
          <w:rFonts w:ascii="Times New Roman" w:hAnsi="Times New Roman"/>
          <w:sz w:val="22"/>
        </w:rPr>
        <w:t xml:space="preserve"> </w:t>
      </w:r>
      <w:r w:rsidR="00A4439C">
        <w:rPr>
          <w:rFonts w:ascii="Times New Roman" w:hAnsi="Times New Roman"/>
          <w:sz w:val="22"/>
        </w:rPr>
        <w:t xml:space="preserve">who remained an advocate of the principle of international justice, </w:t>
      </w:r>
      <w:r w:rsidR="00723724">
        <w:rPr>
          <w:rFonts w:ascii="Times New Roman" w:hAnsi="Times New Roman"/>
          <w:sz w:val="22"/>
        </w:rPr>
        <w:t>t</w:t>
      </w:r>
      <w:r w:rsidR="00284976">
        <w:rPr>
          <w:rFonts w:ascii="Times New Roman" w:hAnsi="Times New Roman"/>
          <w:sz w:val="22"/>
        </w:rPr>
        <w:t xml:space="preserve">he </w:t>
      </w:r>
      <w:r w:rsidR="00957F5A">
        <w:rPr>
          <w:rFonts w:ascii="Times New Roman" w:hAnsi="Times New Roman"/>
          <w:sz w:val="22"/>
        </w:rPr>
        <w:t>residual</w:t>
      </w:r>
      <w:r w:rsidR="006C3891">
        <w:rPr>
          <w:rFonts w:ascii="Times New Roman" w:hAnsi="Times New Roman"/>
          <w:sz w:val="22"/>
        </w:rPr>
        <w:t xml:space="preserve"> </w:t>
      </w:r>
      <w:r w:rsidR="00284976">
        <w:rPr>
          <w:rFonts w:ascii="Times New Roman" w:hAnsi="Times New Roman"/>
          <w:sz w:val="22"/>
        </w:rPr>
        <w:t>problem of w</w:t>
      </w:r>
      <w:r>
        <w:rPr>
          <w:rFonts w:ascii="Times New Roman" w:hAnsi="Times New Roman"/>
          <w:sz w:val="22"/>
        </w:rPr>
        <w:t xml:space="preserve">hat was left unaddressed by Eichmann’s </w:t>
      </w:r>
      <w:r w:rsidR="00284976">
        <w:rPr>
          <w:rFonts w:ascii="Times New Roman" w:hAnsi="Times New Roman"/>
          <w:sz w:val="22"/>
        </w:rPr>
        <w:t xml:space="preserve">trial was </w:t>
      </w:r>
      <w:r w:rsidR="006C3891">
        <w:rPr>
          <w:rFonts w:ascii="Times New Roman" w:hAnsi="Times New Roman"/>
          <w:sz w:val="22"/>
        </w:rPr>
        <w:t xml:space="preserve">above all </w:t>
      </w:r>
      <w:r w:rsidR="00284976">
        <w:rPr>
          <w:rFonts w:ascii="Times New Roman" w:hAnsi="Times New Roman"/>
          <w:sz w:val="22"/>
        </w:rPr>
        <w:t>the question of how to address the moral, political and ontological conditions that led to the historical situation in the first place, problems that were inherent within the imaginative horizon of the language</w:t>
      </w:r>
      <w:r w:rsidR="008E2871">
        <w:rPr>
          <w:rFonts w:ascii="Times New Roman" w:hAnsi="Times New Roman"/>
          <w:sz w:val="22"/>
        </w:rPr>
        <w:t>, politics</w:t>
      </w:r>
      <w:r w:rsidR="00284976">
        <w:rPr>
          <w:rFonts w:ascii="Times New Roman" w:hAnsi="Times New Roman"/>
          <w:sz w:val="22"/>
        </w:rPr>
        <w:t xml:space="preserve"> and thought </w:t>
      </w:r>
      <w:r w:rsidR="00714A0A">
        <w:rPr>
          <w:rFonts w:ascii="Times New Roman" w:hAnsi="Times New Roman"/>
          <w:sz w:val="22"/>
        </w:rPr>
        <w:t>expressed in</w:t>
      </w:r>
      <w:r w:rsidR="00284976">
        <w:rPr>
          <w:rFonts w:ascii="Times New Roman" w:hAnsi="Times New Roman"/>
          <w:sz w:val="22"/>
        </w:rPr>
        <w:t xml:space="preserve"> the trial</w:t>
      </w:r>
      <w:r w:rsidR="00C161F9">
        <w:rPr>
          <w:rFonts w:ascii="Times New Roman" w:hAnsi="Times New Roman"/>
          <w:sz w:val="22"/>
        </w:rPr>
        <w:t>.</w:t>
      </w:r>
      <w:r w:rsidR="006C3891">
        <w:rPr>
          <w:rFonts w:ascii="Times New Roman" w:hAnsi="Times New Roman"/>
          <w:sz w:val="22"/>
        </w:rPr>
        <w:t xml:space="preserve"> </w:t>
      </w:r>
      <w:r w:rsidR="00C161F9">
        <w:rPr>
          <w:rFonts w:ascii="Times New Roman" w:hAnsi="Times New Roman"/>
          <w:sz w:val="22"/>
        </w:rPr>
        <w:t>Arendt’s thinking progressive came to the conclusion</w:t>
      </w:r>
      <w:r w:rsidR="006C3891">
        <w:rPr>
          <w:rFonts w:ascii="Times New Roman" w:hAnsi="Times New Roman"/>
          <w:sz w:val="22"/>
        </w:rPr>
        <w:t xml:space="preserve"> </w:t>
      </w:r>
      <w:r w:rsidR="00C161F9">
        <w:rPr>
          <w:rFonts w:ascii="Times New Roman" w:hAnsi="Times New Roman"/>
          <w:sz w:val="22"/>
        </w:rPr>
        <w:t>that</w:t>
      </w:r>
      <w:r w:rsidR="006C3891">
        <w:rPr>
          <w:rFonts w:ascii="Times New Roman" w:hAnsi="Times New Roman"/>
          <w:sz w:val="22"/>
        </w:rPr>
        <w:t xml:space="preserve"> a re</w:t>
      </w:r>
      <w:r w:rsidR="008D2190">
        <w:rPr>
          <w:rFonts w:ascii="Times New Roman" w:hAnsi="Times New Roman"/>
          <w:sz w:val="22"/>
        </w:rPr>
        <w:t>-</w:t>
      </w:r>
      <w:r w:rsidR="006C3891">
        <w:rPr>
          <w:rFonts w:ascii="Times New Roman" w:hAnsi="Times New Roman"/>
          <w:sz w:val="22"/>
        </w:rPr>
        <w:t>conception of the understanding of the relation of legal reason to judgment</w:t>
      </w:r>
      <w:r w:rsidR="00714A0A">
        <w:rPr>
          <w:rFonts w:ascii="Times New Roman" w:hAnsi="Times New Roman"/>
          <w:sz w:val="22"/>
        </w:rPr>
        <w:t xml:space="preserve"> </w:t>
      </w:r>
      <w:r w:rsidR="00C161F9">
        <w:rPr>
          <w:rFonts w:ascii="Times New Roman" w:hAnsi="Times New Roman"/>
          <w:sz w:val="22"/>
        </w:rPr>
        <w:t>was req</w:t>
      </w:r>
      <w:r w:rsidR="00925E70">
        <w:rPr>
          <w:rFonts w:ascii="Times New Roman" w:hAnsi="Times New Roman"/>
          <w:sz w:val="22"/>
        </w:rPr>
        <w:t>uired to address these problems;</w:t>
      </w:r>
      <w:r w:rsidR="00C161F9">
        <w:rPr>
          <w:rFonts w:ascii="Times New Roman" w:hAnsi="Times New Roman"/>
          <w:sz w:val="22"/>
        </w:rPr>
        <w:t xml:space="preserve"> </w:t>
      </w:r>
      <w:r w:rsidR="00925E70">
        <w:rPr>
          <w:rFonts w:ascii="Times New Roman" w:hAnsi="Times New Roman"/>
          <w:sz w:val="22"/>
        </w:rPr>
        <w:t>a</w:t>
      </w:r>
      <w:r w:rsidR="00C161F9">
        <w:rPr>
          <w:rFonts w:ascii="Times New Roman" w:hAnsi="Times New Roman"/>
          <w:sz w:val="22"/>
        </w:rPr>
        <w:t xml:space="preserve"> re-conception that would</w:t>
      </w:r>
      <w:r w:rsidR="00714A0A">
        <w:rPr>
          <w:rFonts w:ascii="Times New Roman" w:hAnsi="Times New Roman"/>
          <w:sz w:val="22"/>
        </w:rPr>
        <w:t xml:space="preserve"> </w:t>
      </w:r>
      <w:r w:rsidR="00C161F9">
        <w:rPr>
          <w:rFonts w:ascii="Times New Roman" w:hAnsi="Times New Roman"/>
          <w:sz w:val="22"/>
        </w:rPr>
        <w:t>bind</w:t>
      </w:r>
      <w:r w:rsidR="00115EAB">
        <w:rPr>
          <w:rFonts w:ascii="Times New Roman" w:hAnsi="Times New Roman"/>
          <w:sz w:val="22"/>
        </w:rPr>
        <w:t xml:space="preserve"> the conception of </w:t>
      </w:r>
      <w:r w:rsidR="00C161F9">
        <w:rPr>
          <w:rFonts w:ascii="Times New Roman" w:hAnsi="Times New Roman"/>
          <w:sz w:val="22"/>
        </w:rPr>
        <w:t>judgment</w:t>
      </w:r>
      <w:r w:rsidR="00714A0A">
        <w:rPr>
          <w:rFonts w:ascii="Times New Roman" w:hAnsi="Times New Roman"/>
          <w:sz w:val="22"/>
        </w:rPr>
        <w:t xml:space="preserve"> to </w:t>
      </w:r>
      <w:r w:rsidR="00115EAB">
        <w:rPr>
          <w:rFonts w:ascii="Times New Roman" w:hAnsi="Times New Roman"/>
          <w:sz w:val="22"/>
        </w:rPr>
        <w:t>questions of</w:t>
      </w:r>
      <w:r w:rsidR="00714A0A">
        <w:rPr>
          <w:rFonts w:ascii="Times New Roman" w:hAnsi="Times New Roman"/>
          <w:sz w:val="22"/>
        </w:rPr>
        <w:t xml:space="preserve"> freedom and democracy</w:t>
      </w:r>
      <w:r w:rsidR="006C3891">
        <w:rPr>
          <w:rFonts w:ascii="Times New Roman" w:hAnsi="Times New Roman"/>
          <w:sz w:val="22"/>
        </w:rPr>
        <w:t>.</w:t>
      </w:r>
      <w:r w:rsidR="00284976">
        <w:rPr>
          <w:rFonts w:ascii="Times New Roman" w:hAnsi="Times New Roman"/>
          <w:sz w:val="22"/>
        </w:rPr>
        <w:t xml:space="preserve"> </w:t>
      </w:r>
      <w:r w:rsidR="00D4388B" w:rsidRPr="003B7CDD">
        <w:rPr>
          <w:rFonts w:ascii="Times New Roman" w:hAnsi="Times New Roman"/>
          <w:sz w:val="22"/>
        </w:rPr>
        <w:t>As Lyndsey Stonebridge</w:t>
      </w:r>
      <w:r w:rsidR="00D4388B">
        <w:rPr>
          <w:rFonts w:ascii="Times New Roman" w:hAnsi="Times New Roman"/>
          <w:sz w:val="22"/>
        </w:rPr>
        <w:t xml:space="preserve"> has remarked</w:t>
      </w:r>
      <w:r w:rsidR="0043274D">
        <w:rPr>
          <w:rFonts w:ascii="Times New Roman" w:hAnsi="Times New Roman"/>
          <w:sz w:val="22"/>
        </w:rPr>
        <w:t>,</w:t>
      </w:r>
      <w:r w:rsidR="00D4388B">
        <w:rPr>
          <w:rFonts w:ascii="Times New Roman" w:hAnsi="Times New Roman"/>
          <w:sz w:val="22"/>
        </w:rPr>
        <w:t xml:space="preserve"> Arendt’s </w:t>
      </w:r>
      <w:r w:rsidR="00123F23" w:rsidRPr="00123F23">
        <w:rPr>
          <w:rFonts w:ascii="Times New Roman" w:hAnsi="Times New Roman"/>
          <w:sz w:val="22"/>
        </w:rPr>
        <w:t>distrust</w:t>
      </w:r>
      <w:r w:rsidR="00D4388B">
        <w:rPr>
          <w:rFonts w:ascii="Times New Roman" w:hAnsi="Times New Roman"/>
          <w:sz w:val="22"/>
        </w:rPr>
        <w:t xml:space="preserve"> of the culture of expiation derived from her belief that it could neither form a platform on which to think about </w:t>
      </w:r>
      <w:r w:rsidR="00B149C2">
        <w:rPr>
          <w:rFonts w:ascii="Times New Roman" w:hAnsi="Times New Roman"/>
          <w:sz w:val="22"/>
        </w:rPr>
        <w:t xml:space="preserve">justice and </w:t>
      </w:r>
      <w:r w:rsidR="00D4388B">
        <w:rPr>
          <w:rFonts w:ascii="Times New Roman" w:hAnsi="Times New Roman"/>
          <w:sz w:val="22"/>
        </w:rPr>
        <w:t xml:space="preserve">culpability properly, nor adequately come to terms with the moral collapse that had led to the </w:t>
      </w:r>
      <w:r w:rsidR="003C1D06">
        <w:rPr>
          <w:rFonts w:ascii="Times New Roman" w:hAnsi="Times New Roman"/>
          <w:sz w:val="22"/>
        </w:rPr>
        <w:t>holocaust</w:t>
      </w:r>
      <w:r w:rsidR="00D4388B">
        <w:rPr>
          <w:rFonts w:ascii="Times New Roman" w:hAnsi="Times New Roman"/>
          <w:sz w:val="22"/>
        </w:rPr>
        <w:t xml:space="preserve"> in the first place (Stonebridge 2011:</w:t>
      </w:r>
      <w:r w:rsidR="0043274D">
        <w:rPr>
          <w:rFonts w:ascii="Times New Roman" w:hAnsi="Times New Roman"/>
          <w:sz w:val="22"/>
        </w:rPr>
        <w:t xml:space="preserve"> </w:t>
      </w:r>
      <w:r w:rsidR="00D4388B">
        <w:rPr>
          <w:rFonts w:ascii="Times New Roman" w:hAnsi="Times New Roman"/>
          <w:sz w:val="22"/>
        </w:rPr>
        <w:t>50).</w:t>
      </w:r>
      <w:r w:rsidR="00D7571D">
        <w:rPr>
          <w:rFonts w:ascii="Times New Roman" w:hAnsi="Times New Roman"/>
          <w:sz w:val="22"/>
        </w:rPr>
        <w:t xml:space="preserve"> </w:t>
      </w:r>
      <w:r w:rsidR="00123F23">
        <w:rPr>
          <w:rFonts w:ascii="Times New Roman" w:hAnsi="Times New Roman"/>
          <w:sz w:val="22"/>
        </w:rPr>
        <w:t>Her</w:t>
      </w:r>
      <w:r w:rsidR="00D7571D">
        <w:rPr>
          <w:rFonts w:ascii="Times New Roman" w:hAnsi="Times New Roman"/>
          <w:sz w:val="22"/>
        </w:rPr>
        <w:t xml:space="preserve"> </w:t>
      </w:r>
      <w:r w:rsidR="00A62B59">
        <w:rPr>
          <w:rFonts w:ascii="Times New Roman" w:hAnsi="Times New Roman"/>
          <w:sz w:val="22"/>
        </w:rPr>
        <w:t>skepticism about</w:t>
      </w:r>
      <w:r w:rsidR="00B149C2">
        <w:rPr>
          <w:rFonts w:ascii="Times New Roman" w:hAnsi="Times New Roman"/>
          <w:sz w:val="22"/>
        </w:rPr>
        <w:t xml:space="preserve"> the extensive use of traumatic t</w:t>
      </w:r>
      <w:r w:rsidR="00D7571D">
        <w:rPr>
          <w:rFonts w:ascii="Times New Roman" w:hAnsi="Times New Roman"/>
          <w:sz w:val="22"/>
        </w:rPr>
        <w:t xml:space="preserve">estimony </w:t>
      </w:r>
      <w:r w:rsidR="00AA135A">
        <w:rPr>
          <w:rFonts w:ascii="Times New Roman" w:hAnsi="Times New Roman"/>
          <w:sz w:val="22"/>
        </w:rPr>
        <w:t>in</w:t>
      </w:r>
      <w:r w:rsidR="00D7571D">
        <w:rPr>
          <w:rFonts w:ascii="Times New Roman" w:hAnsi="Times New Roman"/>
          <w:sz w:val="22"/>
        </w:rPr>
        <w:t xml:space="preserve"> </w:t>
      </w:r>
      <w:r w:rsidR="00AA135A">
        <w:rPr>
          <w:rFonts w:ascii="Times New Roman" w:hAnsi="Times New Roman"/>
          <w:sz w:val="22"/>
        </w:rPr>
        <w:t>the Eichmann</w:t>
      </w:r>
      <w:r w:rsidR="00D7571D">
        <w:rPr>
          <w:rFonts w:ascii="Times New Roman" w:hAnsi="Times New Roman"/>
          <w:sz w:val="22"/>
        </w:rPr>
        <w:t xml:space="preserve"> trial</w:t>
      </w:r>
      <w:r w:rsidR="00B149C2">
        <w:rPr>
          <w:rFonts w:ascii="Times New Roman" w:hAnsi="Times New Roman"/>
          <w:sz w:val="22"/>
        </w:rPr>
        <w:t xml:space="preserve"> </w:t>
      </w:r>
      <w:r w:rsidR="00D7571D">
        <w:rPr>
          <w:rFonts w:ascii="Times New Roman" w:hAnsi="Times New Roman"/>
          <w:sz w:val="22"/>
        </w:rPr>
        <w:t xml:space="preserve">was based </w:t>
      </w:r>
      <w:r w:rsidR="00B149C2">
        <w:rPr>
          <w:rFonts w:ascii="Times New Roman" w:hAnsi="Times New Roman"/>
          <w:sz w:val="22"/>
        </w:rPr>
        <w:t xml:space="preserve">not simply </w:t>
      </w:r>
      <w:r w:rsidR="00D7571D">
        <w:rPr>
          <w:rFonts w:ascii="Times New Roman" w:hAnsi="Times New Roman"/>
          <w:sz w:val="22"/>
        </w:rPr>
        <w:t>on</w:t>
      </w:r>
      <w:r w:rsidR="00B149C2">
        <w:rPr>
          <w:rFonts w:ascii="Times New Roman" w:hAnsi="Times New Roman"/>
          <w:sz w:val="22"/>
        </w:rPr>
        <w:t xml:space="preserve"> the problems associated with </w:t>
      </w:r>
      <w:r w:rsidR="00AA135A">
        <w:rPr>
          <w:rFonts w:ascii="Times New Roman" w:hAnsi="Times New Roman"/>
          <w:sz w:val="22"/>
        </w:rPr>
        <w:t>judging</w:t>
      </w:r>
      <w:r w:rsidR="00B149C2">
        <w:rPr>
          <w:rFonts w:ascii="Times New Roman" w:hAnsi="Times New Roman"/>
          <w:sz w:val="22"/>
        </w:rPr>
        <w:t xml:space="preserve"> such testimony as evidence, but on the instrumental use of it for political purposes</w:t>
      </w:r>
      <w:r w:rsidR="00123F23">
        <w:rPr>
          <w:rFonts w:ascii="Times New Roman" w:hAnsi="Times New Roman"/>
          <w:sz w:val="22"/>
        </w:rPr>
        <w:t xml:space="preserve">, a point </w:t>
      </w:r>
      <w:r w:rsidR="00B47495">
        <w:rPr>
          <w:rFonts w:ascii="Times New Roman" w:hAnsi="Times New Roman"/>
          <w:sz w:val="22"/>
        </w:rPr>
        <w:t xml:space="preserve">relevant to </w:t>
      </w:r>
      <w:r w:rsidR="00B47495" w:rsidRPr="00B47495">
        <w:rPr>
          <w:rFonts w:ascii="Times New Roman" w:hAnsi="Times New Roman"/>
          <w:sz w:val="22"/>
        </w:rPr>
        <w:t xml:space="preserve">Milošević’s </w:t>
      </w:r>
      <w:r w:rsidR="00B47495" w:rsidRPr="00665367">
        <w:rPr>
          <w:rFonts w:ascii="Times New Roman" w:hAnsi="Times New Roman"/>
          <w:sz w:val="22"/>
        </w:rPr>
        <w:t>trial</w:t>
      </w:r>
      <w:r w:rsidR="00123F23" w:rsidRPr="00665367">
        <w:rPr>
          <w:rFonts w:ascii="Times New Roman" w:hAnsi="Times New Roman"/>
          <w:sz w:val="22"/>
        </w:rPr>
        <w:t>,</w:t>
      </w:r>
      <w:r w:rsidR="00DC160F" w:rsidRPr="00665367">
        <w:rPr>
          <w:rFonts w:ascii="Times New Roman" w:hAnsi="Times New Roman"/>
          <w:sz w:val="22"/>
        </w:rPr>
        <w:t xml:space="preserve"> driven as it </w:t>
      </w:r>
      <w:r w:rsidR="00266238" w:rsidRPr="00665367">
        <w:rPr>
          <w:rFonts w:ascii="Times New Roman" w:hAnsi="Times New Roman"/>
          <w:sz w:val="22"/>
        </w:rPr>
        <w:t xml:space="preserve">ostensibly was by </w:t>
      </w:r>
      <w:r w:rsidR="00F2066F" w:rsidRPr="00665367">
        <w:rPr>
          <w:rFonts w:ascii="Times New Roman" w:hAnsi="Times New Roman"/>
          <w:sz w:val="22"/>
        </w:rPr>
        <w:t xml:space="preserve">principles of </w:t>
      </w:r>
      <w:r w:rsidR="005040C1" w:rsidRPr="00665367">
        <w:rPr>
          <w:rFonts w:ascii="Times New Roman" w:hAnsi="Times New Roman"/>
          <w:sz w:val="22"/>
        </w:rPr>
        <w:t>atonement</w:t>
      </w:r>
      <w:r w:rsidR="00266238" w:rsidRPr="00665367">
        <w:rPr>
          <w:rFonts w:ascii="Times New Roman" w:hAnsi="Times New Roman"/>
          <w:sz w:val="22"/>
        </w:rPr>
        <w:t xml:space="preserve"> </w:t>
      </w:r>
      <w:r w:rsidR="005040C1">
        <w:rPr>
          <w:rFonts w:ascii="Times New Roman" w:hAnsi="Times New Roman"/>
          <w:sz w:val="22"/>
        </w:rPr>
        <w:t>and</w:t>
      </w:r>
      <w:r w:rsidR="005040C1" w:rsidRPr="00665367">
        <w:rPr>
          <w:rFonts w:ascii="Times New Roman" w:hAnsi="Times New Roman"/>
          <w:sz w:val="22"/>
        </w:rPr>
        <w:t xml:space="preserve"> retribution</w:t>
      </w:r>
      <w:r w:rsidR="005040C1">
        <w:rPr>
          <w:rFonts w:ascii="Times New Roman" w:hAnsi="Times New Roman"/>
          <w:sz w:val="22"/>
        </w:rPr>
        <w:t xml:space="preserve"> for the victims</w:t>
      </w:r>
      <w:r w:rsidR="00B149C2" w:rsidRPr="00665367">
        <w:rPr>
          <w:rFonts w:ascii="Times New Roman" w:hAnsi="Times New Roman"/>
          <w:sz w:val="22"/>
        </w:rPr>
        <w:t>.</w:t>
      </w:r>
      <w:r w:rsidR="007D6E27" w:rsidRPr="00665367">
        <w:rPr>
          <w:rFonts w:ascii="Times New Roman" w:hAnsi="Times New Roman"/>
          <w:sz w:val="22"/>
        </w:rPr>
        <w:t xml:space="preserve"> </w:t>
      </w:r>
      <w:r w:rsidR="003B7CDD" w:rsidRPr="00665367">
        <w:rPr>
          <w:rFonts w:ascii="Times New Roman" w:hAnsi="Times New Roman" w:cs="Verdana"/>
          <w:sz w:val="22"/>
        </w:rPr>
        <w:t>The trial was also widely and, as it proved, misleadingly described in media coverage as one that would bring an end to the political turmoil of war</w:t>
      </w:r>
      <w:r w:rsidR="003B7CDD" w:rsidRPr="00665367">
        <w:rPr>
          <w:rFonts w:ascii="Times New Roman" w:hAnsi="Times New Roman" w:cs="Verdana"/>
          <w:color w:val="FF0000"/>
          <w:sz w:val="22"/>
        </w:rPr>
        <w:t>-</w:t>
      </w:r>
      <w:r w:rsidR="003B7CDD" w:rsidRPr="00665367">
        <w:rPr>
          <w:rFonts w:ascii="Times New Roman" w:hAnsi="Times New Roman" w:cs="Verdana"/>
          <w:sz w:val="22"/>
        </w:rPr>
        <w:t>torn former</w:t>
      </w:r>
      <w:r w:rsidR="003B7CDD" w:rsidRPr="00665367">
        <w:rPr>
          <w:rFonts w:ascii="Times New Roman" w:hAnsi="Times New Roman" w:cs="Verdana"/>
          <w:sz w:val="22"/>
          <w:szCs w:val="26"/>
        </w:rPr>
        <w:t xml:space="preserve"> Yugoslavia after a decade of bloody conflict</w:t>
      </w:r>
      <w:r w:rsidR="00665367" w:rsidRPr="00665367">
        <w:rPr>
          <w:rFonts w:ascii="Times New Roman" w:hAnsi="Times New Roman" w:cs="Verdana"/>
          <w:sz w:val="22"/>
          <w:szCs w:val="26"/>
        </w:rPr>
        <w:t xml:space="preserve"> and bring about reconciliation</w:t>
      </w:r>
      <w:r w:rsidR="003B7CDD" w:rsidRPr="00665367">
        <w:rPr>
          <w:rFonts w:ascii="Times New Roman" w:hAnsi="Times New Roman" w:cs="Verdana"/>
          <w:color w:val="76923C" w:themeColor="accent3" w:themeShade="BF"/>
          <w:sz w:val="22"/>
          <w:szCs w:val="26"/>
        </w:rPr>
        <w:t>.</w:t>
      </w:r>
    </w:p>
    <w:p w14:paraId="54D841A3" w14:textId="77777777" w:rsidR="00B149C2" w:rsidRPr="003C1D06" w:rsidRDefault="00534A69" w:rsidP="003C1D06">
      <w:pPr>
        <w:spacing w:line="360" w:lineRule="auto"/>
        <w:jc w:val="both"/>
        <w:rPr>
          <w:rFonts w:ascii="Times New Roman" w:hAnsi="Times New Roman"/>
          <w:color w:val="0000FF"/>
          <w:sz w:val="22"/>
        </w:rPr>
      </w:pPr>
      <w:r>
        <w:rPr>
          <w:rFonts w:ascii="Times New Roman" w:hAnsi="Times New Roman"/>
          <w:sz w:val="22"/>
        </w:rPr>
        <w:tab/>
      </w:r>
      <w:r w:rsidR="00721DA4">
        <w:rPr>
          <w:rFonts w:ascii="Times New Roman" w:hAnsi="Times New Roman"/>
          <w:sz w:val="22"/>
        </w:rPr>
        <w:t>Much a</w:t>
      </w:r>
      <w:r w:rsidR="007D6E27">
        <w:rPr>
          <w:rFonts w:ascii="Times New Roman" w:hAnsi="Times New Roman"/>
          <w:sz w:val="22"/>
        </w:rPr>
        <w:t xml:space="preserve">t odds with discussions of </w:t>
      </w:r>
      <w:r w:rsidR="00721DA4">
        <w:rPr>
          <w:rFonts w:ascii="Times New Roman" w:hAnsi="Times New Roman"/>
          <w:sz w:val="22"/>
        </w:rPr>
        <w:t xml:space="preserve">trauma that have subsequently dominated post-war justice, </w:t>
      </w:r>
      <w:r w:rsidR="007C30BD">
        <w:rPr>
          <w:rFonts w:ascii="Times New Roman" w:hAnsi="Times New Roman"/>
          <w:sz w:val="22"/>
        </w:rPr>
        <w:t>Arendt</w:t>
      </w:r>
      <w:r w:rsidR="00721DA4">
        <w:rPr>
          <w:rFonts w:ascii="Times New Roman" w:hAnsi="Times New Roman"/>
          <w:sz w:val="22"/>
        </w:rPr>
        <w:t xml:space="preserve"> </w:t>
      </w:r>
      <w:r w:rsidR="00673908">
        <w:rPr>
          <w:rFonts w:ascii="Times New Roman" w:hAnsi="Times New Roman"/>
          <w:sz w:val="22"/>
        </w:rPr>
        <w:t>wrote</w:t>
      </w:r>
      <w:r w:rsidR="00A9635B">
        <w:rPr>
          <w:rFonts w:ascii="Times New Roman" w:hAnsi="Times New Roman"/>
          <w:sz w:val="22"/>
        </w:rPr>
        <w:t>:</w:t>
      </w:r>
      <w:r w:rsidR="00721DA4">
        <w:rPr>
          <w:rFonts w:ascii="Times New Roman" w:hAnsi="Times New Roman"/>
          <w:sz w:val="22"/>
        </w:rPr>
        <w:t xml:space="preserve"> “Those who one day may feel strong enough to tell the whole story…will realize that story </w:t>
      </w:r>
      <w:r w:rsidR="00721DA4" w:rsidRPr="00721DA4">
        <w:rPr>
          <w:rFonts w:ascii="Times New Roman" w:hAnsi="Times New Roman"/>
          <w:i/>
          <w:sz w:val="22"/>
        </w:rPr>
        <w:t>in itself</w:t>
      </w:r>
      <w:r w:rsidR="00721DA4">
        <w:rPr>
          <w:rFonts w:ascii="Times New Roman" w:hAnsi="Times New Roman"/>
          <w:sz w:val="22"/>
        </w:rPr>
        <w:t xml:space="preserve"> can yield nothing but sorrow and despair-least of all, arguments for any specific purpose.”</w:t>
      </w:r>
      <w:r w:rsidR="00721DA4" w:rsidRPr="00721DA4">
        <w:rPr>
          <w:rFonts w:ascii="Times New Roman" w:hAnsi="Times New Roman"/>
          <w:sz w:val="22"/>
        </w:rPr>
        <w:t xml:space="preserve"> </w:t>
      </w:r>
      <w:r w:rsidR="00721DA4">
        <w:rPr>
          <w:rFonts w:ascii="Times New Roman" w:hAnsi="Times New Roman"/>
          <w:sz w:val="22"/>
        </w:rPr>
        <w:t>(Arendt 1994b: 200)</w:t>
      </w:r>
      <w:r w:rsidR="00673908">
        <w:rPr>
          <w:rFonts w:ascii="Times New Roman" w:hAnsi="Times New Roman"/>
          <w:sz w:val="22"/>
        </w:rPr>
        <w:t xml:space="preserve">. </w:t>
      </w:r>
      <w:r w:rsidR="00225C3C">
        <w:rPr>
          <w:rFonts w:ascii="Times New Roman" w:hAnsi="Times New Roman"/>
          <w:sz w:val="22"/>
        </w:rPr>
        <w:t>Arendt’s reflections here</w:t>
      </w:r>
      <w:r w:rsidR="00207E20">
        <w:rPr>
          <w:rFonts w:ascii="Times New Roman" w:hAnsi="Times New Roman"/>
          <w:sz w:val="22"/>
        </w:rPr>
        <w:t>, influenced by her existentialism</w:t>
      </w:r>
      <w:r w:rsidR="00123F23">
        <w:rPr>
          <w:rFonts w:ascii="Times New Roman" w:hAnsi="Times New Roman"/>
          <w:sz w:val="22"/>
        </w:rPr>
        <w:t xml:space="preserve">, </w:t>
      </w:r>
      <w:r w:rsidR="00225C3C">
        <w:rPr>
          <w:rFonts w:ascii="Times New Roman" w:hAnsi="Times New Roman"/>
          <w:sz w:val="22"/>
        </w:rPr>
        <w:t>make uncomfortable reading.</w:t>
      </w:r>
      <w:r w:rsidR="00673908">
        <w:rPr>
          <w:rFonts w:ascii="Times New Roman" w:hAnsi="Times New Roman"/>
          <w:sz w:val="22"/>
        </w:rPr>
        <w:t xml:space="preserve"> </w:t>
      </w:r>
      <w:r w:rsidR="00123F23">
        <w:rPr>
          <w:rFonts w:ascii="Times New Roman" w:hAnsi="Times New Roman"/>
          <w:sz w:val="22"/>
        </w:rPr>
        <w:t>I</w:t>
      </w:r>
      <w:r w:rsidR="00673908">
        <w:rPr>
          <w:rFonts w:ascii="Times New Roman" w:hAnsi="Times New Roman"/>
          <w:sz w:val="22"/>
        </w:rPr>
        <w:t xml:space="preserve">n locking suffering out of the political realm, </w:t>
      </w:r>
      <w:r w:rsidR="00123F23">
        <w:rPr>
          <w:rFonts w:ascii="Times New Roman" w:hAnsi="Times New Roman"/>
          <w:sz w:val="22"/>
        </w:rPr>
        <w:t xml:space="preserve">as Stonebridge </w:t>
      </w:r>
      <w:r w:rsidR="00BF1DFF">
        <w:rPr>
          <w:rFonts w:ascii="Times New Roman" w:hAnsi="Times New Roman"/>
          <w:sz w:val="22"/>
        </w:rPr>
        <w:t>remarks</w:t>
      </w:r>
      <w:r w:rsidR="00123F23">
        <w:rPr>
          <w:rFonts w:ascii="Times New Roman" w:hAnsi="Times New Roman"/>
          <w:sz w:val="22"/>
        </w:rPr>
        <w:t xml:space="preserve">, </w:t>
      </w:r>
      <w:r w:rsidR="00673908">
        <w:rPr>
          <w:rFonts w:ascii="Times New Roman" w:hAnsi="Times New Roman"/>
          <w:sz w:val="22"/>
        </w:rPr>
        <w:t>Arendt might be accused of “condemning the victims of the crime she sought to understand</w:t>
      </w:r>
      <w:r w:rsidR="00207E20">
        <w:rPr>
          <w:rFonts w:ascii="Times New Roman" w:hAnsi="Times New Roman"/>
          <w:sz w:val="22"/>
        </w:rPr>
        <w:t xml:space="preserve"> all her life to </w:t>
      </w:r>
      <w:r w:rsidR="00673908">
        <w:rPr>
          <w:rFonts w:ascii="Times New Roman" w:hAnsi="Times New Roman"/>
          <w:sz w:val="22"/>
        </w:rPr>
        <w:t>voiceless</w:t>
      </w:r>
      <w:r w:rsidR="00207E20">
        <w:rPr>
          <w:rFonts w:ascii="Times New Roman" w:hAnsi="Times New Roman"/>
          <w:sz w:val="22"/>
        </w:rPr>
        <w:t>ness…</w:t>
      </w:r>
      <w:r w:rsidR="00673908">
        <w:rPr>
          <w:rFonts w:ascii="Times New Roman" w:hAnsi="Times New Roman"/>
          <w:sz w:val="22"/>
        </w:rPr>
        <w:t>” (Stonebridge 2011: 7-8</w:t>
      </w:r>
      <w:r w:rsidR="00FE52FD">
        <w:rPr>
          <w:rFonts w:ascii="Times New Roman" w:hAnsi="Times New Roman"/>
          <w:sz w:val="22"/>
        </w:rPr>
        <w:t xml:space="preserve"> and Felman 2002: 124</w:t>
      </w:r>
      <w:r w:rsidR="00673908">
        <w:rPr>
          <w:rFonts w:ascii="Times New Roman" w:hAnsi="Times New Roman"/>
          <w:sz w:val="22"/>
        </w:rPr>
        <w:t>)</w:t>
      </w:r>
      <w:r w:rsidR="003C7769">
        <w:rPr>
          <w:rFonts w:ascii="Times New Roman" w:hAnsi="Times New Roman"/>
          <w:sz w:val="22"/>
        </w:rPr>
        <w:t xml:space="preserve">. </w:t>
      </w:r>
      <w:r w:rsidR="00225C3C">
        <w:rPr>
          <w:rFonts w:ascii="Times New Roman" w:hAnsi="Times New Roman"/>
          <w:sz w:val="22"/>
        </w:rPr>
        <w:t>Yet, as Stonebridge continues, Arendt’s concern was to push the trauma of witness memory of the camps into thought, rather than see it become absorbed into</w:t>
      </w:r>
      <w:r w:rsidR="00CA5714">
        <w:rPr>
          <w:rFonts w:ascii="Times New Roman" w:hAnsi="Times New Roman"/>
          <w:sz w:val="22"/>
        </w:rPr>
        <w:t xml:space="preserve"> </w:t>
      </w:r>
      <w:r w:rsidR="00EE25D1">
        <w:rPr>
          <w:rFonts w:ascii="Times New Roman" w:hAnsi="Times New Roman"/>
          <w:sz w:val="22"/>
        </w:rPr>
        <w:t>a</w:t>
      </w:r>
      <w:r w:rsidR="00225C3C">
        <w:rPr>
          <w:rFonts w:ascii="Times New Roman" w:hAnsi="Times New Roman"/>
          <w:sz w:val="22"/>
        </w:rPr>
        <w:t xml:space="preserve"> </w:t>
      </w:r>
      <w:r w:rsidR="00335E05">
        <w:rPr>
          <w:rFonts w:ascii="Times New Roman" w:hAnsi="Times New Roman"/>
          <w:sz w:val="22"/>
        </w:rPr>
        <w:t xml:space="preserve">predetermined </w:t>
      </w:r>
      <w:r w:rsidR="00225C3C">
        <w:rPr>
          <w:rFonts w:ascii="Times New Roman" w:hAnsi="Times New Roman"/>
          <w:sz w:val="22"/>
        </w:rPr>
        <w:t xml:space="preserve">redemptive political narrative. </w:t>
      </w:r>
      <w:r w:rsidR="00EE25D1">
        <w:rPr>
          <w:rFonts w:ascii="Times New Roman" w:hAnsi="Times New Roman"/>
          <w:sz w:val="22"/>
        </w:rPr>
        <w:t xml:space="preserve">The </w:t>
      </w:r>
      <w:r w:rsidR="00060C13">
        <w:rPr>
          <w:rFonts w:ascii="Times New Roman" w:hAnsi="Times New Roman"/>
          <w:sz w:val="22"/>
        </w:rPr>
        <w:t xml:space="preserve">objectionable nature of the </w:t>
      </w:r>
      <w:r w:rsidR="00EE25D1">
        <w:rPr>
          <w:rFonts w:ascii="Times New Roman" w:hAnsi="Times New Roman"/>
          <w:sz w:val="22"/>
        </w:rPr>
        <w:t xml:space="preserve">Eichmann trial, for Arendt, </w:t>
      </w:r>
      <w:r w:rsidR="00060C13">
        <w:rPr>
          <w:rFonts w:ascii="Times New Roman" w:hAnsi="Times New Roman"/>
          <w:sz w:val="22"/>
        </w:rPr>
        <w:t xml:space="preserve">was that it </w:t>
      </w:r>
      <w:r w:rsidR="001168C0">
        <w:rPr>
          <w:rFonts w:ascii="Times New Roman" w:hAnsi="Times New Roman"/>
          <w:sz w:val="22"/>
        </w:rPr>
        <w:t>ultimately served such ends</w:t>
      </w:r>
      <w:r w:rsidR="00060C13">
        <w:rPr>
          <w:rFonts w:ascii="Times New Roman" w:hAnsi="Times New Roman"/>
          <w:sz w:val="22"/>
        </w:rPr>
        <w:t xml:space="preserve">, </w:t>
      </w:r>
      <w:r w:rsidR="003C7769">
        <w:rPr>
          <w:rFonts w:ascii="Times New Roman" w:hAnsi="Times New Roman"/>
          <w:sz w:val="22"/>
        </w:rPr>
        <w:t>manipulati</w:t>
      </w:r>
      <w:r w:rsidR="007A0C62">
        <w:rPr>
          <w:rFonts w:ascii="Times New Roman" w:hAnsi="Times New Roman"/>
          <w:sz w:val="22"/>
        </w:rPr>
        <w:t>ng</w:t>
      </w:r>
      <w:r w:rsidR="003C7769">
        <w:rPr>
          <w:rFonts w:ascii="Times New Roman" w:hAnsi="Times New Roman"/>
          <w:sz w:val="22"/>
        </w:rPr>
        <w:t xml:space="preserve"> </w:t>
      </w:r>
      <w:r w:rsidR="005D768E">
        <w:rPr>
          <w:rFonts w:ascii="Times New Roman" w:hAnsi="Times New Roman"/>
          <w:sz w:val="22"/>
        </w:rPr>
        <w:t>the “</w:t>
      </w:r>
      <w:r w:rsidR="007A0C62">
        <w:rPr>
          <w:rFonts w:ascii="Times New Roman" w:hAnsi="Times New Roman"/>
          <w:sz w:val="22"/>
        </w:rPr>
        <w:t xml:space="preserve">relentless demands of </w:t>
      </w:r>
      <w:r w:rsidR="005D768E">
        <w:rPr>
          <w:rFonts w:ascii="Times New Roman" w:hAnsi="Times New Roman"/>
          <w:sz w:val="22"/>
        </w:rPr>
        <w:t>an</w:t>
      </w:r>
      <w:r w:rsidR="007A0C62">
        <w:rPr>
          <w:rFonts w:ascii="Times New Roman" w:hAnsi="Times New Roman"/>
          <w:sz w:val="22"/>
        </w:rPr>
        <w:t xml:space="preserve"> impossible to reconcile</w:t>
      </w:r>
      <w:r w:rsidR="005D768E">
        <w:rPr>
          <w:rFonts w:ascii="Times New Roman" w:hAnsi="Times New Roman"/>
          <w:sz w:val="22"/>
        </w:rPr>
        <w:t xml:space="preserve"> trauma</w:t>
      </w:r>
      <w:r w:rsidR="007A0C62">
        <w:rPr>
          <w:rFonts w:ascii="Times New Roman" w:hAnsi="Times New Roman"/>
          <w:sz w:val="22"/>
        </w:rPr>
        <w:t xml:space="preserve">” </w:t>
      </w:r>
      <w:r w:rsidR="003C7769">
        <w:rPr>
          <w:rFonts w:ascii="Times New Roman" w:hAnsi="Times New Roman"/>
          <w:sz w:val="22"/>
        </w:rPr>
        <w:t xml:space="preserve">for political </w:t>
      </w:r>
      <w:r w:rsidR="005D768E">
        <w:rPr>
          <w:rFonts w:ascii="Times New Roman" w:hAnsi="Times New Roman"/>
          <w:sz w:val="22"/>
        </w:rPr>
        <w:t>ends</w:t>
      </w:r>
      <w:r w:rsidR="007A0C62">
        <w:rPr>
          <w:rFonts w:ascii="Times New Roman" w:hAnsi="Times New Roman"/>
          <w:sz w:val="22"/>
        </w:rPr>
        <w:t xml:space="preserve"> (Stonebridge 2011: 59)</w:t>
      </w:r>
      <w:r w:rsidR="003C7769">
        <w:rPr>
          <w:rFonts w:ascii="Times New Roman" w:hAnsi="Times New Roman"/>
          <w:sz w:val="22"/>
        </w:rPr>
        <w:t>. As such the suffering of victims</w:t>
      </w:r>
      <w:r w:rsidR="00DE341C">
        <w:rPr>
          <w:rFonts w:ascii="Times New Roman" w:hAnsi="Times New Roman"/>
          <w:sz w:val="22"/>
        </w:rPr>
        <w:t>,</w:t>
      </w:r>
      <w:r w:rsidR="003C7769">
        <w:rPr>
          <w:rFonts w:ascii="Times New Roman" w:hAnsi="Times New Roman"/>
          <w:sz w:val="22"/>
        </w:rPr>
        <w:t xml:space="preserve"> </w:t>
      </w:r>
      <w:r w:rsidR="00DE341C">
        <w:rPr>
          <w:rFonts w:ascii="Times New Roman" w:hAnsi="Times New Roman"/>
          <w:sz w:val="22"/>
        </w:rPr>
        <w:t>it might be said,</w:t>
      </w:r>
      <w:r w:rsidR="003C7769">
        <w:rPr>
          <w:rFonts w:ascii="Times New Roman" w:hAnsi="Times New Roman"/>
          <w:sz w:val="22"/>
        </w:rPr>
        <w:t xml:space="preserve"> </w:t>
      </w:r>
      <w:r w:rsidR="00DE341C">
        <w:rPr>
          <w:rFonts w:ascii="Times New Roman" w:hAnsi="Times New Roman"/>
          <w:sz w:val="22"/>
        </w:rPr>
        <w:t xml:space="preserve">is </w:t>
      </w:r>
      <w:r w:rsidR="00207E20">
        <w:rPr>
          <w:rFonts w:ascii="Times New Roman" w:hAnsi="Times New Roman"/>
          <w:sz w:val="22"/>
        </w:rPr>
        <w:t xml:space="preserve">all </w:t>
      </w:r>
      <w:r w:rsidR="00335E05">
        <w:rPr>
          <w:rFonts w:ascii="Times New Roman" w:hAnsi="Times New Roman"/>
          <w:sz w:val="22"/>
        </w:rPr>
        <w:t xml:space="preserve">too easily </w:t>
      </w:r>
      <w:r w:rsidR="003C7769">
        <w:rPr>
          <w:rFonts w:ascii="Times New Roman" w:hAnsi="Times New Roman"/>
          <w:sz w:val="22"/>
        </w:rPr>
        <w:t>made over into a kind of p</w:t>
      </w:r>
      <w:r w:rsidR="00541F9B">
        <w:rPr>
          <w:rFonts w:ascii="Times New Roman" w:hAnsi="Times New Roman"/>
          <w:sz w:val="22"/>
        </w:rPr>
        <w:t xml:space="preserve">roductive </w:t>
      </w:r>
      <w:r w:rsidR="00DE341C">
        <w:rPr>
          <w:rFonts w:ascii="Times New Roman" w:hAnsi="Times New Roman"/>
          <w:sz w:val="22"/>
        </w:rPr>
        <w:t>discursive</w:t>
      </w:r>
      <w:r w:rsidR="003C7769">
        <w:rPr>
          <w:rFonts w:ascii="Times New Roman" w:hAnsi="Times New Roman"/>
          <w:sz w:val="22"/>
        </w:rPr>
        <w:t xml:space="preserve"> </w:t>
      </w:r>
      <w:r w:rsidR="009529D7">
        <w:rPr>
          <w:rFonts w:ascii="Times New Roman" w:hAnsi="Times New Roman"/>
          <w:sz w:val="22"/>
        </w:rPr>
        <w:t>event</w:t>
      </w:r>
      <w:r w:rsidR="00335E05">
        <w:rPr>
          <w:rFonts w:ascii="Times New Roman" w:hAnsi="Times New Roman"/>
          <w:sz w:val="22"/>
        </w:rPr>
        <w:t xml:space="preserve"> that ultimately </w:t>
      </w:r>
      <w:r w:rsidR="00DE341C">
        <w:rPr>
          <w:rFonts w:ascii="Times New Roman" w:hAnsi="Times New Roman"/>
          <w:sz w:val="22"/>
        </w:rPr>
        <w:t>works</w:t>
      </w:r>
      <w:r w:rsidR="00335E05">
        <w:rPr>
          <w:rFonts w:ascii="Times New Roman" w:hAnsi="Times New Roman"/>
          <w:sz w:val="22"/>
        </w:rPr>
        <w:t xml:space="preserve"> </w:t>
      </w:r>
      <w:r w:rsidR="00541F9B">
        <w:rPr>
          <w:rFonts w:ascii="Times New Roman" w:hAnsi="Times New Roman"/>
          <w:sz w:val="22"/>
        </w:rPr>
        <w:t>less</w:t>
      </w:r>
      <w:r w:rsidR="00DE341C">
        <w:rPr>
          <w:rFonts w:ascii="Times New Roman" w:hAnsi="Times New Roman"/>
          <w:sz w:val="22"/>
        </w:rPr>
        <w:t xml:space="preserve"> </w:t>
      </w:r>
      <w:r w:rsidR="008B7876">
        <w:rPr>
          <w:rFonts w:ascii="Times New Roman" w:hAnsi="Times New Roman"/>
          <w:sz w:val="22"/>
        </w:rPr>
        <w:t>in the interests of giving</w:t>
      </w:r>
      <w:r w:rsidR="00DE341C">
        <w:rPr>
          <w:rFonts w:ascii="Times New Roman" w:hAnsi="Times New Roman"/>
          <w:sz w:val="22"/>
        </w:rPr>
        <w:t xml:space="preserve"> a voice to</w:t>
      </w:r>
      <w:r w:rsidR="00541F9B">
        <w:rPr>
          <w:rFonts w:ascii="Times New Roman" w:hAnsi="Times New Roman"/>
          <w:sz w:val="22"/>
        </w:rPr>
        <w:t xml:space="preserve"> </w:t>
      </w:r>
      <w:r w:rsidR="00335E05">
        <w:rPr>
          <w:rFonts w:ascii="Times New Roman" w:hAnsi="Times New Roman"/>
          <w:sz w:val="22"/>
        </w:rPr>
        <w:t xml:space="preserve">the </w:t>
      </w:r>
      <w:r w:rsidR="009529D7">
        <w:rPr>
          <w:rFonts w:ascii="Times New Roman" w:hAnsi="Times New Roman"/>
          <w:sz w:val="22"/>
        </w:rPr>
        <w:t xml:space="preserve">traumatized </w:t>
      </w:r>
      <w:r w:rsidR="00335E05">
        <w:rPr>
          <w:rFonts w:ascii="Times New Roman" w:hAnsi="Times New Roman"/>
          <w:sz w:val="22"/>
        </w:rPr>
        <w:t xml:space="preserve">victims </w:t>
      </w:r>
      <w:r w:rsidR="00541F9B">
        <w:rPr>
          <w:rFonts w:ascii="Times New Roman" w:hAnsi="Times New Roman"/>
          <w:sz w:val="22"/>
        </w:rPr>
        <w:t xml:space="preserve">than </w:t>
      </w:r>
      <w:r w:rsidR="008B7876">
        <w:rPr>
          <w:rFonts w:ascii="Times New Roman" w:hAnsi="Times New Roman"/>
          <w:sz w:val="22"/>
        </w:rPr>
        <w:t>in</w:t>
      </w:r>
      <w:r w:rsidR="00DE341C">
        <w:rPr>
          <w:rFonts w:ascii="Times New Roman" w:hAnsi="Times New Roman"/>
          <w:sz w:val="22"/>
        </w:rPr>
        <w:t xml:space="preserve"> serv</w:t>
      </w:r>
      <w:r w:rsidR="008B7876">
        <w:rPr>
          <w:rFonts w:ascii="Times New Roman" w:hAnsi="Times New Roman"/>
          <w:sz w:val="22"/>
        </w:rPr>
        <w:t>ing</w:t>
      </w:r>
      <w:r w:rsidR="00DE341C">
        <w:rPr>
          <w:rFonts w:ascii="Times New Roman" w:hAnsi="Times New Roman"/>
          <w:sz w:val="22"/>
        </w:rPr>
        <w:t xml:space="preserve"> the ideological interests of </w:t>
      </w:r>
      <w:r w:rsidR="00335E05">
        <w:rPr>
          <w:rFonts w:ascii="Times New Roman" w:hAnsi="Times New Roman"/>
          <w:sz w:val="22"/>
        </w:rPr>
        <w:t xml:space="preserve">those who </w:t>
      </w:r>
      <w:r w:rsidR="009529D7">
        <w:rPr>
          <w:rFonts w:ascii="Times New Roman" w:hAnsi="Times New Roman"/>
          <w:sz w:val="22"/>
        </w:rPr>
        <w:t xml:space="preserve">turn their </w:t>
      </w:r>
      <w:r w:rsidR="00B1611C">
        <w:rPr>
          <w:rFonts w:ascii="Times New Roman" w:hAnsi="Times New Roman"/>
          <w:sz w:val="22"/>
        </w:rPr>
        <w:t>suffering</w:t>
      </w:r>
      <w:r w:rsidR="005D768E">
        <w:rPr>
          <w:rFonts w:ascii="Times New Roman" w:hAnsi="Times New Roman"/>
          <w:sz w:val="22"/>
        </w:rPr>
        <w:t xml:space="preserve"> </w:t>
      </w:r>
      <w:r w:rsidR="009529D7">
        <w:rPr>
          <w:rFonts w:ascii="Times New Roman" w:hAnsi="Times New Roman"/>
          <w:sz w:val="22"/>
        </w:rPr>
        <w:t>into</w:t>
      </w:r>
      <w:r w:rsidR="005D768E">
        <w:rPr>
          <w:rFonts w:ascii="Times New Roman" w:hAnsi="Times New Roman"/>
          <w:sz w:val="22"/>
        </w:rPr>
        <w:t xml:space="preserve"> political </w:t>
      </w:r>
      <w:r w:rsidR="00FE52FD">
        <w:rPr>
          <w:rFonts w:ascii="Times New Roman" w:hAnsi="Times New Roman"/>
          <w:sz w:val="22"/>
        </w:rPr>
        <w:t>spectacle</w:t>
      </w:r>
      <w:r w:rsidR="003C7769">
        <w:rPr>
          <w:rFonts w:ascii="Times New Roman" w:hAnsi="Times New Roman"/>
          <w:sz w:val="22"/>
        </w:rPr>
        <w:t xml:space="preserve">. </w:t>
      </w:r>
      <w:r w:rsidR="00FE52FD">
        <w:rPr>
          <w:rFonts w:ascii="Times New Roman" w:hAnsi="Times New Roman"/>
          <w:sz w:val="22"/>
        </w:rPr>
        <w:t>But what Arendt, ever suspicious of how the historicizing of such events crystallizes the fluid memory of their contents and pushes them into the past, was interested in</w:t>
      </w:r>
      <w:r w:rsidR="00B965C0">
        <w:rPr>
          <w:rFonts w:ascii="Times New Roman" w:hAnsi="Times New Roman"/>
          <w:sz w:val="22"/>
        </w:rPr>
        <w:t xml:space="preserve"> here was </w:t>
      </w:r>
      <w:r w:rsidR="0058729A">
        <w:rPr>
          <w:rFonts w:ascii="Times New Roman" w:hAnsi="Times New Roman"/>
          <w:sz w:val="22"/>
        </w:rPr>
        <w:t>also t</w:t>
      </w:r>
      <w:r w:rsidR="00E37F8E">
        <w:rPr>
          <w:rFonts w:ascii="Times New Roman" w:hAnsi="Times New Roman"/>
          <w:sz w:val="22"/>
        </w:rPr>
        <w:t>he</w:t>
      </w:r>
      <w:r w:rsidR="0058729A">
        <w:rPr>
          <w:rFonts w:ascii="Times New Roman" w:hAnsi="Times New Roman"/>
          <w:sz w:val="22"/>
        </w:rPr>
        <w:t xml:space="preserve"> question what form of commemoration might b</w:t>
      </w:r>
      <w:r w:rsidR="00E37F8E">
        <w:rPr>
          <w:rFonts w:ascii="Times New Roman" w:hAnsi="Times New Roman"/>
          <w:sz w:val="22"/>
        </w:rPr>
        <w:t>e adequate to traumatic memory.</w:t>
      </w:r>
      <w:r w:rsidR="00370D99">
        <w:rPr>
          <w:rFonts w:ascii="Times New Roman" w:hAnsi="Times New Roman"/>
          <w:sz w:val="22"/>
        </w:rPr>
        <w:t xml:space="preserve"> To see</w:t>
      </w:r>
      <w:r w:rsidR="007278FD">
        <w:rPr>
          <w:rFonts w:ascii="Times New Roman" w:hAnsi="Times New Roman"/>
          <w:sz w:val="22"/>
        </w:rPr>
        <w:t xml:space="preserve"> a trial </w:t>
      </w:r>
      <w:r w:rsidR="00370D99">
        <w:rPr>
          <w:rFonts w:ascii="Times New Roman" w:hAnsi="Times New Roman"/>
          <w:sz w:val="22"/>
        </w:rPr>
        <w:t>as</w:t>
      </w:r>
      <w:r w:rsidR="007278FD">
        <w:rPr>
          <w:rFonts w:ascii="Times New Roman" w:hAnsi="Times New Roman"/>
          <w:sz w:val="22"/>
        </w:rPr>
        <w:t xml:space="preserve"> </w:t>
      </w:r>
      <w:r w:rsidR="00726232">
        <w:rPr>
          <w:rFonts w:ascii="Times New Roman" w:hAnsi="Times New Roman"/>
          <w:sz w:val="22"/>
        </w:rPr>
        <w:t xml:space="preserve">a forum that could </w:t>
      </w:r>
      <w:r w:rsidR="00370D99">
        <w:rPr>
          <w:rFonts w:ascii="Times New Roman" w:hAnsi="Times New Roman"/>
          <w:sz w:val="22"/>
        </w:rPr>
        <w:t>constitut</w:t>
      </w:r>
      <w:r w:rsidR="00726232">
        <w:rPr>
          <w:rFonts w:ascii="Times New Roman" w:hAnsi="Times New Roman"/>
          <w:sz w:val="22"/>
        </w:rPr>
        <w:t>e</w:t>
      </w:r>
      <w:r w:rsidR="007278FD">
        <w:rPr>
          <w:rFonts w:ascii="Times New Roman" w:hAnsi="Times New Roman"/>
          <w:sz w:val="22"/>
        </w:rPr>
        <w:t xml:space="preserve"> some </w:t>
      </w:r>
      <w:r w:rsidR="00370D99">
        <w:rPr>
          <w:rFonts w:ascii="Times New Roman" w:hAnsi="Times New Roman"/>
          <w:sz w:val="22"/>
        </w:rPr>
        <w:t xml:space="preserve">sufficient </w:t>
      </w:r>
      <w:r w:rsidR="007278FD">
        <w:rPr>
          <w:rFonts w:ascii="Times New Roman" w:hAnsi="Times New Roman"/>
          <w:sz w:val="22"/>
        </w:rPr>
        <w:t>form of r</w:t>
      </w:r>
      <w:r w:rsidR="007A27E4">
        <w:rPr>
          <w:rFonts w:ascii="Times New Roman" w:hAnsi="Times New Roman"/>
          <w:sz w:val="22"/>
        </w:rPr>
        <w:t>ememb</w:t>
      </w:r>
      <w:r w:rsidR="00370D99">
        <w:rPr>
          <w:rFonts w:ascii="Times New Roman" w:hAnsi="Times New Roman"/>
          <w:sz w:val="22"/>
        </w:rPr>
        <w:t>rance of such events would be to imagine s</w:t>
      </w:r>
      <w:r w:rsidR="00E323D8">
        <w:rPr>
          <w:rFonts w:ascii="Times New Roman" w:hAnsi="Times New Roman"/>
          <w:sz w:val="22"/>
        </w:rPr>
        <w:t xml:space="preserve">uch events could </w:t>
      </w:r>
      <w:r w:rsidR="00726232">
        <w:rPr>
          <w:rFonts w:ascii="Times New Roman" w:hAnsi="Times New Roman"/>
          <w:sz w:val="22"/>
        </w:rPr>
        <w:t xml:space="preserve">in time </w:t>
      </w:r>
      <w:r w:rsidR="00E323D8">
        <w:rPr>
          <w:rFonts w:ascii="Times New Roman" w:hAnsi="Times New Roman"/>
          <w:sz w:val="22"/>
        </w:rPr>
        <w:t xml:space="preserve">be </w:t>
      </w:r>
      <w:r w:rsidR="00726232">
        <w:rPr>
          <w:rFonts w:ascii="Times New Roman" w:hAnsi="Times New Roman"/>
          <w:sz w:val="22"/>
        </w:rPr>
        <w:t>overcome</w:t>
      </w:r>
      <w:r w:rsidR="00E323D8">
        <w:rPr>
          <w:rFonts w:ascii="Times New Roman" w:hAnsi="Times New Roman"/>
          <w:sz w:val="22"/>
        </w:rPr>
        <w:t>. To push such events into th</w:t>
      </w:r>
      <w:r w:rsidR="007A27E4">
        <w:rPr>
          <w:rFonts w:ascii="Times New Roman" w:hAnsi="Times New Roman"/>
          <w:sz w:val="22"/>
        </w:rPr>
        <w:t>inking</w:t>
      </w:r>
      <w:r w:rsidR="00726232">
        <w:rPr>
          <w:rFonts w:ascii="Times New Roman" w:hAnsi="Times New Roman"/>
          <w:sz w:val="22"/>
        </w:rPr>
        <w:t>, as Arendt sought to do,</w:t>
      </w:r>
      <w:r w:rsidR="00E323D8">
        <w:rPr>
          <w:rFonts w:ascii="Times New Roman" w:hAnsi="Times New Roman"/>
          <w:sz w:val="22"/>
        </w:rPr>
        <w:t xml:space="preserve"> was to recognize they could not</w:t>
      </w:r>
      <w:r w:rsidR="007C316E">
        <w:rPr>
          <w:rFonts w:ascii="Times New Roman" w:hAnsi="Times New Roman"/>
          <w:sz w:val="22"/>
        </w:rPr>
        <w:t>. It would involve instead an</w:t>
      </w:r>
      <w:r w:rsidR="00726232">
        <w:rPr>
          <w:rFonts w:ascii="Times New Roman" w:hAnsi="Times New Roman"/>
          <w:sz w:val="22"/>
        </w:rPr>
        <w:t xml:space="preserve"> </w:t>
      </w:r>
      <w:r w:rsidR="00E323D8">
        <w:rPr>
          <w:rFonts w:ascii="Times New Roman" w:hAnsi="Times New Roman"/>
          <w:sz w:val="22"/>
        </w:rPr>
        <w:t>understand</w:t>
      </w:r>
      <w:r w:rsidR="007C316E">
        <w:rPr>
          <w:rFonts w:ascii="Times New Roman" w:hAnsi="Times New Roman"/>
          <w:sz w:val="22"/>
        </w:rPr>
        <w:t>ing that</w:t>
      </w:r>
      <w:r w:rsidR="00E323D8">
        <w:rPr>
          <w:rFonts w:ascii="Times New Roman" w:hAnsi="Times New Roman"/>
          <w:sz w:val="22"/>
        </w:rPr>
        <w:t xml:space="preserve"> t</w:t>
      </w:r>
      <w:r w:rsidR="007A27E4">
        <w:rPr>
          <w:rFonts w:ascii="Times New Roman" w:hAnsi="Times New Roman"/>
          <w:sz w:val="22"/>
        </w:rPr>
        <w:t>he only adequate form of rememb</w:t>
      </w:r>
      <w:r w:rsidR="00E323D8">
        <w:rPr>
          <w:rFonts w:ascii="Times New Roman" w:hAnsi="Times New Roman"/>
          <w:sz w:val="22"/>
        </w:rPr>
        <w:t xml:space="preserve">rance would be the </w:t>
      </w:r>
      <w:r w:rsidR="007C316E">
        <w:rPr>
          <w:rFonts w:ascii="Times New Roman" w:hAnsi="Times New Roman"/>
          <w:sz w:val="22"/>
        </w:rPr>
        <w:t xml:space="preserve">continuous reflection on </w:t>
      </w:r>
      <w:r w:rsidR="00E323D8">
        <w:rPr>
          <w:rFonts w:ascii="Times New Roman" w:hAnsi="Times New Roman"/>
          <w:sz w:val="22"/>
        </w:rPr>
        <w:t xml:space="preserve">how such events had </w:t>
      </w:r>
      <w:r w:rsidR="00726232">
        <w:rPr>
          <w:rFonts w:ascii="Times New Roman" w:hAnsi="Times New Roman"/>
          <w:sz w:val="22"/>
        </w:rPr>
        <w:t>irrevocably</w:t>
      </w:r>
      <w:r w:rsidR="00E323D8">
        <w:rPr>
          <w:rFonts w:ascii="Times New Roman" w:hAnsi="Times New Roman"/>
          <w:sz w:val="22"/>
        </w:rPr>
        <w:t xml:space="preserve"> altered the present</w:t>
      </w:r>
      <w:r w:rsidR="007C316E">
        <w:rPr>
          <w:rFonts w:ascii="Times New Roman" w:hAnsi="Times New Roman"/>
          <w:sz w:val="22"/>
        </w:rPr>
        <w:t xml:space="preserve"> and the implications it had brought for thinking</w:t>
      </w:r>
      <w:r w:rsidR="00E323D8">
        <w:rPr>
          <w:rFonts w:ascii="Times New Roman" w:hAnsi="Times New Roman"/>
          <w:sz w:val="22"/>
        </w:rPr>
        <w:t>.</w:t>
      </w:r>
      <w:r w:rsidR="007C316E">
        <w:rPr>
          <w:rFonts w:ascii="Times New Roman" w:hAnsi="Times New Roman"/>
          <w:sz w:val="22"/>
        </w:rPr>
        <w:t xml:space="preserve"> </w:t>
      </w:r>
      <w:r w:rsidR="007D59CB">
        <w:rPr>
          <w:rFonts w:ascii="Times New Roman" w:hAnsi="Times New Roman"/>
          <w:sz w:val="22"/>
        </w:rPr>
        <w:t xml:space="preserve">It is only when understood in this way that Arendt’s </w:t>
      </w:r>
      <w:r w:rsidR="00B965C0">
        <w:rPr>
          <w:rFonts w:ascii="Times New Roman" w:hAnsi="Times New Roman"/>
          <w:sz w:val="22"/>
        </w:rPr>
        <w:t xml:space="preserve">bitterly ironical </w:t>
      </w:r>
      <w:r w:rsidR="007C316E">
        <w:rPr>
          <w:rFonts w:ascii="Times New Roman" w:hAnsi="Times New Roman"/>
          <w:sz w:val="22"/>
        </w:rPr>
        <w:t xml:space="preserve">tone can be fully comprehended, not only as an expression of anger at the political melodrama she felt she had witnessed in Jerusalem, but as a </w:t>
      </w:r>
      <w:r w:rsidR="00306111">
        <w:rPr>
          <w:rFonts w:ascii="Times New Roman" w:hAnsi="Times New Roman"/>
          <w:sz w:val="22"/>
        </w:rPr>
        <w:t xml:space="preserve">critical </w:t>
      </w:r>
      <w:r w:rsidR="007C316E">
        <w:rPr>
          <w:rFonts w:ascii="Times New Roman" w:hAnsi="Times New Roman"/>
          <w:sz w:val="22"/>
        </w:rPr>
        <w:t xml:space="preserve">refusal </w:t>
      </w:r>
      <w:r w:rsidR="007C316E" w:rsidRPr="00146D8D">
        <w:rPr>
          <w:rFonts w:ascii="Times New Roman" w:hAnsi="Times New Roman"/>
          <w:sz w:val="22"/>
        </w:rPr>
        <w:t xml:space="preserve">of the </w:t>
      </w:r>
      <w:r w:rsidR="00224361" w:rsidRPr="00146D8D">
        <w:rPr>
          <w:rFonts w:ascii="Times New Roman" w:hAnsi="Times New Roman"/>
          <w:sz w:val="22"/>
        </w:rPr>
        <w:t xml:space="preserve">political and linguistic </w:t>
      </w:r>
      <w:r w:rsidR="007D630E" w:rsidRPr="00146D8D">
        <w:rPr>
          <w:rFonts w:ascii="Times New Roman" w:hAnsi="Times New Roman"/>
          <w:sz w:val="22"/>
        </w:rPr>
        <w:t>terms</w:t>
      </w:r>
      <w:r w:rsidR="007C316E" w:rsidRPr="00146D8D">
        <w:rPr>
          <w:rFonts w:ascii="Times New Roman" w:hAnsi="Times New Roman"/>
          <w:sz w:val="22"/>
        </w:rPr>
        <w:t xml:space="preserve"> of the trial’s spectacle and </w:t>
      </w:r>
      <w:r w:rsidR="007D630E" w:rsidRPr="00146D8D">
        <w:rPr>
          <w:rFonts w:ascii="Times New Roman" w:hAnsi="Times New Roman"/>
          <w:sz w:val="22"/>
        </w:rPr>
        <w:t xml:space="preserve">its </w:t>
      </w:r>
      <w:r w:rsidR="007C316E" w:rsidRPr="00146D8D">
        <w:rPr>
          <w:rFonts w:ascii="Times New Roman" w:hAnsi="Times New Roman"/>
          <w:sz w:val="22"/>
        </w:rPr>
        <w:t>subsequent reporting.</w:t>
      </w:r>
      <w:r w:rsidR="007D59CB">
        <w:rPr>
          <w:rFonts w:ascii="Times New Roman" w:hAnsi="Times New Roman"/>
          <w:sz w:val="22"/>
        </w:rPr>
        <w:t xml:space="preserve"> </w:t>
      </w:r>
    </w:p>
    <w:p w14:paraId="075AF524" w14:textId="22186447" w:rsidR="0075245B" w:rsidRDefault="00541F9B" w:rsidP="0075245B">
      <w:pPr>
        <w:widowControl w:val="0"/>
        <w:autoSpaceDE w:val="0"/>
        <w:autoSpaceDN w:val="0"/>
        <w:adjustRightInd w:val="0"/>
        <w:spacing w:line="360" w:lineRule="auto"/>
        <w:jc w:val="both"/>
        <w:rPr>
          <w:rFonts w:ascii="Times New Roman" w:hAnsi="Times New Roman" w:cs="Tahoma"/>
          <w:sz w:val="22"/>
          <w:szCs w:val="26"/>
        </w:rPr>
      </w:pPr>
      <w:r>
        <w:rPr>
          <w:rFonts w:ascii="Times New Roman" w:hAnsi="Times New Roman"/>
          <w:sz w:val="22"/>
        </w:rPr>
        <w:tab/>
      </w:r>
      <w:r w:rsidR="00065F5B">
        <w:rPr>
          <w:rFonts w:ascii="Times New Roman" w:hAnsi="Times New Roman"/>
          <w:sz w:val="22"/>
        </w:rPr>
        <w:t xml:space="preserve"> Much of </w:t>
      </w:r>
      <w:r w:rsidR="00DE15B5">
        <w:rPr>
          <w:rFonts w:ascii="Times New Roman" w:hAnsi="Times New Roman"/>
          <w:sz w:val="22"/>
        </w:rPr>
        <w:t>Arendt’s</w:t>
      </w:r>
      <w:r w:rsidR="00065F5B">
        <w:rPr>
          <w:rFonts w:ascii="Times New Roman" w:hAnsi="Times New Roman"/>
          <w:sz w:val="22"/>
        </w:rPr>
        <w:t xml:space="preserve"> later writing turned on the question of thinking through the</w:t>
      </w:r>
      <w:r w:rsidR="003A7AAB">
        <w:rPr>
          <w:rFonts w:ascii="Times New Roman" w:hAnsi="Times New Roman"/>
          <w:sz w:val="22"/>
        </w:rPr>
        <w:t xml:space="preserve"> </w:t>
      </w:r>
      <w:r w:rsidR="000D3979">
        <w:rPr>
          <w:rFonts w:ascii="Times New Roman" w:hAnsi="Times New Roman"/>
          <w:sz w:val="22"/>
        </w:rPr>
        <w:t xml:space="preserve">implications of the Eichmann trial and the </w:t>
      </w:r>
      <w:r w:rsidR="00D527AE">
        <w:rPr>
          <w:rFonts w:ascii="Times New Roman" w:hAnsi="Times New Roman"/>
          <w:sz w:val="22"/>
        </w:rPr>
        <w:t xml:space="preserve">conditions </w:t>
      </w:r>
      <w:r w:rsidR="004A6982">
        <w:rPr>
          <w:rFonts w:ascii="Times New Roman" w:hAnsi="Times New Roman"/>
          <w:sz w:val="22"/>
        </w:rPr>
        <w:t>under which judgment c</w:t>
      </w:r>
      <w:r w:rsidR="00846ABE">
        <w:rPr>
          <w:rFonts w:ascii="Times New Roman" w:hAnsi="Times New Roman"/>
          <w:sz w:val="22"/>
        </w:rPr>
        <w:t>ould</w:t>
      </w:r>
      <w:r w:rsidR="004A6982">
        <w:rPr>
          <w:rFonts w:ascii="Times New Roman" w:hAnsi="Times New Roman"/>
          <w:sz w:val="22"/>
        </w:rPr>
        <w:t xml:space="preserve"> be </w:t>
      </w:r>
      <w:r w:rsidR="00D24B6F">
        <w:rPr>
          <w:rFonts w:ascii="Times New Roman" w:hAnsi="Times New Roman"/>
          <w:sz w:val="22"/>
        </w:rPr>
        <w:t xml:space="preserve">meaningfully </w:t>
      </w:r>
      <w:r w:rsidR="004A6982">
        <w:rPr>
          <w:rFonts w:ascii="Times New Roman" w:hAnsi="Times New Roman"/>
          <w:sz w:val="22"/>
        </w:rPr>
        <w:t>re</w:t>
      </w:r>
      <w:r w:rsidR="00846ABE">
        <w:rPr>
          <w:rFonts w:ascii="Times New Roman" w:hAnsi="Times New Roman"/>
          <w:sz w:val="22"/>
        </w:rPr>
        <w:t>-</w:t>
      </w:r>
      <w:r w:rsidR="006345E5">
        <w:rPr>
          <w:rFonts w:ascii="Times New Roman" w:hAnsi="Times New Roman"/>
          <w:sz w:val="22"/>
        </w:rPr>
        <w:t>conceptualised</w:t>
      </w:r>
      <w:r w:rsidR="00E80806">
        <w:rPr>
          <w:rFonts w:ascii="Times New Roman" w:hAnsi="Times New Roman"/>
          <w:sz w:val="22"/>
        </w:rPr>
        <w:t xml:space="preserve"> in a </w:t>
      </w:r>
      <w:r w:rsidR="00E80806" w:rsidRPr="004150A4">
        <w:rPr>
          <w:rFonts w:ascii="Times New Roman" w:hAnsi="Times New Roman"/>
          <w:sz w:val="22"/>
        </w:rPr>
        <w:t>contemporary setting</w:t>
      </w:r>
      <w:r w:rsidR="002A7E56">
        <w:rPr>
          <w:rFonts w:ascii="Times New Roman" w:hAnsi="Times New Roman"/>
          <w:sz w:val="22"/>
        </w:rPr>
        <w:t xml:space="preserve"> (</w:t>
      </w:r>
      <w:r w:rsidR="002A7E56" w:rsidRPr="00EF10D5">
        <w:rPr>
          <w:rFonts w:ascii="Times New Roman" w:hAnsi="Times New Roman"/>
          <w:sz w:val="22"/>
        </w:rPr>
        <w:t xml:space="preserve">Beiner, </w:t>
      </w:r>
      <w:r w:rsidR="002A7E56">
        <w:rPr>
          <w:rFonts w:ascii="Times New Roman" w:hAnsi="Times New Roman"/>
          <w:sz w:val="22"/>
        </w:rPr>
        <w:t>1992: 89-156, Benhabib 1988: 29-51 and 2003: 172-92)</w:t>
      </w:r>
      <w:r w:rsidR="0080224D" w:rsidRPr="004150A4">
        <w:rPr>
          <w:rFonts w:ascii="Times New Roman" w:hAnsi="Times New Roman"/>
          <w:sz w:val="22"/>
        </w:rPr>
        <w:t>.</w:t>
      </w:r>
      <w:r w:rsidR="00C928D0">
        <w:rPr>
          <w:rFonts w:ascii="Times New Roman" w:hAnsi="Times New Roman"/>
          <w:sz w:val="22"/>
        </w:rPr>
        <w:t xml:space="preserve"> </w:t>
      </w:r>
      <w:r w:rsidR="00DA16D1">
        <w:rPr>
          <w:rFonts w:ascii="Times New Roman" w:hAnsi="Times New Roman"/>
          <w:sz w:val="22"/>
        </w:rPr>
        <w:t>For</w:t>
      </w:r>
      <w:r w:rsidR="008A0312">
        <w:rPr>
          <w:rFonts w:ascii="Times New Roman" w:hAnsi="Times New Roman"/>
          <w:sz w:val="22"/>
        </w:rPr>
        <w:t xml:space="preserve"> Arendt, </w:t>
      </w:r>
      <w:r w:rsidR="00306111">
        <w:rPr>
          <w:rFonts w:ascii="Times New Roman" w:hAnsi="Times New Roman"/>
          <w:sz w:val="22"/>
        </w:rPr>
        <w:t xml:space="preserve">the question of </w:t>
      </w:r>
      <w:r w:rsidR="003A7AAB">
        <w:rPr>
          <w:rFonts w:ascii="Times New Roman" w:hAnsi="Times New Roman"/>
          <w:sz w:val="22"/>
        </w:rPr>
        <w:t xml:space="preserve">judgment </w:t>
      </w:r>
      <w:r w:rsidR="00306111">
        <w:rPr>
          <w:rFonts w:ascii="Times New Roman" w:hAnsi="Times New Roman"/>
          <w:sz w:val="22"/>
        </w:rPr>
        <w:t>for the present involves asking the question of what judgment is</w:t>
      </w:r>
      <w:r w:rsidR="004150A4">
        <w:rPr>
          <w:rFonts w:ascii="Times New Roman" w:hAnsi="Times New Roman"/>
          <w:sz w:val="22"/>
        </w:rPr>
        <w:t xml:space="preserve"> and what relationship it has to reason and thinking</w:t>
      </w:r>
      <w:r w:rsidR="00306111">
        <w:rPr>
          <w:rFonts w:ascii="Times New Roman" w:hAnsi="Times New Roman"/>
          <w:sz w:val="22"/>
        </w:rPr>
        <w:t>. In Arendt’s thought judgment is distinguished</w:t>
      </w:r>
      <w:r w:rsidR="003A7AAB">
        <w:rPr>
          <w:rFonts w:ascii="Times New Roman" w:hAnsi="Times New Roman"/>
          <w:sz w:val="22"/>
        </w:rPr>
        <w:t xml:space="preserve"> </w:t>
      </w:r>
      <w:r w:rsidR="00306111">
        <w:rPr>
          <w:rFonts w:ascii="Times New Roman" w:hAnsi="Times New Roman"/>
          <w:sz w:val="22"/>
        </w:rPr>
        <w:t>from</w:t>
      </w:r>
      <w:r w:rsidR="003A7AAB">
        <w:rPr>
          <w:rFonts w:ascii="Times New Roman" w:hAnsi="Times New Roman"/>
          <w:sz w:val="22"/>
        </w:rPr>
        <w:t xml:space="preserve"> the</w:t>
      </w:r>
      <w:r w:rsidR="00A9635B">
        <w:rPr>
          <w:rFonts w:ascii="Times New Roman" w:hAnsi="Times New Roman"/>
          <w:sz w:val="22"/>
        </w:rPr>
        <w:t xml:space="preserve"> narrowly</w:t>
      </w:r>
      <w:r w:rsidR="003A7AAB">
        <w:rPr>
          <w:rFonts w:ascii="Times New Roman" w:hAnsi="Times New Roman"/>
          <w:sz w:val="22"/>
        </w:rPr>
        <w:t xml:space="preserve"> restricted form of legal reason</w:t>
      </w:r>
      <w:r w:rsidR="00846ABE">
        <w:rPr>
          <w:rFonts w:ascii="Times New Roman" w:hAnsi="Times New Roman"/>
          <w:sz w:val="22"/>
        </w:rPr>
        <w:t xml:space="preserve"> or the positivism of cognitive rationality</w:t>
      </w:r>
      <w:r w:rsidR="003A7AAB">
        <w:rPr>
          <w:rFonts w:ascii="Times New Roman" w:hAnsi="Times New Roman"/>
          <w:sz w:val="22"/>
        </w:rPr>
        <w:t>, b</w:t>
      </w:r>
      <w:r w:rsidR="00306111">
        <w:rPr>
          <w:rFonts w:ascii="Times New Roman" w:hAnsi="Times New Roman"/>
          <w:sz w:val="22"/>
        </w:rPr>
        <w:t xml:space="preserve">oth of which she saw as reducing judgment to a restrictive </w:t>
      </w:r>
      <w:r w:rsidR="004150A4">
        <w:rPr>
          <w:rFonts w:ascii="Times New Roman" w:hAnsi="Times New Roman"/>
          <w:sz w:val="22"/>
        </w:rPr>
        <w:t xml:space="preserve">conception of reason in which thought was reduced, on the one hand, to historical precedent and rule or, on the other, to a reductive and ahistorical scientific instrumentalism. </w:t>
      </w:r>
      <w:r w:rsidR="0075245B" w:rsidRPr="0075245B">
        <w:rPr>
          <w:rFonts w:ascii="Times New Roman" w:hAnsi="Times New Roman" w:cs="Tahoma"/>
          <w:sz w:val="22"/>
          <w:szCs w:val="26"/>
        </w:rPr>
        <w:t xml:space="preserve">Her later work attempts to think of judgment within an expanded framework of reflection on thinking and the role of reason within this. Arendt’s reflections on judgment thus involve a critique of a concept of instrumental reason separated from the self-questioning consciousness of reflection and a static notion of judgment as given or unavailable to challenge or further reflection. Arendt distinguished between her own conception of judgment as necessarily entailing the interrogative questioning of dialogical thought and the cognitive and positivist conception of judgment and the rule bound adherence Arendt associated with Kant’s </w:t>
      </w:r>
      <w:r w:rsidR="0075245B" w:rsidRPr="0075245B">
        <w:rPr>
          <w:rFonts w:ascii="Times New Roman" w:hAnsi="Times New Roman" w:cs="Tahoma"/>
          <w:i/>
          <w:sz w:val="22"/>
          <w:szCs w:val="26"/>
        </w:rPr>
        <w:t>determinative judgment</w:t>
      </w:r>
      <w:r w:rsidR="0075245B" w:rsidRPr="0075245B">
        <w:rPr>
          <w:rFonts w:ascii="Times New Roman" w:hAnsi="Times New Roman" w:cs="Tahoma"/>
          <w:sz w:val="22"/>
          <w:szCs w:val="26"/>
        </w:rPr>
        <w:t xml:space="preserve">, which, she argued, amounted to the very antithesis of judging, or reification (Arendt 1992: 72). The reduction of judgment to the objective implementation of concepts, precedent or rules, precluded the radically expanded form in which Arendt understood thinking.  For Arendt a cognitive conception of judgment severely reduced thinking to problem solving, thereby constraining thinking to given particular ends, to the already given in advance, and thus to the historically predetermined. To see judgment as the exercise of a pre-determined concept is to reduce it to the instrumentalism of rule-bound compulsion, which for Arendt is not judgment at all. </w:t>
      </w:r>
    </w:p>
    <w:p w14:paraId="477B2145" w14:textId="77777777" w:rsidR="0075245B" w:rsidRDefault="0075245B" w:rsidP="004B78A7">
      <w:pPr>
        <w:widowControl w:val="0"/>
        <w:autoSpaceDE w:val="0"/>
        <w:autoSpaceDN w:val="0"/>
        <w:adjustRightInd w:val="0"/>
        <w:spacing w:line="360" w:lineRule="auto"/>
        <w:jc w:val="both"/>
        <w:rPr>
          <w:rFonts w:ascii="Times New Roman" w:hAnsi="Times New Roman"/>
          <w:sz w:val="22"/>
        </w:rPr>
      </w:pPr>
    </w:p>
    <w:p w14:paraId="59B840F0" w14:textId="1CCBB22A" w:rsidR="004B78A7" w:rsidRDefault="0075245B" w:rsidP="004B78A7">
      <w:pPr>
        <w:widowControl w:val="0"/>
        <w:autoSpaceDE w:val="0"/>
        <w:autoSpaceDN w:val="0"/>
        <w:adjustRightInd w:val="0"/>
        <w:spacing w:line="360" w:lineRule="auto"/>
        <w:jc w:val="both"/>
        <w:rPr>
          <w:rFonts w:ascii="Times New Roman" w:hAnsi="Times New Roman"/>
          <w:sz w:val="22"/>
        </w:rPr>
      </w:pPr>
      <w:r>
        <w:rPr>
          <w:rFonts w:ascii="Times New Roman" w:hAnsi="Times New Roman"/>
          <w:sz w:val="22"/>
        </w:rPr>
        <w:tab/>
      </w:r>
      <w:r w:rsidR="004150A4">
        <w:rPr>
          <w:rFonts w:ascii="Times New Roman" w:hAnsi="Times New Roman"/>
          <w:sz w:val="22"/>
        </w:rPr>
        <w:t>Judgment</w:t>
      </w:r>
      <w:r w:rsidR="00E60BB0">
        <w:rPr>
          <w:rFonts w:ascii="Times New Roman" w:hAnsi="Times New Roman"/>
          <w:sz w:val="22"/>
        </w:rPr>
        <w:t>,</w:t>
      </w:r>
      <w:r w:rsidR="004150A4">
        <w:rPr>
          <w:rFonts w:ascii="Times New Roman" w:hAnsi="Times New Roman"/>
          <w:sz w:val="22"/>
        </w:rPr>
        <w:t xml:space="preserve"> in the expanded </w:t>
      </w:r>
      <w:r w:rsidR="00E60BB0">
        <w:rPr>
          <w:rFonts w:ascii="Times New Roman" w:hAnsi="Times New Roman"/>
          <w:sz w:val="22"/>
        </w:rPr>
        <w:t xml:space="preserve">reflective </w:t>
      </w:r>
      <w:r w:rsidR="004150A4">
        <w:rPr>
          <w:rFonts w:ascii="Times New Roman" w:hAnsi="Times New Roman"/>
          <w:sz w:val="22"/>
        </w:rPr>
        <w:t>sense Arendt wanted to give it, w</w:t>
      </w:r>
      <w:r w:rsidR="003A7AAB">
        <w:rPr>
          <w:rFonts w:ascii="Times New Roman" w:hAnsi="Times New Roman"/>
          <w:sz w:val="22"/>
        </w:rPr>
        <w:t xml:space="preserve">as </w:t>
      </w:r>
      <w:r w:rsidR="00E60BB0">
        <w:rPr>
          <w:rFonts w:ascii="Times New Roman" w:hAnsi="Times New Roman"/>
          <w:sz w:val="22"/>
        </w:rPr>
        <w:t>an</w:t>
      </w:r>
      <w:r w:rsidR="003A7AAB">
        <w:rPr>
          <w:rFonts w:ascii="Times New Roman" w:hAnsi="Times New Roman"/>
          <w:sz w:val="22"/>
        </w:rPr>
        <w:t xml:space="preserve"> act</w:t>
      </w:r>
      <w:r w:rsidR="00A1582A">
        <w:rPr>
          <w:rFonts w:ascii="Times New Roman" w:hAnsi="Times New Roman"/>
          <w:sz w:val="22"/>
        </w:rPr>
        <w:t xml:space="preserve">ivity </w:t>
      </w:r>
      <w:r w:rsidR="00BA4B17">
        <w:rPr>
          <w:rFonts w:ascii="Times New Roman" w:hAnsi="Times New Roman"/>
          <w:sz w:val="22"/>
        </w:rPr>
        <w:t xml:space="preserve">she saw as </w:t>
      </w:r>
      <w:r w:rsidR="001108A1">
        <w:rPr>
          <w:rFonts w:ascii="Times New Roman" w:hAnsi="Times New Roman"/>
          <w:sz w:val="22"/>
        </w:rPr>
        <w:t xml:space="preserve">necessarily </w:t>
      </w:r>
      <w:r w:rsidR="00A1582A">
        <w:rPr>
          <w:rFonts w:ascii="Times New Roman" w:hAnsi="Times New Roman"/>
          <w:sz w:val="22"/>
        </w:rPr>
        <w:t xml:space="preserve">repressed </w:t>
      </w:r>
      <w:r w:rsidR="001108A1">
        <w:rPr>
          <w:rFonts w:ascii="Times New Roman" w:hAnsi="Times New Roman"/>
          <w:sz w:val="22"/>
        </w:rPr>
        <w:t>under</w:t>
      </w:r>
      <w:r w:rsidR="00A1582A">
        <w:rPr>
          <w:rFonts w:ascii="Times New Roman" w:hAnsi="Times New Roman"/>
          <w:sz w:val="22"/>
        </w:rPr>
        <w:t xml:space="preserve"> authoritarian</w:t>
      </w:r>
      <w:r w:rsidR="00E60BB0">
        <w:rPr>
          <w:rFonts w:ascii="Times New Roman" w:hAnsi="Times New Roman"/>
          <w:sz w:val="22"/>
        </w:rPr>
        <w:t xml:space="preserve"> political systems of whatever political hue</w:t>
      </w:r>
      <w:r w:rsidR="007D4289">
        <w:rPr>
          <w:rFonts w:ascii="Times New Roman" w:hAnsi="Times New Roman"/>
          <w:sz w:val="22"/>
        </w:rPr>
        <w:t xml:space="preserve">. </w:t>
      </w:r>
      <w:r w:rsidR="00DE15B5">
        <w:rPr>
          <w:rFonts w:ascii="Times New Roman" w:hAnsi="Times New Roman"/>
          <w:sz w:val="22"/>
        </w:rPr>
        <w:t>Under National Socialism</w:t>
      </w:r>
      <w:r w:rsidR="007903E5">
        <w:rPr>
          <w:rFonts w:ascii="Times New Roman" w:hAnsi="Times New Roman"/>
          <w:sz w:val="22"/>
        </w:rPr>
        <w:t>, for instance,</w:t>
      </w:r>
      <w:r w:rsidR="00DE15B5">
        <w:rPr>
          <w:rFonts w:ascii="Times New Roman" w:hAnsi="Times New Roman"/>
          <w:sz w:val="22"/>
        </w:rPr>
        <w:t xml:space="preserve"> monological thought and instrumental reason substituted themselves for the critical thinking she regarded as essential to the act of judgment</w:t>
      </w:r>
      <w:r w:rsidR="00E60BB0">
        <w:rPr>
          <w:rFonts w:ascii="Times New Roman" w:hAnsi="Times New Roman"/>
          <w:sz w:val="22"/>
        </w:rPr>
        <w:t>;</w:t>
      </w:r>
      <w:r w:rsidR="00E60BB0" w:rsidRPr="00E60BB0">
        <w:rPr>
          <w:rFonts w:ascii="Times New Roman" w:hAnsi="Times New Roman"/>
          <w:sz w:val="22"/>
        </w:rPr>
        <w:t xml:space="preserve"> </w:t>
      </w:r>
      <w:r w:rsidR="00E60BB0">
        <w:rPr>
          <w:rFonts w:ascii="Times New Roman" w:hAnsi="Times New Roman"/>
          <w:sz w:val="22"/>
        </w:rPr>
        <w:t>legal reason and scientific rationalism provided no means of contestation or resistance to this instrumentalism but indeed were vehicles through which totalitarian ideology found expression</w:t>
      </w:r>
      <w:r w:rsidR="00DE15B5">
        <w:rPr>
          <w:rFonts w:ascii="Times New Roman" w:hAnsi="Times New Roman"/>
          <w:sz w:val="22"/>
        </w:rPr>
        <w:t xml:space="preserve">. </w:t>
      </w:r>
      <w:r w:rsidR="00E60BB0">
        <w:rPr>
          <w:rFonts w:ascii="Times New Roman" w:hAnsi="Times New Roman"/>
          <w:sz w:val="22"/>
        </w:rPr>
        <w:t>The law</w:t>
      </w:r>
      <w:r w:rsidR="00DE15B5">
        <w:rPr>
          <w:rFonts w:ascii="Times New Roman" w:hAnsi="Times New Roman"/>
          <w:sz w:val="22"/>
        </w:rPr>
        <w:t xml:space="preserve"> failed to provide an adequate framework of protection against the violence of the </w:t>
      </w:r>
      <w:r w:rsidR="00E60BB0">
        <w:rPr>
          <w:rFonts w:ascii="Times New Roman" w:hAnsi="Times New Roman"/>
          <w:sz w:val="22"/>
        </w:rPr>
        <w:t xml:space="preserve">Nazi </w:t>
      </w:r>
      <w:r w:rsidR="00DE15B5">
        <w:rPr>
          <w:rFonts w:ascii="Times New Roman" w:hAnsi="Times New Roman"/>
          <w:sz w:val="22"/>
        </w:rPr>
        <w:t>state. Eichmann’s trial had encapsulated for Arendt the way totalitarianism in its varied manifestations brought about a corrosion of the basis of judgment and the collapse of conscience, a quality which she associated with</w:t>
      </w:r>
      <w:r w:rsidR="00DE15B5" w:rsidRPr="009904D0">
        <w:rPr>
          <w:rFonts w:ascii="Times New Roman" w:hAnsi="Times New Roman"/>
          <w:sz w:val="22"/>
        </w:rPr>
        <w:t xml:space="preserve"> </w:t>
      </w:r>
      <w:r w:rsidR="00DE15B5">
        <w:rPr>
          <w:rFonts w:ascii="Times New Roman" w:hAnsi="Times New Roman"/>
          <w:sz w:val="22"/>
        </w:rPr>
        <w:t>the capacity to</w:t>
      </w:r>
      <w:r w:rsidR="00DE15B5" w:rsidRPr="004D1FA9">
        <w:rPr>
          <w:rFonts w:ascii="Times New Roman" w:hAnsi="Times New Roman" w:cs="Times New Roman"/>
        </w:rPr>
        <w:t xml:space="preserve"> </w:t>
      </w:r>
      <w:r w:rsidR="00DE15B5" w:rsidRPr="004D1FA9">
        <w:rPr>
          <w:rFonts w:ascii="Times New Roman" w:hAnsi="Times New Roman" w:cs="Times New Roman"/>
          <w:sz w:val="22"/>
        </w:rPr>
        <w:t>“think from the standpoint of somebody else” (</w:t>
      </w:r>
      <w:r w:rsidR="00DE15B5">
        <w:rPr>
          <w:rFonts w:ascii="Times New Roman" w:hAnsi="Times New Roman"/>
          <w:sz w:val="22"/>
        </w:rPr>
        <w:t xml:space="preserve">Arendt 1964: 49; </w:t>
      </w:r>
      <w:r w:rsidR="00DE15B5" w:rsidRPr="00E60BB0">
        <w:rPr>
          <w:rFonts w:ascii="Times New Roman" w:hAnsi="Times New Roman" w:cs="Times"/>
          <w:sz w:val="22"/>
          <w:szCs w:val="20"/>
        </w:rPr>
        <w:t>1971: 417-46</w:t>
      </w:r>
      <w:r w:rsidR="00DE15B5">
        <w:rPr>
          <w:rFonts w:ascii="Times New Roman" w:hAnsi="Times New Roman"/>
          <w:sz w:val="22"/>
        </w:rPr>
        <w:t xml:space="preserve">). </w:t>
      </w:r>
      <w:r w:rsidR="00A1582A">
        <w:rPr>
          <w:rFonts w:ascii="Times New Roman" w:hAnsi="Times New Roman"/>
          <w:sz w:val="22"/>
        </w:rPr>
        <w:t xml:space="preserve">Arendt saw </w:t>
      </w:r>
      <w:r w:rsidR="00DE15B5">
        <w:rPr>
          <w:rFonts w:ascii="Times New Roman" w:hAnsi="Times New Roman"/>
          <w:sz w:val="22"/>
        </w:rPr>
        <w:t>this moral collapse</w:t>
      </w:r>
      <w:r w:rsidR="00A1582A">
        <w:rPr>
          <w:rFonts w:ascii="Times New Roman" w:hAnsi="Times New Roman"/>
          <w:sz w:val="22"/>
        </w:rPr>
        <w:t xml:space="preserve"> as having a specific historical trajectory</w:t>
      </w:r>
      <w:r w:rsidR="00DE15B5">
        <w:rPr>
          <w:rFonts w:ascii="Times New Roman" w:hAnsi="Times New Roman"/>
          <w:sz w:val="22"/>
        </w:rPr>
        <w:t>,</w:t>
      </w:r>
      <w:r w:rsidR="00A1582A">
        <w:rPr>
          <w:rFonts w:ascii="Times New Roman" w:hAnsi="Times New Roman"/>
          <w:sz w:val="22"/>
        </w:rPr>
        <w:t xml:space="preserve"> one that she traced through the historical development of imperialism</w:t>
      </w:r>
      <w:r w:rsidR="00C9646F">
        <w:rPr>
          <w:rFonts w:ascii="Times New Roman" w:hAnsi="Times New Roman"/>
          <w:sz w:val="22"/>
        </w:rPr>
        <w:t xml:space="preserve"> and</w:t>
      </w:r>
      <w:r w:rsidR="00A1582A">
        <w:rPr>
          <w:rFonts w:ascii="Times New Roman" w:hAnsi="Times New Roman"/>
          <w:sz w:val="22"/>
        </w:rPr>
        <w:t xml:space="preserve"> the erosion of the old nation states, to the political conditions of modern technocratic societies and the </w:t>
      </w:r>
      <w:r w:rsidR="0080224D">
        <w:rPr>
          <w:rFonts w:ascii="Times New Roman" w:hAnsi="Times New Roman"/>
          <w:sz w:val="22"/>
        </w:rPr>
        <w:t>staggering of the modern nation state towards forms of supranationalism</w:t>
      </w:r>
      <w:r w:rsidR="00A1582A" w:rsidRPr="00D4670D">
        <w:rPr>
          <w:rFonts w:ascii="Times New Roman" w:hAnsi="Times New Roman"/>
          <w:sz w:val="22"/>
        </w:rPr>
        <w:t xml:space="preserve">. </w:t>
      </w:r>
      <w:r w:rsidR="00DE15B5">
        <w:rPr>
          <w:rFonts w:ascii="Times New Roman" w:hAnsi="Times New Roman"/>
          <w:sz w:val="22"/>
        </w:rPr>
        <w:t>As this suggests, Arendt sought a conception of judgment that would act as a defen</w:t>
      </w:r>
      <w:r w:rsidR="00DE15B5" w:rsidRPr="00E60BB0">
        <w:rPr>
          <w:rFonts w:ascii="Times New Roman" w:hAnsi="Times New Roman"/>
          <w:sz w:val="22"/>
        </w:rPr>
        <w:t xml:space="preserve">se </w:t>
      </w:r>
      <w:r w:rsidR="00DE15B5">
        <w:rPr>
          <w:rFonts w:ascii="Times New Roman" w:hAnsi="Times New Roman"/>
          <w:sz w:val="22"/>
        </w:rPr>
        <w:t>of democracy and guard against the restriction of freedom as a result of the rise of totalitarianism</w:t>
      </w:r>
      <w:r w:rsidR="00E60BB0">
        <w:rPr>
          <w:rFonts w:ascii="Times New Roman" w:hAnsi="Times New Roman"/>
          <w:sz w:val="22"/>
        </w:rPr>
        <w:t xml:space="preserve"> and its concomitant restriction of freedom of expression and speech, qualities</w:t>
      </w:r>
      <w:r w:rsidR="00DE15B5">
        <w:rPr>
          <w:rFonts w:ascii="Times New Roman" w:hAnsi="Times New Roman"/>
          <w:sz w:val="22"/>
        </w:rPr>
        <w:t xml:space="preserve"> associated not only with the Third Reich and Stalinism, but which she saw </w:t>
      </w:r>
      <w:r w:rsidR="00DE15B5" w:rsidRPr="00DA700E">
        <w:rPr>
          <w:rFonts w:ascii="Times New Roman" w:hAnsi="Times New Roman"/>
          <w:sz w:val="22"/>
        </w:rPr>
        <w:t>as associated with</w:t>
      </w:r>
      <w:r w:rsidR="00DE15B5">
        <w:rPr>
          <w:rFonts w:ascii="Times New Roman" w:hAnsi="Times New Roman"/>
          <w:sz w:val="22"/>
        </w:rPr>
        <w:t xml:space="preserve"> broader</w:t>
      </w:r>
      <w:r w:rsidR="00DE15B5" w:rsidRPr="00DA700E">
        <w:rPr>
          <w:rFonts w:ascii="Times New Roman" w:hAnsi="Times New Roman"/>
          <w:sz w:val="22"/>
        </w:rPr>
        <w:t xml:space="preserve"> </w:t>
      </w:r>
      <w:r w:rsidR="00DE15B5">
        <w:rPr>
          <w:rFonts w:ascii="Times New Roman" w:hAnsi="Times New Roman"/>
          <w:sz w:val="22"/>
        </w:rPr>
        <w:t xml:space="preserve">political and economic </w:t>
      </w:r>
      <w:r w:rsidR="00DE15B5" w:rsidRPr="00DA700E">
        <w:rPr>
          <w:rFonts w:ascii="Times New Roman" w:hAnsi="Times New Roman"/>
          <w:sz w:val="22"/>
        </w:rPr>
        <w:t>features of modernity</w:t>
      </w:r>
      <w:r w:rsidR="00DE15B5">
        <w:rPr>
          <w:rFonts w:ascii="Times New Roman" w:hAnsi="Times New Roman"/>
          <w:sz w:val="22"/>
        </w:rPr>
        <w:t xml:space="preserve">. </w:t>
      </w:r>
      <w:r w:rsidR="00A1582A" w:rsidRPr="00D4670D">
        <w:rPr>
          <w:rFonts w:ascii="Times New Roman" w:hAnsi="Times New Roman"/>
          <w:sz w:val="22"/>
        </w:rPr>
        <w:t>While Arendt’s analysis of the Eichmann trial may seem too</w:t>
      </w:r>
      <w:r w:rsidR="00A1154A">
        <w:rPr>
          <w:rFonts w:ascii="Times New Roman" w:hAnsi="Times New Roman"/>
          <w:sz w:val="22"/>
        </w:rPr>
        <w:t xml:space="preserve"> historically</w:t>
      </w:r>
      <w:r w:rsidR="00A1582A" w:rsidRPr="00D4670D">
        <w:rPr>
          <w:rFonts w:ascii="Times New Roman" w:hAnsi="Times New Roman"/>
          <w:sz w:val="22"/>
        </w:rPr>
        <w:t xml:space="preserve"> specific to be of immediate </w:t>
      </w:r>
      <w:r w:rsidR="00243653">
        <w:rPr>
          <w:rFonts w:ascii="Times New Roman" w:hAnsi="Times New Roman"/>
          <w:sz w:val="22"/>
        </w:rPr>
        <w:t>application</w:t>
      </w:r>
      <w:r w:rsidR="00A1582A" w:rsidRPr="00D4670D">
        <w:rPr>
          <w:rFonts w:ascii="Times New Roman" w:hAnsi="Times New Roman"/>
          <w:sz w:val="22"/>
        </w:rPr>
        <w:t xml:space="preserve"> to the </w:t>
      </w:r>
      <w:r w:rsidR="00815F9F">
        <w:rPr>
          <w:rFonts w:ascii="Times New Roman" w:hAnsi="Times New Roman"/>
          <w:sz w:val="22"/>
        </w:rPr>
        <w:t xml:space="preserve">contemporary world of </w:t>
      </w:r>
      <w:r w:rsidR="00A1582A" w:rsidRPr="00D4670D">
        <w:rPr>
          <w:rFonts w:ascii="Times New Roman" w:hAnsi="Times New Roman"/>
          <w:sz w:val="22"/>
        </w:rPr>
        <w:t xml:space="preserve">international justice, </w:t>
      </w:r>
      <w:r w:rsidR="00D4670D" w:rsidRPr="00D4670D">
        <w:rPr>
          <w:rFonts w:ascii="Times New Roman" w:hAnsi="Times New Roman"/>
          <w:sz w:val="22"/>
        </w:rPr>
        <w:t>the</w:t>
      </w:r>
      <w:r w:rsidR="00A1582A" w:rsidRPr="00D4670D">
        <w:rPr>
          <w:rFonts w:ascii="Times New Roman" w:hAnsi="Times New Roman"/>
          <w:sz w:val="22"/>
        </w:rPr>
        <w:t xml:space="preserve"> thinking about judgment </w:t>
      </w:r>
      <w:r w:rsidR="00D4670D" w:rsidRPr="00D4670D">
        <w:rPr>
          <w:rFonts w:ascii="Times New Roman" w:hAnsi="Times New Roman"/>
          <w:sz w:val="22"/>
        </w:rPr>
        <w:t xml:space="preserve">that it gave rise to </w:t>
      </w:r>
      <w:r w:rsidR="008D2190">
        <w:rPr>
          <w:rFonts w:ascii="Times New Roman" w:hAnsi="Times New Roman"/>
          <w:sz w:val="22"/>
        </w:rPr>
        <w:t xml:space="preserve">has </w:t>
      </w:r>
      <w:r w:rsidR="00243653">
        <w:rPr>
          <w:rFonts w:ascii="Times New Roman" w:hAnsi="Times New Roman"/>
          <w:sz w:val="22"/>
        </w:rPr>
        <w:t>renewed</w:t>
      </w:r>
      <w:r w:rsidR="00A1582A" w:rsidRPr="00D4670D">
        <w:rPr>
          <w:rFonts w:ascii="Times New Roman" w:hAnsi="Times New Roman"/>
          <w:sz w:val="22"/>
        </w:rPr>
        <w:t xml:space="preserve"> </w:t>
      </w:r>
      <w:r w:rsidR="00243653">
        <w:rPr>
          <w:rFonts w:ascii="Times New Roman" w:hAnsi="Times New Roman"/>
          <w:sz w:val="22"/>
        </w:rPr>
        <w:t>relevance</w:t>
      </w:r>
      <w:r w:rsidR="00A1582A" w:rsidRPr="00D4670D">
        <w:rPr>
          <w:rFonts w:ascii="Times New Roman" w:hAnsi="Times New Roman"/>
          <w:sz w:val="22"/>
        </w:rPr>
        <w:t xml:space="preserve"> in the contemporary political context of new world ord</w:t>
      </w:r>
      <w:r w:rsidR="008D2190">
        <w:rPr>
          <w:rFonts w:ascii="Times New Roman" w:hAnsi="Times New Roman"/>
          <w:sz w:val="22"/>
        </w:rPr>
        <w:t>er politics</w:t>
      </w:r>
      <w:r w:rsidR="00243653">
        <w:rPr>
          <w:rFonts w:ascii="Times New Roman" w:hAnsi="Times New Roman"/>
          <w:sz w:val="22"/>
        </w:rPr>
        <w:t>,</w:t>
      </w:r>
      <w:r w:rsidR="008D2190">
        <w:rPr>
          <w:rFonts w:ascii="Times New Roman" w:hAnsi="Times New Roman"/>
          <w:sz w:val="22"/>
        </w:rPr>
        <w:t xml:space="preserve"> the </w:t>
      </w:r>
      <w:r w:rsidR="00B92CCF">
        <w:rPr>
          <w:rFonts w:ascii="Times New Roman" w:hAnsi="Times New Roman"/>
          <w:sz w:val="22"/>
        </w:rPr>
        <w:t xml:space="preserve">yoking </w:t>
      </w:r>
      <w:r w:rsidR="00A1582A" w:rsidRPr="00D4670D">
        <w:rPr>
          <w:rFonts w:ascii="Times New Roman" w:hAnsi="Times New Roman"/>
          <w:sz w:val="22"/>
        </w:rPr>
        <w:t xml:space="preserve">of international courts </w:t>
      </w:r>
      <w:r w:rsidR="00B92CCF">
        <w:rPr>
          <w:rFonts w:ascii="Times New Roman" w:hAnsi="Times New Roman"/>
          <w:sz w:val="22"/>
        </w:rPr>
        <w:t>to its political imperatives</w:t>
      </w:r>
      <w:r w:rsidR="00243653">
        <w:rPr>
          <w:rFonts w:ascii="Times New Roman" w:hAnsi="Times New Roman"/>
          <w:sz w:val="22"/>
        </w:rPr>
        <w:t xml:space="preserve"> and the resurgence of instrumentalist forms of thought</w:t>
      </w:r>
      <w:r w:rsidR="00A1582A" w:rsidRPr="00D4670D">
        <w:rPr>
          <w:rFonts w:ascii="Times New Roman" w:hAnsi="Times New Roman"/>
          <w:sz w:val="22"/>
        </w:rPr>
        <w:t>.</w:t>
      </w:r>
      <w:r w:rsidR="00D43230">
        <w:rPr>
          <w:rFonts w:ascii="Times New Roman" w:hAnsi="Times New Roman"/>
          <w:sz w:val="22"/>
        </w:rPr>
        <w:t xml:space="preserve"> It is precisely Arendt’s recognition that the broader logic </w:t>
      </w:r>
      <w:r w:rsidR="00DC5C5C">
        <w:rPr>
          <w:rFonts w:ascii="Times New Roman" w:hAnsi="Times New Roman"/>
          <w:sz w:val="22"/>
        </w:rPr>
        <w:t>of arrested thought within</w:t>
      </w:r>
      <w:r w:rsidR="00D43230">
        <w:rPr>
          <w:rFonts w:ascii="Times New Roman" w:hAnsi="Times New Roman"/>
          <w:sz w:val="22"/>
        </w:rPr>
        <w:t xml:space="preserve"> totalitarianism </w:t>
      </w:r>
      <w:r w:rsidR="00DC5C5C">
        <w:rPr>
          <w:rFonts w:ascii="Times New Roman" w:hAnsi="Times New Roman"/>
          <w:sz w:val="22"/>
        </w:rPr>
        <w:t>is a constituent</w:t>
      </w:r>
      <w:r w:rsidR="00D43230">
        <w:rPr>
          <w:rFonts w:ascii="Times New Roman" w:hAnsi="Times New Roman"/>
          <w:sz w:val="22"/>
        </w:rPr>
        <w:t xml:space="preserve"> </w:t>
      </w:r>
      <w:r w:rsidR="00DC5C5C">
        <w:rPr>
          <w:rFonts w:ascii="Times New Roman" w:hAnsi="Times New Roman"/>
          <w:sz w:val="22"/>
        </w:rPr>
        <w:t>feature of the</w:t>
      </w:r>
      <w:r w:rsidR="00D43230">
        <w:rPr>
          <w:rFonts w:ascii="Times New Roman" w:hAnsi="Times New Roman"/>
          <w:sz w:val="22"/>
        </w:rPr>
        <w:t xml:space="preserve"> </w:t>
      </w:r>
      <w:r w:rsidR="00DC5C5C">
        <w:rPr>
          <w:rFonts w:ascii="Times New Roman" w:hAnsi="Times New Roman"/>
          <w:sz w:val="22"/>
        </w:rPr>
        <w:t>contemporary political and economic system</w:t>
      </w:r>
      <w:r w:rsidR="00D43230">
        <w:rPr>
          <w:rFonts w:ascii="Times New Roman" w:hAnsi="Times New Roman"/>
          <w:sz w:val="22"/>
        </w:rPr>
        <w:t xml:space="preserve"> that makes </w:t>
      </w:r>
      <w:r w:rsidR="00A11C3E">
        <w:rPr>
          <w:rFonts w:ascii="Times New Roman" w:hAnsi="Times New Roman"/>
          <w:sz w:val="22"/>
        </w:rPr>
        <w:t xml:space="preserve">her thought </w:t>
      </w:r>
      <w:r w:rsidR="009920EE">
        <w:rPr>
          <w:rFonts w:ascii="Times New Roman" w:hAnsi="Times New Roman"/>
          <w:sz w:val="22"/>
        </w:rPr>
        <w:t>endur</w:t>
      </w:r>
      <w:r w:rsidR="00C36145">
        <w:rPr>
          <w:rFonts w:ascii="Times New Roman" w:hAnsi="Times New Roman"/>
          <w:sz w:val="22"/>
        </w:rPr>
        <w:t>e</w:t>
      </w:r>
      <w:r w:rsidR="00D43230">
        <w:rPr>
          <w:rFonts w:ascii="Times New Roman" w:hAnsi="Times New Roman"/>
          <w:sz w:val="22"/>
        </w:rPr>
        <w:t>.</w:t>
      </w:r>
    </w:p>
    <w:p w14:paraId="0CA00E1C" w14:textId="77777777" w:rsidR="006A6AFB" w:rsidRPr="00F3255D" w:rsidRDefault="004B78A7" w:rsidP="004B78A7">
      <w:pPr>
        <w:widowControl w:val="0"/>
        <w:autoSpaceDE w:val="0"/>
        <w:autoSpaceDN w:val="0"/>
        <w:adjustRightInd w:val="0"/>
        <w:spacing w:line="360" w:lineRule="auto"/>
        <w:jc w:val="both"/>
        <w:rPr>
          <w:rFonts w:ascii="Times New Roman" w:hAnsi="Times New Roman" w:cs="Tahoma"/>
          <w:sz w:val="22"/>
          <w:szCs w:val="26"/>
        </w:rPr>
      </w:pPr>
      <w:r>
        <w:rPr>
          <w:rFonts w:ascii="Times New Roman" w:hAnsi="Times New Roman"/>
          <w:sz w:val="22"/>
        </w:rPr>
        <w:tab/>
      </w:r>
      <w:r w:rsidR="006C3891" w:rsidRPr="0075245B">
        <w:rPr>
          <w:rFonts w:ascii="Times New Roman" w:hAnsi="Times New Roman"/>
          <w:sz w:val="22"/>
        </w:rPr>
        <w:t>In her later writings Arendt returned again and again to the problem of judgment</w:t>
      </w:r>
      <w:r w:rsidR="00F83696" w:rsidRPr="0075245B">
        <w:rPr>
          <w:rFonts w:ascii="Times New Roman" w:hAnsi="Times New Roman"/>
          <w:sz w:val="22"/>
        </w:rPr>
        <w:t>, successively developing</w:t>
      </w:r>
      <w:r w:rsidR="00AB28A1" w:rsidRPr="0075245B">
        <w:rPr>
          <w:rFonts w:ascii="Times New Roman" w:hAnsi="Times New Roman"/>
          <w:sz w:val="22"/>
        </w:rPr>
        <w:t xml:space="preserve"> her thought</w:t>
      </w:r>
      <w:r w:rsidR="00F83696" w:rsidRPr="0075245B">
        <w:rPr>
          <w:rFonts w:ascii="Times New Roman" w:hAnsi="Times New Roman"/>
          <w:sz w:val="22"/>
        </w:rPr>
        <w:t xml:space="preserve"> </w:t>
      </w:r>
      <w:r w:rsidR="00AB28A1" w:rsidRPr="0075245B">
        <w:rPr>
          <w:rFonts w:ascii="Times New Roman" w:hAnsi="Times New Roman"/>
          <w:sz w:val="22"/>
        </w:rPr>
        <w:t xml:space="preserve">towards </w:t>
      </w:r>
      <w:r w:rsidR="00F83696" w:rsidRPr="0075245B">
        <w:rPr>
          <w:rFonts w:ascii="Times New Roman" w:hAnsi="Times New Roman"/>
          <w:sz w:val="22"/>
        </w:rPr>
        <w:t>an ethics of judgment</w:t>
      </w:r>
      <w:r w:rsidR="00867B8B" w:rsidRPr="0075245B">
        <w:rPr>
          <w:rFonts w:ascii="Times New Roman" w:hAnsi="Times New Roman"/>
          <w:sz w:val="22"/>
        </w:rPr>
        <w:t>, left somewhat incomplete at her death</w:t>
      </w:r>
      <w:r w:rsidR="0012126D" w:rsidRPr="0075245B">
        <w:rPr>
          <w:rFonts w:ascii="Times New Roman" w:hAnsi="Times New Roman"/>
          <w:sz w:val="22"/>
        </w:rPr>
        <w:t xml:space="preserve"> (Arendt 1978, </w:t>
      </w:r>
      <w:r w:rsidR="0012126D" w:rsidRPr="0075245B">
        <w:rPr>
          <w:rFonts w:ascii="Times New Roman" w:hAnsi="Times New Roman" w:cs="Verdana"/>
          <w:sz w:val="22"/>
          <w:szCs w:val="26"/>
        </w:rPr>
        <w:t>1999</w:t>
      </w:r>
      <w:r w:rsidR="00650119" w:rsidRPr="0075245B">
        <w:rPr>
          <w:rFonts w:ascii="Times New Roman" w:hAnsi="Times New Roman"/>
          <w:sz w:val="22"/>
        </w:rPr>
        <w:t xml:space="preserve"> and 1978)</w:t>
      </w:r>
      <w:r w:rsidR="006C3891" w:rsidRPr="0075245B">
        <w:rPr>
          <w:rFonts w:ascii="Times New Roman" w:hAnsi="Times New Roman"/>
          <w:sz w:val="22"/>
        </w:rPr>
        <w:t xml:space="preserve">. </w:t>
      </w:r>
      <w:r w:rsidR="00E25392" w:rsidRPr="0075245B">
        <w:rPr>
          <w:rFonts w:ascii="Times New Roman" w:hAnsi="Times New Roman" w:cs="Tahoma"/>
          <w:sz w:val="22"/>
          <w:szCs w:val="26"/>
        </w:rPr>
        <w:t xml:space="preserve">While </w:t>
      </w:r>
      <w:r w:rsidR="00B02BBB" w:rsidRPr="0075245B">
        <w:rPr>
          <w:rFonts w:ascii="Times New Roman" w:hAnsi="Times New Roman" w:cs="Tahoma"/>
          <w:sz w:val="22"/>
          <w:szCs w:val="26"/>
        </w:rPr>
        <w:t xml:space="preserve">her later work has </w:t>
      </w:r>
      <w:r w:rsidR="00FF788E" w:rsidRPr="0075245B">
        <w:rPr>
          <w:rFonts w:ascii="Times New Roman" w:hAnsi="Times New Roman" w:cs="Tahoma"/>
          <w:sz w:val="22"/>
          <w:szCs w:val="26"/>
        </w:rPr>
        <w:t>often</w:t>
      </w:r>
      <w:r w:rsidR="00B02BBB" w:rsidRPr="0075245B">
        <w:rPr>
          <w:rFonts w:ascii="Times New Roman" w:hAnsi="Times New Roman" w:cs="Tahoma"/>
          <w:sz w:val="22"/>
          <w:szCs w:val="26"/>
        </w:rPr>
        <w:t xml:space="preserve"> been seen </w:t>
      </w:r>
      <w:r w:rsidR="00FF788E" w:rsidRPr="0075245B">
        <w:rPr>
          <w:rFonts w:ascii="Times New Roman" w:hAnsi="Times New Roman" w:cs="Tahoma"/>
          <w:sz w:val="22"/>
          <w:szCs w:val="26"/>
        </w:rPr>
        <w:t xml:space="preserve">alternately </w:t>
      </w:r>
      <w:r w:rsidR="00B02BBB" w:rsidRPr="0075245B">
        <w:rPr>
          <w:rFonts w:ascii="Times New Roman" w:hAnsi="Times New Roman" w:cs="Tahoma"/>
          <w:sz w:val="22"/>
          <w:szCs w:val="26"/>
        </w:rPr>
        <w:t>as advocating the pre-eminence of reason</w:t>
      </w:r>
      <w:r w:rsidR="00FF788E" w:rsidRPr="0075245B">
        <w:rPr>
          <w:rFonts w:ascii="Times New Roman" w:hAnsi="Times New Roman" w:cs="Tahoma"/>
          <w:sz w:val="22"/>
          <w:szCs w:val="26"/>
        </w:rPr>
        <w:t xml:space="preserve"> or </w:t>
      </w:r>
      <w:r w:rsidR="0022185D" w:rsidRPr="0075245B">
        <w:rPr>
          <w:rFonts w:ascii="Times New Roman" w:hAnsi="Times New Roman" w:cs="Tahoma"/>
          <w:sz w:val="22"/>
          <w:szCs w:val="26"/>
        </w:rPr>
        <w:t>ultimately the</w:t>
      </w:r>
      <w:r w:rsidR="00FF788E" w:rsidRPr="0075245B">
        <w:rPr>
          <w:rFonts w:ascii="Times New Roman" w:hAnsi="Times New Roman" w:cs="Tahoma"/>
          <w:sz w:val="22"/>
          <w:szCs w:val="26"/>
        </w:rPr>
        <w:t xml:space="preserve"> re</w:t>
      </w:r>
      <w:r w:rsidR="002862AB" w:rsidRPr="0075245B">
        <w:rPr>
          <w:rFonts w:ascii="Times New Roman" w:hAnsi="Times New Roman" w:cs="Tahoma"/>
          <w:sz w:val="22"/>
          <w:szCs w:val="26"/>
        </w:rPr>
        <w:t>nunciation</w:t>
      </w:r>
      <w:r w:rsidR="00FF788E" w:rsidRPr="0075245B">
        <w:rPr>
          <w:rFonts w:ascii="Times New Roman" w:hAnsi="Times New Roman" w:cs="Tahoma"/>
          <w:sz w:val="22"/>
          <w:szCs w:val="26"/>
        </w:rPr>
        <w:t xml:space="preserve"> of reason in favor of some nebulous </w:t>
      </w:r>
      <w:r w:rsidR="008C7495" w:rsidRPr="0075245B">
        <w:rPr>
          <w:rFonts w:ascii="Times New Roman" w:hAnsi="Times New Roman" w:cs="Tahoma"/>
          <w:sz w:val="22"/>
          <w:szCs w:val="26"/>
        </w:rPr>
        <w:t>subjecti</w:t>
      </w:r>
      <w:r w:rsidR="00E13988" w:rsidRPr="0075245B">
        <w:rPr>
          <w:rFonts w:ascii="Times New Roman" w:hAnsi="Times New Roman" w:cs="Tahoma"/>
          <w:sz w:val="22"/>
          <w:szCs w:val="26"/>
        </w:rPr>
        <w:t>v</w:t>
      </w:r>
      <w:r w:rsidR="00FF788E" w:rsidRPr="0075245B">
        <w:rPr>
          <w:rFonts w:ascii="Times New Roman" w:hAnsi="Times New Roman" w:cs="Tahoma"/>
          <w:sz w:val="22"/>
          <w:szCs w:val="26"/>
        </w:rPr>
        <w:t>ism</w:t>
      </w:r>
      <w:r w:rsidR="00B02BBB" w:rsidRPr="0075245B">
        <w:rPr>
          <w:rFonts w:ascii="Times New Roman" w:hAnsi="Times New Roman" w:cs="Tahoma"/>
          <w:sz w:val="22"/>
          <w:szCs w:val="26"/>
        </w:rPr>
        <w:t xml:space="preserve">, </w:t>
      </w:r>
      <w:r w:rsidR="00013217" w:rsidRPr="0075245B">
        <w:rPr>
          <w:rFonts w:ascii="Times New Roman" w:hAnsi="Times New Roman" w:cs="Tahoma"/>
          <w:sz w:val="22"/>
          <w:szCs w:val="26"/>
        </w:rPr>
        <w:t xml:space="preserve">this is to </w:t>
      </w:r>
      <w:r w:rsidR="00C36145" w:rsidRPr="0075245B">
        <w:rPr>
          <w:rFonts w:ascii="Times New Roman" w:hAnsi="Times New Roman" w:cs="Tahoma"/>
          <w:sz w:val="22"/>
          <w:szCs w:val="26"/>
        </w:rPr>
        <w:t xml:space="preserve">completely </w:t>
      </w:r>
      <w:r w:rsidR="00013217" w:rsidRPr="0075245B">
        <w:rPr>
          <w:rFonts w:ascii="Times New Roman" w:hAnsi="Times New Roman" w:cs="Tahoma"/>
          <w:sz w:val="22"/>
          <w:szCs w:val="26"/>
        </w:rPr>
        <w:t xml:space="preserve">misconstrue it. </w:t>
      </w:r>
      <w:r w:rsidR="00B02BBB" w:rsidRPr="0075245B">
        <w:rPr>
          <w:rFonts w:ascii="Times New Roman" w:hAnsi="Times New Roman" w:cs="Tahoma"/>
          <w:sz w:val="22"/>
          <w:szCs w:val="26"/>
        </w:rPr>
        <w:t>Arendt</w:t>
      </w:r>
      <w:r w:rsidR="008C7495" w:rsidRPr="0075245B">
        <w:rPr>
          <w:rFonts w:ascii="Times New Roman" w:hAnsi="Times New Roman" w:cs="Tahoma"/>
          <w:sz w:val="22"/>
          <w:szCs w:val="26"/>
        </w:rPr>
        <w:t>’s th</w:t>
      </w:r>
      <w:r w:rsidR="00F151A7" w:rsidRPr="0075245B">
        <w:rPr>
          <w:rFonts w:ascii="Times New Roman" w:hAnsi="Times New Roman" w:cs="Tahoma"/>
          <w:sz w:val="22"/>
          <w:szCs w:val="26"/>
        </w:rPr>
        <w:t>inking</w:t>
      </w:r>
      <w:r w:rsidR="008C7495" w:rsidRPr="0075245B">
        <w:rPr>
          <w:rFonts w:ascii="Times New Roman" w:hAnsi="Times New Roman" w:cs="Tahoma"/>
          <w:sz w:val="22"/>
          <w:szCs w:val="26"/>
        </w:rPr>
        <w:t xml:space="preserve"> involved </w:t>
      </w:r>
      <w:r w:rsidR="00013217" w:rsidRPr="0075245B">
        <w:rPr>
          <w:rFonts w:ascii="Times New Roman" w:hAnsi="Times New Roman" w:cs="Tahoma"/>
          <w:sz w:val="22"/>
          <w:szCs w:val="26"/>
        </w:rPr>
        <w:t xml:space="preserve">a critique of the </w:t>
      </w:r>
      <w:r w:rsidR="009920EE" w:rsidRPr="0075245B">
        <w:rPr>
          <w:rFonts w:ascii="Times New Roman" w:hAnsi="Times New Roman" w:cs="Tahoma"/>
          <w:sz w:val="22"/>
          <w:szCs w:val="26"/>
        </w:rPr>
        <w:t>dualism</w:t>
      </w:r>
      <w:r w:rsidR="00013217" w:rsidRPr="0075245B">
        <w:rPr>
          <w:rFonts w:ascii="Times New Roman" w:hAnsi="Times New Roman" w:cs="Tahoma"/>
          <w:sz w:val="22"/>
          <w:szCs w:val="26"/>
        </w:rPr>
        <w:t xml:space="preserve"> of western metaphysical divisions </w:t>
      </w:r>
      <w:r w:rsidR="002932FF" w:rsidRPr="0075245B">
        <w:rPr>
          <w:rFonts w:ascii="Times New Roman" w:hAnsi="Times New Roman" w:cs="Tahoma"/>
          <w:sz w:val="22"/>
          <w:szCs w:val="26"/>
        </w:rPr>
        <w:t>between</w:t>
      </w:r>
      <w:r w:rsidR="008C7495" w:rsidRPr="0075245B">
        <w:rPr>
          <w:rFonts w:ascii="Times New Roman" w:hAnsi="Times New Roman" w:cs="Tahoma"/>
          <w:sz w:val="22"/>
          <w:szCs w:val="26"/>
        </w:rPr>
        <w:t xml:space="preserve"> </w:t>
      </w:r>
      <w:r w:rsidR="00013217" w:rsidRPr="0075245B">
        <w:rPr>
          <w:rFonts w:ascii="Times New Roman" w:hAnsi="Times New Roman" w:cs="Tahoma"/>
          <w:sz w:val="22"/>
          <w:szCs w:val="26"/>
        </w:rPr>
        <w:t>reason and affect</w:t>
      </w:r>
      <w:r w:rsidR="00C36145" w:rsidRPr="0075245B">
        <w:rPr>
          <w:rFonts w:ascii="Times New Roman" w:hAnsi="Times New Roman" w:cs="Tahoma"/>
          <w:sz w:val="22"/>
          <w:szCs w:val="26"/>
        </w:rPr>
        <w:t xml:space="preserve"> and the dichotimization of</w:t>
      </w:r>
      <w:r w:rsidR="0097732F" w:rsidRPr="0075245B">
        <w:rPr>
          <w:rFonts w:ascii="Times New Roman" w:hAnsi="Times New Roman" w:cs="Tahoma"/>
          <w:sz w:val="22"/>
          <w:szCs w:val="26"/>
        </w:rPr>
        <w:t xml:space="preserve"> </w:t>
      </w:r>
      <w:r w:rsidR="00AB321C" w:rsidRPr="0075245B">
        <w:rPr>
          <w:rFonts w:ascii="Times New Roman" w:hAnsi="Times New Roman" w:cs="Tahoma"/>
          <w:sz w:val="22"/>
          <w:szCs w:val="26"/>
        </w:rPr>
        <w:t>object</w:t>
      </w:r>
      <w:r w:rsidR="00C36145" w:rsidRPr="0075245B">
        <w:rPr>
          <w:rFonts w:ascii="Times New Roman" w:hAnsi="Times New Roman" w:cs="Tahoma"/>
          <w:sz w:val="22"/>
          <w:szCs w:val="26"/>
        </w:rPr>
        <w:t>/</w:t>
      </w:r>
      <w:r w:rsidR="00AB321C" w:rsidRPr="0075245B">
        <w:rPr>
          <w:rFonts w:ascii="Times New Roman" w:hAnsi="Times New Roman" w:cs="Tahoma"/>
          <w:sz w:val="22"/>
          <w:szCs w:val="26"/>
        </w:rPr>
        <w:t>subject</w:t>
      </w:r>
      <w:r w:rsidR="00C36145" w:rsidRPr="0075245B">
        <w:rPr>
          <w:rFonts w:ascii="Times New Roman" w:hAnsi="Times New Roman" w:cs="Tahoma"/>
          <w:sz w:val="22"/>
          <w:szCs w:val="26"/>
        </w:rPr>
        <w:t xml:space="preserve"> relations</w:t>
      </w:r>
      <w:r w:rsidR="0097732F" w:rsidRPr="0075245B">
        <w:rPr>
          <w:rFonts w:ascii="Times New Roman" w:hAnsi="Times New Roman" w:cs="Tahoma"/>
          <w:sz w:val="22"/>
          <w:szCs w:val="26"/>
        </w:rPr>
        <w:t xml:space="preserve">. </w:t>
      </w:r>
      <w:r w:rsidR="0075245B" w:rsidRPr="0075245B">
        <w:rPr>
          <w:rFonts w:ascii="Times New Roman" w:hAnsi="Times New Roman" w:cs="Tahoma"/>
          <w:sz w:val="22"/>
          <w:szCs w:val="26"/>
        </w:rPr>
        <w:t>For Arendt, thinking necessarily involved simultaneously both a detachment from the world around one and an encounter with the alterity of the other.</w:t>
      </w:r>
      <w:r w:rsidR="0075245B">
        <w:rPr>
          <w:rFonts w:ascii="Times New Roman" w:hAnsi="Times New Roman" w:cs="Tahoma"/>
          <w:sz w:val="22"/>
          <w:szCs w:val="26"/>
        </w:rPr>
        <w:t xml:space="preserve"> </w:t>
      </w:r>
      <w:r w:rsidR="00AD00D5" w:rsidRPr="001E047C">
        <w:rPr>
          <w:rFonts w:ascii="Times New Roman" w:hAnsi="Times New Roman" w:cs="Tahoma"/>
          <w:sz w:val="22"/>
          <w:szCs w:val="26"/>
        </w:rPr>
        <w:t xml:space="preserve">In this respect Arendt’s thought </w:t>
      </w:r>
      <w:r w:rsidR="000024B0" w:rsidRPr="001E047C">
        <w:rPr>
          <w:rFonts w:ascii="Times New Roman" w:hAnsi="Times New Roman" w:cs="Tahoma"/>
          <w:sz w:val="22"/>
          <w:szCs w:val="26"/>
        </w:rPr>
        <w:t xml:space="preserve">involved not only a </w:t>
      </w:r>
      <w:r w:rsidR="00867B8B">
        <w:rPr>
          <w:rFonts w:ascii="Times New Roman" w:hAnsi="Times New Roman" w:cs="Tahoma"/>
          <w:sz w:val="22"/>
          <w:szCs w:val="26"/>
        </w:rPr>
        <w:t>rejection</w:t>
      </w:r>
      <w:r w:rsidR="000024B0" w:rsidRPr="001E047C">
        <w:rPr>
          <w:rFonts w:ascii="Times New Roman" w:hAnsi="Times New Roman" w:cs="Tahoma"/>
          <w:sz w:val="22"/>
          <w:szCs w:val="26"/>
        </w:rPr>
        <w:t xml:space="preserve"> of the </w:t>
      </w:r>
      <w:r w:rsidR="00AD00D5" w:rsidRPr="001E047C">
        <w:rPr>
          <w:rFonts w:ascii="Times New Roman" w:hAnsi="Times New Roman" w:cs="Tahoma"/>
          <w:sz w:val="22"/>
          <w:szCs w:val="26"/>
        </w:rPr>
        <w:t>monological</w:t>
      </w:r>
      <w:r w:rsidR="000024B0" w:rsidRPr="001E047C">
        <w:rPr>
          <w:rFonts w:ascii="Times New Roman" w:hAnsi="Times New Roman" w:cs="Tahoma"/>
          <w:sz w:val="22"/>
          <w:szCs w:val="26"/>
        </w:rPr>
        <w:t xml:space="preserve"> thought of </w:t>
      </w:r>
      <w:r w:rsidR="00867B8B" w:rsidRPr="001E047C">
        <w:rPr>
          <w:rFonts w:ascii="Times New Roman" w:hAnsi="Times New Roman" w:cs="Tahoma"/>
          <w:sz w:val="22"/>
          <w:szCs w:val="26"/>
        </w:rPr>
        <w:t xml:space="preserve">positivism and </w:t>
      </w:r>
      <w:r w:rsidR="000024B0" w:rsidRPr="001E047C">
        <w:rPr>
          <w:rFonts w:ascii="Times New Roman" w:hAnsi="Times New Roman" w:cs="Tahoma"/>
          <w:sz w:val="22"/>
          <w:szCs w:val="26"/>
        </w:rPr>
        <w:t xml:space="preserve">cognitivism but also </w:t>
      </w:r>
      <w:r w:rsidR="00867B8B">
        <w:rPr>
          <w:rFonts w:ascii="Times New Roman" w:hAnsi="Times New Roman" w:cs="Tahoma"/>
          <w:sz w:val="22"/>
          <w:szCs w:val="26"/>
        </w:rPr>
        <w:t>the need to think beyond</w:t>
      </w:r>
      <w:r w:rsidR="000024B0" w:rsidRPr="001E047C">
        <w:rPr>
          <w:rFonts w:ascii="Times New Roman" w:hAnsi="Times New Roman" w:cs="Tahoma"/>
          <w:sz w:val="22"/>
          <w:szCs w:val="26"/>
        </w:rPr>
        <w:t xml:space="preserve"> a </w:t>
      </w:r>
      <w:r w:rsidR="00B51BA1" w:rsidRPr="001E047C">
        <w:rPr>
          <w:rFonts w:ascii="Times New Roman" w:hAnsi="Times New Roman" w:cs="Tahoma"/>
          <w:sz w:val="22"/>
          <w:szCs w:val="26"/>
        </w:rPr>
        <w:t xml:space="preserve">western philosophical </w:t>
      </w:r>
      <w:r w:rsidR="000024B0" w:rsidRPr="001E047C">
        <w:rPr>
          <w:rFonts w:ascii="Times New Roman" w:hAnsi="Times New Roman" w:cs="Tahoma"/>
          <w:sz w:val="22"/>
          <w:szCs w:val="26"/>
        </w:rPr>
        <w:t>tradition of metaphysics</w:t>
      </w:r>
      <w:r w:rsidR="00B51BA1" w:rsidRPr="001E047C">
        <w:rPr>
          <w:rFonts w:ascii="Times New Roman" w:hAnsi="Times New Roman" w:cs="Tahoma"/>
          <w:sz w:val="22"/>
          <w:szCs w:val="26"/>
        </w:rPr>
        <w:t xml:space="preserve"> that she felt had become redundant</w:t>
      </w:r>
      <w:r w:rsidR="00867B8B">
        <w:rPr>
          <w:rFonts w:ascii="Times New Roman" w:hAnsi="Times New Roman" w:cs="Tahoma"/>
          <w:sz w:val="22"/>
          <w:szCs w:val="26"/>
        </w:rPr>
        <w:t xml:space="preserve"> in the contemporary world</w:t>
      </w:r>
      <w:r w:rsidR="00AD00D5" w:rsidRPr="001E047C">
        <w:rPr>
          <w:rFonts w:ascii="Times New Roman" w:hAnsi="Times New Roman" w:cs="Tahoma"/>
          <w:sz w:val="22"/>
          <w:szCs w:val="26"/>
        </w:rPr>
        <w:t>.</w:t>
      </w:r>
      <w:r w:rsidR="00AD00D5">
        <w:rPr>
          <w:rFonts w:ascii="Times New Roman" w:hAnsi="Times New Roman" w:cs="Tahoma"/>
          <w:sz w:val="22"/>
          <w:szCs w:val="26"/>
        </w:rPr>
        <w:t xml:space="preserve"> </w:t>
      </w:r>
      <w:r w:rsidR="00AD00D5" w:rsidRPr="00176188">
        <w:rPr>
          <w:rFonts w:ascii="Times New Roman" w:hAnsi="Times New Roman" w:cs="Tahoma"/>
          <w:sz w:val="22"/>
          <w:szCs w:val="26"/>
        </w:rPr>
        <w:t xml:space="preserve">Arendt’s </w:t>
      </w:r>
      <w:r w:rsidR="009920EE" w:rsidRPr="00176188">
        <w:rPr>
          <w:rFonts w:ascii="Times New Roman" w:hAnsi="Times New Roman" w:cs="Tahoma"/>
          <w:sz w:val="22"/>
          <w:szCs w:val="26"/>
        </w:rPr>
        <w:t xml:space="preserve">critical </w:t>
      </w:r>
      <w:r w:rsidR="00AD00D5" w:rsidRPr="00176188">
        <w:rPr>
          <w:rFonts w:ascii="Times New Roman" w:hAnsi="Times New Roman" w:cs="Tahoma"/>
          <w:sz w:val="22"/>
          <w:szCs w:val="26"/>
        </w:rPr>
        <w:t>return to Kant</w:t>
      </w:r>
      <w:r w:rsidR="009920EE">
        <w:rPr>
          <w:rFonts w:ascii="Times New Roman" w:hAnsi="Times New Roman" w:cs="Tahoma"/>
          <w:sz w:val="22"/>
          <w:szCs w:val="26"/>
        </w:rPr>
        <w:t xml:space="preserve"> was </w:t>
      </w:r>
      <w:r w:rsidR="00176188">
        <w:rPr>
          <w:rFonts w:ascii="Times New Roman" w:hAnsi="Times New Roman" w:cs="Tahoma"/>
          <w:sz w:val="22"/>
          <w:szCs w:val="26"/>
        </w:rPr>
        <w:t>integral to her later reflections on this question</w:t>
      </w:r>
      <w:r w:rsidR="009920EE">
        <w:rPr>
          <w:rFonts w:ascii="Times New Roman" w:hAnsi="Times New Roman" w:cs="Tahoma"/>
          <w:sz w:val="22"/>
          <w:szCs w:val="26"/>
        </w:rPr>
        <w:t xml:space="preserve">, but </w:t>
      </w:r>
      <w:r w:rsidR="008554D5">
        <w:rPr>
          <w:rFonts w:ascii="Times New Roman" w:hAnsi="Times New Roman" w:cs="Tahoma"/>
          <w:sz w:val="22"/>
          <w:szCs w:val="26"/>
        </w:rPr>
        <w:t xml:space="preserve">was an engagement </w:t>
      </w:r>
      <w:r w:rsidR="009920EE">
        <w:rPr>
          <w:rFonts w:ascii="Times New Roman" w:hAnsi="Times New Roman" w:cs="Tahoma"/>
          <w:sz w:val="22"/>
          <w:szCs w:val="26"/>
        </w:rPr>
        <w:t>left somewhat incomplete</w:t>
      </w:r>
      <w:r w:rsidR="00AD00D5">
        <w:rPr>
          <w:rFonts w:ascii="Times New Roman" w:hAnsi="Times New Roman" w:cs="Tahoma"/>
          <w:sz w:val="22"/>
          <w:szCs w:val="26"/>
        </w:rPr>
        <w:t xml:space="preserve">. </w:t>
      </w:r>
      <w:r w:rsidR="00E968CD" w:rsidRPr="00F3255D">
        <w:rPr>
          <w:rFonts w:ascii="Times New Roman" w:hAnsi="Times New Roman" w:cs="Tahoma"/>
          <w:sz w:val="22"/>
          <w:szCs w:val="26"/>
        </w:rPr>
        <w:t>R</w:t>
      </w:r>
      <w:r w:rsidR="00E25392" w:rsidRPr="00F3255D">
        <w:rPr>
          <w:rFonts w:ascii="Times New Roman" w:hAnsi="Times New Roman" w:cs="Tahoma"/>
          <w:sz w:val="22"/>
          <w:szCs w:val="26"/>
        </w:rPr>
        <w:t>edefining Kant’s distinct</w:t>
      </w:r>
      <w:r w:rsidR="00E968CD" w:rsidRPr="00F3255D">
        <w:rPr>
          <w:rFonts w:ascii="Times New Roman" w:hAnsi="Times New Roman" w:cs="Tahoma"/>
          <w:sz w:val="22"/>
          <w:szCs w:val="26"/>
        </w:rPr>
        <w:t>ion betwee</w:t>
      </w:r>
      <w:r w:rsidR="00C25FA1">
        <w:rPr>
          <w:rFonts w:ascii="Times New Roman" w:hAnsi="Times New Roman" w:cs="Tahoma"/>
          <w:sz w:val="22"/>
          <w:szCs w:val="26"/>
        </w:rPr>
        <w:t xml:space="preserve">n reason and </w:t>
      </w:r>
      <w:r w:rsidR="0022185D">
        <w:rPr>
          <w:rFonts w:ascii="Times New Roman" w:hAnsi="Times New Roman" w:cs="Tahoma"/>
          <w:sz w:val="22"/>
          <w:szCs w:val="26"/>
        </w:rPr>
        <w:t xml:space="preserve">the </w:t>
      </w:r>
      <w:r w:rsidR="00C25FA1">
        <w:rPr>
          <w:rFonts w:ascii="Times New Roman" w:hAnsi="Times New Roman" w:cs="Tahoma"/>
          <w:sz w:val="22"/>
          <w:szCs w:val="26"/>
        </w:rPr>
        <w:t xml:space="preserve">intrinsic </w:t>
      </w:r>
      <w:r w:rsidR="0022185D">
        <w:rPr>
          <w:rFonts w:ascii="Times New Roman" w:hAnsi="Times New Roman" w:cs="Tahoma"/>
          <w:sz w:val="22"/>
          <w:szCs w:val="26"/>
        </w:rPr>
        <w:t xml:space="preserve">urge to think </w:t>
      </w:r>
      <w:r w:rsidR="00E968CD" w:rsidRPr="00176188">
        <w:rPr>
          <w:rFonts w:ascii="Times New Roman" w:hAnsi="Times New Roman" w:cs="Tahoma"/>
          <w:i/>
          <w:sz w:val="22"/>
          <w:szCs w:val="26"/>
        </w:rPr>
        <w:t>beyond knowledge</w:t>
      </w:r>
      <w:r w:rsidR="00E968CD" w:rsidRPr="00F3255D">
        <w:rPr>
          <w:rFonts w:ascii="Times New Roman" w:hAnsi="Times New Roman" w:cs="Tahoma"/>
          <w:sz w:val="22"/>
          <w:szCs w:val="26"/>
        </w:rPr>
        <w:t xml:space="preserve"> (</w:t>
      </w:r>
      <w:r w:rsidR="00E25392" w:rsidRPr="00F3255D">
        <w:rPr>
          <w:rFonts w:ascii="Times New Roman" w:hAnsi="Times New Roman" w:cs="Tahoma"/>
          <w:sz w:val="22"/>
          <w:szCs w:val="26"/>
        </w:rPr>
        <w:t xml:space="preserve">aligned </w:t>
      </w:r>
      <w:r w:rsidR="00E968CD" w:rsidRPr="00F3255D">
        <w:rPr>
          <w:rFonts w:ascii="Times New Roman" w:hAnsi="Times New Roman" w:cs="Tahoma"/>
          <w:sz w:val="22"/>
          <w:szCs w:val="26"/>
        </w:rPr>
        <w:t>in Kant to the question</w:t>
      </w:r>
      <w:r w:rsidR="00E25392" w:rsidRPr="00F3255D">
        <w:rPr>
          <w:rFonts w:ascii="Times New Roman" w:hAnsi="Times New Roman" w:cs="Tahoma"/>
          <w:sz w:val="22"/>
          <w:szCs w:val="26"/>
        </w:rPr>
        <w:t xml:space="preserve"> of faith</w:t>
      </w:r>
      <w:r w:rsidR="00E968CD" w:rsidRPr="00F3255D">
        <w:rPr>
          <w:rFonts w:ascii="Times New Roman" w:hAnsi="Times New Roman" w:cs="Tahoma"/>
          <w:sz w:val="22"/>
          <w:szCs w:val="26"/>
        </w:rPr>
        <w:t>),</w:t>
      </w:r>
      <w:r w:rsidR="00E25392" w:rsidRPr="00F3255D">
        <w:rPr>
          <w:rFonts w:ascii="Times New Roman" w:hAnsi="Times New Roman" w:cs="Tahoma"/>
          <w:sz w:val="22"/>
          <w:szCs w:val="26"/>
        </w:rPr>
        <w:t xml:space="preserve"> </w:t>
      </w:r>
      <w:r w:rsidR="00E968CD" w:rsidRPr="00F3255D">
        <w:rPr>
          <w:rFonts w:ascii="Times New Roman" w:hAnsi="Times New Roman" w:cs="Tahoma"/>
          <w:sz w:val="22"/>
          <w:szCs w:val="26"/>
        </w:rPr>
        <w:t>Arendt sought an extended understanding of reason within the capacity to imagine the other</w:t>
      </w:r>
      <w:r w:rsidR="00C25FA1">
        <w:rPr>
          <w:rFonts w:ascii="Times New Roman" w:hAnsi="Times New Roman" w:cs="Tahoma"/>
          <w:sz w:val="22"/>
          <w:szCs w:val="26"/>
        </w:rPr>
        <w:t xml:space="preserve"> and to continually reflect on our judgments</w:t>
      </w:r>
      <w:r w:rsidRPr="00F3255D">
        <w:rPr>
          <w:rFonts w:ascii="Times New Roman" w:hAnsi="Times New Roman" w:cs="Tahoma"/>
          <w:sz w:val="22"/>
          <w:szCs w:val="26"/>
        </w:rPr>
        <w:t xml:space="preserve">. </w:t>
      </w:r>
      <w:r w:rsidR="006A6AFB" w:rsidRPr="00F3255D">
        <w:rPr>
          <w:rFonts w:ascii="Times New Roman" w:hAnsi="Times New Roman" w:cs="Tahoma"/>
          <w:sz w:val="22"/>
          <w:szCs w:val="26"/>
        </w:rPr>
        <w:t>P</w:t>
      </w:r>
      <w:r w:rsidRPr="00F3255D">
        <w:rPr>
          <w:rFonts w:ascii="Times New Roman" w:hAnsi="Times New Roman" w:cs="Tahoma"/>
          <w:sz w:val="22"/>
          <w:szCs w:val="26"/>
        </w:rPr>
        <w:t xml:space="preserve">olitical freedom depended, Arendt argued, not on the rejection of reason, but </w:t>
      </w:r>
      <w:r w:rsidR="00E13988">
        <w:rPr>
          <w:rFonts w:ascii="Times New Roman" w:hAnsi="Times New Roman" w:cs="Tahoma"/>
          <w:sz w:val="22"/>
          <w:szCs w:val="26"/>
        </w:rPr>
        <w:t xml:space="preserve">on the rejection of </w:t>
      </w:r>
      <w:r w:rsidRPr="00F3255D">
        <w:rPr>
          <w:rFonts w:ascii="Times New Roman" w:hAnsi="Times New Roman" w:cs="Tahoma"/>
          <w:sz w:val="22"/>
          <w:szCs w:val="26"/>
        </w:rPr>
        <w:t>the reduction of reason to monological thought</w:t>
      </w:r>
      <w:r w:rsidR="002E6805">
        <w:rPr>
          <w:rFonts w:ascii="Times New Roman" w:hAnsi="Times New Roman" w:cs="Tahoma"/>
          <w:sz w:val="22"/>
          <w:szCs w:val="26"/>
        </w:rPr>
        <w:t xml:space="preserve"> and instrumentality</w:t>
      </w:r>
      <w:r w:rsidRPr="00F3255D">
        <w:rPr>
          <w:rFonts w:ascii="Times New Roman" w:hAnsi="Times New Roman" w:cs="Tahoma"/>
          <w:sz w:val="22"/>
          <w:szCs w:val="26"/>
        </w:rPr>
        <w:t>; the constriction of its potential force as a dialogical form of thinking</w:t>
      </w:r>
      <w:r w:rsidR="00906F98" w:rsidRPr="00F3255D">
        <w:rPr>
          <w:rFonts w:ascii="Times New Roman" w:hAnsi="Times New Roman" w:cs="Tahoma"/>
          <w:sz w:val="22"/>
          <w:szCs w:val="26"/>
        </w:rPr>
        <w:t xml:space="preserve"> (</w:t>
      </w:r>
      <w:r w:rsidR="00AC2F88" w:rsidRPr="00F3255D">
        <w:rPr>
          <w:rFonts w:ascii="Times New Roman" w:hAnsi="Times New Roman" w:cs="Tahoma"/>
          <w:sz w:val="22"/>
          <w:szCs w:val="26"/>
        </w:rPr>
        <w:t xml:space="preserve">Arendt </w:t>
      </w:r>
      <w:r w:rsidR="00747B12" w:rsidRPr="00F3255D">
        <w:rPr>
          <w:rFonts w:ascii="Times New Roman" w:hAnsi="Times New Roman" w:cs="Tahoma"/>
          <w:sz w:val="22"/>
          <w:szCs w:val="26"/>
        </w:rPr>
        <w:t>1971</w:t>
      </w:r>
      <w:r w:rsidR="00AC2F88" w:rsidRPr="00F3255D">
        <w:rPr>
          <w:rFonts w:ascii="Times New Roman" w:hAnsi="Times New Roman" w:cs="Tahoma"/>
          <w:sz w:val="22"/>
          <w:szCs w:val="26"/>
        </w:rPr>
        <w:t>:</w:t>
      </w:r>
      <w:r w:rsidR="00747B12" w:rsidRPr="00F3255D">
        <w:rPr>
          <w:rFonts w:ascii="Times New Roman" w:hAnsi="Times New Roman" w:cs="Tahoma"/>
          <w:sz w:val="22"/>
          <w:szCs w:val="26"/>
        </w:rPr>
        <w:t xml:space="preserve"> </w:t>
      </w:r>
      <w:r w:rsidR="00214122">
        <w:rPr>
          <w:rFonts w:ascii="Times New Roman" w:hAnsi="Times New Roman" w:cs="Tahoma"/>
          <w:sz w:val="22"/>
          <w:szCs w:val="26"/>
        </w:rPr>
        <w:t>415-6</w:t>
      </w:r>
      <w:r w:rsidR="00AA45AE" w:rsidRPr="00F3255D">
        <w:rPr>
          <w:rFonts w:ascii="Times New Roman" w:hAnsi="Times New Roman" w:cs="Tahoma"/>
          <w:sz w:val="22"/>
          <w:szCs w:val="26"/>
        </w:rPr>
        <w:t>, Arendt 1992: 13-17</w:t>
      </w:r>
      <w:r w:rsidR="00757C42" w:rsidRPr="00F3255D">
        <w:rPr>
          <w:rFonts w:ascii="Times New Roman" w:hAnsi="Times New Roman" w:cs="Tahoma"/>
          <w:sz w:val="22"/>
          <w:szCs w:val="26"/>
        </w:rPr>
        <w:t>, 72-75</w:t>
      </w:r>
      <w:r w:rsidR="00AA45AE" w:rsidRPr="00F3255D">
        <w:rPr>
          <w:rFonts w:ascii="Times New Roman" w:hAnsi="Times New Roman" w:cs="Tahoma"/>
          <w:sz w:val="22"/>
          <w:szCs w:val="26"/>
        </w:rPr>
        <w:t xml:space="preserve"> and Beine</w:t>
      </w:r>
      <w:r w:rsidR="002862AB">
        <w:rPr>
          <w:rFonts w:ascii="Times New Roman" w:hAnsi="Times New Roman" w:cs="Tahoma"/>
          <w:sz w:val="22"/>
          <w:szCs w:val="26"/>
        </w:rPr>
        <w:t xml:space="preserve">r </w:t>
      </w:r>
      <w:r w:rsidR="00AA45AE" w:rsidRPr="00F3255D">
        <w:rPr>
          <w:rFonts w:ascii="Times New Roman" w:hAnsi="Times New Roman" w:cs="Tahoma"/>
          <w:sz w:val="22"/>
          <w:szCs w:val="26"/>
        </w:rPr>
        <w:t>2001: 94-6</w:t>
      </w:r>
      <w:r w:rsidR="00AC2F88" w:rsidRPr="00F3255D">
        <w:rPr>
          <w:rFonts w:ascii="Times New Roman" w:hAnsi="Times New Roman" w:cs="Tahoma"/>
          <w:sz w:val="22"/>
          <w:szCs w:val="26"/>
        </w:rPr>
        <w:t>)</w:t>
      </w:r>
      <w:r w:rsidRPr="00F3255D">
        <w:rPr>
          <w:rFonts w:ascii="Times New Roman" w:hAnsi="Times New Roman" w:cs="Tahoma"/>
          <w:sz w:val="22"/>
          <w:szCs w:val="26"/>
        </w:rPr>
        <w:t xml:space="preserve">. </w:t>
      </w:r>
      <w:r w:rsidR="00E968CD" w:rsidRPr="00F3255D">
        <w:rPr>
          <w:rFonts w:ascii="Times New Roman" w:hAnsi="Times New Roman" w:cs="Tahoma"/>
          <w:sz w:val="22"/>
          <w:szCs w:val="26"/>
        </w:rPr>
        <w:t xml:space="preserve">Her model here was Socratic thought, regarding </w:t>
      </w:r>
      <w:r w:rsidR="00B02BBB" w:rsidRPr="00F3255D">
        <w:rPr>
          <w:rFonts w:ascii="Times New Roman" w:hAnsi="Times New Roman" w:cs="Tahoma"/>
          <w:sz w:val="22"/>
          <w:szCs w:val="26"/>
        </w:rPr>
        <w:t>its</w:t>
      </w:r>
      <w:r w:rsidR="00E968CD" w:rsidRPr="00F3255D">
        <w:rPr>
          <w:rFonts w:ascii="Times New Roman" w:hAnsi="Times New Roman" w:cs="Tahoma"/>
          <w:sz w:val="22"/>
          <w:szCs w:val="26"/>
        </w:rPr>
        <w:t xml:space="preserve"> dialogism as an analogical model of the interior dialogue in which the capacity of the </w:t>
      </w:r>
      <w:r w:rsidR="00906F98" w:rsidRPr="00F3255D">
        <w:rPr>
          <w:rFonts w:ascii="Times New Roman" w:hAnsi="Times New Roman" w:cs="Tahoma"/>
          <w:sz w:val="22"/>
          <w:szCs w:val="26"/>
        </w:rPr>
        <w:t>mind’s</w:t>
      </w:r>
      <w:r w:rsidR="00E968CD" w:rsidRPr="00F3255D">
        <w:rPr>
          <w:rFonts w:ascii="Times New Roman" w:hAnsi="Times New Roman" w:cs="Tahoma"/>
          <w:sz w:val="22"/>
          <w:szCs w:val="26"/>
        </w:rPr>
        <w:t xml:space="preserve"> receptiveness to otherness, </w:t>
      </w:r>
      <w:r w:rsidR="00BF566B" w:rsidRPr="00F3255D">
        <w:rPr>
          <w:rFonts w:ascii="Times New Roman" w:hAnsi="Times New Roman" w:cs="Tahoma"/>
          <w:sz w:val="22"/>
          <w:szCs w:val="26"/>
        </w:rPr>
        <w:t xml:space="preserve">doubt, </w:t>
      </w:r>
      <w:r w:rsidR="00E968CD" w:rsidRPr="00F3255D">
        <w:rPr>
          <w:rFonts w:ascii="Times New Roman" w:hAnsi="Times New Roman" w:cs="Tahoma"/>
          <w:sz w:val="22"/>
          <w:szCs w:val="26"/>
        </w:rPr>
        <w:t xml:space="preserve">perplexity and </w:t>
      </w:r>
      <w:r w:rsidR="003A7AAB" w:rsidRPr="00F3255D">
        <w:rPr>
          <w:rFonts w:ascii="Times New Roman" w:hAnsi="Times New Roman" w:cs="Tahoma"/>
          <w:sz w:val="22"/>
          <w:szCs w:val="26"/>
        </w:rPr>
        <w:t>difference</w:t>
      </w:r>
      <w:r w:rsidR="00E968CD" w:rsidRPr="00F3255D">
        <w:rPr>
          <w:rFonts w:ascii="Times New Roman" w:hAnsi="Times New Roman" w:cs="Tahoma"/>
          <w:sz w:val="22"/>
          <w:szCs w:val="26"/>
        </w:rPr>
        <w:t xml:space="preserve"> are </w:t>
      </w:r>
      <w:r w:rsidR="00084E99" w:rsidRPr="00F3255D">
        <w:rPr>
          <w:rFonts w:ascii="Times New Roman" w:hAnsi="Times New Roman" w:cs="Tahoma"/>
          <w:sz w:val="22"/>
          <w:szCs w:val="26"/>
        </w:rPr>
        <w:t xml:space="preserve">potentially </w:t>
      </w:r>
      <w:r w:rsidR="00E968CD" w:rsidRPr="00F3255D">
        <w:rPr>
          <w:rFonts w:ascii="Times New Roman" w:hAnsi="Times New Roman" w:cs="Tahoma"/>
          <w:sz w:val="22"/>
          <w:szCs w:val="26"/>
        </w:rPr>
        <w:t>given full scope</w:t>
      </w:r>
      <w:r w:rsidR="00757C42" w:rsidRPr="00F3255D">
        <w:rPr>
          <w:rFonts w:ascii="Times New Roman" w:hAnsi="Times New Roman" w:cs="Tahoma"/>
          <w:sz w:val="22"/>
          <w:szCs w:val="26"/>
        </w:rPr>
        <w:t>.</w:t>
      </w:r>
      <w:r w:rsidR="00E968CD" w:rsidRPr="00F3255D">
        <w:rPr>
          <w:rFonts w:ascii="Times New Roman" w:hAnsi="Times New Roman" w:cs="Tahoma"/>
          <w:sz w:val="22"/>
          <w:szCs w:val="26"/>
        </w:rPr>
        <w:t xml:space="preserve"> </w:t>
      </w:r>
      <w:r w:rsidR="002E6805">
        <w:rPr>
          <w:rFonts w:ascii="Times New Roman" w:hAnsi="Times New Roman" w:cs="Tahoma"/>
          <w:sz w:val="22"/>
          <w:szCs w:val="26"/>
        </w:rPr>
        <w:t xml:space="preserve">What Socrates brought to philosophy, in Arendt’s words, was not determinative judgment but a warm “wind of thought” of flexible “concepts, virtues and values” capable of unfreezing what is frozen in thinking and make us aware of </w:t>
      </w:r>
      <w:r w:rsidR="00417381">
        <w:rPr>
          <w:rFonts w:ascii="Times New Roman" w:hAnsi="Times New Roman" w:cs="Tahoma"/>
          <w:sz w:val="22"/>
          <w:szCs w:val="26"/>
        </w:rPr>
        <w:t>critically aware of the</w:t>
      </w:r>
      <w:r w:rsidR="00C25FA1">
        <w:rPr>
          <w:rFonts w:ascii="Times New Roman" w:hAnsi="Times New Roman" w:cs="Tahoma"/>
          <w:sz w:val="22"/>
          <w:szCs w:val="26"/>
        </w:rPr>
        <w:t xml:space="preserve"> need to consider</w:t>
      </w:r>
      <w:r w:rsidR="00417381">
        <w:rPr>
          <w:rFonts w:ascii="Times New Roman" w:hAnsi="Times New Roman" w:cs="Tahoma"/>
          <w:sz w:val="22"/>
          <w:szCs w:val="26"/>
        </w:rPr>
        <w:t xml:space="preserve"> </w:t>
      </w:r>
      <w:r w:rsidR="00C25FA1">
        <w:rPr>
          <w:rFonts w:ascii="Times New Roman" w:hAnsi="Times New Roman" w:cs="Tahoma"/>
          <w:sz w:val="22"/>
          <w:szCs w:val="26"/>
        </w:rPr>
        <w:t>self-consciously the terms</w:t>
      </w:r>
      <w:r w:rsidR="00417381">
        <w:rPr>
          <w:rFonts w:ascii="Times New Roman" w:hAnsi="Times New Roman" w:cs="Tahoma"/>
          <w:sz w:val="22"/>
          <w:szCs w:val="26"/>
        </w:rPr>
        <w:t xml:space="preserve"> </w:t>
      </w:r>
      <w:r w:rsidR="00C25FA1">
        <w:rPr>
          <w:rFonts w:ascii="Times New Roman" w:hAnsi="Times New Roman" w:cs="Tahoma"/>
          <w:sz w:val="22"/>
          <w:szCs w:val="26"/>
        </w:rPr>
        <w:t>of</w:t>
      </w:r>
      <w:r w:rsidR="00417381">
        <w:rPr>
          <w:rFonts w:ascii="Times New Roman" w:hAnsi="Times New Roman" w:cs="Tahoma"/>
          <w:sz w:val="22"/>
          <w:szCs w:val="26"/>
        </w:rPr>
        <w:t xml:space="preserve"> our understanding</w:t>
      </w:r>
      <w:r w:rsidR="00214122">
        <w:rPr>
          <w:rFonts w:ascii="Times New Roman" w:hAnsi="Times New Roman" w:cs="Tahoma"/>
          <w:sz w:val="22"/>
          <w:szCs w:val="26"/>
        </w:rPr>
        <w:t xml:space="preserve"> (</w:t>
      </w:r>
      <w:r w:rsidR="00643D8C">
        <w:rPr>
          <w:rFonts w:ascii="Times New Roman" w:hAnsi="Times New Roman" w:cs="Tahoma"/>
          <w:sz w:val="22"/>
          <w:szCs w:val="26"/>
        </w:rPr>
        <w:t>Arendt 1971</w:t>
      </w:r>
      <w:r w:rsidR="00214122">
        <w:rPr>
          <w:rFonts w:ascii="Times New Roman" w:hAnsi="Times New Roman" w:cs="Tahoma"/>
          <w:sz w:val="22"/>
          <w:szCs w:val="26"/>
        </w:rPr>
        <w:t>:</w:t>
      </w:r>
      <w:r w:rsidR="00643D8C">
        <w:rPr>
          <w:rFonts w:ascii="Times New Roman" w:hAnsi="Times New Roman" w:cs="Tahoma"/>
          <w:sz w:val="22"/>
          <w:szCs w:val="26"/>
        </w:rPr>
        <w:t xml:space="preserve"> 417)</w:t>
      </w:r>
      <w:r w:rsidR="002E6805">
        <w:rPr>
          <w:rFonts w:ascii="Times New Roman" w:hAnsi="Times New Roman" w:cs="Tahoma"/>
          <w:sz w:val="22"/>
          <w:szCs w:val="26"/>
        </w:rPr>
        <w:t xml:space="preserve">. </w:t>
      </w:r>
    </w:p>
    <w:p w14:paraId="7349F041" w14:textId="77777777" w:rsidR="004B78A7" w:rsidRPr="00375945" w:rsidRDefault="006A6AFB" w:rsidP="004B78A7">
      <w:pPr>
        <w:widowControl w:val="0"/>
        <w:autoSpaceDE w:val="0"/>
        <w:autoSpaceDN w:val="0"/>
        <w:adjustRightInd w:val="0"/>
        <w:spacing w:line="360" w:lineRule="auto"/>
        <w:jc w:val="both"/>
        <w:rPr>
          <w:rFonts w:ascii="Times New Roman" w:hAnsi="Times New Roman"/>
          <w:color w:val="0000FF"/>
          <w:sz w:val="22"/>
        </w:rPr>
      </w:pPr>
      <w:r w:rsidRPr="00F3255D">
        <w:rPr>
          <w:rFonts w:ascii="Times New Roman" w:hAnsi="Times New Roman" w:cs="Tahoma"/>
          <w:sz w:val="22"/>
          <w:szCs w:val="26"/>
        </w:rPr>
        <w:tab/>
      </w:r>
      <w:r w:rsidR="004B78A7" w:rsidRPr="00F3255D">
        <w:rPr>
          <w:rFonts w:ascii="Times New Roman" w:hAnsi="Times New Roman" w:cs="Tahoma"/>
          <w:sz w:val="22"/>
          <w:szCs w:val="26"/>
        </w:rPr>
        <w:t xml:space="preserve">For </w:t>
      </w:r>
      <w:r w:rsidRPr="00F3255D">
        <w:rPr>
          <w:rFonts w:ascii="Times New Roman" w:hAnsi="Times New Roman" w:cs="Tahoma"/>
          <w:sz w:val="22"/>
          <w:szCs w:val="26"/>
        </w:rPr>
        <w:t xml:space="preserve">the later </w:t>
      </w:r>
      <w:r w:rsidR="004B78A7" w:rsidRPr="00F3255D">
        <w:rPr>
          <w:rFonts w:ascii="Times New Roman" w:hAnsi="Times New Roman" w:cs="Tahoma"/>
          <w:sz w:val="22"/>
          <w:szCs w:val="26"/>
        </w:rPr>
        <w:t xml:space="preserve">Arendt, democracy required a concept of freedom residing precisely in the plurality immanent in dialogical thought, the recognition of </w:t>
      </w:r>
      <w:r w:rsidR="00BF566B" w:rsidRPr="00F3255D">
        <w:rPr>
          <w:rFonts w:ascii="Times New Roman" w:hAnsi="Times New Roman" w:cs="Tahoma"/>
          <w:sz w:val="22"/>
          <w:szCs w:val="26"/>
        </w:rPr>
        <w:t>the necessity of thinking</w:t>
      </w:r>
      <w:r w:rsidR="004B78A7" w:rsidRPr="00F3255D">
        <w:rPr>
          <w:rFonts w:ascii="Times New Roman" w:hAnsi="Times New Roman" w:cs="Tahoma"/>
          <w:sz w:val="22"/>
          <w:szCs w:val="26"/>
        </w:rPr>
        <w:t xml:space="preserve"> from multiple perspectives </w:t>
      </w:r>
      <w:r w:rsidR="00BF566B" w:rsidRPr="00F3255D">
        <w:rPr>
          <w:rFonts w:ascii="Times New Roman" w:hAnsi="Times New Roman" w:cs="Tahoma"/>
          <w:sz w:val="22"/>
          <w:szCs w:val="26"/>
        </w:rPr>
        <w:t>instead of</w:t>
      </w:r>
      <w:r w:rsidR="004B78A7" w:rsidRPr="00F3255D">
        <w:rPr>
          <w:rFonts w:ascii="Times New Roman" w:hAnsi="Times New Roman" w:cs="Tahoma"/>
          <w:sz w:val="22"/>
          <w:szCs w:val="26"/>
        </w:rPr>
        <w:t xml:space="preserve"> the subsuming </w:t>
      </w:r>
      <w:r w:rsidR="00214122">
        <w:rPr>
          <w:rFonts w:ascii="Times New Roman" w:hAnsi="Times New Roman" w:cs="Tahoma"/>
          <w:sz w:val="22"/>
          <w:szCs w:val="26"/>
        </w:rPr>
        <w:t xml:space="preserve">of </w:t>
      </w:r>
      <w:r w:rsidR="00BF566B" w:rsidRPr="00F3255D">
        <w:rPr>
          <w:rFonts w:ascii="Times New Roman" w:hAnsi="Times New Roman" w:cs="Tahoma"/>
          <w:sz w:val="22"/>
          <w:szCs w:val="26"/>
        </w:rPr>
        <w:t>the</w:t>
      </w:r>
      <w:r w:rsidR="004B78A7" w:rsidRPr="00F3255D">
        <w:rPr>
          <w:rFonts w:ascii="Times New Roman" w:hAnsi="Times New Roman" w:cs="Tahoma"/>
          <w:sz w:val="22"/>
          <w:szCs w:val="26"/>
        </w:rPr>
        <w:t xml:space="preserve"> particular</w:t>
      </w:r>
      <w:r w:rsidR="00BF566B" w:rsidRPr="00F3255D">
        <w:rPr>
          <w:rFonts w:ascii="Times New Roman" w:hAnsi="Times New Roman" w:cs="Tahoma"/>
          <w:sz w:val="22"/>
          <w:szCs w:val="26"/>
        </w:rPr>
        <w:t xml:space="preserve"> under </w:t>
      </w:r>
      <w:r w:rsidR="004B78A7" w:rsidRPr="00F3255D">
        <w:rPr>
          <w:rFonts w:ascii="Times New Roman" w:hAnsi="Times New Roman" w:cs="Tahoma"/>
          <w:sz w:val="22"/>
          <w:szCs w:val="26"/>
        </w:rPr>
        <w:t xml:space="preserve">the </w:t>
      </w:r>
      <w:r w:rsidR="00BF566B" w:rsidRPr="00F3255D">
        <w:rPr>
          <w:rFonts w:ascii="Times New Roman" w:hAnsi="Times New Roman" w:cs="Tahoma"/>
          <w:sz w:val="22"/>
          <w:szCs w:val="26"/>
        </w:rPr>
        <w:t>pre-given</w:t>
      </w:r>
      <w:r w:rsidR="00906F98" w:rsidRPr="00F3255D">
        <w:rPr>
          <w:rFonts w:ascii="Times New Roman" w:hAnsi="Times New Roman" w:cs="Tahoma"/>
          <w:sz w:val="22"/>
          <w:szCs w:val="26"/>
        </w:rPr>
        <w:t>, the already thought</w:t>
      </w:r>
      <w:r w:rsidRPr="00F3255D">
        <w:rPr>
          <w:rFonts w:ascii="Times New Roman" w:hAnsi="Times New Roman" w:cs="Tahoma"/>
          <w:sz w:val="22"/>
          <w:szCs w:val="26"/>
        </w:rPr>
        <w:t>,</w:t>
      </w:r>
      <w:r w:rsidR="00BF566B" w:rsidRPr="00F3255D">
        <w:rPr>
          <w:rFonts w:ascii="Times New Roman" w:hAnsi="Times New Roman" w:cs="Tahoma"/>
          <w:sz w:val="22"/>
          <w:szCs w:val="26"/>
        </w:rPr>
        <w:t xml:space="preserve"> or the </w:t>
      </w:r>
      <w:r w:rsidR="004B78A7" w:rsidRPr="00F3255D">
        <w:rPr>
          <w:rFonts w:ascii="Times New Roman" w:hAnsi="Times New Roman" w:cs="Tahoma"/>
          <w:sz w:val="22"/>
          <w:szCs w:val="26"/>
        </w:rPr>
        <w:t>predetermination of the rule</w:t>
      </w:r>
      <w:r w:rsidR="00AA45AE" w:rsidRPr="00F3255D">
        <w:rPr>
          <w:rFonts w:ascii="Times New Roman" w:hAnsi="Times New Roman" w:cs="Tahoma"/>
          <w:sz w:val="22"/>
          <w:szCs w:val="26"/>
        </w:rPr>
        <w:t xml:space="preserve"> (Zerilli 2011: 120-4)</w:t>
      </w:r>
      <w:r w:rsidR="004B78A7" w:rsidRPr="00F3255D">
        <w:rPr>
          <w:rFonts w:ascii="Times New Roman" w:hAnsi="Times New Roman" w:cs="Tahoma"/>
          <w:sz w:val="22"/>
          <w:szCs w:val="26"/>
        </w:rPr>
        <w:t xml:space="preserve">. </w:t>
      </w:r>
      <w:r w:rsidR="00AC2F88" w:rsidRPr="00F3255D">
        <w:rPr>
          <w:rFonts w:ascii="Times New Roman" w:hAnsi="Times New Roman" w:cs="Tahoma"/>
          <w:sz w:val="22"/>
          <w:szCs w:val="26"/>
        </w:rPr>
        <w:t>The dialogical</w:t>
      </w:r>
      <w:r w:rsidR="004B78A7" w:rsidRPr="00F3255D">
        <w:rPr>
          <w:rFonts w:ascii="Times New Roman" w:hAnsi="Times New Roman" w:cs="Tahoma"/>
          <w:sz w:val="22"/>
          <w:szCs w:val="26"/>
        </w:rPr>
        <w:t xml:space="preserve"> here is construed as the active and imaginative relation to other</w:t>
      </w:r>
      <w:r w:rsidR="00BF566B" w:rsidRPr="00F3255D">
        <w:rPr>
          <w:rFonts w:ascii="Times New Roman" w:hAnsi="Times New Roman" w:cs="Tahoma"/>
          <w:sz w:val="22"/>
          <w:szCs w:val="26"/>
        </w:rPr>
        <w:t>ness</w:t>
      </w:r>
      <w:r w:rsidR="004B78A7" w:rsidRPr="00F3255D">
        <w:rPr>
          <w:rFonts w:ascii="Times New Roman" w:hAnsi="Times New Roman" w:cs="Tahoma"/>
          <w:sz w:val="22"/>
          <w:szCs w:val="26"/>
        </w:rPr>
        <w:t xml:space="preserve">, rather than as the mere cognitive recognition of ontological </w:t>
      </w:r>
      <w:r w:rsidR="004B78A7" w:rsidRPr="00960888">
        <w:rPr>
          <w:rFonts w:ascii="Times New Roman" w:hAnsi="Times New Roman" w:cs="Tahoma"/>
          <w:sz w:val="22"/>
          <w:szCs w:val="26"/>
        </w:rPr>
        <w:t>difference</w:t>
      </w:r>
      <w:r w:rsidR="00214122">
        <w:rPr>
          <w:rFonts w:ascii="Times New Roman" w:hAnsi="Times New Roman" w:cs="Tahoma"/>
          <w:sz w:val="22"/>
          <w:szCs w:val="26"/>
        </w:rPr>
        <w:t>.</w:t>
      </w:r>
      <w:r w:rsidR="004B78A7" w:rsidRPr="00F3255D">
        <w:rPr>
          <w:rFonts w:ascii="Times New Roman" w:hAnsi="Times New Roman" w:cs="Tahoma"/>
          <w:sz w:val="22"/>
          <w:szCs w:val="26"/>
        </w:rPr>
        <w:t xml:space="preserve"> Arendt argues</w:t>
      </w:r>
      <w:r w:rsidR="00A02181" w:rsidRPr="00F3255D">
        <w:rPr>
          <w:rFonts w:ascii="Times New Roman" w:hAnsi="Times New Roman" w:cs="Tahoma"/>
          <w:sz w:val="22"/>
          <w:szCs w:val="26"/>
        </w:rPr>
        <w:t xml:space="preserve"> accordingly</w:t>
      </w:r>
      <w:r w:rsidR="004B78A7" w:rsidRPr="00F3255D">
        <w:rPr>
          <w:rFonts w:ascii="Times New Roman" w:hAnsi="Times New Roman" w:cs="Tahoma"/>
          <w:sz w:val="22"/>
          <w:szCs w:val="26"/>
        </w:rPr>
        <w:t xml:space="preserve">, the political spaces in which judgments are made, do not precede </w:t>
      </w:r>
      <w:r w:rsidR="00214122">
        <w:rPr>
          <w:rFonts w:ascii="Times New Roman" w:hAnsi="Times New Roman" w:cs="Tahoma"/>
          <w:sz w:val="22"/>
          <w:szCs w:val="26"/>
        </w:rPr>
        <w:t>acts of judgment</w:t>
      </w:r>
      <w:r w:rsidR="004B78A7" w:rsidRPr="00F3255D">
        <w:rPr>
          <w:rFonts w:ascii="Times New Roman" w:hAnsi="Times New Roman" w:cs="Tahoma"/>
          <w:sz w:val="22"/>
          <w:szCs w:val="26"/>
        </w:rPr>
        <w:t xml:space="preserve"> but are constituted by them, by the values that are given form in acts of judgment.</w:t>
      </w:r>
      <w:r w:rsidR="00906F98" w:rsidRPr="00F3255D">
        <w:rPr>
          <w:rFonts w:ascii="Times New Roman" w:hAnsi="Times New Roman" w:cs="Tahoma"/>
          <w:sz w:val="22"/>
          <w:szCs w:val="26"/>
        </w:rPr>
        <w:t xml:space="preserve"> In this way for Arendt, all judgments are political, reflecting the values </w:t>
      </w:r>
      <w:r w:rsidR="00214122">
        <w:rPr>
          <w:rFonts w:ascii="Times New Roman" w:hAnsi="Times New Roman" w:cs="Tahoma"/>
          <w:sz w:val="22"/>
          <w:szCs w:val="26"/>
        </w:rPr>
        <w:t xml:space="preserve">and ways of thinking </w:t>
      </w:r>
      <w:r w:rsidR="00906F98" w:rsidRPr="00F3255D">
        <w:rPr>
          <w:rFonts w:ascii="Times New Roman" w:hAnsi="Times New Roman" w:cs="Tahoma"/>
          <w:sz w:val="22"/>
          <w:szCs w:val="26"/>
        </w:rPr>
        <w:t xml:space="preserve">of those communities who come together to </w:t>
      </w:r>
      <w:r w:rsidR="003E1E50" w:rsidRPr="00F3255D">
        <w:rPr>
          <w:rFonts w:ascii="Times New Roman" w:hAnsi="Times New Roman" w:cs="Tahoma"/>
          <w:sz w:val="22"/>
          <w:szCs w:val="26"/>
        </w:rPr>
        <w:t xml:space="preserve">actualize thought through </w:t>
      </w:r>
      <w:r w:rsidR="00E16247" w:rsidRPr="00F3255D">
        <w:rPr>
          <w:rFonts w:ascii="Times New Roman" w:hAnsi="Times New Roman" w:cs="Tahoma"/>
          <w:sz w:val="22"/>
          <w:szCs w:val="26"/>
        </w:rPr>
        <w:t xml:space="preserve">the faculty of </w:t>
      </w:r>
      <w:r w:rsidR="00AE7119" w:rsidRPr="00F3255D">
        <w:rPr>
          <w:rFonts w:ascii="Times New Roman" w:hAnsi="Times New Roman" w:cs="Tahoma"/>
          <w:sz w:val="22"/>
          <w:szCs w:val="26"/>
        </w:rPr>
        <w:t>judgment</w:t>
      </w:r>
      <w:r w:rsidR="00906F98" w:rsidRPr="00F3255D">
        <w:rPr>
          <w:rFonts w:ascii="Times New Roman" w:hAnsi="Times New Roman" w:cs="Tahoma"/>
          <w:sz w:val="22"/>
          <w:szCs w:val="26"/>
        </w:rPr>
        <w:t>.</w:t>
      </w:r>
      <w:r w:rsidR="00B35A11">
        <w:rPr>
          <w:rFonts w:ascii="Times New Roman" w:hAnsi="Times New Roman" w:cs="Tahoma"/>
          <w:sz w:val="22"/>
          <w:szCs w:val="26"/>
        </w:rPr>
        <w:t xml:space="preserve"> That is to say</w:t>
      </w:r>
      <w:r w:rsidR="00906F98" w:rsidRPr="00F3255D">
        <w:rPr>
          <w:rFonts w:ascii="Times New Roman" w:hAnsi="Times New Roman" w:cs="Tahoma"/>
          <w:sz w:val="22"/>
          <w:szCs w:val="26"/>
        </w:rPr>
        <w:t xml:space="preserve"> </w:t>
      </w:r>
      <w:r w:rsidR="00B35A11">
        <w:rPr>
          <w:rFonts w:ascii="Times New Roman" w:hAnsi="Times New Roman" w:cs="Tahoma"/>
          <w:sz w:val="22"/>
          <w:szCs w:val="26"/>
        </w:rPr>
        <w:t>j</w:t>
      </w:r>
      <w:r w:rsidR="00B35A11" w:rsidRPr="00F3255D">
        <w:rPr>
          <w:rFonts w:ascii="Times New Roman" w:hAnsi="Times New Roman" w:cs="Tahoma"/>
          <w:sz w:val="22"/>
          <w:szCs w:val="26"/>
        </w:rPr>
        <w:t>udgment, conceived in these terms, thus enables agreements and differences to emerge not</w:t>
      </w:r>
      <w:r w:rsidR="00B35A11" w:rsidRPr="00F3255D">
        <w:rPr>
          <w:rFonts w:ascii="Times New Roman" w:hAnsi="Times New Roman" w:cs="Tahoma"/>
          <w:i/>
          <w:sz w:val="22"/>
          <w:szCs w:val="26"/>
        </w:rPr>
        <w:t xml:space="preserve"> apriori</w:t>
      </w:r>
      <w:r w:rsidR="00B35A11" w:rsidRPr="00F3255D">
        <w:rPr>
          <w:rFonts w:ascii="Times New Roman" w:hAnsi="Times New Roman" w:cs="Tahoma"/>
          <w:sz w:val="22"/>
          <w:szCs w:val="26"/>
        </w:rPr>
        <w:t xml:space="preserve"> or preceding an event, but through communal </w:t>
      </w:r>
      <w:r w:rsidR="00214122">
        <w:rPr>
          <w:rFonts w:ascii="Times New Roman" w:hAnsi="Times New Roman" w:cs="Tahoma"/>
          <w:sz w:val="22"/>
          <w:szCs w:val="26"/>
        </w:rPr>
        <w:t xml:space="preserve">dialogue and </w:t>
      </w:r>
      <w:r w:rsidR="00B35A11" w:rsidRPr="00F3255D">
        <w:rPr>
          <w:rFonts w:ascii="Times New Roman" w:hAnsi="Times New Roman" w:cs="Tahoma"/>
          <w:sz w:val="22"/>
          <w:szCs w:val="26"/>
        </w:rPr>
        <w:t>reflection on it</w:t>
      </w:r>
      <w:r w:rsidR="004E2B16">
        <w:rPr>
          <w:rFonts w:ascii="Times New Roman" w:hAnsi="Times New Roman" w:cs="Tahoma"/>
          <w:sz w:val="22"/>
          <w:szCs w:val="26"/>
        </w:rPr>
        <w:t xml:space="preserve">. </w:t>
      </w:r>
      <w:r w:rsidR="00214122">
        <w:rPr>
          <w:rFonts w:ascii="Times New Roman" w:hAnsi="Times New Roman" w:cs="Tahoma"/>
          <w:sz w:val="22"/>
          <w:szCs w:val="26"/>
        </w:rPr>
        <w:t>At work here in Arendt’s thinking was a distrust of modern specialization and the compartmentalization of knowledge</w:t>
      </w:r>
      <w:r w:rsidR="00960888">
        <w:rPr>
          <w:rFonts w:ascii="Times New Roman" w:hAnsi="Times New Roman" w:cs="Tahoma"/>
          <w:sz w:val="22"/>
          <w:szCs w:val="26"/>
        </w:rPr>
        <w:t>, as well as claims to the pure objective implementation of legal reason</w:t>
      </w:r>
      <w:r w:rsidR="00214122">
        <w:rPr>
          <w:rFonts w:ascii="Times New Roman" w:hAnsi="Times New Roman" w:cs="Tahoma"/>
          <w:sz w:val="22"/>
          <w:szCs w:val="26"/>
        </w:rPr>
        <w:t>. Arendt sought an expanded ideal of a thinking community that again looked back to the example of Socratic philosophy</w:t>
      </w:r>
      <w:r w:rsidR="00443EE5">
        <w:rPr>
          <w:rFonts w:ascii="Times New Roman" w:hAnsi="Times New Roman" w:cs="Tahoma"/>
          <w:sz w:val="22"/>
          <w:szCs w:val="26"/>
        </w:rPr>
        <w:t>,</w:t>
      </w:r>
      <w:r w:rsidR="00214122">
        <w:rPr>
          <w:rFonts w:ascii="Times New Roman" w:hAnsi="Times New Roman" w:cs="Tahoma"/>
          <w:sz w:val="22"/>
          <w:szCs w:val="26"/>
        </w:rPr>
        <w:t xml:space="preserve"> </w:t>
      </w:r>
      <w:r w:rsidR="00443EE5" w:rsidRPr="00443EE5">
        <w:rPr>
          <w:rFonts w:ascii="Times New Roman" w:hAnsi="Times New Roman" w:cs="Tahoma"/>
          <w:sz w:val="22"/>
          <w:szCs w:val="26"/>
        </w:rPr>
        <w:t>one in which</w:t>
      </w:r>
      <w:r w:rsidR="004E2B16" w:rsidRPr="00443EE5">
        <w:rPr>
          <w:rFonts w:ascii="Times New Roman" w:hAnsi="Times New Roman" w:cs="Tahoma"/>
          <w:sz w:val="22"/>
          <w:szCs w:val="26"/>
        </w:rPr>
        <w:t xml:space="preserve"> the act of judgment can </w:t>
      </w:r>
      <w:r w:rsidR="00B35A11" w:rsidRPr="00443EE5">
        <w:rPr>
          <w:rFonts w:ascii="Times New Roman" w:hAnsi="Times New Roman" w:cs="Tahoma"/>
          <w:sz w:val="22"/>
          <w:szCs w:val="26"/>
        </w:rPr>
        <w:t xml:space="preserve">facilitate the formation of new </w:t>
      </w:r>
      <w:r w:rsidR="00C25FA1" w:rsidRPr="00443EE5">
        <w:rPr>
          <w:rFonts w:ascii="Times New Roman" w:hAnsi="Times New Roman" w:cs="Tahoma"/>
          <w:sz w:val="22"/>
          <w:szCs w:val="26"/>
        </w:rPr>
        <w:t xml:space="preserve">expanded </w:t>
      </w:r>
      <w:r w:rsidR="00BE3CD7" w:rsidRPr="00443EE5">
        <w:rPr>
          <w:rFonts w:ascii="Times New Roman" w:hAnsi="Times New Roman" w:cs="Tahoma"/>
          <w:sz w:val="22"/>
          <w:szCs w:val="26"/>
        </w:rPr>
        <w:t xml:space="preserve">democratic </w:t>
      </w:r>
      <w:r w:rsidR="00B35A11" w:rsidRPr="00443EE5">
        <w:rPr>
          <w:rFonts w:ascii="Times New Roman" w:hAnsi="Times New Roman" w:cs="Tahoma"/>
          <w:sz w:val="22"/>
          <w:szCs w:val="26"/>
        </w:rPr>
        <w:t xml:space="preserve">communities </w:t>
      </w:r>
      <w:r w:rsidR="00C25FA1" w:rsidRPr="00443EE5">
        <w:rPr>
          <w:rFonts w:ascii="Times New Roman" w:hAnsi="Times New Roman" w:cs="Tahoma"/>
          <w:sz w:val="22"/>
          <w:szCs w:val="26"/>
        </w:rPr>
        <w:t>rather than arrest judgment in the hands of appointed specialists.</w:t>
      </w:r>
      <w:r w:rsidR="00C25FA1">
        <w:rPr>
          <w:rFonts w:ascii="Times New Roman" w:hAnsi="Times New Roman" w:cs="Tahoma"/>
          <w:sz w:val="22"/>
          <w:szCs w:val="26"/>
        </w:rPr>
        <w:t xml:space="preserve"> </w:t>
      </w:r>
      <w:r w:rsidR="00BC19B3" w:rsidRPr="00443EE5">
        <w:rPr>
          <w:rFonts w:ascii="Times New Roman" w:hAnsi="Times New Roman" w:cs="Tahoma"/>
          <w:sz w:val="22"/>
          <w:szCs w:val="26"/>
        </w:rPr>
        <w:t xml:space="preserve">Hence, Arendt argues, the act of judgment construed as the actualization of dialogical thought </w:t>
      </w:r>
      <w:r w:rsidR="00FB041B">
        <w:rPr>
          <w:rFonts w:ascii="Times New Roman" w:hAnsi="Times New Roman" w:cs="Tahoma"/>
          <w:sz w:val="22"/>
          <w:szCs w:val="26"/>
        </w:rPr>
        <w:t>would be</w:t>
      </w:r>
      <w:r w:rsidR="00BC19B3" w:rsidRPr="00443EE5">
        <w:rPr>
          <w:rFonts w:ascii="Times New Roman" w:hAnsi="Times New Roman" w:cs="Tahoma"/>
          <w:sz w:val="22"/>
          <w:szCs w:val="26"/>
        </w:rPr>
        <w:t xml:space="preserve"> </w:t>
      </w:r>
      <w:r w:rsidR="0059712A" w:rsidRPr="00443EE5">
        <w:rPr>
          <w:rFonts w:ascii="Times New Roman" w:hAnsi="Times New Roman" w:cs="Tahoma"/>
          <w:sz w:val="22"/>
          <w:szCs w:val="26"/>
        </w:rPr>
        <w:t xml:space="preserve">fundamentally </w:t>
      </w:r>
      <w:r w:rsidR="00BC19B3" w:rsidRPr="00443EE5">
        <w:rPr>
          <w:rFonts w:ascii="Times New Roman" w:hAnsi="Times New Roman" w:cs="Tahoma"/>
          <w:sz w:val="22"/>
          <w:szCs w:val="26"/>
        </w:rPr>
        <w:t>constitutive of the public realm,</w:t>
      </w:r>
      <w:r w:rsidR="00BC19B3" w:rsidRPr="00F3255D">
        <w:rPr>
          <w:rFonts w:ascii="Times New Roman" w:hAnsi="Times New Roman" w:cs="Tahoma"/>
          <w:sz w:val="22"/>
          <w:szCs w:val="26"/>
        </w:rPr>
        <w:t xml:space="preserve"> providing the very conditions of bringing into being communities and </w:t>
      </w:r>
      <w:r w:rsidR="0059712A">
        <w:rPr>
          <w:rFonts w:ascii="Times New Roman" w:hAnsi="Times New Roman" w:cs="Tahoma"/>
          <w:sz w:val="22"/>
          <w:szCs w:val="26"/>
        </w:rPr>
        <w:t xml:space="preserve">opening </w:t>
      </w:r>
      <w:r w:rsidR="00BC19B3" w:rsidRPr="00F3255D">
        <w:rPr>
          <w:rFonts w:ascii="Times New Roman" w:hAnsi="Times New Roman" w:cs="Tahoma"/>
          <w:sz w:val="22"/>
          <w:szCs w:val="26"/>
        </w:rPr>
        <w:t>political spaces</w:t>
      </w:r>
      <w:r w:rsidR="0059712A">
        <w:rPr>
          <w:rFonts w:ascii="Times New Roman" w:hAnsi="Times New Roman" w:cs="Tahoma"/>
          <w:sz w:val="22"/>
          <w:szCs w:val="26"/>
        </w:rPr>
        <w:t>,</w:t>
      </w:r>
      <w:r w:rsidR="00BC19B3" w:rsidRPr="00F3255D">
        <w:rPr>
          <w:rFonts w:ascii="Times New Roman" w:hAnsi="Times New Roman" w:cs="Tahoma"/>
          <w:sz w:val="22"/>
          <w:szCs w:val="26"/>
        </w:rPr>
        <w:t xml:space="preserve"> rather than </w:t>
      </w:r>
      <w:r w:rsidR="0059712A">
        <w:rPr>
          <w:rFonts w:ascii="Times New Roman" w:hAnsi="Times New Roman" w:cs="Tahoma"/>
          <w:sz w:val="22"/>
          <w:szCs w:val="26"/>
        </w:rPr>
        <w:t xml:space="preserve">as </w:t>
      </w:r>
      <w:r w:rsidR="00BC19B3" w:rsidRPr="00F3255D">
        <w:rPr>
          <w:rFonts w:ascii="Times New Roman" w:hAnsi="Times New Roman" w:cs="Tahoma"/>
          <w:sz w:val="22"/>
          <w:szCs w:val="26"/>
        </w:rPr>
        <w:t>an exercise in the application of the unveiling of an intrinsic and self-evident truth</w:t>
      </w:r>
      <w:r w:rsidR="00FB041B">
        <w:rPr>
          <w:rFonts w:ascii="Times New Roman" w:hAnsi="Times New Roman" w:cs="Tahoma"/>
          <w:sz w:val="22"/>
          <w:szCs w:val="26"/>
        </w:rPr>
        <w:t xml:space="preserve"> assimilated by a passive public.</w:t>
      </w:r>
    </w:p>
    <w:p w14:paraId="7692F4A2" w14:textId="77777777" w:rsidR="00460424" w:rsidRPr="00F3255D" w:rsidRDefault="00BC4A65" w:rsidP="00460424">
      <w:pPr>
        <w:spacing w:line="360" w:lineRule="auto"/>
        <w:jc w:val="both"/>
        <w:rPr>
          <w:rFonts w:ascii="Times New Roman" w:hAnsi="Times New Roman"/>
          <w:sz w:val="22"/>
        </w:rPr>
      </w:pPr>
      <w:r w:rsidRPr="00F3255D">
        <w:rPr>
          <w:rFonts w:ascii="Times New Roman" w:hAnsi="Times New Roman"/>
          <w:sz w:val="22"/>
        </w:rPr>
        <w:tab/>
      </w:r>
      <w:r w:rsidR="006A77E9" w:rsidRPr="00443EE5">
        <w:rPr>
          <w:rFonts w:ascii="Times New Roman" w:hAnsi="Times New Roman"/>
          <w:sz w:val="22"/>
        </w:rPr>
        <w:t xml:space="preserve">As this </w:t>
      </w:r>
      <w:r w:rsidR="00214122" w:rsidRPr="00443EE5">
        <w:rPr>
          <w:rFonts w:ascii="Times New Roman" w:hAnsi="Times New Roman"/>
          <w:sz w:val="22"/>
        </w:rPr>
        <w:t xml:space="preserve">all too </w:t>
      </w:r>
      <w:r w:rsidR="00004E7E" w:rsidRPr="00443EE5">
        <w:rPr>
          <w:rFonts w:ascii="Times New Roman" w:hAnsi="Times New Roman"/>
          <w:sz w:val="22"/>
        </w:rPr>
        <w:t xml:space="preserve">brief account </w:t>
      </w:r>
      <w:r w:rsidR="001539F0" w:rsidRPr="00443EE5">
        <w:rPr>
          <w:rFonts w:ascii="Times New Roman" w:hAnsi="Times New Roman"/>
          <w:sz w:val="22"/>
        </w:rPr>
        <w:t xml:space="preserve">of Arendt’s thought </w:t>
      </w:r>
      <w:r w:rsidR="00004E7E" w:rsidRPr="00443EE5">
        <w:rPr>
          <w:rFonts w:ascii="Times New Roman" w:hAnsi="Times New Roman"/>
          <w:sz w:val="22"/>
        </w:rPr>
        <w:t>suggests</w:t>
      </w:r>
      <w:r w:rsidR="006A77E9" w:rsidRPr="00443EE5">
        <w:rPr>
          <w:rFonts w:ascii="Times New Roman" w:hAnsi="Times New Roman"/>
          <w:sz w:val="22"/>
        </w:rPr>
        <w:t>,</w:t>
      </w:r>
      <w:r w:rsidR="006A77E9">
        <w:rPr>
          <w:rFonts w:ascii="Times New Roman" w:hAnsi="Times New Roman"/>
          <w:sz w:val="22"/>
        </w:rPr>
        <w:t xml:space="preserve"> </w:t>
      </w:r>
      <w:r w:rsidR="001539F0">
        <w:rPr>
          <w:rFonts w:ascii="Times New Roman" w:hAnsi="Times New Roman"/>
          <w:sz w:val="22"/>
        </w:rPr>
        <w:t xml:space="preserve">her </w:t>
      </w:r>
      <w:r w:rsidR="00AE7119" w:rsidRPr="00F3255D">
        <w:rPr>
          <w:rFonts w:ascii="Times New Roman" w:hAnsi="Times New Roman"/>
          <w:sz w:val="22"/>
        </w:rPr>
        <w:t xml:space="preserve">ideas on judgment bear </w:t>
      </w:r>
      <w:r w:rsidR="001D6CAE">
        <w:rPr>
          <w:rFonts w:ascii="Times New Roman" w:hAnsi="Times New Roman"/>
          <w:sz w:val="22"/>
        </w:rPr>
        <w:t xml:space="preserve">closely </w:t>
      </w:r>
      <w:r w:rsidR="00AE7119" w:rsidRPr="00F3255D">
        <w:rPr>
          <w:rFonts w:ascii="Times New Roman" w:hAnsi="Times New Roman"/>
          <w:sz w:val="22"/>
        </w:rPr>
        <w:t xml:space="preserve">upon </w:t>
      </w:r>
      <w:r w:rsidR="00004E7E">
        <w:rPr>
          <w:rFonts w:ascii="Times New Roman" w:hAnsi="Times New Roman"/>
          <w:sz w:val="22"/>
        </w:rPr>
        <w:t>her critique of philosophy, most especially positivism, and how we conceive of the role of thinking. But her thoughts on this</w:t>
      </w:r>
      <w:r w:rsidR="00214122">
        <w:rPr>
          <w:rFonts w:ascii="Times New Roman" w:hAnsi="Times New Roman"/>
          <w:sz w:val="22"/>
        </w:rPr>
        <w:t xml:space="preserve"> matter also by extension raises</w:t>
      </w:r>
      <w:r w:rsidR="00004E7E">
        <w:rPr>
          <w:rFonts w:ascii="Times New Roman" w:hAnsi="Times New Roman"/>
          <w:sz w:val="22"/>
        </w:rPr>
        <w:t xml:space="preserve"> questions about </w:t>
      </w:r>
      <w:r w:rsidR="00AE7119" w:rsidRPr="00F3255D">
        <w:rPr>
          <w:rFonts w:ascii="Times New Roman" w:hAnsi="Times New Roman"/>
          <w:sz w:val="22"/>
        </w:rPr>
        <w:t xml:space="preserve">the understanding of </w:t>
      </w:r>
      <w:r w:rsidR="00E13988">
        <w:rPr>
          <w:rFonts w:ascii="Times New Roman" w:hAnsi="Times New Roman"/>
          <w:sz w:val="22"/>
        </w:rPr>
        <w:t xml:space="preserve">and mode of discourse of history, specifically </w:t>
      </w:r>
      <w:r w:rsidRPr="00F3255D">
        <w:rPr>
          <w:rFonts w:ascii="Times New Roman" w:hAnsi="Times New Roman"/>
          <w:sz w:val="22"/>
        </w:rPr>
        <w:t xml:space="preserve">in relation to </w:t>
      </w:r>
      <w:r w:rsidR="00AE7119" w:rsidRPr="00F3255D">
        <w:rPr>
          <w:rFonts w:ascii="Times New Roman" w:hAnsi="Times New Roman"/>
          <w:sz w:val="22"/>
        </w:rPr>
        <w:t xml:space="preserve">the </w:t>
      </w:r>
      <w:r w:rsidR="00D91D66">
        <w:rPr>
          <w:rFonts w:ascii="Times New Roman" w:hAnsi="Times New Roman"/>
          <w:sz w:val="22"/>
        </w:rPr>
        <w:t>issues</w:t>
      </w:r>
      <w:r w:rsidR="00AE7119" w:rsidRPr="00F3255D">
        <w:rPr>
          <w:rFonts w:ascii="Times New Roman" w:hAnsi="Times New Roman"/>
          <w:sz w:val="22"/>
        </w:rPr>
        <w:t xml:space="preserve"> </w:t>
      </w:r>
      <w:r w:rsidRPr="00F3255D">
        <w:rPr>
          <w:rFonts w:ascii="Times New Roman" w:hAnsi="Times New Roman"/>
          <w:sz w:val="22"/>
        </w:rPr>
        <w:t>she poses</w:t>
      </w:r>
      <w:r w:rsidR="00AE7119" w:rsidRPr="00F3255D">
        <w:rPr>
          <w:rFonts w:ascii="Times New Roman" w:hAnsi="Times New Roman"/>
          <w:sz w:val="22"/>
        </w:rPr>
        <w:t xml:space="preserve"> </w:t>
      </w:r>
      <w:r w:rsidRPr="00F3255D">
        <w:rPr>
          <w:rFonts w:ascii="Times New Roman" w:hAnsi="Times New Roman"/>
          <w:sz w:val="22"/>
        </w:rPr>
        <w:t>about the critical role of the historian not simply in recording or documenting historical events</w:t>
      </w:r>
      <w:r w:rsidR="000C76BE">
        <w:rPr>
          <w:rFonts w:ascii="Times New Roman" w:hAnsi="Times New Roman"/>
          <w:sz w:val="22"/>
        </w:rPr>
        <w:t xml:space="preserve"> (</w:t>
      </w:r>
      <w:r w:rsidR="00E13988">
        <w:rPr>
          <w:rFonts w:ascii="Times New Roman" w:hAnsi="Times New Roman"/>
          <w:sz w:val="22"/>
        </w:rPr>
        <w:t>a conception which in any case hides the shaping force of the historian),</w:t>
      </w:r>
      <w:r w:rsidRPr="00F3255D">
        <w:rPr>
          <w:rFonts w:ascii="Times New Roman" w:hAnsi="Times New Roman"/>
          <w:sz w:val="22"/>
        </w:rPr>
        <w:t xml:space="preserve"> but</w:t>
      </w:r>
      <w:r w:rsidR="00AE7119" w:rsidRPr="00F3255D">
        <w:rPr>
          <w:rFonts w:ascii="Times New Roman" w:hAnsi="Times New Roman"/>
          <w:sz w:val="22"/>
        </w:rPr>
        <w:t xml:space="preserve"> </w:t>
      </w:r>
      <w:r w:rsidRPr="00F3255D">
        <w:rPr>
          <w:rFonts w:ascii="Times New Roman" w:hAnsi="Times New Roman"/>
          <w:sz w:val="22"/>
        </w:rPr>
        <w:t>in actively addressing the</w:t>
      </w:r>
      <w:r w:rsidR="00AE7119" w:rsidRPr="00F3255D">
        <w:rPr>
          <w:rFonts w:ascii="Times New Roman" w:hAnsi="Times New Roman"/>
          <w:sz w:val="22"/>
        </w:rPr>
        <w:t xml:space="preserve"> </w:t>
      </w:r>
      <w:r w:rsidRPr="00F3255D">
        <w:rPr>
          <w:rFonts w:ascii="Times New Roman" w:hAnsi="Times New Roman"/>
          <w:sz w:val="22"/>
        </w:rPr>
        <w:t xml:space="preserve">events and </w:t>
      </w:r>
      <w:r w:rsidR="00AE7119" w:rsidRPr="00F3255D">
        <w:rPr>
          <w:rFonts w:ascii="Times New Roman" w:hAnsi="Times New Roman"/>
          <w:sz w:val="22"/>
        </w:rPr>
        <w:t xml:space="preserve">failures of </w:t>
      </w:r>
      <w:r w:rsidRPr="00F3255D">
        <w:rPr>
          <w:rFonts w:ascii="Times New Roman" w:hAnsi="Times New Roman"/>
          <w:sz w:val="22"/>
        </w:rPr>
        <w:t>the historical</w:t>
      </w:r>
      <w:r w:rsidR="00AE7119" w:rsidRPr="00F3255D">
        <w:rPr>
          <w:rFonts w:ascii="Times New Roman" w:hAnsi="Times New Roman"/>
          <w:sz w:val="22"/>
        </w:rPr>
        <w:t xml:space="preserve"> past. The question of judgment drew </w:t>
      </w:r>
      <w:r w:rsidRPr="00F3255D">
        <w:rPr>
          <w:rFonts w:ascii="Times New Roman" w:hAnsi="Times New Roman"/>
          <w:sz w:val="22"/>
        </w:rPr>
        <w:t>Arendt</w:t>
      </w:r>
      <w:r w:rsidR="00AE7119" w:rsidRPr="00F3255D">
        <w:rPr>
          <w:rFonts w:ascii="Times New Roman" w:hAnsi="Times New Roman"/>
          <w:sz w:val="22"/>
        </w:rPr>
        <w:t xml:space="preserve"> toward an</w:t>
      </w:r>
      <w:r w:rsidR="0020288C" w:rsidRPr="00F3255D">
        <w:rPr>
          <w:rFonts w:ascii="Times New Roman" w:hAnsi="Times New Roman"/>
          <w:sz w:val="22"/>
        </w:rPr>
        <w:t xml:space="preserve"> active</w:t>
      </w:r>
      <w:r w:rsidR="00AE7119" w:rsidRPr="00F3255D">
        <w:rPr>
          <w:rFonts w:ascii="Times New Roman" w:hAnsi="Times New Roman"/>
          <w:sz w:val="22"/>
        </w:rPr>
        <w:t xml:space="preserve"> understanding of the praxis of history whose </w:t>
      </w:r>
      <w:r w:rsidR="001539F0">
        <w:rPr>
          <w:rFonts w:ascii="Times New Roman" w:hAnsi="Times New Roman"/>
          <w:sz w:val="22"/>
        </w:rPr>
        <w:t xml:space="preserve">acts of </w:t>
      </w:r>
      <w:r w:rsidR="00AE7119" w:rsidRPr="00F3255D">
        <w:rPr>
          <w:rFonts w:ascii="Times New Roman" w:hAnsi="Times New Roman"/>
          <w:sz w:val="22"/>
        </w:rPr>
        <w:t>re</w:t>
      </w:r>
      <w:r w:rsidR="001539F0">
        <w:rPr>
          <w:rFonts w:ascii="Times New Roman" w:hAnsi="Times New Roman"/>
          <w:sz w:val="22"/>
        </w:rPr>
        <w:t>-presenting the past should be</w:t>
      </w:r>
      <w:r w:rsidR="00AE7119" w:rsidRPr="00F3255D">
        <w:rPr>
          <w:rFonts w:ascii="Times New Roman" w:hAnsi="Times New Roman"/>
          <w:sz w:val="22"/>
        </w:rPr>
        <w:t xml:space="preserve"> “not in order to recall or save it, but on the contrary to d</w:t>
      </w:r>
      <w:r w:rsidR="008D2B92">
        <w:rPr>
          <w:rFonts w:ascii="Times New Roman" w:hAnsi="Times New Roman"/>
          <w:sz w:val="22"/>
        </w:rPr>
        <w:t>estroy (it)” (Arend</w:t>
      </w:r>
      <w:r w:rsidR="002862AB">
        <w:rPr>
          <w:rFonts w:ascii="Times New Roman" w:hAnsi="Times New Roman"/>
          <w:sz w:val="22"/>
        </w:rPr>
        <w:t xml:space="preserve">t </w:t>
      </w:r>
      <w:r w:rsidR="00AE7119" w:rsidRPr="00F3255D">
        <w:rPr>
          <w:rFonts w:ascii="Times New Roman" w:hAnsi="Times New Roman"/>
          <w:sz w:val="22"/>
        </w:rPr>
        <w:t>1958:</w:t>
      </w:r>
      <w:r w:rsidR="007726B9" w:rsidRPr="00F3255D">
        <w:rPr>
          <w:rFonts w:ascii="Times New Roman" w:hAnsi="Times New Roman"/>
          <w:sz w:val="22"/>
        </w:rPr>
        <w:t xml:space="preserve"> </w:t>
      </w:r>
      <w:r w:rsidR="00AE7119" w:rsidRPr="00F3255D">
        <w:rPr>
          <w:rFonts w:ascii="Times New Roman" w:hAnsi="Times New Roman"/>
          <w:sz w:val="22"/>
        </w:rPr>
        <w:t xml:space="preserve">617). This demand for Arendt increasingly </w:t>
      </w:r>
      <w:r w:rsidRPr="00F3255D">
        <w:rPr>
          <w:rFonts w:ascii="Times New Roman" w:hAnsi="Times New Roman"/>
          <w:sz w:val="22"/>
        </w:rPr>
        <w:t>turned</w:t>
      </w:r>
      <w:r w:rsidR="00AE7119" w:rsidRPr="00F3255D">
        <w:rPr>
          <w:rFonts w:ascii="Times New Roman" w:hAnsi="Times New Roman"/>
          <w:sz w:val="22"/>
        </w:rPr>
        <w:t xml:space="preserve"> on the ontological questions that face the </w:t>
      </w:r>
      <w:r w:rsidRPr="00F3255D">
        <w:rPr>
          <w:rFonts w:ascii="Times New Roman" w:hAnsi="Times New Roman"/>
          <w:sz w:val="22"/>
        </w:rPr>
        <w:t>historian in writing history: “</w:t>
      </w:r>
      <w:r w:rsidR="00AE7119" w:rsidRPr="00F3255D">
        <w:rPr>
          <w:rFonts w:ascii="Times New Roman" w:hAnsi="Times New Roman"/>
          <w:sz w:val="22"/>
        </w:rPr>
        <w:t>If judgment is our faculty for dealing with the past, the historian is the inquiring mind who by relating it si</w:t>
      </w:r>
      <w:r w:rsidR="008D2B92">
        <w:rPr>
          <w:rFonts w:ascii="Times New Roman" w:hAnsi="Times New Roman"/>
          <w:sz w:val="22"/>
        </w:rPr>
        <w:t>ts in judgment over it” (Arend</w:t>
      </w:r>
      <w:r w:rsidR="002862AB">
        <w:rPr>
          <w:rFonts w:ascii="Times New Roman" w:hAnsi="Times New Roman"/>
          <w:sz w:val="22"/>
        </w:rPr>
        <w:t>t</w:t>
      </w:r>
      <w:r w:rsidR="00AE7119" w:rsidRPr="00F3255D">
        <w:rPr>
          <w:rFonts w:ascii="Times New Roman" w:hAnsi="Times New Roman"/>
          <w:sz w:val="22"/>
        </w:rPr>
        <w:t xml:space="preserve"> 1971: 216).</w:t>
      </w:r>
      <w:r w:rsidR="0020288C" w:rsidRPr="00F3255D">
        <w:rPr>
          <w:rFonts w:ascii="Times New Roman" w:hAnsi="Times New Roman"/>
          <w:sz w:val="22"/>
        </w:rPr>
        <w:t xml:space="preserve"> These words weigh heavily on the representation of the Milošević trial. For </w:t>
      </w:r>
      <w:r w:rsidR="00CE60B5" w:rsidRPr="00F3255D">
        <w:rPr>
          <w:rFonts w:ascii="Times New Roman" w:hAnsi="Times New Roman"/>
          <w:sz w:val="22"/>
        </w:rPr>
        <w:t>Arendt develops a</w:t>
      </w:r>
      <w:r w:rsidR="00657CDD" w:rsidRPr="00F3255D">
        <w:rPr>
          <w:rFonts w:ascii="Times New Roman" w:hAnsi="Times New Roman"/>
          <w:sz w:val="22"/>
        </w:rPr>
        <w:t xml:space="preserve"> conception of judgment</w:t>
      </w:r>
      <w:r w:rsidR="0044026F" w:rsidRPr="00F3255D">
        <w:rPr>
          <w:rFonts w:ascii="Times New Roman" w:hAnsi="Times New Roman"/>
          <w:sz w:val="22"/>
        </w:rPr>
        <w:t xml:space="preserve"> designed to</w:t>
      </w:r>
      <w:r w:rsidR="00F166A9" w:rsidRPr="00F3255D">
        <w:rPr>
          <w:rFonts w:ascii="Times New Roman" w:hAnsi="Times New Roman"/>
          <w:sz w:val="22"/>
        </w:rPr>
        <w:t xml:space="preserve"> bring the terms of our understanding into the open</w:t>
      </w:r>
      <w:r w:rsidR="00CE60B5" w:rsidRPr="00F3255D">
        <w:rPr>
          <w:rFonts w:ascii="Times New Roman" w:hAnsi="Times New Roman"/>
          <w:sz w:val="22"/>
        </w:rPr>
        <w:t xml:space="preserve"> and thus to provide precisely the kind of vigilant scrutiny</w:t>
      </w:r>
      <w:r w:rsidR="0020288C" w:rsidRPr="00F3255D">
        <w:rPr>
          <w:rFonts w:ascii="Times New Roman" w:hAnsi="Times New Roman"/>
          <w:sz w:val="22"/>
        </w:rPr>
        <w:t xml:space="preserve"> and critical reflection</w:t>
      </w:r>
      <w:r w:rsidR="00CE60B5" w:rsidRPr="00F3255D">
        <w:rPr>
          <w:rFonts w:ascii="Times New Roman" w:hAnsi="Times New Roman"/>
          <w:sz w:val="22"/>
        </w:rPr>
        <w:t xml:space="preserve"> that Nice retrospectively felt was missing from the Milošević trial </w:t>
      </w:r>
      <w:r w:rsidR="00DE42BC" w:rsidRPr="00F3255D">
        <w:rPr>
          <w:rFonts w:ascii="Times New Roman" w:hAnsi="Times New Roman"/>
          <w:sz w:val="22"/>
        </w:rPr>
        <w:t xml:space="preserve">in the </w:t>
      </w:r>
      <w:r w:rsidR="0020288C" w:rsidRPr="00F3255D">
        <w:rPr>
          <w:rFonts w:ascii="Times New Roman" w:hAnsi="Times New Roman"/>
          <w:sz w:val="22"/>
        </w:rPr>
        <w:t>lack of</w:t>
      </w:r>
      <w:r w:rsidR="00E13988">
        <w:rPr>
          <w:rFonts w:ascii="Times New Roman" w:hAnsi="Times New Roman"/>
          <w:sz w:val="22"/>
        </w:rPr>
        <w:t xml:space="preserve"> coverage of</w:t>
      </w:r>
      <w:r w:rsidR="00AE7119" w:rsidRPr="00F3255D">
        <w:rPr>
          <w:rFonts w:ascii="Times New Roman" w:hAnsi="Times New Roman"/>
          <w:sz w:val="22"/>
        </w:rPr>
        <w:t xml:space="preserve"> </w:t>
      </w:r>
      <w:r w:rsidR="0020288C" w:rsidRPr="00F3255D">
        <w:rPr>
          <w:rFonts w:ascii="Times New Roman" w:hAnsi="Times New Roman"/>
          <w:sz w:val="22"/>
        </w:rPr>
        <w:t>it and the subsequent uncritical reception in the many publications it inspired</w:t>
      </w:r>
      <w:r w:rsidRPr="00F3255D">
        <w:rPr>
          <w:rFonts w:ascii="Times New Roman" w:hAnsi="Times New Roman"/>
          <w:sz w:val="22"/>
        </w:rPr>
        <w:t>.</w:t>
      </w:r>
      <w:r w:rsidR="0020288C" w:rsidRPr="00F3255D">
        <w:rPr>
          <w:rFonts w:ascii="Times New Roman" w:hAnsi="Times New Roman"/>
          <w:sz w:val="22"/>
        </w:rPr>
        <w:t xml:space="preserve"> </w:t>
      </w:r>
      <w:r w:rsidRPr="00F3255D">
        <w:rPr>
          <w:rFonts w:ascii="Times New Roman" w:hAnsi="Times New Roman"/>
          <w:sz w:val="22"/>
        </w:rPr>
        <w:t>T</w:t>
      </w:r>
      <w:r w:rsidR="0020288C" w:rsidRPr="00F3255D">
        <w:rPr>
          <w:rFonts w:ascii="Times New Roman" w:hAnsi="Times New Roman"/>
          <w:sz w:val="22"/>
        </w:rPr>
        <w:t xml:space="preserve">he critical </w:t>
      </w:r>
      <w:r w:rsidRPr="00F3255D">
        <w:rPr>
          <w:rFonts w:ascii="Times New Roman" w:hAnsi="Times New Roman"/>
          <w:sz w:val="22"/>
        </w:rPr>
        <w:t xml:space="preserve">scrutiny and even skepticism that Nice </w:t>
      </w:r>
      <w:r w:rsidR="00AE7119" w:rsidRPr="00F3255D">
        <w:rPr>
          <w:rFonts w:ascii="Times New Roman" w:hAnsi="Times New Roman"/>
          <w:sz w:val="22"/>
        </w:rPr>
        <w:t>saw as so crucial to the authority of legal justice when legislating internationally</w:t>
      </w:r>
      <w:r w:rsidRPr="00F3255D">
        <w:rPr>
          <w:rFonts w:ascii="Times New Roman" w:hAnsi="Times New Roman"/>
          <w:sz w:val="22"/>
        </w:rPr>
        <w:t xml:space="preserve"> finds its ena</w:t>
      </w:r>
      <w:bookmarkStart w:id="0" w:name="_GoBack"/>
      <w:bookmarkEnd w:id="0"/>
      <w:r w:rsidRPr="00F3255D">
        <w:rPr>
          <w:rFonts w:ascii="Times New Roman" w:hAnsi="Times New Roman"/>
          <w:sz w:val="22"/>
        </w:rPr>
        <w:t>ctment in Arendt’s thought</w:t>
      </w:r>
      <w:r w:rsidR="00035B23" w:rsidRPr="00F3255D">
        <w:rPr>
          <w:rFonts w:ascii="Times New Roman" w:hAnsi="Times New Roman"/>
          <w:sz w:val="22"/>
        </w:rPr>
        <w:t>,</w:t>
      </w:r>
      <w:r w:rsidRPr="00F3255D">
        <w:rPr>
          <w:rFonts w:ascii="Times New Roman" w:hAnsi="Times New Roman"/>
          <w:sz w:val="22"/>
        </w:rPr>
        <w:t xml:space="preserve"> but is precisely what is missing, I have argued</w:t>
      </w:r>
      <w:r w:rsidR="00035B23" w:rsidRPr="00F3255D">
        <w:rPr>
          <w:rFonts w:ascii="Times New Roman" w:hAnsi="Times New Roman"/>
          <w:sz w:val="22"/>
        </w:rPr>
        <w:t>,</w:t>
      </w:r>
      <w:r w:rsidRPr="00F3255D">
        <w:rPr>
          <w:rFonts w:ascii="Times New Roman" w:hAnsi="Times New Roman"/>
          <w:sz w:val="22"/>
        </w:rPr>
        <w:t xml:space="preserve"> from </w:t>
      </w:r>
      <w:r w:rsidR="00D04E42" w:rsidRPr="00F3255D">
        <w:rPr>
          <w:rFonts w:ascii="Times New Roman" w:hAnsi="Times New Roman"/>
          <w:sz w:val="22"/>
        </w:rPr>
        <w:t>Christoffersen</w:t>
      </w:r>
      <w:r w:rsidRPr="00F3255D">
        <w:rPr>
          <w:rFonts w:ascii="Times New Roman" w:hAnsi="Times New Roman"/>
          <w:sz w:val="22"/>
        </w:rPr>
        <w:t>’s film</w:t>
      </w:r>
      <w:r w:rsidR="00AE7119" w:rsidRPr="00F3255D">
        <w:rPr>
          <w:rFonts w:ascii="Times New Roman" w:hAnsi="Times New Roman"/>
          <w:sz w:val="22"/>
        </w:rPr>
        <w:t xml:space="preserve">. </w:t>
      </w:r>
      <w:r w:rsidR="00CE52AB" w:rsidRPr="00F3255D">
        <w:rPr>
          <w:rFonts w:ascii="Times New Roman" w:hAnsi="Times New Roman"/>
          <w:i/>
          <w:sz w:val="22"/>
        </w:rPr>
        <w:t>Milošević</w:t>
      </w:r>
      <w:r w:rsidR="00035B23" w:rsidRPr="00F3255D">
        <w:rPr>
          <w:rFonts w:ascii="Times New Roman" w:hAnsi="Times New Roman"/>
          <w:i/>
          <w:sz w:val="22"/>
        </w:rPr>
        <w:t xml:space="preserve"> on Trial</w:t>
      </w:r>
      <w:r w:rsidR="00035B23" w:rsidRPr="00F3255D">
        <w:rPr>
          <w:rFonts w:ascii="Times New Roman" w:hAnsi="Times New Roman"/>
          <w:sz w:val="22"/>
        </w:rPr>
        <w:t xml:space="preserve"> </w:t>
      </w:r>
      <w:r w:rsidR="00035B23" w:rsidRPr="00245AD2">
        <w:rPr>
          <w:rFonts w:ascii="Times New Roman" w:hAnsi="Times New Roman"/>
          <w:sz w:val="22"/>
        </w:rPr>
        <w:t xml:space="preserve">delivers </w:t>
      </w:r>
      <w:r w:rsidR="00035B23" w:rsidRPr="00F3255D">
        <w:rPr>
          <w:rFonts w:ascii="Times New Roman" w:hAnsi="Times New Roman"/>
          <w:sz w:val="22"/>
        </w:rPr>
        <w:t xml:space="preserve">its covert </w:t>
      </w:r>
      <w:r w:rsidR="00CE52AB" w:rsidRPr="00F3255D">
        <w:rPr>
          <w:rFonts w:ascii="Times New Roman" w:hAnsi="Times New Roman"/>
          <w:sz w:val="22"/>
        </w:rPr>
        <w:t>judgment</w:t>
      </w:r>
      <w:r w:rsidR="00035B23" w:rsidRPr="00F3255D">
        <w:rPr>
          <w:rFonts w:ascii="Times New Roman" w:hAnsi="Times New Roman"/>
          <w:sz w:val="22"/>
        </w:rPr>
        <w:t xml:space="preserve"> as the enactment of a pre-given form, enacting the judgment the trial itself could not as a result of Milošević’s death, as if that judgment arose naturally from the trial itself. In that way it completes and legitimizes an institutionalized narrative that had</w:t>
      </w:r>
      <w:r w:rsidR="00245AD2">
        <w:rPr>
          <w:rFonts w:ascii="Times New Roman" w:hAnsi="Times New Roman"/>
          <w:sz w:val="22"/>
        </w:rPr>
        <w:t xml:space="preserve"> always</w:t>
      </w:r>
      <w:r w:rsidR="00035B23" w:rsidRPr="00F3255D">
        <w:rPr>
          <w:rFonts w:ascii="Times New Roman" w:hAnsi="Times New Roman"/>
          <w:sz w:val="22"/>
        </w:rPr>
        <w:t xml:space="preserve"> already been written. </w:t>
      </w:r>
    </w:p>
    <w:p w14:paraId="7EBFD0FA" w14:textId="77777777" w:rsidR="009904D0" w:rsidRDefault="00D4388B" w:rsidP="00460424">
      <w:pPr>
        <w:spacing w:line="360" w:lineRule="auto"/>
        <w:jc w:val="both"/>
        <w:rPr>
          <w:rFonts w:ascii="Times New Roman" w:hAnsi="Times New Roman"/>
          <w:sz w:val="22"/>
        </w:rPr>
      </w:pPr>
      <w:r>
        <w:rPr>
          <w:rFonts w:ascii="Times New Roman" w:hAnsi="Times New Roman"/>
          <w:sz w:val="22"/>
        </w:rPr>
        <w:t xml:space="preserve"> </w:t>
      </w:r>
    </w:p>
    <w:p w14:paraId="1FC0F6D7" w14:textId="77777777" w:rsidR="00460424" w:rsidRDefault="00460424" w:rsidP="00460424">
      <w:pPr>
        <w:spacing w:line="360" w:lineRule="auto"/>
        <w:jc w:val="both"/>
        <w:rPr>
          <w:rFonts w:ascii="Times New Roman" w:hAnsi="Times New Roman"/>
          <w:sz w:val="22"/>
        </w:rPr>
      </w:pPr>
    </w:p>
    <w:p w14:paraId="48CA5EDC" w14:textId="77777777" w:rsidR="00940CF6" w:rsidRDefault="00940CF6" w:rsidP="002D1F41">
      <w:pPr>
        <w:spacing w:line="360" w:lineRule="auto"/>
        <w:jc w:val="both"/>
        <w:rPr>
          <w:rFonts w:ascii="Times New Roman" w:hAnsi="Times New Roman"/>
          <w:sz w:val="22"/>
        </w:rPr>
      </w:pPr>
    </w:p>
    <w:p w14:paraId="16A60613" w14:textId="77777777" w:rsidR="00B67A7C" w:rsidRPr="002B0CBB" w:rsidRDefault="00B67A7C" w:rsidP="002D1F41">
      <w:pPr>
        <w:spacing w:line="360" w:lineRule="auto"/>
        <w:jc w:val="both"/>
        <w:rPr>
          <w:rFonts w:ascii="Times New Roman" w:hAnsi="Times New Roman"/>
          <w:sz w:val="22"/>
        </w:rPr>
      </w:pPr>
    </w:p>
    <w:p w14:paraId="7A43CCCF" w14:textId="77777777" w:rsidR="00F13FCE" w:rsidRPr="002B0CBB" w:rsidRDefault="00757A51" w:rsidP="00D34161">
      <w:pPr>
        <w:spacing w:line="360" w:lineRule="auto"/>
        <w:jc w:val="both"/>
        <w:rPr>
          <w:rFonts w:ascii="Times New Roman" w:hAnsi="Times New Roman"/>
          <w:sz w:val="22"/>
        </w:rPr>
      </w:pPr>
      <w:r>
        <w:rPr>
          <w:rFonts w:ascii="Times New Roman" w:hAnsi="Times New Roman"/>
          <w:sz w:val="22"/>
        </w:rPr>
        <w:t xml:space="preserve"> </w:t>
      </w:r>
    </w:p>
    <w:p w14:paraId="16150D19" w14:textId="77777777" w:rsidR="00F22D5F" w:rsidRPr="002B0CBB" w:rsidRDefault="00F22D5F" w:rsidP="00D34161">
      <w:pPr>
        <w:spacing w:line="360" w:lineRule="auto"/>
        <w:jc w:val="both"/>
        <w:rPr>
          <w:rFonts w:ascii="Times New Roman" w:hAnsi="Times New Roman"/>
          <w:sz w:val="22"/>
        </w:rPr>
      </w:pPr>
    </w:p>
    <w:p w14:paraId="40A44123" w14:textId="77777777" w:rsidR="00342A39" w:rsidRPr="002B0CBB" w:rsidRDefault="00EE0328" w:rsidP="00D34161">
      <w:pPr>
        <w:spacing w:line="360" w:lineRule="auto"/>
        <w:jc w:val="both"/>
        <w:rPr>
          <w:rFonts w:ascii="Times New Roman" w:hAnsi="Times New Roman"/>
          <w:b/>
          <w:i/>
          <w:sz w:val="22"/>
        </w:rPr>
      </w:pPr>
      <w:r>
        <w:rPr>
          <w:rFonts w:ascii="Times New Roman" w:hAnsi="Times New Roman" w:cs="Verdana"/>
          <w:color w:val="333333"/>
          <w:sz w:val="22"/>
          <w:szCs w:val="26"/>
        </w:rPr>
        <w:t xml:space="preserve"> </w:t>
      </w:r>
    </w:p>
    <w:p w14:paraId="7863B95F" w14:textId="77777777" w:rsidR="008A512C" w:rsidRPr="002B0CBB" w:rsidRDefault="006E02ED" w:rsidP="00D34161">
      <w:pPr>
        <w:spacing w:line="360" w:lineRule="auto"/>
        <w:jc w:val="both"/>
        <w:rPr>
          <w:rFonts w:ascii="Times New Roman" w:hAnsi="Times New Roman" w:cs="Arial"/>
          <w:i/>
          <w:sz w:val="22"/>
          <w:szCs w:val="26"/>
        </w:rPr>
      </w:pPr>
      <w:r>
        <w:rPr>
          <w:rFonts w:ascii="Times New Roman" w:hAnsi="Times New Roman" w:cs="Arial"/>
          <w:i/>
          <w:sz w:val="22"/>
          <w:szCs w:val="26"/>
        </w:rPr>
        <w:t xml:space="preserve"> </w:t>
      </w:r>
    </w:p>
    <w:p w14:paraId="24CB73AA" w14:textId="77777777" w:rsidR="00082981" w:rsidRPr="002B0CBB" w:rsidRDefault="0064645B" w:rsidP="00D34161">
      <w:pPr>
        <w:spacing w:line="360" w:lineRule="auto"/>
        <w:jc w:val="both"/>
        <w:rPr>
          <w:rFonts w:ascii="Times New Roman" w:hAnsi="Times New Roman" w:cs="Arial"/>
          <w:b/>
          <w:i/>
          <w:sz w:val="22"/>
          <w:szCs w:val="26"/>
        </w:rPr>
      </w:pPr>
      <w:r>
        <w:rPr>
          <w:rFonts w:ascii="Times New Roman" w:hAnsi="Times New Roman" w:cs="Arial"/>
          <w:sz w:val="22"/>
          <w:szCs w:val="26"/>
        </w:rPr>
        <w:t xml:space="preserve"> </w:t>
      </w:r>
    </w:p>
    <w:p w14:paraId="2C2107DE" w14:textId="77777777" w:rsidR="0064645B" w:rsidRDefault="00737AB4" w:rsidP="00D34161">
      <w:pPr>
        <w:spacing w:line="360" w:lineRule="auto"/>
        <w:jc w:val="both"/>
        <w:rPr>
          <w:rFonts w:ascii="Times New Roman" w:hAnsi="Times New Roman" w:cs="Arial"/>
          <w:sz w:val="22"/>
          <w:szCs w:val="26"/>
        </w:rPr>
      </w:pPr>
      <w:r>
        <w:rPr>
          <w:rFonts w:ascii="Times New Roman" w:hAnsi="Times New Roman" w:cs="Arial"/>
          <w:sz w:val="22"/>
          <w:szCs w:val="26"/>
        </w:rPr>
        <w:t xml:space="preserve"> </w:t>
      </w:r>
    </w:p>
    <w:p w14:paraId="0A379197" w14:textId="77777777" w:rsidR="00B54391" w:rsidRPr="002B0CBB" w:rsidRDefault="00B54391" w:rsidP="00D34161">
      <w:pPr>
        <w:spacing w:line="360" w:lineRule="auto"/>
        <w:jc w:val="both"/>
        <w:rPr>
          <w:rFonts w:ascii="Times New Roman" w:hAnsi="Times New Roman" w:cs="Arial"/>
          <w:sz w:val="22"/>
          <w:szCs w:val="26"/>
        </w:rPr>
      </w:pPr>
    </w:p>
    <w:p w14:paraId="10D8FB57" w14:textId="77777777" w:rsidR="00724E98" w:rsidRPr="002B0CBB" w:rsidRDefault="00B54391" w:rsidP="00D34161">
      <w:pPr>
        <w:spacing w:line="360" w:lineRule="auto"/>
        <w:jc w:val="both"/>
        <w:rPr>
          <w:rFonts w:ascii="Times New Roman" w:hAnsi="Times New Roman" w:cs="Arial"/>
          <w:sz w:val="22"/>
          <w:szCs w:val="26"/>
        </w:rPr>
      </w:pPr>
      <w:r w:rsidRPr="002B0CBB">
        <w:rPr>
          <w:rFonts w:ascii="Times New Roman" w:hAnsi="Times New Roman" w:cs="Arial"/>
          <w:sz w:val="22"/>
          <w:szCs w:val="26"/>
        </w:rPr>
        <w:t xml:space="preserve"> </w:t>
      </w:r>
    </w:p>
    <w:p w14:paraId="6F2EF5E5" w14:textId="77777777" w:rsidR="00082981" w:rsidRPr="002B0CBB" w:rsidRDefault="00724E98" w:rsidP="00EE0328">
      <w:pPr>
        <w:spacing w:line="360" w:lineRule="auto"/>
        <w:jc w:val="both"/>
        <w:rPr>
          <w:rFonts w:ascii="Times New Roman" w:hAnsi="Times New Roman" w:cs="Arial"/>
          <w:sz w:val="22"/>
          <w:szCs w:val="26"/>
        </w:rPr>
      </w:pPr>
      <w:r w:rsidRPr="002B0CBB">
        <w:rPr>
          <w:rFonts w:ascii="Times New Roman" w:hAnsi="Times New Roman" w:cs="Arial"/>
          <w:b/>
          <w:i/>
          <w:sz w:val="22"/>
          <w:szCs w:val="26"/>
        </w:rPr>
        <w:t xml:space="preserve"> </w:t>
      </w:r>
      <w:r w:rsidR="00EE0328">
        <w:rPr>
          <w:rFonts w:ascii="Times New Roman" w:hAnsi="Times New Roman" w:cs="Arial"/>
          <w:b/>
          <w:i/>
          <w:sz w:val="22"/>
          <w:szCs w:val="26"/>
        </w:rPr>
        <w:t xml:space="preserve"> </w:t>
      </w:r>
    </w:p>
    <w:p w14:paraId="779C425B" w14:textId="77777777" w:rsidR="00F22D5F" w:rsidRPr="002B0CBB" w:rsidRDefault="00F22D5F" w:rsidP="00D34161">
      <w:pPr>
        <w:spacing w:line="360" w:lineRule="auto"/>
        <w:jc w:val="both"/>
        <w:rPr>
          <w:rFonts w:ascii="Times New Roman" w:hAnsi="Times New Roman"/>
          <w:sz w:val="22"/>
        </w:rPr>
      </w:pPr>
    </w:p>
    <w:p w14:paraId="40AA9A1D" w14:textId="77777777" w:rsidR="00503DAD" w:rsidRPr="001E0052" w:rsidRDefault="0020288C" w:rsidP="00D34161">
      <w:pPr>
        <w:spacing w:line="360" w:lineRule="auto"/>
        <w:jc w:val="both"/>
        <w:rPr>
          <w:rFonts w:ascii="Times New Roman" w:hAnsi="Times New Roman"/>
          <w:sz w:val="22"/>
        </w:rPr>
      </w:pPr>
      <w:r>
        <w:rPr>
          <w:rFonts w:ascii="Times New Roman" w:hAnsi="Times New Roman"/>
          <w:sz w:val="22"/>
        </w:rPr>
        <w:t xml:space="preserve"> </w:t>
      </w:r>
    </w:p>
    <w:p w14:paraId="6BE72A84" w14:textId="77777777" w:rsidR="00481F36" w:rsidRDefault="00481F36" w:rsidP="00D34161">
      <w:pPr>
        <w:spacing w:line="360" w:lineRule="auto"/>
        <w:jc w:val="both"/>
        <w:rPr>
          <w:rFonts w:ascii="Times New Roman" w:hAnsi="Times New Roman"/>
          <w:sz w:val="22"/>
        </w:rPr>
      </w:pPr>
    </w:p>
    <w:p w14:paraId="1E56FDF2" w14:textId="77777777" w:rsidR="00481F36" w:rsidRDefault="00481F36" w:rsidP="00D34161">
      <w:pPr>
        <w:spacing w:line="360" w:lineRule="auto"/>
        <w:jc w:val="both"/>
        <w:rPr>
          <w:rFonts w:ascii="Times New Roman" w:hAnsi="Times New Roman"/>
          <w:sz w:val="22"/>
        </w:rPr>
      </w:pPr>
    </w:p>
    <w:p w14:paraId="0A58E749" w14:textId="77777777" w:rsidR="00A26C2C" w:rsidRPr="002B0CBB" w:rsidRDefault="009672A2" w:rsidP="00A26C2C">
      <w:pPr>
        <w:spacing w:line="360" w:lineRule="auto"/>
        <w:jc w:val="both"/>
        <w:rPr>
          <w:rFonts w:ascii="Times New Roman" w:hAnsi="Times New Roman"/>
          <w:sz w:val="22"/>
        </w:rPr>
      </w:pPr>
      <w:r>
        <w:rPr>
          <w:rFonts w:ascii="Times New Roman" w:hAnsi="Times New Roman"/>
          <w:sz w:val="22"/>
        </w:rPr>
        <w:t xml:space="preserve"> </w:t>
      </w:r>
    </w:p>
    <w:p w14:paraId="0FADA21B" w14:textId="77777777" w:rsidR="00481F36" w:rsidRPr="002B0CBB" w:rsidRDefault="00481F36" w:rsidP="00481F36">
      <w:pPr>
        <w:widowControl w:val="0"/>
        <w:autoSpaceDE w:val="0"/>
        <w:autoSpaceDN w:val="0"/>
        <w:adjustRightInd w:val="0"/>
        <w:spacing w:after="260" w:line="360" w:lineRule="auto"/>
        <w:rPr>
          <w:rFonts w:ascii="Times New Roman" w:hAnsi="Times New Roman" w:cs="Arial"/>
          <w:color w:val="333333"/>
          <w:sz w:val="22"/>
          <w:szCs w:val="28"/>
        </w:rPr>
      </w:pPr>
    </w:p>
    <w:p w14:paraId="13309D55" w14:textId="77777777" w:rsidR="00481F36" w:rsidRPr="002B0CBB" w:rsidRDefault="00A26C2C" w:rsidP="00481F36">
      <w:pPr>
        <w:spacing w:line="360" w:lineRule="auto"/>
        <w:jc w:val="both"/>
        <w:rPr>
          <w:rFonts w:ascii="Times New Roman" w:hAnsi="Times New Roman"/>
          <w:sz w:val="22"/>
        </w:rPr>
      </w:pPr>
      <w:r>
        <w:rPr>
          <w:rFonts w:ascii="Times New Roman" w:hAnsi="Times New Roman" w:cs="Arial"/>
          <w:color w:val="333333"/>
          <w:sz w:val="22"/>
          <w:szCs w:val="28"/>
        </w:rPr>
        <w:t xml:space="preserve"> </w:t>
      </w:r>
    </w:p>
    <w:p w14:paraId="4B109035" w14:textId="77777777" w:rsidR="00372E7C" w:rsidRPr="002B0CBB" w:rsidRDefault="00372E7C" w:rsidP="00D34161">
      <w:pPr>
        <w:spacing w:line="360" w:lineRule="auto"/>
        <w:jc w:val="both"/>
        <w:rPr>
          <w:rFonts w:ascii="Times New Roman" w:hAnsi="Times New Roman"/>
          <w:sz w:val="22"/>
        </w:rPr>
      </w:pPr>
    </w:p>
    <w:sectPr w:rsidR="00372E7C" w:rsidRPr="002B0CBB" w:rsidSect="00372E7C">
      <w:headerReference w:type="even" r:id="rId7"/>
      <w:headerReference w:type="default" r:id="rId8"/>
      <w:endnotePr>
        <w:numFmt w:val="decimal"/>
      </w:endnotePr>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AD8B7" w14:textId="77777777" w:rsidR="002A7E56" w:rsidRDefault="002A7E56">
      <w:r>
        <w:separator/>
      </w:r>
    </w:p>
  </w:endnote>
  <w:endnote w:type="continuationSeparator" w:id="0">
    <w:p w14:paraId="45EA3C6B" w14:textId="77777777" w:rsidR="002A7E56" w:rsidRDefault="002A7E56">
      <w:r>
        <w:continuationSeparator/>
      </w:r>
    </w:p>
  </w:endnote>
  <w:endnote w:id="1">
    <w:p w14:paraId="21AA299A" w14:textId="77777777" w:rsidR="002A7E56" w:rsidRPr="00EF10D5" w:rsidRDefault="002A7E56" w:rsidP="00465010">
      <w:pPr>
        <w:widowControl w:val="0"/>
        <w:autoSpaceDE w:val="0"/>
        <w:autoSpaceDN w:val="0"/>
        <w:adjustRightInd w:val="0"/>
        <w:jc w:val="both"/>
        <w:rPr>
          <w:rFonts w:ascii="Times New Roman" w:hAnsi="Times New Roman" w:cs="Arial"/>
          <w:bCs/>
          <w:sz w:val="22"/>
        </w:rPr>
      </w:pPr>
      <w:r w:rsidRPr="00EF10D5">
        <w:rPr>
          <w:rStyle w:val="EndnoteReference"/>
          <w:rFonts w:ascii="Times New Roman" w:hAnsi="Times New Roman"/>
          <w:sz w:val="22"/>
        </w:rPr>
        <w:endnoteRef/>
      </w:r>
      <w:r w:rsidRPr="00EF10D5">
        <w:rPr>
          <w:rFonts w:ascii="Times New Roman" w:hAnsi="Times New Roman"/>
          <w:sz w:val="22"/>
        </w:rPr>
        <w:t xml:space="preserve"> The film won the </w:t>
      </w:r>
      <w:r w:rsidRPr="00EF10D5">
        <w:rPr>
          <w:rFonts w:ascii="Times New Roman" w:hAnsi="Times New Roman" w:cs="Arial"/>
          <w:bCs/>
          <w:sz w:val="22"/>
        </w:rPr>
        <w:t xml:space="preserve">European Broadcasting Union Golden Link Award (2007), </w:t>
      </w:r>
      <w:r w:rsidRPr="00EF10D5">
        <w:rPr>
          <w:rFonts w:ascii="Times New Roman" w:hAnsi="Times New Roman" w:cs="Helvetica"/>
          <w:bCs/>
          <w:sz w:val="22"/>
          <w:szCs w:val="26"/>
        </w:rPr>
        <w:t>GuldDok</w:t>
      </w:r>
      <w:r w:rsidRPr="00EF10D5">
        <w:rPr>
          <w:rFonts w:ascii="Times New Roman" w:hAnsi="Times New Roman" w:cs="Helvetica"/>
          <w:sz w:val="22"/>
          <w:szCs w:val="26"/>
        </w:rPr>
        <w:t xml:space="preserve"> Award for best production </w:t>
      </w:r>
      <w:r w:rsidRPr="00EF10D5">
        <w:rPr>
          <w:rFonts w:ascii="Times New Roman" w:hAnsi="Times New Roman" w:cs="Arial"/>
          <w:bCs/>
          <w:sz w:val="22"/>
        </w:rPr>
        <w:t>(2007), Danish Academy Award for Best Documentary (2008) and Human Rights Watch International Film Festival Award (2008).</w:t>
      </w:r>
      <w:r w:rsidRPr="00EF10D5">
        <w:rPr>
          <w:rFonts w:ascii="Times New Roman" w:hAnsi="Times New Roman" w:cs="Arial"/>
          <w:b/>
          <w:bCs/>
          <w:color w:val="605F50"/>
          <w:sz w:val="22"/>
        </w:rPr>
        <w:t xml:space="preserve"> </w:t>
      </w:r>
    </w:p>
  </w:endnote>
  <w:endnote w:id="2">
    <w:p w14:paraId="180ABEC8" w14:textId="77777777" w:rsidR="002A7E56" w:rsidRPr="00EF10D5" w:rsidRDefault="002A7E56" w:rsidP="00CC0048">
      <w:pPr>
        <w:pStyle w:val="EndnoteText"/>
        <w:rPr>
          <w:rFonts w:ascii="Times New Roman" w:hAnsi="Times New Roman"/>
          <w:sz w:val="22"/>
        </w:rPr>
      </w:pPr>
      <w:r w:rsidRPr="00EF10D5">
        <w:rPr>
          <w:rStyle w:val="EndnoteReference"/>
          <w:rFonts w:ascii="Times New Roman" w:hAnsi="Times New Roman"/>
          <w:sz w:val="22"/>
        </w:rPr>
        <w:endnoteRef/>
      </w:r>
      <w:r w:rsidRPr="00EF10D5">
        <w:rPr>
          <w:rFonts w:ascii="Times New Roman" w:hAnsi="Times New Roman"/>
          <w:sz w:val="22"/>
        </w:rPr>
        <w:t xml:space="preserve"> On media reporting </w:t>
      </w:r>
      <w:r>
        <w:rPr>
          <w:rFonts w:ascii="Times New Roman" w:hAnsi="Times New Roman"/>
          <w:sz w:val="22"/>
        </w:rPr>
        <w:t xml:space="preserve">and NATO briefing </w:t>
      </w:r>
      <w:r w:rsidRPr="00EF10D5">
        <w:rPr>
          <w:rFonts w:ascii="Times New Roman" w:hAnsi="Times New Roman"/>
          <w:sz w:val="22"/>
        </w:rPr>
        <w:t xml:space="preserve">of the conflict and the Kosovo crisis in particular see </w:t>
      </w:r>
      <w:r>
        <w:rPr>
          <w:rFonts w:ascii="Times New Roman" w:hAnsi="Times New Roman"/>
          <w:sz w:val="22"/>
        </w:rPr>
        <w:t xml:space="preserve">Brock 2005, </w:t>
      </w:r>
      <w:r w:rsidRPr="00EF10D5">
        <w:rPr>
          <w:rFonts w:ascii="Times New Roman" w:hAnsi="Times New Roman"/>
          <w:sz w:val="22"/>
        </w:rPr>
        <w:t>Knightley</w:t>
      </w:r>
      <w:r>
        <w:rPr>
          <w:rFonts w:ascii="Times New Roman" w:hAnsi="Times New Roman"/>
          <w:sz w:val="22"/>
        </w:rPr>
        <w:t xml:space="preserve"> 1975 and </w:t>
      </w:r>
      <w:r w:rsidRPr="00C84B98">
        <w:rPr>
          <w:rFonts w:ascii="Times New Roman" w:hAnsi="Times New Roman" w:cs="Arial"/>
          <w:sz w:val="22"/>
        </w:rPr>
        <w:t>20 March 2000</w:t>
      </w:r>
      <w:r w:rsidRPr="00C84B98">
        <w:rPr>
          <w:rFonts w:ascii="Times New Roman" w:hAnsi="Times New Roman"/>
          <w:sz w:val="22"/>
        </w:rPr>
        <w:t xml:space="preserve"> </w:t>
      </w:r>
      <w:r w:rsidRPr="00EF10D5">
        <w:rPr>
          <w:rFonts w:ascii="Times New Roman" w:hAnsi="Times New Roman"/>
          <w:sz w:val="22"/>
        </w:rPr>
        <w:t>and Hammond</w:t>
      </w:r>
      <w:r>
        <w:rPr>
          <w:rFonts w:ascii="Times New Roman" w:hAnsi="Times New Roman"/>
          <w:sz w:val="22"/>
        </w:rPr>
        <w:t>,</w:t>
      </w:r>
      <w:r w:rsidRPr="00EF10D5">
        <w:rPr>
          <w:rFonts w:ascii="Times New Roman" w:hAnsi="Times New Roman"/>
          <w:sz w:val="22"/>
        </w:rPr>
        <w:t xml:space="preserve"> and Herman</w:t>
      </w:r>
      <w:r>
        <w:rPr>
          <w:rFonts w:ascii="Times New Roman" w:hAnsi="Times New Roman"/>
          <w:sz w:val="22"/>
        </w:rPr>
        <w:t xml:space="preserve"> eds. 2000</w:t>
      </w:r>
      <w:r w:rsidRPr="00EF10D5">
        <w:rPr>
          <w:rFonts w:ascii="Times New Roman" w:hAnsi="Times New Roman"/>
          <w:sz w:val="22"/>
        </w:rPr>
        <w:t>.</w:t>
      </w:r>
    </w:p>
  </w:endnote>
  <w:endnote w:id="3">
    <w:p w14:paraId="6F45BD38" w14:textId="77777777" w:rsidR="002A7E56" w:rsidRPr="00EF10D5" w:rsidRDefault="002A7E56" w:rsidP="00CC0048">
      <w:pPr>
        <w:pStyle w:val="EndnoteText"/>
        <w:jc w:val="both"/>
        <w:rPr>
          <w:rFonts w:ascii="Times New Roman" w:hAnsi="Times New Roman" w:cs="Georgia"/>
          <w:sz w:val="22"/>
          <w:szCs w:val="26"/>
        </w:rPr>
      </w:pPr>
      <w:r w:rsidRPr="00EF10D5">
        <w:rPr>
          <w:rStyle w:val="EndnoteReference"/>
          <w:rFonts w:ascii="Times New Roman" w:hAnsi="Times New Roman"/>
          <w:sz w:val="22"/>
        </w:rPr>
        <w:endnoteRef/>
      </w:r>
      <w:r w:rsidRPr="00EF10D5">
        <w:rPr>
          <w:rFonts w:ascii="Times New Roman" w:hAnsi="Times New Roman"/>
          <w:sz w:val="22"/>
        </w:rPr>
        <w:t xml:space="preserve"> On the trial and its significance see Laughland</w:t>
      </w:r>
      <w:r>
        <w:rPr>
          <w:rFonts w:ascii="Times New Roman" w:hAnsi="Times New Roman"/>
          <w:sz w:val="22"/>
        </w:rPr>
        <w:t xml:space="preserve"> </w:t>
      </w:r>
      <w:r w:rsidRPr="00EF10D5">
        <w:rPr>
          <w:rFonts w:ascii="Times New Roman" w:hAnsi="Times New Roman" w:cs="Arial"/>
          <w:sz w:val="22"/>
          <w:szCs w:val="32"/>
        </w:rPr>
        <w:t xml:space="preserve">2007, </w:t>
      </w:r>
      <w:r w:rsidRPr="00EF10D5">
        <w:rPr>
          <w:rFonts w:ascii="Times New Roman" w:hAnsi="Times New Roman" w:cs="Georgia"/>
          <w:sz w:val="22"/>
          <w:szCs w:val="26"/>
        </w:rPr>
        <w:t>Cigar Williams</w:t>
      </w:r>
      <w:r>
        <w:rPr>
          <w:rFonts w:ascii="Times New Roman" w:hAnsi="Times New Roman" w:cs="Georgia"/>
          <w:iCs/>
          <w:sz w:val="22"/>
          <w:szCs w:val="26"/>
        </w:rPr>
        <w:t xml:space="preserve"> </w:t>
      </w:r>
      <w:r w:rsidRPr="00EF10D5">
        <w:rPr>
          <w:rFonts w:ascii="Times New Roman" w:hAnsi="Times New Roman" w:cs="Georgia"/>
          <w:sz w:val="22"/>
          <w:szCs w:val="26"/>
        </w:rPr>
        <w:t>2002,</w:t>
      </w:r>
      <w:r w:rsidRPr="00EF10D5">
        <w:rPr>
          <w:rFonts w:ascii="Times New Roman" w:hAnsi="Times New Roman"/>
          <w:sz w:val="22"/>
        </w:rPr>
        <w:t xml:space="preserve"> </w:t>
      </w:r>
      <w:r w:rsidRPr="00AB432A">
        <w:rPr>
          <w:rFonts w:ascii="Times New Roman" w:hAnsi="Times New Roman"/>
          <w:sz w:val="22"/>
        </w:rPr>
        <w:t>Harding 2001: 20,</w:t>
      </w:r>
      <w:r w:rsidRPr="00EF10D5">
        <w:rPr>
          <w:rFonts w:ascii="Times New Roman" w:hAnsi="Times New Roman"/>
          <w:sz w:val="22"/>
        </w:rPr>
        <w:t xml:space="preserve"> </w:t>
      </w:r>
      <w:r>
        <w:rPr>
          <w:rFonts w:ascii="Times New Roman" w:hAnsi="Times New Roman"/>
          <w:sz w:val="22"/>
        </w:rPr>
        <w:t>Melikan</w:t>
      </w:r>
      <w:r w:rsidRPr="00EF10D5">
        <w:rPr>
          <w:rFonts w:ascii="Times New Roman" w:hAnsi="Times New Roman"/>
          <w:sz w:val="22"/>
        </w:rPr>
        <w:t xml:space="preserve"> 2003: 179-194, </w:t>
      </w:r>
      <w:r>
        <w:rPr>
          <w:rFonts w:ascii="Times New Roman" w:hAnsi="Times New Roman"/>
          <w:sz w:val="22"/>
        </w:rPr>
        <w:t>Stephen</w:t>
      </w:r>
      <w:r w:rsidRPr="00EF10D5">
        <w:rPr>
          <w:rFonts w:ascii="Times New Roman" w:hAnsi="Times New Roman" w:cs="Arial"/>
          <w:sz w:val="22"/>
          <w:szCs w:val="38"/>
        </w:rPr>
        <w:t xml:space="preserve"> 2005, A</w:t>
      </w:r>
      <w:r>
        <w:rPr>
          <w:rFonts w:ascii="Times New Roman" w:hAnsi="Times New Roman" w:cs="Arial"/>
          <w:sz w:val="22"/>
          <w:szCs w:val="38"/>
        </w:rPr>
        <w:t>r</w:t>
      </w:r>
      <w:r w:rsidRPr="00EF10D5">
        <w:rPr>
          <w:rFonts w:ascii="Times New Roman" w:hAnsi="Times New Roman" w:cs="Arial"/>
          <w:sz w:val="22"/>
          <w:szCs w:val="38"/>
        </w:rPr>
        <w:t>matta</w:t>
      </w:r>
      <w:r>
        <w:rPr>
          <w:rFonts w:ascii="Times New Roman" w:hAnsi="Times New Roman" w:cs="Arial"/>
          <w:sz w:val="22"/>
          <w:szCs w:val="38"/>
        </w:rPr>
        <w:t xml:space="preserve"> </w:t>
      </w:r>
      <w:r w:rsidRPr="00EF10D5">
        <w:rPr>
          <w:rFonts w:ascii="Times New Roman" w:hAnsi="Times New Roman" w:cs="Arial"/>
          <w:sz w:val="22"/>
          <w:szCs w:val="32"/>
        </w:rPr>
        <w:t xml:space="preserve">2010, </w:t>
      </w:r>
      <w:r w:rsidRPr="00EF10D5">
        <w:rPr>
          <w:rFonts w:ascii="Times New Roman" w:hAnsi="Times New Roman" w:cs="Georgia"/>
          <w:sz w:val="22"/>
          <w:szCs w:val="28"/>
          <w:lang w:bidi="en-US"/>
        </w:rPr>
        <w:t xml:space="preserve">Scharf and </w:t>
      </w:r>
      <w:r>
        <w:rPr>
          <w:rFonts w:ascii="Times New Roman" w:hAnsi="Times New Roman" w:cs="Georgia"/>
          <w:sz w:val="22"/>
          <w:szCs w:val="28"/>
          <w:lang w:bidi="en-US"/>
        </w:rPr>
        <w:t>Schabas</w:t>
      </w:r>
      <w:r w:rsidRPr="00EF10D5">
        <w:rPr>
          <w:rFonts w:ascii="Times New Roman" w:hAnsi="Times New Roman" w:cs="Georgia"/>
          <w:sz w:val="22"/>
          <w:szCs w:val="28"/>
          <w:lang w:bidi="en-US"/>
        </w:rPr>
        <w:t xml:space="preserve"> 2002</w:t>
      </w:r>
      <w:r w:rsidRPr="00EF10D5">
        <w:rPr>
          <w:rFonts w:ascii="Times New Roman" w:hAnsi="Times New Roman" w:cs="Arial"/>
          <w:sz w:val="22"/>
          <w:szCs w:val="38"/>
        </w:rPr>
        <w:t>. On the history and expansion of the</w:t>
      </w:r>
      <w:r w:rsidRPr="00EF10D5">
        <w:rPr>
          <w:rFonts w:ascii="Times New Roman" w:hAnsi="Times New Roman" w:cs="Arial"/>
          <w:sz w:val="22"/>
          <w:szCs w:val="26"/>
        </w:rPr>
        <w:t xml:space="preserve"> International Criminal Tribunal for the Former Yugoslavia, see </w:t>
      </w:r>
      <w:r w:rsidRPr="00EF10D5">
        <w:rPr>
          <w:rFonts w:ascii="Times New Roman" w:hAnsi="Times New Roman" w:cs="Arial"/>
          <w:sz w:val="22"/>
          <w:szCs w:val="38"/>
        </w:rPr>
        <w:t>Hagan</w:t>
      </w:r>
      <w:r>
        <w:rPr>
          <w:rFonts w:ascii="Times New Roman" w:hAnsi="Times New Roman" w:cs="Arial"/>
          <w:sz w:val="22"/>
          <w:szCs w:val="38"/>
        </w:rPr>
        <w:t xml:space="preserve"> </w:t>
      </w:r>
      <w:r w:rsidRPr="00EF10D5">
        <w:rPr>
          <w:rFonts w:ascii="Times New Roman" w:hAnsi="Times New Roman" w:cs="Arial"/>
          <w:sz w:val="22"/>
          <w:szCs w:val="32"/>
        </w:rPr>
        <w:t>2010. </w:t>
      </w:r>
      <w:r w:rsidRPr="00EF10D5">
        <w:rPr>
          <w:rFonts w:ascii="Times New Roman" w:hAnsi="Times New Roman"/>
          <w:sz w:val="22"/>
        </w:rPr>
        <w:t>On the Balkans and Kosovo conflicts see Johnstone</w:t>
      </w:r>
      <w:r>
        <w:rPr>
          <w:rFonts w:ascii="Times New Roman" w:hAnsi="Times New Roman"/>
          <w:sz w:val="22"/>
        </w:rPr>
        <w:t xml:space="preserve"> </w:t>
      </w:r>
      <w:r w:rsidRPr="00EF10D5">
        <w:rPr>
          <w:rFonts w:ascii="Times New Roman" w:hAnsi="Times New Roman"/>
          <w:sz w:val="22"/>
        </w:rPr>
        <w:t>2002, Mandel</w:t>
      </w:r>
      <w:r>
        <w:rPr>
          <w:rFonts w:ascii="Times New Roman" w:hAnsi="Times New Roman"/>
          <w:sz w:val="22"/>
        </w:rPr>
        <w:t xml:space="preserve"> </w:t>
      </w:r>
      <w:r w:rsidRPr="00EF10D5">
        <w:rPr>
          <w:rFonts w:ascii="Times New Roman" w:hAnsi="Times New Roman"/>
          <w:sz w:val="22"/>
        </w:rPr>
        <w:t xml:space="preserve">2004, </w:t>
      </w:r>
      <w:r w:rsidRPr="00EF10D5">
        <w:rPr>
          <w:rFonts w:ascii="Times New Roman" w:hAnsi="Times New Roman" w:cs="Georgia"/>
          <w:sz w:val="22"/>
          <w:szCs w:val="26"/>
        </w:rPr>
        <w:t>Simms</w:t>
      </w:r>
      <w:r>
        <w:rPr>
          <w:rFonts w:ascii="Times New Roman" w:hAnsi="Times New Roman" w:cs="Georgia"/>
          <w:sz w:val="22"/>
          <w:szCs w:val="26"/>
        </w:rPr>
        <w:t xml:space="preserve"> </w:t>
      </w:r>
      <w:r w:rsidRPr="00EF10D5">
        <w:rPr>
          <w:rFonts w:ascii="Times New Roman" w:hAnsi="Times New Roman" w:cs="Georgia"/>
          <w:sz w:val="22"/>
          <w:szCs w:val="26"/>
        </w:rPr>
        <w:t xml:space="preserve">2002, Abrahams 2002. For the official trial transcripts see: </w:t>
      </w:r>
      <w:hyperlink r:id="rId1" w:anchor="trans" w:history="1">
        <w:r w:rsidRPr="00EF10D5">
          <w:rPr>
            <w:rStyle w:val="Hyperlink"/>
            <w:rFonts w:ascii="Times New Roman" w:hAnsi="Times New Roman" w:cs="Georgia"/>
            <w:sz w:val="22"/>
            <w:szCs w:val="26"/>
          </w:rPr>
          <w:t>http://www.icty.org/case/slobodan_milosevic/4#trans</w:t>
        </w:r>
      </w:hyperlink>
      <w:r w:rsidRPr="00EF10D5">
        <w:rPr>
          <w:rFonts w:ascii="Times New Roman" w:hAnsi="Times New Roman" w:cs="Georgia"/>
          <w:sz w:val="22"/>
          <w:szCs w:val="26"/>
        </w:rPr>
        <w:t>.</w:t>
      </w:r>
    </w:p>
    <w:p w14:paraId="617900E2" w14:textId="77777777" w:rsidR="002A7E56" w:rsidRPr="00EF10D5" w:rsidRDefault="002A7E56" w:rsidP="00CC0048">
      <w:pPr>
        <w:pStyle w:val="EndnoteText"/>
        <w:jc w:val="both"/>
        <w:rPr>
          <w:rFonts w:ascii="Times New Roman" w:hAnsi="Times New Roman"/>
          <w:sz w:val="22"/>
        </w:rPr>
      </w:pPr>
      <w:r w:rsidRPr="00EF10D5">
        <w:rPr>
          <w:rFonts w:ascii="Times New Roman" w:hAnsi="Times New Roman"/>
          <w:sz w:val="22"/>
        </w:rPr>
        <w:t>For the full video archival footage see: http://hague.bard.edu/project.html.</w:t>
      </w:r>
    </w:p>
  </w:endnote>
  <w:endnote w:id="4">
    <w:p w14:paraId="7A23BB89" w14:textId="77777777" w:rsidR="002A7E56" w:rsidRPr="00EF10D5" w:rsidRDefault="002A7E56" w:rsidP="00465010">
      <w:pPr>
        <w:jc w:val="both"/>
        <w:rPr>
          <w:rFonts w:ascii="Times New Roman" w:hAnsi="Times New Roman"/>
          <w:sz w:val="22"/>
        </w:rPr>
      </w:pPr>
      <w:r w:rsidRPr="00EF10D5">
        <w:rPr>
          <w:rStyle w:val="EndnoteReference"/>
          <w:rFonts w:ascii="Times New Roman" w:hAnsi="Times New Roman"/>
          <w:sz w:val="22"/>
        </w:rPr>
        <w:endnoteRef/>
      </w:r>
      <w:r w:rsidRPr="002A7E56">
        <w:rPr>
          <w:rFonts w:ascii="Times New Roman" w:hAnsi="Times New Roman"/>
          <w:sz w:val="22"/>
        </w:rPr>
        <w:t xml:space="preserve">The United Nations public archive of the trial is accessible at: </w:t>
      </w:r>
      <w:hyperlink r:id="rId2" w:history="1">
        <w:r w:rsidRPr="002A7E56">
          <w:rPr>
            <w:rStyle w:val="Hyperlink"/>
            <w:rFonts w:ascii="Times New Roman" w:hAnsi="Times New Roman"/>
            <w:color w:val="auto"/>
            <w:sz w:val="22"/>
          </w:rPr>
          <w:t>http://hague.bard</w:t>
        </w:r>
      </w:hyperlink>
      <w:r w:rsidRPr="002A7E56">
        <w:rPr>
          <w:rFonts w:ascii="Times New Roman" w:hAnsi="Times New Roman"/>
          <w:sz w:val="22"/>
        </w:rPr>
        <w:t xml:space="preserve">.edu/project.html. The importance of documentaries in determining the perception of the events in the former Yugoslavia is highlighted by the extensive use by the prosecution team of the BBC documentary </w:t>
      </w:r>
      <w:r w:rsidRPr="002A7E56">
        <w:rPr>
          <w:rFonts w:ascii="Times New Roman" w:hAnsi="Times New Roman"/>
          <w:i/>
          <w:sz w:val="22"/>
        </w:rPr>
        <w:t>Death in Yugoslavia</w:t>
      </w:r>
      <w:r w:rsidRPr="002A7E56">
        <w:rPr>
          <w:rFonts w:ascii="Times New Roman" w:hAnsi="Times New Roman"/>
          <w:sz w:val="22"/>
        </w:rPr>
        <w:t xml:space="preserve"> (1995), which is also the name of a book written by Alan Little and Laura Siber to accompany the series and won a BAFTA award in 1996 for Best Factual Series. During the trial Judge Bonomy was prompted to characterize the series as “tendentious”,</w:t>
      </w:r>
      <w:r w:rsidRPr="002A7E56">
        <w:rPr>
          <w:rFonts w:ascii="Times New Roman" w:hAnsi="Times New Roman"/>
          <w:color w:val="0000FF"/>
          <w:sz w:val="22"/>
        </w:rPr>
        <w:t xml:space="preserve"> </w:t>
      </w:r>
      <w:r w:rsidRPr="002A7E56">
        <w:rPr>
          <w:rFonts w:ascii="Times New Roman" w:hAnsi="Times New Roman"/>
          <w:sz w:val="22"/>
        </w:rPr>
        <w:t>not least because of the many mistranslations of Serbian in the sub-titles, which re-enforce the narrative of ethno-nationalism central to the series’ explanation of the conflict.</w:t>
      </w:r>
      <w:r w:rsidRPr="000D21E0">
        <w:rPr>
          <w:rFonts w:ascii="Times New Roman" w:hAnsi="Times New Roman"/>
          <w:color w:val="0000FF"/>
          <w:sz w:val="22"/>
        </w:rPr>
        <w:t xml:space="preserve"> </w:t>
      </w:r>
    </w:p>
  </w:endnote>
  <w:endnote w:id="5">
    <w:p w14:paraId="47DE6404" w14:textId="79714AF9" w:rsidR="002A7E56" w:rsidRPr="00EF10D5" w:rsidRDefault="002A7E56" w:rsidP="0004705D">
      <w:pPr>
        <w:pStyle w:val="EndnoteText"/>
        <w:rPr>
          <w:rFonts w:ascii="Times New Roman" w:hAnsi="Times New Roman"/>
          <w:sz w:val="22"/>
        </w:rPr>
      </w:pPr>
      <w:r w:rsidRPr="00EF10D5">
        <w:rPr>
          <w:rStyle w:val="EndnoteReference"/>
          <w:rFonts w:ascii="Times New Roman" w:hAnsi="Times New Roman"/>
          <w:sz w:val="22"/>
        </w:rPr>
        <w:endnoteRef/>
      </w:r>
      <w:r w:rsidRPr="00EF10D5">
        <w:rPr>
          <w:rFonts w:ascii="Times New Roman" w:hAnsi="Times New Roman"/>
          <w:sz w:val="22"/>
        </w:rPr>
        <w:t xml:space="preserve"> On the history of the emergence of new world</w:t>
      </w:r>
      <w:r>
        <w:rPr>
          <w:rFonts w:ascii="Times New Roman" w:hAnsi="Times New Roman"/>
          <w:sz w:val="22"/>
        </w:rPr>
        <w:t xml:space="preserve"> order politics see Laughland 2007: </w:t>
      </w:r>
      <w:r w:rsidRPr="00EF10D5">
        <w:rPr>
          <w:rFonts w:ascii="Times New Roman" w:hAnsi="Times New Roman"/>
          <w:sz w:val="22"/>
        </w:rPr>
        <w:t>33-52. On the role of the International Monetary Fund in destabilizing the ailin</w:t>
      </w:r>
      <w:r>
        <w:rPr>
          <w:rFonts w:ascii="Times New Roman" w:hAnsi="Times New Roman"/>
          <w:sz w:val="22"/>
        </w:rPr>
        <w:t>g Yugoslav economy, see Harding</w:t>
      </w:r>
      <w:r w:rsidRPr="00EF10D5">
        <w:rPr>
          <w:rFonts w:ascii="Times New Roman" w:hAnsi="Times New Roman"/>
          <w:sz w:val="22"/>
        </w:rPr>
        <w:t xml:space="preserve"> 2003:20.</w:t>
      </w:r>
    </w:p>
  </w:endnote>
  <w:endnote w:id="6">
    <w:p w14:paraId="39AFC100" w14:textId="77777777" w:rsidR="002A7E56" w:rsidRPr="00EF10D5" w:rsidRDefault="002A7E56" w:rsidP="00113E3B">
      <w:pPr>
        <w:pStyle w:val="EndnoteText"/>
        <w:jc w:val="both"/>
        <w:rPr>
          <w:rFonts w:ascii="Times New Roman" w:hAnsi="Times New Roman"/>
          <w:sz w:val="22"/>
        </w:rPr>
      </w:pPr>
      <w:r w:rsidRPr="00EF10D5">
        <w:rPr>
          <w:rStyle w:val="EndnoteReference"/>
          <w:rFonts w:ascii="Times New Roman" w:hAnsi="Times New Roman"/>
          <w:sz w:val="22"/>
        </w:rPr>
        <w:endnoteRef/>
      </w:r>
      <w:r w:rsidRPr="00EF10D5">
        <w:rPr>
          <w:rFonts w:ascii="Times New Roman" w:hAnsi="Times New Roman"/>
          <w:sz w:val="22"/>
        </w:rPr>
        <w:t xml:space="preserve"> A similar point is made by a vigorous supporter of international criminal justice, Geoffrey Robinson, in an article written for The Times critical of the contravention of Article 6 of the European Convention of Human Rights by the ICTY. </w:t>
      </w:r>
      <w:r>
        <w:rPr>
          <w:rFonts w:ascii="Times New Roman" w:hAnsi="Times New Roman"/>
          <w:sz w:val="22"/>
        </w:rPr>
        <w:t>See</w:t>
      </w:r>
      <w:r w:rsidRPr="00EF10D5">
        <w:rPr>
          <w:rFonts w:ascii="Times New Roman" w:hAnsi="Times New Roman"/>
          <w:sz w:val="22"/>
        </w:rPr>
        <w:t xml:space="preserve"> Robinson</w:t>
      </w:r>
      <w:r>
        <w:rPr>
          <w:rFonts w:ascii="Times New Roman" w:hAnsi="Times New Roman"/>
          <w:sz w:val="22"/>
        </w:rPr>
        <w:t xml:space="preserve"> </w:t>
      </w:r>
      <w:r w:rsidRPr="00EF10D5">
        <w:rPr>
          <w:rFonts w:ascii="Times New Roman" w:hAnsi="Times New Roman"/>
          <w:sz w:val="22"/>
        </w:rPr>
        <w:t>25 June 1996.</w:t>
      </w:r>
    </w:p>
  </w:endnote>
  <w:endnote w:id="7">
    <w:p w14:paraId="268BE4C8" w14:textId="77777777" w:rsidR="002A7E56" w:rsidRPr="00EF10D5" w:rsidRDefault="002A7E56" w:rsidP="00465010">
      <w:pPr>
        <w:pStyle w:val="EndnoteText"/>
        <w:jc w:val="both"/>
        <w:rPr>
          <w:rFonts w:ascii="Times New Roman" w:hAnsi="Times New Roman"/>
          <w:sz w:val="22"/>
        </w:rPr>
      </w:pPr>
      <w:r w:rsidRPr="00EF10D5">
        <w:rPr>
          <w:rStyle w:val="EndnoteReference"/>
          <w:rFonts w:ascii="Times New Roman" w:hAnsi="Times New Roman"/>
          <w:sz w:val="22"/>
        </w:rPr>
        <w:endnoteRef/>
      </w:r>
      <w:r w:rsidRPr="00EF10D5">
        <w:rPr>
          <w:rFonts w:ascii="Times New Roman" w:hAnsi="Times New Roman"/>
          <w:sz w:val="22"/>
        </w:rPr>
        <w:t xml:space="preserve"> During the cross examination of Mustafa </w:t>
      </w:r>
      <w:r w:rsidRPr="00EF10D5">
        <w:rPr>
          <w:rFonts w:ascii="Times New Roman" w:hAnsi="Times New Roman" w:cs="Arial"/>
          <w:bCs/>
          <w:sz w:val="22"/>
          <w:szCs w:val="26"/>
        </w:rPr>
        <w:t xml:space="preserve">Čavić, a witness for the prosecution, Čavić replying to a quotation from his statement read out by </w:t>
      </w:r>
      <w:r w:rsidRPr="00EF10D5">
        <w:rPr>
          <w:rFonts w:ascii="Times New Roman" w:hAnsi="Times New Roman" w:cs="Arial"/>
          <w:sz w:val="22"/>
          <w:szCs w:val="26"/>
        </w:rPr>
        <w:t>Milošević stated “I don’t know wh</w:t>
      </w:r>
      <w:r>
        <w:rPr>
          <w:rFonts w:ascii="Times New Roman" w:hAnsi="Times New Roman" w:cs="Arial"/>
          <w:sz w:val="22"/>
          <w:szCs w:val="26"/>
        </w:rPr>
        <w:t>o wrote this.” Trial transcript</w:t>
      </w:r>
      <w:r w:rsidRPr="00EF10D5">
        <w:rPr>
          <w:rFonts w:ascii="Times New Roman" w:hAnsi="Times New Roman" w:cs="Arial"/>
          <w:sz w:val="22"/>
          <w:szCs w:val="26"/>
        </w:rPr>
        <w:t xml:space="preserve"> 11 November 2002: 12798. Under cross-examination anonymous witness B-83 remarked that there were errors in the statement submitted to the court “of such a nature that I couldn’t under any circ</w:t>
      </w:r>
      <w:r>
        <w:rPr>
          <w:rFonts w:ascii="Times New Roman" w:hAnsi="Times New Roman" w:cs="Arial"/>
          <w:sz w:val="22"/>
          <w:szCs w:val="26"/>
        </w:rPr>
        <w:t>umstances sign such a statement.</w:t>
      </w:r>
      <w:r w:rsidRPr="00EF10D5">
        <w:rPr>
          <w:rFonts w:ascii="Times New Roman" w:hAnsi="Times New Roman" w:cs="Arial"/>
          <w:sz w:val="22"/>
          <w:szCs w:val="26"/>
        </w:rPr>
        <w:t xml:space="preserve">” </w:t>
      </w:r>
      <w:r>
        <w:rPr>
          <w:rFonts w:ascii="Times New Roman" w:hAnsi="Times New Roman" w:cs="Arial"/>
          <w:sz w:val="22"/>
          <w:szCs w:val="26"/>
        </w:rPr>
        <w:t>Trial transcript</w:t>
      </w:r>
      <w:r w:rsidRPr="00EF10D5">
        <w:rPr>
          <w:rFonts w:ascii="Times New Roman" w:hAnsi="Times New Roman" w:cs="Arial"/>
          <w:sz w:val="22"/>
          <w:szCs w:val="26"/>
        </w:rPr>
        <w:t xml:space="preserve"> 23 July 2003: 24792.</w:t>
      </w:r>
    </w:p>
  </w:endnote>
  <w:endnote w:id="8">
    <w:p w14:paraId="5FD4A6F1" w14:textId="77777777" w:rsidR="002A7E56" w:rsidRPr="00EF10D5" w:rsidRDefault="002A7E56" w:rsidP="00BA5F97">
      <w:pPr>
        <w:pStyle w:val="EndnoteText"/>
        <w:jc w:val="both"/>
        <w:rPr>
          <w:rFonts w:ascii="Times New Roman" w:hAnsi="Times New Roman" w:cs="Georgia"/>
          <w:sz w:val="22"/>
          <w:szCs w:val="28"/>
          <w:lang w:bidi="en-US"/>
        </w:rPr>
      </w:pPr>
      <w:r w:rsidRPr="00EF10D5">
        <w:rPr>
          <w:rStyle w:val="EndnoteReference"/>
          <w:rFonts w:ascii="Times New Roman" w:hAnsi="Times New Roman"/>
          <w:sz w:val="22"/>
        </w:rPr>
        <w:endnoteRef/>
      </w:r>
      <w:r w:rsidRPr="00EF10D5">
        <w:rPr>
          <w:rFonts w:ascii="Times New Roman" w:hAnsi="Times New Roman"/>
          <w:sz w:val="22"/>
        </w:rPr>
        <w:t xml:space="preserve"> </w:t>
      </w:r>
      <w:r w:rsidRPr="00EF10D5">
        <w:rPr>
          <w:rFonts w:ascii="Times New Roman" w:hAnsi="Times New Roman" w:cs="Georgia"/>
          <w:sz w:val="22"/>
          <w:szCs w:val="28"/>
          <w:lang w:bidi="en-US"/>
        </w:rPr>
        <w:t xml:space="preserve">Scharf and Schabas’s </w:t>
      </w:r>
      <w:r w:rsidRPr="006F7554">
        <w:rPr>
          <w:rFonts w:ascii="Times New Roman" w:hAnsi="Times New Roman" w:cs="Georgia"/>
          <w:i/>
          <w:sz w:val="22"/>
          <w:szCs w:val="28"/>
          <w:lang w:bidi="en-US"/>
        </w:rPr>
        <w:t>Slobodan Milošević on Trial: A Companion</w:t>
      </w:r>
      <w:r w:rsidRPr="00EF10D5">
        <w:rPr>
          <w:rFonts w:ascii="Times New Roman" w:hAnsi="Times New Roman" w:cs="Georgia"/>
          <w:sz w:val="22"/>
          <w:szCs w:val="28"/>
          <w:lang w:bidi="en-US"/>
        </w:rPr>
        <w:t xml:space="preserve"> is an example of the use the trial as a mechanism for re-enforcing an official history of the events. The book opens with a Macbeth like portrayal of </w:t>
      </w:r>
      <w:r w:rsidRPr="00EF10D5">
        <w:rPr>
          <w:rFonts w:ascii="Times New Roman" w:hAnsi="Times New Roman"/>
          <w:sz w:val="22"/>
        </w:rPr>
        <w:t>Milošević</w:t>
      </w:r>
      <w:r w:rsidRPr="00EF10D5">
        <w:rPr>
          <w:rFonts w:ascii="Times New Roman" w:hAnsi="Times New Roman" w:cs="Georgia"/>
          <w:sz w:val="22"/>
          <w:szCs w:val="28"/>
          <w:lang w:bidi="en-US"/>
        </w:rPr>
        <w:t>. Though the book makes no mention of it, in his capacity as an official at the US State Department, Scharf was instrumental in drafting the terms of the United States Security Resolution 771 (13 August 1992) that led the following year to the creation of the ICTY. However, in Balkan Justice</w:t>
      </w:r>
      <w:r>
        <w:rPr>
          <w:rFonts w:ascii="Times New Roman" w:hAnsi="Times New Roman" w:cs="Georgia"/>
          <w:sz w:val="22"/>
          <w:szCs w:val="28"/>
          <w:lang w:bidi="en-US"/>
        </w:rPr>
        <w:t>:</w:t>
      </w:r>
      <w:r w:rsidRPr="00EF10D5">
        <w:rPr>
          <w:rFonts w:ascii="Times New Roman" w:hAnsi="Times New Roman" w:cs="Georgia"/>
          <w:sz w:val="22"/>
          <w:szCs w:val="28"/>
          <w:lang w:bidi="en-US"/>
        </w:rPr>
        <w:t xml:space="preserve"> The Story Behind the First International War Crimes Tribunal since Nuremberg, Scharf boasts of having helped draft the ICTY’s rules of evidence to “minimize the possibility of a charge being</w:t>
      </w:r>
      <w:r>
        <w:rPr>
          <w:rFonts w:ascii="Times New Roman" w:hAnsi="Times New Roman" w:cs="Georgia"/>
          <w:sz w:val="22"/>
          <w:szCs w:val="28"/>
          <w:lang w:bidi="en-US"/>
        </w:rPr>
        <w:t xml:space="preserve"> dismissed for lack of evidence</w:t>
      </w:r>
      <w:r w:rsidRPr="00EF10D5">
        <w:rPr>
          <w:rFonts w:ascii="Times New Roman" w:hAnsi="Times New Roman" w:cs="Georgia"/>
          <w:sz w:val="22"/>
          <w:szCs w:val="28"/>
          <w:lang w:bidi="en-US"/>
        </w:rPr>
        <w:t>” Scharf</w:t>
      </w:r>
      <w:r>
        <w:rPr>
          <w:rFonts w:ascii="Times New Roman" w:hAnsi="Times New Roman" w:cs="Georgia"/>
          <w:sz w:val="22"/>
          <w:szCs w:val="28"/>
          <w:lang w:bidi="en-US"/>
        </w:rPr>
        <w:t xml:space="preserve"> </w:t>
      </w:r>
      <w:r w:rsidRPr="00EF10D5">
        <w:rPr>
          <w:rFonts w:ascii="Times New Roman" w:hAnsi="Times New Roman" w:cs="Georgia"/>
          <w:sz w:val="22"/>
          <w:szCs w:val="28"/>
          <w:lang w:bidi="en-US"/>
        </w:rPr>
        <w:t>1997: 67.</w:t>
      </w:r>
    </w:p>
  </w:endnote>
  <w:endnote w:id="9">
    <w:p w14:paraId="7C156707" w14:textId="77777777" w:rsidR="002A7E56" w:rsidRPr="00EF10D5" w:rsidRDefault="002A7E56" w:rsidP="009E6A9E">
      <w:pPr>
        <w:pStyle w:val="EndnoteText"/>
        <w:jc w:val="both"/>
        <w:rPr>
          <w:rFonts w:ascii="Times New Roman" w:hAnsi="Times New Roman"/>
          <w:sz w:val="22"/>
        </w:rPr>
      </w:pPr>
      <w:r w:rsidRPr="00EF10D5">
        <w:rPr>
          <w:rStyle w:val="EndnoteReference"/>
          <w:rFonts w:ascii="Times New Roman" w:hAnsi="Times New Roman"/>
          <w:sz w:val="22"/>
        </w:rPr>
        <w:endnoteRef/>
      </w:r>
      <w:r w:rsidRPr="00EF10D5">
        <w:rPr>
          <w:rFonts w:ascii="Times New Roman" w:hAnsi="Times New Roman"/>
          <w:sz w:val="22"/>
        </w:rPr>
        <w:t xml:space="preserve"> </w:t>
      </w:r>
      <w:r w:rsidRPr="007A736E">
        <w:rPr>
          <w:rFonts w:ascii="Times New Roman" w:hAnsi="Times New Roman"/>
          <w:sz w:val="22"/>
        </w:rPr>
        <w:t>Connections between the events in former Yugoslavia and the Holocaust became an integral part of the rhetoric of western reporting of the conflict and the publicity surrounding the trial. Lawrence Eagleburger, the US Secretary of State, in an opening statement from a news conference in Geneva, en route to Brussels (17 December 1992), said that he was first moved to seek to put Serbian officials on trial after meeting with the author and Holocaust survivor Elie Wi</w:t>
      </w:r>
      <w:r>
        <w:rPr>
          <w:rFonts w:ascii="Times New Roman" w:hAnsi="Times New Roman"/>
          <w:sz w:val="22"/>
        </w:rPr>
        <w:t>e</w:t>
      </w:r>
      <w:r w:rsidRPr="007A736E">
        <w:rPr>
          <w:rFonts w:ascii="Times New Roman" w:hAnsi="Times New Roman"/>
          <w:sz w:val="22"/>
        </w:rPr>
        <w:t>sel. See Scharf and Schabas</w:t>
      </w:r>
      <w:r>
        <w:rPr>
          <w:rFonts w:ascii="Times New Roman" w:hAnsi="Times New Roman"/>
          <w:sz w:val="22"/>
        </w:rPr>
        <w:t xml:space="preserve"> </w:t>
      </w:r>
      <w:r w:rsidRPr="007A736E">
        <w:rPr>
          <w:rFonts w:ascii="Times New Roman" w:hAnsi="Times New Roman"/>
          <w:sz w:val="22"/>
        </w:rPr>
        <w:t>1997: 44 and Laughland 2007: 53-68.</w:t>
      </w:r>
    </w:p>
  </w:endnote>
  <w:endnote w:id="10">
    <w:p w14:paraId="5C1E84EE" w14:textId="77777777" w:rsidR="002A7E56" w:rsidRPr="00EF10D5" w:rsidRDefault="002A7E56" w:rsidP="00AF039F">
      <w:pPr>
        <w:pStyle w:val="EndnoteText"/>
        <w:rPr>
          <w:rFonts w:ascii="Times New Roman" w:hAnsi="Times New Roman"/>
          <w:sz w:val="22"/>
        </w:rPr>
      </w:pPr>
      <w:r w:rsidRPr="00EF10D5">
        <w:rPr>
          <w:rStyle w:val="EndnoteReference"/>
          <w:rFonts w:ascii="Times New Roman" w:hAnsi="Times New Roman"/>
          <w:sz w:val="22"/>
        </w:rPr>
        <w:endnoteRef/>
      </w:r>
      <w:r w:rsidRPr="00EF10D5">
        <w:rPr>
          <w:rFonts w:ascii="Times New Roman" w:hAnsi="Times New Roman"/>
          <w:sz w:val="22"/>
        </w:rPr>
        <w:t xml:space="preserve"> See Laughland, 2007:</w:t>
      </w:r>
      <w:r>
        <w:rPr>
          <w:rFonts w:ascii="Times New Roman" w:hAnsi="Times New Roman"/>
          <w:sz w:val="22"/>
        </w:rPr>
        <w:t xml:space="preserve"> </w:t>
      </w:r>
      <w:r w:rsidRPr="00EF10D5">
        <w:rPr>
          <w:rFonts w:ascii="Times New Roman" w:hAnsi="Times New Roman"/>
          <w:sz w:val="22"/>
        </w:rPr>
        <w:t>15. NATO used cluster bombs during their aerial campaigns and depleted uranium in its bombing in Kosovo. It also attempted to assassinate Milošević in an air strike on his house on 22 April 1999.</w:t>
      </w:r>
    </w:p>
  </w:endnote>
  <w:endnote w:id="11">
    <w:p w14:paraId="19DE9560" w14:textId="77777777" w:rsidR="002A7E56" w:rsidRDefault="002A7E56" w:rsidP="006E07F9">
      <w:pPr>
        <w:rPr>
          <w:rFonts w:ascii="Times New Roman" w:hAnsi="Times New Roman" w:cs="Arial"/>
          <w:sz w:val="22"/>
          <w:szCs w:val="26"/>
        </w:rPr>
      </w:pPr>
      <w:r>
        <w:rPr>
          <w:rStyle w:val="EndnoteReference"/>
        </w:rPr>
        <w:endnoteRef/>
      </w:r>
      <w:r>
        <w:t xml:space="preserve"> </w:t>
      </w:r>
      <w:r w:rsidRPr="006E07F9">
        <w:rPr>
          <w:rFonts w:ascii="Times New Roman" w:hAnsi="Times New Roman"/>
          <w:sz w:val="22"/>
        </w:rPr>
        <w:t>The film persistently avoids presenting dissonant opinions</w:t>
      </w:r>
      <w:r>
        <w:rPr>
          <w:rFonts w:ascii="Times New Roman" w:hAnsi="Times New Roman"/>
          <w:sz w:val="22"/>
        </w:rPr>
        <w:t>, particularly where they contradicted the prosecution’s case</w:t>
      </w:r>
      <w:r w:rsidRPr="006E07F9">
        <w:rPr>
          <w:rFonts w:ascii="Times New Roman" w:hAnsi="Times New Roman"/>
          <w:sz w:val="22"/>
        </w:rPr>
        <w:t>. I</w:t>
      </w:r>
      <w:r>
        <w:rPr>
          <w:rFonts w:ascii="Times New Roman" w:hAnsi="Times New Roman"/>
          <w:sz w:val="22"/>
        </w:rPr>
        <w:t>n this respect see</w:t>
      </w:r>
      <w:r w:rsidRPr="00EF10D5">
        <w:rPr>
          <w:rFonts w:ascii="Times New Roman" w:hAnsi="Times New Roman"/>
          <w:sz w:val="22"/>
        </w:rPr>
        <w:t xml:space="preserve"> for instance the testimony provided by Zoran </w:t>
      </w:r>
      <w:r w:rsidRPr="00EF10D5">
        <w:rPr>
          <w:rFonts w:ascii="Times New Roman" w:hAnsi="Times New Roman" w:cs="Arial"/>
          <w:bCs/>
          <w:sz w:val="22"/>
          <w:szCs w:val="26"/>
        </w:rPr>
        <w:t xml:space="preserve">Lilić, a senior ranking Serb politician who </w:t>
      </w:r>
      <w:r>
        <w:rPr>
          <w:rFonts w:ascii="Times New Roman" w:hAnsi="Times New Roman" w:cs="Arial"/>
          <w:sz w:val="22"/>
          <w:szCs w:val="26"/>
        </w:rPr>
        <w:t xml:space="preserve">Milošević </w:t>
      </w:r>
      <w:r w:rsidRPr="00EF10D5">
        <w:rPr>
          <w:rFonts w:ascii="Times New Roman" w:hAnsi="Times New Roman" w:cs="Arial"/>
          <w:sz w:val="22"/>
          <w:szCs w:val="26"/>
        </w:rPr>
        <w:t xml:space="preserve">succeeded as </w:t>
      </w:r>
      <w:r w:rsidRPr="00EF10D5">
        <w:rPr>
          <w:rFonts w:ascii="Times New Roman" w:hAnsi="Times New Roman" w:cs="Arial"/>
          <w:bCs/>
          <w:sz w:val="22"/>
          <w:szCs w:val="26"/>
        </w:rPr>
        <w:t xml:space="preserve">federal president, which largely corroborated </w:t>
      </w:r>
      <w:r w:rsidRPr="00EF10D5">
        <w:rPr>
          <w:rFonts w:ascii="Times New Roman" w:hAnsi="Times New Roman" w:cs="Arial"/>
          <w:sz w:val="22"/>
          <w:szCs w:val="26"/>
        </w:rPr>
        <w:t>Milošević’s version of events, or Colm Doyle, an Irish Defense Force officer, who served as a UN officer in Bosnia, who stated Milošević had condemned the bombing of Sarajevo and exhorted the Bosnian Serbs to avoid bloodshed. Trial transcript, 18 June 2003: 22679 and 26</w:t>
      </w:r>
      <w:r w:rsidRPr="00EF10D5">
        <w:rPr>
          <w:rFonts w:ascii="Times New Roman" w:hAnsi="Times New Roman" w:cs="Arial"/>
          <w:sz w:val="22"/>
          <w:szCs w:val="26"/>
          <w:vertAlign w:val="superscript"/>
        </w:rPr>
        <w:t>th</w:t>
      </w:r>
      <w:r>
        <w:rPr>
          <w:rFonts w:ascii="Times New Roman" w:hAnsi="Times New Roman" w:cs="Arial"/>
          <w:sz w:val="22"/>
          <w:szCs w:val="26"/>
        </w:rPr>
        <w:t xml:space="preserve"> August 2003: 25301-</w:t>
      </w:r>
      <w:r w:rsidRPr="00EF10D5">
        <w:rPr>
          <w:rFonts w:ascii="Times New Roman" w:hAnsi="Times New Roman" w:cs="Arial"/>
          <w:sz w:val="22"/>
          <w:szCs w:val="26"/>
        </w:rPr>
        <w:t xml:space="preserve">5. Borislav </w:t>
      </w:r>
      <w:r w:rsidRPr="00EF10D5">
        <w:rPr>
          <w:rFonts w:ascii="Times New Roman" w:hAnsi="Times New Roman" w:cs="Arial"/>
          <w:bCs/>
          <w:sz w:val="22"/>
          <w:szCs w:val="26"/>
        </w:rPr>
        <w:t xml:space="preserve">Jović, a Serb member of the Federal Yugoslav Presidency, 1989-90, was one of a number of prosecution witnesses who refuted the prosecution’s assertion of a Greater Serbia plan and insisted </w:t>
      </w:r>
      <w:r w:rsidRPr="00EF10D5">
        <w:rPr>
          <w:rFonts w:ascii="Times New Roman" w:hAnsi="Times New Roman" w:cs="Arial"/>
          <w:sz w:val="22"/>
          <w:szCs w:val="26"/>
        </w:rPr>
        <w:t xml:space="preserve">Milošević neither controlled the </w:t>
      </w:r>
      <w:r w:rsidRPr="00EF10D5">
        <w:rPr>
          <w:rFonts w:ascii="Times New Roman" w:hAnsi="Times New Roman" w:cs="Arial"/>
          <w:bCs/>
          <w:sz w:val="22"/>
          <w:szCs w:val="26"/>
        </w:rPr>
        <w:t>Federal Yugoslav Presidency or the Federal Army. Trial trans</w:t>
      </w:r>
      <w:r>
        <w:rPr>
          <w:rFonts w:ascii="Times New Roman" w:hAnsi="Times New Roman" w:cs="Arial"/>
          <w:bCs/>
          <w:sz w:val="22"/>
          <w:szCs w:val="26"/>
        </w:rPr>
        <w:t>cript, 19 November 2003: 29244-</w:t>
      </w:r>
      <w:r w:rsidRPr="00EF10D5">
        <w:rPr>
          <w:rFonts w:ascii="Times New Roman" w:hAnsi="Times New Roman" w:cs="Arial"/>
          <w:bCs/>
          <w:sz w:val="22"/>
          <w:szCs w:val="26"/>
        </w:rPr>
        <w:t xml:space="preserve">6. </w:t>
      </w:r>
      <w:r w:rsidRPr="0063074D">
        <w:rPr>
          <w:rFonts w:ascii="Times New Roman" w:hAnsi="Times New Roman" w:cs="Arial"/>
          <w:bCs/>
          <w:sz w:val="22"/>
          <w:szCs w:val="26"/>
        </w:rPr>
        <w:t xml:space="preserve">Similarly, Lord Owen, who appeared as a court witness testified </w:t>
      </w:r>
      <w:r w:rsidRPr="0063074D">
        <w:rPr>
          <w:rFonts w:ascii="Times New Roman" w:hAnsi="Times New Roman" w:cs="Arial"/>
          <w:sz w:val="22"/>
          <w:szCs w:val="26"/>
        </w:rPr>
        <w:t>Milošević had given his full backing to the Vance-Owen peace plan, which involved independence for Bosnia-Herzegovina and rejected the prosecution’s characterization of the defendant as a nationalist</w:t>
      </w:r>
      <w:r>
        <w:rPr>
          <w:rFonts w:ascii="Times New Roman" w:hAnsi="Times New Roman" w:cs="Arial"/>
          <w:sz w:val="22"/>
          <w:szCs w:val="26"/>
        </w:rPr>
        <w:t>.</w:t>
      </w:r>
    </w:p>
    <w:p w14:paraId="0B154178" w14:textId="77777777" w:rsidR="002A7E56" w:rsidRDefault="002A7E56" w:rsidP="00AF039F">
      <w:pPr>
        <w:pStyle w:val="EndnoteText"/>
      </w:pPr>
    </w:p>
  </w:endnote>
  <w:endnote w:id="12">
    <w:p w14:paraId="497D57E8" w14:textId="77777777" w:rsidR="002A7E56" w:rsidRPr="00EF10D5" w:rsidRDefault="002A7E56">
      <w:pPr>
        <w:pStyle w:val="EndnoteText"/>
        <w:rPr>
          <w:rFonts w:ascii="Times New Roman" w:hAnsi="Times New Roman"/>
          <w:sz w:val="22"/>
        </w:rPr>
      </w:pPr>
      <w:r w:rsidRPr="00EF10D5">
        <w:rPr>
          <w:rStyle w:val="EndnoteReference"/>
          <w:rFonts w:ascii="Times New Roman" w:hAnsi="Times New Roman"/>
          <w:sz w:val="22"/>
        </w:rPr>
        <w:endnoteRef/>
      </w:r>
      <w:r>
        <w:rPr>
          <w:rFonts w:ascii="Times New Roman" w:hAnsi="Times New Roman"/>
          <w:sz w:val="22"/>
        </w:rPr>
        <w:t xml:space="preserve"> Nice attempted to prevent the</w:t>
      </w:r>
      <w:r w:rsidRPr="00EF10D5">
        <w:rPr>
          <w:rFonts w:ascii="Times New Roman" w:hAnsi="Times New Roman"/>
          <w:sz w:val="22"/>
        </w:rPr>
        <w:t xml:space="preserve"> admission</w:t>
      </w:r>
      <w:r>
        <w:rPr>
          <w:rFonts w:ascii="Times New Roman" w:hAnsi="Times New Roman"/>
          <w:sz w:val="22"/>
        </w:rPr>
        <w:t xml:space="preserve"> of these photographs</w:t>
      </w:r>
      <w:r w:rsidRPr="00EF10D5">
        <w:rPr>
          <w:rFonts w:ascii="Times New Roman" w:hAnsi="Times New Roman"/>
          <w:sz w:val="22"/>
        </w:rPr>
        <w:t xml:space="preserve"> as evidence, claiming Milošević </w:t>
      </w:r>
      <w:r>
        <w:rPr>
          <w:rFonts w:ascii="Times New Roman" w:hAnsi="Times New Roman"/>
          <w:sz w:val="22"/>
        </w:rPr>
        <w:t>was using them to “sensationaliz</w:t>
      </w:r>
      <w:r w:rsidRPr="00EF10D5">
        <w:rPr>
          <w:rFonts w:ascii="Times New Roman" w:hAnsi="Times New Roman"/>
          <w:sz w:val="22"/>
        </w:rPr>
        <w:t>e and excit</w:t>
      </w:r>
      <w:r>
        <w:rPr>
          <w:rFonts w:ascii="Times New Roman" w:hAnsi="Times New Roman"/>
          <w:sz w:val="22"/>
        </w:rPr>
        <w:t>e the imagination unnecessarily.</w:t>
      </w:r>
      <w:r w:rsidRPr="00EF10D5">
        <w:rPr>
          <w:rFonts w:ascii="Times New Roman" w:hAnsi="Times New Roman"/>
          <w:sz w:val="22"/>
        </w:rPr>
        <w:t>” Trial transcript 27 April 2005: 38899.</w:t>
      </w:r>
    </w:p>
  </w:endnote>
  <w:endnote w:id="13">
    <w:p w14:paraId="68A24BC6" w14:textId="0A563B48" w:rsidR="002A7E56" w:rsidRPr="00EF10D5" w:rsidRDefault="002A7E56" w:rsidP="00465010">
      <w:pPr>
        <w:pStyle w:val="EndnoteText"/>
        <w:jc w:val="both"/>
        <w:rPr>
          <w:rFonts w:ascii="Times New Roman" w:hAnsi="Times New Roman"/>
          <w:sz w:val="22"/>
        </w:rPr>
      </w:pPr>
      <w:r w:rsidRPr="00EF10D5">
        <w:rPr>
          <w:rStyle w:val="EndnoteReference"/>
          <w:rFonts w:ascii="Times New Roman" w:hAnsi="Times New Roman"/>
          <w:sz w:val="22"/>
        </w:rPr>
        <w:endnoteRef/>
      </w:r>
      <w:r w:rsidRPr="00EF10D5">
        <w:rPr>
          <w:rFonts w:ascii="Times New Roman" w:hAnsi="Times New Roman"/>
          <w:sz w:val="22"/>
        </w:rPr>
        <w:t xml:space="preserve">As several commentators have noted the translation of </w:t>
      </w:r>
      <w:r w:rsidRPr="00EF10D5">
        <w:rPr>
          <w:rFonts w:ascii="Times New Roman" w:hAnsi="Times New Roman" w:cs="Arial"/>
          <w:sz w:val="22"/>
          <w:szCs w:val="26"/>
        </w:rPr>
        <w:t xml:space="preserve">Milošević’s speech has generally used the BBC subtitles, </w:t>
      </w:r>
      <w:r w:rsidR="007E11F8">
        <w:rPr>
          <w:rFonts w:ascii="Times New Roman" w:hAnsi="Times New Roman" w:cs="Arial"/>
          <w:sz w:val="22"/>
          <w:szCs w:val="26"/>
        </w:rPr>
        <w:t xml:space="preserve">which </w:t>
      </w:r>
      <w:r w:rsidRPr="00EF10D5">
        <w:rPr>
          <w:rFonts w:ascii="Times New Roman" w:hAnsi="Times New Roman" w:cs="Arial"/>
          <w:sz w:val="22"/>
          <w:szCs w:val="26"/>
        </w:rPr>
        <w:t>contains a number of mistranslations. This is true for Christoffersen’s film also.</w:t>
      </w:r>
    </w:p>
  </w:endnote>
  <w:endnote w:id="14">
    <w:p w14:paraId="3541EBBB" w14:textId="39A769BC" w:rsidR="002A7E56" w:rsidRPr="00E84AFF" w:rsidRDefault="002A7E56">
      <w:pPr>
        <w:pStyle w:val="EndnoteText"/>
        <w:rPr>
          <w:rFonts w:ascii="Times New Roman" w:hAnsi="Times New Roman"/>
          <w:color w:val="0000FF"/>
          <w:sz w:val="22"/>
        </w:rPr>
      </w:pPr>
      <w:r w:rsidRPr="002A7E56">
        <w:rPr>
          <w:rStyle w:val="EndnoteReference"/>
          <w:rFonts w:ascii="Times New Roman" w:hAnsi="Times New Roman"/>
          <w:sz w:val="22"/>
        </w:rPr>
        <w:endnoteRef/>
      </w:r>
      <w:r w:rsidRPr="002A7E56">
        <w:rPr>
          <w:rFonts w:ascii="Times New Roman" w:hAnsi="Times New Roman"/>
          <w:sz w:val="22"/>
        </w:rPr>
        <w:t xml:space="preserve"> Arendt’s </w:t>
      </w:r>
      <w:r>
        <w:rPr>
          <w:rFonts w:ascii="Times New Roman" w:hAnsi="Times New Roman"/>
          <w:sz w:val="22"/>
        </w:rPr>
        <w:t>argument</w:t>
      </w:r>
      <w:r w:rsidRPr="002A7E56">
        <w:rPr>
          <w:rFonts w:ascii="Times New Roman" w:hAnsi="Times New Roman"/>
          <w:sz w:val="22"/>
        </w:rPr>
        <w:t xml:space="preserve"> about the irrelevance of Eichmann’s guilt within the expiatory context of his trial was confirmed by Ben Gurion</w:t>
      </w:r>
      <w:r>
        <w:rPr>
          <w:rFonts w:ascii="Times New Roman" w:hAnsi="Times New Roman"/>
          <w:sz w:val="22"/>
        </w:rPr>
        <w:t>,</w:t>
      </w:r>
      <w:r w:rsidRPr="002A7E56">
        <w:rPr>
          <w:rFonts w:ascii="Times New Roman" w:hAnsi="Times New Roman"/>
          <w:sz w:val="22"/>
        </w:rPr>
        <w:t xml:space="preserve"> who stated: “The fate of Eichmann, the person, has no interest to me whatsoever. What matters is the spectacle.” Zertal 2005: 107</w:t>
      </w:r>
      <w:r w:rsidRPr="002A7E56">
        <w:rPr>
          <w:rFonts w:ascii="Times New Roman" w:hAnsi="Times New Roman"/>
          <w:color w:val="0000FF"/>
          <w:sz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92249" w14:textId="77777777" w:rsidR="002A7E56" w:rsidRDefault="002A7E56">
      <w:r>
        <w:separator/>
      </w:r>
    </w:p>
  </w:footnote>
  <w:footnote w:type="continuationSeparator" w:id="0">
    <w:p w14:paraId="643B4038" w14:textId="77777777" w:rsidR="002A7E56" w:rsidRDefault="002A7E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F3B1C" w14:textId="77777777" w:rsidR="002A7E56" w:rsidRDefault="002A7E56" w:rsidP="009363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B7D09" w14:textId="77777777" w:rsidR="002A7E56" w:rsidRDefault="002A7E56" w:rsidP="009363C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38446" w14:textId="77777777" w:rsidR="002A7E56" w:rsidRDefault="002A7E56" w:rsidP="009363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2571">
      <w:rPr>
        <w:rStyle w:val="PageNumber"/>
        <w:noProof/>
      </w:rPr>
      <w:t>1</w:t>
    </w:r>
    <w:r>
      <w:rPr>
        <w:rStyle w:val="PageNumber"/>
      </w:rPr>
      <w:fldChar w:fldCharType="end"/>
    </w:r>
  </w:p>
  <w:p w14:paraId="2AC67023" w14:textId="77777777" w:rsidR="002A7E56" w:rsidRDefault="002A7E56" w:rsidP="009363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E7C"/>
    <w:rsid w:val="000007B2"/>
    <w:rsid w:val="000024B0"/>
    <w:rsid w:val="00002E5B"/>
    <w:rsid w:val="00003E92"/>
    <w:rsid w:val="00003E95"/>
    <w:rsid w:val="000044F1"/>
    <w:rsid w:val="00004BBC"/>
    <w:rsid w:val="00004E7E"/>
    <w:rsid w:val="00005CFF"/>
    <w:rsid w:val="0000716A"/>
    <w:rsid w:val="00013217"/>
    <w:rsid w:val="0001433C"/>
    <w:rsid w:val="00015FEF"/>
    <w:rsid w:val="000165C4"/>
    <w:rsid w:val="00021AE4"/>
    <w:rsid w:val="000234A4"/>
    <w:rsid w:val="00026619"/>
    <w:rsid w:val="00027DC3"/>
    <w:rsid w:val="0003018F"/>
    <w:rsid w:val="00032E87"/>
    <w:rsid w:val="000337E2"/>
    <w:rsid w:val="00034E0C"/>
    <w:rsid w:val="00035B23"/>
    <w:rsid w:val="000377B1"/>
    <w:rsid w:val="00037B43"/>
    <w:rsid w:val="000406B9"/>
    <w:rsid w:val="00040764"/>
    <w:rsid w:val="00040B3E"/>
    <w:rsid w:val="00042889"/>
    <w:rsid w:val="0004295D"/>
    <w:rsid w:val="00042A64"/>
    <w:rsid w:val="00043CBE"/>
    <w:rsid w:val="0004473D"/>
    <w:rsid w:val="0004705D"/>
    <w:rsid w:val="0005055B"/>
    <w:rsid w:val="00050E6B"/>
    <w:rsid w:val="00051103"/>
    <w:rsid w:val="00053BAB"/>
    <w:rsid w:val="000558B6"/>
    <w:rsid w:val="00055AEC"/>
    <w:rsid w:val="00055E44"/>
    <w:rsid w:val="00056FDF"/>
    <w:rsid w:val="00060C13"/>
    <w:rsid w:val="000610A3"/>
    <w:rsid w:val="0006144B"/>
    <w:rsid w:val="00062D03"/>
    <w:rsid w:val="00065F5B"/>
    <w:rsid w:val="00066390"/>
    <w:rsid w:val="00066F89"/>
    <w:rsid w:val="0007114A"/>
    <w:rsid w:val="00071B24"/>
    <w:rsid w:val="00073277"/>
    <w:rsid w:val="00073634"/>
    <w:rsid w:val="000738C6"/>
    <w:rsid w:val="00075E18"/>
    <w:rsid w:val="000775A5"/>
    <w:rsid w:val="000828E2"/>
    <w:rsid w:val="00082981"/>
    <w:rsid w:val="00084636"/>
    <w:rsid w:val="00084E99"/>
    <w:rsid w:val="00086EEF"/>
    <w:rsid w:val="00086FC6"/>
    <w:rsid w:val="000875FD"/>
    <w:rsid w:val="0009063C"/>
    <w:rsid w:val="00091061"/>
    <w:rsid w:val="0009250C"/>
    <w:rsid w:val="00092CF1"/>
    <w:rsid w:val="0009472B"/>
    <w:rsid w:val="0009752B"/>
    <w:rsid w:val="000A123C"/>
    <w:rsid w:val="000A2F98"/>
    <w:rsid w:val="000A3369"/>
    <w:rsid w:val="000A5DFD"/>
    <w:rsid w:val="000A684D"/>
    <w:rsid w:val="000A6AD5"/>
    <w:rsid w:val="000A705B"/>
    <w:rsid w:val="000A7462"/>
    <w:rsid w:val="000A7B8B"/>
    <w:rsid w:val="000B0A3B"/>
    <w:rsid w:val="000B6B92"/>
    <w:rsid w:val="000B70E2"/>
    <w:rsid w:val="000C2183"/>
    <w:rsid w:val="000C482E"/>
    <w:rsid w:val="000C515A"/>
    <w:rsid w:val="000C531D"/>
    <w:rsid w:val="000C6750"/>
    <w:rsid w:val="000C6E56"/>
    <w:rsid w:val="000C76BE"/>
    <w:rsid w:val="000C7FAB"/>
    <w:rsid w:val="000D1F71"/>
    <w:rsid w:val="000D21E0"/>
    <w:rsid w:val="000D3258"/>
    <w:rsid w:val="000D3979"/>
    <w:rsid w:val="000D3A1E"/>
    <w:rsid w:val="000D518C"/>
    <w:rsid w:val="000D657E"/>
    <w:rsid w:val="000D691B"/>
    <w:rsid w:val="000D777C"/>
    <w:rsid w:val="000E03F1"/>
    <w:rsid w:val="000E0676"/>
    <w:rsid w:val="000E07D7"/>
    <w:rsid w:val="000E21C9"/>
    <w:rsid w:val="000E31A1"/>
    <w:rsid w:val="000E79D2"/>
    <w:rsid w:val="000F1F9E"/>
    <w:rsid w:val="000F2095"/>
    <w:rsid w:val="000F3F60"/>
    <w:rsid w:val="000F4F50"/>
    <w:rsid w:val="00101956"/>
    <w:rsid w:val="00104FFE"/>
    <w:rsid w:val="001067F4"/>
    <w:rsid w:val="00106D36"/>
    <w:rsid w:val="001108A1"/>
    <w:rsid w:val="00113E3B"/>
    <w:rsid w:val="00115537"/>
    <w:rsid w:val="001159EC"/>
    <w:rsid w:val="00115D7C"/>
    <w:rsid w:val="00115EAB"/>
    <w:rsid w:val="001168C0"/>
    <w:rsid w:val="00116D9A"/>
    <w:rsid w:val="0011732E"/>
    <w:rsid w:val="0012126D"/>
    <w:rsid w:val="00122DFB"/>
    <w:rsid w:val="00123E44"/>
    <w:rsid w:val="00123F23"/>
    <w:rsid w:val="00124717"/>
    <w:rsid w:val="00124EC0"/>
    <w:rsid w:val="001258A0"/>
    <w:rsid w:val="00125B1C"/>
    <w:rsid w:val="00127061"/>
    <w:rsid w:val="0013171F"/>
    <w:rsid w:val="00131C2C"/>
    <w:rsid w:val="00132ECD"/>
    <w:rsid w:val="0013600D"/>
    <w:rsid w:val="00136547"/>
    <w:rsid w:val="001461CF"/>
    <w:rsid w:val="00146D8D"/>
    <w:rsid w:val="001472AD"/>
    <w:rsid w:val="0015065C"/>
    <w:rsid w:val="00151BAA"/>
    <w:rsid w:val="00152CC8"/>
    <w:rsid w:val="001539F0"/>
    <w:rsid w:val="00156761"/>
    <w:rsid w:val="001615DD"/>
    <w:rsid w:val="0016474B"/>
    <w:rsid w:val="00165A84"/>
    <w:rsid w:val="00166140"/>
    <w:rsid w:val="00170EB6"/>
    <w:rsid w:val="00171F85"/>
    <w:rsid w:val="00173DDE"/>
    <w:rsid w:val="0017412C"/>
    <w:rsid w:val="00176188"/>
    <w:rsid w:val="00180CA6"/>
    <w:rsid w:val="00180D6E"/>
    <w:rsid w:val="0018176B"/>
    <w:rsid w:val="00181DA4"/>
    <w:rsid w:val="00183F1D"/>
    <w:rsid w:val="00183F78"/>
    <w:rsid w:val="00185AE0"/>
    <w:rsid w:val="001864C3"/>
    <w:rsid w:val="00192197"/>
    <w:rsid w:val="001923CD"/>
    <w:rsid w:val="00194C11"/>
    <w:rsid w:val="0019633C"/>
    <w:rsid w:val="001A5040"/>
    <w:rsid w:val="001A6B6F"/>
    <w:rsid w:val="001A6BB0"/>
    <w:rsid w:val="001B2EDD"/>
    <w:rsid w:val="001B45D9"/>
    <w:rsid w:val="001B7631"/>
    <w:rsid w:val="001C012D"/>
    <w:rsid w:val="001C02C4"/>
    <w:rsid w:val="001C17F5"/>
    <w:rsid w:val="001C2D6C"/>
    <w:rsid w:val="001C2EDA"/>
    <w:rsid w:val="001C3573"/>
    <w:rsid w:val="001C3D81"/>
    <w:rsid w:val="001C49DE"/>
    <w:rsid w:val="001C611A"/>
    <w:rsid w:val="001D300C"/>
    <w:rsid w:val="001D67DF"/>
    <w:rsid w:val="001D6CAE"/>
    <w:rsid w:val="001E0052"/>
    <w:rsid w:val="001E047C"/>
    <w:rsid w:val="001E298E"/>
    <w:rsid w:val="001E32FF"/>
    <w:rsid w:val="001F07DC"/>
    <w:rsid w:val="001F18D3"/>
    <w:rsid w:val="001F2514"/>
    <w:rsid w:val="001F2AD0"/>
    <w:rsid w:val="00200001"/>
    <w:rsid w:val="00200970"/>
    <w:rsid w:val="00201A56"/>
    <w:rsid w:val="00201ED5"/>
    <w:rsid w:val="002023AA"/>
    <w:rsid w:val="002026C4"/>
    <w:rsid w:val="0020288C"/>
    <w:rsid w:val="002029ED"/>
    <w:rsid w:val="00202FC8"/>
    <w:rsid w:val="00205C06"/>
    <w:rsid w:val="00206478"/>
    <w:rsid w:val="00206CB4"/>
    <w:rsid w:val="00207141"/>
    <w:rsid w:val="00207E20"/>
    <w:rsid w:val="00214122"/>
    <w:rsid w:val="0021456A"/>
    <w:rsid w:val="0021514C"/>
    <w:rsid w:val="00217AA8"/>
    <w:rsid w:val="0022070B"/>
    <w:rsid w:val="0022185D"/>
    <w:rsid w:val="0022367B"/>
    <w:rsid w:val="00223C09"/>
    <w:rsid w:val="00224361"/>
    <w:rsid w:val="00225506"/>
    <w:rsid w:val="00225C3C"/>
    <w:rsid w:val="00226095"/>
    <w:rsid w:val="002300E6"/>
    <w:rsid w:val="0023073E"/>
    <w:rsid w:val="00230A46"/>
    <w:rsid w:val="00231850"/>
    <w:rsid w:val="0023206C"/>
    <w:rsid w:val="0023336A"/>
    <w:rsid w:val="00233528"/>
    <w:rsid w:val="002352A3"/>
    <w:rsid w:val="00236015"/>
    <w:rsid w:val="00236EB7"/>
    <w:rsid w:val="002374AF"/>
    <w:rsid w:val="00241AF6"/>
    <w:rsid w:val="00242104"/>
    <w:rsid w:val="00242B88"/>
    <w:rsid w:val="00243653"/>
    <w:rsid w:val="00243B72"/>
    <w:rsid w:val="0024506D"/>
    <w:rsid w:val="00245AD2"/>
    <w:rsid w:val="002501B2"/>
    <w:rsid w:val="00250AC7"/>
    <w:rsid w:val="00250F59"/>
    <w:rsid w:val="00255691"/>
    <w:rsid w:val="00256921"/>
    <w:rsid w:val="00256D94"/>
    <w:rsid w:val="00256E5D"/>
    <w:rsid w:val="0025714D"/>
    <w:rsid w:val="00261D3F"/>
    <w:rsid w:val="0026569A"/>
    <w:rsid w:val="00266238"/>
    <w:rsid w:val="002676E2"/>
    <w:rsid w:val="00271135"/>
    <w:rsid w:val="002712B4"/>
    <w:rsid w:val="00271FCC"/>
    <w:rsid w:val="00273082"/>
    <w:rsid w:val="0027689C"/>
    <w:rsid w:val="002770C9"/>
    <w:rsid w:val="00277777"/>
    <w:rsid w:val="00277E3F"/>
    <w:rsid w:val="002834C8"/>
    <w:rsid w:val="00284976"/>
    <w:rsid w:val="00284A8D"/>
    <w:rsid w:val="002862AB"/>
    <w:rsid w:val="00290C30"/>
    <w:rsid w:val="00292B9E"/>
    <w:rsid w:val="00292E87"/>
    <w:rsid w:val="002932FF"/>
    <w:rsid w:val="002937E1"/>
    <w:rsid w:val="00294676"/>
    <w:rsid w:val="002955F8"/>
    <w:rsid w:val="00296404"/>
    <w:rsid w:val="002A03B4"/>
    <w:rsid w:val="002A04BB"/>
    <w:rsid w:val="002A5F72"/>
    <w:rsid w:val="002A7127"/>
    <w:rsid w:val="002A7E56"/>
    <w:rsid w:val="002B0CBB"/>
    <w:rsid w:val="002B27CC"/>
    <w:rsid w:val="002B2B35"/>
    <w:rsid w:val="002B3B9F"/>
    <w:rsid w:val="002B4498"/>
    <w:rsid w:val="002B6B67"/>
    <w:rsid w:val="002C014D"/>
    <w:rsid w:val="002C12AF"/>
    <w:rsid w:val="002C13A3"/>
    <w:rsid w:val="002C1658"/>
    <w:rsid w:val="002C369A"/>
    <w:rsid w:val="002C4078"/>
    <w:rsid w:val="002C414A"/>
    <w:rsid w:val="002C4341"/>
    <w:rsid w:val="002C5106"/>
    <w:rsid w:val="002C5685"/>
    <w:rsid w:val="002C7BB4"/>
    <w:rsid w:val="002D0850"/>
    <w:rsid w:val="002D1F41"/>
    <w:rsid w:val="002D256A"/>
    <w:rsid w:val="002D29D9"/>
    <w:rsid w:val="002D4B13"/>
    <w:rsid w:val="002D54D7"/>
    <w:rsid w:val="002E2B9F"/>
    <w:rsid w:val="002E3078"/>
    <w:rsid w:val="002E48BE"/>
    <w:rsid w:val="002E6142"/>
    <w:rsid w:val="002E6257"/>
    <w:rsid w:val="002E6805"/>
    <w:rsid w:val="002F05F7"/>
    <w:rsid w:val="002F24DC"/>
    <w:rsid w:val="002F2F88"/>
    <w:rsid w:val="002F3B28"/>
    <w:rsid w:val="002F5FFC"/>
    <w:rsid w:val="00305959"/>
    <w:rsid w:val="00306111"/>
    <w:rsid w:val="0030638B"/>
    <w:rsid w:val="00307166"/>
    <w:rsid w:val="00311921"/>
    <w:rsid w:val="003135DC"/>
    <w:rsid w:val="00314CC1"/>
    <w:rsid w:val="00320D4D"/>
    <w:rsid w:val="00321409"/>
    <w:rsid w:val="00321B18"/>
    <w:rsid w:val="00326FBA"/>
    <w:rsid w:val="0032751B"/>
    <w:rsid w:val="00334820"/>
    <w:rsid w:val="00334C58"/>
    <w:rsid w:val="00335E05"/>
    <w:rsid w:val="003414C0"/>
    <w:rsid w:val="00342A39"/>
    <w:rsid w:val="0034427E"/>
    <w:rsid w:val="0034451A"/>
    <w:rsid w:val="00347102"/>
    <w:rsid w:val="00353A36"/>
    <w:rsid w:val="00353E31"/>
    <w:rsid w:val="003551AC"/>
    <w:rsid w:val="003569DE"/>
    <w:rsid w:val="00362C67"/>
    <w:rsid w:val="00370D99"/>
    <w:rsid w:val="00372BB2"/>
    <w:rsid w:val="00372E7C"/>
    <w:rsid w:val="00375945"/>
    <w:rsid w:val="00376715"/>
    <w:rsid w:val="003843EA"/>
    <w:rsid w:val="003878EC"/>
    <w:rsid w:val="00390941"/>
    <w:rsid w:val="00391E15"/>
    <w:rsid w:val="003922D5"/>
    <w:rsid w:val="003927BF"/>
    <w:rsid w:val="00392BEA"/>
    <w:rsid w:val="0039599A"/>
    <w:rsid w:val="00395EEE"/>
    <w:rsid w:val="003962B5"/>
    <w:rsid w:val="003A00F4"/>
    <w:rsid w:val="003A0458"/>
    <w:rsid w:val="003A1088"/>
    <w:rsid w:val="003A2348"/>
    <w:rsid w:val="003A36EC"/>
    <w:rsid w:val="003A4637"/>
    <w:rsid w:val="003A7456"/>
    <w:rsid w:val="003A7AAB"/>
    <w:rsid w:val="003B2693"/>
    <w:rsid w:val="003B2A99"/>
    <w:rsid w:val="003B4311"/>
    <w:rsid w:val="003B46D9"/>
    <w:rsid w:val="003B4BD5"/>
    <w:rsid w:val="003B7CDD"/>
    <w:rsid w:val="003C1D06"/>
    <w:rsid w:val="003C27B8"/>
    <w:rsid w:val="003C377C"/>
    <w:rsid w:val="003C3DD2"/>
    <w:rsid w:val="003C4692"/>
    <w:rsid w:val="003C50FE"/>
    <w:rsid w:val="003C6C83"/>
    <w:rsid w:val="003C7769"/>
    <w:rsid w:val="003D0D5D"/>
    <w:rsid w:val="003D0F3F"/>
    <w:rsid w:val="003D176D"/>
    <w:rsid w:val="003D437C"/>
    <w:rsid w:val="003D5FC8"/>
    <w:rsid w:val="003D6709"/>
    <w:rsid w:val="003E0573"/>
    <w:rsid w:val="003E05D3"/>
    <w:rsid w:val="003E0C12"/>
    <w:rsid w:val="003E1E50"/>
    <w:rsid w:val="003E3DC5"/>
    <w:rsid w:val="003E6DF0"/>
    <w:rsid w:val="003E7918"/>
    <w:rsid w:val="003F1588"/>
    <w:rsid w:val="003F5C4E"/>
    <w:rsid w:val="003F6948"/>
    <w:rsid w:val="003F6AFA"/>
    <w:rsid w:val="003F6E31"/>
    <w:rsid w:val="00405D75"/>
    <w:rsid w:val="00406C92"/>
    <w:rsid w:val="004149FA"/>
    <w:rsid w:val="004150A4"/>
    <w:rsid w:val="00417381"/>
    <w:rsid w:val="00417B69"/>
    <w:rsid w:val="004206BD"/>
    <w:rsid w:val="00420988"/>
    <w:rsid w:val="004220E4"/>
    <w:rsid w:val="00422916"/>
    <w:rsid w:val="004254FE"/>
    <w:rsid w:val="00425FCA"/>
    <w:rsid w:val="004318C7"/>
    <w:rsid w:val="004322EC"/>
    <w:rsid w:val="0043274D"/>
    <w:rsid w:val="004350E2"/>
    <w:rsid w:val="0043581A"/>
    <w:rsid w:val="0044026F"/>
    <w:rsid w:val="004405EA"/>
    <w:rsid w:val="004426E4"/>
    <w:rsid w:val="00443EE5"/>
    <w:rsid w:val="00444A24"/>
    <w:rsid w:val="004522F8"/>
    <w:rsid w:val="00454DCC"/>
    <w:rsid w:val="00455D47"/>
    <w:rsid w:val="00456D19"/>
    <w:rsid w:val="0045787D"/>
    <w:rsid w:val="00457AEC"/>
    <w:rsid w:val="00460424"/>
    <w:rsid w:val="00460635"/>
    <w:rsid w:val="0046174C"/>
    <w:rsid w:val="00462873"/>
    <w:rsid w:val="00462FF2"/>
    <w:rsid w:val="0046367B"/>
    <w:rsid w:val="004636DC"/>
    <w:rsid w:val="00465010"/>
    <w:rsid w:val="00473B04"/>
    <w:rsid w:val="00473EA9"/>
    <w:rsid w:val="004750F1"/>
    <w:rsid w:val="00475DC7"/>
    <w:rsid w:val="004763B5"/>
    <w:rsid w:val="00481F36"/>
    <w:rsid w:val="00484994"/>
    <w:rsid w:val="00485DE8"/>
    <w:rsid w:val="00486F94"/>
    <w:rsid w:val="00490169"/>
    <w:rsid w:val="004906BC"/>
    <w:rsid w:val="00492945"/>
    <w:rsid w:val="00492FD4"/>
    <w:rsid w:val="004940E3"/>
    <w:rsid w:val="00495C01"/>
    <w:rsid w:val="004A27D1"/>
    <w:rsid w:val="004A330D"/>
    <w:rsid w:val="004A58E0"/>
    <w:rsid w:val="004A640C"/>
    <w:rsid w:val="004A685D"/>
    <w:rsid w:val="004A6982"/>
    <w:rsid w:val="004B26F6"/>
    <w:rsid w:val="004B2969"/>
    <w:rsid w:val="004B2AB8"/>
    <w:rsid w:val="004B626D"/>
    <w:rsid w:val="004B74D9"/>
    <w:rsid w:val="004B78A7"/>
    <w:rsid w:val="004C133C"/>
    <w:rsid w:val="004C6B34"/>
    <w:rsid w:val="004D1595"/>
    <w:rsid w:val="004D1F14"/>
    <w:rsid w:val="004D1FA9"/>
    <w:rsid w:val="004E2638"/>
    <w:rsid w:val="004E2B16"/>
    <w:rsid w:val="004E47F6"/>
    <w:rsid w:val="004E62E6"/>
    <w:rsid w:val="004F1974"/>
    <w:rsid w:val="004F33D7"/>
    <w:rsid w:val="004F4080"/>
    <w:rsid w:val="0050294E"/>
    <w:rsid w:val="00503A5E"/>
    <w:rsid w:val="00503DAD"/>
    <w:rsid w:val="005040C1"/>
    <w:rsid w:val="00507DA7"/>
    <w:rsid w:val="005100DC"/>
    <w:rsid w:val="00510A81"/>
    <w:rsid w:val="00511851"/>
    <w:rsid w:val="005155E6"/>
    <w:rsid w:val="005213B9"/>
    <w:rsid w:val="00521466"/>
    <w:rsid w:val="005227A8"/>
    <w:rsid w:val="00522A02"/>
    <w:rsid w:val="00523A89"/>
    <w:rsid w:val="00524FD7"/>
    <w:rsid w:val="005277C5"/>
    <w:rsid w:val="005304CE"/>
    <w:rsid w:val="00531319"/>
    <w:rsid w:val="00534A69"/>
    <w:rsid w:val="00534D43"/>
    <w:rsid w:val="00536E72"/>
    <w:rsid w:val="00540081"/>
    <w:rsid w:val="005401BE"/>
    <w:rsid w:val="00541F9B"/>
    <w:rsid w:val="00543DAA"/>
    <w:rsid w:val="00545473"/>
    <w:rsid w:val="005479AD"/>
    <w:rsid w:val="0055078C"/>
    <w:rsid w:val="00550A7E"/>
    <w:rsid w:val="0055127F"/>
    <w:rsid w:val="0055244C"/>
    <w:rsid w:val="00553F5C"/>
    <w:rsid w:val="00554220"/>
    <w:rsid w:val="00554D21"/>
    <w:rsid w:val="00556437"/>
    <w:rsid w:val="00557B1B"/>
    <w:rsid w:val="00563143"/>
    <w:rsid w:val="0056644B"/>
    <w:rsid w:val="005669D2"/>
    <w:rsid w:val="00566B7C"/>
    <w:rsid w:val="00566F62"/>
    <w:rsid w:val="0057036B"/>
    <w:rsid w:val="005703AE"/>
    <w:rsid w:val="00572EBF"/>
    <w:rsid w:val="00574B84"/>
    <w:rsid w:val="005757DB"/>
    <w:rsid w:val="00576D1C"/>
    <w:rsid w:val="0058299A"/>
    <w:rsid w:val="00583AD9"/>
    <w:rsid w:val="0058555E"/>
    <w:rsid w:val="0058674E"/>
    <w:rsid w:val="0058729A"/>
    <w:rsid w:val="0059120C"/>
    <w:rsid w:val="00591A2F"/>
    <w:rsid w:val="00591B6C"/>
    <w:rsid w:val="00594767"/>
    <w:rsid w:val="0059582B"/>
    <w:rsid w:val="0059712A"/>
    <w:rsid w:val="005A3486"/>
    <w:rsid w:val="005A4422"/>
    <w:rsid w:val="005A4DCC"/>
    <w:rsid w:val="005B03C8"/>
    <w:rsid w:val="005B125D"/>
    <w:rsid w:val="005B223B"/>
    <w:rsid w:val="005B5C8C"/>
    <w:rsid w:val="005C169C"/>
    <w:rsid w:val="005C20D4"/>
    <w:rsid w:val="005C2796"/>
    <w:rsid w:val="005C3948"/>
    <w:rsid w:val="005C5068"/>
    <w:rsid w:val="005C51BE"/>
    <w:rsid w:val="005C688A"/>
    <w:rsid w:val="005C7119"/>
    <w:rsid w:val="005C796B"/>
    <w:rsid w:val="005D3CF4"/>
    <w:rsid w:val="005D6DCF"/>
    <w:rsid w:val="005D6F9B"/>
    <w:rsid w:val="005D768E"/>
    <w:rsid w:val="005D7DB7"/>
    <w:rsid w:val="005E0613"/>
    <w:rsid w:val="005E24C6"/>
    <w:rsid w:val="005E2E89"/>
    <w:rsid w:val="005E38F2"/>
    <w:rsid w:val="005E76A5"/>
    <w:rsid w:val="005F012D"/>
    <w:rsid w:val="005F2637"/>
    <w:rsid w:val="005F3AED"/>
    <w:rsid w:val="005F580F"/>
    <w:rsid w:val="005F5AEA"/>
    <w:rsid w:val="005F6B09"/>
    <w:rsid w:val="005F6DE3"/>
    <w:rsid w:val="005F70C7"/>
    <w:rsid w:val="006005CF"/>
    <w:rsid w:val="00601443"/>
    <w:rsid w:val="006021FB"/>
    <w:rsid w:val="006035F0"/>
    <w:rsid w:val="00605869"/>
    <w:rsid w:val="006066A7"/>
    <w:rsid w:val="00607B83"/>
    <w:rsid w:val="00610044"/>
    <w:rsid w:val="00611593"/>
    <w:rsid w:val="0061272D"/>
    <w:rsid w:val="00614004"/>
    <w:rsid w:val="00614C8D"/>
    <w:rsid w:val="006155E3"/>
    <w:rsid w:val="006156DD"/>
    <w:rsid w:val="00615F66"/>
    <w:rsid w:val="006174B2"/>
    <w:rsid w:val="006221B3"/>
    <w:rsid w:val="0062235F"/>
    <w:rsid w:val="006237E7"/>
    <w:rsid w:val="00624B2F"/>
    <w:rsid w:val="00624C0C"/>
    <w:rsid w:val="00625459"/>
    <w:rsid w:val="00631F82"/>
    <w:rsid w:val="006330A2"/>
    <w:rsid w:val="006345E5"/>
    <w:rsid w:val="006355A1"/>
    <w:rsid w:val="00635EE7"/>
    <w:rsid w:val="00636963"/>
    <w:rsid w:val="0063742E"/>
    <w:rsid w:val="006374F5"/>
    <w:rsid w:val="00637562"/>
    <w:rsid w:val="00637864"/>
    <w:rsid w:val="00640540"/>
    <w:rsid w:val="00640E98"/>
    <w:rsid w:val="00641825"/>
    <w:rsid w:val="00642C4F"/>
    <w:rsid w:val="00643D8C"/>
    <w:rsid w:val="0064645B"/>
    <w:rsid w:val="00650119"/>
    <w:rsid w:val="006509E0"/>
    <w:rsid w:val="00650B24"/>
    <w:rsid w:val="00652F4E"/>
    <w:rsid w:val="00657CDD"/>
    <w:rsid w:val="00660220"/>
    <w:rsid w:val="00665367"/>
    <w:rsid w:val="006663A7"/>
    <w:rsid w:val="00670114"/>
    <w:rsid w:val="00673908"/>
    <w:rsid w:val="00676AB6"/>
    <w:rsid w:val="00677266"/>
    <w:rsid w:val="00677547"/>
    <w:rsid w:val="00677725"/>
    <w:rsid w:val="00680AE2"/>
    <w:rsid w:val="00681998"/>
    <w:rsid w:val="0068310E"/>
    <w:rsid w:val="0068708A"/>
    <w:rsid w:val="00693996"/>
    <w:rsid w:val="006944C6"/>
    <w:rsid w:val="00694F81"/>
    <w:rsid w:val="00697C55"/>
    <w:rsid w:val="006A0944"/>
    <w:rsid w:val="006A37AD"/>
    <w:rsid w:val="006A6AFB"/>
    <w:rsid w:val="006A77E9"/>
    <w:rsid w:val="006A7AE3"/>
    <w:rsid w:val="006B0348"/>
    <w:rsid w:val="006B2211"/>
    <w:rsid w:val="006B2EDB"/>
    <w:rsid w:val="006B3FDC"/>
    <w:rsid w:val="006B7250"/>
    <w:rsid w:val="006C3891"/>
    <w:rsid w:val="006C4611"/>
    <w:rsid w:val="006C49EB"/>
    <w:rsid w:val="006C571B"/>
    <w:rsid w:val="006C59F1"/>
    <w:rsid w:val="006C7445"/>
    <w:rsid w:val="006D2727"/>
    <w:rsid w:val="006D279C"/>
    <w:rsid w:val="006D50ED"/>
    <w:rsid w:val="006D52E0"/>
    <w:rsid w:val="006D6EF9"/>
    <w:rsid w:val="006E02CC"/>
    <w:rsid w:val="006E02ED"/>
    <w:rsid w:val="006E0472"/>
    <w:rsid w:val="006E07F9"/>
    <w:rsid w:val="006E135E"/>
    <w:rsid w:val="006E2016"/>
    <w:rsid w:val="006E2771"/>
    <w:rsid w:val="006E7837"/>
    <w:rsid w:val="006F0D2D"/>
    <w:rsid w:val="006F1AFD"/>
    <w:rsid w:val="006F25E6"/>
    <w:rsid w:val="006F3F67"/>
    <w:rsid w:val="006F6CB8"/>
    <w:rsid w:val="006F7554"/>
    <w:rsid w:val="006F7FDB"/>
    <w:rsid w:val="007024B4"/>
    <w:rsid w:val="0071090C"/>
    <w:rsid w:val="007112A8"/>
    <w:rsid w:val="00711479"/>
    <w:rsid w:val="00714A0A"/>
    <w:rsid w:val="00715193"/>
    <w:rsid w:val="00715937"/>
    <w:rsid w:val="00720249"/>
    <w:rsid w:val="00720870"/>
    <w:rsid w:val="007216BB"/>
    <w:rsid w:val="00721DA4"/>
    <w:rsid w:val="00723724"/>
    <w:rsid w:val="007241FA"/>
    <w:rsid w:val="00724E98"/>
    <w:rsid w:val="007252A6"/>
    <w:rsid w:val="00726232"/>
    <w:rsid w:val="007278FD"/>
    <w:rsid w:val="0073091F"/>
    <w:rsid w:val="00730F1E"/>
    <w:rsid w:val="00732C9C"/>
    <w:rsid w:val="007333DA"/>
    <w:rsid w:val="007358AA"/>
    <w:rsid w:val="00736D04"/>
    <w:rsid w:val="007372A8"/>
    <w:rsid w:val="00737AB4"/>
    <w:rsid w:val="00740286"/>
    <w:rsid w:val="0074116D"/>
    <w:rsid w:val="0074195A"/>
    <w:rsid w:val="007435F0"/>
    <w:rsid w:val="00744F56"/>
    <w:rsid w:val="007450A9"/>
    <w:rsid w:val="007468FF"/>
    <w:rsid w:val="00747B12"/>
    <w:rsid w:val="00750786"/>
    <w:rsid w:val="00750852"/>
    <w:rsid w:val="00750C35"/>
    <w:rsid w:val="00751200"/>
    <w:rsid w:val="0075245B"/>
    <w:rsid w:val="00752DB0"/>
    <w:rsid w:val="00753009"/>
    <w:rsid w:val="00755796"/>
    <w:rsid w:val="00757A51"/>
    <w:rsid w:val="00757C42"/>
    <w:rsid w:val="00761335"/>
    <w:rsid w:val="00764D07"/>
    <w:rsid w:val="00765282"/>
    <w:rsid w:val="0076651E"/>
    <w:rsid w:val="00770B01"/>
    <w:rsid w:val="007726B9"/>
    <w:rsid w:val="007800B2"/>
    <w:rsid w:val="0078302D"/>
    <w:rsid w:val="00784856"/>
    <w:rsid w:val="00785DE8"/>
    <w:rsid w:val="00786C6B"/>
    <w:rsid w:val="00787107"/>
    <w:rsid w:val="00787830"/>
    <w:rsid w:val="007903E5"/>
    <w:rsid w:val="00791300"/>
    <w:rsid w:val="007930CB"/>
    <w:rsid w:val="00794F03"/>
    <w:rsid w:val="00796DE3"/>
    <w:rsid w:val="00796FA8"/>
    <w:rsid w:val="007A0C62"/>
    <w:rsid w:val="007A27E4"/>
    <w:rsid w:val="007A4B9A"/>
    <w:rsid w:val="007A4FDE"/>
    <w:rsid w:val="007A54BE"/>
    <w:rsid w:val="007A736E"/>
    <w:rsid w:val="007B093B"/>
    <w:rsid w:val="007B0A69"/>
    <w:rsid w:val="007B1F4E"/>
    <w:rsid w:val="007B2E3A"/>
    <w:rsid w:val="007B3913"/>
    <w:rsid w:val="007B6A0F"/>
    <w:rsid w:val="007B6B03"/>
    <w:rsid w:val="007C1D62"/>
    <w:rsid w:val="007C30BD"/>
    <w:rsid w:val="007C316E"/>
    <w:rsid w:val="007C3ECF"/>
    <w:rsid w:val="007C3FD6"/>
    <w:rsid w:val="007C6089"/>
    <w:rsid w:val="007C7051"/>
    <w:rsid w:val="007D1788"/>
    <w:rsid w:val="007D36B9"/>
    <w:rsid w:val="007D4289"/>
    <w:rsid w:val="007D457D"/>
    <w:rsid w:val="007D50D7"/>
    <w:rsid w:val="007D53FC"/>
    <w:rsid w:val="007D586E"/>
    <w:rsid w:val="007D59CB"/>
    <w:rsid w:val="007D5E39"/>
    <w:rsid w:val="007D630E"/>
    <w:rsid w:val="007D6E27"/>
    <w:rsid w:val="007D792A"/>
    <w:rsid w:val="007E05A2"/>
    <w:rsid w:val="007E0CDF"/>
    <w:rsid w:val="007E11F8"/>
    <w:rsid w:val="007E174A"/>
    <w:rsid w:val="007E37BA"/>
    <w:rsid w:val="007E4E24"/>
    <w:rsid w:val="007E57B9"/>
    <w:rsid w:val="007E57DF"/>
    <w:rsid w:val="007F5D94"/>
    <w:rsid w:val="007F6488"/>
    <w:rsid w:val="007F6A35"/>
    <w:rsid w:val="007F7571"/>
    <w:rsid w:val="008009B2"/>
    <w:rsid w:val="0080224D"/>
    <w:rsid w:val="008027D2"/>
    <w:rsid w:val="00807393"/>
    <w:rsid w:val="00810FC8"/>
    <w:rsid w:val="00812B7C"/>
    <w:rsid w:val="00815F9F"/>
    <w:rsid w:val="00820CF0"/>
    <w:rsid w:val="008212D4"/>
    <w:rsid w:val="008214F7"/>
    <w:rsid w:val="0082362B"/>
    <w:rsid w:val="008243F9"/>
    <w:rsid w:val="00824926"/>
    <w:rsid w:val="00826E55"/>
    <w:rsid w:val="00827B1A"/>
    <w:rsid w:val="00832D59"/>
    <w:rsid w:val="00834ACF"/>
    <w:rsid w:val="0083530E"/>
    <w:rsid w:val="008357D4"/>
    <w:rsid w:val="008363DF"/>
    <w:rsid w:val="00842D53"/>
    <w:rsid w:val="00844F94"/>
    <w:rsid w:val="00846ABE"/>
    <w:rsid w:val="00847E8A"/>
    <w:rsid w:val="00850CBC"/>
    <w:rsid w:val="00850F7A"/>
    <w:rsid w:val="00851EC8"/>
    <w:rsid w:val="00853434"/>
    <w:rsid w:val="00853E0F"/>
    <w:rsid w:val="00854DA4"/>
    <w:rsid w:val="008554D5"/>
    <w:rsid w:val="00856D1A"/>
    <w:rsid w:val="00860D7D"/>
    <w:rsid w:val="00865CC2"/>
    <w:rsid w:val="00867B8B"/>
    <w:rsid w:val="00870D1B"/>
    <w:rsid w:val="00870DDA"/>
    <w:rsid w:val="00871452"/>
    <w:rsid w:val="00871F5C"/>
    <w:rsid w:val="008777A0"/>
    <w:rsid w:val="008777C4"/>
    <w:rsid w:val="00877E3D"/>
    <w:rsid w:val="00880CE0"/>
    <w:rsid w:val="00881A4B"/>
    <w:rsid w:val="00881D88"/>
    <w:rsid w:val="00882160"/>
    <w:rsid w:val="00882712"/>
    <w:rsid w:val="00885842"/>
    <w:rsid w:val="00886C64"/>
    <w:rsid w:val="00891B06"/>
    <w:rsid w:val="008926D1"/>
    <w:rsid w:val="00893382"/>
    <w:rsid w:val="00897A08"/>
    <w:rsid w:val="008A0312"/>
    <w:rsid w:val="008A3F1C"/>
    <w:rsid w:val="008A512C"/>
    <w:rsid w:val="008B124A"/>
    <w:rsid w:val="008B170F"/>
    <w:rsid w:val="008B18D0"/>
    <w:rsid w:val="008B279A"/>
    <w:rsid w:val="008B3FEE"/>
    <w:rsid w:val="008B6B0D"/>
    <w:rsid w:val="008B7876"/>
    <w:rsid w:val="008C11BA"/>
    <w:rsid w:val="008C23F4"/>
    <w:rsid w:val="008C3C07"/>
    <w:rsid w:val="008C42BD"/>
    <w:rsid w:val="008C625A"/>
    <w:rsid w:val="008C7495"/>
    <w:rsid w:val="008D08D8"/>
    <w:rsid w:val="008D0E88"/>
    <w:rsid w:val="008D2190"/>
    <w:rsid w:val="008D2B92"/>
    <w:rsid w:val="008D2C17"/>
    <w:rsid w:val="008D6091"/>
    <w:rsid w:val="008E0CAC"/>
    <w:rsid w:val="008E1162"/>
    <w:rsid w:val="008E25D3"/>
    <w:rsid w:val="008E2871"/>
    <w:rsid w:val="008E430B"/>
    <w:rsid w:val="008E448B"/>
    <w:rsid w:val="008E5EA8"/>
    <w:rsid w:val="008E5F30"/>
    <w:rsid w:val="008F15DF"/>
    <w:rsid w:val="008F1C1D"/>
    <w:rsid w:val="008F2BB4"/>
    <w:rsid w:val="008F38B8"/>
    <w:rsid w:val="008F4385"/>
    <w:rsid w:val="008F534C"/>
    <w:rsid w:val="008F54D1"/>
    <w:rsid w:val="008F57B2"/>
    <w:rsid w:val="008F5CFA"/>
    <w:rsid w:val="008F6685"/>
    <w:rsid w:val="00901958"/>
    <w:rsid w:val="009043E8"/>
    <w:rsid w:val="009064BB"/>
    <w:rsid w:val="00906F98"/>
    <w:rsid w:val="0090736B"/>
    <w:rsid w:val="009144EB"/>
    <w:rsid w:val="0091550D"/>
    <w:rsid w:val="00915BD3"/>
    <w:rsid w:val="00915FCC"/>
    <w:rsid w:val="0091733B"/>
    <w:rsid w:val="0092159F"/>
    <w:rsid w:val="00923DAF"/>
    <w:rsid w:val="009242A2"/>
    <w:rsid w:val="00925E70"/>
    <w:rsid w:val="00930D9D"/>
    <w:rsid w:val="00930F60"/>
    <w:rsid w:val="00931487"/>
    <w:rsid w:val="009320C0"/>
    <w:rsid w:val="00933943"/>
    <w:rsid w:val="0093442E"/>
    <w:rsid w:val="00934FB4"/>
    <w:rsid w:val="00935125"/>
    <w:rsid w:val="009363C6"/>
    <w:rsid w:val="00940CF6"/>
    <w:rsid w:val="009412D5"/>
    <w:rsid w:val="00944C97"/>
    <w:rsid w:val="009455C9"/>
    <w:rsid w:val="009478EB"/>
    <w:rsid w:val="0095203E"/>
    <w:rsid w:val="009529D7"/>
    <w:rsid w:val="00953781"/>
    <w:rsid w:val="009573DA"/>
    <w:rsid w:val="009579FD"/>
    <w:rsid w:val="00957F5A"/>
    <w:rsid w:val="00960888"/>
    <w:rsid w:val="00960F63"/>
    <w:rsid w:val="00961202"/>
    <w:rsid w:val="00963C7E"/>
    <w:rsid w:val="00963CDB"/>
    <w:rsid w:val="00963EF8"/>
    <w:rsid w:val="00965A8D"/>
    <w:rsid w:val="009672A2"/>
    <w:rsid w:val="0096796C"/>
    <w:rsid w:val="009706B0"/>
    <w:rsid w:val="009727B3"/>
    <w:rsid w:val="00974566"/>
    <w:rsid w:val="0097732F"/>
    <w:rsid w:val="009815B6"/>
    <w:rsid w:val="0098368A"/>
    <w:rsid w:val="00987842"/>
    <w:rsid w:val="009904D0"/>
    <w:rsid w:val="00990527"/>
    <w:rsid w:val="00990873"/>
    <w:rsid w:val="009920EE"/>
    <w:rsid w:val="0099379E"/>
    <w:rsid w:val="009A3F50"/>
    <w:rsid w:val="009A5D69"/>
    <w:rsid w:val="009B0022"/>
    <w:rsid w:val="009B2B89"/>
    <w:rsid w:val="009B64C5"/>
    <w:rsid w:val="009B7BDE"/>
    <w:rsid w:val="009C02E7"/>
    <w:rsid w:val="009C0EEC"/>
    <w:rsid w:val="009C11EB"/>
    <w:rsid w:val="009C2F4D"/>
    <w:rsid w:val="009C2F7B"/>
    <w:rsid w:val="009C37D1"/>
    <w:rsid w:val="009C6D7D"/>
    <w:rsid w:val="009C7619"/>
    <w:rsid w:val="009D0879"/>
    <w:rsid w:val="009D1517"/>
    <w:rsid w:val="009D4B7B"/>
    <w:rsid w:val="009D5350"/>
    <w:rsid w:val="009D563A"/>
    <w:rsid w:val="009D61E4"/>
    <w:rsid w:val="009D6B8C"/>
    <w:rsid w:val="009D7001"/>
    <w:rsid w:val="009D701B"/>
    <w:rsid w:val="009D75B1"/>
    <w:rsid w:val="009E3598"/>
    <w:rsid w:val="009E6010"/>
    <w:rsid w:val="009E6A9E"/>
    <w:rsid w:val="009E7A37"/>
    <w:rsid w:val="009F03E9"/>
    <w:rsid w:val="00A003A5"/>
    <w:rsid w:val="00A02181"/>
    <w:rsid w:val="00A0312B"/>
    <w:rsid w:val="00A03588"/>
    <w:rsid w:val="00A03BA7"/>
    <w:rsid w:val="00A04D77"/>
    <w:rsid w:val="00A05349"/>
    <w:rsid w:val="00A10E18"/>
    <w:rsid w:val="00A1154A"/>
    <w:rsid w:val="00A11C3E"/>
    <w:rsid w:val="00A153C6"/>
    <w:rsid w:val="00A1542A"/>
    <w:rsid w:val="00A1582A"/>
    <w:rsid w:val="00A1588E"/>
    <w:rsid w:val="00A170E4"/>
    <w:rsid w:val="00A17712"/>
    <w:rsid w:val="00A20558"/>
    <w:rsid w:val="00A20F00"/>
    <w:rsid w:val="00A23A32"/>
    <w:rsid w:val="00A23C52"/>
    <w:rsid w:val="00A26C2C"/>
    <w:rsid w:val="00A30090"/>
    <w:rsid w:val="00A30412"/>
    <w:rsid w:val="00A35A41"/>
    <w:rsid w:val="00A40662"/>
    <w:rsid w:val="00A426DD"/>
    <w:rsid w:val="00A4439C"/>
    <w:rsid w:val="00A443F5"/>
    <w:rsid w:val="00A460C6"/>
    <w:rsid w:val="00A471A3"/>
    <w:rsid w:val="00A50125"/>
    <w:rsid w:val="00A52571"/>
    <w:rsid w:val="00A52C20"/>
    <w:rsid w:val="00A54AC0"/>
    <w:rsid w:val="00A54F65"/>
    <w:rsid w:val="00A60D48"/>
    <w:rsid w:val="00A60F8A"/>
    <w:rsid w:val="00A62B59"/>
    <w:rsid w:val="00A648E6"/>
    <w:rsid w:val="00A65BD5"/>
    <w:rsid w:val="00A66134"/>
    <w:rsid w:val="00A66194"/>
    <w:rsid w:val="00A6622C"/>
    <w:rsid w:val="00A7187B"/>
    <w:rsid w:val="00A739D1"/>
    <w:rsid w:val="00A74ECF"/>
    <w:rsid w:val="00A7559C"/>
    <w:rsid w:val="00A76227"/>
    <w:rsid w:val="00A80B8A"/>
    <w:rsid w:val="00A83F15"/>
    <w:rsid w:val="00A848C6"/>
    <w:rsid w:val="00A8684B"/>
    <w:rsid w:val="00A93152"/>
    <w:rsid w:val="00A9635B"/>
    <w:rsid w:val="00AA135A"/>
    <w:rsid w:val="00AA1E3F"/>
    <w:rsid w:val="00AA249F"/>
    <w:rsid w:val="00AA2F3E"/>
    <w:rsid w:val="00AA3E5B"/>
    <w:rsid w:val="00AA45AE"/>
    <w:rsid w:val="00AA4844"/>
    <w:rsid w:val="00AA491D"/>
    <w:rsid w:val="00AA501B"/>
    <w:rsid w:val="00AA5C89"/>
    <w:rsid w:val="00AB28A1"/>
    <w:rsid w:val="00AB2CC3"/>
    <w:rsid w:val="00AB321C"/>
    <w:rsid w:val="00AB4A82"/>
    <w:rsid w:val="00AB5AD2"/>
    <w:rsid w:val="00AC0D6E"/>
    <w:rsid w:val="00AC124A"/>
    <w:rsid w:val="00AC145A"/>
    <w:rsid w:val="00AC17E1"/>
    <w:rsid w:val="00AC2F88"/>
    <w:rsid w:val="00AC3D0F"/>
    <w:rsid w:val="00AC3DD1"/>
    <w:rsid w:val="00AC4421"/>
    <w:rsid w:val="00AC61AA"/>
    <w:rsid w:val="00AC6D81"/>
    <w:rsid w:val="00AD00D5"/>
    <w:rsid w:val="00AD3DD9"/>
    <w:rsid w:val="00AD4D96"/>
    <w:rsid w:val="00AD4E3F"/>
    <w:rsid w:val="00AD59DB"/>
    <w:rsid w:val="00AD768E"/>
    <w:rsid w:val="00AE077B"/>
    <w:rsid w:val="00AE0BE0"/>
    <w:rsid w:val="00AE37D1"/>
    <w:rsid w:val="00AE4DF4"/>
    <w:rsid w:val="00AE6285"/>
    <w:rsid w:val="00AE6863"/>
    <w:rsid w:val="00AE6B71"/>
    <w:rsid w:val="00AE7119"/>
    <w:rsid w:val="00AF039F"/>
    <w:rsid w:val="00AF0ED1"/>
    <w:rsid w:val="00AF1A97"/>
    <w:rsid w:val="00AF39B1"/>
    <w:rsid w:val="00AF42AB"/>
    <w:rsid w:val="00AF5279"/>
    <w:rsid w:val="00AF6704"/>
    <w:rsid w:val="00AF71DE"/>
    <w:rsid w:val="00B02BBB"/>
    <w:rsid w:val="00B0324D"/>
    <w:rsid w:val="00B05B51"/>
    <w:rsid w:val="00B069B9"/>
    <w:rsid w:val="00B120F1"/>
    <w:rsid w:val="00B13E20"/>
    <w:rsid w:val="00B143B8"/>
    <w:rsid w:val="00B149C2"/>
    <w:rsid w:val="00B15554"/>
    <w:rsid w:val="00B15E3D"/>
    <w:rsid w:val="00B1611C"/>
    <w:rsid w:val="00B16740"/>
    <w:rsid w:val="00B17B1C"/>
    <w:rsid w:val="00B250BB"/>
    <w:rsid w:val="00B26682"/>
    <w:rsid w:val="00B27DA0"/>
    <w:rsid w:val="00B34961"/>
    <w:rsid w:val="00B349EC"/>
    <w:rsid w:val="00B34BB5"/>
    <w:rsid w:val="00B35A11"/>
    <w:rsid w:val="00B37380"/>
    <w:rsid w:val="00B40D51"/>
    <w:rsid w:val="00B422ED"/>
    <w:rsid w:val="00B4411F"/>
    <w:rsid w:val="00B45A9A"/>
    <w:rsid w:val="00B45ADC"/>
    <w:rsid w:val="00B46F7F"/>
    <w:rsid w:val="00B47495"/>
    <w:rsid w:val="00B51BA1"/>
    <w:rsid w:val="00B53961"/>
    <w:rsid w:val="00B54391"/>
    <w:rsid w:val="00B54D8F"/>
    <w:rsid w:val="00B5514D"/>
    <w:rsid w:val="00B55DEC"/>
    <w:rsid w:val="00B57DC7"/>
    <w:rsid w:val="00B60D6C"/>
    <w:rsid w:val="00B61F7E"/>
    <w:rsid w:val="00B65B10"/>
    <w:rsid w:val="00B67A7C"/>
    <w:rsid w:val="00B71E24"/>
    <w:rsid w:val="00B74835"/>
    <w:rsid w:val="00B7681E"/>
    <w:rsid w:val="00B7744A"/>
    <w:rsid w:val="00B77935"/>
    <w:rsid w:val="00B77CAD"/>
    <w:rsid w:val="00B801D5"/>
    <w:rsid w:val="00B80888"/>
    <w:rsid w:val="00B8349E"/>
    <w:rsid w:val="00B83B2A"/>
    <w:rsid w:val="00B8520A"/>
    <w:rsid w:val="00B85FE0"/>
    <w:rsid w:val="00B867F4"/>
    <w:rsid w:val="00B868B5"/>
    <w:rsid w:val="00B86B45"/>
    <w:rsid w:val="00B876CA"/>
    <w:rsid w:val="00B8771B"/>
    <w:rsid w:val="00B8780A"/>
    <w:rsid w:val="00B90F5D"/>
    <w:rsid w:val="00B91587"/>
    <w:rsid w:val="00B91C56"/>
    <w:rsid w:val="00B92CCF"/>
    <w:rsid w:val="00B92F06"/>
    <w:rsid w:val="00B93D64"/>
    <w:rsid w:val="00B94787"/>
    <w:rsid w:val="00B965C0"/>
    <w:rsid w:val="00B96A36"/>
    <w:rsid w:val="00B97AB2"/>
    <w:rsid w:val="00BA1023"/>
    <w:rsid w:val="00BA1BDA"/>
    <w:rsid w:val="00BA4B17"/>
    <w:rsid w:val="00BA5F97"/>
    <w:rsid w:val="00BA7196"/>
    <w:rsid w:val="00BB1201"/>
    <w:rsid w:val="00BB30B8"/>
    <w:rsid w:val="00BB52E2"/>
    <w:rsid w:val="00BB652D"/>
    <w:rsid w:val="00BB755B"/>
    <w:rsid w:val="00BC040C"/>
    <w:rsid w:val="00BC1220"/>
    <w:rsid w:val="00BC13CA"/>
    <w:rsid w:val="00BC19B3"/>
    <w:rsid w:val="00BC4159"/>
    <w:rsid w:val="00BC4A65"/>
    <w:rsid w:val="00BC64A1"/>
    <w:rsid w:val="00BD0D14"/>
    <w:rsid w:val="00BD1755"/>
    <w:rsid w:val="00BD2A62"/>
    <w:rsid w:val="00BD2F1B"/>
    <w:rsid w:val="00BE143A"/>
    <w:rsid w:val="00BE173C"/>
    <w:rsid w:val="00BE1927"/>
    <w:rsid w:val="00BE1FCA"/>
    <w:rsid w:val="00BE2F99"/>
    <w:rsid w:val="00BE3CD7"/>
    <w:rsid w:val="00BE562E"/>
    <w:rsid w:val="00BF1DFF"/>
    <w:rsid w:val="00BF20BE"/>
    <w:rsid w:val="00BF38FC"/>
    <w:rsid w:val="00BF5175"/>
    <w:rsid w:val="00BF566B"/>
    <w:rsid w:val="00BF6A35"/>
    <w:rsid w:val="00BF6EC4"/>
    <w:rsid w:val="00BF715B"/>
    <w:rsid w:val="00C02322"/>
    <w:rsid w:val="00C026A4"/>
    <w:rsid w:val="00C02C98"/>
    <w:rsid w:val="00C03D82"/>
    <w:rsid w:val="00C048D2"/>
    <w:rsid w:val="00C05C1F"/>
    <w:rsid w:val="00C11022"/>
    <w:rsid w:val="00C13E43"/>
    <w:rsid w:val="00C1472E"/>
    <w:rsid w:val="00C161F9"/>
    <w:rsid w:val="00C17AEC"/>
    <w:rsid w:val="00C17DC7"/>
    <w:rsid w:val="00C2042A"/>
    <w:rsid w:val="00C242F3"/>
    <w:rsid w:val="00C25FA1"/>
    <w:rsid w:val="00C26517"/>
    <w:rsid w:val="00C27AF0"/>
    <w:rsid w:val="00C30953"/>
    <w:rsid w:val="00C31E28"/>
    <w:rsid w:val="00C36145"/>
    <w:rsid w:val="00C37CCB"/>
    <w:rsid w:val="00C414FD"/>
    <w:rsid w:val="00C422FC"/>
    <w:rsid w:val="00C43115"/>
    <w:rsid w:val="00C463B0"/>
    <w:rsid w:val="00C4760E"/>
    <w:rsid w:val="00C47A4A"/>
    <w:rsid w:val="00C51FFB"/>
    <w:rsid w:val="00C53B7D"/>
    <w:rsid w:val="00C54A58"/>
    <w:rsid w:val="00C55C3D"/>
    <w:rsid w:val="00C5777C"/>
    <w:rsid w:val="00C62255"/>
    <w:rsid w:val="00C64799"/>
    <w:rsid w:val="00C7370D"/>
    <w:rsid w:val="00C74068"/>
    <w:rsid w:val="00C75C44"/>
    <w:rsid w:val="00C764C0"/>
    <w:rsid w:val="00C81D3A"/>
    <w:rsid w:val="00C824E0"/>
    <w:rsid w:val="00C82B9F"/>
    <w:rsid w:val="00C82CF4"/>
    <w:rsid w:val="00C84B98"/>
    <w:rsid w:val="00C928D0"/>
    <w:rsid w:val="00C94BB8"/>
    <w:rsid w:val="00C9541B"/>
    <w:rsid w:val="00C9646F"/>
    <w:rsid w:val="00C96DD8"/>
    <w:rsid w:val="00CA5714"/>
    <w:rsid w:val="00CA68EB"/>
    <w:rsid w:val="00CB0329"/>
    <w:rsid w:val="00CB1EAE"/>
    <w:rsid w:val="00CB3545"/>
    <w:rsid w:val="00CB3823"/>
    <w:rsid w:val="00CB52BA"/>
    <w:rsid w:val="00CB5C3A"/>
    <w:rsid w:val="00CC0048"/>
    <w:rsid w:val="00CC1152"/>
    <w:rsid w:val="00CC3367"/>
    <w:rsid w:val="00CC4D53"/>
    <w:rsid w:val="00CC5E83"/>
    <w:rsid w:val="00CC721B"/>
    <w:rsid w:val="00CC7872"/>
    <w:rsid w:val="00CD01FA"/>
    <w:rsid w:val="00CD0AC3"/>
    <w:rsid w:val="00CD19A5"/>
    <w:rsid w:val="00CD3956"/>
    <w:rsid w:val="00CD49FD"/>
    <w:rsid w:val="00CD7698"/>
    <w:rsid w:val="00CE24AC"/>
    <w:rsid w:val="00CE471E"/>
    <w:rsid w:val="00CE52AB"/>
    <w:rsid w:val="00CE60B5"/>
    <w:rsid w:val="00CF23BF"/>
    <w:rsid w:val="00D00423"/>
    <w:rsid w:val="00D0086C"/>
    <w:rsid w:val="00D03F46"/>
    <w:rsid w:val="00D04E42"/>
    <w:rsid w:val="00D12A34"/>
    <w:rsid w:val="00D12AA6"/>
    <w:rsid w:val="00D13C0A"/>
    <w:rsid w:val="00D1567B"/>
    <w:rsid w:val="00D16FB3"/>
    <w:rsid w:val="00D2274E"/>
    <w:rsid w:val="00D2363F"/>
    <w:rsid w:val="00D24B6F"/>
    <w:rsid w:val="00D25791"/>
    <w:rsid w:val="00D26FC6"/>
    <w:rsid w:val="00D27B7D"/>
    <w:rsid w:val="00D332EE"/>
    <w:rsid w:val="00D34161"/>
    <w:rsid w:val="00D350C1"/>
    <w:rsid w:val="00D351A4"/>
    <w:rsid w:val="00D353BC"/>
    <w:rsid w:val="00D37A28"/>
    <w:rsid w:val="00D37C73"/>
    <w:rsid w:val="00D41453"/>
    <w:rsid w:val="00D43230"/>
    <w:rsid w:val="00D4388B"/>
    <w:rsid w:val="00D43D58"/>
    <w:rsid w:val="00D456D5"/>
    <w:rsid w:val="00D457ED"/>
    <w:rsid w:val="00D45BD3"/>
    <w:rsid w:val="00D4670D"/>
    <w:rsid w:val="00D50964"/>
    <w:rsid w:val="00D517A6"/>
    <w:rsid w:val="00D51E48"/>
    <w:rsid w:val="00D527AE"/>
    <w:rsid w:val="00D53639"/>
    <w:rsid w:val="00D54466"/>
    <w:rsid w:val="00D55C94"/>
    <w:rsid w:val="00D56C0F"/>
    <w:rsid w:val="00D63300"/>
    <w:rsid w:val="00D66F45"/>
    <w:rsid w:val="00D700E9"/>
    <w:rsid w:val="00D7096B"/>
    <w:rsid w:val="00D72C41"/>
    <w:rsid w:val="00D740A2"/>
    <w:rsid w:val="00D74228"/>
    <w:rsid w:val="00D7571D"/>
    <w:rsid w:val="00D779C0"/>
    <w:rsid w:val="00D830A4"/>
    <w:rsid w:val="00D8317F"/>
    <w:rsid w:val="00D9031F"/>
    <w:rsid w:val="00D91D66"/>
    <w:rsid w:val="00D91DA1"/>
    <w:rsid w:val="00D922C8"/>
    <w:rsid w:val="00D93F23"/>
    <w:rsid w:val="00DA16D1"/>
    <w:rsid w:val="00DA28E6"/>
    <w:rsid w:val="00DA5E89"/>
    <w:rsid w:val="00DA700E"/>
    <w:rsid w:val="00DB02D4"/>
    <w:rsid w:val="00DB1055"/>
    <w:rsid w:val="00DB1409"/>
    <w:rsid w:val="00DB3568"/>
    <w:rsid w:val="00DB5AB3"/>
    <w:rsid w:val="00DB5C08"/>
    <w:rsid w:val="00DB7D45"/>
    <w:rsid w:val="00DC0C08"/>
    <w:rsid w:val="00DC0F94"/>
    <w:rsid w:val="00DC12EA"/>
    <w:rsid w:val="00DC160F"/>
    <w:rsid w:val="00DC1B1B"/>
    <w:rsid w:val="00DC2C4F"/>
    <w:rsid w:val="00DC3301"/>
    <w:rsid w:val="00DC47ED"/>
    <w:rsid w:val="00DC497E"/>
    <w:rsid w:val="00DC5BFE"/>
    <w:rsid w:val="00DC5C5C"/>
    <w:rsid w:val="00DC6436"/>
    <w:rsid w:val="00DD1920"/>
    <w:rsid w:val="00DD33BC"/>
    <w:rsid w:val="00DD3B3E"/>
    <w:rsid w:val="00DD3D2F"/>
    <w:rsid w:val="00DE15B5"/>
    <w:rsid w:val="00DE341C"/>
    <w:rsid w:val="00DE42BC"/>
    <w:rsid w:val="00DE4BBF"/>
    <w:rsid w:val="00DE51E3"/>
    <w:rsid w:val="00DE5E16"/>
    <w:rsid w:val="00DE7F79"/>
    <w:rsid w:val="00DF37BD"/>
    <w:rsid w:val="00DF60CA"/>
    <w:rsid w:val="00DF76BD"/>
    <w:rsid w:val="00E01C04"/>
    <w:rsid w:val="00E06A93"/>
    <w:rsid w:val="00E111BE"/>
    <w:rsid w:val="00E13988"/>
    <w:rsid w:val="00E16247"/>
    <w:rsid w:val="00E17C2D"/>
    <w:rsid w:val="00E244C8"/>
    <w:rsid w:val="00E25392"/>
    <w:rsid w:val="00E267D5"/>
    <w:rsid w:val="00E26AB8"/>
    <w:rsid w:val="00E30F70"/>
    <w:rsid w:val="00E311C6"/>
    <w:rsid w:val="00E323D8"/>
    <w:rsid w:val="00E3258F"/>
    <w:rsid w:val="00E32F8F"/>
    <w:rsid w:val="00E33014"/>
    <w:rsid w:val="00E364DD"/>
    <w:rsid w:val="00E36C0A"/>
    <w:rsid w:val="00E3718D"/>
    <w:rsid w:val="00E3771A"/>
    <w:rsid w:val="00E37F8E"/>
    <w:rsid w:val="00E41279"/>
    <w:rsid w:val="00E438A9"/>
    <w:rsid w:val="00E43EA3"/>
    <w:rsid w:val="00E43FED"/>
    <w:rsid w:val="00E47AE4"/>
    <w:rsid w:val="00E5098D"/>
    <w:rsid w:val="00E54569"/>
    <w:rsid w:val="00E556F9"/>
    <w:rsid w:val="00E60BB0"/>
    <w:rsid w:val="00E62307"/>
    <w:rsid w:val="00E633E5"/>
    <w:rsid w:val="00E64436"/>
    <w:rsid w:val="00E703B1"/>
    <w:rsid w:val="00E70CCB"/>
    <w:rsid w:val="00E720E5"/>
    <w:rsid w:val="00E72173"/>
    <w:rsid w:val="00E73E31"/>
    <w:rsid w:val="00E75323"/>
    <w:rsid w:val="00E763F9"/>
    <w:rsid w:val="00E76D55"/>
    <w:rsid w:val="00E80806"/>
    <w:rsid w:val="00E8132D"/>
    <w:rsid w:val="00E817CC"/>
    <w:rsid w:val="00E8193F"/>
    <w:rsid w:val="00E81B9C"/>
    <w:rsid w:val="00E84AFF"/>
    <w:rsid w:val="00E85AF8"/>
    <w:rsid w:val="00E862FD"/>
    <w:rsid w:val="00E90403"/>
    <w:rsid w:val="00E91F6F"/>
    <w:rsid w:val="00E94868"/>
    <w:rsid w:val="00E968CD"/>
    <w:rsid w:val="00E96D68"/>
    <w:rsid w:val="00EA1338"/>
    <w:rsid w:val="00EA17BD"/>
    <w:rsid w:val="00EA24FB"/>
    <w:rsid w:val="00EA2EB4"/>
    <w:rsid w:val="00EA54EA"/>
    <w:rsid w:val="00EA6CC9"/>
    <w:rsid w:val="00EB35C1"/>
    <w:rsid w:val="00EB3640"/>
    <w:rsid w:val="00EB51F0"/>
    <w:rsid w:val="00EC23F1"/>
    <w:rsid w:val="00EC3662"/>
    <w:rsid w:val="00EC3E6A"/>
    <w:rsid w:val="00EC4C36"/>
    <w:rsid w:val="00EC62CE"/>
    <w:rsid w:val="00EC6F67"/>
    <w:rsid w:val="00EC7ECB"/>
    <w:rsid w:val="00ED083F"/>
    <w:rsid w:val="00ED0B87"/>
    <w:rsid w:val="00ED1248"/>
    <w:rsid w:val="00ED12F7"/>
    <w:rsid w:val="00ED1538"/>
    <w:rsid w:val="00ED283F"/>
    <w:rsid w:val="00ED5579"/>
    <w:rsid w:val="00ED7147"/>
    <w:rsid w:val="00EE0328"/>
    <w:rsid w:val="00EE25D1"/>
    <w:rsid w:val="00EE2675"/>
    <w:rsid w:val="00EE3C78"/>
    <w:rsid w:val="00EE3CFD"/>
    <w:rsid w:val="00EE4366"/>
    <w:rsid w:val="00EE6F42"/>
    <w:rsid w:val="00EE7A02"/>
    <w:rsid w:val="00EF0DC2"/>
    <w:rsid w:val="00EF10D5"/>
    <w:rsid w:val="00EF19C3"/>
    <w:rsid w:val="00EF571D"/>
    <w:rsid w:val="00EF5DA3"/>
    <w:rsid w:val="00EF6A37"/>
    <w:rsid w:val="00F008F5"/>
    <w:rsid w:val="00F0168A"/>
    <w:rsid w:val="00F01D1B"/>
    <w:rsid w:val="00F02784"/>
    <w:rsid w:val="00F03D23"/>
    <w:rsid w:val="00F04C6F"/>
    <w:rsid w:val="00F074AC"/>
    <w:rsid w:val="00F10581"/>
    <w:rsid w:val="00F10DD6"/>
    <w:rsid w:val="00F12022"/>
    <w:rsid w:val="00F121DE"/>
    <w:rsid w:val="00F12360"/>
    <w:rsid w:val="00F13FCE"/>
    <w:rsid w:val="00F151A7"/>
    <w:rsid w:val="00F166A9"/>
    <w:rsid w:val="00F20461"/>
    <w:rsid w:val="00F2066F"/>
    <w:rsid w:val="00F20F36"/>
    <w:rsid w:val="00F22325"/>
    <w:rsid w:val="00F22D5F"/>
    <w:rsid w:val="00F2637F"/>
    <w:rsid w:val="00F2706F"/>
    <w:rsid w:val="00F27A01"/>
    <w:rsid w:val="00F31D31"/>
    <w:rsid w:val="00F3255D"/>
    <w:rsid w:val="00F3281B"/>
    <w:rsid w:val="00F329FD"/>
    <w:rsid w:val="00F32E66"/>
    <w:rsid w:val="00F3331E"/>
    <w:rsid w:val="00F34B26"/>
    <w:rsid w:val="00F43909"/>
    <w:rsid w:val="00F43F25"/>
    <w:rsid w:val="00F51E98"/>
    <w:rsid w:val="00F53424"/>
    <w:rsid w:val="00F5768F"/>
    <w:rsid w:val="00F60C58"/>
    <w:rsid w:val="00F619BB"/>
    <w:rsid w:val="00F61C67"/>
    <w:rsid w:val="00F6212C"/>
    <w:rsid w:val="00F62EA8"/>
    <w:rsid w:val="00F63312"/>
    <w:rsid w:val="00F65073"/>
    <w:rsid w:val="00F664BC"/>
    <w:rsid w:val="00F7041F"/>
    <w:rsid w:val="00F7416B"/>
    <w:rsid w:val="00F74B13"/>
    <w:rsid w:val="00F768F0"/>
    <w:rsid w:val="00F77D8A"/>
    <w:rsid w:val="00F83607"/>
    <w:rsid w:val="00F83696"/>
    <w:rsid w:val="00F84C6B"/>
    <w:rsid w:val="00F85B4F"/>
    <w:rsid w:val="00F862A9"/>
    <w:rsid w:val="00F87053"/>
    <w:rsid w:val="00F9007C"/>
    <w:rsid w:val="00F90591"/>
    <w:rsid w:val="00F90E8D"/>
    <w:rsid w:val="00F933BA"/>
    <w:rsid w:val="00F941E3"/>
    <w:rsid w:val="00F949D1"/>
    <w:rsid w:val="00FA6159"/>
    <w:rsid w:val="00FB041B"/>
    <w:rsid w:val="00FB04CD"/>
    <w:rsid w:val="00FB1D8A"/>
    <w:rsid w:val="00FB221C"/>
    <w:rsid w:val="00FB4A31"/>
    <w:rsid w:val="00FB4FC6"/>
    <w:rsid w:val="00FC004D"/>
    <w:rsid w:val="00FC1C29"/>
    <w:rsid w:val="00FC3222"/>
    <w:rsid w:val="00FC61CD"/>
    <w:rsid w:val="00FC7FC8"/>
    <w:rsid w:val="00FD1421"/>
    <w:rsid w:val="00FD1EFB"/>
    <w:rsid w:val="00FD2EA7"/>
    <w:rsid w:val="00FD3180"/>
    <w:rsid w:val="00FD3FE1"/>
    <w:rsid w:val="00FD4170"/>
    <w:rsid w:val="00FD472A"/>
    <w:rsid w:val="00FD7220"/>
    <w:rsid w:val="00FE1C9F"/>
    <w:rsid w:val="00FE1EF2"/>
    <w:rsid w:val="00FE4155"/>
    <w:rsid w:val="00FE52FD"/>
    <w:rsid w:val="00FE5FDE"/>
    <w:rsid w:val="00FE72FC"/>
    <w:rsid w:val="00FE7635"/>
    <w:rsid w:val="00FE78EB"/>
    <w:rsid w:val="00FF2637"/>
    <w:rsid w:val="00FF381C"/>
    <w:rsid w:val="00FF385C"/>
    <w:rsid w:val="00FF788E"/>
    <w:rsid w:val="00FF799C"/>
    <w:rsid w:val="00FF7C0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5D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7F6A35"/>
  </w:style>
  <w:style w:type="character" w:customStyle="1" w:styleId="EndnoteTextChar">
    <w:name w:val="Endnote Text Char"/>
    <w:basedOn w:val="DefaultParagraphFont"/>
    <w:link w:val="EndnoteText"/>
    <w:uiPriority w:val="99"/>
    <w:rsid w:val="007F6A35"/>
  </w:style>
  <w:style w:type="character" w:styleId="EndnoteReference">
    <w:name w:val="endnote reference"/>
    <w:basedOn w:val="DefaultParagraphFont"/>
    <w:uiPriority w:val="99"/>
    <w:semiHidden/>
    <w:unhideWhenUsed/>
    <w:rsid w:val="007F6A35"/>
    <w:rPr>
      <w:vertAlign w:val="superscript"/>
    </w:rPr>
  </w:style>
  <w:style w:type="paragraph" w:styleId="FootnoteText">
    <w:name w:val="footnote text"/>
    <w:basedOn w:val="Normal"/>
    <w:link w:val="FootnoteTextChar"/>
    <w:uiPriority w:val="99"/>
    <w:semiHidden/>
    <w:unhideWhenUsed/>
    <w:rsid w:val="0071090C"/>
  </w:style>
  <w:style w:type="character" w:customStyle="1" w:styleId="FootnoteTextChar">
    <w:name w:val="Footnote Text Char"/>
    <w:basedOn w:val="DefaultParagraphFont"/>
    <w:link w:val="FootnoteText"/>
    <w:uiPriority w:val="99"/>
    <w:semiHidden/>
    <w:rsid w:val="0071090C"/>
  </w:style>
  <w:style w:type="character" w:styleId="FootnoteReference">
    <w:name w:val="footnote reference"/>
    <w:basedOn w:val="DefaultParagraphFont"/>
    <w:uiPriority w:val="99"/>
    <w:semiHidden/>
    <w:unhideWhenUsed/>
    <w:rsid w:val="0071090C"/>
    <w:rPr>
      <w:vertAlign w:val="superscript"/>
    </w:rPr>
  </w:style>
  <w:style w:type="character" w:styleId="Hyperlink">
    <w:name w:val="Hyperlink"/>
    <w:basedOn w:val="DefaultParagraphFont"/>
    <w:uiPriority w:val="99"/>
    <w:semiHidden/>
    <w:unhideWhenUsed/>
    <w:rsid w:val="009412D5"/>
    <w:rPr>
      <w:color w:val="0000FF" w:themeColor="hyperlink"/>
      <w:u w:val="single"/>
    </w:rPr>
  </w:style>
  <w:style w:type="paragraph" w:styleId="Header">
    <w:name w:val="header"/>
    <w:basedOn w:val="Normal"/>
    <w:link w:val="HeaderChar"/>
    <w:uiPriority w:val="99"/>
    <w:semiHidden/>
    <w:unhideWhenUsed/>
    <w:rsid w:val="009363C6"/>
    <w:pPr>
      <w:tabs>
        <w:tab w:val="center" w:pos="4320"/>
        <w:tab w:val="right" w:pos="8640"/>
      </w:tabs>
    </w:pPr>
  </w:style>
  <w:style w:type="character" w:customStyle="1" w:styleId="HeaderChar">
    <w:name w:val="Header Char"/>
    <w:basedOn w:val="DefaultParagraphFont"/>
    <w:link w:val="Header"/>
    <w:uiPriority w:val="99"/>
    <w:semiHidden/>
    <w:rsid w:val="009363C6"/>
  </w:style>
  <w:style w:type="character" w:styleId="PageNumber">
    <w:name w:val="page number"/>
    <w:basedOn w:val="DefaultParagraphFont"/>
    <w:uiPriority w:val="99"/>
    <w:semiHidden/>
    <w:unhideWhenUsed/>
    <w:rsid w:val="009363C6"/>
  </w:style>
  <w:style w:type="paragraph" w:styleId="Footer">
    <w:name w:val="footer"/>
    <w:basedOn w:val="Normal"/>
    <w:link w:val="FooterChar"/>
    <w:uiPriority w:val="99"/>
    <w:semiHidden/>
    <w:unhideWhenUsed/>
    <w:rsid w:val="0092159F"/>
    <w:pPr>
      <w:tabs>
        <w:tab w:val="center" w:pos="4320"/>
        <w:tab w:val="right" w:pos="8640"/>
      </w:tabs>
    </w:pPr>
  </w:style>
  <w:style w:type="character" w:customStyle="1" w:styleId="FooterChar">
    <w:name w:val="Footer Char"/>
    <w:basedOn w:val="DefaultParagraphFont"/>
    <w:link w:val="Footer"/>
    <w:uiPriority w:val="99"/>
    <w:semiHidden/>
    <w:rsid w:val="0092159F"/>
  </w:style>
  <w:style w:type="character" w:customStyle="1" w:styleId="st">
    <w:name w:val="st"/>
    <w:basedOn w:val="DefaultParagraphFont"/>
    <w:rsid w:val="00F84C6B"/>
  </w:style>
  <w:style w:type="character" w:styleId="Emphasis">
    <w:name w:val="Emphasis"/>
    <w:basedOn w:val="DefaultParagraphFont"/>
    <w:uiPriority w:val="20"/>
    <w:rsid w:val="00F84C6B"/>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7F6A35"/>
  </w:style>
  <w:style w:type="character" w:customStyle="1" w:styleId="EndnoteTextChar">
    <w:name w:val="Endnote Text Char"/>
    <w:basedOn w:val="DefaultParagraphFont"/>
    <w:link w:val="EndnoteText"/>
    <w:uiPriority w:val="99"/>
    <w:rsid w:val="007F6A35"/>
  </w:style>
  <w:style w:type="character" w:styleId="EndnoteReference">
    <w:name w:val="endnote reference"/>
    <w:basedOn w:val="DefaultParagraphFont"/>
    <w:uiPriority w:val="99"/>
    <w:semiHidden/>
    <w:unhideWhenUsed/>
    <w:rsid w:val="007F6A35"/>
    <w:rPr>
      <w:vertAlign w:val="superscript"/>
    </w:rPr>
  </w:style>
  <w:style w:type="paragraph" w:styleId="FootnoteText">
    <w:name w:val="footnote text"/>
    <w:basedOn w:val="Normal"/>
    <w:link w:val="FootnoteTextChar"/>
    <w:uiPriority w:val="99"/>
    <w:semiHidden/>
    <w:unhideWhenUsed/>
    <w:rsid w:val="0071090C"/>
  </w:style>
  <w:style w:type="character" w:customStyle="1" w:styleId="FootnoteTextChar">
    <w:name w:val="Footnote Text Char"/>
    <w:basedOn w:val="DefaultParagraphFont"/>
    <w:link w:val="FootnoteText"/>
    <w:uiPriority w:val="99"/>
    <w:semiHidden/>
    <w:rsid w:val="0071090C"/>
  </w:style>
  <w:style w:type="character" w:styleId="FootnoteReference">
    <w:name w:val="footnote reference"/>
    <w:basedOn w:val="DefaultParagraphFont"/>
    <w:uiPriority w:val="99"/>
    <w:semiHidden/>
    <w:unhideWhenUsed/>
    <w:rsid w:val="0071090C"/>
    <w:rPr>
      <w:vertAlign w:val="superscript"/>
    </w:rPr>
  </w:style>
  <w:style w:type="character" w:styleId="Hyperlink">
    <w:name w:val="Hyperlink"/>
    <w:basedOn w:val="DefaultParagraphFont"/>
    <w:uiPriority w:val="99"/>
    <w:semiHidden/>
    <w:unhideWhenUsed/>
    <w:rsid w:val="009412D5"/>
    <w:rPr>
      <w:color w:val="0000FF" w:themeColor="hyperlink"/>
      <w:u w:val="single"/>
    </w:rPr>
  </w:style>
  <w:style w:type="paragraph" w:styleId="Header">
    <w:name w:val="header"/>
    <w:basedOn w:val="Normal"/>
    <w:link w:val="HeaderChar"/>
    <w:uiPriority w:val="99"/>
    <w:semiHidden/>
    <w:unhideWhenUsed/>
    <w:rsid w:val="009363C6"/>
    <w:pPr>
      <w:tabs>
        <w:tab w:val="center" w:pos="4320"/>
        <w:tab w:val="right" w:pos="8640"/>
      </w:tabs>
    </w:pPr>
  </w:style>
  <w:style w:type="character" w:customStyle="1" w:styleId="HeaderChar">
    <w:name w:val="Header Char"/>
    <w:basedOn w:val="DefaultParagraphFont"/>
    <w:link w:val="Header"/>
    <w:uiPriority w:val="99"/>
    <w:semiHidden/>
    <w:rsid w:val="009363C6"/>
  </w:style>
  <w:style w:type="character" w:styleId="PageNumber">
    <w:name w:val="page number"/>
    <w:basedOn w:val="DefaultParagraphFont"/>
    <w:uiPriority w:val="99"/>
    <w:semiHidden/>
    <w:unhideWhenUsed/>
    <w:rsid w:val="009363C6"/>
  </w:style>
  <w:style w:type="paragraph" w:styleId="Footer">
    <w:name w:val="footer"/>
    <w:basedOn w:val="Normal"/>
    <w:link w:val="FooterChar"/>
    <w:uiPriority w:val="99"/>
    <w:semiHidden/>
    <w:unhideWhenUsed/>
    <w:rsid w:val="0092159F"/>
    <w:pPr>
      <w:tabs>
        <w:tab w:val="center" w:pos="4320"/>
        <w:tab w:val="right" w:pos="8640"/>
      </w:tabs>
    </w:pPr>
  </w:style>
  <w:style w:type="character" w:customStyle="1" w:styleId="FooterChar">
    <w:name w:val="Footer Char"/>
    <w:basedOn w:val="DefaultParagraphFont"/>
    <w:link w:val="Footer"/>
    <w:uiPriority w:val="99"/>
    <w:semiHidden/>
    <w:rsid w:val="0092159F"/>
  </w:style>
  <w:style w:type="character" w:customStyle="1" w:styleId="st">
    <w:name w:val="st"/>
    <w:basedOn w:val="DefaultParagraphFont"/>
    <w:rsid w:val="00F84C6B"/>
  </w:style>
  <w:style w:type="character" w:styleId="Emphasis">
    <w:name w:val="Emphasis"/>
    <w:basedOn w:val="DefaultParagraphFont"/>
    <w:uiPriority w:val="20"/>
    <w:rsid w:val="00F84C6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www.icty.org/case/slobodan_milosevic/4" TargetMode="External"/><Relationship Id="rId2" Type="http://schemas.openxmlformats.org/officeDocument/2006/relationships/hyperlink" Target="http://hague.b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8926</Words>
  <Characters>49008</Characters>
  <Application>Microsoft Macintosh Word</Application>
  <DocSecurity>0</DocSecurity>
  <Lines>680</Lines>
  <Paragraphs>42</Paragraphs>
  <ScaleCrop>false</ScaleCrop>
  <Company>University of Kent</Company>
  <LinksUpToDate>false</LinksUpToDate>
  <CharactersWithSpaces>57892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Kear</dc:creator>
  <cp:keywords/>
  <cp:lastModifiedBy>Jon Kear</cp:lastModifiedBy>
  <cp:revision>3</cp:revision>
  <dcterms:created xsi:type="dcterms:W3CDTF">2012-10-12T17:41:00Z</dcterms:created>
  <dcterms:modified xsi:type="dcterms:W3CDTF">2012-10-12T17:52:00Z</dcterms:modified>
</cp:coreProperties>
</file>