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3B08" w14:textId="03C6AB03" w:rsidR="00436AB5" w:rsidRPr="006B0011" w:rsidRDefault="002910F2" w:rsidP="006B0011">
      <w:pPr>
        <w:spacing w:line="276" w:lineRule="auto"/>
        <w:rPr>
          <w:b/>
          <w:sz w:val="24"/>
          <w:szCs w:val="24"/>
        </w:rPr>
      </w:pPr>
      <w:r w:rsidRPr="006B0011">
        <w:rPr>
          <w:b/>
          <w:sz w:val="24"/>
          <w:szCs w:val="24"/>
        </w:rPr>
        <w:t xml:space="preserve">What Can Witchcraft Do </w:t>
      </w:r>
      <w:r w:rsidR="00545533" w:rsidRPr="006B0011">
        <w:rPr>
          <w:b/>
          <w:sz w:val="24"/>
          <w:szCs w:val="24"/>
        </w:rPr>
        <w:t>in</w:t>
      </w:r>
      <w:r w:rsidR="00C46B83" w:rsidRPr="006B0011">
        <w:rPr>
          <w:b/>
          <w:sz w:val="24"/>
          <w:szCs w:val="24"/>
        </w:rPr>
        <w:t xml:space="preserve"> Mexico?</w:t>
      </w:r>
      <w:r w:rsidR="006B0011">
        <w:rPr>
          <w:b/>
          <w:sz w:val="24"/>
          <w:szCs w:val="24"/>
        </w:rPr>
        <w:br/>
      </w:r>
      <w:r w:rsidR="00D861F1" w:rsidRPr="006B0011">
        <w:rPr>
          <w:sz w:val="24"/>
          <w:szCs w:val="24"/>
        </w:rPr>
        <w:t xml:space="preserve">Alanna </w:t>
      </w:r>
      <w:proofErr w:type="gramStart"/>
      <w:r w:rsidR="00D861F1" w:rsidRPr="006B0011">
        <w:rPr>
          <w:sz w:val="24"/>
          <w:szCs w:val="24"/>
        </w:rPr>
        <w:t>Cant</w:t>
      </w:r>
      <w:proofErr w:type="gramEnd"/>
    </w:p>
    <w:p w14:paraId="255985B4" w14:textId="6CB31324" w:rsidR="002E7D72" w:rsidRPr="006B0011" w:rsidRDefault="00135801" w:rsidP="006B0011">
      <w:pPr>
        <w:spacing w:line="276" w:lineRule="auto"/>
        <w:rPr>
          <w:i/>
          <w:sz w:val="24"/>
          <w:szCs w:val="24"/>
        </w:rPr>
      </w:pPr>
      <w:r w:rsidRPr="006B0011">
        <w:rPr>
          <w:i/>
          <w:sz w:val="24"/>
          <w:szCs w:val="24"/>
        </w:rPr>
        <w:t>Although it rarely results in</w:t>
      </w:r>
      <w:r w:rsidR="00BB1959" w:rsidRPr="006B0011">
        <w:rPr>
          <w:i/>
          <w:sz w:val="24"/>
          <w:szCs w:val="24"/>
        </w:rPr>
        <w:t xml:space="preserve"> accusations,</w:t>
      </w:r>
      <w:r w:rsidRPr="006B0011">
        <w:rPr>
          <w:i/>
          <w:sz w:val="24"/>
          <w:szCs w:val="24"/>
        </w:rPr>
        <w:t xml:space="preserve"> violence or exclusion, witchcraft has implications for relations of power and authority in Mexican Catholicism.</w:t>
      </w:r>
    </w:p>
    <w:p w14:paraId="3752A7A3" w14:textId="5BE82F13" w:rsidR="00E557AE" w:rsidRPr="006B0011" w:rsidRDefault="00957CA0" w:rsidP="006B0011">
      <w:pPr>
        <w:spacing w:line="276" w:lineRule="auto"/>
        <w:rPr>
          <w:szCs w:val="24"/>
        </w:rPr>
      </w:pPr>
      <w:r w:rsidRPr="006B0011">
        <w:rPr>
          <w:szCs w:val="24"/>
        </w:rPr>
        <w:t>I</w:t>
      </w:r>
      <w:r w:rsidR="00D50BD9" w:rsidRPr="006B0011">
        <w:rPr>
          <w:szCs w:val="24"/>
        </w:rPr>
        <w:t xml:space="preserve">n </w:t>
      </w:r>
      <w:r w:rsidRPr="006B0011">
        <w:rPr>
          <w:szCs w:val="24"/>
        </w:rPr>
        <w:t xml:space="preserve">late September 2017, in </w:t>
      </w:r>
      <w:r w:rsidR="00D50BD9" w:rsidRPr="006B0011">
        <w:rPr>
          <w:szCs w:val="24"/>
        </w:rPr>
        <w:t>the quiet days that follow</w:t>
      </w:r>
      <w:r w:rsidR="00295F72" w:rsidRPr="006B0011">
        <w:rPr>
          <w:szCs w:val="24"/>
        </w:rPr>
        <w:t>ed</w:t>
      </w:r>
      <w:r w:rsidR="00D50BD9" w:rsidRPr="006B0011">
        <w:rPr>
          <w:szCs w:val="24"/>
        </w:rPr>
        <w:t xml:space="preserve"> the annual </w:t>
      </w:r>
      <w:r w:rsidR="003703A1" w:rsidRPr="006B0011">
        <w:rPr>
          <w:szCs w:val="24"/>
        </w:rPr>
        <w:t>feast</w:t>
      </w:r>
      <w:r w:rsidR="00D50BD9" w:rsidRPr="006B0011">
        <w:rPr>
          <w:szCs w:val="24"/>
        </w:rPr>
        <w:t xml:space="preserve"> of</w:t>
      </w:r>
      <w:r w:rsidR="00C46B83" w:rsidRPr="006B0011">
        <w:rPr>
          <w:szCs w:val="24"/>
        </w:rPr>
        <w:t xml:space="preserve"> the Holy Cross in Santa Cruz Mixtepec, Oaxaca,</w:t>
      </w:r>
      <w:r w:rsidR="00D50BD9" w:rsidRPr="006B0011">
        <w:rPr>
          <w:szCs w:val="24"/>
        </w:rPr>
        <w:t xml:space="preserve"> </w:t>
      </w:r>
      <w:r w:rsidR="007E2B26" w:rsidRPr="006B0011">
        <w:rPr>
          <w:szCs w:val="24"/>
        </w:rPr>
        <w:t>I foun</w:t>
      </w:r>
      <w:r w:rsidR="00D50BD9" w:rsidRPr="006B0011">
        <w:rPr>
          <w:szCs w:val="24"/>
        </w:rPr>
        <w:t xml:space="preserve">d a coin in the mouth of </w:t>
      </w:r>
      <w:r w:rsidR="00077AA3" w:rsidRPr="006B0011">
        <w:rPr>
          <w:szCs w:val="24"/>
        </w:rPr>
        <w:t>Jesus</w:t>
      </w:r>
      <w:r w:rsidR="00D861F1" w:rsidRPr="006B0011">
        <w:rPr>
          <w:szCs w:val="24"/>
        </w:rPr>
        <w:t xml:space="preserve"> Christ</w:t>
      </w:r>
      <w:r w:rsidR="00D50BD9" w:rsidRPr="006B0011">
        <w:rPr>
          <w:szCs w:val="24"/>
        </w:rPr>
        <w:t xml:space="preserve">. </w:t>
      </w:r>
      <w:r w:rsidR="007014C3" w:rsidRPr="006B0011">
        <w:rPr>
          <w:szCs w:val="24"/>
        </w:rPr>
        <w:t xml:space="preserve">The </w:t>
      </w:r>
      <w:r w:rsidR="00295F72" w:rsidRPr="006B0011">
        <w:rPr>
          <w:szCs w:val="24"/>
        </w:rPr>
        <w:t>silver</w:t>
      </w:r>
      <w:r w:rsidR="000C7052" w:rsidRPr="006B0011">
        <w:rPr>
          <w:szCs w:val="24"/>
        </w:rPr>
        <w:t>y five</w:t>
      </w:r>
      <w:r w:rsidR="00D41F53" w:rsidRPr="006B0011">
        <w:rPr>
          <w:szCs w:val="24"/>
        </w:rPr>
        <w:t xml:space="preserve"> </w:t>
      </w:r>
      <w:r w:rsidR="00295F72" w:rsidRPr="006B0011">
        <w:rPr>
          <w:szCs w:val="24"/>
        </w:rPr>
        <w:t xml:space="preserve">centavo piece was lodged in the open mouth of a large wooden statue of </w:t>
      </w:r>
      <w:r w:rsidR="00077AA3" w:rsidRPr="006B0011">
        <w:rPr>
          <w:szCs w:val="24"/>
        </w:rPr>
        <w:t>Christ</w:t>
      </w:r>
      <w:r w:rsidR="00295F72" w:rsidRPr="006B0011">
        <w:rPr>
          <w:szCs w:val="24"/>
        </w:rPr>
        <w:t xml:space="preserve"> carrying th</w:t>
      </w:r>
      <w:r w:rsidR="00077AA3" w:rsidRPr="006B0011">
        <w:rPr>
          <w:szCs w:val="24"/>
        </w:rPr>
        <w:t xml:space="preserve">e cross, known locally as </w:t>
      </w:r>
      <w:r w:rsidR="00077AA3" w:rsidRPr="006B0011">
        <w:rPr>
          <w:i/>
          <w:szCs w:val="24"/>
        </w:rPr>
        <w:t xml:space="preserve">El Dulce </w:t>
      </w:r>
      <w:proofErr w:type="spellStart"/>
      <w:r w:rsidR="00077AA3" w:rsidRPr="006B0011">
        <w:rPr>
          <w:i/>
          <w:szCs w:val="24"/>
        </w:rPr>
        <w:t>Nombre</w:t>
      </w:r>
      <w:proofErr w:type="spellEnd"/>
      <w:r w:rsidR="00077AA3" w:rsidRPr="006B0011">
        <w:rPr>
          <w:szCs w:val="24"/>
        </w:rPr>
        <w:t>. The statue was one of many antique figures in Santa Cruz’s Catholic church</w:t>
      </w:r>
      <w:r w:rsidR="00C212C0" w:rsidRPr="006B0011">
        <w:rPr>
          <w:szCs w:val="24"/>
        </w:rPr>
        <w:t xml:space="preserve"> and the</w:t>
      </w:r>
      <w:r w:rsidR="00077AA3" w:rsidRPr="006B0011">
        <w:rPr>
          <w:szCs w:val="24"/>
        </w:rPr>
        <w:t xml:space="preserve"> ruined sixteenth century monastery next door,</w:t>
      </w:r>
      <w:r w:rsidR="00C212C0" w:rsidRPr="006B0011">
        <w:rPr>
          <w:szCs w:val="24"/>
        </w:rPr>
        <w:t xml:space="preserve"> which</w:t>
      </w:r>
      <w:r w:rsidR="00077AA3" w:rsidRPr="006B0011">
        <w:rPr>
          <w:szCs w:val="24"/>
        </w:rPr>
        <w:t xml:space="preserve"> was the focus of a heritage conservation project. </w:t>
      </w:r>
      <w:r w:rsidR="00A30BD8" w:rsidRPr="006B0011">
        <w:rPr>
          <w:szCs w:val="24"/>
        </w:rPr>
        <w:t xml:space="preserve">This conservation project, in turn, was the focus of my own ethnographic research about the intersections of heritage and </w:t>
      </w:r>
      <w:r w:rsidR="0032155C" w:rsidRPr="006B0011">
        <w:rPr>
          <w:szCs w:val="24"/>
        </w:rPr>
        <w:t xml:space="preserve">Catholic </w:t>
      </w:r>
      <w:r w:rsidR="00A30BD8" w:rsidRPr="006B0011">
        <w:rPr>
          <w:szCs w:val="24"/>
        </w:rPr>
        <w:t xml:space="preserve">material religion in Mexico. I had not planned on dealing with witchcraft. </w:t>
      </w:r>
      <w:r w:rsidR="00D861F1" w:rsidRPr="006B0011">
        <w:rPr>
          <w:szCs w:val="24"/>
        </w:rPr>
        <w:t>As it turns out, however</w:t>
      </w:r>
      <w:r w:rsidR="002E7D72" w:rsidRPr="006B0011">
        <w:rPr>
          <w:szCs w:val="24"/>
        </w:rPr>
        <w:t>, witchcraft</w:t>
      </w:r>
      <w:r w:rsidR="00E55CF7" w:rsidRPr="006B0011">
        <w:rPr>
          <w:szCs w:val="24"/>
        </w:rPr>
        <w:t xml:space="preserve"> </w:t>
      </w:r>
      <w:r w:rsidR="00D861F1" w:rsidRPr="006B0011">
        <w:rPr>
          <w:szCs w:val="24"/>
        </w:rPr>
        <w:t xml:space="preserve">constantly surfaced as a theme in conversations and events around the church. </w:t>
      </w:r>
    </w:p>
    <w:p w14:paraId="08E3A2C3" w14:textId="71C4F84E" w:rsidR="00E557AE" w:rsidRPr="006B0011" w:rsidRDefault="00A32FF1" w:rsidP="006B0011">
      <w:pPr>
        <w:spacing w:line="276" w:lineRule="auto"/>
        <w:rPr>
          <w:szCs w:val="24"/>
        </w:rPr>
      </w:pPr>
      <w:r w:rsidRPr="006B0011">
        <w:rPr>
          <w:szCs w:val="24"/>
        </w:rPr>
        <w:t xml:space="preserve">When I discovered the coin, the sacristan of the church </w:t>
      </w:r>
      <w:r w:rsidR="001F15FA" w:rsidRPr="006B0011">
        <w:rPr>
          <w:szCs w:val="24"/>
        </w:rPr>
        <w:t>was irritated</w:t>
      </w:r>
      <w:r w:rsidRPr="006B0011">
        <w:rPr>
          <w:szCs w:val="24"/>
        </w:rPr>
        <w:t xml:space="preserve">. He explained that people </w:t>
      </w:r>
      <w:r w:rsidR="00383E44" w:rsidRPr="006B0011">
        <w:rPr>
          <w:szCs w:val="24"/>
        </w:rPr>
        <w:t xml:space="preserve">“mistreat” </w:t>
      </w:r>
      <w:r w:rsidRPr="006B0011">
        <w:rPr>
          <w:szCs w:val="24"/>
        </w:rPr>
        <w:t xml:space="preserve">the sacred images by </w:t>
      </w:r>
      <w:r w:rsidR="001F15FA" w:rsidRPr="006B0011">
        <w:rPr>
          <w:szCs w:val="24"/>
        </w:rPr>
        <w:t xml:space="preserve">trying to use </w:t>
      </w:r>
      <w:r w:rsidRPr="006B0011">
        <w:rPr>
          <w:szCs w:val="24"/>
        </w:rPr>
        <w:t xml:space="preserve">them in their </w:t>
      </w:r>
      <w:r w:rsidRPr="006B0011">
        <w:rPr>
          <w:i/>
          <w:szCs w:val="24"/>
        </w:rPr>
        <w:t>brujer</w:t>
      </w:r>
      <w:r w:rsidRPr="006B0011">
        <w:rPr>
          <w:rFonts w:cstheme="minorHAnsi"/>
          <w:i/>
          <w:szCs w:val="24"/>
        </w:rPr>
        <w:t>í</w:t>
      </w:r>
      <w:r w:rsidRPr="006B0011">
        <w:rPr>
          <w:i/>
          <w:szCs w:val="24"/>
        </w:rPr>
        <w:t xml:space="preserve">a </w:t>
      </w:r>
      <w:r w:rsidRPr="006B0011">
        <w:rPr>
          <w:szCs w:val="24"/>
        </w:rPr>
        <w:t xml:space="preserve">(witchcraft) in order to harness </w:t>
      </w:r>
      <w:r w:rsidR="00383E44" w:rsidRPr="006B0011">
        <w:rPr>
          <w:szCs w:val="24"/>
        </w:rPr>
        <w:t xml:space="preserve">images’ </w:t>
      </w:r>
      <w:r w:rsidRPr="006B0011">
        <w:rPr>
          <w:szCs w:val="24"/>
        </w:rPr>
        <w:t xml:space="preserve">power </w:t>
      </w:r>
      <w:r w:rsidR="00F6657E" w:rsidRPr="006B0011">
        <w:rPr>
          <w:szCs w:val="24"/>
        </w:rPr>
        <w:t>for selfish causes</w:t>
      </w:r>
      <w:r w:rsidR="00F22E9D" w:rsidRPr="006B0011">
        <w:rPr>
          <w:szCs w:val="24"/>
        </w:rPr>
        <w:t>. H</w:t>
      </w:r>
      <w:r w:rsidR="00F6657E" w:rsidRPr="006B0011">
        <w:rPr>
          <w:szCs w:val="24"/>
        </w:rPr>
        <w:t>e speculated that</w:t>
      </w:r>
      <w:r w:rsidR="007014C3" w:rsidRPr="006B0011">
        <w:rPr>
          <w:szCs w:val="24"/>
        </w:rPr>
        <w:t xml:space="preserve"> by placing the coin in Christ’s mouth,</w:t>
      </w:r>
      <w:r w:rsidR="00F6657E" w:rsidRPr="006B0011">
        <w:rPr>
          <w:szCs w:val="24"/>
        </w:rPr>
        <w:t xml:space="preserve"> someone </w:t>
      </w:r>
      <w:r w:rsidR="007014C3" w:rsidRPr="006B0011">
        <w:rPr>
          <w:szCs w:val="24"/>
        </w:rPr>
        <w:t xml:space="preserve">was attempting </w:t>
      </w:r>
      <w:r w:rsidR="00F6657E" w:rsidRPr="006B0011">
        <w:rPr>
          <w:szCs w:val="24"/>
        </w:rPr>
        <w:t xml:space="preserve">to prevent someone </w:t>
      </w:r>
      <w:r w:rsidR="00F22E9D" w:rsidRPr="006B0011">
        <w:rPr>
          <w:szCs w:val="24"/>
        </w:rPr>
        <w:t>else from gossiping. Later, during</w:t>
      </w:r>
      <w:r w:rsidR="003703A1" w:rsidRPr="006B0011">
        <w:rPr>
          <w:szCs w:val="24"/>
        </w:rPr>
        <w:t xml:space="preserve"> that week’s</w:t>
      </w:r>
      <w:r w:rsidR="00F22E9D" w:rsidRPr="006B0011">
        <w:rPr>
          <w:szCs w:val="24"/>
        </w:rPr>
        <w:t xml:space="preserve"> mass, the parish prie</w:t>
      </w:r>
      <w:r w:rsidR="00314819" w:rsidRPr="006B0011">
        <w:rPr>
          <w:szCs w:val="24"/>
        </w:rPr>
        <w:t xml:space="preserve">st used my discovery as a way </w:t>
      </w:r>
      <w:r w:rsidR="00F22E9D" w:rsidRPr="006B0011">
        <w:rPr>
          <w:szCs w:val="24"/>
        </w:rPr>
        <w:t xml:space="preserve">to </w:t>
      </w:r>
      <w:r w:rsidR="00314819" w:rsidRPr="006B0011">
        <w:rPr>
          <w:szCs w:val="24"/>
        </w:rPr>
        <w:t>reprimand</w:t>
      </w:r>
      <w:r w:rsidR="006F10E2" w:rsidRPr="006B0011">
        <w:rPr>
          <w:szCs w:val="24"/>
        </w:rPr>
        <w:t xml:space="preserve"> the congregation</w:t>
      </w:r>
      <w:r w:rsidR="003703A1" w:rsidRPr="006B0011">
        <w:rPr>
          <w:szCs w:val="24"/>
        </w:rPr>
        <w:t xml:space="preserve"> about </w:t>
      </w:r>
      <w:r w:rsidR="00E047FC" w:rsidRPr="006B0011">
        <w:rPr>
          <w:szCs w:val="24"/>
        </w:rPr>
        <w:t>brujer</w:t>
      </w:r>
      <w:r w:rsidR="00E047FC" w:rsidRPr="006B0011">
        <w:rPr>
          <w:rFonts w:cstheme="minorHAnsi"/>
          <w:szCs w:val="24"/>
        </w:rPr>
        <w:t>í</w:t>
      </w:r>
      <w:r w:rsidR="00E047FC" w:rsidRPr="006B0011">
        <w:rPr>
          <w:szCs w:val="24"/>
        </w:rPr>
        <w:t xml:space="preserve">a </w:t>
      </w:r>
      <w:r w:rsidR="003703A1" w:rsidRPr="006B0011">
        <w:rPr>
          <w:szCs w:val="24"/>
        </w:rPr>
        <w:t xml:space="preserve">and other </w:t>
      </w:r>
      <w:r w:rsidR="00383E44" w:rsidRPr="006B0011">
        <w:rPr>
          <w:szCs w:val="24"/>
        </w:rPr>
        <w:t xml:space="preserve">“superstitious” </w:t>
      </w:r>
      <w:r w:rsidR="003703A1" w:rsidRPr="006B0011">
        <w:rPr>
          <w:szCs w:val="24"/>
        </w:rPr>
        <w:t>practices that he disapproved of. At first</w:t>
      </w:r>
      <w:r w:rsidR="00E953D8" w:rsidRPr="006B0011">
        <w:rPr>
          <w:szCs w:val="24"/>
        </w:rPr>
        <w:t>,</w:t>
      </w:r>
      <w:r w:rsidR="003703A1" w:rsidRPr="006B0011">
        <w:rPr>
          <w:szCs w:val="24"/>
        </w:rPr>
        <w:t xml:space="preserve"> I was concerned that his lecture would make my research participan</w:t>
      </w:r>
      <w:r w:rsidR="00E047FC" w:rsidRPr="006B0011">
        <w:rPr>
          <w:szCs w:val="24"/>
        </w:rPr>
        <w:t xml:space="preserve">ts wary of </w:t>
      </w:r>
      <w:r w:rsidR="00A85BE3" w:rsidRPr="006B0011">
        <w:rPr>
          <w:szCs w:val="24"/>
        </w:rPr>
        <w:t>speaking with</w:t>
      </w:r>
      <w:r w:rsidR="00E047FC" w:rsidRPr="006B0011">
        <w:rPr>
          <w:szCs w:val="24"/>
        </w:rPr>
        <w:t xml:space="preserve"> me, since the priest had</w:t>
      </w:r>
      <w:r w:rsidR="006F10E2" w:rsidRPr="006B0011">
        <w:rPr>
          <w:szCs w:val="24"/>
        </w:rPr>
        <w:t xml:space="preserve"> </w:t>
      </w:r>
      <w:r w:rsidR="00E953D8" w:rsidRPr="006B0011">
        <w:rPr>
          <w:szCs w:val="24"/>
        </w:rPr>
        <w:t xml:space="preserve">claimed </w:t>
      </w:r>
      <w:r w:rsidR="00E047FC" w:rsidRPr="006B0011">
        <w:rPr>
          <w:szCs w:val="24"/>
        </w:rPr>
        <w:t xml:space="preserve">that I was reporting </w:t>
      </w:r>
      <w:r w:rsidR="002910F2" w:rsidRPr="006B0011">
        <w:rPr>
          <w:szCs w:val="24"/>
        </w:rPr>
        <w:t xml:space="preserve">everything </w:t>
      </w:r>
      <w:r w:rsidR="00F57442" w:rsidRPr="006B0011">
        <w:rPr>
          <w:szCs w:val="24"/>
        </w:rPr>
        <w:t xml:space="preserve">I learned </w:t>
      </w:r>
      <w:r w:rsidR="006F10E2" w:rsidRPr="006B0011">
        <w:rPr>
          <w:szCs w:val="24"/>
        </w:rPr>
        <w:t xml:space="preserve">back to him. However, </w:t>
      </w:r>
      <w:r w:rsidR="002910F2" w:rsidRPr="006B0011">
        <w:rPr>
          <w:szCs w:val="24"/>
        </w:rPr>
        <w:t xml:space="preserve">they </w:t>
      </w:r>
      <w:r w:rsidR="006F10E2" w:rsidRPr="006B0011">
        <w:rPr>
          <w:szCs w:val="24"/>
        </w:rPr>
        <w:t>seem</w:t>
      </w:r>
      <w:r w:rsidR="00A85BE3" w:rsidRPr="006B0011">
        <w:rPr>
          <w:szCs w:val="24"/>
        </w:rPr>
        <w:t>ed to find it quite</w:t>
      </w:r>
      <w:r w:rsidR="00F06155" w:rsidRPr="006B0011">
        <w:rPr>
          <w:szCs w:val="24"/>
        </w:rPr>
        <w:t xml:space="preserve"> funny; o</w:t>
      </w:r>
      <w:r w:rsidR="006F10E2" w:rsidRPr="006B0011">
        <w:rPr>
          <w:szCs w:val="24"/>
        </w:rPr>
        <w:t>ne man even teased me</w:t>
      </w:r>
      <w:r w:rsidR="00383E44" w:rsidRPr="006B0011">
        <w:rPr>
          <w:szCs w:val="24"/>
        </w:rPr>
        <w:t>, saying</w:t>
      </w:r>
      <w:r w:rsidR="006F10E2" w:rsidRPr="006B0011">
        <w:rPr>
          <w:szCs w:val="24"/>
        </w:rPr>
        <w:t xml:space="preserve"> that people would think that </w:t>
      </w:r>
      <w:r w:rsidR="006F10E2" w:rsidRPr="006B0011">
        <w:rPr>
          <w:i/>
          <w:szCs w:val="24"/>
        </w:rPr>
        <w:t xml:space="preserve">I </w:t>
      </w:r>
      <w:r w:rsidR="006F10E2" w:rsidRPr="006B0011">
        <w:rPr>
          <w:szCs w:val="24"/>
        </w:rPr>
        <w:t>had put the coin in the statue’s mouth and start coming to me for my spells (</w:t>
      </w:r>
      <w:proofErr w:type="spellStart"/>
      <w:r w:rsidR="006F10E2" w:rsidRPr="006B0011">
        <w:rPr>
          <w:i/>
          <w:szCs w:val="24"/>
        </w:rPr>
        <w:t>encantos</w:t>
      </w:r>
      <w:proofErr w:type="spellEnd"/>
      <w:r w:rsidR="006F10E2" w:rsidRPr="006B0011">
        <w:rPr>
          <w:szCs w:val="24"/>
        </w:rPr>
        <w:t xml:space="preserve">). </w:t>
      </w:r>
      <w:r w:rsidR="00951A9C" w:rsidRPr="006B0011">
        <w:rPr>
          <w:szCs w:val="24"/>
        </w:rPr>
        <w:t xml:space="preserve">In fact, while </w:t>
      </w:r>
      <w:r w:rsidR="00D41F53" w:rsidRPr="006B0011">
        <w:rPr>
          <w:szCs w:val="24"/>
        </w:rPr>
        <w:t xml:space="preserve">some </w:t>
      </w:r>
      <w:r w:rsidR="00910FD7" w:rsidRPr="006B0011">
        <w:rPr>
          <w:szCs w:val="24"/>
        </w:rPr>
        <w:t>people in</w:t>
      </w:r>
      <w:r w:rsidR="002910F2" w:rsidRPr="006B0011">
        <w:rPr>
          <w:szCs w:val="24"/>
        </w:rPr>
        <w:t xml:space="preserve"> Santa Cruz frequently express</w:t>
      </w:r>
      <w:r w:rsidR="00951A9C" w:rsidRPr="006B0011">
        <w:rPr>
          <w:szCs w:val="24"/>
        </w:rPr>
        <w:t xml:space="preserve"> frustration and anxi</w:t>
      </w:r>
      <w:r w:rsidR="00910FD7" w:rsidRPr="006B0011">
        <w:rPr>
          <w:szCs w:val="24"/>
        </w:rPr>
        <w:t>ety about witchcraft, i</w:t>
      </w:r>
      <w:r w:rsidR="00951A9C" w:rsidRPr="006B0011">
        <w:rPr>
          <w:szCs w:val="24"/>
        </w:rPr>
        <w:t xml:space="preserve">ndividuals known to practice spells and fortune-telling are tolerated and are often </w:t>
      </w:r>
      <w:r w:rsidR="00910FD7" w:rsidRPr="006B0011">
        <w:rPr>
          <w:szCs w:val="24"/>
        </w:rPr>
        <w:t xml:space="preserve">considered by </w:t>
      </w:r>
      <w:r w:rsidR="00951A9C" w:rsidRPr="006B0011">
        <w:rPr>
          <w:szCs w:val="24"/>
        </w:rPr>
        <w:t xml:space="preserve">themselves </w:t>
      </w:r>
      <w:r w:rsidR="00910FD7" w:rsidRPr="006B0011">
        <w:rPr>
          <w:szCs w:val="24"/>
        </w:rPr>
        <w:t xml:space="preserve">and others to be </w:t>
      </w:r>
      <w:r w:rsidR="00951A9C" w:rsidRPr="006B0011">
        <w:rPr>
          <w:szCs w:val="24"/>
        </w:rPr>
        <w:t xml:space="preserve">devout Catholics. </w:t>
      </w:r>
      <w:r w:rsidR="00F06155" w:rsidRPr="006B0011">
        <w:rPr>
          <w:szCs w:val="24"/>
        </w:rPr>
        <w:t>I was left puzzled about why</w:t>
      </w:r>
      <w:r w:rsidR="0032155C" w:rsidRPr="006B0011">
        <w:rPr>
          <w:szCs w:val="24"/>
        </w:rPr>
        <w:t xml:space="preserve"> Catholic</w:t>
      </w:r>
      <w:r w:rsidR="00F06155" w:rsidRPr="006B0011">
        <w:rPr>
          <w:szCs w:val="24"/>
        </w:rPr>
        <w:t>s in Santa Cruz Mixtepec seemed to simultaneously take brujer</w:t>
      </w:r>
      <w:r w:rsidR="00F06155" w:rsidRPr="006B0011">
        <w:rPr>
          <w:rFonts w:cstheme="minorHAnsi"/>
          <w:szCs w:val="24"/>
        </w:rPr>
        <w:t>í</w:t>
      </w:r>
      <w:r w:rsidR="00F06155" w:rsidRPr="006B0011">
        <w:rPr>
          <w:szCs w:val="24"/>
        </w:rPr>
        <w:t>a</w:t>
      </w:r>
      <w:r w:rsidR="00F06155" w:rsidRPr="006B0011">
        <w:rPr>
          <w:i/>
          <w:szCs w:val="24"/>
        </w:rPr>
        <w:t xml:space="preserve"> </w:t>
      </w:r>
      <w:r w:rsidR="00F06155" w:rsidRPr="006B0011">
        <w:rPr>
          <w:szCs w:val="24"/>
        </w:rPr>
        <w:t>seriously and not seriously at all.</w:t>
      </w:r>
      <w:r w:rsidR="00F06155" w:rsidRPr="006B0011">
        <w:rPr>
          <w:i/>
          <w:szCs w:val="24"/>
        </w:rPr>
        <w:t xml:space="preserve"> </w:t>
      </w:r>
    </w:p>
    <w:p w14:paraId="4A3EA15C" w14:textId="480ABBE0" w:rsidR="00E557AE" w:rsidRPr="006B0011" w:rsidRDefault="007E2B26" w:rsidP="006B0011">
      <w:pPr>
        <w:spacing w:line="276" w:lineRule="auto"/>
        <w:rPr>
          <w:szCs w:val="24"/>
        </w:rPr>
      </w:pPr>
      <w:r w:rsidRPr="006B0011">
        <w:rPr>
          <w:szCs w:val="24"/>
        </w:rPr>
        <w:t>It is</w:t>
      </w:r>
      <w:r w:rsidR="00B253F1" w:rsidRPr="006B0011">
        <w:rPr>
          <w:szCs w:val="24"/>
        </w:rPr>
        <w:t xml:space="preserve">, perhaps, because of this seeming lack of earnestness that </w:t>
      </w:r>
      <w:proofErr w:type="spellStart"/>
      <w:r w:rsidR="00A85BE3" w:rsidRPr="006B0011">
        <w:rPr>
          <w:szCs w:val="24"/>
        </w:rPr>
        <w:t>Mexicanist</w:t>
      </w:r>
      <w:proofErr w:type="spellEnd"/>
      <w:r w:rsidR="00A85BE3" w:rsidRPr="006B0011">
        <w:rPr>
          <w:szCs w:val="24"/>
        </w:rPr>
        <w:t xml:space="preserve"> anthropology has not made a substantial contribution to</w:t>
      </w:r>
      <w:r w:rsidR="00306324" w:rsidRPr="006B0011">
        <w:rPr>
          <w:szCs w:val="24"/>
        </w:rPr>
        <w:t xml:space="preserve"> larger</w:t>
      </w:r>
      <w:r w:rsidR="00A85BE3" w:rsidRPr="006B0011">
        <w:rPr>
          <w:szCs w:val="24"/>
        </w:rPr>
        <w:t xml:space="preserve"> debates about </w:t>
      </w:r>
      <w:r w:rsidR="002910F2" w:rsidRPr="006B0011">
        <w:rPr>
          <w:szCs w:val="24"/>
        </w:rPr>
        <w:t>the</w:t>
      </w:r>
      <w:r w:rsidR="00AD6939" w:rsidRPr="006B0011">
        <w:rPr>
          <w:szCs w:val="24"/>
        </w:rPr>
        <w:t xml:space="preserve"> social</w:t>
      </w:r>
      <w:r w:rsidR="00AE0B40" w:rsidRPr="006B0011">
        <w:rPr>
          <w:szCs w:val="24"/>
        </w:rPr>
        <w:t xml:space="preserve"> </w:t>
      </w:r>
      <w:r w:rsidR="002910F2" w:rsidRPr="006B0011">
        <w:rPr>
          <w:szCs w:val="24"/>
        </w:rPr>
        <w:t xml:space="preserve">effects of </w:t>
      </w:r>
      <w:r w:rsidR="00A85BE3" w:rsidRPr="006B0011">
        <w:rPr>
          <w:szCs w:val="24"/>
        </w:rPr>
        <w:t>witchcraft.</w:t>
      </w:r>
      <w:r w:rsidR="00957CA0" w:rsidRPr="006B0011">
        <w:rPr>
          <w:szCs w:val="24"/>
        </w:rPr>
        <w:t xml:space="preserve"> </w:t>
      </w:r>
      <w:r w:rsidR="00CC0055" w:rsidRPr="006B0011">
        <w:rPr>
          <w:szCs w:val="24"/>
        </w:rPr>
        <w:t>However</w:t>
      </w:r>
      <w:r w:rsidR="00957CA0" w:rsidRPr="006B0011">
        <w:rPr>
          <w:szCs w:val="24"/>
        </w:rPr>
        <w:t xml:space="preserve">, I believe it is worth thinking about what </w:t>
      </w:r>
      <w:r w:rsidR="00FB1888" w:rsidRPr="006B0011">
        <w:rPr>
          <w:szCs w:val="24"/>
        </w:rPr>
        <w:t>addressing</w:t>
      </w:r>
      <w:r w:rsidR="00957CA0" w:rsidRPr="006B0011">
        <w:rPr>
          <w:szCs w:val="24"/>
        </w:rPr>
        <w:t xml:space="preserve"> witchcraft as a social mechanism can help us do in Mexico and Latin America more generally. </w:t>
      </w:r>
      <w:r w:rsidR="00A85BE3" w:rsidRPr="006B0011">
        <w:rPr>
          <w:szCs w:val="24"/>
        </w:rPr>
        <w:t xml:space="preserve"> </w:t>
      </w:r>
      <w:r w:rsidR="00C60953" w:rsidRPr="006B0011">
        <w:rPr>
          <w:szCs w:val="24"/>
        </w:rPr>
        <w:t>I</w:t>
      </w:r>
      <w:r w:rsidR="00D90D4F" w:rsidRPr="006B0011">
        <w:rPr>
          <w:szCs w:val="24"/>
        </w:rPr>
        <w:t>n Mexico</w:t>
      </w:r>
      <w:r w:rsidR="00360666" w:rsidRPr="006B0011">
        <w:rPr>
          <w:szCs w:val="24"/>
        </w:rPr>
        <w:t>,</w:t>
      </w:r>
      <w:r w:rsidR="00D90D4F" w:rsidRPr="006B0011">
        <w:rPr>
          <w:szCs w:val="24"/>
        </w:rPr>
        <w:t xml:space="preserve"> </w:t>
      </w:r>
      <w:r w:rsidR="00C60953" w:rsidRPr="006B0011">
        <w:rPr>
          <w:szCs w:val="24"/>
        </w:rPr>
        <w:t xml:space="preserve">accusations of witchcraft </w:t>
      </w:r>
      <w:r w:rsidR="00D90D4F" w:rsidRPr="006B0011">
        <w:rPr>
          <w:szCs w:val="24"/>
        </w:rPr>
        <w:t>rarely</w:t>
      </w:r>
      <w:r w:rsidR="00A85BE3" w:rsidRPr="006B0011">
        <w:rPr>
          <w:szCs w:val="24"/>
        </w:rPr>
        <w:t xml:space="preserve"> </w:t>
      </w:r>
      <w:r w:rsidR="00C60953" w:rsidRPr="006B0011">
        <w:rPr>
          <w:szCs w:val="24"/>
        </w:rPr>
        <w:t xml:space="preserve">lead to </w:t>
      </w:r>
      <w:r w:rsidR="00906162" w:rsidRPr="006B0011">
        <w:rPr>
          <w:szCs w:val="24"/>
        </w:rPr>
        <w:t>violence or extreme</w:t>
      </w:r>
      <w:r w:rsidR="0032155C" w:rsidRPr="006B0011">
        <w:rPr>
          <w:szCs w:val="24"/>
        </w:rPr>
        <w:t xml:space="preserve"> social exclusion</w:t>
      </w:r>
      <w:r w:rsidR="00D90D4F" w:rsidRPr="006B0011">
        <w:rPr>
          <w:szCs w:val="24"/>
        </w:rPr>
        <w:t>, unlike those areas of Africa, Asia</w:t>
      </w:r>
      <w:r w:rsidR="00383E44" w:rsidRPr="006B0011">
        <w:rPr>
          <w:szCs w:val="24"/>
        </w:rPr>
        <w:t>,</w:t>
      </w:r>
      <w:r w:rsidR="00D90D4F" w:rsidRPr="006B0011">
        <w:rPr>
          <w:szCs w:val="24"/>
        </w:rPr>
        <w:t xml:space="preserve"> and Melanesia, where </w:t>
      </w:r>
      <w:r w:rsidR="00F2178B" w:rsidRPr="006B0011">
        <w:rPr>
          <w:szCs w:val="24"/>
        </w:rPr>
        <w:t>researchers have linked these dramatic effects to larger social structures of gender, power</w:t>
      </w:r>
      <w:r w:rsidR="00383E44" w:rsidRPr="006B0011">
        <w:rPr>
          <w:szCs w:val="24"/>
        </w:rPr>
        <w:t>,</w:t>
      </w:r>
      <w:r w:rsidR="00F2178B" w:rsidRPr="006B0011">
        <w:rPr>
          <w:szCs w:val="24"/>
        </w:rPr>
        <w:t xml:space="preserve"> and </w:t>
      </w:r>
      <w:r w:rsidR="005166CF" w:rsidRPr="006B0011">
        <w:rPr>
          <w:szCs w:val="24"/>
        </w:rPr>
        <w:t>insecurit</w:t>
      </w:r>
      <w:r w:rsidR="00F2178B" w:rsidRPr="006B0011">
        <w:rPr>
          <w:szCs w:val="24"/>
        </w:rPr>
        <w:t>y</w:t>
      </w:r>
      <w:r w:rsidR="00D90D4F" w:rsidRPr="006B0011">
        <w:rPr>
          <w:szCs w:val="24"/>
        </w:rPr>
        <w:t>.</w:t>
      </w:r>
      <w:r w:rsidR="00F2178B" w:rsidRPr="006B0011">
        <w:rPr>
          <w:szCs w:val="24"/>
        </w:rPr>
        <w:t xml:space="preserve"> Instead, research on Mexican brujer</w:t>
      </w:r>
      <w:r w:rsidR="00F2178B" w:rsidRPr="006B0011">
        <w:rPr>
          <w:rFonts w:cstheme="minorHAnsi"/>
          <w:szCs w:val="24"/>
        </w:rPr>
        <w:t>í</w:t>
      </w:r>
      <w:r w:rsidR="00F2178B" w:rsidRPr="006B0011">
        <w:rPr>
          <w:szCs w:val="24"/>
        </w:rPr>
        <w:t xml:space="preserve">a </w:t>
      </w:r>
      <w:r w:rsidR="00F36133" w:rsidRPr="006B0011">
        <w:rPr>
          <w:szCs w:val="24"/>
        </w:rPr>
        <w:t xml:space="preserve">is </w:t>
      </w:r>
      <w:r w:rsidR="00F2178B" w:rsidRPr="006B0011">
        <w:rPr>
          <w:szCs w:val="24"/>
        </w:rPr>
        <w:t>generally</w:t>
      </w:r>
      <w:r w:rsidR="00230592" w:rsidRPr="006B0011">
        <w:rPr>
          <w:szCs w:val="24"/>
        </w:rPr>
        <w:t xml:space="preserve"> </w:t>
      </w:r>
      <w:r w:rsidR="00F36133" w:rsidRPr="006B0011">
        <w:rPr>
          <w:szCs w:val="24"/>
        </w:rPr>
        <w:t xml:space="preserve">approached from a </w:t>
      </w:r>
      <w:proofErr w:type="spellStart"/>
      <w:r w:rsidR="00F36133" w:rsidRPr="006B0011">
        <w:rPr>
          <w:szCs w:val="24"/>
        </w:rPr>
        <w:t>Mesoamericanist</w:t>
      </w:r>
      <w:proofErr w:type="spellEnd"/>
      <w:r w:rsidR="00F36133" w:rsidRPr="006B0011">
        <w:rPr>
          <w:szCs w:val="24"/>
        </w:rPr>
        <w:t xml:space="preserve"> perspective, focusing on </w:t>
      </w:r>
      <w:r w:rsidR="00F2178B" w:rsidRPr="006B0011">
        <w:rPr>
          <w:szCs w:val="24"/>
        </w:rPr>
        <w:t>its cultural meanings and historical significance for indigenous peoples</w:t>
      </w:r>
      <w:r w:rsidR="004351B9" w:rsidRPr="006B0011">
        <w:rPr>
          <w:szCs w:val="24"/>
        </w:rPr>
        <w:t xml:space="preserve"> in</w:t>
      </w:r>
      <w:r w:rsidR="00005859" w:rsidRPr="006B0011">
        <w:rPr>
          <w:szCs w:val="24"/>
        </w:rPr>
        <w:t xml:space="preserve"> the </w:t>
      </w:r>
      <w:proofErr w:type="spellStart"/>
      <w:r w:rsidR="00005859" w:rsidRPr="006B0011">
        <w:rPr>
          <w:szCs w:val="24"/>
        </w:rPr>
        <w:t>Prehispanic</w:t>
      </w:r>
      <w:proofErr w:type="spellEnd"/>
      <w:r w:rsidR="00005859" w:rsidRPr="006B0011">
        <w:rPr>
          <w:szCs w:val="24"/>
        </w:rPr>
        <w:t>, colonial</w:t>
      </w:r>
      <w:r w:rsidR="009A1657" w:rsidRPr="006B0011">
        <w:rPr>
          <w:szCs w:val="24"/>
        </w:rPr>
        <w:t>,</w:t>
      </w:r>
      <w:r w:rsidR="00005859" w:rsidRPr="006B0011">
        <w:rPr>
          <w:szCs w:val="24"/>
        </w:rPr>
        <w:t xml:space="preserve"> and contemporary periods</w:t>
      </w:r>
      <w:r w:rsidR="00C922AB" w:rsidRPr="006B0011">
        <w:rPr>
          <w:szCs w:val="24"/>
        </w:rPr>
        <w:t xml:space="preserve">. </w:t>
      </w:r>
      <w:r w:rsidR="001F6939" w:rsidRPr="006B0011">
        <w:rPr>
          <w:szCs w:val="24"/>
        </w:rPr>
        <w:t>In this vein, Mexican</w:t>
      </w:r>
      <w:r w:rsidR="00C922AB" w:rsidRPr="006B0011">
        <w:rPr>
          <w:szCs w:val="24"/>
        </w:rPr>
        <w:t xml:space="preserve"> witchcraft is more often </w:t>
      </w:r>
      <w:r w:rsidR="00360666" w:rsidRPr="006B0011">
        <w:rPr>
          <w:szCs w:val="24"/>
        </w:rPr>
        <w:t xml:space="preserve">analyzed within frameworks of </w:t>
      </w:r>
      <w:hyperlink r:id="rId7" w:history="1">
        <w:r w:rsidR="00360666" w:rsidRPr="006B0011">
          <w:rPr>
            <w:rStyle w:val="Hyperlink"/>
            <w:szCs w:val="24"/>
          </w:rPr>
          <w:t xml:space="preserve">indigenous or folk </w:t>
        </w:r>
        <w:r w:rsidR="00C922AB" w:rsidRPr="006B0011">
          <w:rPr>
            <w:rStyle w:val="Hyperlink"/>
            <w:szCs w:val="24"/>
          </w:rPr>
          <w:t>cosmologies</w:t>
        </w:r>
      </w:hyperlink>
      <w:r w:rsidR="00360666" w:rsidRPr="006B0011">
        <w:rPr>
          <w:szCs w:val="24"/>
        </w:rPr>
        <w:t xml:space="preserve">; </w:t>
      </w:r>
      <w:r w:rsidR="00CB1740" w:rsidRPr="006B0011">
        <w:rPr>
          <w:szCs w:val="24"/>
        </w:rPr>
        <w:t xml:space="preserve">illness and </w:t>
      </w:r>
      <w:hyperlink r:id="rId8" w:history="1">
        <w:r w:rsidR="0062201E" w:rsidRPr="006B0011">
          <w:rPr>
            <w:rStyle w:val="Hyperlink"/>
            <w:szCs w:val="24"/>
          </w:rPr>
          <w:t>traditional medicine</w:t>
        </w:r>
      </w:hyperlink>
      <w:r w:rsidR="0062201E" w:rsidRPr="006B0011">
        <w:rPr>
          <w:szCs w:val="24"/>
        </w:rPr>
        <w:t xml:space="preserve">; and </w:t>
      </w:r>
      <w:r w:rsidR="004063C6" w:rsidRPr="006B0011">
        <w:rPr>
          <w:szCs w:val="24"/>
        </w:rPr>
        <w:t>novel devotions</w:t>
      </w:r>
      <w:r w:rsidR="00E17256" w:rsidRPr="006B0011">
        <w:rPr>
          <w:szCs w:val="24"/>
        </w:rPr>
        <w:t xml:space="preserve"> to</w:t>
      </w:r>
      <w:r w:rsidR="004063C6" w:rsidRPr="006B0011">
        <w:rPr>
          <w:szCs w:val="24"/>
        </w:rPr>
        <w:t xml:space="preserve"> nefarious characters like the </w:t>
      </w:r>
      <w:hyperlink r:id="rId9" w:history="1">
        <w:r w:rsidR="004063C6" w:rsidRPr="006B0011">
          <w:rPr>
            <w:rStyle w:val="Hyperlink"/>
            <w:szCs w:val="24"/>
          </w:rPr>
          <w:t xml:space="preserve">Santa </w:t>
        </w:r>
        <w:proofErr w:type="spellStart"/>
        <w:r w:rsidR="004063C6" w:rsidRPr="006B0011">
          <w:rPr>
            <w:rStyle w:val="Hyperlink"/>
            <w:szCs w:val="24"/>
          </w:rPr>
          <w:t>Muerte</w:t>
        </w:r>
        <w:proofErr w:type="spellEnd"/>
      </w:hyperlink>
      <w:r w:rsidR="004063C6" w:rsidRPr="006B0011">
        <w:rPr>
          <w:i/>
          <w:szCs w:val="24"/>
        </w:rPr>
        <w:t xml:space="preserve"> </w:t>
      </w:r>
      <w:r w:rsidR="004063C6" w:rsidRPr="006B0011">
        <w:rPr>
          <w:szCs w:val="24"/>
        </w:rPr>
        <w:t>and Jes</w:t>
      </w:r>
      <w:r w:rsidR="004063C6" w:rsidRPr="006B0011">
        <w:rPr>
          <w:rFonts w:cstheme="minorHAnsi"/>
          <w:szCs w:val="24"/>
        </w:rPr>
        <w:t>ú</w:t>
      </w:r>
      <w:r w:rsidR="00061116" w:rsidRPr="006B0011">
        <w:rPr>
          <w:szCs w:val="24"/>
        </w:rPr>
        <w:t xml:space="preserve">s </w:t>
      </w:r>
      <w:proofErr w:type="spellStart"/>
      <w:r w:rsidR="00061116" w:rsidRPr="006B0011">
        <w:rPr>
          <w:szCs w:val="24"/>
        </w:rPr>
        <w:t>Malverde</w:t>
      </w:r>
      <w:proofErr w:type="spellEnd"/>
      <w:r w:rsidR="00061116" w:rsidRPr="006B0011">
        <w:rPr>
          <w:szCs w:val="24"/>
        </w:rPr>
        <w:t>.</w:t>
      </w:r>
    </w:p>
    <w:p w14:paraId="6E7700A2" w14:textId="38F6C63A" w:rsidR="00E557AE" w:rsidRPr="006B0011" w:rsidRDefault="004063C6" w:rsidP="006B0011">
      <w:pPr>
        <w:spacing w:line="276" w:lineRule="auto"/>
        <w:rPr>
          <w:szCs w:val="24"/>
        </w:rPr>
      </w:pPr>
      <w:r w:rsidRPr="006B0011">
        <w:rPr>
          <w:szCs w:val="24"/>
        </w:rPr>
        <w:t xml:space="preserve">Although these topics </w:t>
      </w:r>
      <w:r w:rsidR="00F57442" w:rsidRPr="006B0011">
        <w:rPr>
          <w:szCs w:val="24"/>
        </w:rPr>
        <w:t xml:space="preserve">may be </w:t>
      </w:r>
      <w:r w:rsidR="00DD1E5A" w:rsidRPr="006B0011">
        <w:rPr>
          <w:szCs w:val="24"/>
        </w:rPr>
        <w:t xml:space="preserve">ethnographically </w:t>
      </w:r>
      <w:r w:rsidRPr="006B0011">
        <w:rPr>
          <w:szCs w:val="24"/>
        </w:rPr>
        <w:t xml:space="preserve">connected to issues of violence and social transformation, they </w:t>
      </w:r>
      <w:r w:rsidR="00DD1E5A" w:rsidRPr="006B0011">
        <w:rPr>
          <w:szCs w:val="24"/>
        </w:rPr>
        <w:t>have</w:t>
      </w:r>
      <w:r w:rsidRPr="006B0011">
        <w:rPr>
          <w:szCs w:val="24"/>
        </w:rPr>
        <w:t xml:space="preserve"> not </w:t>
      </w:r>
      <w:r w:rsidR="00BF3167" w:rsidRPr="006B0011">
        <w:rPr>
          <w:szCs w:val="24"/>
        </w:rPr>
        <w:t xml:space="preserve">often </w:t>
      </w:r>
      <w:r w:rsidR="00742907" w:rsidRPr="006B0011">
        <w:rPr>
          <w:szCs w:val="24"/>
        </w:rPr>
        <w:t>contributed</w:t>
      </w:r>
      <w:r w:rsidR="00DD1E5A" w:rsidRPr="006B0011">
        <w:rPr>
          <w:szCs w:val="24"/>
        </w:rPr>
        <w:t xml:space="preserve"> to</w:t>
      </w:r>
      <w:r w:rsidR="00AE0B40" w:rsidRPr="006B0011">
        <w:rPr>
          <w:szCs w:val="24"/>
        </w:rPr>
        <w:t xml:space="preserve"> general</w:t>
      </w:r>
      <w:r w:rsidR="0097614F" w:rsidRPr="006B0011">
        <w:rPr>
          <w:szCs w:val="24"/>
        </w:rPr>
        <w:t xml:space="preserve"> anthropological</w:t>
      </w:r>
      <w:r w:rsidR="00CB3099" w:rsidRPr="006B0011">
        <w:rPr>
          <w:szCs w:val="24"/>
        </w:rPr>
        <w:t xml:space="preserve"> </w:t>
      </w:r>
      <w:r w:rsidR="00AE0B40" w:rsidRPr="006B0011">
        <w:rPr>
          <w:szCs w:val="24"/>
        </w:rPr>
        <w:t>debate</w:t>
      </w:r>
      <w:r w:rsidRPr="006B0011">
        <w:rPr>
          <w:szCs w:val="24"/>
        </w:rPr>
        <w:t xml:space="preserve">s of how </w:t>
      </w:r>
      <w:r w:rsidR="00DD1E5A" w:rsidRPr="006B0011">
        <w:rPr>
          <w:szCs w:val="24"/>
        </w:rPr>
        <w:t xml:space="preserve">witchcraft </w:t>
      </w:r>
      <w:r w:rsidR="00DD1E5A" w:rsidRPr="006B0011">
        <w:rPr>
          <w:szCs w:val="24"/>
        </w:rPr>
        <w:lastRenderedPageBreak/>
        <w:t>work</w:t>
      </w:r>
      <w:r w:rsidR="00BF3167" w:rsidRPr="006B0011">
        <w:rPr>
          <w:szCs w:val="24"/>
        </w:rPr>
        <w:t>s</w:t>
      </w:r>
      <w:r w:rsidR="00DD1E5A" w:rsidRPr="006B0011">
        <w:rPr>
          <w:szCs w:val="24"/>
        </w:rPr>
        <w:t xml:space="preserve"> as</w:t>
      </w:r>
      <w:r w:rsidR="00A85BE3" w:rsidRPr="006B0011">
        <w:rPr>
          <w:szCs w:val="24"/>
        </w:rPr>
        <w:t xml:space="preserve"> </w:t>
      </w:r>
      <w:r w:rsidR="00BF3167" w:rsidRPr="006B0011">
        <w:rPr>
          <w:szCs w:val="24"/>
        </w:rPr>
        <w:t xml:space="preserve">a </w:t>
      </w:r>
      <w:r w:rsidR="00906162" w:rsidRPr="006B0011">
        <w:rPr>
          <w:szCs w:val="24"/>
        </w:rPr>
        <w:t xml:space="preserve">societal </w:t>
      </w:r>
      <w:r w:rsidR="00BF3167" w:rsidRPr="006B0011">
        <w:rPr>
          <w:szCs w:val="24"/>
        </w:rPr>
        <w:t>mode</w:t>
      </w:r>
      <w:r w:rsidR="00360666" w:rsidRPr="006B0011">
        <w:rPr>
          <w:szCs w:val="24"/>
        </w:rPr>
        <w:t xml:space="preserve"> </w:t>
      </w:r>
      <w:r w:rsidR="00906162" w:rsidRPr="006B0011">
        <w:rPr>
          <w:szCs w:val="24"/>
        </w:rPr>
        <w:t xml:space="preserve">of dealing with </w:t>
      </w:r>
      <w:r w:rsidR="00306324" w:rsidRPr="006B0011">
        <w:rPr>
          <w:szCs w:val="24"/>
        </w:rPr>
        <w:t>social, moral and political-economic ambiguity</w:t>
      </w:r>
      <w:r w:rsidR="008D4004" w:rsidRPr="006B0011">
        <w:rPr>
          <w:szCs w:val="24"/>
        </w:rPr>
        <w:t xml:space="preserve"> or </w:t>
      </w:r>
      <w:r w:rsidR="00CB1740" w:rsidRPr="006B0011">
        <w:rPr>
          <w:szCs w:val="24"/>
        </w:rPr>
        <w:t xml:space="preserve">change, </w:t>
      </w:r>
      <w:r w:rsidR="00AE0B40" w:rsidRPr="006B0011">
        <w:rPr>
          <w:szCs w:val="24"/>
        </w:rPr>
        <w:t xml:space="preserve">of the sort exemplified by </w:t>
      </w:r>
      <w:hyperlink r:id="rId10" w:history="1">
        <w:r w:rsidR="0097614F" w:rsidRPr="006B0011">
          <w:rPr>
            <w:rStyle w:val="Hyperlink"/>
            <w:szCs w:val="24"/>
          </w:rPr>
          <w:t xml:space="preserve">Mary </w:t>
        </w:r>
        <w:r w:rsidR="00AE0B40" w:rsidRPr="006B0011">
          <w:rPr>
            <w:rStyle w:val="Hyperlink"/>
            <w:szCs w:val="24"/>
          </w:rPr>
          <w:t>Douglas</w:t>
        </w:r>
      </w:hyperlink>
      <w:r w:rsidR="00AE0B40" w:rsidRPr="006B0011">
        <w:rPr>
          <w:szCs w:val="24"/>
        </w:rPr>
        <w:t xml:space="preserve"> and</w:t>
      </w:r>
      <w:r w:rsidR="0097614F" w:rsidRPr="006B0011">
        <w:rPr>
          <w:szCs w:val="24"/>
        </w:rPr>
        <w:t xml:space="preserve"> </w:t>
      </w:r>
      <w:hyperlink r:id="rId11" w:history="1">
        <w:r w:rsidR="0097614F" w:rsidRPr="006B0011">
          <w:rPr>
            <w:rStyle w:val="Hyperlink"/>
            <w:szCs w:val="24"/>
          </w:rPr>
          <w:t>Jean</w:t>
        </w:r>
        <w:r w:rsidR="00AE0B40" w:rsidRPr="006B0011">
          <w:rPr>
            <w:rStyle w:val="Hyperlink"/>
            <w:szCs w:val="24"/>
          </w:rPr>
          <w:t xml:space="preserve"> and </w:t>
        </w:r>
        <w:r w:rsidR="0097614F" w:rsidRPr="006B0011">
          <w:rPr>
            <w:rStyle w:val="Hyperlink"/>
            <w:szCs w:val="24"/>
          </w:rPr>
          <w:t xml:space="preserve">John </w:t>
        </w:r>
        <w:proofErr w:type="spellStart"/>
        <w:r w:rsidR="00AE0B40" w:rsidRPr="006B0011">
          <w:rPr>
            <w:rStyle w:val="Hyperlink"/>
            <w:szCs w:val="24"/>
          </w:rPr>
          <w:t>Comaroff</w:t>
        </w:r>
        <w:proofErr w:type="spellEnd"/>
      </w:hyperlink>
      <w:r w:rsidR="00B154C4" w:rsidRPr="006B0011">
        <w:rPr>
          <w:rStyle w:val="CommentReference"/>
          <w:sz w:val="22"/>
          <w:szCs w:val="24"/>
        </w:rPr>
        <w:t>. H</w:t>
      </w:r>
      <w:r w:rsidR="0097614F" w:rsidRPr="006B0011">
        <w:rPr>
          <w:szCs w:val="24"/>
        </w:rPr>
        <w:t xml:space="preserve">owever, as </w:t>
      </w:r>
      <w:hyperlink r:id="rId12" w:history="1">
        <w:proofErr w:type="spellStart"/>
        <w:r w:rsidR="0097614F" w:rsidRPr="006B0011">
          <w:rPr>
            <w:rStyle w:val="Hyperlink"/>
            <w:szCs w:val="24"/>
          </w:rPr>
          <w:t>Anath</w:t>
        </w:r>
        <w:proofErr w:type="spellEnd"/>
        <w:r w:rsidR="0097614F" w:rsidRPr="006B0011">
          <w:rPr>
            <w:rStyle w:val="Hyperlink"/>
            <w:szCs w:val="24"/>
          </w:rPr>
          <w:t xml:space="preserve"> Ariel de </w:t>
        </w:r>
        <w:proofErr w:type="spellStart"/>
        <w:r w:rsidR="0097614F" w:rsidRPr="006B0011">
          <w:rPr>
            <w:rStyle w:val="Hyperlink"/>
            <w:szCs w:val="24"/>
          </w:rPr>
          <w:t>Vidas</w:t>
        </w:r>
        <w:proofErr w:type="spellEnd"/>
      </w:hyperlink>
      <w:r w:rsidR="0097614F" w:rsidRPr="006B0011">
        <w:rPr>
          <w:szCs w:val="24"/>
        </w:rPr>
        <w:t xml:space="preserve"> has shown, </w:t>
      </w:r>
      <w:r w:rsidR="00CB3099" w:rsidRPr="006B0011">
        <w:rPr>
          <w:szCs w:val="24"/>
        </w:rPr>
        <w:t>witchcraft</w:t>
      </w:r>
      <w:r w:rsidR="00951A9C" w:rsidRPr="006B0011">
        <w:rPr>
          <w:szCs w:val="24"/>
        </w:rPr>
        <w:t xml:space="preserve"> as a</w:t>
      </w:r>
      <w:r w:rsidR="00005859" w:rsidRPr="006B0011">
        <w:rPr>
          <w:szCs w:val="24"/>
        </w:rPr>
        <w:t xml:space="preserve"> sociological </w:t>
      </w:r>
      <w:r w:rsidR="00951A9C" w:rsidRPr="006B0011">
        <w:rPr>
          <w:szCs w:val="24"/>
        </w:rPr>
        <w:t xml:space="preserve">analytic was employed in earlier periods of </w:t>
      </w:r>
      <w:r w:rsidR="0051755D" w:rsidRPr="006B0011">
        <w:rPr>
          <w:szCs w:val="24"/>
        </w:rPr>
        <w:t xml:space="preserve">Anglophone </w:t>
      </w:r>
      <w:r w:rsidR="00951A9C" w:rsidRPr="006B0011">
        <w:rPr>
          <w:szCs w:val="24"/>
        </w:rPr>
        <w:t xml:space="preserve">Mexican ethnography, and </w:t>
      </w:r>
      <w:r w:rsidR="00E85DA3" w:rsidRPr="006B0011">
        <w:rPr>
          <w:szCs w:val="24"/>
        </w:rPr>
        <w:t xml:space="preserve">it </w:t>
      </w:r>
      <w:r w:rsidR="00951A9C" w:rsidRPr="006B0011">
        <w:rPr>
          <w:szCs w:val="24"/>
        </w:rPr>
        <w:t>remains important</w:t>
      </w:r>
      <w:r w:rsidR="001F15FA" w:rsidRPr="006B0011">
        <w:rPr>
          <w:szCs w:val="24"/>
        </w:rPr>
        <w:t xml:space="preserve"> </w:t>
      </w:r>
      <w:r w:rsidR="00951A9C" w:rsidRPr="006B0011">
        <w:rPr>
          <w:szCs w:val="24"/>
        </w:rPr>
        <w:t>in</w:t>
      </w:r>
      <w:r w:rsidR="00CB3099" w:rsidRPr="006B0011">
        <w:rPr>
          <w:szCs w:val="24"/>
        </w:rPr>
        <w:t xml:space="preserve"> historical studies</w:t>
      </w:r>
      <w:r w:rsidR="001F15FA" w:rsidRPr="006B0011">
        <w:rPr>
          <w:szCs w:val="24"/>
        </w:rPr>
        <w:t xml:space="preserve"> of</w:t>
      </w:r>
      <w:r w:rsidR="00CB3099" w:rsidRPr="006B0011">
        <w:rPr>
          <w:szCs w:val="24"/>
        </w:rPr>
        <w:t xml:space="preserve"> </w:t>
      </w:r>
      <w:hyperlink r:id="rId13" w:history="1">
        <w:r w:rsidR="00CB3099" w:rsidRPr="006B0011">
          <w:rPr>
            <w:rStyle w:val="Hyperlink"/>
            <w:szCs w:val="24"/>
          </w:rPr>
          <w:t>colonial Mexico</w:t>
        </w:r>
      </w:hyperlink>
      <w:r w:rsidR="00951A9C" w:rsidRPr="006B0011">
        <w:rPr>
          <w:szCs w:val="24"/>
        </w:rPr>
        <w:t xml:space="preserve">, </w:t>
      </w:r>
      <w:r w:rsidR="001F15FA" w:rsidRPr="006B0011">
        <w:rPr>
          <w:szCs w:val="24"/>
        </w:rPr>
        <w:t>especially relating to issue</w:t>
      </w:r>
      <w:r w:rsidR="00032791" w:rsidRPr="006B0011">
        <w:rPr>
          <w:szCs w:val="24"/>
        </w:rPr>
        <w:t>s of gender, ethnicity and race</w:t>
      </w:r>
      <w:r w:rsidR="00B154C4" w:rsidRPr="006B0011">
        <w:rPr>
          <w:szCs w:val="24"/>
        </w:rPr>
        <w:t xml:space="preserve">. </w:t>
      </w:r>
      <w:r w:rsidR="00913AB4" w:rsidRPr="006B0011">
        <w:rPr>
          <w:szCs w:val="24"/>
        </w:rPr>
        <w:t>While</w:t>
      </w:r>
      <w:r w:rsidR="009C3B94" w:rsidRPr="006B0011">
        <w:rPr>
          <w:szCs w:val="24"/>
        </w:rPr>
        <w:t xml:space="preserve"> the narratives and practices of </w:t>
      </w:r>
      <w:hyperlink r:id="rId14" w:history="1">
        <w:r w:rsidR="000F3061" w:rsidRPr="006B0011">
          <w:rPr>
            <w:rStyle w:val="Hyperlink"/>
            <w:szCs w:val="24"/>
          </w:rPr>
          <w:t>devil pacts</w:t>
        </w:r>
      </w:hyperlink>
      <w:r w:rsidR="009C3B94" w:rsidRPr="006B0011">
        <w:rPr>
          <w:szCs w:val="24"/>
        </w:rPr>
        <w:t xml:space="preserve"> in Latin America have famously </w:t>
      </w:r>
      <w:r w:rsidR="002169D2" w:rsidRPr="006B0011">
        <w:rPr>
          <w:szCs w:val="24"/>
        </w:rPr>
        <w:t>been shown to intercede in the economic and moral conflicts cause</w:t>
      </w:r>
      <w:r w:rsidR="00A44482" w:rsidRPr="006B0011">
        <w:rPr>
          <w:szCs w:val="24"/>
        </w:rPr>
        <w:t>d</w:t>
      </w:r>
      <w:r w:rsidR="002169D2" w:rsidRPr="006B0011">
        <w:rPr>
          <w:szCs w:val="24"/>
        </w:rPr>
        <w:t xml:space="preserve"> by emergent capitalism, what </w:t>
      </w:r>
      <w:r w:rsidR="00D25C9D" w:rsidRPr="006B0011">
        <w:rPr>
          <w:szCs w:val="24"/>
        </w:rPr>
        <w:t>the specific practices of brujer</w:t>
      </w:r>
      <w:r w:rsidR="00D25C9D" w:rsidRPr="006B0011">
        <w:rPr>
          <w:rFonts w:cstheme="minorHAnsi"/>
          <w:szCs w:val="24"/>
        </w:rPr>
        <w:t>í</w:t>
      </w:r>
      <w:r w:rsidR="00D25C9D" w:rsidRPr="006B0011">
        <w:rPr>
          <w:szCs w:val="24"/>
        </w:rPr>
        <w:t>a</w:t>
      </w:r>
      <w:r w:rsidR="00D25C9D" w:rsidRPr="006B0011">
        <w:rPr>
          <w:i/>
          <w:szCs w:val="24"/>
        </w:rPr>
        <w:t xml:space="preserve"> </w:t>
      </w:r>
      <w:r w:rsidR="00965306" w:rsidRPr="006B0011">
        <w:rPr>
          <w:szCs w:val="24"/>
        </w:rPr>
        <w:t xml:space="preserve">may be </w:t>
      </w:r>
      <w:r w:rsidR="00D25C9D" w:rsidRPr="006B0011">
        <w:rPr>
          <w:szCs w:val="24"/>
        </w:rPr>
        <w:t>do</w:t>
      </w:r>
      <w:r w:rsidR="00965306" w:rsidRPr="006B0011">
        <w:rPr>
          <w:szCs w:val="24"/>
        </w:rPr>
        <w:t>ing</w:t>
      </w:r>
      <w:r w:rsidR="002169D2" w:rsidRPr="006B0011">
        <w:rPr>
          <w:szCs w:val="24"/>
        </w:rPr>
        <w:t xml:space="preserve"> in Mexico </w:t>
      </w:r>
      <w:r w:rsidR="00965306" w:rsidRPr="006B0011">
        <w:rPr>
          <w:szCs w:val="24"/>
        </w:rPr>
        <w:t xml:space="preserve">today </w:t>
      </w:r>
      <w:r w:rsidR="00980281" w:rsidRPr="006B0011">
        <w:rPr>
          <w:szCs w:val="24"/>
        </w:rPr>
        <w:t>have</w:t>
      </w:r>
      <w:r w:rsidR="002169D2" w:rsidRPr="006B0011">
        <w:rPr>
          <w:szCs w:val="24"/>
        </w:rPr>
        <w:t xml:space="preserve"> not been fully </w:t>
      </w:r>
      <w:r w:rsidR="00D25C9D" w:rsidRPr="006B0011">
        <w:rPr>
          <w:szCs w:val="24"/>
        </w:rPr>
        <w:t>explored.</w:t>
      </w:r>
      <w:r w:rsidR="002169D2" w:rsidRPr="006B0011">
        <w:rPr>
          <w:szCs w:val="24"/>
        </w:rPr>
        <w:t xml:space="preserve"> </w:t>
      </w:r>
    </w:p>
    <w:p w14:paraId="12B9D16F" w14:textId="48A211FD" w:rsidR="00AD6939" w:rsidRPr="006B0011" w:rsidRDefault="00951A9C" w:rsidP="006B0011">
      <w:pPr>
        <w:spacing w:line="276" w:lineRule="auto"/>
        <w:rPr>
          <w:szCs w:val="24"/>
        </w:rPr>
      </w:pPr>
      <w:r w:rsidRPr="006B0011">
        <w:rPr>
          <w:szCs w:val="24"/>
        </w:rPr>
        <w:t>In</w:t>
      </w:r>
      <w:r w:rsidR="00545533" w:rsidRPr="006B0011">
        <w:rPr>
          <w:szCs w:val="24"/>
        </w:rPr>
        <w:t xml:space="preserve"> my own research, I have found it helpful to reflect on how witchcraft seems to mediate relations of power and authority within the larger framework of the Roman Catholic Church. In</w:t>
      </w:r>
      <w:r w:rsidRPr="006B0011">
        <w:rPr>
          <w:szCs w:val="24"/>
        </w:rPr>
        <w:t xml:space="preserve"> Santa Cruz Mixtepec, </w:t>
      </w:r>
      <w:r w:rsidR="0051755D" w:rsidRPr="006B0011">
        <w:rPr>
          <w:szCs w:val="24"/>
        </w:rPr>
        <w:t>imagined or actual practices of brujer</w:t>
      </w:r>
      <w:r w:rsidR="0051755D" w:rsidRPr="006B0011">
        <w:rPr>
          <w:rFonts w:cstheme="minorHAnsi"/>
          <w:szCs w:val="24"/>
        </w:rPr>
        <w:t>í</w:t>
      </w:r>
      <w:r w:rsidR="0051755D" w:rsidRPr="006B0011">
        <w:rPr>
          <w:szCs w:val="24"/>
        </w:rPr>
        <w:t>a</w:t>
      </w:r>
      <w:r w:rsidR="00C442B1" w:rsidRPr="006B0011">
        <w:rPr>
          <w:szCs w:val="24"/>
        </w:rPr>
        <w:t xml:space="preserve"> overlap with the material practices of </w:t>
      </w:r>
      <w:r w:rsidR="005D5207" w:rsidRPr="006B0011">
        <w:rPr>
          <w:szCs w:val="24"/>
        </w:rPr>
        <w:t xml:space="preserve">Catholicism, both in its popular and more official formations. In particular, the belief in the immanence or </w:t>
      </w:r>
      <w:r w:rsidR="009A1657" w:rsidRPr="006B0011">
        <w:rPr>
          <w:szCs w:val="24"/>
        </w:rPr>
        <w:t>“</w:t>
      </w:r>
      <w:r w:rsidR="005D5207" w:rsidRPr="006B0011">
        <w:rPr>
          <w:szCs w:val="24"/>
        </w:rPr>
        <w:t xml:space="preserve">real </w:t>
      </w:r>
      <w:r w:rsidR="009A1657" w:rsidRPr="006B0011">
        <w:rPr>
          <w:szCs w:val="24"/>
        </w:rPr>
        <w:t xml:space="preserve">presence” </w:t>
      </w:r>
      <w:r w:rsidR="005D5207" w:rsidRPr="006B0011">
        <w:rPr>
          <w:szCs w:val="24"/>
        </w:rPr>
        <w:t xml:space="preserve">of saints </w:t>
      </w:r>
      <w:r w:rsidR="00223850" w:rsidRPr="006B0011">
        <w:rPr>
          <w:szCs w:val="24"/>
        </w:rPr>
        <w:t xml:space="preserve">in their statues and images allows Catholics </w:t>
      </w:r>
      <w:r w:rsidR="00BF3167" w:rsidRPr="006B0011">
        <w:rPr>
          <w:szCs w:val="24"/>
        </w:rPr>
        <w:t>to cultivate close,</w:t>
      </w:r>
      <w:r w:rsidR="000C7052" w:rsidRPr="006B0011">
        <w:rPr>
          <w:szCs w:val="24"/>
        </w:rPr>
        <w:t xml:space="preserve"> personal relationships with</w:t>
      </w:r>
      <w:r w:rsidR="00BF3167" w:rsidRPr="006B0011">
        <w:rPr>
          <w:szCs w:val="24"/>
        </w:rPr>
        <w:t xml:space="preserve"> </w:t>
      </w:r>
      <w:r w:rsidR="00E62F3D" w:rsidRPr="006B0011">
        <w:rPr>
          <w:szCs w:val="24"/>
        </w:rPr>
        <w:t xml:space="preserve">them through practices of care. Once such a relationship has been established, the saint may be petitioned for help </w:t>
      </w:r>
      <w:r w:rsidR="00223CE4" w:rsidRPr="006B0011">
        <w:rPr>
          <w:szCs w:val="24"/>
        </w:rPr>
        <w:t>in one’</w:t>
      </w:r>
      <w:r w:rsidR="00F10E54" w:rsidRPr="006B0011">
        <w:rPr>
          <w:szCs w:val="24"/>
        </w:rPr>
        <w:t>s predicaments and worries. However, there are also ways in which saints’ images may be used to force a desired outcome: turning a statue of Saint Anthony on his head, for example, can be used to find a romantic partner. Unlike more legitimate uses of saints’ images, however, this practice is thought to be detrimental to Saint Anthony</w:t>
      </w:r>
      <w:r w:rsidR="001927D3" w:rsidRPr="006B0011">
        <w:rPr>
          <w:szCs w:val="24"/>
        </w:rPr>
        <w:t>’s well</w:t>
      </w:r>
      <w:r w:rsidR="009A1657" w:rsidRPr="006B0011">
        <w:rPr>
          <w:szCs w:val="24"/>
        </w:rPr>
        <w:t>-</w:t>
      </w:r>
      <w:r w:rsidR="001927D3" w:rsidRPr="006B0011">
        <w:rPr>
          <w:szCs w:val="24"/>
        </w:rPr>
        <w:t>being</w:t>
      </w:r>
      <w:r w:rsidR="00F10E54" w:rsidRPr="006B0011">
        <w:rPr>
          <w:szCs w:val="24"/>
        </w:rPr>
        <w:t>, and therefore he must also be appeased, in case he takes revenge on the person or their family</w:t>
      </w:r>
      <w:r w:rsidR="0051755D" w:rsidRPr="006B0011">
        <w:rPr>
          <w:szCs w:val="24"/>
        </w:rPr>
        <w:t xml:space="preserve"> for his </w:t>
      </w:r>
      <w:r w:rsidR="007258FC" w:rsidRPr="006B0011">
        <w:rPr>
          <w:szCs w:val="24"/>
        </w:rPr>
        <w:t>mistreatment.</w:t>
      </w:r>
      <w:r w:rsidR="00F10E54" w:rsidRPr="006B0011">
        <w:rPr>
          <w:szCs w:val="24"/>
        </w:rPr>
        <w:t xml:space="preserve"> </w:t>
      </w:r>
    </w:p>
    <w:p w14:paraId="6992DBFB" w14:textId="129AE891" w:rsidR="000163FE" w:rsidRPr="006B0011" w:rsidRDefault="001927D3" w:rsidP="006B0011">
      <w:pPr>
        <w:spacing w:line="276" w:lineRule="auto"/>
        <w:rPr>
          <w:szCs w:val="24"/>
        </w:rPr>
      </w:pPr>
      <w:r w:rsidRPr="006B0011">
        <w:rPr>
          <w:szCs w:val="24"/>
        </w:rPr>
        <w:t>Although such practices may be viewed as part and parcel of popular Catholicism, people in Santa Cruz distinguish between two forms: asking a saint to i</w:t>
      </w:r>
      <w:r w:rsidR="002669B3" w:rsidRPr="006B0011">
        <w:rPr>
          <w:szCs w:val="24"/>
        </w:rPr>
        <w:t xml:space="preserve">ntercede on one’s behalf is a commonplace, everyday action, one that is encouraged by the parish priest and other official authorities of the Church. </w:t>
      </w:r>
      <w:r w:rsidR="006B4233" w:rsidRPr="006B0011">
        <w:rPr>
          <w:szCs w:val="24"/>
        </w:rPr>
        <w:t>However,</w:t>
      </w:r>
      <w:r w:rsidR="00EF2054" w:rsidRPr="006B0011">
        <w:rPr>
          <w:szCs w:val="24"/>
        </w:rPr>
        <w:t xml:space="preserve"> when saints’</w:t>
      </w:r>
      <w:r w:rsidR="00B72F04" w:rsidRPr="006B0011">
        <w:rPr>
          <w:szCs w:val="24"/>
        </w:rPr>
        <w:t xml:space="preserve"> images are used to magically effect, rather than humbly request, particular things, the authority of the Church and the power</w:t>
      </w:r>
      <w:r w:rsidR="000163FE" w:rsidRPr="006B0011">
        <w:rPr>
          <w:szCs w:val="24"/>
        </w:rPr>
        <w:t xml:space="preserve"> of the</w:t>
      </w:r>
      <w:r w:rsidR="00B72F04" w:rsidRPr="006B0011">
        <w:rPr>
          <w:szCs w:val="24"/>
        </w:rPr>
        <w:t xml:space="preserve"> holy saint are called into question. As one research participant put it, warily, “I don’</w:t>
      </w:r>
      <w:r w:rsidR="00F57442" w:rsidRPr="006B0011">
        <w:rPr>
          <w:szCs w:val="24"/>
        </w:rPr>
        <w:t xml:space="preserve">t </w:t>
      </w:r>
      <w:r w:rsidR="00B72F04" w:rsidRPr="006B0011">
        <w:rPr>
          <w:szCs w:val="24"/>
        </w:rPr>
        <w:t>know from where this power comes.”</w:t>
      </w:r>
      <w:r w:rsidR="00AD6939" w:rsidRPr="006B0011">
        <w:rPr>
          <w:szCs w:val="24"/>
        </w:rPr>
        <w:t xml:space="preserve"> </w:t>
      </w:r>
      <w:r w:rsidR="005D1A70" w:rsidRPr="006B0011">
        <w:rPr>
          <w:szCs w:val="24"/>
        </w:rPr>
        <w:t xml:space="preserve">The possibility that individuals may channel illicit supernatural power through sanctioned (and sanctified) objects </w:t>
      </w:r>
      <w:r w:rsidR="004B60CE" w:rsidRPr="006B0011">
        <w:rPr>
          <w:szCs w:val="24"/>
        </w:rPr>
        <w:t xml:space="preserve">both reinforces </w:t>
      </w:r>
      <w:r w:rsidR="004B60CE" w:rsidRPr="006B0011">
        <w:rPr>
          <w:i/>
          <w:szCs w:val="24"/>
        </w:rPr>
        <w:t xml:space="preserve">and </w:t>
      </w:r>
      <w:r w:rsidR="004B60CE" w:rsidRPr="006B0011">
        <w:rPr>
          <w:szCs w:val="24"/>
        </w:rPr>
        <w:t>undermines the role of the Church as</w:t>
      </w:r>
      <w:r w:rsidR="005D7427" w:rsidRPr="006B0011">
        <w:rPr>
          <w:szCs w:val="24"/>
        </w:rPr>
        <w:t xml:space="preserve"> </w:t>
      </w:r>
      <w:r w:rsidR="004B60CE" w:rsidRPr="006B0011">
        <w:rPr>
          <w:szCs w:val="24"/>
        </w:rPr>
        <w:t xml:space="preserve">intermediary between believers and God. On the one hand, </w:t>
      </w:r>
      <w:r w:rsidR="007E6413" w:rsidRPr="006B0011">
        <w:rPr>
          <w:szCs w:val="24"/>
        </w:rPr>
        <w:t>the idea that</w:t>
      </w:r>
      <w:r w:rsidR="004B60CE" w:rsidRPr="006B0011">
        <w:rPr>
          <w:szCs w:val="24"/>
        </w:rPr>
        <w:t xml:space="preserve"> </w:t>
      </w:r>
      <w:r w:rsidR="00FB1888" w:rsidRPr="006B0011">
        <w:rPr>
          <w:szCs w:val="24"/>
        </w:rPr>
        <w:t>saints’</w:t>
      </w:r>
      <w:r w:rsidR="004B60CE" w:rsidRPr="006B0011">
        <w:rPr>
          <w:szCs w:val="24"/>
        </w:rPr>
        <w:t xml:space="preserve"> </w:t>
      </w:r>
      <w:r w:rsidR="00FB1888" w:rsidRPr="006B0011">
        <w:rPr>
          <w:szCs w:val="24"/>
        </w:rPr>
        <w:t>images</w:t>
      </w:r>
      <w:r w:rsidR="004B60CE" w:rsidRPr="006B0011">
        <w:rPr>
          <w:szCs w:val="24"/>
        </w:rPr>
        <w:t xml:space="preserve"> </w:t>
      </w:r>
      <w:r w:rsidR="007E6413" w:rsidRPr="006B0011">
        <w:rPr>
          <w:szCs w:val="24"/>
        </w:rPr>
        <w:t>are</w:t>
      </w:r>
      <w:r w:rsidR="004B60CE" w:rsidRPr="006B0011">
        <w:rPr>
          <w:szCs w:val="24"/>
        </w:rPr>
        <w:t xml:space="preserve"> particularly efficacious </w:t>
      </w:r>
      <w:r w:rsidR="00AA36C3" w:rsidRPr="006B0011">
        <w:rPr>
          <w:szCs w:val="24"/>
        </w:rPr>
        <w:t>for brujer</w:t>
      </w:r>
      <w:r w:rsidR="00AA36C3" w:rsidRPr="006B0011">
        <w:rPr>
          <w:rFonts w:cstheme="minorHAnsi"/>
          <w:szCs w:val="24"/>
        </w:rPr>
        <w:t>í</w:t>
      </w:r>
      <w:r w:rsidR="00AA36C3" w:rsidRPr="006B0011">
        <w:rPr>
          <w:szCs w:val="24"/>
        </w:rPr>
        <w:t>a</w:t>
      </w:r>
      <w:r w:rsidR="00AA36C3" w:rsidRPr="006B0011">
        <w:rPr>
          <w:i/>
          <w:szCs w:val="24"/>
        </w:rPr>
        <w:t xml:space="preserve"> </w:t>
      </w:r>
      <w:r w:rsidR="004B60CE" w:rsidRPr="006B0011">
        <w:rPr>
          <w:szCs w:val="24"/>
        </w:rPr>
        <w:t xml:space="preserve">works to sustain </w:t>
      </w:r>
      <w:r w:rsidR="007E6413" w:rsidRPr="006B0011">
        <w:rPr>
          <w:szCs w:val="24"/>
        </w:rPr>
        <w:t xml:space="preserve">confidence in the Church’s doctrines of the true presence of the holy in </w:t>
      </w:r>
      <w:r w:rsidR="00FB1888" w:rsidRPr="006B0011">
        <w:rPr>
          <w:szCs w:val="24"/>
        </w:rPr>
        <w:t xml:space="preserve">Catholic </w:t>
      </w:r>
      <w:r w:rsidR="007E6413" w:rsidRPr="006B0011">
        <w:rPr>
          <w:szCs w:val="24"/>
        </w:rPr>
        <w:t>material objects</w:t>
      </w:r>
      <w:r w:rsidR="00FB1888" w:rsidRPr="006B0011">
        <w:rPr>
          <w:szCs w:val="24"/>
        </w:rPr>
        <w:t xml:space="preserve">, a belief that </w:t>
      </w:r>
      <w:r w:rsidR="00980281" w:rsidRPr="006B0011">
        <w:rPr>
          <w:szCs w:val="24"/>
        </w:rPr>
        <w:t xml:space="preserve">today </w:t>
      </w:r>
      <w:r w:rsidR="00FB1888" w:rsidRPr="006B0011">
        <w:rPr>
          <w:szCs w:val="24"/>
        </w:rPr>
        <w:t xml:space="preserve">may be challenged by protestant churches or non-religious authorities. </w:t>
      </w:r>
      <w:r w:rsidR="007E6413" w:rsidRPr="006B0011">
        <w:rPr>
          <w:szCs w:val="24"/>
        </w:rPr>
        <w:t xml:space="preserve">On the other hand, uncertainty about </w:t>
      </w:r>
      <w:r w:rsidR="00AA36C3" w:rsidRPr="006B0011">
        <w:rPr>
          <w:szCs w:val="24"/>
        </w:rPr>
        <w:t xml:space="preserve">the source of </w:t>
      </w:r>
      <w:r w:rsidR="007E6413" w:rsidRPr="006B0011">
        <w:rPr>
          <w:szCs w:val="24"/>
        </w:rPr>
        <w:t xml:space="preserve">this efficacy means that </w:t>
      </w:r>
      <w:r w:rsidR="00AA36C3" w:rsidRPr="006B0011">
        <w:rPr>
          <w:szCs w:val="24"/>
        </w:rPr>
        <w:t xml:space="preserve">the Church does not </w:t>
      </w:r>
      <w:r w:rsidR="005D7427" w:rsidRPr="006B0011">
        <w:rPr>
          <w:szCs w:val="24"/>
        </w:rPr>
        <w:t>have exclusive</w:t>
      </w:r>
      <w:r w:rsidR="005C4DC8" w:rsidRPr="006B0011">
        <w:rPr>
          <w:szCs w:val="24"/>
        </w:rPr>
        <w:t xml:space="preserve"> access to the supernatural or</w:t>
      </w:r>
      <w:r w:rsidR="00AA36C3" w:rsidRPr="006B0011">
        <w:rPr>
          <w:szCs w:val="24"/>
        </w:rPr>
        <w:t xml:space="preserve"> </w:t>
      </w:r>
      <w:r w:rsidR="005C4DC8" w:rsidRPr="006B0011">
        <w:rPr>
          <w:szCs w:val="24"/>
        </w:rPr>
        <w:t xml:space="preserve">can wholly dictate </w:t>
      </w:r>
      <w:r w:rsidR="00AA36C3" w:rsidRPr="006B0011">
        <w:rPr>
          <w:szCs w:val="24"/>
        </w:rPr>
        <w:t>the</w:t>
      </w:r>
      <w:r w:rsidR="005C4DC8" w:rsidRPr="006B0011">
        <w:rPr>
          <w:szCs w:val="24"/>
        </w:rPr>
        <w:t xml:space="preserve"> religious meaning</w:t>
      </w:r>
      <w:r w:rsidR="005D7427" w:rsidRPr="006B0011">
        <w:rPr>
          <w:szCs w:val="24"/>
        </w:rPr>
        <w:t>s</w:t>
      </w:r>
      <w:r w:rsidR="005C4DC8" w:rsidRPr="006B0011">
        <w:rPr>
          <w:szCs w:val="24"/>
        </w:rPr>
        <w:t xml:space="preserve"> and spiritual implications of engagement with such powers. Th</w:t>
      </w:r>
      <w:r w:rsidR="005D7427" w:rsidRPr="006B0011">
        <w:rPr>
          <w:szCs w:val="24"/>
        </w:rPr>
        <w:t>at practitioners of brujer</w:t>
      </w:r>
      <w:r w:rsidR="005D7427" w:rsidRPr="006B0011">
        <w:rPr>
          <w:rFonts w:cstheme="minorHAnsi"/>
          <w:szCs w:val="24"/>
        </w:rPr>
        <w:t>í</w:t>
      </w:r>
      <w:r w:rsidR="005D7427" w:rsidRPr="006B0011">
        <w:rPr>
          <w:szCs w:val="24"/>
        </w:rPr>
        <w:t>a</w:t>
      </w:r>
      <w:r w:rsidR="005D7427" w:rsidRPr="006B0011">
        <w:rPr>
          <w:i/>
          <w:szCs w:val="24"/>
        </w:rPr>
        <w:t xml:space="preserve"> </w:t>
      </w:r>
      <w:r w:rsidR="005D7427" w:rsidRPr="006B0011">
        <w:rPr>
          <w:szCs w:val="24"/>
        </w:rPr>
        <w:t xml:space="preserve">themselves are simultaneously ambivalent and nonchalant about using the saints in such ways underscores the mediating capacities of these </w:t>
      </w:r>
      <w:r w:rsidR="00490ECF" w:rsidRPr="006B0011">
        <w:rPr>
          <w:szCs w:val="24"/>
        </w:rPr>
        <w:t>practices. In a relatively peripheral community like Santa Cruz Mixtepec, brujer</w:t>
      </w:r>
      <w:r w:rsidR="00490ECF" w:rsidRPr="006B0011">
        <w:rPr>
          <w:rFonts w:cstheme="minorHAnsi"/>
          <w:szCs w:val="24"/>
        </w:rPr>
        <w:t>í</w:t>
      </w:r>
      <w:r w:rsidR="00490ECF" w:rsidRPr="006B0011">
        <w:rPr>
          <w:szCs w:val="24"/>
        </w:rPr>
        <w:t>a</w:t>
      </w:r>
      <w:r w:rsidR="005D7427" w:rsidRPr="006B0011">
        <w:rPr>
          <w:szCs w:val="24"/>
        </w:rPr>
        <w:t xml:space="preserve"> allow</w:t>
      </w:r>
      <w:r w:rsidR="009D6FBD" w:rsidRPr="006B0011">
        <w:rPr>
          <w:szCs w:val="24"/>
        </w:rPr>
        <w:t>s</w:t>
      </w:r>
      <w:r w:rsidR="00464FAC" w:rsidRPr="006B0011">
        <w:rPr>
          <w:szCs w:val="24"/>
        </w:rPr>
        <w:t xml:space="preserve"> individuals </w:t>
      </w:r>
      <w:r w:rsidR="005D7427" w:rsidRPr="006B0011">
        <w:rPr>
          <w:szCs w:val="24"/>
        </w:rPr>
        <w:t xml:space="preserve">to </w:t>
      </w:r>
      <w:r w:rsidR="00490ECF" w:rsidRPr="006B0011">
        <w:rPr>
          <w:szCs w:val="24"/>
        </w:rPr>
        <w:t xml:space="preserve">circumvent the Church’s official control over the supernatural without undermining their commitment to the Catholic faith. </w:t>
      </w:r>
    </w:p>
    <w:p w14:paraId="10B9FE5A" w14:textId="1AC89D5A" w:rsidR="009C3B94" w:rsidRPr="006B0011" w:rsidRDefault="000163FE" w:rsidP="006B0011">
      <w:pPr>
        <w:spacing w:line="276" w:lineRule="auto"/>
        <w:rPr>
          <w:szCs w:val="24"/>
        </w:rPr>
      </w:pPr>
      <w:r w:rsidRPr="006B0011">
        <w:rPr>
          <w:szCs w:val="24"/>
        </w:rPr>
        <w:t>The</w:t>
      </w:r>
      <w:r w:rsidR="00A53994" w:rsidRPr="006B0011">
        <w:rPr>
          <w:szCs w:val="24"/>
        </w:rPr>
        <w:t xml:space="preserve"> continuing presence </w:t>
      </w:r>
      <w:r w:rsidRPr="006B0011">
        <w:rPr>
          <w:szCs w:val="24"/>
        </w:rPr>
        <w:t>of brujer</w:t>
      </w:r>
      <w:r w:rsidRPr="006B0011">
        <w:rPr>
          <w:rFonts w:cstheme="minorHAnsi"/>
          <w:szCs w:val="24"/>
        </w:rPr>
        <w:t>í</w:t>
      </w:r>
      <w:r w:rsidRPr="006B0011">
        <w:rPr>
          <w:szCs w:val="24"/>
        </w:rPr>
        <w:t xml:space="preserve">a in Santa Cruz Mixtepec </w:t>
      </w:r>
      <w:r w:rsidR="00BB48D2" w:rsidRPr="006B0011">
        <w:rPr>
          <w:szCs w:val="24"/>
        </w:rPr>
        <w:t xml:space="preserve">also works to </w:t>
      </w:r>
      <w:r w:rsidR="00A53994" w:rsidRPr="006B0011">
        <w:rPr>
          <w:szCs w:val="24"/>
        </w:rPr>
        <w:t>mediate between the centralizing forces of the liturgical, doctrinal and ritual systems of the Roman Catholic Church</w:t>
      </w:r>
      <w:r w:rsidR="006B4233" w:rsidRPr="006B0011">
        <w:rPr>
          <w:szCs w:val="24"/>
        </w:rPr>
        <w:t>,</w:t>
      </w:r>
      <w:r w:rsidR="00A53994" w:rsidRPr="006B0011">
        <w:rPr>
          <w:szCs w:val="24"/>
        </w:rPr>
        <w:t xml:space="preserve"> and local practices of community-ma</w:t>
      </w:r>
      <w:r w:rsidR="00C361F2" w:rsidRPr="006B0011">
        <w:rPr>
          <w:szCs w:val="24"/>
        </w:rPr>
        <w:t xml:space="preserve">king and village-based identity. </w:t>
      </w:r>
      <w:r w:rsidR="00B43C82" w:rsidRPr="006B0011">
        <w:rPr>
          <w:szCs w:val="24"/>
        </w:rPr>
        <w:t>Villagers’</w:t>
      </w:r>
      <w:r w:rsidR="00A53994" w:rsidRPr="006B0011">
        <w:rPr>
          <w:szCs w:val="24"/>
        </w:rPr>
        <w:t xml:space="preserve"> </w:t>
      </w:r>
      <w:r w:rsidR="00F103E4" w:rsidRPr="006B0011">
        <w:rPr>
          <w:szCs w:val="24"/>
        </w:rPr>
        <w:t xml:space="preserve">own historical knowledge </w:t>
      </w:r>
      <w:r w:rsidR="00A53994" w:rsidRPr="006B0011">
        <w:rPr>
          <w:szCs w:val="24"/>
        </w:rPr>
        <w:t>that</w:t>
      </w:r>
      <w:r w:rsidR="00F103E4" w:rsidRPr="006B0011">
        <w:rPr>
          <w:szCs w:val="24"/>
        </w:rPr>
        <w:t xml:space="preserve"> Santa Cruz</w:t>
      </w:r>
      <w:r w:rsidR="00A53994" w:rsidRPr="006B0011">
        <w:rPr>
          <w:szCs w:val="24"/>
        </w:rPr>
        <w:t xml:space="preserve"> Mixtepec was</w:t>
      </w:r>
      <w:r w:rsidR="00F103E4" w:rsidRPr="006B0011">
        <w:rPr>
          <w:szCs w:val="24"/>
        </w:rPr>
        <w:t xml:space="preserve"> a place </w:t>
      </w:r>
      <w:r w:rsidR="00A53994" w:rsidRPr="006B0011">
        <w:rPr>
          <w:szCs w:val="24"/>
        </w:rPr>
        <w:t>notoriously difficult to evangelize in the seventeenth century</w:t>
      </w:r>
      <w:r w:rsidR="00F103E4" w:rsidRPr="006B0011">
        <w:rPr>
          <w:szCs w:val="24"/>
        </w:rPr>
        <w:t xml:space="preserve"> is </w:t>
      </w:r>
      <w:r w:rsidR="00A53994" w:rsidRPr="006B0011">
        <w:rPr>
          <w:szCs w:val="24"/>
        </w:rPr>
        <w:lastRenderedPageBreak/>
        <w:t xml:space="preserve">frequently </w:t>
      </w:r>
      <w:r w:rsidR="00F103E4" w:rsidRPr="006B0011">
        <w:rPr>
          <w:szCs w:val="24"/>
        </w:rPr>
        <w:t xml:space="preserve">offered as an explanation of why such practices continue to persist </w:t>
      </w:r>
      <w:r w:rsidR="00A44482" w:rsidRPr="006B0011">
        <w:rPr>
          <w:szCs w:val="24"/>
        </w:rPr>
        <w:t>there.</w:t>
      </w:r>
      <w:r w:rsidR="00A53994" w:rsidRPr="006B0011">
        <w:rPr>
          <w:szCs w:val="24"/>
        </w:rPr>
        <w:t xml:space="preserve"> Rather than</w:t>
      </w:r>
      <w:r w:rsidR="003B651A" w:rsidRPr="006B0011">
        <w:rPr>
          <w:szCs w:val="24"/>
        </w:rPr>
        <w:t xml:space="preserve"> trying to distance themselves from this potentially shameful reputation, Catholi</w:t>
      </w:r>
      <w:r w:rsidR="00B43C82" w:rsidRPr="006B0011">
        <w:rPr>
          <w:szCs w:val="24"/>
        </w:rPr>
        <w:t>cs in Santa Cruz often recount it</w:t>
      </w:r>
      <w:r w:rsidR="003B651A" w:rsidRPr="006B0011">
        <w:rPr>
          <w:szCs w:val="24"/>
        </w:rPr>
        <w:t xml:space="preserve"> with glee, noting that their ancestors also resisted religious </w:t>
      </w:r>
      <w:r w:rsidR="00C574DA" w:rsidRPr="006B0011">
        <w:rPr>
          <w:szCs w:val="24"/>
        </w:rPr>
        <w:t xml:space="preserve">authority figures, </w:t>
      </w:r>
      <w:r w:rsidR="00AD6939" w:rsidRPr="006B0011">
        <w:rPr>
          <w:szCs w:val="24"/>
        </w:rPr>
        <w:t xml:space="preserve">much </w:t>
      </w:r>
      <w:r w:rsidR="00C574DA" w:rsidRPr="006B0011">
        <w:rPr>
          <w:szCs w:val="24"/>
        </w:rPr>
        <w:t xml:space="preserve">as </w:t>
      </w:r>
      <w:r w:rsidR="00F57442" w:rsidRPr="006B0011">
        <w:rPr>
          <w:szCs w:val="24"/>
        </w:rPr>
        <w:t>they do with th</w:t>
      </w:r>
      <w:r w:rsidR="003B651A" w:rsidRPr="006B0011">
        <w:rPr>
          <w:szCs w:val="24"/>
        </w:rPr>
        <w:t>e</w:t>
      </w:r>
      <w:r w:rsidR="00B43C82" w:rsidRPr="006B0011">
        <w:rPr>
          <w:szCs w:val="24"/>
        </w:rPr>
        <w:t>ir own</w:t>
      </w:r>
      <w:r w:rsidR="003B651A" w:rsidRPr="006B0011">
        <w:rPr>
          <w:szCs w:val="24"/>
        </w:rPr>
        <w:t xml:space="preserve"> parish priest.</w:t>
      </w:r>
      <w:r w:rsidR="00B43C82" w:rsidRPr="006B0011">
        <w:rPr>
          <w:szCs w:val="24"/>
        </w:rPr>
        <w:t xml:space="preserve"> While contemporary witchcraft in Santa Cruz Mixtepec does not necessarily lead to accusations, </w:t>
      </w:r>
      <w:r w:rsidR="00C574DA" w:rsidRPr="006B0011">
        <w:rPr>
          <w:szCs w:val="24"/>
        </w:rPr>
        <w:t xml:space="preserve">inquisitional </w:t>
      </w:r>
      <w:r w:rsidR="008066B0" w:rsidRPr="006B0011">
        <w:rPr>
          <w:szCs w:val="24"/>
        </w:rPr>
        <w:t>ritual</w:t>
      </w:r>
      <w:r w:rsidR="00B43C82" w:rsidRPr="006B0011">
        <w:rPr>
          <w:szCs w:val="24"/>
        </w:rPr>
        <w:t xml:space="preserve"> or high social drama, it nevertheless does </w:t>
      </w:r>
      <w:r w:rsidR="00B43C82" w:rsidRPr="006B0011">
        <w:rPr>
          <w:i/>
          <w:szCs w:val="24"/>
        </w:rPr>
        <w:t xml:space="preserve">do </w:t>
      </w:r>
      <w:r w:rsidR="00B43C82" w:rsidRPr="006B0011">
        <w:rPr>
          <w:szCs w:val="24"/>
        </w:rPr>
        <w:t xml:space="preserve">something. </w:t>
      </w:r>
    </w:p>
    <w:p w14:paraId="15746EE5" w14:textId="256F2823" w:rsidR="00C80A6E" w:rsidRPr="006B0011" w:rsidRDefault="00D861F1" w:rsidP="006B0011">
      <w:pPr>
        <w:spacing w:line="276" w:lineRule="auto"/>
        <w:rPr>
          <w:szCs w:val="24"/>
        </w:rPr>
      </w:pPr>
      <w:r w:rsidRPr="006B0011">
        <w:rPr>
          <w:b/>
          <w:szCs w:val="24"/>
        </w:rPr>
        <w:t xml:space="preserve">Alanna </w:t>
      </w:r>
      <w:proofErr w:type="gramStart"/>
      <w:r w:rsidRPr="006B0011">
        <w:rPr>
          <w:b/>
          <w:szCs w:val="24"/>
        </w:rPr>
        <w:t>Cant</w:t>
      </w:r>
      <w:proofErr w:type="gramEnd"/>
      <w:r w:rsidRPr="006B0011">
        <w:rPr>
          <w:szCs w:val="24"/>
        </w:rPr>
        <w:t xml:space="preserve"> is a </w:t>
      </w:r>
      <w:r w:rsidR="006B4233" w:rsidRPr="006B0011">
        <w:rPr>
          <w:szCs w:val="24"/>
        </w:rPr>
        <w:t xml:space="preserve">research fellow </w:t>
      </w:r>
      <w:r w:rsidRPr="006B0011">
        <w:rPr>
          <w:szCs w:val="24"/>
        </w:rPr>
        <w:t>at the School of Anthropology and Conservation, University of Kent, U</w:t>
      </w:r>
      <w:r w:rsidR="00164E3D" w:rsidRPr="006B0011">
        <w:rPr>
          <w:szCs w:val="24"/>
        </w:rPr>
        <w:t xml:space="preserve">nited </w:t>
      </w:r>
      <w:r w:rsidRPr="006B0011">
        <w:rPr>
          <w:szCs w:val="24"/>
        </w:rPr>
        <w:t>K</w:t>
      </w:r>
      <w:r w:rsidR="00164E3D" w:rsidRPr="006B0011">
        <w:rPr>
          <w:szCs w:val="24"/>
        </w:rPr>
        <w:t>ingdom</w:t>
      </w:r>
      <w:r w:rsidRPr="006B0011">
        <w:rPr>
          <w:szCs w:val="24"/>
        </w:rPr>
        <w:t xml:space="preserve">. Her book </w:t>
      </w:r>
      <w:r w:rsidRPr="006B0011">
        <w:rPr>
          <w:i/>
          <w:szCs w:val="24"/>
        </w:rPr>
        <w:t xml:space="preserve">The Value of Aesthetics: Oaxacan Woodcarvers in Global Economies of Culture </w:t>
      </w:r>
      <w:r w:rsidRPr="006B0011">
        <w:rPr>
          <w:szCs w:val="24"/>
        </w:rPr>
        <w:t xml:space="preserve">will be published in 2019. </w:t>
      </w:r>
    </w:p>
    <w:p w14:paraId="1E8C5881" w14:textId="0A691D45" w:rsidR="0074109C" w:rsidRPr="006B0011" w:rsidRDefault="00C80A6E" w:rsidP="006B0011">
      <w:pPr>
        <w:spacing w:line="276" w:lineRule="auto"/>
        <w:rPr>
          <w:szCs w:val="24"/>
        </w:rPr>
      </w:pPr>
      <w:r w:rsidRPr="006B0011">
        <w:rPr>
          <w:szCs w:val="24"/>
        </w:rPr>
        <w:t xml:space="preserve">With thanks to Emiliano </w:t>
      </w:r>
      <w:proofErr w:type="spellStart"/>
      <w:r w:rsidRPr="006B0011">
        <w:rPr>
          <w:szCs w:val="24"/>
        </w:rPr>
        <w:t>Zolla</w:t>
      </w:r>
      <w:proofErr w:type="spellEnd"/>
      <w:r w:rsidRPr="006B0011">
        <w:rPr>
          <w:szCs w:val="24"/>
        </w:rPr>
        <w:t xml:space="preserve"> M</w:t>
      </w:r>
      <w:r w:rsidRPr="006B0011">
        <w:rPr>
          <w:rFonts w:cstheme="minorHAnsi"/>
          <w:szCs w:val="24"/>
        </w:rPr>
        <w:t>á</w:t>
      </w:r>
      <w:r w:rsidRPr="006B0011">
        <w:rPr>
          <w:szCs w:val="24"/>
        </w:rPr>
        <w:t xml:space="preserve">rquez. </w:t>
      </w:r>
      <w:r w:rsidR="00D861F1" w:rsidRPr="006B0011">
        <w:rPr>
          <w:szCs w:val="24"/>
        </w:rPr>
        <w:t>This project has received funding from the</w:t>
      </w:r>
      <w:r w:rsidR="00164E3D" w:rsidRPr="006B0011">
        <w:rPr>
          <w:szCs w:val="24"/>
        </w:rPr>
        <w:t xml:space="preserve"> European Union’s Horizon 2020 R</w:t>
      </w:r>
      <w:r w:rsidR="00D861F1" w:rsidRPr="006B0011">
        <w:rPr>
          <w:szCs w:val="24"/>
        </w:rPr>
        <w:t xml:space="preserve">esearch and </w:t>
      </w:r>
      <w:r w:rsidR="00164E3D" w:rsidRPr="006B0011">
        <w:rPr>
          <w:szCs w:val="24"/>
        </w:rPr>
        <w:t>I</w:t>
      </w:r>
      <w:r w:rsidR="00D861F1" w:rsidRPr="006B0011">
        <w:rPr>
          <w:szCs w:val="24"/>
        </w:rPr>
        <w:t xml:space="preserve">nnovation </w:t>
      </w:r>
      <w:r w:rsidR="00164E3D" w:rsidRPr="006B0011">
        <w:rPr>
          <w:szCs w:val="24"/>
        </w:rPr>
        <w:t>P</w:t>
      </w:r>
      <w:r w:rsidR="00D861F1" w:rsidRPr="006B0011">
        <w:rPr>
          <w:szCs w:val="24"/>
        </w:rPr>
        <w:t xml:space="preserve">rogram under the Marie </w:t>
      </w:r>
      <w:proofErr w:type="spellStart"/>
      <w:r w:rsidR="00D861F1" w:rsidRPr="006B0011">
        <w:rPr>
          <w:szCs w:val="24"/>
        </w:rPr>
        <w:t>Skłodowska</w:t>
      </w:r>
      <w:proofErr w:type="spellEnd"/>
      <w:r w:rsidR="00D861F1" w:rsidRPr="006B0011">
        <w:rPr>
          <w:szCs w:val="24"/>
        </w:rPr>
        <w:t xml:space="preserve">-Curie Grant Agreement No. 701601. </w:t>
      </w:r>
    </w:p>
    <w:p w14:paraId="7D948A53" w14:textId="5BC07D1A" w:rsidR="008B3BB7" w:rsidRDefault="00B95598" w:rsidP="006B0011">
      <w:pPr>
        <w:spacing w:line="276" w:lineRule="auto"/>
        <w:rPr>
          <w:szCs w:val="24"/>
        </w:rPr>
      </w:pPr>
      <w:r w:rsidRPr="00B95598">
        <w:rPr>
          <w:szCs w:val="24"/>
        </w:rPr>
        <w:t xml:space="preserve">Cite as: </w:t>
      </w:r>
      <w:proofErr w:type="gramStart"/>
      <w:r w:rsidRPr="00B95598">
        <w:rPr>
          <w:szCs w:val="24"/>
        </w:rPr>
        <w:t>Cant</w:t>
      </w:r>
      <w:proofErr w:type="gramEnd"/>
      <w:r w:rsidRPr="00B95598">
        <w:rPr>
          <w:szCs w:val="24"/>
        </w:rPr>
        <w:t xml:space="preserve">, Alanna. 2018. “What Can Witchcraft Do in Mexico?” </w:t>
      </w:r>
      <w:r w:rsidRPr="00B95598">
        <w:rPr>
          <w:i/>
          <w:szCs w:val="24"/>
        </w:rPr>
        <w:t>Anthropology News</w:t>
      </w:r>
      <w:r w:rsidRPr="00B95598">
        <w:rPr>
          <w:szCs w:val="24"/>
        </w:rPr>
        <w:t xml:space="preserve"> website, October 24, 2018. DOI: 10.1111/AN.1010</w:t>
      </w:r>
    </w:p>
    <w:p w14:paraId="028C3C85" w14:textId="42C8A9EA" w:rsidR="00B95598" w:rsidRPr="006B0011" w:rsidRDefault="00B95598" w:rsidP="006B0011">
      <w:pPr>
        <w:spacing w:line="276" w:lineRule="auto"/>
        <w:rPr>
          <w:szCs w:val="24"/>
        </w:rPr>
      </w:pPr>
      <w:r>
        <w:t>© 2018 American Anthropological Association</w:t>
      </w:r>
      <w:bookmarkStart w:id="0" w:name="_GoBack"/>
      <w:bookmarkEnd w:id="0"/>
    </w:p>
    <w:p w14:paraId="7FFB2B66" w14:textId="1D4938E0" w:rsidR="008B3BB7" w:rsidRPr="006B0011" w:rsidRDefault="008B3BB7" w:rsidP="006B0011">
      <w:pPr>
        <w:spacing w:line="276" w:lineRule="auto"/>
        <w:rPr>
          <w:szCs w:val="24"/>
        </w:rPr>
      </w:pPr>
    </w:p>
    <w:sectPr w:rsidR="008B3BB7" w:rsidRPr="006B0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9E41" w14:textId="77777777" w:rsidR="00800D4D" w:rsidRDefault="00800D4D" w:rsidP="00436AB5">
      <w:pPr>
        <w:spacing w:after="0" w:line="240" w:lineRule="auto"/>
      </w:pPr>
      <w:r>
        <w:separator/>
      </w:r>
    </w:p>
  </w:endnote>
  <w:endnote w:type="continuationSeparator" w:id="0">
    <w:p w14:paraId="07C0D55F" w14:textId="77777777" w:rsidR="00800D4D" w:rsidRDefault="00800D4D" w:rsidP="0043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54E1" w14:textId="77777777" w:rsidR="00800D4D" w:rsidRDefault="00800D4D" w:rsidP="00436AB5">
      <w:pPr>
        <w:spacing w:after="0" w:line="240" w:lineRule="auto"/>
      </w:pPr>
      <w:r>
        <w:separator/>
      </w:r>
    </w:p>
  </w:footnote>
  <w:footnote w:type="continuationSeparator" w:id="0">
    <w:p w14:paraId="07FAD34E" w14:textId="77777777" w:rsidR="00800D4D" w:rsidRDefault="00800D4D" w:rsidP="0043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E4"/>
    <w:rsid w:val="00005859"/>
    <w:rsid w:val="000163FE"/>
    <w:rsid w:val="00032791"/>
    <w:rsid w:val="000442EC"/>
    <w:rsid w:val="00061116"/>
    <w:rsid w:val="00077AA3"/>
    <w:rsid w:val="000942BA"/>
    <w:rsid w:val="000A76C4"/>
    <w:rsid w:val="000C7052"/>
    <w:rsid w:val="000E05C8"/>
    <w:rsid w:val="000F3061"/>
    <w:rsid w:val="00100C05"/>
    <w:rsid w:val="001014CA"/>
    <w:rsid w:val="00124E7D"/>
    <w:rsid w:val="00135801"/>
    <w:rsid w:val="00164E3D"/>
    <w:rsid w:val="00183EAD"/>
    <w:rsid w:val="001927D3"/>
    <w:rsid w:val="001A773F"/>
    <w:rsid w:val="001E2BF7"/>
    <w:rsid w:val="001F15FA"/>
    <w:rsid w:val="001F6939"/>
    <w:rsid w:val="002169D2"/>
    <w:rsid w:val="00223850"/>
    <w:rsid w:val="00223CE4"/>
    <w:rsid w:val="00230592"/>
    <w:rsid w:val="002669B3"/>
    <w:rsid w:val="002675C1"/>
    <w:rsid w:val="002910F2"/>
    <w:rsid w:val="00295F72"/>
    <w:rsid w:val="002A7B53"/>
    <w:rsid w:val="002B35C3"/>
    <w:rsid w:val="002C3B1E"/>
    <w:rsid w:val="002E7D72"/>
    <w:rsid w:val="00306324"/>
    <w:rsid w:val="0031371D"/>
    <w:rsid w:val="00314819"/>
    <w:rsid w:val="0032155C"/>
    <w:rsid w:val="00360666"/>
    <w:rsid w:val="003703A1"/>
    <w:rsid w:val="00383471"/>
    <w:rsid w:val="00383DFC"/>
    <w:rsid w:val="00383E44"/>
    <w:rsid w:val="003A0C9C"/>
    <w:rsid w:val="003A3407"/>
    <w:rsid w:val="003B0D2F"/>
    <w:rsid w:val="003B651A"/>
    <w:rsid w:val="003D7ECF"/>
    <w:rsid w:val="003E06C4"/>
    <w:rsid w:val="003E18D1"/>
    <w:rsid w:val="003F13FA"/>
    <w:rsid w:val="0040419F"/>
    <w:rsid w:val="004063C6"/>
    <w:rsid w:val="00424812"/>
    <w:rsid w:val="0043184B"/>
    <w:rsid w:val="004336F6"/>
    <w:rsid w:val="004351B9"/>
    <w:rsid w:val="00436AB5"/>
    <w:rsid w:val="00464FAC"/>
    <w:rsid w:val="004655A9"/>
    <w:rsid w:val="00490ECF"/>
    <w:rsid w:val="004B60CE"/>
    <w:rsid w:val="005166CF"/>
    <w:rsid w:val="0051755D"/>
    <w:rsid w:val="00545533"/>
    <w:rsid w:val="00552218"/>
    <w:rsid w:val="00552C24"/>
    <w:rsid w:val="005C4DC8"/>
    <w:rsid w:val="005D1A70"/>
    <w:rsid w:val="005D5207"/>
    <w:rsid w:val="005D7427"/>
    <w:rsid w:val="005F4C25"/>
    <w:rsid w:val="00612CA7"/>
    <w:rsid w:val="0062201E"/>
    <w:rsid w:val="006579A5"/>
    <w:rsid w:val="00686609"/>
    <w:rsid w:val="006A05D0"/>
    <w:rsid w:val="006B0011"/>
    <w:rsid w:val="006B4233"/>
    <w:rsid w:val="006D0AD9"/>
    <w:rsid w:val="006F10E2"/>
    <w:rsid w:val="007014C3"/>
    <w:rsid w:val="007144B1"/>
    <w:rsid w:val="00714F77"/>
    <w:rsid w:val="007258FC"/>
    <w:rsid w:val="00734730"/>
    <w:rsid w:val="00742907"/>
    <w:rsid w:val="00756BE5"/>
    <w:rsid w:val="007A4587"/>
    <w:rsid w:val="007E2B26"/>
    <w:rsid w:val="007E6413"/>
    <w:rsid w:val="00800D4D"/>
    <w:rsid w:val="008066B0"/>
    <w:rsid w:val="00815261"/>
    <w:rsid w:val="0083113F"/>
    <w:rsid w:val="00852135"/>
    <w:rsid w:val="0086304C"/>
    <w:rsid w:val="008A003E"/>
    <w:rsid w:val="008A1173"/>
    <w:rsid w:val="008B3BB7"/>
    <w:rsid w:val="008C1D01"/>
    <w:rsid w:val="008D4004"/>
    <w:rsid w:val="008F1DBC"/>
    <w:rsid w:val="00906162"/>
    <w:rsid w:val="00910FD7"/>
    <w:rsid w:val="00913AB4"/>
    <w:rsid w:val="00950013"/>
    <w:rsid w:val="009502CA"/>
    <w:rsid w:val="00951A9C"/>
    <w:rsid w:val="00957CA0"/>
    <w:rsid w:val="00965306"/>
    <w:rsid w:val="00972BC2"/>
    <w:rsid w:val="0097614F"/>
    <w:rsid w:val="00980281"/>
    <w:rsid w:val="00987C7E"/>
    <w:rsid w:val="009A1657"/>
    <w:rsid w:val="009C3B94"/>
    <w:rsid w:val="009C6634"/>
    <w:rsid w:val="009D6FBD"/>
    <w:rsid w:val="00A0649D"/>
    <w:rsid w:val="00A30BD8"/>
    <w:rsid w:val="00A32FF1"/>
    <w:rsid w:val="00A42B88"/>
    <w:rsid w:val="00A44482"/>
    <w:rsid w:val="00A53994"/>
    <w:rsid w:val="00A62133"/>
    <w:rsid w:val="00A85BE3"/>
    <w:rsid w:val="00AA36C3"/>
    <w:rsid w:val="00AD6939"/>
    <w:rsid w:val="00AE0B40"/>
    <w:rsid w:val="00AF1715"/>
    <w:rsid w:val="00B10C4A"/>
    <w:rsid w:val="00B154C4"/>
    <w:rsid w:val="00B160B2"/>
    <w:rsid w:val="00B253F1"/>
    <w:rsid w:val="00B33944"/>
    <w:rsid w:val="00B37227"/>
    <w:rsid w:val="00B43C82"/>
    <w:rsid w:val="00B72F04"/>
    <w:rsid w:val="00B95598"/>
    <w:rsid w:val="00BA38F3"/>
    <w:rsid w:val="00BB1959"/>
    <w:rsid w:val="00BB2F61"/>
    <w:rsid w:val="00BB48D2"/>
    <w:rsid w:val="00BD4802"/>
    <w:rsid w:val="00BF3167"/>
    <w:rsid w:val="00C212C0"/>
    <w:rsid w:val="00C361F2"/>
    <w:rsid w:val="00C442B1"/>
    <w:rsid w:val="00C46B83"/>
    <w:rsid w:val="00C574DA"/>
    <w:rsid w:val="00C60953"/>
    <w:rsid w:val="00C61BC6"/>
    <w:rsid w:val="00C80A6E"/>
    <w:rsid w:val="00C922AB"/>
    <w:rsid w:val="00CB1740"/>
    <w:rsid w:val="00CB3099"/>
    <w:rsid w:val="00CB7730"/>
    <w:rsid w:val="00CC0055"/>
    <w:rsid w:val="00CC20D4"/>
    <w:rsid w:val="00CC3747"/>
    <w:rsid w:val="00D25C9D"/>
    <w:rsid w:val="00D41F53"/>
    <w:rsid w:val="00D50BD9"/>
    <w:rsid w:val="00D55F7D"/>
    <w:rsid w:val="00D674D8"/>
    <w:rsid w:val="00D71D5F"/>
    <w:rsid w:val="00D861F1"/>
    <w:rsid w:val="00D90D4F"/>
    <w:rsid w:val="00DD062D"/>
    <w:rsid w:val="00DD1E5A"/>
    <w:rsid w:val="00E04429"/>
    <w:rsid w:val="00E047FC"/>
    <w:rsid w:val="00E17256"/>
    <w:rsid w:val="00E35717"/>
    <w:rsid w:val="00E557AE"/>
    <w:rsid w:val="00E55CF7"/>
    <w:rsid w:val="00E62F3D"/>
    <w:rsid w:val="00E836FF"/>
    <w:rsid w:val="00E85DA3"/>
    <w:rsid w:val="00E953D8"/>
    <w:rsid w:val="00EB2AB5"/>
    <w:rsid w:val="00EF2054"/>
    <w:rsid w:val="00F06155"/>
    <w:rsid w:val="00F103E4"/>
    <w:rsid w:val="00F10B6A"/>
    <w:rsid w:val="00F10E54"/>
    <w:rsid w:val="00F1446A"/>
    <w:rsid w:val="00F2178B"/>
    <w:rsid w:val="00F22E9D"/>
    <w:rsid w:val="00F36133"/>
    <w:rsid w:val="00F52CA5"/>
    <w:rsid w:val="00F57442"/>
    <w:rsid w:val="00F63805"/>
    <w:rsid w:val="00F6657E"/>
    <w:rsid w:val="00FB1888"/>
    <w:rsid w:val="00FB1E09"/>
    <w:rsid w:val="00FB4823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BDA2E"/>
  <w15:chartTrackingRefBased/>
  <w15:docId w15:val="{E4415AAE-9932-4480-AF6F-858FDCAD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3E4"/>
  </w:style>
  <w:style w:type="paragraph" w:styleId="Heading1">
    <w:name w:val="heading 1"/>
    <w:basedOn w:val="Normal"/>
    <w:next w:val="Normal"/>
    <w:link w:val="Heading1Char"/>
    <w:uiPriority w:val="9"/>
    <w:qFormat/>
    <w:rsid w:val="00B1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4F"/>
    <w:rPr>
      <w:rFonts w:ascii="Segoe UI" w:hAnsi="Segoe UI" w:cs="Segoe UI"/>
      <w:sz w:val="18"/>
      <w:szCs w:val="18"/>
    </w:rPr>
  </w:style>
  <w:style w:type="paragraph" w:customStyle="1" w:styleId="citationinfo">
    <w:name w:val="citationinfo"/>
    <w:basedOn w:val="Normal"/>
    <w:rsid w:val="00D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0D4F"/>
    <w:rPr>
      <w:i/>
      <w:iCs/>
    </w:rPr>
  </w:style>
  <w:style w:type="paragraph" w:customStyle="1" w:styleId="citationactions">
    <w:name w:val="citationactions"/>
    <w:basedOn w:val="Normal"/>
    <w:rsid w:val="00D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resource">
    <w:name w:val="find-resource"/>
    <w:basedOn w:val="Normal"/>
    <w:rsid w:val="00D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00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8A003E"/>
    <w:rPr>
      <w:i/>
      <w:iCs/>
    </w:rPr>
  </w:style>
  <w:style w:type="character" w:styleId="Strong">
    <w:name w:val="Strong"/>
    <w:basedOn w:val="DefaultParagraphFont"/>
    <w:uiPriority w:val="22"/>
    <w:qFormat/>
    <w:rsid w:val="00E172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1D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F13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5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B5"/>
  </w:style>
  <w:style w:type="paragraph" w:styleId="Footer">
    <w:name w:val="footer"/>
    <w:basedOn w:val="Normal"/>
    <w:link w:val="FooterChar"/>
    <w:uiPriority w:val="99"/>
    <w:unhideWhenUsed/>
    <w:rsid w:val="0043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16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4467313" TargetMode="External"/><Relationship Id="rId13" Type="http://schemas.openxmlformats.org/officeDocument/2006/relationships/hyperlink" Target="https://www.dukeupress.edu/hall-of-mirr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85122513710051" TargetMode="External"/><Relationship Id="rId12" Type="http://schemas.openxmlformats.org/officeDocument/2006/relationships/hyperlink" Target="https://www.jstor.org/stable/203711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ess.uchicago.edu/ucp/books/book/chicago/M/bo362534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outledge.com/Witchcraft-Confessions-and-Accusations/Douglas/p/book/978041561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43670220" TargetMode="External"/><Relationship Id="rId14" Type="http://schemas.openxmlformats.org/officeDocument/2006/relationships/hyperlink" Target="https://www.uncpress.org/book/9780807871331/the-devil-and-commodity-fetishism-in-south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FFC6-F6F6-4C6E-9BB3-93A2D527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A.M.Cant</dc:creator>
  <cp:keywords/>
  <dc:description/>
  <cp:lastModifiedBy>Alexandra Frankel</cp:lastModifiedBy>
  <cp:revision>2</cp:revision>
  <dcterms:created xsi:type="dcterms:W3CDTF">2018-10-29T19:02:00Z</dcterms:created>
  <dcterms:modified xsi:type="dcterms:W3CDTF">2018-10-29T19:02:00Z</dcterms:modified>
</cp:coreProperties>
</file>