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BB" w:rsidRDefault="00B076BB" w:rsidP="00B076BB">
      <w:pPr>
        <w:jc w:val="center"/>
        <w:rPr>
          <w:rFonts w:ascii="Century" w:hAnsi="Century"/>
          <w:b/>
        </w:rPr>
      </w:pPr>
      <w:r>
        <w:rPr>
          <w:rFonts w:ascii="Century" w:hAnsi="Century"/>
          <w:b/>
        </w:rPr>
        <w:t xml:space="preserve">How do Citizens Evaluate Politicians? </w:t>
      </w:r>
    </w:p>
    <w:p w:rsidR="00B076BB" w:rsidRDefault="00B076BB" w:rsidP="00B076BB">
      <w:pPr>
        <w:jc w:val="center"/>
        <w:rPr>
          <w:rFonts w:ascii="Century" w:hAnsi="Century"/>
          <w:b/>
        </w:rPr>
      </w:pPr>
      <w:r>
        <w:rPr>
          <w:rFonts w:ascii="Century" w:hAnsi="Century"/>
          <w:b/>
        </w:rPr>
        <w:t>The Role of Performance and Expectations in Shaping Political Trust</w:t>
      </w:r>
    </w:p>
    <w:p w:rsidR="00B076BB" w:rsidRDefault="00B076BB" w:rsidP="00B076BB">
      <w:pPr>
        <w:jc w:val="both"/>
        <w:rPr>
          <w:rFonts w:ascii="Century" w:hAnsi="Century"/>
        </w:rPr>
      </w:pPr>
    </w:p>
    <w:p w:rsidR="00B076BB" w:rsidRDefault="00B076BB" w:rsidP="00B076BB">
      <w:pPr>
        <w:jc w:val="both"/>
        <w:rPr>
          <w:rFonts w:ascii="Century" w:hAnsi="Century"/>
        </w:rPr>
      </w:pPr>
    </w:p>
    <w:p w:rsidR="00B076BB" w:rsidRDefault="00B076BB" w:rsidP="00B076BB">
      <w:pPr>
        <w:jc w:val="both"/>
        <w:rPr>
          <w:rFonts w:ascii="Century" w:hAnsi="Century"/>
        </w:rPr>
      </w:pPr>
    </w:p>
    <w:p w:rsidR="00B076BB" w:rsidRDefault="00B076BB" w:rsidP="00B076BB">
      <w:pPr>
        <w:jc w:val="both"/>
        <w:rPr>
          <w:rFonts w:ascii="Century" w:hAnsi="Century"/>
        </w:rPr>
      </w:pPr>
      <w:r>
        <w:rPr>
          <w:rFonts w:ascii="Century" w:hAnsi="Century"/>
        </w:rPr>
        <w:t xml:space="preserve">This article examines how citizens judge the trustworthiness of public officials, focusing on one aspect of the cognitive process by trust is assessed. It considers how far </w:t>
      </w:r>
      <w:r>
        <w:rPr>
          <w:rFonts w:ascii="Century" w:hAnsi="Century"/>
          <w:lang w:val="en-GB"/>
        </w:rPr>
        <w:t>trust reflects not only the perceptions of how politicians behave but also prior expectations of that behaviour. ‘Expectancy-disconfirmation’ models suggest that attitudes to public services are largely shaped by performance perceptions adjusted for expectations. Drawing on survey data from a sample of citizens in the UK, the paper finds results that are inconsistent with this model. Instead, trust is found to primarily reflect performance perceptions alone; expectations play little additional role in shaping citizen evaluations. The results suggest that policy makers are unlikely to boost levels of political trust by reducing what citizens expect of politicians. Instead, policy makers concerned to improve their public image will have to undertake the harder task of improving their performance.</w:t>
      </w:r>
    </w:p>
    <w:p w:rsidR="00B076BB" w:rsidRDefault="00B076BB" w:rsidP="00B076BB">
      <w:pPr>
        <w:rPr>
          <w:rFonts w:ascii="Century" w:hAnsi="Century"/>
        </w:rPr>
      </w:pPr>
    </w:p>
    <w:p w:rsidR="00B076BB" w:rsidRDefault="00B076BB" w:rsidP="00B076BB">
      <w:pPr>
        <w:rPr>
          <w:rFonts w:ascii="Century" w:hAnsi="Century"/>
          <w:i/>
        </w:rPr>
      </w:pPr>
      <w:r w:rsidRPr="00B076BB">
        <w:rPr>
          <w:rFonts w:ascii="Century" w:hAnsi="Century"/>
        </w:rPr>
        <w:t>Keywords: Political trust; Attitudes to public officials; Political conduct; Performance; Expectatio</w:t>
      </w:r>
      <w:bookmarkStart w:id="0" w:name="_GoBack"/>
      <w:bookmarkEnd w:id="0"/>
      <w:r w:rsidRPr="00B076BB">
        <w:rPr>
          <w:rFonts w:ascii="Century" w:hAnsi="Century"/>
        </w:rPr>
        <w:t>ns</w:t>
      </w:r>
      <w:r>
        <w:rPr>
          <w:rFonts w:ascii="Century" w:hAnsi="Century"/>
          <w:i/>
        </w:rPr>
        <w:t>.</w:t>
      </w:r>
    </w:p>
    <w:p w:rsidR="00B076BB" w:rsidRDefault="00B076BB" w:rsidP="00B076BB">
      <w:pPr>
        <w:rPr>
          <w:rFonts w:ascii="Century" w:hAnsi="Century"/>
        </w:rPr>
      </w:pPr>
    </w:p>
    <w:p w:rsidR="00B076BB" w:rsidRDefault="00B076BB" w:rsidP="00B076BB">
      <w:pPr>
        <w:rPr>
          <w:rFonts w:ascii="Century" w:hAnsi="Century"/>
        </w:rPr>
      </w:pPr>
    </w:p>
    <w:p w:rsidR="00B076BB" w:rsidRDefault="00B076BB" w:rsidP="00B076BB">
      <w:pPr>
        <w:rPr>
          <w:rFonts w:ascii="Century" w:hAnsi="Century"/>
        </w:rPr>
      </w:pPr>
    </w:p>
    <w:p w:rsidR="00B076BB" w:rsidRPr="00B076BB" w:rsidRDefault="00B076BB" w:rsidP="00B076BB">
      <w:pPr>
        <w:rPr>
          <w:rFonts w:ascii="Century" w:hAnsi="Century"/>
          <w:i/>
        </w:rPr>
      </w:pPr>
      <w:r w:rsidRPr="00B076BB">
        <w:rPr>
          <w:rFonts w:ascii="Century" w:hAnsi="Century"/>
        </w:rPr>
        <w:t xml:space="preserve">This is a post-print version of an article published in </w:t>
      </w:r>
      <w:r w:rsidRPr="00B076BB">
        <w:rPr>
          <w:rFonts w:ascii="Century" w:hAnsi="Century"/>
          <w:i/>
          <w:lang w:val="en-GB"/>
        </w:rPr>
        <w:t>Political Studies</w:t>
      </w:r>
      <w:r w:rsidRPr="00B076BB">
        <w:rPr>
          <w:rFonts w:ascii="Century" w:hAnsi="Century"/>
          <w:lang w:val="en-GB"/>
        </w:rPr>
        <w:t>, 63:s1 (2015) pp73-90.</w:t>
      </w:r>
    </w:p>
    <w:p w:rsidR="00B076BB" w:rsidRDefault="00B076BB">
      <w:r>
        <w:br w:type="page"/>
      </w:r>
    </w:p>
    <w:p w:rsidR="009D7004" w:rsidRPr="00357E90" w:rsidRDefault="00851DC0" w:rsidP="00D44347">
      <w:pPr>
        <w:jc w:val="both"/>
        <w:rPr>
          <w:rFonts w:ascii="Century" w:hAnsi="Century"/>
          <w:lang w:val="en-GB"/>
        </w:rPr>
      </w:pPr>
      <w:r w:rsidRPr="00357E90">
        <w:rPr>
          <w:rFonts w:ascii="Century" w:hAnsi="Century"/>
          <w:lang w:val="en-GB"/>
        </w:rPr>
        <w:lastRenderedPageBreak/>
        <w:t xml:space="preserve">How do </w:t>
      </w:r>
      <w:r w:rsidR="00D05DCD" w:rsidRPr="00357E90">
        <w:rPr>
          <w:rFonts w:ascii="Century" w:hAnsi="Century"/>
          <w:lang w:val="en-GB"/>
        </w:rPr>
        <w:t xml:space="preserve">citizens </w:t>
      </w:r>
      <w:r w:rsidR="00D56DB5" w:rsidRPr="00357E90">
        <w:rPr>
          <w:rFonts w:ascii="Century" w:hAnsi="Century"/>
          <w:lang w:val="en-GB"/>
        </w:rPr>
        <w:t xml:space="preserve">decide </w:t>
      </w:r>
      <w:r w:rsidRPr="00357E90">
        <w:rPr>
          <w:rFonts w:ascii="Century" w:hAnsi="Century"/>
          <w:lang w:val="en-GB"/>
        </w:rPr>
        <w:t xml:space="preserve">whether public officials and institutions </w:t>
      </w:r>
      <w:r w:rsidR="00D56DB5" w:rsidRPr="00357E90">
        <w:rPr>
          <w:rFonts w:ascii="Century" w:hAnsi="Century"/>
          <w:lang w:val="en-GB"/>
        </w:rPr>
        <w:t xml:space="preserve">should </w:t>
      </w:r>
      <w:r w:rsidRPr="00357E90">
        <w:rPr>
          <w:rFonts w:ascii="Century" w:hAnsi="Century"/>
          <w:lang w:val="en-GB"/>
        </w:rPr>
        <w:t>be trusted or not</w:t>
      </w:r>
      <w:r w:rsidR="00D05DCD" w:rsidRPr="00357E90">
        <w:rPr>
          <w:rFonts w:ascii="Century" w:hAnsi="Century"/>
          <w:lang w:val="en-GB"/>
        </w:rPr>
        <w:t xml:space="preserve">?  </w:t>
      </w:r>
      <w:r w:rsidR="00BA5CC0" w:rsidRPr="00357E90">
        <w:rPr>
          <w:rFonts w:ascii="Century" w:hAnsi="Century"/>
          <w:lang w:val="en-GB"/>
        </w:rPr>
        <w:t xml:space="preserve">Attempts to answer </w:t>
      </w:r>
      <w:r w:rsidR="00D05DCD" w:rsidRPr="00357E90">
        <w:rPr>
          <w:rFonts w:ascii="Century" w:hAnsi="Century"/>
          <w:lang w:val="en-GB"/>
        </w:rPr>
        <w:t xml:space="preserve">this question have </w:t>
      </w:r>
      <w:r w:rsidR="00BA5CC0" w:rsidRPr="00357E90">
        <w:rPr>
          <w:rFonts w:ascii="Century" w:hAnsi="Century"/>
          <w:lang w:val="en-GB"/>
        </w:rPr>
        <w:t xml:space="preserve">tended to focus </w:t>
      </w:r>
      <w:r w:rsidR="00D05DCD" w:rsidRPr="00357E90">
        <w:rPr>
          <w:rFonts w:ascii="Century" w:hAnsi="Century"/>
          <w:lang w:val="en-GB"/>
        </w:rPr>
        <w:t xml:space="preserve">on two aspects of </w:t>
      </w:r>
      <w:r w:rsidR="00755D10" w:rsidRPr="00357E90">
        <w:rPr>
          <w:rFonts w:ascii="Century" w:hAnsi="Century"/>
          <w:lang w:val="en-GB"/>
        </w:rPr>
        <w:t xml:space="preserve">the way citizens evaluate </w:t>
      </w:r>
      <w:r w:rsidR="00D05DCD" w:rsidRPr="00357E90">
        <w:rPr>
          <w:rFonts w:ascii="Century" w:hAnsi="Century"/>
          <w:lang w:val="en-GB"/>
        </w:rPr>
        <w:t>political actors</w:t>
      </w:r>
      <w:r w:rsidR="00EE638D" w:rsidRPr="00357E90">
        <w:rPr>
          <w:rFonts w:ascii="Century" w:hAnsi="Century"/>
          <w:lang w:val="en-GB"/>
        </w:rPr>
        <w:t xml:space="preserve">. </w:t>
      </w:r>
      <w:r w:rsidR="00D05DCD" w:rsidRPr="00357E90">
        <w:rPr>
          <w:rFonts w:ascii="Century" w:hAnsi="Century"/>
          <w:lang w:val="en-GB"/>
        </w:rPr>
        <w:t xml:space="preserve">The first </w:t>
      </w:r>
      <w:r w:rsidR="00755D10" w:rsidRPr="00357E90">
        <w:rPr>
          <w:rFonts w:ascii="Century" w:hAnsi="Century"/>
          <w:lang w:val="en-GB"/>
        </w:rPr>
        <w:t xml:space="preserve">aspect </w:t>
      </w:r>
      <w:r w:rsidR="00776C21" w:rsidRPr="00357E90">
        <w:rPr>
          <w:rFonts w:ascii="Century" w:hAnsi="Century"/>
          <w:lang w:val="en-GB"/>
        </w:rPr>
        <w:t xml:space="preserve">relates to </w:t>
      </w:r>
      <w:r w:rsidR="00D05DCD" w:rsidRPr="00357E90">
        <w:rPr>
          <w:rFonts w:ascii="Century" w:hAnsi="Century"/>
          <w:lang w:val="en-GB"/>
        </w:rPr>
        <w:t>the criteria</w:t>
      </w:r>
      <w:r w:rsidR="00BE08D6" w:rsidRPr="00357E90">
        <w:rPr>
          <w:rFonts w:ascii="Century" w:hAnsi="Century"/>
          <w:lang w:val="en-GB"/>
        </w:rPr>
        <w:t xml:space="preserve"> </w:t>
      </w:r>
      <w:r w:rsidRPr="00357E90">
        <w:rPr>
          <w:rFonts w:ascii="Century" w:hAnsi="Century"/>
          <w:lang w:val="en-GB"/>
        </w:rPr>
        <w:t>employed</w:t>
      </w:r>
      <w:r w:rsidR="00D56DB5" w:rsidRPr="00357E90">
        <w:rPr>
          <w:rFonts w:ascii="Century" w:hAnsi="Century"/>
          <w:lang w:val="en-GB"/>
        </w:rPr>
        <w:t xml:space="preserve"> in trust </w:t>
      </w:r>
      <w:r w:rsidR="00F00A82" w:rsidRPr="00357E90">
        <w:rPr>
          <w:rFonts w:ascii="Century" w:hAnsi="Century"/>
          <w:lang w:val="en-GB"/>
        </w:rPr>
        <w:t>judgements</w:t>
      </w:r>
      <w:r w:rsidRPr="00357E90">
        <w:rPr>
          <w:rFonts w:ascii="Century" w:hAnsi="Century"/>
          <w:lang w:val="en-GB"/>
        </w:rPr>
        <w:t xml:space="preserve">, namely the </w:t>
      </w:r>
      <w:r w:rsidR="009E6AE5" w:rsidRPr="00357E90">
        <w:rPr>
          <w:rFonts w:ascii="Century" w:hAnsi="Century"/>
          <w:lang w:val="en-GB"/>
        </w:rPr>
        <w:t xml:space="preserve">type </w:t>
      </w:r>
      <w:r w:rsidRPr="00357E90">
        <w:rPr>
          <w:rFonts w:ascii="Century" w:hAnsi="Century"/>
          <w:lang w:val="en-GB"/>
        </w:rPr>
        <w:t>of considerations that citizens draw on in assessing the</w:t>
      </w:r>
      <w:r w:rsidR="001C416A" w:rsidRPr="00357E90">
        <w:rPr>
          <w:rFonts w:ascii="Century" w:hAnsi="Century"/>
          <w:lang w:val="en-GB"/>
        </w:rPr>
        <w:t xml:space="preserve"> trustworthiness of actors</w:t>
      </w:r>
      <w:r w:rsidR="00EE638D" w:rsidRPr="00357E90">
        <w:rPr>
          <w:rFonts w:ascii="Century" w:hAnsi="Century"/>
          <w:lang w:val="en-GB"/>
        </w:rPr>
        <w:t xml:space="preserve">. </w:t>
      </w:r>
      <w:r w:rsidR="00BE08D6" w:rsidRPr="00357E90">
        <w:rPr>
          <w:rFonts w:ascii="Century" w:hAnsi="Century"/>
          <w:lang w:val="en-GB"/>
        </w:rPr>
        <w:t xml:space="preserve">The second </w:t>
      </w:r>
      <w:r w:rsidR="00755D10" w:rsidRPr="00357E90">
        <w:rPr>
          <w:rFonts w:ascii="Century" w:hAnsi="Century"/>
          <w:lang w:val="en-GB"/>
        </w:rPr>
        <w:t xml:space="preserve">aspect </w:t>
      </w:r>
      <w:r w:rsidR="00776C21" w:rsidRPr="00357E90">
        <w:rPr>
          <w:rFonts w:ascii="Century" w:hAnsi="Century"/>
          <w:lang w:val="en-GB"/>
        </w:rPr>
        <w:t xml:space="preserve">relates to </w:t>
      </w:r>
      <w:r w:rsidR="00BE08D6" w:rsidRPr="00357E90">
        <w:rPr>
          <w:rFonts w:ascii="Century" w:hAnsi="Century"/>
          <w:lang w:val="en-GB"/>
        </w:rPr>
        <w:t xml:space="preserve">the </w:t>
      </w:r>
      <w:r w:rsidR="001C416A" w:rsidRPr="00357E90">
        <w:rPr>
          <w:rFonts w:ascii="Century" w:hAnsi="Century"/>
          <w:lang w:val="en-GB"/>
        </w:rPr>
        <w:t xml:space="preserve">processes that underpin these </w:t>
      </w:r>
      <w:r w:rsidR="00D56DB5" w:rsidRPr="00357E90">
        <w:rPr>
          <w:rFonts w:ascii="Century" w:hAnsi="Century"/>
          <w:lang w:val="en-GB"/>
        </w:rPr>
        <w:t>evaluations</w:t>
      </w:r>
      <w:r w:rsidR="001C416A" w:rsidRPr="00357E90">
        <w:rPr>
          <w:rFonts w:ascii="Century" w:hAnsi="Century"/>
          <w:lang w:val="en-GB"/>
        </w:rPr>
        <w:t xml:space="preserve">, namely the </w:t>
      </w:r>
      <w:r w:rsidR="00BE08D6" w:rsidRPr="00357E90">
        <w:rPr>
          <w:rFonts w:ascii="Century" w:hAnsi="Century"/>
          <w:lang w:val="en-GB"/>
        </w:rPr>
        <w:t>way</w:t>
      </w:r>
      <w:r w:rsidR="001C416A" w:rsidRPr="00357E90">
        <w:rPr>
          <w:rFonts w:ascii="Century" w:hAnsi="Century"/>
          <w:lang w:val="en-GB"/>
        </w:rPr>
        <w:t>s</w:t>
      </w:r>
      <w:r w:rsidR="00BE08D6" w:rsidRPr="00357E90">
        <w:rPr>
          <w:rFonts w:ascii="Century" w:hAnsi="Century"/>
          <w:lang w:val="en-GB"/>
        </w:rPr>
        <w:t xml:space="preserve"> in which </w:t>
      </w:r>
      <w:r w:rsidR="001C416A" w:rsidRPr="00357E90">
        <w:rPr>
          <w:rFonts w:ascii="Century" w:hAnsi="Century"/>
          <w:lang w:val="en-GB"/>
        </w:rPr>
        <w:t xml:space="preserve">information or perceptions </w:t>
      </w:r>
      <w:r w:rsidR="003F49F2" w:rsidRPr="00357E90">
        <w:rPr>
          <w:rFonts w:ascii="Century" w:hAnsi="Century"/>
          <w:lang w:val="en-GB"/>
        </w:rPr>
        <w:t xml:space="preserve">are used by citizens </w:t>
      </w:r>
      <w:r w:rsidR="001C416A" w:rsidRPr="00357E90">
        <w:rPr>
          <w:rFonts w:ascii="Century" w:hAnsi="Century"/>
          <w:lang w:val="en-GB"/>
        </w:rPr>
        <w:t xml:space="preserve">to </w:t>
      </w:r>
      <w:r w:rsidR="00BE08D6" w:rsidRPr="00357E90">
        <w:rPr>
          <w:rFonts w:ascii="Century" w:hAnsi="Century"/>
          <w:lang w:val="en-GB"/>
        </w:rPr>
        <w:t>reach summative trust judgement</w:t>
      </w:r>
      <w:r w:rsidR="001C416A" w:rsidRPr="00357E90">
        <w:rPr>
          <w:rFonts w:ascii="Century" w:hAnsi="Century"/>
          <w:lang w:val="en-GB"/>
        </w:rPr>
        <w:t>s</w:t>
      </w:r>
      <w:r w:rsidR="00EE638D" w:rsidRPr="00357E90">
        <w:rPr>
          <w:rFonts w:ascii="Century" w:hAnsi="Century"/>
          <w:lang w:val="en-GB"/>
        </w:rPr>
        <w:t xml:space="preserve">. </w:t>
      </w:r>
      <w:r w:rsidR="00BE08D6" w:rsidRPr="00357E90">
        <w:rPr>
          <w:rFonts w:ascii="Century" w:hAnsi="Century"/>
          <w:lang w:val="en-GB"/>
        </w:rPr>
        <w:t xml:space="preserve">Empirical </w:t>
      </w:r>
      <w:r w:rsidR="001C416A" w:rsidRPr="00357E90">
        <w:rPr>
          <w:rFonts w:ascii="Century" w:hAnsi="Century"/>
          <w:lang w:val="en-GB"/>
        </w:rPr>
        <w:t xml:space="preserve">analyses </w:t>
      </w:r>
      <w:r w:rsidR="00BE08D6" w:rsidRPr="00357E90">
        <w:rPr>
          <w:rFonts w:ascii="Century" w:hAnsi="Century"/>
          <w:lang w:val="en-GB"/>
        </w:rPr>
        <w:t xml:space="preserve">of political trust have </w:t>
      </w:r>
      <w:r w:rsidR="009E6AE5" w:rsidRPr="00357E90">
        <w:rPr>
          <w:rFonts w:ascii="Century" w:hAnsi="Century"/>
          <w:lang w:val="en-GB"/>
        </w:rPr>
        <w:t xml:space="preserve">concentrated </w:t>
      </w:r>
      <w:r w:rsidR="00BE08D6" w:rsidRPr="00357E90">
        <w:rPr>
          <w:rFonts w:ascii="Century" w:hAnsi="Century"/>
          <w:lang w:val="en-GB"/>
        </w:rPr>
        <w:t>on the first aspect</w:t>
      </w:r>
      <w:r w:rsidR="00FB5168" w:rsidRPr="00357E90">
        <w:rPr>
          <w:rFonts w:ascii="Century" w:hAnsi="Century"/>
          <w:lang w:val="en-GB"/>
        </w:rPr>
        <w:t xml:space="preserve">, </w:t>
      </w:r>
      <w:r w:rsidR="00D56DB5" w:rsidRPr="00357E90">
        <w:rPr>
          <w:rFonts w:ascii="Century" w:hAnsi="Century"/>
          <w:lang w:val="en-GB"/>
        </w:rPr>
        <w:t xml:space="preserve">being </w:t>
      </w:r>
      <w:r w:rsidR="00FB5168" w:rsidRPr="00357E90">
        <w:rPr>
          <w:rFonts w:ascii="Century" w:hAnsi="Century"/>
          <w:lang w:val="en-GB"/>
        </w:rPr>
        <w:t xml:space="preserve">concerned primarily </w:t>
      </w:r>
      <w:r w:rsidR="00BE08D6" w:rsidRPr="00357E90">
        <w:rPr>
          <w:rFonts w:ascii="Century" w:hAnsi="Century"/>
          <w:lang w:val="en-GB"/>
        </w:rPr>
        <w:t xml:space="preserve">to identify the </w:t>
      </w:r>
      <w:r w:rsidR="003F49F2" w:rsidRPr="00357E90">
        <w:rPr>
          <w:rFonts w:ascii="Century" w:hAnsi="Century"/>
          <w:lang w:val="en-GB"/>
        </w:rPr>
        <w:t xml:space="preserve">type of </w:t>
      </w:r>
      <w:r w:rsidR="00FB5168" w:rsidRPr="00357E90">
        <w:rPr>
          <w:rFonts w:ascii="Century" w:hAnsi="Century"/>
          <w:lang w:val="en-GB"/>
        </w:rPr>
        <w:t xml:space="preserve">criteria </w:t>
      </w:r>
      <w:r w:rsidR="003F49F2" w:rsidRPr="00357E90">
        <w:rPr>
          <w:rFonts w:ascii="Century" w:hAnsi="Century"/>
          <w:lang w:val="en-GB"/>
        </w:rPr>
        <w:t xml:space="preserve">or considerations </w:t>
      </w:r>
      <w:r w:rsidR="00BE08D6" w:rsidRPr="00357E90">
        <w:rPr>
          <w:rFonts w:ascii="Century" w:hAnsi="Century"/>
          <w:lang w:val="en-GB"/>
        </w:rPr>
        <w:t>that drive trust</w:t>
      </w:r>
      <w:r w:rsidR="00D0019C" w:rsidRPr="00357E90">
        <w:rPr>
          <w:rFonts w:ascii="Century" w:hAnsi="Century"/>
          <w:lang w:val="en-GB"/>
        </w:rPr>
        <w:t xml:space="preserve"> (eg. Hibbing and Theiss-Morse, 1995, 2001; Dalton, 2004; </w:t>
      </w:r>
      <w:r w:rsidR="00C60ACE" w:rsidRPr="00357E90">
        <w:rPr>
          <w:rFonts w:ascii="Century" w:hAnsi="Century"/>
          <w:lang w:val="en-GB"/>
        </w:rPr>
        <w:t xml:space="preserve">Norris, 2011; </w:t>
      </w:r>
      <w:r w:rsidR="00D0019C" w:rsidRPr="00357E90">
        <w:rPr>
          <w:rFonts w:ascii="Century" w:hAnsi="Century"/>
          <w:lang w:val="en-GB"/>
        </w:rPr>
        <w:t>Zmerli and Hooghe, 2011)</w:t>
      </w:r>
      <w:r w:rsidR="00EE638D" w:rsidRPr="00357E90">
        <w:rPr>
          <w:rFonts w:ascii="Century" w:hAnsi="Century"/>
          <w:lang w:val="en-GB"/>
        </w:rPr>
        <w:t xml:space="preserve">. </w:t>
      </w:r>
      <w:r w:rsidR="00FB5168" w:rsidRPr="00357E90">
        <w:rPr>
          <w:rFonts w:ascii="Century" w:hAnsi="Century"/>
          <w:lang w:val="en-GB"/>
        </w:rPr>
        <w:t xml:space="preserve">Less attention has been paid to the second aspect, the </w:t>
      </w:r>
      <w:r w:rsidR="00DC43D4" w:rsidRPr="00357E90">
        <w:rPr>
          <w:rFonts w:ascii="Century" w:hAnsi="Century"/>
          <w:lang w:val="en-GB"/>
        </w:rPr>
        <w:t xml:space="preserve">mechanisms </w:t>
      </w:r>
      <w:r w:rsidR="00FB5168" w:rsidRPr="00357E90">
        <w:rPr>
          <w:rFonts w:ascii="Century" w:hAnsi="Century"/>
          <w:lang w:val="en-GB"/>
        </w:rPr>
        <w:t xml:space="preserve">by which </w:t>
      </w:r>
      <w:r w:rsidR="00D56DB5" w:rsidRPr="00357E90">
        <w:rPr>
          <w:rFonts w:ascii="Century" w:hAnsi="Century"/>
          <w:lang w:val="en-GB"/>
        </w:rPr>
        <w:t xml:space="preserve">assessments </w:t>
      </w:r>
      <w:r w:rsidR="00FB5168" w:rsidRPr="00357E90">
        <w:rPr>
          <w:rFonts w:ascii="Century" w:hAnsi="Century"/>
          <w:lang w:val="en-GB"/>
        </w:rPr>
        <w:t xml:space="preserve">and perceptions are </w:t>
      </w:r>
      <w:r w:rsidR="00DC43D4" w:rsidRPr="00357E90">
        <w:rPr>
          <w:rFonts w:ascii="Century" w:hAnsi="Century"/>
          <w:lang w:val="en-GB"/>
        </w:rPr>
        <w:t xml:space="preserve">processed </w:t>
      </w:r>
      <w:r w:rsidR="00FB5168" w:rsidRPr="00357E90">
        <w:rPr>
          <w:rFonts w:ascii="Century" w:hAnsi="Century"/>
          <w:lang w:val="en-GB"/>
        </w:rPr>
        <w:t xml:space="preserve">in generating </w:t>
      </w:r>
      <w:r w:rsidR="00BE08D6" w:rsidRPr="00357E90">
        <w:rPr>
          <w:rFonts w:ascii="Century" w:hAnsi="Century"/>
          <w:lang w:val="en-GB"/>
        </w:rPr>
        <w:t xml:space="preserve">an overall </w:t>
      </w:r>
      <w:r w:rsidR="00A63CFE" w:rsidRPr="00357E90">
        <w:rPr>
          <w:rFonts w:ascii="Century" w:hAnsi="Century"/>
          <w:lang w:val="en-GB"/>
        </w:rPr>
        <w:t>trust judgement</w:t>
      </w:r>
      <w:r w:rsidR="00EE638D" w:rsidRPr="00357E90">
        <w:rPr>
          <w:rFonts w:ascii="Century" w:hAnsi="Century"/>
          <w:lang w:val="en-GB"/>
        </w:rPr>
        <w:t xml:space="preserve">. </w:t>
      </w:r>
      <w:r w:rsidR="001F5E24" w:rsidRPr="00357E90">
        <w:rPr>
          <w:rFonts w:ascii="Century" w:hAnsi="Century"/>
          <w:lang w:val="en-GB"/>
        </w:rPr>
        <w:t>T</w:t>
      </w:r>
      <w:r w:rsidR="00DC43D4" w:rsidRPr="00357E90">
        <w:rPr>
          <w:rFonts w:ascii="Century" w:hAnsi="Century"/>
          <w:lang w:val="en-GB"/>
        </w:rPr>
        <w:t xml:space="preserve">hese processes </w:t>
      </w:r>
      <w:r w:rsidR="001F5E24" w:rsidRPr="00357E90">
        <w:rPr>
          <w:rFonts w:ascii="Century" w:hAnsi="Century"/>
          <w:lang w:val="en-GB"/>
        </w:rPr>
        <w:t xml:space="preserve">are the focus of </w:t>
      </w:r>
      <w:r w:rsidR="00DC43D4" w:rsidRPr="00357E90">
        <w:rPr>
          <w:rFonts w:ascii="Century" w:hAnsi="Century"/>
          <w:lang w:val="en-GB"/>
        </w:rPr>
        <w:t>this article</w:t>
      </w:r>
      <w:r w:rsidR="00EE638D" w:rsidRPr="00357E90">
        <w:rPr>
          <w:rFonts w:ascii="Century" w:hAnsi="Century"/>
          <w:lang w:val="en-GB"/>
        </w:rPr>
        <w:t xml:space="preserve">. </w:t>
      </w:r>
      <w:r w:rsidR="00DC43D4" w:rsidRPr="00357E90">
        <w:rPr>
          <w:rFonts w:ascii="Century" w:hAnsi="Century"/>
          <w:lang w:val="en-GB"/>
        </w:rPr>
        <w:t xml:space="preserve">In particular, </w:t>
      </w:r>
      <w:r w:rsidR="00A539B5">
        <w:rPr>
          <w:rFonts w:ascii="Century" w:hAnsi="Century"/>
          <w:lang w:val="en-GB"/>
        </w:rPr>
        <w:t xml:space="preserve">I examine whether </w:t>
      </w:r>
      <w:r w:rsidR="00DC43D4" w:rsidRPr="00357E90">
        <w:rPr>
          <w:rFonts w:ascii="Century" w:hAnsi="Century"/>
          <w:lang w:val="en-GB"/>
        </w:rPr>
        <w:t xml:space="preserve">trust in political actors </w:t>
      </w:r>
      <w:r w:rsidR="00513AA7">
        <w:rPr>
          <w:rFonts w:ascii="Century" w:hAnsi="Century"/>
          <w:lang w:val="en-GB"/>
        </w:rPr>
        <w:t xml:space="preserve">primarily reflects </w:t>
      </w:r>
      <w:r w:rsidR="00DC43D4" w:rsidRPr="00357E90">
        <w:rPr>
          <w:rFonts w:ascii="Century" w:hAnsi="Century"/>
          <w:lang w:val="en-GB"/>
        </w:rPr>
        <w:t xml:space="preserve">citizens’ perceptions about how well those actors have performed, or whether trust </w:t>
      </w:r>
      <w:r w:rsidR="001F5E24" w:rsidRPr="00357E90">
        <w:rPr>
          <w:rFonts w:ascii="Century" w:hAnsi="Century"/>
          <w:lang w:val="en-GB"/>
        </w:rPr>
        <w:t xml:space="preserve">also reflects </w:t>
      </w:r>
      <w:r w:rsidR="00DC43D4" w:rsidRPr="00357E90">
        <w:rPr>
          <w:rFonts w:ascii="Century" w:hAnsi="Century"/>
          <w:lang w:val="en-GB"/>
        </w:rPr>
        <w:t xml:space="preserve">a more complex, relational, judgement, </w:t>
      </w:r>
      <w:r w:rsidR="009E6AE5" w:rsidRPr="00357E90">
        <w:rPr>
          <w:rFonts w:ascii="Century" w:hAnsi="Century"/>
          <w:lang w:val="en-GB"/>
        </w:rPr>
        <w:t xml:space="preserve">in which perceived performance is </w:t>
      </w:r>
      <w:r w:rsidR="00DC43D4" w:rsidRPr="00357E90">
        <w:rPr>
          <w:rFonts w:ascii="Century" w:hAnsi="Century"/>
          <w:lang w:val="en-GB"/>
        </w:rPr>
        <w:t xml:space="preserve">considered alongside </w:t>
      </w:r>
      <w:r w:rsidR="009E6AE5" w:rsidRPr="00357E90">
        <w:rPr>
          <w:rFonts w:ascii="Century" w:hAnsi="Century"/>
          <w:lang w:val="en-GB"/>
        </w:rPr>
        <w:t xml:space="preserve">the expectations that citizens have of </w:t>
      </w:r>
      <w:r w:rsidR="00BA0B03" w:rsidRPr="00357E90">
        <w:rPr>
          <w:rFonts w:ascii="Century" w:hAnsi="Century"/>
          <w:lang w:val="en-GB"/>
        </w:rPr>
        <w:t>that performance</w:t>
      </w:r>
      <w:r w:rsidR="00EE638D" w:rsidRPr="00357E90">
        <w:rPr>
          <w:rFonts w:ascii="Century" w:hAnsi="Century"/>
          <w:lang w:val="en-GB"/>
        </w:rPr>
        <w:t xml:space="preserve">. </w:t>
      </w:r>
      <w:r w:rsidR="00622E6A">
        <w:rPr>
          <w:rFonts w:ascii="Century" w:hAnsi="Century"/>
          <w:lang w:val="en-GB"/>
        </w:rPr>
        <w:t>Various s</w:t>
      </w:r>
      <w:r w:rsidR="00A539B5">
        <w:rPr>
          <w:rFonts w:ascii="Century" w:hAnsi="Century"/>
          <w:lang w:val="en-GB"/>
        </w:rPr>
        <w:t>tudies o</w:t>
      </w:r>
      <w:r w:rsidR="001D5351">
        <w:rPr>
          <w:rFonts w:ascii="Century" w:hAnsi="Century"/>
          <w:lang w:val="en-GB"/>
        </w:rPr>
        <w:t>f</w:t>
      </w:r>
      <w:r w:rsidR="00A539B5">
        <w:rPr>
          <w:rFonts w:ascii="Century" w:hAnsi="Century"/>
          <w:lang w:val="en-GB"/>
        </w:rPr>
        <w:t xml:space="preserve"> citizen attitudes towards public services and political actors have suggested that </w:t>
      </w:r>
      <w:r w:rsidR="00513AA7">
        <w:rPr>
          <w:rFonts w:ascii="Century" w:hAnsi="Century"/>
          <w:lang w:val="en-GB"/>
        </w:rPr>
        <w:t xml:space="preserve">levels of </w:t>
      </w:r>
      <w:r w:rsidR="00A539B5">
        <w:rPr>
          <w:rFonts w:ascii="Century" w:hAnsi="Century"/>
          <w:lang w:val="en-GB"/>
        </w:rPr>
        <w:t xml:space="preserve">satisfaction </w:t>
      </w:r>
      <w:r w:rsidR="00513AA7">
        <w:rPr>
          <w:rFonts w:ascii="Century" w:hAnsi="Century"/>
          <w:lang w:val="en-GB"/>
        </w:rPr>
        <w:t xml:space="preserve">are </w:t>
      </w:r>
      <w:r w:rsidR="00A539B5">
        <w:rPr>
          <w:rFonts w:ascii="Century" w:hAnsi="Century"/>
          <w:lang w:val="en-GB"/>
        </w:rPr>
        <w:t xml:space="preserve">better explained by the performance of those bodies relative to prior expectations than by performance alone. These </w:t>
      </w:r>
      <w:r w:rsidR="001D5351">
        <w:rPr>
          <w:rFonts w:ascii="Century" w:hAnsi="Century"/>
          <w:lang w:val="en-GB"/>
        </w:rPr>
        <w:t>studies</w:t>
      </w:r>
      <w:r w:rsidR="00A539B5">
        <w:rPr>
          <w:rFonts w:ascii="Century" w:hAnsi="Century"/>
          <w:lang w:val="en-GB"/>
        </w:rPr>
        <w:t xml:space="preserve"> provide a </w:t>
      </w:r>
      <w:r w:rsidR="00D56DB5" w:rsidRPr="00357E90">
        <w:rPr>
          <w:rFonts w:ascii="Century" w:hAnsi="Century"/>
          <w:color w:val="000000" w:themeColor="text1"/>
          <w:lang w:val="en-GB"/>
        </w:rPr>
        <w:t xml:space="preserve">more </w:t>
      </w:r>
      <w:r w:rsidR="00E90460" w:rsidRPr="00357E90">
        <w:rPr>
          <w:rFonts w:ascii="Century" w:hAnsi="Century"/>
          <w:color w:val="000000" w:themeColor="text1"/>
          <w:lang w:val="en-GB"/>
        </w:rPr>
        <w:t xml:space="preserve">thorough </w:t>
      </w:r>
      <w:r w:rsidR="001D5351">
        <w:rPr>
          <w:rFonts w:ascii="Century" w:hAnsi="Century"/>
          <w:color w:val="000000" w:themeColor="text1"/>
          <w:lang w:val="en-GB"/>
        </w:rPr>
        <w:t xml:space="preserve">picture </w:t>
      </w:r>
      <w:r w:rsidR="00D56DB5" w:rsidRPr="00357E90">
        <w:rPr>
          <w:rFonts w:ascii="Century" w:hAnsi="Century"/>
          <w:color w:val="000000" w:themeColor="text1"/>
          <w:lang w:val="en-GB"/>
        </w:rPr>
        <w:t xml:space="preserve">of the </w:t>
      </w:r>
      <w:r w:rsidR="00A63CFE" w:rsidRPr="00357E90">
        <w:rPr>
          <w:rFonts w:ascii="Century" w:hAnsi="Century"/>
          <w:color w:val="000000" w:themeColor="text1"/>
          <w:lang w:val="en-GB"/>
        </w:rPr>
        <w:t xml:space="preserve">cognitive </w:t>
      </w:r>
      <w:r w:rsidR="00D57A60" w:rsidRPr="00357E90">
        <w:rPr>
          <w:rFonts w:ascii="Century" w:hAnsi="Century"/>
          <w:color w:val="000000" w:themeColor="text1"/>
          <w:lang w:val="en-GB"/>
        </w:rPr>
        <w:t xml:space="preserve">processes </w:t>
      </w:r>
      <w:r w:rsidR="003C5AFB" w:rsidRPr="00357E90">
        <w:rPr>
          <w:rFonts w:ascii="Century" w:hAnsi="Century"/>
          <w:color w:val="000000" w:themeColor="text1"/>
          <w:lang w:val="en-GB"/>
        </w:rPr>
        <w:t xml:space="preserve">employed when </w:t>
      </w:r>
      <w:r w:rsidR="00A539B5">
        <w:rPr>
          <w:rFonts w:ascii="Century" w:hAnsi="Century"/>
          <w:color w:val="000000" w:themeColor="text1"/>
          <w:lang w:val="en-GB"/>
        </w:rPr>
        <w:t xml:space="preserve">citizens evaluate </w:t>
      </w:r>
      <w:r w:rsidR="00D57A60" w:rsidRPr="00357E90">
        <w:rPr>
          <w:rFonts w:ascii="Century" w:hAnsi="Century"/>
          <w:color w:val="000000" w:themeColor="text1"/>
          <w:lang w:val="en-GB"/>
        </w:rPr>
        <w:t xml:space="preserve">the </w:t>
      </w:r>
      <w:r w:rsidR="00A63CFE" w:rsidRPr="00357E90">
        <w:rPr>
          <w:rFonts w:ascii="Century" w:hAnsi="Century"/>
          <w:color w:val="000000" w:themeColor="text1"/>
          <w:lang w:val="en-GB"/>
        </w:rPr>
        <w:t>trustworthiness</w:t>
      </w:r>
      <w:r w:rsidR="00D56DB5" w:rsidRPr="00357E90">
        <w:rPr>
          <w:rFonts w:ascii="Century" w:hAnsi="Century"/>
          <w:color w:val="000000" w:themeColor="text1"/>
          <w:lang w:val="en-GB"/>
        </w:rPr>
        <w:t xml:space="preserve"> </w:t>
      </w:r>
      <w:r w:rsidR="00D57A60" w:rsidRPr="00357E90">
        <w:rPr>
          <w:rFonts w:ascii="Century" w:hAnsi="Century"/>
          <w:color w:val="000000" w:themeColor="text1"/>
          <w:lang w:val="en-GB"/>
        </w:rPr>
        <w:t xml:space="preserve">of </w:t>
      </w:r>
      <w:r w:rsidR="00D56DB5" w:rsidRPr="00357E90">
        <w:rPr>
          <w:rFonts w:ascii="Century" w:hAnsi="Century"/>
          <w:color w:val="000000" w:themeColor="text1"/>
          <w:lang w:val="en-GB"/>
        </w:rPr>
        <w:t>political actors</w:t>
      </w:r>
      <w:r w:rsidR="00821CB7" w:rsidRPr="00357E90">
        <w:rPr>
          <w:rFonts w:ascii="Century" w:hAnsi="Century"/>
          <w:color w:val="000000" w:themeColor="text1"/>
          <w:lang w:val="en-GB"/>
        </w:rPr>
        <w:t>.</w:t>
      </w:r>
      <w:r w:rsidR="00A539B5">
        <w:rPr>
          <w:rFonts w:ascii="Century" w:hAnsi="Century"/>
          <w:color w:val="000000" w:themeColor="text1"/>
          <w:lang w:val="en-GB"/>
        </w:rPr>
        <w:t xml:space="preserve"> The contribution of this article is to explore whether </w:t>
      </w:r>
      <w:r w:rsidR="001D5351">
        <w:rPr>
          <w:rFonts w:ascii="Century" w:hAnsi="Century"/>
          <w:color w:val="000000" w:themeColor="text1"/>
          <w:lang w:val="en-GB"/>
        </w:rPr>
        <w:t xml:space="preserve">this picture </w:t>
      </w:r>
      <w:r w:rsidR="00A539B5">
        <w:rPr>
          <w:rFonts w:ascii="Century" w:hAnsi="Century"/>
          <w:color w:val="000000" w:themeColor="text1"/>
          <w:lang w:val="en-GB"/>
        </w:rPr>
        <w:t xml:space="preserve">provides a realistic account of how </w:t>
      </w:r>
      <w:r w:rsidR="001D5351">
        <w:rPr>
          <w:rFonts w:ascii="Century" w:hAnsi="Century"/>
          <w:color w:val="000000" w:themeColor="text1"/>
          <w:lang w:val="en-GB"/>
        </w:rPr>
        <w:t xml:space="preserve">trust </w:t>
      </w:r>
      <w:r w:rsidR="00A539B5">
        <w:rPr>
          <w:rFonts w:ascii="Century" w:hAnsi="Century"/>
          <w:color w:val="000000" w:themeColor="text1"/>
          <w:lang w:val="en-GB"/>
        </w:rPr>
        <w:t>evaluations are made.</w:t>
      </w:r>
    </w:p>
    <w:p w:rsidR="009D7004" w:rsidRDefault="009D7004" w:rsidP="00D44347">
      <w:pPr>
        <w:jc w:val="both"/>
        <w:rPr>
          <w:rFonts w:ascii="Century" w:hAnsi="Century"/>
          <w:lang w:val="en-GB"/>
        </w:rPr>
      </w:pPr>
    </w:p>
    <w:p w:rsidR="006C6420" w:rsidRPr="006C6420" w:rsidRDefault="006C6420" w:rsidP="006C6420">
      <w:pPr>
        <w:jc w:val="both"/>
        <w:rPr>
          <w:rFonts w:ascii="Century" w:hAnsi="Century"/>
          <w:lang w:val="en-GB"/>
        </w:rPr>
      </w:pPr>
      <w:r>
        <w:rPr>
          <w:rFonts w:ascii="Century" w:hAnsi="Century"/>
          <w:lang w:val="en-GB"/>
        </w:rPr>
        <w:t xml:space="preserve">Adopting a definition </w:t>
      </w:r>
      <w:r w:rsidR="00622E6A">
        <w:rPr>
          <w:rFonts w:ascii="Century" w:hAnsi="Century"/>
          <w:lang w:val="en-GB"/>
        </w:rPr>
        <w:t xml:space="preserve">used </w:t>
      </w:r>
      <w:r>
        <w:rPr>
          <w:rFonts w:ascii="Century" w:hAnsi="Century"/>
          <w:lang w:val="en-GB"/>
        </w:rPr>
        <w:t>in the field of management</w:t>
      </w:r>
      <w:r w:rsidR="00622E6A">
        <w:rPr>
          <w:rFonts w:ascii="Century" w:hAnsi="Century"/>
          <w:lang w:val="en-GB"/>
        </w:rPr>
        <w:t xml:space="preserve"> studies</w:t>
      </w:r>
      <w:r>
        <w:rPr>
          <w:rFonts w:ascii="Century" w:hAnsi="Century"/>
          <w:lang w:val="en-GB"/>
        </w:rPr>
        <w:t xml:space="preserve">, we can think of trust as reflecting </w:t>
      </w:r>
      <w:r w:rsidRPr="006C6420">
        <w:rPr>
          <w:rFonts w:ascii="Century" w:hAnsi="Century"/>
          <w:lang w:val="en-GB"/>
        </w:rPr>
        <w:t>“T</w:t>
      </w:r>
      <w:r w:rsidRPr="006C6420">
        <w:rPr>
          <w:rFonts w:ascii="Century" w:hAnsi="Century"/>
          <w:iCs/>
        </w:rPr>
        <w:t xml:space="preserve">he willingness of a party to be vulnerable to the actions of another party based </w:t>
      </w:r>
      <w:r w:rsidRPr="006C6420">
        <w:rPr>
          <w:rFonts w:ascii="Century" w:hAnsi="Century"/>
        </w:rPr>
        <w:t xml:space="preserve">on </w:t>
      </w:r>
      <w:r w:rsidRPr="006C6420">
        <w:rPr>
          <w:rFonts w:ascii="Century" w:hAnsi="Century"/>
          <w:iCs/>
        </w:rPr>
        <w:t xml:space="preserve">the expectation that the other will perform a particular action important to the trustor, irrespective of the ability to </w:t>
      </w:r>
      <w:r w:rsidRPr="006C6420">
        <w:rPr>
          <w:rFonts w:ascii="Century" w:hAnsi="Century"/>
        </w:rPr>
        <w:t xml:space="preserve">monitor or control </w:t>
      </w:r>
      <w:r w:rsidRPr="006C6420">
        <w:rPr>
          <w:rFonts w:ascii="Century" w:hAnsi="Century"/>
          <w:iCs/>
        </w:rPr>
        <w:t>that other party” (</w:t>
      </w:r>
      <w:r w:rsidRPr="006C6420">
        <w:rPr>
          <w:rFonts w:ascii="Century" w:hAnsi="Century"/>
          <w:lang w:val="en-GB"/>
        </w:rPr>
        <w:t>Mayer et al, 1995: 712)</w:t>
      </w:r>
      <w:r w:rsidRPr="006C6420">
        <w:rPr>
          <w:rFonts w:ascii="Century" w:hAnsi="Century"/>
          <w:iCs/>
        </w:rPr>
        <w:t>.</w:t>
      </w:r>
      <w:r>
        <w:rPr>
          <w:rFonts w:ascii="Century" w:hAnsi="Century"/>
          <w:iCs/>
        </w:rPr>
        <w:t xml:space="preserve"> This definition encapsulates </w:t>
      </w:r>
      <w:r w:rsidR="00622E6A">
        <w:rPr>
          <w:rFonts w:ascii="Century" w:hAnsi="Century"/>
          <w:iCs/>
        </w:rPr>
        <w:t xml:space="preserve">the </w:t>
      </w:r>
      <w:r>
        <w:rPr>
          <w:rFonts w:ascii="Century" w:hAnsi="Century"/>
          <w:lang w:val="en-GB"/>
        </w:rPr>
        <w:t xml:space="preserve">trust </w:t>
      </w:r>
      <w:r w:rsidR="00622E6A">
        <w:rPr>
          <w:rFonts w:ascii="Century" w:hAnsi="Century"/>
          <w:lang w:val="en-GB"/>
        </w:rPr>
        <w:t xml:space="preserve">that someone might have in their </w:t>
      </w:r>
      <w:r>
        <w:rPr>
          <w:rFonts w:ascii="Century" w:hAnsi="Century"/>
          <w:lang w:val="en-GB"/>
        </w:rPr>
        <w:t xml:space="preserve">fellow citizens as </w:t>
      </w:r>
      <w:r w:rsidR="001D5351">
        <w:rPr>
          <w:rFonts w:ascii="Century" w:hAnsi="Century"/>
          <w:lang w:val="en-GB"/>
        </w:rPr>
        <w:t xml:space="preserve">well as </w:t>
      </w:r>
      <w:r w:rsidR="00622E6A">
        <w:rPr>
          <w:rFonts w:ascii="Century" w:hAnsi="Century"/>
          <w:lang w:val="en-GB"/>
        </w:rPr>
        <w:t xml:space="preserve">their </w:t>
      </w:r>
      <w:r w:rsidR="001D5351">
        <w:rPr>
          <w:rFonts w:ascii="Century" w:hAnsi="Century"/>
          <w:lang w:val="en-GB"/>
        </w:rPr>
        <w:t xml:space="preserve">trust in organisations, </w:t>
      </w:r>
      <w:r>
        <w:rPr>
          <w:rFonts w:ascii="Century" w:hAnsi="Century"/>
          <w:lang w:val="en-GB"/>
        </w:rPr>
        <w:t xml:space="preserve">but in this article I am interested in the latter </w:t>
      </w:r>
      <w:r w:rsidR="001D5351">
        <w:rPr>
          <w:rFonts w:ascii="Century" w:hAnsi="Century"/>
          <w:lang w:val="en-GB"/>
        </w:rPr>
        <w:t>(political) aspect of trust rather than the former (social) aspect</w:t>
      </w:r>
      <w:r>
        <w:rPr>
          <w:rFonts w:ascii="Century" w:hAnsi="Century"/>
          <w:lang w:val="en-GB"/>
        </w:rPr>
        <w:t>. In William Gamson’s simple, but widely cited, definition, political trust represents t</w:t>
      </w:r>
      <w:r w:rsidRPr="006C6420">
        <w:rPr>
          <w:rFonts w:ascii="Century" w:hAnsi="Century"/>
          <w:lang w:val="en-GB"/>
        </w:rPr>
        <w:t>he “probability … that the political system (or some part of it) will produce preferred outcomes even if left</w:t>
      </w:r>
      <w:r w:rsidR="00D3153E">
        <w:rPr>
          <w:rFonts w:ascii="Century" w:hAnsi="Century"/>
          <w:lang w:val="en-GB"/>
        </w:rPr>
        <w:t xml:space="preserve"> untended” (Gamson, 1968: 54). Trust therefore represents a judgement that, even in the absence of </w:t>
      </w:r>
      <w:r w:rsidR="00622E6A">
        <w:rPr>
          <w:rFonts w:ascii="Century" w:hAnsi="Century"/>
          <w:lang w:val="en-GB"/>
        </w:rPr>
        <w:t xml:space="preserve">ongoing </w:t>
      </w:r>
      <w:r w:rsidR="00D3153E">
        <w:rPr>
          <w:rFonts w:ascii="Century" w:hAnsi="Century"/>
          <w:lang w:val="en-GB"/>
        </w:rPr>
        <w:t xml:space="preserve">scrutiny or enforcement by citizens, a political actor or institution will act in a way that </w:t>
      </w:r>
      <w:r w:rsidR="00622E6A">
        <w:rPr>
          <w:rFonts w:ascii="Century" w:hAnsi="Century"/>
          <w:lang w:val="en-GB"/>
        </w:rPr>
        <w:t xml:space="preserve">is </w:t>
      </w:r>
      <w:r w:rsidR="00D3153E">
        <w:rPr>
          <w:rFonts w:ascii="Century" w:hAnsi="Century"/>
          <w:lang w:val="en-GB"/>
        </w:rPr>
        <w:t xml:space="preserve">broadly </w:t>
      </w:r>
      <w:r w:rsidR="005A0960">
        <w:rPr>
          <w:rFonts w:ascii="Century" w:hAnsi="Century"/>
          <w:lang w:val="en-GB"/>
        </w:rPr>
        <w:t xml:space="preserve">consistent with </w:t>
      </w:r>
      <w:r w:rsidR="00D3153E">
        <w:rPr>
          <w:rFonts w:ascii="Century" w:hAnsi="Century"/>
          <w:lang w:val="en-GB"/>
        </w:rPr>
        <w:t>those citizens’ interests.</w:t>
      </w:r>
    </w:p>
    <w:p w:rsidR="006C6420" w:rsidRDefault="006C6420" w:rsidP="00D44347">
      <w:pPr>
        <w:jc w:val="both"/>
        <w:rPr>
          <w:rFonts w:ascii="Century" w:hAnsi="Century"/>
          <w:lang w:val="en-GB"/>
        </w:rPr>
      </w:pPr>
    </w:p>
    <w:p w:rsidR="002C3117" w:rsidRPr="00357E90" w:rsidRDefault="003F49F2" w:rsidP="00D44347">
      <w:pPr>
        <w:jc w:val="both"/>
        <w:rPr>
          <w:rFonts w:ascii="Century" w:hAnsi="Century"/>
          <w:color w:val="000000" w:themeColor="text1"/>
          <w:lang w:val="en-GB"/>
        </w:rPr>
      </w:pPr>
      <w:r w:rsidRPr="00357E90">
        <w:rPr>
          <w:rFonts w:ascii="Century" w:hAnsi="Century"/>
          <w:lang w:val="en-GB"/>
        </w:rPr>
        <w:t xml:space="preserve">It has long been recognised that trust in </w:t>
      </w:r>
      <w:r w:rsidR="009E6AE5" w:rsidRPr="00357E90">
        <w:rPr>
          <w:rFonts w:ascii="Century" w:hAnsi="Century"/>
          <w:lang w:val="en-GB"/>
        </w:rPr>
        <w:t xml:space="preserve">an </w:t>
      </w:r>
      <w:r w:rsidRPr="00357E90">
        <w:rPr>
          <w:rFonts w:ascii="Century" w:hAnsi="Century"/>
          <w:lang w:val="en-GB"/>
        </w:rPr>
        <w:t xml:space="preserve">agent may reflect not only how </w:t>
      </w:r>
      <w:r w:rsidR="00571DDF" w:rsidRPr="00357E90">
        <w:rPr>
          <w:rFonts w:ascii="Century" w:hAnsi="Century"/>
          <w:lang w:val="en-GB"/>
        </w:rPr>
        <w:t xml:space="preserve">that </w:t>
      </w:r>
      <w:r w:rsidRPr="00357E90">
        <w:rPr>
          <w:rFonts w:ascii="Century" w:hAnsi="Century"/>
          <w:lang w:val="en-GB"/>
        </w:rPr>
        <w:t xml:space="preserve">agent </w:t>
      </w:r>
      <w:r w:rsidR="009E6AE5" w:rsidRPr="00357E90">
        <w:rPr>
          <w:rFonts w:ascii="Century" w:hAnsi="Century"/>
          <w:lang w:val="en-GB"/>
        </w:rPr>
        <w:t xml:space="preserve">performs – or is perceived to perform – but </w:t>
      </w:r>
      <w:r w:rsidR="00CF39EB" w:rsidRPr="00357E90">
        <w:rPr>
          <w:rFonts w:ascii="Century" w:hAnsi="Century"/>
          <w:lang w:val="en-GB"/>
        </w:rPr>
        <w:t xml:space="preserve">also what level of </w:t>
      </w:r>
      <w:r w:rsidR="009B2437">
        <w:rPr>
          <w:rFonts w:ascii="Century" w:hAnsi="Century"/>
          <w:lang w:val="en-GB"/>
        </w:rPr>
        <w:t xml:space="preserve">performance is expected of that </w:t>
      </w:r>
      <w:r w:rsidR="00CF39EB" w:rsidRPr="00357E90">
        <w:rPr>
          <w:rFonts w:ascii="Century" w:hAnsi="Century"/>
          <w:lang w:val="en-GB"/>
        </w:rPr>
        <w:t>agent</w:t>
      </w:r>
      <w:r w:rsidR="009B2437">
        <w:rPr>
          <w:rFonts w:ascii="Century" w:hAnsi="Century"/>
          <w:lang w:val="en-GB"/>
        </w:rPr>
        <w:t>.</w:t>
      </w:r>
      <w:r w:rsidR="009B2437">
        <w:rPr>
          <w:rStyle w:val="EndnoteReference"/>
          <w:lang w:val="en-GB"/>
        </w:rPr>
        <w:endnoteReference w:id="1"/>
      </w:r>
      <w:r w:rsidR="009B2437">
        <w:rPr>
          <w:rFonts w:ascii="Century" w:hAnsi="Century"/>
          <w:lang w:val="en-GB"/>
        </w:rPr>
        <w:t xml:space="preserve"> The central role of expectations is suggested in Miller’s definition of political distrust</w:t>
      </w:r>
      <w:r w:rsidRPr="00357E90">
        <w:rPr>
          <w:rFonts w:ascii="Century" w:hAnsi="Century"/>
          <w:lang w:val="en-GB"/>
        </w:rPr>
        <w:t xml:space="preserve">, which represents “the belief that the government is not functioning and producing outputs </w:t>
      </w:r>
      <w:r w:rsidRPr="00357E90">
        <w:rPr>
          <w:rFonts w:ascii="Century" w:hAnsi="Century"/>
          <w:i/>
          <w:lang w:val="en-GB"/>
        </w:rPr>
        <w:t>in accordance with individual expectations</w:t>
      </w:r>
      <w:r w:rsidRPr="00357E90">
        <w:rPr>
          <w:rFonts w:ascii="Century" w:hAnsi="Century"/>
          <w:lang w:val="en-GB"/>
        </w:rPr>
        <w:t>”</w:t>
      </w:r>
      <w:r w:rsidR="00D4429F" w:rsidRPr="00357E90">
        <w:rPr>
          <w:rFonts w:ascii="Century" w:hAnsi="Century"/>
          <w:lang w:val="en-GB"/>
        </w:rPr>
        <w:t xml:space="preserve"> (Miller, 1974</w:t>
      </w:r>
      <w:r w:rsidR="000964BB" w:rsidRPr="00357E90">
        <w:rPr>
          <w:rFonts w:ascii="Century" w:hAnsi="Century"/>
          <w:lang w:val="en-GB"/>
        </w:rPr>
        <w:t>, p.</w:t>
      </w:r>
      <w:r w:rsidR="00D4429F" w:rsidRPr="00357E90">
        <w:rPr>
          <w:rFonts w:ascii="Century" w:hAnsi="Century"/>
          <w:lang w:val="en-GB"/>
        </w:rPr>
        <w:t>952; emphasis added)</w:t>
      </w:r>
      <w:r w:rsidR="00EE638D" w:rsidRPr="00357E90">
        <w:rPr>
          <w:rFonts w:ascii="Century" w:hAnsi="Century"/>
          <w:lang w:val="en-GB"/>
        </w:rPr>
        <w:t xml:space="preserve">. </w:t>
      </w:r>
      <w:r w:rsidRPr="00357E90">
        <w:rPr>
          <w:rFonts w:ascii="Century" w:hAnsi="Century"/>
          <w:lang w:val="en-GB"/>
        </w:rPr>
        <w:t>Hibbing and Theiss-Morse stress the same consideration</w:t>
      </w:r>
      <w:r w:rsidR="00571DDF" w:rsidRPr="00357E90">
        <w:rPr>
          <w:rFonts w:ascii="Century" w:hAnsi="Century"/>
          <w:lang w:val="en-GB"/>
        </w:rPr>
        <w:t>s</w:t>
      </w:r>
      <w:r w:rsidRPr="00357E90">
        <w:rPr>
          <w:rFonts w:ascii="Century" w:hAnsi="Century"/>
          <w:lang w:val="en-GB"/>
        </w:rPr>
        <w:t xml:space="preserve"> when they suggest that distrust arises from a sense among citizens “that something </w:t>
      </w:r>
      <w:r w:rsidRPr="00357E90">
        <w:rPr>
          <w:rFonts w:ascii="Century" w:hAnsi="Century"/>
          <w:i/>
          <w:lang w:val="en-GB"/>
        </w:rPr>
        <w:t xml:space="preserve">should be </w:t>
      </w:r>
      <w:r w:rsidRPr="00357E90">
        <w:rPr>
          <w:rFonts w:ascii="Century" w:hAnsi="Century"/>
          <w:lang w:val="en-GB"/>
        </w:rPr>
        <w:t>happening but is not happening”</w:t>
      </w:r>
      <w:r w:rsidR="00D4429F" w:rsidRPr="00357E90">
        <w:rPr>
          <w:rFonts w:ascii="Century" w:hAnsi="Century"/>
          <w:lang w:val="en-GB"/>
        </w:rPr>
        <w:t xml:space="preserve"> (Hibbing and Theiss-Morse, 1</w:t>
      </w:r>
      <w:r w:rsidR="000964BB" w:rsidRPr="00357E90">
        <w:rPr>
          <w:rFonts w:ascii="Century" w:hAnsi="Century"/>
          <w:lang w:val="en-GB"/>
        </w:rPr>
        <w:t>995, p.</w:t>
      </w:r>
      <w:r w:rsidR="00D4429F" w:rsidRPr="00357E90">
        <w:rPr>
          <w:rFonts w:ascii="Century" w:hAnsi="Century"/>
          <w:lang w:val="en-GB"/>
        </w:rPr>
        <w:t>55; emphasis added)</w:t>
      </w:r>
      <w:r w:rsidR="00EE638D" w:rsidRPr="00357E90">
        <w:rPr>
          <w:rFonts w:ascii="Century" w:hAnsi="Century"/>
          <w:lang w:val="en-GB"/>
        </w:rPr>
        <w:t xml:space="preserve">. </w:t>
      </w:r>
      <w:r w:rsidRPr="00357E90">
        <w:rPr>
          <w:rFonts w:ascii="Century" w:hAnsi="Century"/>
          <w:lang w:val="en-GB"/>
        </w:rPr>
        <w:t xml:space="preserve">More specifically, Hibbing and Theiss-Morse identify distrust as the consequence of high public demands or expectations – fuelled, </w:t>
      </w:r>
      <w:r w:rsidRPr="00357E90">
        <w:rPr>
          <w:rFonts w:ascii="Century" w:hAnsi="Century"/>
          <w:color w:val="000000" w:themeColor="text1"/>
          <w:lang w:val="en-GB"/>
        </w:rPr>
        <w:t xml:space="preserve">as the authors note, by politicians themselves as well as by the media – that </w:t>
      </w:r>
      <w:r w:rsidR="00622E6A">
        <w:rPr>
          <w:rFonts w:ascii="Century" w:hAnsi="Century"/>
          <w:color w:val="000000" w:themeColor="text1"/>
          <w:lang w:val="en-GB"/>
        </w:rPr>
        <w:t xml:space="preserve">are not met by </w:t>
      </w:r>
      <w:r w:rsidRPr="00357E90">
        <w:rPr>
          <w:rFonts w:ascii="Century" w:hAnsi="Century"/>
          <w:color w:val="000000" w:themeColor="text1"/>
          <w:lang w:val="en-GB"/>
        </w:rPr>
        <w:t>the outputs of the political process</w:t>
      </w:r>
      <w:r w:rsidR="00EE638D" w:rsidRPr="00357E90">
        <w:rPr>
          <w:rFonts w:ascii="Century" w:hAnsi="Century"/>
          <w:color w:val="000000" w:themeColor="text1"/>
          <w:lang w:val="en-GB"/>
        </w:rPr>
        <w:t xml:space="preserve">. </w:t>
      </w:r>
      <w:r w:rsidR="00D375BC" w:rsidRPr="00357E90">
        <w:rPr>
          <w:rFonts w:ascii="Century" w:hAnsi="Century"/>
          <w:color w:val="000000" w:themeColor="text1"/>
          <w:lang w:val="en-GB"/>
        </w:rPr>
        <w:t xml:space="preserve">Indeed, </w:t>
      </w:r>
      <w:r w:rsidR="00E90460" w:rsidRPr="00357E90">
        <w:rPr>
          <w:rFonts w:ascii="Century" w:hAnsi="Century"/>
          <w:color w:val="000000" w:themeColor="text1"/>
          <w:lang w:val="en-GB"/>
        </w:rPr>
        <w:t xml:space="preserve">numerous scholars have </w:t>
      </w:r>
      <w:r w:rsidR="002C3117" w:rsidRPr="00357E90">
        <w:rPr>
          <w:rFonts w:ascii="Century" w:hAnsi="Century"/>
          <w:color w:val="000000" w:themeColor="text1"/>
          <w:lang w:val="en-GB"/>
        </w:rPr>
        <w:t xml:space="preserve">suggested that the reason for the recent </w:t>
      </w:r>
      <w:r w:rsidR="00D375BC" w:rsidRPr="00357E90">
        <w:rPr>
          <w:rFonts w:ascii="Century" w:hAnsi="Century"/>
          <w:color w:val="000000" w:themeColor="text1"/>
          <w:lang w:val="en-GB"/>
        </w:rPr>
        <w:t xml:space="preserve">decline </w:t>
      </w:r>
      <w:r w:rsidR="00513AA7">
        <w:rPr>
          <w:rFonts w:ascii="Century" w:hAnsi="Century"/>
          <w:color w:val="000000" w:themeColor="text1"/>
          <w:lang w:val="en-GB"/>
        </w:rPr>
        <w:t xml:space="preserve">in political </w:t>
      </w:r>
      <w:r w:rsidR="00D375BC" w:rsidRPr="00357E90">
        <w:rPr>
          <w:rFonts w:ascii="Century" w:hAnsi="Century"/>
          <w:color w:val="000000" w:themeColor="text1"/>
          <w:lang w:val="en-GB"/>
        </w:rPr>
        <w:t xml:space="preserve">trust </w:t>
      </w:r>
      <w:r w:rsidR="00513AA7">
        <w:rPr>
          <w:rFonts w:ascii="Century" w:hAnsi="Century"/>
          <w:color w:val="000000" w:themeColor="text1"/>
          <w:lang w:val="en-GB"/>
        </w:rPr>
        <w:t xml:space="preserve">across </w:t>
      </w:r>
      <w:r w:rsidR="00C45104" w:rsidRPr="00357E90">
        <w:rPr>
          <w:rFonts w:ascii="Century" w:hAnsi="Century"/>
          <w:color w:val="000000" w:themeColor="text1"/>
          <w:lang w:val="en-GB"/>
        </w:rPr>
        <w:t xml:space="preserve">many </w:t>
      </w:r>
      <w:r w:rsidR="00D375BC" w:rsidRPr="00357E90">
        <w:rPr>
          <w:rFonts w:ascii="Century" w:hAnsi="Century"/>
          <w:color w:val="000000" w:themeColor="text1"/>
          <w:lang w:val="en-GB"/>
        </w:rPr>
        <w:t xml:space="preserve">advanced democracies </w:t>
      </w:r>
      <w:r w:rsidR="002C3117" w:rsidRPr="00357E90">
        <w:rPr>
          <w:rFonts w:ascii="Century" w:hAnsi="Century"/>
          <w:color w:val="000000" w:themeColor="text1"/>
          <w:lang w:val="en-GB"/>
        </w:rPr>
        <w:t xml:space="preserve">lies less with </w:t>
      </w:r>
      <w:r w:rsidR="00D375BC" w:rsidRPr="00357E90">
        <w:rPr>
          <w:rFonts w:ascii="Century" w:hAnsi="Century"/>
          <w:color w:val="000000" w:themeColor="text1"/>
          <w:lang w:val="en-GB"/>
        </w:rPr>
        <w:t xml:space="preserve">poor economic and political performance </w:t>
      </w:r>
      <w:r w:rsidR="002C3117" w:rsidRPr="00357E90">
        <w:rPr>
          <w:rFonts w:ascii="Century" w:hAnsi="Century"/>
          <w:color w:val="000000" w:themeColor="text1"/>
          <w:lang w:val="en-GB"/>
        </w:rPr>
        <w:t xml:space="preserve">on the part of </w:t>
      </w:r>
      <w:r w:rsidR="00D375BC" w:rsidRPr="00357E90">
        <w:rPr>
          <w:rFonts w:ascii="Century" w:hAnsi="Century"/>
          <w:color w:val="000000" w:themeColor="text1"/>
          <w:lang w:val="en-GB"/>
        </w:rPr>
        <w:t>governments</w:t>
      </w:r>
      <w:r w:rsidR="00E90460" w:rsidRPr="00357E90">
        <w:rPr>
          <w:rFonts w:ascii="Century" w:hAnsi="Century"/>
          <w:color w:val="000000" w:themeColor="text1"/>
          <w:lang w:val="en-GB"/>
        </w:rPr>
        <w:t xml:space="preserve"> </w:t>
      </w:r>
      <w:r w:rsidR="00C45104" w:rsidRPr="00357E90">
        <w:rPr>
          <w:rFonts w:ascii="Century" w:hAnsi="Century"/>
          <w:color w:val="000000" w:themeColor="text1"/>
          <w:lang w:val="en-GB"/>
        </w:rPr>
        <w:t xml:space="preserve">than </w:t>
      </w:r>
      <w:r w:rsidR="002C3117" w:rsidRPr="00357E90">
        <w:rPr>
          <w:rFonts w:ascii="Century" w:hAnsi="Century"/>
          <w:color w:val="000000" w:themeColor="text1"/>
          <w:lang w:val="en-GB"/>
        </w:rPr>
        <w:t xml:space="preserve">with </w:t>
      </w:r>
      <w:r w:rsidR="00E90460" w:rsidRPr="00357E90">
        <w:rPr>
          <w:rFonts w:ascii="Century" w:hAnsi="Century"/>
          <w:color w:val="000000" w:themeColor="text1"/>
          <w:lang w:val="en-GB"/>
        </w:rPr>
        <w:t>rising expectations among citizens</w:t>
      </w:r>
      <w:r w:rsidR="00D375BC" w:rsidRPr="00357E90">
        <w:rPr>
          <w:rFonts w:ascii="Century" w:hAnsi="Century"/>
          <w:color w:val="000000" w:themeColor="text1"/>
          <w:lang w:val="en-GB"/>
        </w:rPr>
        <w:t xml:space="preserve">, </w:t>
      </w:r>
      <w:r w:rsidR="00E90460" w:rsidRPr="00357E90">
        <w:rPr>
          <w:rFonts w:ascii="Century" w:hAnsi="Century"/>
          <w:color w:val="000000" w:themeColor="text1"/>
          <w:lang w:val="en-GB"/>
        </w:rPr>
        <w:t>that run ahead of</w:t>
      </w:r>
      <w:r w:rsidR="00526C30" w:rsidRPr="00357E90">
        <w:rPr>
          <w:rFonts w:ascii="Century" w:hAnsi="Century"/>
          <w:color w:val="000000" w:themeColor="text1"/>
          <w:lang w:val="en-GB"/>
        </w:rPr>
        <w:t xml:space="preserve"> governments’ capacity to </w:t>
      </w:r>
      <w:r w:rsidR="00A17E12" w:rsidRPr="00357E90">
        <w:rPr>
          <w:rFonts w:ascii="Century" w:hAnsi="Century"/>
          <w:color w:val="000000" w:themeColor="text1"/>
          <w:lang w:val="en-GB"/>
        </w:rPr>
        <w:t xml:space="preserve">deliver </w:t>
      </w:r>
      <w:r w:rsidRPr="00357E90">
        <w:rPr>
          <w:rFonts w:ascii="Century" w:hAnsi="Century"/>
          <w:color w:val="000000" w:themeColor="text1"/>
          <w:lang w:val="en-GB"/>
        </w:rPr>
        <w:t>(Or</w:t>
      </w:r>
      <w:r w:rsidR="00D375BC" w:rsidRPr="00357E90">
        <w:rPr>
          <w:rFonts w:ascii="Century" w:hAnsi="Century"/>
          <w:color w:val="000000" w:themeColor="text1"/>
          <w:lang w:val="en-GB"/>
        </w:rPr>
        <w:t xml:space="preserve">ren, </w:t>
      </w:r>
      <w:r w:rsidR="00D4429F" w:rsidRPr="00357E90">
        <w:rPr>
          <w:rFonts w:ascii="Century" w:hAnsi="Century"/>
          <w:color w:val="000000" w:themeColor="text1"/>
          <w:lang w:val="en-GB"/>
        </w:rPr>
        <w:t>1997</w:t>
      </w:r>
      <w:r w:rsidR="00D375BC" w:rsidRPr="00357E90">
        <w:rPr>
          <w:rFonts w:ascii="Century" w:hAnsi="Century"/>
          <w:color w:val="000000" w:themeColor="text1"/>
          <w:lang w:val="en-GB"/>
        </w:rPr>
        <w:t xml:space="preserve">; Cooper, </w:t>
      </w:r>
      <w:r w:rsidR="00D4429F" w:rsidRPr="00357E90">
        <w:rPr>
          <w:rFonts w:ascii="Century" w:hAnsi="Century"/>
          <w:color w:val="000000" w:themeColor="text1"/>
          <w:lang w:val="en-GB"/>
        </w:rPr>
        <w:t>1999</w:t>
      </w:r>
      <w:r w:rsidR="00D375BC" w:rsidRPr="00357E90">
        <w:rPr>
          <w:rFonts w:ascii="Century" w:hAnsi="Century"/>
          <w:color w:val="000000" w:themeColor="text1"/>
          <w:lang w:val="en-GB"/>
        </w:rPr>
        <w:t xml:space="preserve">; </w:t>
      </w:r>
      <w:r w:rsidR="007A54F3" w:rsidRPr="00357E90">
        <w:rPr>
          <w:rFonts w:ascii="Century" w:hAnsi="Century"/>
          <w:color w:val="000000" w:themeColor="text1"/>
          <w:lang w:val="en-GB"/>
        </w:rPr>
        <w:t xml:space="preserve">Miller and Listhaug, 1999; </w:t>
      </w:r>
      <w:r w:rsidR="00BC3A28" w:rsidRPr="00357E90">
        <w:rPr>
          <w:rFonts w:ascii="Century" w:hAnsi="Century"/>
          <w:color w:val="000000" w:themeColor="text1"/>
          <w:lang w:val="en-GB"/>
        </w:rPr>
        <w:t xml:space="preserve">Dalton, 2004, </w:t>
      </w:r>
      <w:r w:rsidR="00D375BC" w:rsidRPr="00357E90">
        <w:rPr>
          <w:rFonts w:ascii="Century" w:hAnsi="Century"/>
          <w:color w:val="000000" w:themeColor="text1"/>
          <w:lang w:val="en-GB"/>
        </w:rPr>
        <w:t>chs5-6</w:t>
      </w:r>
      <w:r w:rsidR="00D4429F" w:rsidRPr="00357E90">
        <w:rPr>
          <w:rFonts w:ascii="Century" w:hAnsi="Century"/>
          <w:color w:val="000000" w:themeColor="text1"/>
          <w:lang w:val="en-GB"/>
        </w:rPr>
        <w:t>)</w:t>
      </w:r>
      <w:r w:rsidR="00EE638D" w:rsidRPr="00357E90">
        <w:rPr>
          <w:rFonts w:ascii="Century" w:hAnsi="Century"/>
          <w:color w:val="000000" w:themeColor="text1"/>
          <w:lang w:val="en-GB"/>
        </w:rPr>
        <w:t xml:space="preserve">. </w:t>
      </w:r>
    </w:p>
    <w:p w:rsidR="002C3117" w:rsidRPr="00357E90" w:rsidRDefault="002C3117" w:rsidP="00D44347">
      <w:pPr>
        <w:jc w:val="both"/>
        <w:rPr>
          <w:rFonts w:ascii="Century" w:hAnsi="Century"/>
          <w:color w:val="000000" w:themeColor="text1"/>
          <w:lang w:val="en-GB"/>
        </w:rPr>
      </w:pPr>
    </w:p>
    <w:p w:rsidR="00C33EE0" w:rsidRPr="00357E90" w:rsidRDefault="00513AA7" w:rsidP="00D44347">
      <w:pPr>
        <w:jc w:val="both"/>
        <w:rPr>
          <w:rFonts w:ascii="Century" w:hAnsi="Century"/>
          <w:lang w:val="en-GB"/>
        </w:rPr>
      </w:pPr>
      <w:r>
        <w:rPr>
          <w:rFonts w:ascii="Century" w:hAnsi="Century"/>
          <w:color w:val="000000" w:themeColor="text1"/>
          <w:lang w:val="en-GB"/>
        </w:rPr>
        <w:t xml:space="preserve">Complementing conceptual perspectives, recent empirical </w:t>
      </w:r>
      <w:r w:rsidR="009B2437">
        <w:rPr>
          <w:rFonts w:ascii="Century" w:hAnsi="Century"/>
          <w:color w:val="000000" w:themeColor="text1"/>
          <w:lang w:val="en-GB"/>
        </w:rPr>
        <w:t xml:space="preserve">studies </w:t>
      </w:r>
      <w:r w:rsidR="009B2437">
        <w:rPr>
          <w:rFonts w:ascii="Century" w:hAnsi="Century"/>
          <w:lang w:val="en-GB"/>
        </w:rPr>
        <w:t xml:space="preserve">have suggested that </w:t>
      </w:r>
      <w:r w:rsidR="00EB2C6C" w:rsidRPr="00357E90">
        <w:rPr>
          <w:rFonts w:ascii="Century" w:hAnsi="Century"/>
          <w:lang w:val="en-GB"/>
        </w:rPr>
        <w:t xml:space="preserve">citizens’ attitudes to public </w:t>
      </w:r>
      <w:r w:rsidR="00BA4792" w:rsidRPr="00357E90">
        <w:rPr>
          <w:rFonts w:ascii="Century" w:hAnsi="Century"/>
          <w:lang w:val="en-GB"/>
        </w:rPr>
        <w:t xml:space="preserve">bodies </w:t>
      </w:r>
      <w:r w:rsidR="002C3117" w:rsidRPr="00357E90">
        <w:rPr>
          <w:rFonts w:ascii="Century" w:hAnsi="Century"/>
          <w:lang w:val="en-GB"/>
        </w:rPr>
        <w:t>are</w:t>
      </w:r>
      <w:r>
        <w:rPr>
          <w:rFonts w:ascii="Century" w:hAnsi="Century"/>
          <w:lang w:val="en-GB"/>
        </w:rPr>
        <w:t>, indeed,</w:t>
      </w:r>
      <w:r w:rsidR="00EB2C6C" w:rsidRPr="00357E90">
        <w:rPr>
          <w:rFonts w:ascii="Century" w:hAnsi="Century"/>
          <w:lang w:val="en-GB"/>
        </w:rPr>
        <w:t xml:space="preserve"> shaped by expectations of </w:t>
      </w:r>
      <w:r w:rsidR="00BA4792" w:rsidRPr="00357E90">
        <w:rPr>
          <w:rFonts w:ascii="Century" w:hAnsi="Century"/>
          <w:lang w:val="en-GB"/>
        </w:rPr>
        <w:t>those bodies</w:t>
      </w:r>
      <w:r w:rsidR="00EE638D" w:rsidRPr="00357E90">
        <w:rPr>
          <w:rFonts w:ascii="Century" w:hAnsi="Century"/>
          <w:lang w:val="en-GB"/>
        </w:rPr>
        <w:t xml:space="preserve">. </w:t>
      </w:r>
      <w:r w:rsidR="009B2437">
        <w:rPr>
          <w:rFonts w:ascii="Century" w:hAnsi="Century"/>
          <w:lang w:val="en-GB"/>
        </w:rPr>
        <w:t xml:space="preserve">Thus, citizen </w:t>
      </w:r>
      <w:r w:rsidR="00EB2C6C" w:rsidRPr="00357E90">
        <w:rPr>
          <w:rFonts w:ascii="Century" w:hAnsi="Century"/>
          <w:lang w:val="en-GB"/>
        </w:rPr>
        <w:t xml:space="preserve">satisfaction with local </w:t>
      </w:r>
      <w:r w:rsidR="00BA4792" w:rsidRPr="00357E90">
        <w:rPr>
          <w:rFonts w:ascii="Century" w:hAnsi="Century"/>
          <w:lang w:val="en-GB"/>
        </w:rPr>
        <w:t xml:space="preserve">public </w:t>
      </w:r>
      <w:r w:rsidR="00EB2C6C" w:rsidRPr="00357E90">
        <w:rPr>
          <w:rFonts w:ascii="Century" w:hAnsi="Century"/>
          <w:lang w:val="en-GB"/>
        </w:rPr>
        <w:t xml:space="preserve">services – such as refuse collection and road maintenance – in the United States </w:t>
      </w:r>
      <w:r w:rsidR="00BA4792" w:rsidRPr="00357E90">
        <w:rPr>
          <w:rFonts w:ascii="Century" w:hAnsi="Century"/>
          <w:lang w:val="en-GB"/>
        </w:rPr>
        <w:t xml:space="preserve">and Britain </w:t>
      </w:r>
      <w:r w:rsidR="009B2437">
        <w:rPr>
          <w:rFonts w:ascii="Century" w:hAnsi="Century"/>
          <w:lang w:val="en-GB"/>
        </w:rPr>
        <w:t xml:space="preserve">has been </w:t>
      </w:r>
      <w:r w:rsidR="00BA4792" w:rsidRPr="00357E90">
        <w:rPr>
          <w:rFonts w:ascii="Century" w:hAnsi="Century"/>
          <w:lang w:val="en-GB"/>
        </w:rPr>
        <w:t xml:space="preserve">shown </w:t>
      </w:r>
      <w:r w:rsidR="009B2437">
        <w:rPr>
          <w:rFonts w:ascii="Century" w:hAnsi="Century"/>
          <w:lang w:val="en-GB"/>
        </w:rPr>
        <w:t xml:space="preserve">to be </w:t>
      </w:r>
      <w:r w:rsidR="00EB2C6C" w:rsidRPr="00357E90">
        <w:rPr>
          <w:rFonts w:ascii="Century" w:hAnsi="Century"/>
          <w:lang w:val="en-GB"/>
        </w:rPr>
        <w:t xml:space="preserve">sensitive not only to </w:t>
      </w:r>
      <w:r w:rsidR="009B2437">
        <w:rPr>
          <w:rFonts w:ascii="Century" w:hAnsi="Century"/>
          <w:lang w:val="en-GB"/>
        </w:rPr>
        <w:t>how well those services are perceived to be delivered</w:t>
      </w:r>
      <w:r w:rsidR="00EB2C6C" w:rsidRPr="00357E90">
        <w:rPr>
          <w:rFonts w:ascii="Century" w:hAnsi="Century"/>
          <w:lang w:val="en-GB"/>
        </w:rPr>
        <w:t xml:space="preserve">, but also to how well performance meets the standards </w:t>
      </w:r>
      <w:r w:rsidR="00DD1DEA" w:rsidRPr="00357E90">
        <w:rPr>
          <w:rFonts w:ascii="Century" w:hAnsi="Century"/>
          <w:lang w:val="en-GB"/>
        </w:rPr>
        <w:t xml:space="preserve">expected </w:t>
      </w:r>
      <w:r w:rsidR="00EB2C6C" w:rsidRPr="00357E90">
        <w:rPr>
          <w:rFonts w:ascii="Century" w:hAnsi="Century"/>
          <w:lang w:val="en-GB"/>
        </w:rPr>
        <w:t>by citizens</w:t>
      </w:r>
      <w:r w:rsidR="00BA4792" w:rsidRPr="00357E90">
        <w:rPr>
          <w:rFonts w:ascii="Century" w:hAnsi="Century"/>
          <w:lang w:val="en-GB"/>
        </w:rPr>
        <w:t xml:space="preserve"> (James, 2009; </w:t>
      </w:r>
      <w:r w:rsidR="00232CF0" w:rsidRPr="00357E90">
        <w:rPr>
          <w:rFonts w:ascii="Century" w:hAnsi="Century"/>
          <w:lang w:val="en-GB"/>
        </w:rPr>
        <w:t xml:space="preserve">Morgeson, 2013; </w:t>
      </w:r>
      <w:r w:rsidR="00BA4792" w:rsidRPr="00357E90">
        <w:rPr>
          <w:rFonts w:ascii="Century" w:hAnsi="Century"/>
          <w:lang w:val="en-GB"/>
        </w:rPr>
        <w:t>Poister and Thomas, 2011; Roch and Poister, 2006; van Ryzin, 2004, 2006)</w:t>
      </w:r>
      <w:r w:rsidR="00EE638D" w:rsidRPr="00357E90">
        <w:rPr>
          <w:rFonts w:ascii="Century" w:hAnsi="Century"/>
          <w:lang w:val="en-GB"/>
        </w:rPr>
        <w:t>. Recently, Curtice and Heath (2012) have shown that satisfaction with the N</w:t>
      </w:r>
      <w:r w:rsidR="009B2437">
        <w:rPr>
          <w:rFonts w:ascii="Century" w:hAnsi="Century"/>
          <w:lang w:val="en-GB"/>
        </w:rPr>
        <w:t xml:space="preserve">ational Health Service </w:t>
      </w:r>
      <w:r w:rsidR="00EE638D" w:rsidRPr="00357E90">
        <w:rPr>
          <w:rFonts w:ascii="Century" w:hAnsi="Century"/>
          <w:lang w:val="en-GB"/>
        </w:rPr>
        <w:t>in Britain is shape</w:t>
      </w:r>
      <w:r w:rsidR="00F478AC" w:rsidRPr="00357E90">
        <w:rPr>
          <w:rFonts w:ascii="Century" w:hAnsi="Century"/>
          <w:lang w:val="en-GB"/>
        </w:rPr>
        <w:t xml:space="preserve">d by the degree to which </w:t>
      </w:r>
      <w:r w:rsidR="009B2437">
        <w:rPr>
          <w:rFonts w:ascii="Century" w:hAnsi="Century"/>
          <w:lang w:val="en-GB"/>
        </w:rPr>
        <w:t xml:space="preserve">people’s </w:t>
      </w:r>
      <w:r w:rsidR="009B2437" w:rsidRPr="00357E90">
        <w:rPr>
          <w:rFonts w:ascii="Century" w:hAnsi="Century"/>
          <w:lang w:val="en-GB"/>
        </w:rPr>
        <w:t xml:space="preserve">perceptions of </w:t>
      </w:r>
      <w:r w:rsidR="009B2437">
        <w:rPr>
          <w:rFonts w:ascii="Century" w:hAnsi="Century"/>
          <w:lang w:val="en-GB"/>
        </w:rPr>
        <w:t xml:space="preserve">the degree of patient choice </w:t>
      </w:r>
      <w:r w:rsidR="00E557AC">
        <w:rPr>
          <w:rFonts w:ascii="Century" w:hAnsi="Century"/>
          <w:lang w:val="en-GB"/>
        </w:rPr>
        <w:t>matches the degree of choice they expect</w:t>
      </w:r>
      <w:r w:rsidR="00EE638D" w:rsidRPr="00357E90">
        <w:rPr>
          <w:rFonts w:ascii="Century" w:hAnsi="Century"/>
          <w:lang w:val="en-GB"/>
        </w:rPr>
        <w:t xml:space="preserve">. </w:t>
      </w:r>
      <w:r w:rsidR="00BA4792" w:rsidRPr="00357E90">
        <w:rPr>
          <w:rFonts w:ascii="Century" w:hAnsi="Century"/>
          <w:lang w:val="en-GB"/>
        </w:rPr>
        <w:t xml:space="preserve">But these </w:t>
      </w:r>
      <w:r w:rsidR="00E557AC">
        <w:rPr>
          <w:rFonts w:ascii="Century" w:hAnsi="Century"/>
          <w:lang w:val="en-GB"/>
        </w:rPr>
        <w:t xml:space="preserve">studies </w:t>
      </w:r>
      <w:r w:rsidR="00BA4792" w:rsidRPr="00357E90">
        <w:rPr>
          <w:rFonts w:ascii="Century" w:hAnsi="Century"/>
          <w:lang w:val="en-GB"/>
        </w:rPr>
        <w:t xml:space="preserve">have </w:t>
      </w:r>
      <w:r w:rsidR="00DD1DEA" w:rsidRPr="00357E90">
        <w:rPr>
          <w:rFonts w:ascii="Century" w:hAnsi="Century"/>
          <w:lang w:val="en-GB"/>
        </w:rPr>
        <w:t xml:space="preserve">focused mainly on </w:t>
      </w:r>
      <w:r w:rsidR="00BA4792" w:rsidRPr="00357E90">
        <w:rPr>
          <w:rFonts w:ascii="Century" w:hAnsi="Century"/>
          <w:lang w:val="en-GB"/>
        </w:rPr>
        <w:t xml:space="preserve">citizens’ attitudes towards </w:t>
      </w:r>
      <w:r w:rsidR="00EE638D" w:rsidRPr="00357E90">
        <w:rPr>
          <w:rFonts w:ascii="Century" w:hAnsi="Century"/>
          <w:lang w:val="en-GB"/>
        </w:rPr>
        <w:t xml:space="preserve">public </w:t>
      </w:r>
      <w:r w:rsidR="00BA4792" w:rsidRPr="00357E90">
        <w:rPr>
          <w:rFonts w:ascii="Century" w:hAnsi="Century"/>
          <w:lang w:val="en-GB"/>
        </w:rPr>
        <w:t>service</w:t>
      </w:r>
      <w:r w:rsidR="00EE638D" w:rsidRPr="00357E90">
        <w:rPr>
          <w:rFonts w:ascii="Century" w:hAnsi="Century"/>
          <w:lang w:val="en-GB"/>
        </w:rPr>
        <w:t>s</w:t>
      </w:r>
      <w:r w:rsidR="00BA4792" w:rsidRPr="00357E90">
        <w:rPr>
          <w:rFonts w:ascii="Century" w:hAnsi="Century"/>
          <w:lang w:val="en-GB"/>
        </w:rPr>
        <w:t>; there has been less</w:t>
      </w:r>
      <w:r w:rsidR="00EB2C6C" w:rsidRPr="00357E90">
        <w:rPr>
          <w:rFonts w:ascii="Century" w:hAnsi="Century"/>
          <w:lang w:val="en-GB"/>
        </w:rPr>
        <w:t xml:space="preserve"> </w:t>
      </w:r>
      <w:r w:rsidR="00BA4792" w:rsidRPr="00357E90">
        <w:rPr>
          <w:rFonts w:ascii="Century" w:hAnsi="Century"/>
          <w:lang w:val="en-GB"/>
        </w:rPr>
        <w:t xml:space="preserve">concern </w:t>
      </w:r>
      <w:r w:rsidR="00D4429F" w:rsidRPr="00357E90">
        <w:rPr>
          <w:rFonts w:ascii="Century" w:hAnsi="Century"/>
          <w:lang w:val="en-GB"/>
        </w:rPr>
        <w:t xml:space="preserve">to explore </w:t>
      </w:r>
      <w:r w:rsidR="00BA4792" w:rsidRPr="00357E90">
        <w:rPr>
          <w:rFonts w:ascii="Century" w:hAnsi="Century"/>
          <w:lang w:val="en-GB"/>
        </w:rPr>
        <w:t xml:space="preserve">what role </w:t>
      </w:r>
      <w:r w:rsidR="00EB2C6C" w:rsidRPr="00357E90">
        <w:rPr>
          <w:rFonts w:ascii="Century" w:hAnsi="Century"/>
          <w:lang w:val="en-GB"/>
        </w:rPr>
        <w:t xml:space="preserve">expectations might play in shaping </w:t>
      </w:r>
      <w:r w:rsidR="00526C30" w:rsidRPr="00357E90">
        <w:rPr>
          <w:rFonts w:ascii="Century" w:hAnsi="Century"/>
          <w:lang w:val="en-GB"/>
        </w:rPr>
        <w:t xml:space="preserve">levels of satisfaction with, or trust in, </w:t>
      </w:r>
      <w:r w:rsidR="00BA4792" w:rsidRPr="00357E90">
        <w:rPr>
          <w:rFonts w:ascii="Century" w:hAnsi="Century"/>
          <w:lang w:val="en-GB"/>
        </w:rPr>
        <w:t xml:space="preserve">core </w:t>
      </w:r>
      <w:r w:rsidR="00526C30" w:rsidRPr="00357E90">
        <w:rPr>
          <w:rFonts w:ascii="Century" w:hAnsi="Century"/>
          <w:lang w:val="en-GB"/>
        </w:rPr>
        <w:t>political actors</w:t>
      </w:r>
      <w:r w:rsidR="00EE638D" w:rsidRPr="00357E90">
        <w:rPr>
          <w:rFonts w:ascii="Century" w:hAnsi="Century"/>
          <w:lang w:val="en-GB"/>
        </w:rPr>
        <w:t xml:space="preserve">. </w:t>
      </w:r>
      <w:r w:rsidR="00424A50" w:rsidRPr="00357E90">
        <w:rPr>
          <w:rFonts w:ascii="Century" w:hAnsi="Century"/>
          <w:lang w:val="en-GB"/>
        </w:rPr>
        <w:t xml:space="preserve">One exception </w:t>
      </w:r>
      <w:r w:rsidR="00571DDF" w:rsidRPr="00357E90">
        <w:rPr>
          <w:rFonts w:ascii="Century" w:hAnsi="Century"/>
          <w:lang w:val="en-GB"/>
        </w:rPr>
        <w:t>i</w:t>
      </w:r>
      <w:r w:rsidR="00424A50" w:rsidRPr="00357E90">
        <w:rPr>
          <w:rFonts w:ascii="Century" w:hAnsi="Century"/>
          <w:lang w:val="en-GB"/>
        </w:rPr>
        <w:t xml:space="preserve">s </w:t>
      </w:r>
      <w:r w:rsidR="00EB2C6C" w:rsidRPr="00357E90">
        <w:rPr>
          <w:rFonts w:ascii="Century" w:hAnsi="Century"/>
          <w:lang w:val="en-GB"/>
        </w:rPr>
        <w:t>Kimball and Patterson</w:t>
      </w:r>
      <w:r w:rsidR="000B26A7" w:rsidRPr="00357E90">
        <w:rPr>
          <w:rFonts w:ascii="Century" w:hAnsi="Century"/>
          <w:lang w:val="en-GB"/>
        </w:rPr>
        <w:t>’s</w:t>
      </w:r>
      <w:r w:rsidR="00EB2C6C" w:rsidRPr="00357E90">
        <w:rPr>
          <w:rFonts w:ascii="Century" w:hAnsi="Century"/>
          <w:lang w:val="en-GB"/>
        </w:rPr>
        <w:t xml:space="preserve"> (1997) </w:t>
      </w:r>
      <w:r w:rsidR="000B26A7" w:rsidRPr="00357E90">
        <w:rPr>
          <w:rFonts w:ascii="Century" w:hAnsi="Century"/>
          <w:lang w:val="en-GB"/>
        </w:rPr>
        <w:t xml:space="preserve">analysis of </w:t>
      </w:r>
      <w:r w:rsidR="00EB2C6C" w:rsidRPr="00357E90">
        <w:rPr>
          <w:rFonts w:ascii="Century" w:hAnsi="Century"/>
          <w:lang w:val="en-GB"/>
        </w:rPr>
        <w:t>US citizens’ appro</w:t>
      </w:r>
      <w:r w:rsidR="000B26A7" w:rsidRPr="00357E90">
        <w:rPr>
          <w:rFonts w:ascii="Century" w:hAnsi="Century"/>
          <w:lang w:val="en-GB"/>
        </w:rPr>
        <w:t>val of Congress</w:t>
      </w:r>
      <w:r w:rsidR="00EE638D" w:rsidRPr="00357E90">
        <w:rPr>
          <w:rFonts w:ascii="Century" w:hAnsi="Century"/>
          <w:lang w:val="en-GB"/>
        </w:rPr>
        <w:t xml:space="preserve">. </w:t>
      </w:r>
      <w:r w:rsidR="00E557AC">
        <w:rPr>
          <w:rFonts w:ascii="Century" w:hAnsi="Century"/>
          <w:lang w:val="en-GB"/>
        </w:rPr>
        <w:t xml:space="preserve">This study reached a similar conclusion to the </w:t>
      </w:r>
      <w:r>
        <w:rPr>
          <w:rFonts w:ascii="Century" w:hAnsi="Century"/>
          <w:lang w:val="en-GB"/>
        </w:rPr>
        <w:t xml:space="preserve">analyses of reactions to </w:t>
      </w:r>
      <w:r w:rsidR="00E557AC">
        <w:rPr>
          <w:rFonts w:ascii="Century" w:hAnsi="Century"/>
          <w:lang w:val="en-GB"/>
        </w:rPr>
        <w:t xml:space="preserve">local service providers; </w:t>
      </w:r>
      <w:r w:rsidR="000B26A7" w:rsidRPr="00357E90">
        <w:rPr>
          <w:rFonts w:ascii="Century" w:hAnsi="Century"/>
          <w:lang w:val="en-GB"/>
        </w:rPr>
        <w:t xml:space="preserve">that </w:t>
      </w:r>
      <w:r w:rsidR="00E557AC">
        <w:rPr>
          <w:rFonts w:ascii="Century" w:hAnsi="Century"/>
          <w:lang w:val="en-GB"/>
        </w:rPr>
        <w:t xml:space="preserve">satisfaction – with Congress in this case – is more powerfully explained if </w:t>
      </w:r>
      <w:r w:rsidR="000B26A7" w:rsidRPr="00357E90">
        <w:rPr>
          <w:rFonts w:ascii="Century" w:hAnsi="Century"/>
          <w:lang w:val="en-GB"/>
        </w:rPr>
        <w:t xml:space="preserve">citizens’ expectations of </w:t>
      </w:r>
      <w:r w:rsidR="00FC588C" w:rsidRPr="00357E90">
        <w:rPr>
          <w:rFonts w:ascii="Century" w:hAnsi="Century"/>
          <w:lang w:val="en-GB"/>
        </w:rPr>
        <w:t xml:space="preserve">performance </w:t>
      </w:r>
      <w:r w:rsidR="00E557AC">
        <w:rPr>
          <w:rFonts w:ascii="Century" w:hAnsi="Century"/>
          <w:lang w:val="en-GB"/>
        </w:rPr>
        <w:t xml:space="preserve">are considered </w:t>
      </w:r>
      <w:r w:rsidR="000B26A7" w:rsidRPr="00357E90">
        <w:rPr>
          <w:rFonts w:ascii="Century" w:hAnsi="Century"/>
          <w:lang w:val="en-GB"/>
        </w:rPr>
        <w:t xml:space="preserve">alongside their perceptions of performance </w:t>
      </w:r>
      <w:r w:rsidR="00EB2C6C" w:rsidRPr="00357E90">
        <w:rPr>
          <w:rFonts w:ascii="Century" w:hAnsi="Century"/>
          <w:lang w:val="en-GB"/>
        </w:rPr>
        <w:t xml:space="preserve">than </w:t>
      </w:r>
      <w:r w:rsidR="00E557AC">
        <w:rPr>
          <w:rFonts w:ascii="Century" w:hAnsi="Century"/>
          <w:lang w:val="en-GB"/>
        </w:rPr>
        <w:t xml:space="preserve">if </w:t>
      </w:r>
      <w:r w:rsidR="00EB2C6C" w:rsidRPr="00357E90">
        <w:rPr>
          <w:rFonts w:ascii="Century" w:hAnsi="Century"/>
          <w:lang w:val="en-GB"/>
        </w:rPr>
        <w:t xml:space="preserve">performance perceptions </w:t>
      </w:r>
      <w:r w:rsidR="00E557AC">
        <w:rPr>
          <w:rFonts w:ascii="Century" w:hAnsi="Century"/>
          <w:lang w:val="en-GB"/>
        </w:rPr>
        <w:t xml:space="preserve">are considered </w:t>
      </w:r>
      <w:r w:rsidR="00EB2C6C" w:rsidRPr="00357E90">
        <w:rPr>
          <w:rFonts w:ascii="Century" w:hAnsi="Century"/>
          <w:lang w:val="en-GB"/>
        </w:rPr>
        <w:t>alone</w:t>
      </w:r>
      <w:r w:rsidR="00EE638D" w:rsidRPr="00357E90">
        <w:rPr>
          <w:rFonts w:ascii="Century" w:hAnsi="Century"/>
          <w:lang w:val="en-GB"/>
        </w:rPr>
        <w:t xml:space="preserve">. </w:t>
      </w:r>
      <w:r w:rsidR="004E57BA" w:rsidRPr="00357E90">
        <w:rPr>
          <w:rFonts w:ascii="Century" w:hAnsi="Century"/>
          <w:lang w:val="en-GB"/>
        </w:rPr>
        <w:t xml:space="preserve">However, this </w:t>
      </w:r>
      <w:r w:rsidR="00BE4864" w:rsidRPr="00357E90">
        <w:rPr>
          <w:rFonts w:ascii="Century" w:hAnsi="Century"/>
          <w:lang w:val="en-GB"/>
        </w:rPr>
        <w:t xml:space="preserve">study </w:t>
      </w:r>
      <w:r w:rsidR="00FC588C" w:rsidRPr="00357E90">
        <w:rPr>
          <w:rFonts w:ascii="Century" w:hAnsi="Century"/>
          <w:lang w:val="en-GB"/>
        </w:rPr>
        <w:t xml:space="preserve">focused </w:t>
      </w:r>
      <w:r w:rsidR="004B5C6A" w:rsidRPr="00357E90">
        <w:rPr>
          <w:rFonts w:ascii="Century" w:hAnsi="Century"/>
          <w:lang w:val="en-GB"/>
        </w:rPr>
        <w:t xml:space="preserve">specifically </w:t>
      </w:r>
      <w:r w:rsidR="00FC588C" w:rsidRPr="00357E90">
        <w:rPr>
          <w:rFonts w:ascii="Century" w:hAnsi="Century"/>
          <w:lang w:val="en-GB"/>
        </w:rPr>
        <w:t xml:space="preserve">on </w:t>
      </w:r>
      <w:r w:rsidR="004B5C6A" w:rsidRPr="00357E90">
        <w:rPr>
          <w:rFonts w:ascii="Century" w:hAnsi="Century"/>
          <w:lang w:val="en-GB"/>
        </w:rPr>
        <w:t>the US legislature</w:t>
      </w:r>
      <w:r w:rsidR="00BE4864" w:rsidRPr="00357E90">
        <w:rPr>
          <w:rFonts w:ascii="Century" w:hAnsi="Century"/>
          <w:lang w:val="en-GB"/>
        </w:rPr>
        <w:t xml:space="preserve">, and the behavioural </w:t>
      </w:r>
      <w:r w:rsidR="004E57BA" w:rsidRPr="00357E90">
        <w:rPr>
          <w:rFonts w:ascii="Century" w:hAnsi="Century"/>
          <w:lang w:val="en-GB"/>
        </w:rPr>
        <w:t xml:space="preserve">qualities </w:t>
      </w:r>
      <w:r w:rsidR="00BE4864" w:rsidRPr="00357E90">
        <w:rPr>
          <w:rFonts w:ascii="Century" w:hAnsi="Century"/>
          <w:lang w:val="en-GB"/>
        </w:rPr>
        <w:t xml:space="preserve">used </w:t>
      </w:r>
      <w:r w:rsidR="004E57BA" w:rsidRPr="00357E90">
        <w:rPr>
          <w:rFonts w:ascii="Century" w:hAnsi="Century"/>
          <w:lang w:val="en-GB"/>
        </w:rPr>
        <w:t xml:space="preserve">as </w:t>
      </w:r>
      <w:r w:rsidR="00BE4864" w:rsidRPr="00357E90">
        <w:rPr>
          <w:rFonts w:ascii="Century" w:hAnsi="Century"/>
          <w:lang w:val="en-GB"/>
        </w:rPr>
        <w:t>measure</w:t>
      </w:r>
      <w:r w:rsidR="004E57BA" w:rsidRPr="00357E90">
        <w:rPr>
          <w:rFonts w:ascii="Century" w:hAnsi="Century"/>
          <w:lang w:val="en-GB"/>
        </w:rPr>
        <w:t xml:space="preserve">s of </w:t>
      </w:r>
      <w:r w:rsidR="00BE4864" w:rsidRPr="00357E90">
        <w:rPr>
          <w:rFonts w:ascii="Century" w:hAnsi="Century"/>
          <w:lang w:val="en-GB"/>
        </w:rPr>
        <w:t xml:space="preserve">perceptions and expectations related </w:t>
      </w:r>
      <w:r w:rsidR="00F478AC" w:rsidRPr="00357E90">
        <w:rPr>
          <w:rFonts w:ascii="Century" w:hAnsi="Century"/>
          <w:lang w:val="en-GB"/>
        </w:rPr>
        <w:t xml:space="preserve">mainly to quite particular </w:t>
      </w:r>
      <w:r w:rsidR="00BE4864" w:rsidRPr="00357E90">
        <w:rPr>
          <w:rFonts w:ascii="Century" w:hAnsi="Century"/>
          <w:lang w:val="en-GB"/>
        </w:rPr>
        <w:t xml:space="preserve">political </w:t>
      </w:r>
      <w:r w:rsidR="004E57BA" w:rsidRPr="00357E90">
        <w:rPr>
          <w:rFonts w:ascii="Century" w:hAnsi="Century"/>
          <w:lang w:val="en-GB"/>
        </w:rPr>
        <w:t xml:space="preserve">attributes </w:t>
      </w:r>
      <w:r w:rsidR="00BE4864" w:rsidRPr="00357E90">
        <w:rPr>
          <w:rFonts w:ascii="Century" w:hAnsi="Century"/>
          <w:lang w:val="en-GB"/>
        </w:rPr>
        <w:t>(such as ‘supporting the President’) and professional qualifications (such as ‘</w:t>
      </w:r>
      <w:r w:rsidR="00C33EE0" w:rsidRPr="00357E90">
        <w:rPr>
          <w:rFonts w:ascii="Century" w:hAnsi="Century"/>
          <w:lang w:val="en-GB"/>
        </w:rPr>
        <w:t>being trained in legal work’).</w:t>
      </w:r>
    </w:p>
    <w:p w:rsidR="00C33EE0" w:rsidRPr="00357E90" w:rsidRDefault="00C33EE0" w:rsidP="00D44347">
      <w:pPr>
        <w:jc w:val="both"/>
        <w:rPr>
          <w:rFonts w:ascii="Century" w:hAnsi="Century"/>
          <w:lang w:val="en-GB"/>
        </w:rPr>
      </w:pPr>
    </w:p>
    <w:p w:rsidR="00372406" w:rsidRPr="00357E90" w:rsidRDefault="00BB1115" w:rsidP="00D44347">
      <w:pPr>
        <w:jc w:val="both"/>
        <w:rPr>
          <w:rFonts w:ascii="Century" w:hAnsi="Century"/>
          <w:lang w:val="en-GB"/>
        </w:rPr>
      </w:pPr>
      <w:r>
        <w:rPr>
          <w:rFonts w:ascii="Century" w:hAnsi="Century"/>
          <w:lang w:val="en-GB"/>
        </w:rPr>
        <w:t xml:space="preserve">More generally, we might wonder whether citizens </w:t>
      </w:r>
      <w:r w:rsidR="00067A78">
        <w:rPr>
          <w:rFonts w:ascii="Century" w:hAnsi="Century"/>
          <w:lang w:val="en-GB"/>
        </w:rPr>
        <w:t xml:space="preserve">have </w:t>
      </w:r>
      <w:r>
        <w:rPr>
          <w:rFonts w:ascii="Century" w:hAnsi="Century"/>
          <w:lang w:val="en-GB"/>
        </w:rPr>
        <w:t>strong expectations of political actors that shape their le</w:t>
      </w:r>
      <w:r w:rsidR="00067A78">
        <w:rPr>
          <w:rFonts w:ascii="Century" w:hAnsi="Century"/>
          <w:lang w:val="en-GB"/>
        </w:rPr>
        <w:t>vels of trust and satisfaction? C</w:t>
      </w:r>
      <w:r>
        <w:rPr>
          <w:rFonts w:ascii="Century" w:hAnsi="Century"/>
          <w:lang w:val="en-GB"/>
        </w:rPr>
        <w:t xml:space="preserve">itizens </w:t>
      </w:r>
      <w:r w:rsidR="00067A78">
        <w:rPr>
          <w:rFonts w:ascii="Century" w:hAnsi="Century"/>
          <w:lang w:val="en-GB"/>
        </w:rPr>
        <w:t xml:space="preserve">may </w:t>
      </w:r>
      <w:r>
        <w:rPr>
          <w:rFonts w:ascii="Century" w:hAnsi="Century"/>
          <w:lang w:val="en-GB"/>
        </w:rPr>
        <w:t xml:space="preserve">hold </w:t>
      </w:r>
      <w:r w:rsidR="00CA70B7">
        <w:rPr>
          <w:rFonts w:ascii="Century" w:hAnsi="Century"/>
          <w:lang w:val="en-GB"/>
        </w:rPr>
        <w:t xml:space="preserve">clear </w:t>
      </w:r>
      <w:r>
        <w:rPr>
          <w:rFonts w:ascii="Century" w:hAnsi="Century"/>
          <w:lang w:val="en-GB"/>
        </w:rPr>
        <w:t>expectations about the quality of particular public services</w:t>
      </w:r>
      <w:r w:rsidR="00F52241">
        <w:rPr>
          <w:rFonts w:ascii="Century" w:hAnsi="Century"/>
          <w:lang w:val="en-GB"/>
        </w:rPr>
        <w:t xml:space="preserve"> – like refuse collection and road maintenance – that </w:t>
      </w:r>
      <w:r w:rsidR="00067A78">
        <w:rPr>
          <w:rFonts w:ascii="Century" w:hAnsi="Century"/>
          <w:lang w:val="en-GB"/>
        </w:rPr>
        <w:t>shape</w:t>
      </w:r>
      <w:r w:rsidR="00F52241">
        <w:rPr>
          <w:rFonts w:ascii="Century" w:hAnsi="Century"/>
          <w:lang w:val="en-GB"/>
        </w:rPr>
        <w:t xml:space="preserve"> their degree of satisfaction with service providers. But</w:t>
      </w:r>
      <w:r w:rsidR="00CA70B7">
        <w:rPr>
          <w:rFonts w:ascii="Century" w:hAnsi="Century"/>
          <w:lang w:val="en-GB"/>
        </w:rPr>
        <w:t xml:space="preserve"> do citizens hold similarly clear expectations of politicians and governments</w:t>
      </w:r>
      <w:r w:rsidR="00F52241">
        <w:rPr>
          <w:rFonts w:ascii="Century" w:hAnsi="Century"/>
          <w:lang w:val="en-GB"/>
        </w:rPr>
        <w:t xml:space="preserve">, </w:t>
      </w:r>
      <w:r w:rsidR="00CA70B7">
        <w:rPr>
          <w:rFonts w:ascii="Century" w:hAnsi="Century"/>
          <w:lang w:val="en-GB"/>
        </w:rPr>
        <w:t xml:space="preserve">and are these expectations sufficiently well-formed to </w:t>
      </w:r>
      <w:r w:rsidR="00067A78">
        <w:rPr>
          <w:rFonts w:ascii="Century" w:hAnsi="Century"/>
          <w:lang w:val="en-GB"/>
        </w:rPr>
        <w:t xml:space="preserve">affect </w:t>
      </w:r>
      <w:r w:rsidR="00CA70B7">
        <w:rPr>
          <w:rFonts w:ascii="Century" w:hAnsi="Century"/>
          <w:lang w:val="en-GB"/>
        </w:rPr>
        <w:t xml:space="preserve">levels of </w:t>
      </w:r>
      <w:r w:rsidR="00F52241">
        <w:rPr>
          <w:rFonts w:ascii="Century" w:hAnsi="Century"/>
          <w:lang w:val="en-GB"/>
        </w:rPr>
        <w:t xml:space="preserve">trust and satisfaction? In </w:t>
      </w:r>
      <w:r w:rsidR="00372406" w:rsidRPr="00357E90">
        <w:rPr>
          <w:rFonts w:ascii="Century" w:hAnsi="Century"/>
          <w:lang w:val="en-GB"/>
        </w:rPr>
        <w:t xml:space="preserve">this </w:t>
      </w:r>
      <w:r w:rsidR="00DD1DEA" w:rsidRPr="00357E90">
        <w:rPr>
          <w:rFonts w:ascii="Century" w:hAnsi="Century"/>
          <w:lang w:val="en-GB"/>
        </w:rPr>
        <w:t>article</w:t>
      </w:r>
      <w:r w:rsidR="00372406" w:rsidRPr="00357E90">
        <w:rPr>
          <w:rFonts w:ascii="Century" w:hAnsi="Century"/>
          <w:lang w:val="en-GB"/>
        </w:rPr>
        <w:t xml:space="preserve">, I </w:t>
      </w:r>
      <w:r w:rsidR="00DD1DEA" w:rsidRPr="00357E90">
        <w:rPr>
          <w:rFonts w:ascii="Century" w:hAnsi="Century"/>
          <w:lang w:val="en-GB"/>
        </w:rPr>
        <w:t xml:space="preserve">examine how far </w:t>
      </w:r>
      <w:r w:rsidR="00F478AC" w:rsidRPr="00357E90">
        <w:rPr>
          <w:rFonts w:ascii="Century" w:hAnsi="Century"/>
          <w:lang w:val="en-GB"/>
        </w:rPr>
        <w:t xml:space="preserve">popular </w:t>
      </w:r>
      <w:r w:rsidR="00DD1DEA" w:rsidRPr="00357E90">
        <w:rPr>
          <w:rFonts w:ascii="Century" w:hAnsi="Century"/>
          <w:lang w:val="en-GB"/>
        </w:rPr>
        <w:t xml:space="preserve">trust in </w:t>
      </w:r>
      <w:r w:rsidR="001F5E24" w:rsidRPr="00357E90">
        <w:rPr>
          <w:rFonts w:ascii="Century" w:hAnsi="Century"/>
          <w:lang w:val="en-GB"/>
        </w:rPr>
        <w:t xml:space="preserve">public officials </w:t>
      </w:r>
      <w:r w:rsidR="00BE4864" w:rsidRPr="00357E90">
        <w:rPr>
          <w:rFonts w:ascii="Century" w:hAnsi="Century"/>
          <w:lang w:val="en-GB"/>
        </w:rPr>
        <w:t xml:space="preserve">in the United Kingdom </w:t>
      </w:r>
      <w:r w:rsidR="00DD1DEA" w:rsidRPr="00357E90">
        <w:rPr>
          <w:rFonts w:ascii="Century" w:hAnsi="Century"/>
          <w:lang w:val="en-GB"/>
        </w:rPr>
        <w:t xml:space="preserve">reflects </w:t>
      </w:r>
      <w:r w:rsidR="004E57BA" w:rsidRPr="00357E90">
        <w:rPr>
          <w:rFonts w:ascii="Century" w:hAnsi="Century"/>
          <w:lang w:val="en-GB"/>
        </w:rPr>
        <w:t xml:space="preserve">perceptions of </w:t>
      </w:r>
      <w:r w:rsidR="00BA0B03" w:rsidRPr="00357E90">
        <w:rPr>
          <w:rFonts w:ascii="Century" w:hAnsi="Century"/>
          <w:lang w:val="en-GB"/>
        </w:rPr>
        <w:t xml:space="preserve">how well these actors are seen to </w:t>
      </w:r>
      <w:r w:rsidR="00F478AC" w:rsidRPr="00357E90">
        <w:rPr>
          <w:rFonts w:ascii="Century" w:hAnsi="Century"/>
          <w:lang w:val="en-GB"/>
        </w:rPr>
        <w:t xml:space="preserve">perform </w:t>
      </w:r>
      <w:r w:rsidR="004E57BA" w:rsidRPr="00357E90">
        <w:rPr>
          <w:rFonts w:ascii="Century" w:hAnsi="Century"/>
          <w:lang w:val="en-GB"/>
        </w:rPr>
        <w:t xml:space="preserve">set against </w:t>
      </w:r>
      <w:r w:rsidR="00E147B5" w:rsidRPr="00357E90">
        <w:rPr>
          <w:rFonts w:ascii="Century" w:hAnsi="Century"/>
          <w:lang w:val="en-GB"/>
        </w:rPr>
        <w:t xml:space="preserve">expectations </w:t>
      </w:r>
      <w:r w:rsidR="004E57BA" w:rsidRPr="00357E90">
        <w:rPr>
          <w:rFonts w:ascii="Century" w:hAnsi="Century"/>
          <w:lang w:val="en-GB"/>
        </w:rPr>
        <w:t xml:space="preserve">of </w:t>
      </w:r>
      <w:r w:rsidR="00BA0B03" w:rsidRPr="00357E90">
        <w:rPr>
          <w:rFonts w:ascii="Century" w:hAnsi="Century"/>
          <w:lang w:val="en-GB"/>
        </w:rPr>
        <w:t>performance</w:t>
      </w:r>
      <w:r w:rsidR="00EE638D" w:rsidRPr="00357E90">
        <w:rPr>
          <w:rFonts w:ascii="Century" w:hAnsi="Century"/>
          <w:lang w:val="en-GB"/>
        </w:rPr>
        <w:t xml:space="preserve">. </w:t>
      </w:r>
      <w:r w:rsidR="00C33EE0" w:rsidRPr="00357E90">
        <w:rPr>
          <w:rFonts w:ascii="Century" w:hAnsi="Century"/>
          <w:lang w:val="en-GB"/>
        </w:rPr>
        <w:t>My source is</w:t>
      </w:r>
      <w:r w:rsidR="009A38CB" w:rsidRPr="00357E90">
        <w:rPr>
          <w:rFonts w:ascii="Century" w:hAnsi="Century"/>
          <w:lang w:val="en-GB"/>
        </w:rPr>
        <w:t xml:space="preserve"> </w:t>
      </w:r>
      <w:r w:rsidR="00E147B5" w:rsidRPr="00357E90">
        <w:rPr>
          <w:rFonts w:ascii="Century" w:hAnsi="Century"/>
          <w:lang w:val="en-GB"/>
        </w:rPr>
        <w:t xml:space="preserve">survey </w:t>
      </w:r>
      <w:r w:rsidR="00372406" w:rsidRPr="00357E90">
        <w:rPr>
          <w:rFonts w:ascii="Century" w:hAnsi="Century"/>
          <w:lang w:val="en-GB"/>
        </w:rPr>
        <w:t xml:space="preserve">data </w:t>
      </w:r>
      <w:r w:rsidR="009A38CB" w:rsidRPr="00357E90">
        <w:rPr>
          <w:rFonts w:ascii="Century" w:hAnsi="Century"/>
          <w:lang w:val="en-GB"/>
        </w:rPr>
        <w:t xml:space="preserve">collected in 2008 that </w:t>
      </w:r>
      <w:r w:rsidR="002C3117" w:rsidRPr="00357E90">
        <w:rPr>
          <w:rFonts w:ascii="Century" w:hAnsi="Century"/>
          <w:lang w:val="en-GB"/>
        </w:rPr>
        <w:t xml:space="preserve">records </w:t>
      </w:r>
      <w:r w:rsidR="00E147B5" w:rsidRPr="00357E90">
        <w:rPr>
          <w:rFonts w:ascii="Century" w:hAnsi="Century"/>
          <w:lang w:val="en-GB"/>
        </w:rPr>
        <w:t xml:space="preserve">UK </w:t>
      </w:r>
      <w:r w:rsidR="00372406" w:rsidRPr="00357E90">
        <w:rPr>
          <w:rFonts w:ascii="Century" w:hAnsi="Century"/>
          <w:lang w:val="en-GB"/>
        </w:rPr>
        <w:t xml:space="preserve">citizens’ attitudes towards </w:t>
      </w:r>
      <w:r w:rsidR="001D5351">
        <w:rPr>
          <w:rFonts w:ascii="Century" w:hAnsi="Century"/>
          <w:lang w:val="en-GB"/>
        </w:rPr>
        <w:t>politicians</w:t>
      </w:r>
      <w:r w:rsidR="00EE638D" w:rsidRPr="00357E90">
        <w:rPr>
          <w:rFonts w:ascii="Century" w:hAnsi="Century"/>
          <w:lang w:val="en-GB"/>
        </w:rPr>
        <w:t xml:space="preserve">. </w:t>
      </w:r>
      <w:r w:rsidR="0035422D" w:rsidRPr="00357E90">
        <w:rPr>
          <w:rFonts w:ascii="Century" w:hAnsi="Century"/>
          <w:lang w:val="en-GB"/>
        </w:rPr>
        <w:t>The</w:t>
      </w:r>
      <w:r w:rsidR="009A38CB" w:rsidRPr="00357E90">
        <w:rPr>
          <w:rFonts w:ascii="Century" w:hAnsi="Century"/>
          <w:lang w:val="en-GB"/>
        </w:rPr>
        <w:t xml:space="preserve"> survey </w:t>
      </w:r>
      <w:r w:rsidR="0035422D" w:rsidRPr="00357E90">
        <w:rPr>
          <w:rFonts w:ascii="Century" w:hAnsi="Century"/>
          <w:lang w:val="en-GB"/>
        </w:rPr>
        <w:t>contain</w:t>
      </w:r>
      <w:r w:rsidR="00F478AC" w:rsidRPr="00357E90">
        <w:rPr>
          <w:rFonts w:ascii="Century" w:hAnsi="Century"/>
          <w:lang w:val="en-GB"/>
        </w:rPr>
        <w:t xml:space="preserve">s </w:t>
      </w:r>
      <w:r w:rsidR="0035422D" w:rsidRPr="00357E90">
        <w:rPr>
          <w:rFonts w:ascii="Century" w:hAnsi="Century"/>
          <w:lang w:val="en-GB"/>
        </w:rPr>
        <w:t xml:space="preserve">measures </w:t>
      </w:r>
      <w:r w:rsidR="00F478AC" w:rsidRPr="00357E90">
        <w:rPr>
          <w:rFonts w:ascii="Century" w:hAnsi="Century"/>
          <w:lang w:val="en-GB"/>
        </w:rPr>
        <w:t xml:space="preserve">that tap perceptions of </w:t>
      </w:r>
      <w:r w:rsidR="001D5351">
        <w:rPr>
          <w:rFonts w:ascii="Century" w:hAnsi="Century"/>
          <w:lang w:val="en-GB"/>
        </w:rPr>
        <w:t xml:space="preserve">politicians’ </w:t>
      </w:r>
      <w:r w:rsidR="00CA70B7">
        <w:rPr>
          <w:rFonts w:ascii="Century" w:hAnsi="Century"/>
          <w:lang w:val="en-GB"/>
        </w:rPr>
        <w:t>behaviour</w:t>
      </w:r>
      <w:r w:rsidR="009A38CB" w:rsidRPr="00357E90">
        <w:rPr>
          <w:rFonts w:ascii="Century" w:hAnsi="Century"/>
          <w:lang w:val="en-GB"/>
        </w:rPr>
        <w:t xml:space="preserve">, along with </w:t>
      </w:r>
      <w:r w:rsidR="0035422D" w:rsidRPr="00357E90">
        <w:rPr>
          <w:rFonts w:ascii="Century" w:hAnsi="Century"/>
          <w:lang w:val="en-GB"/>
        </w:rPr>
        <w:t xml:space="preserve">measures of </w:t>
      </w:r>
      <w:r w:rsidR="00C33EE0" w:rsidRPr="00357E90">
        <w:rPr>
          <w:rFonts w:ascii="Century" w:hAnsi="Century"/>
          <w:lang w:val="en-GB"/>
        </w:rPr>
        <w:t xml:space="preserve">the </w:t>
      </w:r>
      <w:r w:rsidR="001D5351">
        <w:rPr>
          <w:rFonts w:ascii="Century" w:hAnsi="Century"/>
          <w:lang w:val="en-GB"/>
        </w:rPr>
        <w:t xml:space="preserve">conduct </w:t>
      </w:r>
      <w:r w:rsidR="00C33EE0" w:rsidRPr="00357E90">
        <w:rPr>
          <w:rFonts w:ascii="Century" w:hAnsi="Century"/>
          <w:lang w:val="en-GB"/>
        </w:rPr>
        <w:t xml:space="preserve">that </w:t>
      </w:r>
      <w:r w:rsidR="0035422D" w:rsidRPr="00357E90">
        <w:rPr>
          <w:rFonts w:ascii="Century" w:hAnsi="Century"/>
          <w:lang w:val="en-GB"/>
        </w:rPr>
        <w:t>citizens expect</w:t>
      </w:r>
      <w:r w:rsidR="002C3117" w:rsidRPr="00357E90">
        <w:rPr>
          <w:rFonts w:ascii="Century" w:hAnsi="Century"/>
          <w:lang w:val="en-GB"/>
        </w:rPr>
        <w:t xml:space="preserve"> of these </w:t>
      </w:r>
      <w:r w:rsidR="001D5351">
        <w:rPr>
          <w:rFonts w:ascii="Century" w:hAnsi="Century"/>
          <w:lang w:val="en-GB"/>
        </w:rPr>
        <w:t>actors</w:t>
      </w:r>
      <w:r w:rsidR="00EE638D" w:rsidRPr="00357E90">
        <w:rPr>
          <w:rFonts w:ascii="Century" w:hAnsi="Century"/>
          <w:lang w:val="en-GB"/>
        </w:rPr>
        <w:t xml:space="preserve">. </w:t>
      </w:r>
      <w:r w:rsidR="0035422D" w:rsidRPr="00357E90">
        <w:rPr>
          <w:rFonts w:ascii="Century" w:hAnsi="Century"/>
          <w:lang w:val="en-GB"/>
        </w:rPr>
        <w:t>The</w:t>
      </w:r>
      <w:r w:rsidR="00526C30" w:rsidRPr="00357E90">
        <w:rPr>
          <w:rFonts w:ascii="Century" w:hAnsi="Century"/>
          <w:lang w:val="en-GB"/>
        </w:rPr>
        <w:t>se</w:t>
      </w:r>
      <w:r w:rsidR="009A38CB" w:rsidRPr="00357E90">
        <w:rPr>
          <w:rFonts w:ascii="Century" w:hAnsi="Century"/>
          <w:lang w:val="en-GB"/>
        </w:rPr>
        <w:t xml:space="preserve"> data allow me to explore </w:t>
      </w:r>
      <w:r w:rsidR="00E147B5" w:rsidRPr="00357E90">
        <w:rPr>
          <w:rFonts w:ascii="Century" w:hAnsi="Century"/>
          <w:lang w:val="en-GB"/>
        </w:rPr>
        <w:t xml:space="preserve">whether </w:t>
      </w:r>
      <w:r w:rsidR="0035422D" w:rsidRPr="00357E90">
        <w:rPr>
          <w:rFonts w:ascii="Century" w:hAnsi="Century"/>
          <w:lang w:val="en-GB"/>
        </w:rPr>
        <w:t xml:space="preserve">citizens’ trust in </w:t>
      </w:r>
      <w:r w:rsidR="001D5351">
        <w:rPr>
          <w:rFonts w:ascii="Century" w:hAnsi="Century"/>
          <w:lang w:val="en-GB"/>
        </w:rPr>
        <w:t>politicians</w:t>
      </w:r>
      <w:r w:rsidR="00C33EE0" w:rsidRPr="00357E90">
        <w:rPr>
          <w:rFonts w:ascii="Century" w:hAnsi="Century"/>
          <w:lang w:val="en-GB"/>
        </w:rPr>
        <w:t xml:space="preserve"> </w:t>
      </w:r>
      <w:r w:rsidR="009A38CB" w:rsidRPr="00357E90">
        <w:rPr>
          <w:rFonts w:ascii="Century" w:hAnsi="Century"/>
          <w:lang w:val="en-GB"/>
        </w:rPr>
        <w:t xml:space="preserve">is dependent </w:t>
      </w:r>
      <w:r w:rsidR="00CA70B7">
        <w:rPr>
          <w:rFonts w:ascii="Century" w:hAnsi="Century"/>
          <w:lang w:val="en-GB"/>
        </w:rPr>
        <w:t>primarily on perceptions of performance</w:t>
      </w:r>
      <w:r w:rsidR="009A38CB" w:rsidRPr="00357E90">
        <w:rPr>
          <w:rFonts w:ascii="Century" w:hAnsi="Century"/>
          <w:lang w:val="en-GB"/>
        </w:rPr>
        <w:t>, or whether expectations also affect trust, by</w:t>
      </w:r>
      <w:r w:rsidR="0035422D" w:rsidRPr="00357E90">
        <w:rPr>
          <w:rFonts w:ascii="Century" w:hAnsi="Century"/>
          <w:lang w:val="en-GB"/>
        </w:rPr>
        <w:t xml:space="preserve"> qualifying perce</w:t>
      </w:r>
      <w:r w:rsidR="00CA70B7">
        <w:rPr>
          <w:rFonts w:ascii="Century" w:hAnsi="Century"/>
          <w:lang w:val="en-GB"/>
        </w:rPr>
        <w:t xml:space="preserve">ived </w:t>
      </w:r>
      <w:r w:rsidR="00F478AC" w:rsidRPr="00357E90">
        <w:rPr>
          <w:rFonts w:ascii="Century" w:hAnsi="Century"/>
          <w:lang w:val="en-GB"/>
        </w:rPr>
        <w:t>behaviour</w:t>
      </w:r>
      <w:r w:rsidR="00EE638D" w:rsidRPr="00357E90">
        <w:rPr>
          <w:rFonts w:ascii="Century" w:hAnsi="Century"/>
          <w:lang w:val="en-GB"/>
        </w:rPr>
        <w:t xml:space="preserve">. </w:t>
      </w:r>
      <w:r w:rsidR="00372406" w:rsidRPr="00357E90">
        <w:rPr>
          <w:rFonts w:ascii="Century" w:hAnsi="Century"/>
          <w:lang w:val="en-GB"/>
        </w:rPr>
        <w:t>I</w:t>
      </w:r>
      <w:r w:rsidR="004B5C6A" w:rsidRPr="00357E90">
        <w:rPr>
          <w:rFonts w:ascii="Century" w:hAnsi="Century"/>
          <w:lang w:val="en-GB"/>
        </w:rPr>
        <w:t xml:space="preserve"> begin by outlining the role of expectations </w:t>
      </w:r>
      <w:r w:rsidR="00372406" w:rsidRPr="00357E90">
        <w:rPr>
          <w:rFonts w:ascii="Century" w:hAnsi="Century"/>
          <w:lang w:val="en-GB"/>
        </w:rPr>
        <w:t xml:space="preserve">and </w:t>
      </w:r>
      <w:r w:rsidR="009A0D18" w:rsidRPr="00357E90">
        <w:rPr>
          <w:rFonts w:ascii="Century" w:hAnsi="Century"/>
          <w:lang w:val="en-GB"/>
        </w:rPr>
        <w:t>identify</w:t>
      </w:r>
      <w:r w:rsidR="004B5C6A" w:rsidRPr="00357E90">
        <w:rPr>
          <w:rFonts w:ascii="Century" w:hAnsi="Century"/>
          <w:lang w:val="en-GB"/>
        </w:rPr>
        <w:t>ing</w:t>
      </w:r>
      <w:r w:rsidR="009A0D18" w:rsidRPr="00357E90">
        <w:rPr>
          <w:rFonts w:ascii="Century" w:hAnsi="Century"/>
          <w:lang w:val="en-GB"/>
        </w:rPr>
        <w:t xml:space="preserve"> how </w:t>
      </w:r>
      <w:r w:rsidR="00372406" w:rsidRPr="00357E90">
        <w:rPr>
          <w:rFonts w:ascii="Century" w:hAnsi="Century"/>
          <w:lang w:val="en-GB"/>
        </w:rPr>
        <w:t xml:space="preserve">expectations </w:t>
      </w:r>
      <w:r w:rsidR="009A0D18" w:rsidRPr="00357E90">
        <w:rPr>
          <w:rFonts w:ascii="Century" w:hAnsi="Century"/>
          <w:lang w:val="en-GB"/>
        </w:rPr>
        <w:t xml:space="preserve">might </w:t>
      </w:r>
      <w:r w:rsidR="00372406" w:rsidRPr="00357E90">
        <w:rPr>
          <w:rFonts w:ascii="Century" w:hAnsi="Century"/>
          <w:lang w:val="en-GB"/>
        </w:rPr>
        <w:t xml:space="preserve">relate to performance perceptions </w:t>
      </w:r>
      <w:r w:rsidR="002C3117" w:rsidRPr="00357E90">
        <w:rPr>
          <w:rFonts w:ascii="Century" w:hAnsi="Century"/>
          <w:lang w:val="en-GB"/>
        </w:rPr>
        <w:t xml:space="preserve">in shaping </w:t>
      </w:r>
      <w:r w:rsidR="009A0D18" w:rsidRPr="00357E90">
        <w:rPr>
          <w:rFonts w:ascii="Century" w:hAnsi="Century"/>
          <w:lang w:val="en-GB"/>
        </w:rPr>
        <w:t>trust judgement</w:t>
      </w:r>
      <w:r w:rsidR="002C3117" w:rsidRPr="00357E90">
        <w:rPr>
          <w:rFonts w:ascii="Century" w:hAnsi="Century"/>
          <w:lang w:val="en-GB"/>
        </w:rPr>
        <w:t>s</w:t>
      </w:r>
      <w:r w:rsidR="00EE638D" w:rsidRPr="00357E90">
        <w:rPr>
          <w:rFonts w:ascii="Century" w:hAnsi="Century"/>
          <w:lang w:val="en-GB"/>
        </w:rPr>
        <w:t>.</w:t>
      </w:r>
      <w:r w:rsidR="001D5351">
        <w:rPr>
          <w:rFonts w:ascii="Century" w:hAnsi="Century"/>
          <w:lang w:val="en-GB"/>
        </w:rPr>
        <w:t xml:space="preserve"> </w:t>
      </w:r>
      <w:r w:rsidR="009A38CB" w:rsidRPr="00357E90">
        <w:rPr>
          <w:rFonts w:ascii="Century" w:hAnsi="Century"/>
          <w:lang w:val="en-GB"/>
        </w:rPr>
        <w:t xml:space="preserve">I </w:t>
      </w:r>
      <w:r w:rsidR="004B5C6A" w:rsidRPr="00357E90">
        <w:rPr>
          <w:rFonts w:ascii="Century" w:hAnsi="Century"/>
          <w:lang w:val="en-GB"/>
        </w:rPr>
        <w:t xml:space="preserve">then </w:t>
      </w:r>
      <w:r w:rsidR="009A38CB" w:rsidRPr="00357E90">
        <w:rPr>
          <w:rFonts w:ascii="Century" w:hAnsi="Century"/>
          <w:lang w:val="en-GB"/>
        </w:rPr>
        <w:t xml:space="preserve">set </w:t>
      </w:r>
      <w:r w:rsidR="0035422D" w:rsidRPr="00357E90">
        <w:rPr>
          <w:rFonts w:ascii="Century" w:hAnsi="Century"/>
          <w:lang w:val="en-GB"/>
        </w:rPr>
        <w:t xml:space="preserve">out </w:t>
      </w:r>
      <w:r w:rsidR="00372406" w:rsidRPr="00357E90">
        <w:rPr>
          <w:rFonts w:ascii="Century" w:hAnsi="Century"/>
          <w:lang w:val="en-GB"/>
        </w:rPr>
        <w:t>the data</w:t>
      </w:r>
      <w:r w:rsidR="0035422D" w:rsidRPr="00357E90">
        <w:rPr>
          <w:rFonts w:ascii="Century" w:hAnsi="Century"/>
          <w:lang w:val="en-GB"/>
        </w:rPr>
        <w:t xml:space="preserve"> used to test the hypotheses, </w:t>
      </w:r>
      <w:r w:rsidR="004B5C6A" w:rsidRPr="00357E90">
        <w:rPr>
          <w:rFonts w:ascii="Century" w:hAnsi="Century"/>
          <w:lang w:val="en-GB"/>
        </w:rPr>
        <w:t xml:space="preserve">before </w:t>
      </w:r>
      <w:r w:rsidR="00C33EE0" w:rsidRPr="00357E90">
        <w:rPr>
          <w:rFonts w:ascii="Century" w:hAnsi="Century"/>
          <w:lang w:val="en-GB"/>
        </w:rPr>
        <w:t>presen</w:t>
      </w:r>
      <w:r w:rsidR="004B5C6A" w:rsidRPr="00357E90">
        <w:rPr>
          <w:rFonts w:ascii="Century" w:hAnsi="Century"/>
          <w:lang w:val="en-GB"/>
        </w:rPr>
        <w:t xml:space="preserve">ting </w:t>
      </w:r>
      <w:r w:rsidR="0035422D" w:rsidRPr="00357E90">
        <w:rPr>
          <w:rFonts w:ascii="Century" w:hAnsi="Century"/>
          <w:lang w:val="en-GB"/>
        </w:rPr>
        <w:t xml:space="preserve">the </w:t>
      </w:r>
      <w:r w:rsidR="00F229A9" w:rsidRPr="00357E90">
        <w:rPr>
          <w:rFonts w:ascii="Century" w:hAnsi="Century"/>
          <w:lang w:val="en-GB"/>
        </w:rPr>
        <w:t xml:space="preserve">empirical </w:t>
      </w:r>
      <w:r w:rsidR="0035422D" w:rsidRPr="00357E90">
        <w:rPr>
          <w:rFonts w:ascii="Century" w:hAnsi="Century"/>
          <w:lang w:val="en-GB"/>
        </w:rPr>
        <w:t>results</w:t>
      </w:r>
      <w:r w:rsidR="00EE638D" w:rsidRPr="00357E90">
        <w:rPr>
          <w:rFonts w:ascii="Century" w:hAnsi="Century"/>
          <w:lang w:val="en-GB"/>
        </w:rPr>
        <w:t xml:space="preserve">. </w:t>
      </w:r>
      <w:r w:rsidR="00E557AC">
        <w:rPr>
          <w:rFonts w:ascii="Century" w:hAnsi="Century"/>
          <w:lang w:val="en-GB"/>
        </w:rPr>
        <w:t xml:space="preserve">The headline finding is to call into question the role of expectations; instead trust appears to be shaped more straightforwardly by performance perceptions alone. </w:t>
      </w:r>
      <w:r w:rsidR="007971E4" w:rsidRPr="00357E90">
        <w:rPr>
          <w:rFonts w:ascii="Century" w:hAnsi="Century"/>
          <w:lang w:val="en-GB"/>
        </w:rPr>
        <w:t xml:space="preserve">The wider significance of </w:t>
      </w:r>
      <w:r w:rsidR="00E557AC">
        <w:rPr>
          <w:rFonts w:ascii="Century" w:hAnsi="Century"/>
          <w:lang w:val="en-GB"/>
        </w:rPr>
        <w:t xml:space="preserve">this finding </w:t>
      </w:r>
      <w:r w:rsidR="00F478AC" w:rsidRPr="00357E90">
        <w:rPr>
          <w:rFonts w:ascii="Century" w:hAnsi="Century"/>
          <w:lang w:val="en-GB"/>
        </w:rPr>
        <w:t xml:space="preserve">is </w:t>
      </w:r>
      <w:r w:rsidR="007971E4" w:rsidRPr="00357E90">
        <w:rPr>
          <w:rFonts w:ascii="Century" w:hAnsi="Century"/>
          <w:lang w:val="en-GB"/>
        </w:rPr>
        <w:t>considered in the concluding section</w:t>
      </w:r>
      <w:r w:rsidR="00EE638D" w:rsidRPr="00357E90">
        <w:rPr>
          <w:rFonts w:ascii="Century" w:hAnsi="Century"/>
          <w:lang w:val="en-GB"/>
        </w:rPr>
        <w:t xml:space="preserve">. </w:t>
      </w:r>
      <w:r w:rsidR="007971E4" w:rsidRPr="00357E90">
        <w:rPr>
          <w:rFonts w:ascii="Century" w:hAnsi="Century"/>
          <w:lang w:val="en-GB"/>
        </w:rPr>
        <w:t xml:space="preserve">In particular, if trust is </w:t>
      </w:r>
      <w:r w:rsidR="00E557AC">
        <w:rPr>
          <w:rFonts w:ascii="Century" w:hAnsi="Century"/>
          <w:lang w:val="en-GB"/>
        </w:rPr>
        <w:t xml:space="preserve">not significantly shaped by citizens’ expectations, </w:t>
      </w:r>
      <w:r w:rsidR="001D5351">
        <w:rPr>
          <w:rFonts w:ascii="Century" w:hAnsi="Century"/>
          <w:lang w:val="en-GB"/>
        </w:rPr>
        <w:t xml:space="preserve">it becomes doubtful whether politicians </w:t>
      </w:r>
      <w:r w:rsidR="00AE033F">
        <w:rPr>
          <w:rFonts w:ascii="Century" w:hAnsi="Century"/>
          <w:lang w:val="en-GB"/>
        </w:rPr>
        <w:t>will</w:t>
      </w:r>
      <w:r w:rsidR="001D5351">
        <w:rPr>
          <w:rFonts w:ascii="Century" w:hAnsi="Century"/>
          <w:lang w:val="en-GB"/>
        </w:rPr>
        <w:t xml:space="preserve"> be able to bolster their public image by reducing the expectations that citizens hold of their elected representatives.</w:t>
      </w:r>
    </w:p>
    <w:p w:rsidR="006F40EF" w:rsidRPr="00357E90" w:rsidRDefault="006F40EF" w:rsidP="00D44347">
      <w:pPr>
        <w:rPr>
          <w:rFonts w:ascii="Century" w:hAnsi="Century"/>
          <w:lang w:val="en-GB"/>
        </w:rPr>
      </w:pPr>
    </w:p>
    <w:p w:rsidR="00876394" w:rsidRPr="00357E90" w:rsidRDefault="00876394" w:rsidP="00D44347">
      <w:pPr>
        <w:jc w:val="both"/>
        <w:rPr>
          <w:rFonts w:ascii="Century" w:hAnsi="Century"/>
          <w:b/>
          <w:lang w:val="en-GB"/>
        </w:rPr>
      </w:pPr>
      <w:r w:rsidRPr="00357E90">
        <w:rPr>
          <w:rFonts w:ascii="Century" w:hAnsi="Century"/>
          <w:b/>
          <w:lang w:val="en-GB"/>
        </w:rPr>
        <w:t>Expectations and their role</w:t>
      </w:r>
    </w:p>
    <w:p w:rsidR="00876394" w:rsidRPr="00357E90" w:rsidRDefault="00876394" w:rsidP="00D44347">
      <w:pPr>
        <w:jc w:val="both"/>
        <w:rPr>
          <w:rFonts w:ascii="Century" w:hAnsi="Century"/>
          <w:lang w:val="en-GB"/>
        </w:rPr>
      </w:pPr>
    </w:p>
    <w:p w:rsidR="00876394" w:rsidRPr="00357E90" w:rsidRDefault="0050362D" w:rsidP="00D44347">
      <w:pPr>
        <w:jc w:val="both"/>
        <w:rPr>
          <w:rFonts w:ascii="Century" w:hAnsi="Century"/>
          <w:lang w:val="en-GB"/>
        </w:rPr>
      </w:pPr>
      <w:r w:rsidRPr="00357E90">
        <w:rPr>
          <w:rFonts w:ascii="Century" w:hAnsi="Century"/>
          <w:lang w:val="en-GB"/>
        </w:rPr>
        <w:t xml:space="preserve">There are a number of ways of thinking about </w:t>
      </w:r>
      <w:r w:rsidR="00622E6A">
        <w:rPr>
          <w:rFonts w:ascii="Century" w:hAnsi="Century"/>
          <w:lang w:val="en-GB"/>
        </w:rPr>
        <w:t xml:space="preserve">the </w:t>
      </w:r>
      <w:r w:rsidRPr="00357E90">
        <w:rPr>
          <w:rFonts w:ascii="Century" w:hAnsi="Century"/>
          <w:lang w:val="en-GB"/>
        </w:rPr>
        <w:t>e</w:t>
      </w:r>
      <w:r w:rsidR="008210D7" w:rsidRPr="00357E90">
        <w:rPr>
          <w:rFonts w:ascii="Century" w:hAnsi="Century"/>
          <w:lang w:val="en-GB"/>
        </w:rPr>
        <w:t xml:space="preserve">xpectations </w:t>
      </w:r>
      <w:r w:rsidR="00622E6A">
        <w:rPr>
          <w:rFonts w:ascii="Century" w:hAnsi="Century"/>
          <w:lang w:val="en-GB"/>
        </w:rPr>
        <w:t xml:space="preserve">that an individual might have of a product, an organisation </w:t>
      </w:r>
      <w:r w:rsidR="00BA0B03" w:rsidRPr="00357E90">
        <w:rPr>
          <w:rFonts w:ascii="Century" w:hAnsi="Century"/>
          <w:lang w:val="en-GB"/>
        </w:rPr>
        <w:t>or a</w:t>
      </w:r>
      <w:r w:rsidR="00622E6A">
        <w:rPr>
          <w:rFonts w:ascii="Century" w:hAnsi="Century"/>
          <w:lang w:val="en-GB"/>
        </w:rPr>
        <w:t>nother</w:t>
      </w:r>
      <w:r w:rsidR="00BA0B03" w:rsidRPr="00357E90">
        <w:rPr>
          <w:rFonts w:ascii="Century" w:hAnsi="Century"/>
          <w:lang w:val="en-GB"/>
        </w:rPr>
        <w:t xml:space="preserve"> person </w:t>
      </w:r>
      <w:r w:rsidR="008210D7" w:rsidRPr="00357E90">
        <w:rPr>
          <w:rFonts w:ascii="Century" w:hAnsi="Century"/>
          <w:lang w:val="en-GB"/>
        </w:rPr>
        <w:t>(Oliver, 1997</w:t>
      </w:r>
      <w:r w:rsidR="000964BB" w:rsidRPr="00357E90">
        <w:rPr>
          <w:rFonts w:ascii="Century" w:hAnsi="Century"/>
          <w:lang w:val="en-GB"/>
        </w:rPr>
        <w:t>, p.</w:t>
      </w:r>
      <w:r w:rsidR="008210D7" w:rsidRPr="00357E90">
        <w:rPr>
          <w:rFonts w:ascii="Century" w:hAnsi="Century"/>
          <w:lang w:val="en-GB"/>
        </w:rPr>
        <w:t xml:space="preserve">70), of which </w:t>
      </w:r>
      <w:r w:rsidR="00876394" w:rsidRPr="00357E90">
        <w:rPr>
          <w:rFonts w:ascii="Century" w:hAnsi="Century"/>
          <w:lang w:val="en-GB"/>
        </w:rPr>
        <w:t xml:space="preserve">two </w:t>
      </w:r>
      <w:r w:rsidR="008210D7" w:rsidRPr="00357E90">
        <w:rPr>
          <w:rFonts w:ascii="Century" w:hAnsi="Century"/>
          <w:lang w:val="en-GB"/>
        </w:rPr>
        <w:t>dominate the conceptual and empirical literature</w:t>
      </w:r>
      <w:r w:rsidR="00EE638D" w:rsidRPr="00357E90">
        <w:rPr>
          <w:rFonts w:ascii="Century" w:hAnsi="Century"/>
          <w:lang w:val="en-GB"/>
        </w:rPr>
        <w:t xml:space="preserve">. </w:t>
      </w:r>
      <w:r w:rsidR="00530813" w:rsidRPr="00357E90">
        <w:rPr>
          <w:rFonts w:ascii="Century" w:hAnsi="Century"/>
          <w:lang w:val="en-GB"/>
        </w:rPr>
        <w:t xml:space="preserve">The first </w:t>
      </w:r>
      <w:r w:rsidR="0035422D" w:rsidRPr="00357E90">
        <w:rPr>
          <w:rFonts w:ascii="Century" w:hAnsi="Century"/>
          <w:lang w:val="en-GB"/>
        </w:rPr>
        <w:t xml:space="preserve">sense </w:t>
      </w:r>
      <w:r w:rsidR="00530813" w:rsidRPr="00357E90">
        <w:rPr>
          <w:rFonts w:ascii="Century" w:hAnsi="Century"/>
          <w:lang w:val="en-GB"/>
        </w:rPr>
        <w:t xml:space="preserve">of </w:t>
      </w:r>
      <w:r w:rsidR="00876394" w:rsidRPr="00357E90">
        <w:rPr>
          <w:rFonts w:ascii="Century" w:hAnsi="Century"/>
          <w:lang w:val="en-GB"/>
        </w:rPr>
        <w:t xml:space="preserve">expectation </w:t>
      </w:r>
      <w:r w:rsidR="00530813" w:rsidRPr="00357E90">
        <w:rPr>
          <w:rFonts w:ascii="Century" w:hAnsi="Century"/>
          <w:lang w:val="en-GB"/>
        </w:rPr>
        <w:t xml:space="preserve">relates to an anticipatory judgement; </w:t>
      </w:r>
      <w:r w:rsidR="00876394" w:rsidRPr="00357E90">
        <w:rPr>
          <w:rFonts w:ascii="Century" w:hAnsi="Century"/>
          <w:lang w:val="en-GB"/>
        </w:rPr>
        <w:t>a belief that a</w:t>
      </w:r>
      <w:r w:rsidR="00530813" w:rsidRPr="00357E90">
        <w:rPr>
          <w:rFonts w:ascii="Century" w:hAnsi="Century"/>
          <w:lang w:val="en-GB"/>
        </w:rPr>
        <w:t xml:space="preserve">n actor or </w:t>
      </w:r>
      <w:r w:rsidR="00876394" w:rsidRPr="00357E90">
        <w:rPr>
          <w:rFonts w:ascii="Century" w:hAnsi="Century"/>
          <w:lang w:val="en-GB"/>
        </w:rPr>
        <w:t xml:space="preserve">body </w:t>
      </w:r>
      <w:r w:rsidR="00876394" w:rsidRPr="00357E90">
        <w:rPr>
          <w:rFonts w:ascii="Century" w:hAnsi="Century"/>
          <w:i/>
          <w:lang w:val="en-GB"/>
        </w:rPr>
        <w:t>will</w:t>
      </w:r>
      <w:r w:rsidR="00876394" w:rsidRPr="00357E90">
        <w:rPr>
          <w:rFonts w:ascii="Century" w:hAnsi="Century"/>
          <w:lang w:val="en-GB"/>
        </w:rPr>
        <w:t xml:space="preserve"> deliver a particular quality or outcome</w:t>
      </w:r>
      <w:r w:rsidR="00FD0C9F" w:rsidRPr="00357E90">
        <w:rPr>
          <w:rFonts w:ascii="Century" w:hAnsi="Century"/>
          <w:lang w:val="en-GB"/>
        </w:rPr>
        <w:t xml:space="preserve">. </w:t>
      </w:r>
      <w:r w:rsidR="00530813" w:rsidRPr="00357E90">
        <w:rPr>
          <w:rFonts w:ascii="Century" w:hAnsi="Century"/>
          <w:lang w:val="en-GB"/>
        </w:rPr>
        <w:t xml:space="preserve">The second </w:t>
      </w:r>
      <w:r w:rsidR="0035422D" w:rsidRPr="00357E90">
        <w:rPr>
          <w:rFonts w:ascii="Century" w:hAnsi="Century"/>
          <w:lang w:val="en-GB"/>
        </w:rPr>
        <w:t xml:space="preserve">sense </w:t>
      </w:r>
      <w:r w:rsidR="00530813" w:rsidRPr="00357E90">
        <w:rPr>
          <w:rFonts w:ascii="Century" w:hAnsi="Century"/>
          <w:lang w:val="en-GB"/>
        </w:rPr>
        <w:t xml:space="preserve">relates to </w:t>
      </w:r>
      <w:r w:rsidR="00876394" w:rsidRPr="00357E90">
        <w:rPr>
          <w:rFonts w:ascii="Century" w:hAnsi="Century"/>
          <w:lang w:val="en-GB"/>
        </w:rPr>
        <w:t xml:space="preserve">a normative </w:t>
      </w:r>
      <w:r w:rsidR="00820AB8" w:rsidRPr="00357E90">
        <w:rPr>
          <w:rFonts w:ascii="Century" w:hAnsi="Century"/>
          <w:lang w:val="en-GB"/>
        </w:rPr>
        <w:t xml:space="preserve">or desirability </w:t>
      </w:r>
      <w:r w:rsidR="00876394" w:rsidRPr="00357E90">
        <w:rPr>
          <w:rFonts w:ascii="Century" w:hAnsi="Century"/>
          <w:lang w:val="en-GB"/>
        </w:rPr>
        <w:t>judgement</w:t>
      </w:r>
      <w:r w:rsidR="00530813" w:rsidRPr="00357E90">
        <w:rPr>
          <w:rFonts w:ascii="Century" w:hAnsi="Century"/>
          <w:lang w:val="en-GB"/>
        </w:rPr>
        <w:t xml:space="preserve">; </w:t>
      </w:r>
      <w:r w:rsidR="00876394" w:rsidRPr="00357E90">
        <w:rPr>
          <w:rFonts w:ascii="Century" w:hAnsi="Century"/>
          <w:lang w:val="en-GB"/>
        </w:rPr>
        <w:t xml:space="preserve">a belief that a particular quality or outcome </w:t>
      </w:r>
      <w:r w:rsidR="00530813" w:rsidRPr="00357E90">
        <w:rPr>
          <w:rFonts w:ascii="Century" w:hAnsi="Century"/>
          <w:i/>
          <w:lang w:val="en-GB"/>
        </w:rPr>
        <w:t xml:space="preserve">should </w:t>
      </w:r>
      <w:r w:rsidR="00530813" w:rsidRPr="00357E90">
        <w:rPr>
          <w:rFonts w:ascii="Century" w:hAnsi="Century"/>
          <w:lang w:val="en-GB"/>
        </w:rPr>
        <w:t xml:space="preserve">be delivered </w:t>
      </w:r>
      <w:r w:rsidR="00876394" w:rsidRPr="00357E90">
        <w:rPr>
          <w:rFonts w:ascii="Century" w:hAnsi="Century"/>
          <w:lang w:val="en-GB"/>
        </w:rPr>
        <w:t>(Spreng and Page, 20</w:t>
      </w:r>
      <w:r w:rsidR="00007056" w:rsidRPr="00357E90">
        <w:rPr>
          <w:rFonts w:ascii="Century" w:hAnsi="Century"/>
          <w:lang w:val="en-GB"/>
        </w:rPr>
        <w:t>03</w:t>
      </w:r>
      <w:r w:rsidR="00820AB8" w:rsidRPr="00357E90">
        <w:rPr>
          <w:rFonts w:ascii="Century" w:hAnsi="Century"/>
          <w:lang w:val="en-GB"/>
        </w:rPr>
        <w:t>)</w:t>
      </w:r>
      <w:r w:rsidR="00521FE5">
        <w:rPr>
          <w:rFonts w:ascii="Century" w:hAnsi="Century"/>
          <w:lang w:val="en-GB"/>
        </w:rPr>
        <w:t xml:space="preserve">. </w:t>
      </w:r>
      <w:r w:rsidR="00E6702E" w:rsidRPr="00357E90">
        <w:rPr>
          <w:rFonts w:ascii="Century" w:hAnsi="Century"/>
          <w:lang w:val="en-GB"/>
        </w:rPr>
        <w:t xml:space="preserve">Empirical studies of </w:t>
      </w:r>
      <w:r w:rsidR="00BD11A9" w:rsidRPr="00357E90">
        <w:rPr>
          <w:rFonts w:ascii="Century" w:hAnsi="Century"/>
          <w:lang w:val="en-GB"/>
        </w:rPr>
        <w:t xml:space="preserve">attitudes to politicians and public services </w:t>
      </w:r>
      <w:r w:rsidR="00E6702E" w:rsidRPr="00357E90">
        <w:rPr>
          <w:rFonts w:ascii="Century" w:hAnsi="Century"/>
          <w:lang w:val="en-GB"/>
        </w:rPr>
        <w:t xml:space="preserve">have </w:t>
      </w:r>
      <w:r w:rsidR="00BD11A9" w:rsidRPr="00357E90">
        <w:rPr>
          <w:rFonts w:ascii="Century" w:hAnsi="Century"/>
          <w:lang w:val="en-GB"/>
        </w:rPr>
        <w:t xml:space="preserve">drawn on </w:t>
      </w:r>
      <w:r w:rsidR="00E6702E" w:rsidRPr="00357E90">
        <w:rPr>
          <w:rFonts w:ascii="Century" w:hAnsi="Century"/>
          <w:lang w:val="en-GB"/>
        </w:rPr>
        <w:t>both types of e</w:t>
      </w:r>
      <w:r w:rsidR="00876394" w:rsidRPr="00357E90">
        <w:rPr>
          <w:rFonts w:ascii="Century" w:hAnsi="Century"/>
          <w:lang w:val="en-GB"/>
        </w:rPr>
        <w:t xml:space="preserve">xpectations, although </w:t>
      </w:r>
      <w:r w:rsidR="00E6702E" w:rsidRPr="00357E90">
        <w:rPr>
          <w:rFonts w:ascii="Century" w:hAnsi="Century"/>
          <w:lang w:val="en-GB"/>
        </w:rPr>
        <w:t xml:space="preserve">most have operationalised </w:t>
      </w:r>
      <w:r w:rsidR="00530813" w:rsidRPr="00357E90">
        <w:rPr>
          <w:rFonts w:ascii="Century" w:hAnsi="Century"/>
          <w:lang w:val="en-GB"/>
        </w:rPr>
        <w:t xml:space="preserve">expectations </w:t>
      </w:r>
      <w:r w:rsidR="00BD11A9" w:rsidRPr="00357E90">
        <w:rPr>
          <w:rFonts w:ascii="Century" w:hAnsi="Century"/>
          <w:lang w:val="en-GB"/>
        </w:rPr>
        <w:t xml:space="preserve">in the normative </w:t>
      </w:r>
      <w:r w:rsidR="00876394" w:rsidRPr="00357E90">
        <w:rPr>
          <w:rFonts w:ascii="Century" w:hAnsi="Century"/>
          <w:lang w:val="en-GB"/>
        </w:rPr>
        <w:t>sense</w:t>
      </w:r>
      <w:r w:rsidR="00530813" w:rsidRPr="00357E90">
        <w:rPr>
          <w:rFonts w:ascii="Century" w:hAnsi="Century"/>
          <w:lang w:val="en-GB"/>
        </w:rPr>
        <w:t xml:space="preserve">, relating to qualities or outcomes that citizens believe </w:t>
      </w:r>
      <w:r w:rsidR="00530813" w:rsidRPr="00357E90">
        <w:rPr>
          <w:rFonts w:ascii="Century" w:hAnsi="Century"/>
          <w:u w:val="single"/>
          <w:lang w:val="en-GB"/>
        </w:rPr>
        <w:t>should</w:t>
      </w:r>
      <w:r w:rsidR="00530813" w:rsidRPr="00357E90">
        <w:rPr>
          <w:rFonts w:ascii="Century" w:hAnsi="Century"/>
          <w:lang w:val="en-GB"/>
        </w:rPr>
        <w:t xml:space="preserve"> be manifested</w:t>
      </w:r>
      <w:r w:rsidR="00876394" w:rsidRPr="00357E90">
        <w:rPr>
          <w:rFonts w:ascii="Century" w:hAnsi="Century"/>
          <w:lang w:val="en-GB"/>
        </w:rPr>
        <w:t xml:space="preserve"> (Kimball and Patterson, 1997; James, 2009; Poister and Thomas, 2011).</w:t>
      </w:r>
      <w:r w:rsidR="005C6FBF" w:rsidRPr="00357E90">
        <w:rPr>
          <w:rStyle w:val="EndnoteReference"/>
          <w:lang w:val="en-GB"/>
        </w:rPr>
        <w:endnoteReference w:id="2"/>
      </w:r>
      <w:r w:rsidR="005C6FBF" w:rsidRPr="00357E90">
        <w:rPr>
          <w:rFonts w:ascii="Century" w:hAnsi="Century"/>
          <w:lang w:val="en-GB"/>
        </w:rPr>
        <w:t xml:space="preserve"> </w:t>
      </w:r>
      <w:r w:rsidR="0044549B" w:rsidRPr="00357E90">
        <w:rPr>
          <w:rFonts w:ascii="Century" w:hAnsi="Century"/>
          <w:lang w:val="en-GB"/>
        </w:rPr>
        <w:t>This study similarly treats expectations as desired outcome</w:t>
      </w:r>
      <w:r w:rsidR="00982746" w:rsidRPr="00357E90">
        <w:rPr>
          <w:rFonts w:ascii="Century" w:hAnsi="Century"/>
          <w:lang w:val="en-GB"/>
        </w:rPr>
        <w:t>s</w:t>
      </w:r>
      <w:r w:rsidR="0044549B" w:rsidRPr="00357E90">
        <w:rPr>
          <w:rFonts w:ascii="Century" w:hAnsi="Century"/>
          <w:lang w:val="en-GB"/>
        </w:rPr>
        <w:t xml:space="preserve"> or patterns of behaviour</w:t>
      </w:r>
      <w:r w:rsidR="00EE638D" w:rsidRPr="00357E90">
        <w:rPr>
          <w:rFonts w:ascii="Century" w:hAnsi="Century"/>
          <w:lang w:val="en-GB"/>
        </w:rPr>
        <w:t xml:space="preserve">. </w:t>
      </w:r>
      <w:r w:rsidR="00982746" w:rsidRPr="00357E90">
        <w:rPr>
          <w:rFonts w:ascii="Century" w:hAnsi="Century"/>
          <w:lang w:val="en-GB"/>
        </w:rPr>
        <w:t xml:space="preserve">Thus, </w:t>
      </w:r>
      <w:r w:rsidR="001D5351">
        <w:rPr>
          <w:rFonts w:ascii="Century" w:hAnsi="Century"/>
          <w:lang w:val="en-GB"/>
        </w:rPr>
        <w:t xml:space="preserve">political </w:t>
      </w:r>
      <w:r w:rsidR="0044549B" w:rsidRPr="00357E90">
        <w:rPr>
          <w:rFonts w:ascii="Century" w:hAnsi="Century"/>
          <w:lang w:val="en-GB"/>
        </w:rPr>
        <w:t xml:space="preserve">trust is </w:t>
      </w:r>
      <w:r w:rsidR="00EF01BC" w:rsidRPr="00357E90">
        <w:rPr>
          <w:rFonts w:ascii="Century" w:hAnsi="Century"/>
          <w:lang w:val="en-GB"/>
        </w:rPr>
        <w:t xml:space="preserve">held </w:t>
      </w:r>
      <w:r w:rsidR="0044549B" w:rsidRPr="00357E90">
        <w:rPr>
          <w:rFonts w:ascii="Century" w:hAnsi="Century"/>
          <w:lang w:val="en-GB"/>
        </w:rPr>
        <w:t xml:space="preserve">to reflect the perceived performance of </w:t>
      </w:r>
      <w:r w:rsidR="001D5351">
        <w:rPr>
          <w:rFonts w:ascii="Century" w:hAnsi="Century"/>
          <w:lang w:val="en-GB"/>
        </w:rPr>
        <w:t xml:space="preserve">politicians </w:t>
      </w:r>
      <w:r w:rsidR="0044549B" w:rsidRPr="00357E90">
        <w:rPr>
          <w:rFonts w:ascii="Century" w:hAnsi="Century"/>
          <w:lang w:val="en-GB"/>
        </w:rPr>
        <w:t xml:space="preserve">relative to the outcomes or forms of behaviour </w:t>
      </w:r>
      <w:r w:rsidR="00E6702E" w:rsidRPr="00357E90">
        <w:rPr>
          <w:rFonts w:ascii="Century" w:hAnsi="Century"/>
          <w:lang w:val="en-GB"/>
        </w:rPr>
        <w:t>that citizens value or desire</w:t>
      </w:r>
      <w:r w:rsidR="001D5351">
        <w:rPr>
          <w:rFonts w:ascii="Century" w:hAnsi="Century"/>
          <w:lang w:val="en-GB"/>
        </w:rPr>
        <w:t>.</w:t>
      </w:r>
    </w:p>
    <w:p w:rsidR="00876394" w:rsidRPr="00357E90" w:rsidRDefault="00876394" w:rsidP="00D44347">
      <w:pPr>
        <w:jc w:val="both"/>
        <w:rPr>
          <w:rFonts w:ascii="Century" w:hAnsi="Century"/>
          <w:lang w:val="en-GB"/>
        </w:rPr>
      </w:pPr>
    </w:p>
    <w:p w:rsidR="00876394" w:rsidRPr="00357E90" w:rsidRDefault="0035422D" w:rsidP="00D44347">
      <w:pPr>
        <w:jc w:val="both"/>
        <w:rPr>
          <w:rFonts w:ascii="Century" w:hAnsi="Century"/>
          <w:lang w:val="en-GB"/>
        </w:rPr>
      </w:pPr>
      <w:r w:rsidRPr="00357E90">
        <w:rPr>
          <w:rFonts w:ascii="Century" w:hAnsi="Century"/>
          <w:lang w:val="en-GB"/>
        </w:rPr>
        <w:t xml:space="preserve">The literature identifies </w:t>
      </w:r>
      <w:r w:rsidR="00684A35">
        <w:rPr>
          <w:rFonts w:ascii="Century" w:hAnsi="Century"/>
          <w:lang w:val="en-GB"/>
        </w:rPr>
        <w:t xml:space="preserve">three different approaches to the relationship </w:t>
      </w:r>
      <w:r w:rsidR="008448F0" w:rsidRPr="00357E90">
        <w:rPr>
          <w:rFonts w:ascii="Century" w:hAnsi="Century"/>
          <w:lang w:val="en-GB"/>
        </w:rPr>
        <w:t xml:space="preserve">between </w:t>
      </w:r>
      <w:r w:rsidR="00EF01BC" w:rsidRPr="00357E90">
        <w:rPr>
          <w:rFonts w:ascii="Century" w:hAnsi="Century"/>
          <w:lang w:val="en-GB"/>
        </w:rPr>
        <w:t xml:space="preserve">perceptions and </w:t>
      </w:r>
      <w:r w:rsidR="00876394" w:rsidRPr="00357E90">
        <w:rPr>
          <w:rFonts w:ascii="Century" w:hAnsi="Century"/>
          <w:lang w:val="en-GB"/>
        </w:rPr>
        <w:t xml:space="preserve">expectations in </w:t>
      </w:r>
      <w:r w:rsidR="008448F0" w:rsidRPr="00357E90">
        <w:rPr>
          <w:rFonts w:ascii="Century" w:hAnsi="Century"/>
          <w:lang w:val="en-GB"/>
        </w:rPr>
        <w:t xml:space="preserve">shaping </w:t>
      </w:r>
      <w:r w:rsidR="00876394" w:rsidRPr="00357E90">
        <w:rPr>
          <w:rFonts w:ascii="Century" w:hAnsi="Century"/>
          <w:lang w:val="en-GB"/>
        </w:rPr>
        <w:t xml:space="preserve">trust </w:t>
      </w:r>
      <w:r w:rsidR="00BB1CA4" w:rsidRPr="00357E90">
        <w:rPr>
          <w:rFonts w:ascii="Century" w:hAnsi="Century"/>
          <w:lang w:val="en-GB"/>
        </w:rPr>
        <w:t>judgements</w:t>
      </w:r>
      <w:r w:rsidR="00EE638D" w:rsidRPr="00357E90">
        <w:rPr>
          <w:rFonts w:ascii="Century" w:hAnsi="Century"/>
          <w:lang w:val="en-GB"/>
        </w:rPr>
        <w:t xml:space="preserve">. </w:t>
      </w:r>
      <w:r w:rsidR="00684A35">
        <w:rPr>
          <w:rFonts w:ascii="Century" w:hAnsi="Century"/>
          <w:lang w:val="en-GB"/>
        </w:rPr>
        <w:t xml:space="preserve">The first </w:t>
      </w:r>
      <w:r w:rsidR="00982746" w:rsidRPr="00357E90">
        <w:rPr>
          <w:rFonts w:ascii="Century" w:hAnsi="Century"/>
          <w:lang w:val="en-GB"/>
        </w:rPr>
        <w:t xml:space="preserve">sees attitudes towards an </w:t>
      </w:r>
      <w:r w:rsidR="00B536DA" w:rsidRPr="00357E90">
        <w:rPr>
          <w:rFonts w:ascii="Century" w:hAnsi="Century"/>
          <w:lang w:val="en-GB"/>
        </w:rPr>
        <w:t>object</w:t>
      </w:r>
      <w:r w:rsidR="00982746" w:rsidRPr="00357E90">
        <w:rPr>
          <w:rFonts w:ascii="Century" w:hAnsi="Century"/>
          <w:lang w:val="en-GB"/>
        </w:rPr>
        <w:t xml:space="preserve"> as reflecting a belief that the </w:t>
      </w:r>
      <w:r w:rsidR="00B536DA" w:rsidRPr="00357E90">
        <w:rPr>
          <w:rFonts w:ascii="Century" w:hAnsi="Century"/>
          <w:lang w:val="en-GB"/>
        </w:rPr>
        <w:t xml:space="preserve">object </w:t>
      </w:r>
      <w:r w:rsidR="00982746" w:rsidRPr="00357E90">
        <w:rPr>
          <w:rFonts w:ascii="Century" w:hAnsi="Century"/>
          <w:lang w:val="en-GB"/>
        </w:rPr>
        <w:t>possesses a particular characteristic adjusted for the value attached to that characteristic</w:t>
      </w:r>
      <w:r w:rsidR="00EE638D" w:rsidRPr="00357E90">
        <w:rPr>
          <w:rFonts w:ascii="Century" w:hAnsi="Century"/>
          <w:lang w:val="en-GB"/>
        </w:rPr>
        <w:t xml:space="preserve">. </w:t>
      </w:r>
      <w:r w:rsidR="00982746" w:rsidRPr="00357E90">
        <w:rPr>
          <w:rFonts w:ascii="Century" w:hAnsi="Century"/>
          <w:lang w:val="en-GB"/>
        </w:rPr>
        <w:t xml:space="preserve">The ‘expectancy-value’ approach computes trust in terms of the </w:t>
      </w:r>
      <w:r w:rsidR="00B536DA" w:rsidRPr="00357E90">
        <w:rPr>
          <w:rFonts w:ascii="Century" w:hAnsi="Century"/>
          <w:lang w:val="en-GB"/>
        </w:rPr>
        <w:t xml:space="preserve">object’s </w:t>
      </w:r>
      <w:r w:rsidR="00982746" w:rsidRPr="00357E90">
        <w:rPr>
          <w:rFonts w:ascii="Century" w:hAnsi="Century"/>
          <w:lang w:val="en-GB"/>
        </w:rPr>
        <w:t xml:space="preserve">manifestation of an </w:t>
      </w:r>
      <w:r w:rsidR="0005043F" w:rsidRPr="00357E90">
        <w:rPr>
          <w:rFonts w:ascii="Century" w:hAnsi="Century"/>
          <w:lang w:val="en-GB"/>
        </w:rPr>
        <w:t>attribute</w:t>
      </w:r>
      <w:r w:rsidR="00982746" w:rsidRPr="00357E90">
        <w:rPr>
          <w:rFonts w:ascii="Century" w:hAnsi="Century"/>
          <w:lang w:val="en-GB"/>
        </w:rPr>
        <w:t xml:space="preserve"> multiplied by the importance attached to that </w:t>
      </w:r>
      <w:r w:rsidR="0005043F" w:rsidRPr="00357E90">
        <w:rPr>
          <w:rFonts w:ascii="Century" w:hAnsi="Century"/>
          <w:lang w:val="en-GB"/>
        </w:rPr>
        <w:t xml:space="preserve">attribute </w:t>
      </w:r>
      <w:r w:rsidR="00982746" w:rsidRPr="00357E90">
        <w:rPr>
          <w:rFonts w:ascii="Century" w:hAnsi="Century"/>
          <w:lang w:val="en-GB"/>
        </w:rPr>
        <w:t>(Fishbein, 1967).</w:t>
      </w:r>
      <w:r w:rsidR="00A75F5C" w:rsidRPr="00357E90">
        <w:rPr>
          <w:rStyle w:val="EndnoteReference"/>
          <w:lang w:val="en-GB"/>
        </w:rPr>
        <w:endnoteReference w:id="3"/>
      </w:r>
      <w:r w:rsidR="00034A19">
        <w:rPr>
          <w:rFonts w:ascii="Century" w:hAnsi="Century"/>
          <w:lang w:val="en-GB"/>
        </w:rPr>
        <w:t xml:space="preserve"> </w:t>
      </w:r>
      <w:r w:rsidR="00684A35">
        <w:rPr>
          <w:rFonts w:ascii="Century" w:hAnsi="Century"/>
          <w:lang w:val="en-GB"/>
        </w:rPr>
        <w:t xml:space="preserve">The second </w:t>
      </w:r>
      <w:r w:rsidR="00B536DA" w:rsidRPr="00357E90">
        <w:rPr>
          <w:rFonts w:ascii="Century" w:hAnsi="Century"/>
          <w:lang w:val="en-GB"/>
        </w:rPr>
        <w:t xml:space="preserve">approach </w:t>
      </w:r>
      <w:r w:rsidR="008448F0" w:rsidRPr="00357E90">
        <w:rPr>
          <w:rFonts w:ascii="Century" w:hAnsi="Century"/>
          <w:lang w:val="en-GB"/>
        </w:rPr>
        <w:t xml:space="preserve">takes </w:t>
      </w:r>
      <w:r w:rsidR="00876394" w:rsidRPr="00357E90">
        <w:rPr>
          <w:rFonts w:ascii="Century" w:hAnsi="Century"/>
          <w:lang w:val="en-GB"/>
        </w:rPr>
        <w:t>expectations as adjusting perceptions by acting as a de</w:t>
      </w:r>
      <w:r w:rsidR="000964BB" w:rsidRPr="00357E90">
        <w:rPr>
          <w:rFonts w:ascii="Century" w:hAnsi="Century"/>
          <w:lang w:val="en-GB"/>
        </w:rPr>
        <w:t>nominator to them (Orren, 1997, p.</w:t>
      </w:r>
      <w:r w:rsidR="00876394" w:rsidRPr="00357E90">
        <w:rPr>
          <w:rFonts w:ascii="Century" w:hAnsi="Century"/>
          <w:lang w:val="en-GB"/>
        </w:rPr>
        <w:t>86).</w:t>
      </w:r>
      <w:r w:rsidR="00A75F5C" w:rsidRPr="00357E90">
        <w:rPr>
          <w:rStyle w:val="EndnoteReference"/>
          <w:lang w:val="en-GB"/>
        </w:rPr>
        <w:endnoteReference w:id="4"/>
      </w:r>
      <w:r w:rsidR="00A75F5C" w:rsidRPr="00357E90">
        <w:rPr>
          <w:rFonts w:ascii="Century" w:hAnsi="Century"/>
        </w:rPr>
        <w:t xml:space="preserve"> </w:t>
      </w:r>
      <w:r w:rsidR="00876394" w:rsidRPr="00357E90">
        <w:rPr>
          <w:rFonts w:ascii="Century" w:hAnsi="Century"/>
          <w:lang w:val="en-GB"/>
        </w:rPr>
        <w:t xml:space="preserve">However, employing expectations as a divisor seems computationally demanding </w:t>
      </w:r>
      <w:r w:rsidR="00CE54C0" w:rsidRPr="00357E90">
        <w:rPr>
          <w:rFonts w:ascii="Century" w:hAnsi="Century"/>
          <w:lang w:val="en-GB"/>
        </w:rPr>
        <w:t>for citizens</w:t>
      </w:r>
      <w:r w:rsidR="00EE638D" w:rsidRPr="00357E90">
        <w:rPr>
          <w:rFonts w:ascii="Century" w:hAnsi="Century"/>
          <w:lang w:val="en-GB"/>
        </w:rPr>
        <w:t xml:space="preserve">. </w:t>
      </w:r>
      <w:r w:rsidR="00684A35">
        <w:rPr>
          <w:rFonts w:ascii="Century" w:hAnsi="Century"/>
          <w:lang w:val="en-GB"/>
        </w:rPr>
        <w:t xml:space="preserve">The third </w:t>
      </w:r>
      <w:r w:rsidR="00B536DA" w:rsidRPr="00357E90">
        <w:rPr>
          <w:rFonts w:ascii="Century" w:hAnsi="Century"/>
          <w:lang w:val="en-GB"/>
        </w:rPr>
        <w:t xml:space="preserve">approach </w:t>
      </w:r>
      <w:r w:rsidR="00CE54C0" w:rsidRPr="00357E90">
        <w:rPr>
          <w:rFonts w:ascii="Century" w:hAnsi="Century"/>
          <w:lang w:val="en-GB"/>
        </w:rPr>
        <w:t xml:space="preserve">treats expectations </w:t>
      </w:r>
      <w:r w:rsidR="00982746" w:rsidRPr="00357E90">
        <w:rPr>
          <w:rFonts w:ascii="Century" w:hAnsi="Century"/>
          <w:lang w:val="en-GB"/>
        </w:rPr>
        <w:t xml:space="preserve">as </w:t>
      </w:r>
      <w:r w:rsidR="00876394" w:rsidRPr="00357E90">
        <w:rPr>
          <w:rFonts w:ascii="Century" w:hAnsi="Century"/>
          <w:lang w:val="en-GB"/>
        </w:rPr>
        <w:t>a subtractive term to performance perceptions.</w:t>
      </w:r>
      <w:r w:rsidR="00A75F5C" w:rsidRPr="00357E90">
        <w:rPr>
          <w:rStyle w:val="EndnoteReference"/>
          <w:lang w:val="en-GB"/>
        </w:rPr>
        <w:endnoteReference w:id="5"/>
      </w:r>
      <w:r w:rsidR="00876394" w:rsidRPr="00357E90">
        <w:rPr>
          <w:rFonts w:ascii="Century" w:hAnsi="Century"/>
          <w:lang w:val="en-GB"/>
        </w:rPr>
        <w:t xml:space="preserve">  In this ‘expectancy-disconfirmation’ model, expectations serve as a standard against which performance perceptions are compared</w:t>
      </w:r>
      <w:r w:rsidR="001158F1" w:rsidRPr="00357E90">
        <w:rPr>
          <w:rFonts w:ascii="Century" w:hAnsi="Century"/>
          <w:lang w:val="en-GB"/>
        </w:rPr>
        <w:t xml:space="preserve">, with any discrepancy between the two shaping attitudes towards the </w:t>
      </w:r>
      <w:r w:rsidR="00B536DA" w:rsidRPr="00357E90">
        <w:rPr>
          <w:rFonts w:ascii="Century" w:hAnsi="Century"/>
          <w:lang w:val="en-GB"/>
        </w:rPr>
        <w:t xml:space="preserve">object </w:t>
      </w:r>
      <w:r w:rsidR="00EF01BC" w:rsidRPr="00357E90">
        <w:rPr>
          <w:rFonts w:ascii="Century" w:hAnsi="Century"/>
          <w:lang w:val="en-GB"/>
        </w:rPr>
        <w:t xml:space="preserve">being evaluated </w:t>
      </w:r>
      <w:r w:rsidR="00BC3A28" w:rsidRPr="00357E90">
        <w:rPr>
          <w:rFonts w:ascii="Century" w:hAnsi="Century"/>
          <w:lang w:val="en-GB"/>
        </w:rPr>
        <w:t xml:space="preserve">(Oliver, 1980; 1997, </w:t>
      </w:r>
      <w:r w:rsidR="008F4DE8" w:rsidRPr="00357E90">
        <w:rPr>
          <w:rFonts w:ascii="Century" w:hAnsi="Century"/>
          <w:lang w:val="en-GB"/>
        </w:rPr>
        <w:t>ch4)</w:t>
      </w:r>
      <w:r w:rsidR="00EE638D" w:rsidRPr="00357E90">
        <w:rPr>
          <w:rFonts w:ascii="Century" w:hAnsi="Century"/>
          <w:lang w:val="en-GB"/>
        </w:rPr>
        <w:t xml:space="preserve">. </w:t>
      </w:r>
      <w:r w:rsidR="001F5E24" w:rsidRPr="00357E90">
        <w:rPr>
          <w:rFonts w:ascii="Century" w:hAnsi="Century"/>
          <w:lang w:val="en-GB"/>
        </w:rPr>
        <w:t>W</w:t>
      </w:r>
      <w:r w:rsidR="001158F1" w:rsidRPr="00357E90">
        <w:rPr>
          <w:rFonts w:ascii="Century" w:hAnsi="Century"/>
          <w:lang w:val="en-GB"/>
        </w:rPr>
        <w:t>here perceived performance</w:t>
      </w:r>
      <w:r w:rsidR="00EF01BC" w:rsidRPr="00357E90">
        <w:rPr>
          <w:rFonts w:ascii="Century" w:hAnsi="Century"/>
          <w:lang w:val="en-GB"/>
        </w:rPr>
        <w:t xml:space="preserve"> </w:t>
      </w:r>
      <w:r w:rsidR="00876394" w:rsidRPr="00357E90">
        <w:rPr>
          <w:rFonts w:ascii="Century" w:hAnsi="Century"/>
          <w:lang w:val="en-GB"/>
        </w:rPr>
        <w:t>match</w:t>
      </w:r>
      <w:r w:rsidR="00EF01BC" w:rsidRPr="00357E90">
        <w:rPr>
          <w:rFonts w:ascii="Century" w:hAnsi="Century"/>
          <w:lang w:val="en-GB"/>
        </w:rPr>
        <w:t>es</w:t>
      </w:r>
      <w:r w:rsidR="00876394" w:rsidRPr="00357E90">
        <w:rPr>
          <w:rFonts w:ascii="Century" w:hAnsi="Century"/>
          <w:lang w:val="en-GB"/>
        </w:rPr>
        <w:t xml:space="preserve"> expectations, </w:t>
      </w:r>
      <w:r w:rsidR="0018762C" w:rsidRPr="00357E90">
        <w:rPr>
          <w:rFonts w:ascii="Century" w:hAnsi="Century"/>
          <w:lang w:val="en-GB"/>
        </w:rPr>
        <w:t xml:space="preserve">no discrepancy </w:t>
      </w:r>
      <w:r w:rsidR="0005043F" w:rsidRPr="00357E90">
        <w:rPr>
          <w:rFonts w:ascii="Century" w:hAnsi="Century"/>
          <w:lang w:val="en-GB"/>
        </w:rPr>
        <w:t xml:space="preserve">exists </w:t>
      </w:r>
      <w:r w:rsidR="00876394" w:rsidRPr="00357E90">
        <w:rPr>
          <w:rFonts w:ascii="Century" w:hAnsi="Century"/>
          <w:lang w:val="en-GB"/>
        </w:rPr>
        <w:t>and</w:t>
      </w:r>
      <w:r w:rsidR="00FC588C" w:rsidRPr="00357E90">
        <w:rPr>
          <w:rFonts w:ascii="Century" w:hAnsi="Century"/>
          <w:lang w:val="en-GB"/>
        </w:rPr>
        <w:t xml:space="preserve"> there is </w:t>
      </w:r>
      <w:r w:rsidR="00876394" w:rsidRPr="00357E90">
        <w:rPr>
          <w:rFonts w:ascii="Century" w:hAnsi="Century"/>
          <w:lang w:val="en-GB"/>
        </w:rPr>
        <w:t xml:space="preserve">no </w:t>
      </w:r>
      <w:r w:rsidR="0018762C" w:rsidRPr="00357E90">
        <w:rPr>
          <w:rFonts w:ascii="Century" w:hAnsi="Century"/>
          <w:lang w:val="en-GB"/>
        </w:rPr>
        <w:t xml:space="preserve">aggregate </w:t>
      </w:r>
      <w:r w:rsidR="00876394" w:rsidRPr="00357E90">
        <w:rPr>
          <w:rFonts w:ascii="Century" w:hAnsi="Century"/>
          <w:lang w:val="en-GB"/>
        </w:rPr>
        <w:t>e</w:t>
      </w:r>
      <w:r w:rsidR="00B536DA" w:rsidRPr="00357E90">
        <w:rPr>
          <w:rFonts w:ascii="Century" w:hAnsi="Century"/>
          <w:lang w:val="en-GB"/>
        </w:rPr>
        <w:t xml:space="preserve">ffect </w:t>
      </w:r>
      <w:r w:rsidR="00FC588C" w:rsidRPr="00357E90">
        <w:rPr>
          <w:rFonts w:ascii="Century" w:hAnsi="Century"/>
          <w:lang w:val="en-GB"/>
        </w:rPr>
        <w:t xml:space="preserve">of performance and expectations </w:t>
      </w:r>
      <w:r w:rsidR="00B536DA" w:rsidRPr="00357E90">
        <w:rPr>
          <w:rFonts w:ascii="Century" w:hAnsi="Century"/>
          <w:lang w:val="en-GB"/>
        </w:rPr>
        <w:t>on attitudes towards the object</w:t>
      </w:r>
      <w:r w:rsidR="00EE638D" w:rsidRPr="00357E90">
        <w:rPr>
          <w:rFonts w:ascii="Century" w:hAnsi="Century"/>
          <w:lang w:val="en-GB"/>
        </w:rPr>
        <w:t xml:space="preserve">. </w:t>
      </w:r>
      <w:r w:rsidR="00876394" w:rsidRPr="00357E90">
        <w:rPr>
          <w:rFonts w:ascii="Century" w:hAnsi="Century"/>
          <w:lang w:val="en-GB"/>
        </w:rPr>
        <w:t xml:space="preserve">Where </w:t>
      </w:r>
      <w:r w:rsidR="001158F1" w:rsidRPr="00357E90">
        <w:rPr>
          <w:rFonts w:ascii="Century" w:hAnsi="Century"/>
          <w:lang w:val="en-GB"/>
        </w:rPr>
        <w:t xml:space="preserve">perceived </w:t>
      </w:r>
      <w:r w:rsidR="00876394" w:rsidRPr="00357E90">
        <w:rPr>
          <w:rFonts w:ascii="Century" w:hAnsi="Century"/>
          <w:lang w:val="en-GB"/>
        </w:rPr>
        <w:t>performance exceed</w:t>
      </w:r>
      <w:r w:rsidR="001158F1" w:rsidRPr="00357E90">
        <w:rPr>
          <w:rFonts w:ascii="Century" w:hAnsi="Century"/>
          <w:lang w:val="en-GB"/>
        </w:rPr>
        <w:t>s</w:t>
      </w:r>
      <w:r w:rsidR="00876394" w:rsidRPr="00357E90">
        <w:rPr>
          <w:rFonts w:ascii="Century" w:hAnsi="Century"/>
          <w:lang w:val="en-GB"/>
        </w:rPr>
        <w:t xml:space="preserve"> expectations, </w:t>
      </w:r>
      <w:r w:rsidR="0018762C" w:rsidRPr="00357E90">
        <w:rPr>
          <w:rFonts w:ascii="Century" w:hAnsi="Century"/>
          <w:lang w:val="en-GB"/>
        </w:rPr>
        <w:t xml:space="preserve">a positive discrepancy </w:t>
      </w:r>
      <w:r w:rsidR="0005043F" w:rsidRPr="00357E90">
        <w:rPr>
          <w:rFonts w:ascii="Century" w:hAnsi="Century"/>
          <w:lang w:val="en-GB"/>
        </w:rPr>
        <w:t xml:space="preserve">exists </w:t>
      </w:r>
      <w:r w:rsidR="0018762C" w:rsidRPr="00357E90">
        <w:rPr>
          <w:rFonts w:ascii="Century" w:hAnsi="Century"/>
          <w:lang w:val="en-GB"/>
        </w:rPr>
        <w:t xml:space="preserve">that induces </w:t>
      </w:r>
      <w:r w:rsidR="00876394" w:rsidRPr="00357E90">
        <w:rPr>
          <w:rFonts w:ascii="Century" w:hAnsi="Century"/>
          <w:lang w:val="en-GB"/>
        </w:rPr>
        <w:t>a positive attitude towar</w:t>
      </w:r>
      <w:r w:rsidR="001158F1" w:rsidRPr="00357E90">
        <w:rPr>
          <w:rFonts w:ascii="Century" w:hAnsi="Century"/>
          <w:lang w:val="en-GB"/>
        </w:rPr>
        <w:t xml:space="preserve">ds the </w:t>
      </w:r>
      <w:r w:rsidR="00B536DA" w:rsidRPr="00357E90">
        <w:rPr>
          <w:rFonts w:ascii="Century" w:hAnsi="Century"/>
          <w:lang w:val="en-GB"/>
        </w:rPr>
        <w:t>object</w:t>
      </w:r>
      <w:r w:rsidR="001158F1" w:rsidRPr="00357E90">
        <w:rPr>
          <w:rFonts w:ascii="Century" w:hAnsi="Century"/>
          <w:lang w:val="en-GB"/>
        </w:rPr>
        <w:t xml:space="preserve">; correspondingly, </w:t>
      </w:r>
      <w:r w:rsidR="00876394" w:rsidRPr="00357E90">
        <w:rPr>
          <w:rFonts w:ascii="Century" w:hAnsi="Century"/>
          <w:lang w:val="en-GB"/>
        </w:rPr>
        <w:t xml:space="preserve">perceptions that fall short of expectations </w:t>
      </w:r>
      <w:r w:rsidR="0018762C" w:rsidRPr="00357E90">
        <w:rPr>
          <w:rFonts w:ascii="Century" w:hAnsi="Century"/>
          <w:lang w:val="en-GB"/>
        </w:rPr>
        <w:t xml:space="preserve">yield a negative discrepancy triggering </w:t>
      </w:r>
      <w:r w:rsidR="00876394" w:rsidRPr="00357E90">
        <w:rPr>
          <w:rFonts w:ascii="Century" w:hAnsi="Century"/>
          <w:lang w:val="en-GB"/>
        </w:rPr>
        <w:t>negative</w:t>
      </w:r>
      <w:r w:rsidR="004413F7" w:rsidRPr="00357E90">
        <w:rPr>
          <w:rFonts w:ascii="Century" w:hAnsi="Century"/>
          <w:lang w:val="en-GB"/>
        </w:rPr>
        <w:t xml:space="preserve"> attitudes towards the </w:t>
      </w:r>
      <w:r w:rsidR="00B536DA" w:rsidRPr="00357E90">
        <w:rPr>
          <w:rFonts w:ascii="Century" w:hAnsi="Century"/>
          <w:lang w:val="en-GB"/>
        </w:rPr>
        <w:t>object</w:t>
      </w:r>
      <w:r w:rsidR="004413F7" w:rsidRPr="00357E90">
        <w:rPr>
          <w:rFonts w:ascii="Century" w:hAnsi="Century"/>
          <w:lang w:val="en-GB"/>
        </w:rPr>
        <w:t>.</w:t>
      </w:r>
      <w:r w:rsidR="000E2ABD">
        <w:rPr>
          <w:rFonts w:ascii="Century" w:hAnsi="Century"/>
          <w:lang w:val="en-GB"/>
        </w:rPr>
        <w:t xml:space="preserve"> </w:t>
      </w:r>
      <w:r w:rsidR="00DD37ED" w:rsidRPr="00357E90">
        <w:rPr>
          <w:rFonts w:ascii="Century" w:hAnsi="Century"/>
          <w:lang w:val="en-GB"/>
        </w:rPr>
        <w:t>T</w:t>
      </w:r>
      <w:r w:rsidR="00C47E03" w:rsidRPr="00357E90">
        <w:rPr>
          <w:rFonts w:ascii="Century" w:hAnsi="Century"/>
          <w:lang w:val="en-GB"/>
        </w:rPr>
        <w:t>h</w:t>
      </w:r>
      <w:r w:rsidR="00DD37ED" w:rsidRPr="00357E90">
        <w:rPr>
          <w:rFonts w:ascii="Century" w:hAnsi="Century"/>
          <w:lang w:val="en-GB"/>
        </w:rPr>
        <w:t>e</w:t>
      </w:r>
      <w:r w:rsidR="00C47E03" w:rsidRPr="00357E90">
        <w:rPr>
          <w:rFonts w:ascii="Century" w:hAnsi="Century"/>
          <w:lang w:val="en-GB"/>
        </w:rPr>
        <w:t xml:space="preserve"> </w:t>
      </w:r>
      <w:r w:rsidR="001158F1" w:rsidRPr="00357E90">
        <w:rPr>
          <w:rFonts w:ascii="Century" w:hAnsi="Century"/>
          <w:lang w:val="en-GB"/>
        </w:rPr>
        <w:t xml:space="preserve">expectancy-disconfirmation </w:t>
      </w:r>
      <w:r w:rsidR="00C47E03" w:rsidRPr="00357E90">
        <w:rPr>
          <w:rFonts w:ascii="Century" w:hAnsi="Century"/>
          <w:lang w:val="en-GB"/>
        </w:rPr>
        <w:t xml:space="preserve">relationship between </w:t>
      </w:r>
      <w:r w:rsidR="00EF01BC" w:rsidRPr="00357E90">
        <w:rPr>
          <w:rFonts w:ascii="Century" w:hAnsi="Century"/>
          <w:lang w:val="en-GB"/>
        </w:rPr>
        <w:t xml:space="preserve">perceptions and </w:t>
      </w:r>
      <w:r w:rsidR="00C47E03" w:rsidRPr="00357E90">
        <w:rPr>
          <w:rFonts w:ascii="Century" w:hAnsi="Century"/>
          <w:lang w:val="en-GB"/>
        </w:rPr>
        <w:t xml:space="preserve">expectations </w:t>
      </w:r>
      <w:r w:rsidR="00DD37ED" w:rsidRPr="00357E90">
        <w:rPr>
          <w:rFonts w:ascii="Century" w:hAnsi="Century"/>
          <w:lang w:val="en-GB"/>
        </w:rPr>
        <w:t xml:space="preserve">has been </w:t>
      </w:r>
      <w:r w:rsidR="00B84099" w:rsidRPr="00357E90">
        <w:rPr>
          <w:rFonts w:ascii="Century" w:hAnsi="Century"/>
          <w:lang w:val="en-GB"/>
        </w:rPr>
        <w:t xml:space="preserve">the dominant approach </w:t>
      </w:r>
      <w:r w:rsidR="00DD37ED" w:rsidRPr="00357E90">
        <w:rPr>
          <w:rFonts w:ascii="Century" w:hAnsi="Century"/>
          <w:lang w:val="en-GB"/>
        </w:rPr>
        <w:t xml:space="preserve">among studies seeking to explain attitudes to public </w:t>
      </w:r>
      <w:r w:rsidR="00684A35">
        <w:rPr>
          <w:rFonts w:ascii="Century" w:hAnsi="Century"/>
          <w:lang w:val="en-GB"/>
        </w:rPr>
        <w:t xml:space="preserve">services or </w:t>
      </w:r>
      <w:r w:rsidR="00DD37ED" w:rsidRPr="00357E90">
        <w:rPr>
          <w:rFonts w:ascii="Century" w:hAnsi="Century"/>
          <w:lang w:val="en-GB"/>
        </w:rPr>
        <w:t>officials</w:t>
      </w:r>
      <w:r w:rsidR="00684A35">
        <w:rPr>
          <w:rFonts w:ascii="Century" w:hAnsi="Century"/>
          <w:lang w:val="en-GB"/>
        </w:rPr>
        <w:t xml:space="preserve"> </w:t>
      </w:r>
      <w:r w:rsidR="00684A35" w:rsidRPr="00357E90">
        <w:rPr>
          <w:rFonts w:ascii="Century" w:hAnsi="Century"/>
          <w:lang w:val="en-GB"/>
        </w:rPr>
        <w:t>(</w:t>
      </w:r>
      <w:r w:rsidR="00684A35">
        <w:rPr>
          <w:rFonts w:ascii="Century" w:hAnsi="Century"/>
          <w:lang w:val="en-GB"/>
        </w:rPr>
        <w:t xml:space="preserve">Curtice and Heath, 2012; </w:t>
      </w:r>
      <w:r w:rsidR="00684A35" w:rsidRPr="00357E90">
        <w:rPr>
          <w:rFonts w:ascii="Century" w:hAnsi="Century"/>
          <w:lang w:val="en-GB"/>
        </w:rPr>
        <w:t xml:space="preserve">James, 2009; </w:t>
      </w:r>
      <w:r w:rsidR="00684A35">
        <w:rPr>
          <w:rFonts w:ascii="Century" w:hAnsi="Century"/>
          <w:lang w:val="en-GB"/>
        </w:rPr>
        <w:t xml:space="preserve">Kimball and Patterson, 1997; </w:t>
      </w:r>
      <w:r w:rsidR="00684A35" w:rsidRPr="00357E90">
        <w:rPr>
          <w:rFonts w:ascii="Century" w:hAnsi="Century"/>
          <w:lang w:val="en-GB"/>
        </w:rPr>
        <w:t>Morgeson, 2013; Poister and Thomas, 2011; Roch and Poister, 2006; van Ryzin, 2004, 2006)</w:t>
      </w:r>
      <w:r w:rsidR="00684A35">
        <w:rPr>
          <w:rFonts w:ascii="Century" w:hAnsi="Century"/>
          <w:lang w:val="en-GB"/>
        </w:rPr>
        <w:t xml:space="preserve">. </w:t>
      </w:r>
      <w:r w:rsidR="001D5351">
        <w:rPr>
          <w:rFonts w:ascii="Century" w:hAnsi="Century"/>
          <w:lang w:val="en-GB"/>
        </w:rPr>
        <w:t xml:space="preserve">I therefore employ this </w:t>
      </w:r>
      <w:r w:rsidR="00684A35">
        <w:rPr>
          <w:rFonts w:ascii="Century" w:hAnsi="Century"/>
          <w:lang w:val="en-GB"/>
        </w:rPr>
        <w:t xml:space="preserve">approach </w:t>
      </w:r>
      <w:r w:rsidR="00C47E03" w:rsidRPr="00357E90">
        <w:rPr>
          <w:rFonts w:ascii="Century" w:hAnsi="Century"/>
          <w:lang w:val="en-GB"/>
        </w:rPr>
        <w:t xml:space="preserve">in exploring </w:t>
      </w:r>
      <w:r w:rsidR="004413F7" w:rsidRPr="00357E90">
        <w:rPr>
          <w:rFonts w:ascii="Century" w:hAnsi="Century"/>
          <w:lang w:val="en-GB"/>
        </w:rPr>
        <w:t xml:space="preserve">how </w:t>
      </w:r>
      <w:r w:rsidR="00C47E03" w:rsidRPr="00357E90">
        <w:rPr>
          <w:rFonts w:ascii="Century" w:hAnsi="Century"/>
          <w:lang w:val="en-GB"/>
        </w:rPr>
        <w:t xml:space="preserve">citizens </w:t>
      </w:r>
      <w:r w:rsidR="00CE54C0" w:rsidRPr="00357E90">
        <w:rPr>
          <w:rFonts w:ascii="Century" w:hAnsi="Century"/>
          <w:lang w:val="en-GB"/>
        </w:rPr>
        <w:t xml:space="preserve">judge the trustworthiness </w:t>
      </w:r>
      <w:r w:rsidR="00C47E03" w:rsidRPr="00357E90">
        <w:rPr>
          <w:rFonts w:ascii="Century" w:hAnsi="Century"/>
          <w:lang w:val="en-GB"/>
        </w:rPr>
        <w:t>of political actors</w:t>
      </w:r>
      <w:r w:rsidR="00DD37ED" w:rsidRPr="00357E90">
        <w:rPr>
          <w:rFonts w:ascii="Century" w:hAnsi="Century"/>
          <w:lang w:val="en-GB"/>
        </w:rPr>
        <w:t xml:space="preserve"> in Britain</w:t>
      </w:r>
      <w:r w:rsidR="00684A35">
        <w:rPr>
          <w:rFonts w:ascii="Century" w:hAnsi="Century"/>
          <w:lang w:val="en-GB"/>
        </w:rPr>
        <w:t>, and in particular the role that expectations play in shaping these trust judgements</w:t>
      </w:r>
      <w:r w:rsidR="004413F7" w:rsidRPr="00357E90">
        <w:rPr>
          <w:rFonts w:ascii="Century" w:hAnsi="Century"/>
          <w:lang w:val="en-GB"/>
        </w:rPr>
        <w:t>.</w:t>
      </w:r>
    </w:p>
    <w:p w:rsidR="00876394" w:rsidRPr="00357E90" w:rsidRDefault="00876394" w:rsidP="00D44347">
      <w:pPr>
        <w:jc w:val="both"/>
        <w:rPr>
          <w:rFonts w:ascii="Century" w:hAnsi="Century"/>
          <w:lang w:val="en-GB"/>
        </w:rPr>
      </w:pPr>
    </w:p>
    <w:p w:rsidR="006C19D5" w:rsidRPr="00357E90" w:rsidRDefault="00D51CA1" w:rsidP="00D44347">
      <w:pPr>
        <w:jc w:val="both"/>
        <w:rPr>
          <w:rFonts w:ascii="Century" w:hAnsi="Century"/>
          <w:lang w:val="en-GB"/>
        </w:rPr>
      </w:pPr>
      <w:r w:rsidRPr="00357E90">
        <w:rPr>
          <w:rFonts w:ascii="Century" w:hAnsi="Century"/>
          <w:lang w:val="en-GB"/>
        </w:rPr>
        <w:t xml:space="preserve">Having outlined the basic model, </w:t>
      </w:r>
      <w:r w:rsidR="00876394" w:rsidRPr="00357E90">
        <w:rPr>
          <w:rFonts w:ascii="Century" w:hAnsi="Century"/>
          <w:lang w:val="en-GB"/>
        </w:rPr>
        <w:t xml:space="preserve">I should note </w:t>
      </w:r>
      <w:r w:rsidR="00D22F79" w:rsidRPr="00357E90">
        <w:rPr>
          <w:rFonts w:ascii="Century" w:hAnsi="Century"/>
          <w:lang w:val="en-GB"/>
        </w:rPr>
        <w:t xml:space="preserve">a couple of </w:t>
      </w:r>
      <w:r w:rsidR="00876394" w:rsidRPr="00357E90">
        <w:rPr>
          <w:rFonts w:ascii="Century" w:hAnsi="Century"/>
          <w:lang w:val="en-GB"/>
        </w:rPr>
        <w:t xml:space="preserve">potential </w:t>
      </w:r>
      <w:r w:rsidR="00F4361F" w:rsidRPr="00357E90">
        <w:rPr>
          <w:rFonts w:ascii="Century" w:hAnsi="Century"/>
          <w:lang w:val="en-GB"/>
        </w:rPr>
        <w:t xml:space="preserve">objections to </w:t>
      </w:r>
      <w:r w:rsidRPr="00357E90">
        <w:rPr>
          <w:rFonts w:ascii="Century" w:hAnsi="Century"/>
          <w:lang w:val="en-GB"/>
        </w:rPr>
        <w:t>it</w:t>
      </w:r>
      <w:r w:rsidR="00EE638D" w:rsidRPr="00357E90">
        <w:rPr>
          <w:rFonts w:ascii="Century" w:hAnsi="Century"/>
          <w:lang w:val="en-GB"/>
        </w:rPr>
        <w:t xml:space="preserve">. </w:t>
      </w:r>
      <w:r w:rsidR="006C19D5" w:rsidRPr="00357E90">
        <w:rPr>
          <w:rFonts w:ascii="Century" w:hAnsi="Century"/>
          <w:lang w:val="en-GB"/>
        </w:rPr>
        <w:t xml:space="preserve">One </w:t>
      </w:r>
      <w:r w:rsidR="007F08DD" w:rsidRPr="00357E90">
        <w:rPr>
          <w:rFonts w:ascii="Century" w:hAnsi="Century"/>
          <w:lang w:val="en-GB"/>
        </w:rPr>
        <w:t xml:space="preserve">such </w:t>
      </w:r>
      <w:r w:rsidR="006C19D5" w:rsidRPr="00357E90">
        <w:rPr>
          <w:rFonts w:ascii="Century" w:hAnsi="Century"/>
          <w:lang w:val="en-GB"/>
        </w:rPr>
        <w:t>relates to the variables employed in the model</w:t>
      </w:r>
      <w:r w:rsidR="00EE638D" w:rsidRPr="00357E90">
        <w:rPr>
          <w:rFonts w:ascii="Century" w:hAnsi="Century"/>
          <w:lang w:val="en-GB"/>
        </w:rPr>
        <w:t xml:space="preserve">. </w:t>
      </w:r>
      <w:r w:rsidR="006C19D5" w:rsidRPr="00357E90">
        <w:rPr>
          <w:rFonts w:ascii="Century" w:hAnsi="Century"/>
          <w:lang w:val="en-GB"/>
        </w:rPr>
        <w:t xml:space="preserve">Relationships between these variables may turn out to be weak if </w:t>
      </w:r>
      <w:r w:rsidR="00541976" w:rsidRPr="00357E90">
        <w:rPr>
          <w:rFonts w:ascii="Century" w:hAnsi="Century"/>
          <w:lang w:val="en-GB"/>
        </w:rPr>
        <w:t xml:space="preserve">the </w:t>
      </w:r>
      <w:r w:rsidR="00210326" w:rsidRPr="00357E90">
        <w:rPr>
          <w:rFonts w:ascii="Century" w:hAnsi="Century"/>
          <w:lang w:val="en-GB"/>
        </w:rPr>
        <w:t xml:space="preserve">perceptions and </w:t>
      </w:r>
      <w:r w:rsidR="006C19D5" w:rsidRPr="00357E90">
        <w:rPr>
          <w:rFonts w:ascii="Century" w:hAnsi="Century"/>
          <w:lang w:val="en-GB"/>
        </w:rPr>
        <w:t xml:space="preserve">expectations </w:t>
      </w:r>
      <w:r w:rsidR="007F08DD" w:rsidRPr="00357E90">
        <w:rPr>
          <w:rFonts w:ascii="Century" w:hAnsi="Century"/>
          <w:lang w:val="en-GB"/>
        </w:rPr>
        <w:t xml:space="preserve">drawn on </w:t>
      </w:r>
      <w:r w:rsidR="006C19D5" w:rsidRPr="00357E90">
        <w:rPr>
          <w:rFonts w:ascii="Century" w:hAnsi="Century"/>
          <w:lang w:val="en-GB"/>
        </w:rPr>
        <w:t>fail to capture the criteria that citizens actually employ in evaluating the trustworthiness of political actors</w:t>
      </w:r>
      <w:r w:rsidR="00EE638D" w:rsidRPr="00357E90">
        <w:rPr>
          <w:rFonts w:ascii="Century" w:hAnsi="Century"/>
          <w:lang w:val="en-GB"/>
        </w:rPr>
        <w:t xml:space="preserve">. </w:t>
      </w:r>
      <w:r w:rsidR="006C19D5" w:rsidRPr="00357E90">
        <w:rPr>
          <w:rFonts w:ascii="Century" w:hAnsi="Century"/>
          <w:lang w:val="en-GB"/>
        </w:rPr>
        <w:t>Craig (1993</w:t>
      </w:r>
      <w:r w:rsidR="000964BB" w:rsidRPr="00357E90">
        <w:rPr>
          <w:rFonts w:ascii="Century" w:hAnsi="Century"/>
          <w:lang w:val="en-GB"/>
        </w:rPr>
        <w:t>, pp.</w:t>
      </w:r>
      <w:r w:rsidR="006C19D5" w:rsidRPr="00357E90">
        <w:rPr>
          <w:rFonts w:ascii="Century" w:hAnsi="Century"/>
          <w:lang w:val="en-GB"/>
        </w:rPr>
        <w:t xml:space="preserve">42-3) has forcefully stressed the need to measure </w:t>
      </w:r>
      <w:r w:rsidR="00210326" w:rsidRPr="00357E90">
        <w:rPr>
          <w:rFonts w:ascii="Century" w:hAnsi="Century"/>
          <w:lang w:val="en-GB"/>
        </w:rPr>
        <w:t xml:space="preserve">perceptions and </w:t>
      </w:r>
      <w:r w:rsidR="006C19D5" w:rsidRPr="00357E90">
        <w:rPr>
          <w:rFonts w:ascii="Century" w:hAnsi="Century"/>
          <w:lang w:val="en-GB"/>
        </w:rPr>
        <w:t xml:space="preserve">expectations of government that are salient to citizens rather than these simply </w:t>
      </w:r>
      <w:r w:rsidR="00A9157D">
        <w:rPr>
          <w:rFonts w:ascii="Century" w:hAnsi="Century"/>
          <w:lang w:val="en-GB"/>
        </w:rPr>
        <w:t xml:space="preserve">being </w:t>
      </w:r>
      <w:r w:rsidR="006C19D5" w:rsidRPr="00357E90">
        <w:rPr>
          <w:rFonts w:ascii="Century" w:hAnsi="Century"/>
          <w:lang w:val="en-GB"/>
        </w:rPr>
        <w:t>assumed by the resea</w:t>
      </w:r>
      <w:r w:rsidR="000964BB" w:rsidRPr="00357E90">
        <w:rPr>
          <w:rFonts w:ascii="Century" w:hAnsi="Century"/>
          <w:lang w:val="en-GB"/>
        </w:rPr>
        <w:t>rcher (see also Fishbein, 1967, p.3</w:t>
      </w:r>
      <w:r w:rsidR="006C19D5" w:rsidRPr="00357E90">
        <w:rPr>
          <w:rFonts w:ascii="Century" w:hAnsi="Century"/>
          <w:lang w:val="en-GB"/>
        </w:rPr>
        <w:t>95)</w:t>
      </w:r>
      <w:r w:rsidR="00EE638D" w:rsidRPr="00357E90">
        <w:rPr>
          <w:rFonts w:ascii="Century" w:hAnsi="Century"/>
          <w:lang w:val="en-GB"/>
        </w:rPr>
        <w:t xml:space="preserve">. </w:t>
      </w:r>
      <w:r w:rsidR="006C19D5" w:rsidRPr="00357E90">
        <w:rPr>
          <w:rFonts w:ascii="Century" w:hAnsi="Century"/>
          <w:lang w:val="en-GB"/>
        </w:rPr>
        <w:t xml:space="preserve">Fortunately, the survey measures on which this analysis rests were informed by prior </w:t>
      </w:r>
      <w:r w:rsidR="00FC588C" w:rsidRPr="00357E90">
        <w:rPr>
          <w:rFonts w:ascii="Century" w:hAnsi="Century"/>
          <w:lang w:val="en-GB"/>
        </w:rPr>
        <w:t>research – based on focus group analys</w:t>
      </w:r>
      <w:r w:rsidR="00B72CE3">
        <w:rPr>
          <w:rFonts w:ascii="Century" w:hAnsi="Century"/>
          <w:lang w:val="en-GB"/>
        </w:rPr>
        <w:t>i</w:t>
      </w:r>
      <w:r w:rsidR="00FC588C" w:rsidRPr="00357E90">
        <w:rPr>
          <w:rFonts w:ascii="Century" w:hAnsi="Century"/>
          <w:lang w:val="en-GB"/>
        </w:rPr>
        <w:t xml:space="preserve">s – that sought to identify the </w:t>
      </w:r>
      <w:r w:rsidR="00622E6A">
        <w:rPr>
          <w:rFonts w:ascii="Century" w:hAnsi="Century"/>
          <w:lang w:val="en-GB"/>
        </w:rPr>
        <w:t xml:space="preserve">specific </w:t>
      </w:r>
      <w:r w:rsidR="00FC588C" w:rsidRPr="00357E90">
        <w:rPr>
          <w:rFonts w:ascii="Century" w:hAnsi="Century"/>
          <w:lang w:val="en-GB"/>
        </w:rPr>
        <w:t>criteria employed by British citizens in assessing public officials (Graham et al, 2002)</w:t>
      </w:r>
      <w:r w:rsidR="006C19D5" w:rsidRPr="00357E90">
        <w:rPr>
          <w:rFonts w:ascii="Century" w:hAnsi="Century"/>
          <w:lang w:val="en-GB"/>
        </w:rPr>
        <w:t>.</w:t>
      </w:r>
    </w:p>
    <w:p w:rsidR="006C19D5" w:rsidRPr="00357E90" w:rsidRDefault="006C19D5" w:rsidP="00D44347">
      <w:pPr>
        <w:rPr>
          <w:rFonts w:ascii="Century" w:hAnsi="Century"/>
          <w:lang w:val="en-GB"/>
        </w:rPr>
      </w:pPr>
    </w:p>
    <w:p w:rsidR="006C19D5" w:rsidRPr="00357E90" w:rsidRDefault="006C19D5" w:rsidP="00D44347">
      <w:pPr>
        <w:jc w:val="both"/>
        <w:rPr>
          <w:rFonts w:ascii="Century" w:hAnsi="Century"/>
          <w:lang w:val="en-GB"/>
        </w:rPr>
      </w:pPr>
      <w:r w:rsidRPr="00357E90">
        <w:rPr>
          <w:rFonts w:ascii="Century" w:hAnsi="Century"/>
          <w:lang w:val="en-GB"/>
        </w:rPr>
        <w:t>A second objection concern</w:t>
      </w:r>
      <w:r w:rsidR="002E5B47" w:rsidRPr="00357E90">
        <w:rPr>
          <w:rFonts w:ascii="Century" w:hAnsi="Century"/>
          <w:lang w:val="en-GB"/>
        </w:rPr>
        <w:t>s</w:t>
      </w:r>
      <w:r w:rsidRPr="00357E90">
        <w:rPr>
          <w:rFonts w:ascii="Century" w:hAnsi="Century"/>
          <w:lang w:val="en-GB"/>
        </w:rPr>
        <w:t xml:space="preserve"> the model’s hypothesised causal relations</w:t>
      </w:r>
      <w:r w:rsidR="00EE638D" w:rsidRPr="00357E90">
        <w:rPr>
          <w:rFonts w:ascii="Century" w:hAnsi="Century"/>
          <w:lang w:val="en-GB"/>
        </w:rPr>
        <w:t xml:space="preserve">. </w:t>
      </w:r>
      <w:r w:rsidRPr="00357E90">
        <w:rPr>
          <w:rFonts w:ascii="Century" w:hAnsi="Century"/>
          <w:lang w:val="en-GB"/>
        </w:rPr>
        <w:t>The assumption is that trust is a consequence of perceptions</w:t>
      </w:r>
      <w:r w:rsidR="0018762C" w:rsidRPr="00357E90">
        <w:rPr>
          <w:rFonts w:ascii="Century" w:hAnsi="Century"/>
          <w:lang w:val="en-GB"/>
        </w:rPr>
        <w:t xml:space="preserve"> and expectations</w:t>
      </w:r>
      <w:r w:rsidRPr="00357E90">
        <w:rPr>
          <w:rFonts w:ascii="Century" w:hAnsi="Century"/>
          <w:lang w:val="en-GB"/>
        </w:rPr>
        <w:t>, but t</w:t>
      </w:r>
      <w:r w:rsidR="00E94D14" w:rsidRPr="00357E90">
        <w:rPr>
          <w:rFonts w:ascii="Century" w:hAnsi="Century"/>
          <w:lang w:val="en-GB"/>
        </w:rPr>
        <w:t xml:space="preserve">rust may in fact be endogenous </w:t>
      </w:r>
      <w:r w:rsidRPr="00357E90">
        <w:rPr>
          <w:rFonts w:ascii="Century" w:hAnsi="Century"/>
          <w:lang w:val="en-GB"/>
        </w:rPr>
        <w:t>(Van de Walle and Bouckaert, 2003)</w:t>
      </w:r>
      <w:r w:rsidR="00EE638D" w:rsidRPr="00357E90">
        <w:rPr>
          <w:rFonts w:ascii="Century" w:hAnsi="Century"/>
          <w:lang w:val="en-GB"/>
        </w:rPr>
        <w:t xml:space="preserve">. </w:t>
      </w:r>
      <w:r w:rsidRPr="00357E90">
        <w:rPr>
          <w:rFonts w:ascii="Century" w:hAnsi="Century"/>
          <w:lang w:val="en-GB"/>
        </w:rPr>
        <w:t xml:space="preserve">Even if </w:t>
      </w:r>
      <w:r w:rsidR="00E94D14" w:rsidRPr="00357E90">
        <w:rPr>
          <w:rFonts w:ascii="Century" w:hAnsi="Century"/>
          <w:lang w:val="en-GB"/>
        </w:rPr>
        <w:t>this is not the case</w:t>
      </w:r>
      <w:r w:rsidR="00A75F5C" w:rsidRPr="00357E90">
        <w:rPr>
          <w:rStyle w:val="EndnoteReference"/>
          <w:lang w:val="en-GB"/>
        </w:rPr>
        <w:endnoteReference w:id="6"/>
      </w:r>
      <w:r w:rsidRPr="00357E90">
        <w:rPr>
          <w:rFonts w:ascii="Century" w:hAnsi="Century"/>
          <w:lang w:val="en-GB"/>
        </w:rPr>
        <w:t xml:space="preserve">, any empirical relationships between </w:t>
      </w:r>
      <w:r w:rsidR="00210326" w:rsidRPr="00357E90">
        <w:rPr>
          <w:rFonts w:ascii="Century" w:hAnsi="Century"/>
          <w:lang w:val="en-GB"/>
        </w:rPr>
        <w:t xml:space="preserve">perceived behaviour, expected behaviour </w:t>
      </w:r>
      <w:r w:rsidRPr="00357E90">
        <w:rPr>
          <w:rFonts w:ascii="Century" w:hAnsi="Century"/>
          <w:lang w:val="en-GB"/>
        </w:rPr>
        <w:t>and trust may be artificially inflated if</w:t>
      </w:r>
      <w:r w:rsidR="00210326" w:rsidRPr="00357E90">
        <w:rPr>
          <w:rFonts w:ascii="Century" w:hAnsi="Century"/>
          <w:lang w:val="en-GB"/>
        </w:rPr>
        <w:t xml:space="preserve"> survey respondents</w:t>
      </w:r>
      <w:r w:rsidRPr="00357E90">
        <w:rPr>
          <w:rFonts w:ascii="Century" w:hAnsi="Century"/>
          <w:lang w:val="en-GB"/>
        </w:rPr>
        <w:t xml:space="preserve"> adjust their stated </w:t>
      </w:r>
      <w:r w:rsidR="00210326" w:rsidRPr="00357E90">
        <w:rPr>
          <w:rFonts w:ascii="Century" w:hAnsi="Century"/>
          <w:lang w:val="en-GB"/>
        </w:rPr>
        <w:t xml:space="preserve">perceptions </w:t>
      </w:r>
      <w:r w:rsidRPr="00357E90">
        <w:rPr>
          <w:rFonts w:ascii="Century" w:hAnsi="Century"/>
          <w:lang w:val="en-GB"/>
        </w:rPr>
        <w:t>or expectations to align with their stated level of trust</w:t>
      </w:r>
      <w:r w:rsidR="00EE638D" w:rsidRPr="00357E90">
        <w:rPr>
          <w:rFonts w:ascii="Century" w:hAnsi="Century"/>
          <w:lang w:val="en-GB"/>
        </w:rPr>
        <w:t xml:space="preserve">. </w:t>
      </w:r>
      <w:r w:rsidRPr="00357E90">
        <w:rPr>
          <w:rFonts w:ascii="Century" w:hAnsi="Century"/>
          <w:lang w:val="en-GB"/>
        </w:rPr>
        <w:t xml:space="preserve">In the survey drawn on here, respondents were asked first for their level of trust in various public </w:t>
      </w:r>
      <w:r w:rsidR="00541976" w:rsidRPr="00357E90">
        <w:rPr>
          <w:rFonts w:ascii="Century" w:hAnsi="Century"/>
          <w:lang w:val="en-GB"/>
        </w:rPr>
        <w:t>officials</w:t>
      </w:r>
      <w:r w:rsidRPr="00357E90">
        <w:rPr>
          <w:rFonts w:ascii="Century" w:hAnsi="Century"/>
          <w:lang w:val="en-GB"/>
        </w:rPr>
        <w:t>, followed by their expectations of politicians</w:t>
      </w:r>
      <w:r w:rsidR="00210326" w:rsidRPr="00357E90">
        <w:rPr>
          <w:rFonts w:ascii="Century" w:hAnsi="Century"/>
          <w:lang w:val="en-GB"/>
        </w:rPr>
        <w:t xml:space="preserve">’ behaviour, </w:t>
      </w:r>
      <w:r w:rsidRPr="00357E90">
        <w:rPr>
          <w:rFonts w:ascii="Century" w:hAnsi="Century"/>
          <w:lang w:val="en-GB"/>
        </w:rPr>
        <w:t xml:space="preserve">and then for their </w:t>
      </w:r>
      <w:r w:rsidR="00210326" w:rsidRPr="00357E90">
        <w:rPr>
          <w:rFonts w:ascii="Century" w:hAnsi="Century"/>
          <w:lang w:val="en-GB"/>
        </w:rPr>
        <w:t>perceptions of how politicians actually behave</w:t>
      </w:r>
      <w:r w:rsidR="00EE638D" w:rsidRPr="00357E90">
        <w:rPr>
          <w:rFonts w:ascii="Century" w:hAnsi="Century"/>
          <w:lang w:val="en-GB"/>
        </w:rPr>
        <w:t xml:space="preserve">. </w:t>
      </w:r>
      <w:r w:rsidRPr="00357E90">
        <w:rPr>
          <w:rFonts w:ascii="Century" w:hAnsi="Century"/>
          <w:lang w:val="en-GB"/>
        </w:rPr>
        <w:t>The proximate positioning in the survey of these three core measures runs the risk of some contamination of responses, either in the form of response ‘assimilation’ or response divergence or ‘contrast’ (Oliver, 1997</w:t>
      </w:r>
      <w:r w:rsidR="000964BB" w:rsidRPr="00357E90">
        <w:rPr>
          <w:rFonts w:ascii="Century" w:hAnsi="Century"/>
          <w:lang w:val="en-GB"/>
        </w:rPr>
        <w:t>, pp.</w:t>
      </w:r>
      <w:r w:rsidRPr="00357E90">
        <w:rPr>
          <w:rFonts w:ascii="Century" w:hAnsi="Century"/>
          <w:lang w:val="en-GB"/>
        </w:rPr>
        <w:t>100-3)</w:t>
      </w:r>
      <w:r w:rsidR="00EE638D" w:rsidRPr="00357E90">
        <w:rPr>
          <w:rFonts w:ascii="Century" w:hAnsi="Century"/>
          <w:lang w:val="en-GB"/>
        </w:rPr>
        <w:t xml:space="preserve">. </w:t>
      </w:r>
      <w:r w:rsidRPr="00357E90">
        <w:rPr>
          <w:rFonts w:ascii="Century" w:hAnsi="Century"/>
          <w:lang w:val="en-GB"/>
        </w:rPr>
        <w:t xml:space="preserve">Although the </w:t>
      </w:r>
      <w:r w:rsidR="00E94D14" w:rsidRPr="00357E90">
        <w:rPr>
          <w:rFonts w:ascii="Century" w:hAnsi="Century"/>
          <w:lang w:val="en-GB"/>
        </w:rPr>
        <w:t xml:space="preserve">differences </w:t>
      </w:r>
      <w:r w:rsidR="001F5E24" w:rsidRPr="00357E90">
        <w:rPr>
          <w:rFonts w:ascii="Century" w:hAnsi="Century"/>
          <w:lang w:val="en-GB"/>
        </w:rPr>
        <w:t xml:space="preserve">recorded </w:t>
      </w:r>
      <w:r w:rsidR="00F478AC" w:rsidRPr="00357E90">
        <w:rPr>
          <w:rFonts w:ascii="Century" w:hAnsi="Century"/>
          <w:lang w:val="en-GB"/>
        </w:rPr>
        <w:t xml:space="preserve">in </w:t>
      </w:r>
      <w:r w:rsidR="001F5E24" w:rsidRPr="00357E90">
        <w:rPr>
          <w:rFonts w:ascii="Century" w:hAnsi="Century"/>
          <w:lang w:val="en-GB"/>
        </w:rPr>
        <w:t xml:space="preserve">the survey </w:t>
      </w:r>
      <w:r w:rsidR="00B72CE3">
        <w:rPr>
          <w:rFonts w:ascii="Century" w:hAnsi="Century"/>
          <w:lang w:val="en-GB"/>
        </w:rPr>
        <w:t xml:space="preserve">(see below) </w:t>
      </w:r>
      <w:r w:rsidRPr="00357E90">
        <w:rPr>
          <w:rFonts w:ascii="Century" w:hAnsi="Century"/>
          <w:lang w:val="en-GB"/>
        </w:rPr>
        <w:t xml:space="preserve">between people’s expectations of politicians and their assessments of </w:t>
      </w:r>
      <w:r w:rsidR="000C6403" w:rsidRPr="00357E90">
        <w:rPr>
          <w:rFonts w:ascii="Century" w:hAnsi="Century"/>
          <w:lang w:val="en-GB"/>
        </w:rPr>
        <w:t xml:space="preserve">politicians’ </w:t>
      </w:r>
      <w:r w:rsidRPr="00357E90">
        <w:rPr>
          <w:rFonts w:ascii="Century" w:hAnsi="Century"/>
          <w:lang w:val="en-GB"/>
        </w:rPr>
        <w:t xml:space="preserve">actual </w:t>
      </w:r>
      <w:r w:rsidR="007E58F0" w:rsidRPr="00357E90">
        <w:rPr>
          <w:rFonts w:ascii="Century" w:hAnsi="Century"/>
          <w:lang w:val="en-GB"/>
        </w:rPr>
        <w:t>behaviour</w:t>
      </w:r>
      <w:r w:rsidR="001F5E24" w:rsidRPr="00357E90">
        <w:rPr>
          <w:rFonts w:ascii="Century" w:hAnsi="Century"/>
          <w:lang w:val="en-GB"/>
        </w:rPr>
        <w:t xml:space="preserve"> suggest</w:t>
      </w:r>
      <w:r w:rsidRPr="00357E90">
        <w:rPr>
          <w:rFonts w:ascii="Century" w:hAnsi="Century"/>
          <w:lang w:val="en-GB"/>
        </w:rPr>
        <w:t xml:space="preserve"> minimal assimilation effects, we cannot rule out the potential for some </w:t>
      </w:r>
      <w:r w:rsidR="00E112FF">
        <w:rPr>
          <w:rFonts w:ascii="Century" w:hAnsi="Century"/>
          <w:lang w:val="en-GB"/>
        </w:rPr>
        <w:t xml:space="preserve">error in the measurement of the core variables, arising from </w:t>
      </w:r>
      <w:r w:rsidRPr="00357E90">
        <w:rPr>
          <w:rFonts w:ascii="Century" w:hAnsi="Century"/>
          <w:lang w:val="en-GB"/>
        </w:rPr>
        <w:t xml:space="preserve">overlap </w:t>
      </w:r>
      <w:r w:rsidR="002E5B47" w:rsidRPr="00357E90">
        <w:rPr>
          <w:rFonts w:ascii="Century" w:hAnsi="Century"/>
          <w:lang w:val="en-GB"/>
        </w:rPr>
        <w:t xml:space="preserve">between respondents’ </w:t>
      </w:r>
      <w:r w:rsidR="007E58F0" w:rsidRPr="00357E90">
        <w:rPr>
          <w:rFonts w:ascii="Century" w:hAnsi="Century"/>
          <w:lang w:val="en-GB"/>
        </w:rPr>
        <w:t>perceptions and expectations of politicians’ behaviour</w:t>
      </w:r>
      <w:r w:rsidRPr="00357E90">
        <w:rPr>
          <w:rFonts w:ascii="Century" w:hAnsi="Century"/>
          <w:lang w:val="en-GB"/>
        </w:rPr>
        <w:t xml:space="preserve"> and </w:t>
      </w:r>
      <w:r w:rsidR="002E5B47" w:rsidRPr="00357E90">
        <w:rPr>
          <w:rFonts w:ascii="Century" w:hAnsi="Century"/>
          <w:lang w:val="en-GB"/>
        </w:rPr>
        <w:t xml:space="preserve">their </w:t>
      </w:r>
      <w:r w:rsidR="000C6403" w:rsidRPr="00357E90">
        <w:rPr>
          <w:rFonts w:ascii="Century" w:hAnsi="Century"/>
          <w:lang w:val="en-GB"/>
        </w:rPr>
        <w:t xml:space="preserve">stated levels of </w:t>
      </w:r>
      <w:r w:rsidRPr="00357E90">
        <w:rPr>
          <w:rFonts w:ascii="Century" w:hAnsi="Century"/>
          <w:lang w:val="en-GB"/>
        </w:rPr>
        <w:t>trust.</w:t>
      </w:r>
    </w:p>
    <w:p w:rsidR="006C19D5" w:rsidRPr="00357E90" w:rsidRDefault="006C19D5" w:rsidP="00D44347">
      <w:pPr>
        <w:rPr>
          <w:rFonts w:ascii="Century" w:hAnsi="Century"/>
          <w:lang w:val="en-GB"/>
        </w:rPr>
      </w:pPr>
    </w:p>
    <w:p w:rsidR="00876394" w:rsidRPr="00357E90" w:rsidRDefault="00876394" w:rsidP="00D44347">
      <w:pPr>
        <w:jc w:val="both"/>
        <w:rPr>
          <w:rFonts w:ascii="Century" w:hAnsi="Century"/>
          <w:lang w:val="en-GB"/>
        </w:rPr>
      </w:pPr>
      <w:r w:rsidRPr="00357E90">
        <w:rPr>
          <w:rFonts w:ascii="Century" w:hAnsi="Century"/>
          <w:b/>
          <w:lang w:val="en-GB"/>
        </w:rPr>
        <w:t>Data</w:t>
      </w:r>
    </w:p>
    <w:p w:rsidR="00876394" w:rsidRPr="00357E90" w:rsidRDefault="00876394" w:rsidP="00D44347">
      <w:pPr>
        <w:jc w:val="both"/>
        <w:rPr>
          <w:rFonts w:ascii="Century" w:hAnsi="Century"/>
          <w:lang w:val="en-GB"/>
        </w:rPr>
      </w:pPr>
    </w:p>
    <w:p w:rsidR="00450633" w:rsidRPr="00357E90" w:rsidRDefault="00E94D14" w:rsidP="00D44347">
      <w:pPr>
        <w:jc w:val="both"/>
        <w:rPr>
          <w:rFonts w:ascii="Century" w:hAnsi="Century"/>
          <w:lang w:val="en-GB"/>
        </w:rPr>
      </w:pPr>
      <w:r w:rsidRPr="00357E90">
        <w:rPr>
          <w:rFonts w:ascii="Century" w:hAnsi="Century"/>
          <w:lang w:val="en-GB"/>
        </w:rPr>
        <w:t xml:space="preserve">Analysts </w:t>
      </w:r>
      <w:r w:rsidR="002E5B47" w:rsidRPr="00357E90">
        <w:rPr>
          <w:rFonts w:ascii="Century" w:hAnsi="Century"/>
          <w:lang w:val="en-GB"/>
        </w:rPr>
        <w:t xml:space="preserve">seeking to explore the nature and effects of </w:t>
      </w:r>
      <w:r w:rsidRPr="00357E90">
        <w:rPr>
          <w:rFonts w:ascii="Century" w:hAnsi="Century"/>
          <w:lang w:val="en-GB"/>
        </w:rPr>
        <w:t xml:space="preserve">public </w:t>
      </w:r>
      <w:r w:rsidR="000C6403" w:rsidRPr="00357E90">
        <w:rPr>
          <w:rFonts w:ascii="Century" w:hAnsi="Century"/>
          <w:lang w:val="en-GB"/>
        </w:rPr>
        <w:t xml:space="preserve">expectations </w:t>
      </w:r>
      <w:r w:rsidR="00D22F79" w:rsidRPr="00357E90">
        <w:rPr>
          <w:rFonts w:ascii="Century" w:hAnsi="Century"/>
          <w:lang w:val="en-GB"/>
        </w:rPr>
        <w:t xml:space="preserve">of </w:t>
      </w:r>
      <w:r w:rsidR="00876394" w:rsidRPr="00357E90">
        <w:rPr>
          <w:rFonts w:ascii="Century" w:hAnsi="Century"/>
          <w:lang w:val="en-GB"/>
        </w:rPr>
        <w:t>politicians</w:t>
      </w:r>
      <w:r w:rsidRPr="00357E90">
        <w:rPr>
          <w:rFonts w:ascii="Century" w:hAnsi="Century"/>
          <w:lang w:val="en-GB"/>
        </w:rPr>
        <w:t xml:space="preserve"> are </w:t>
      </w:r>
      <w:r w:rsidR="002E5B47" w:rsidRPr="00357E90">
        <w:rPr>
          <w:rFonts w:ascii="Century" w:hAnsi="Century"/>
          <w:lang w:val="en-GB"/>
        </w:rPr>
        <w:t xml:space="preserve">hardly confronted with an abundance of ready data, </w:t>
      </w:r>
      <w:r w:rsidR="000C6403" w:rsidRPr="00357E90">
        <w:rPr>
          <w:rFonts w:ascii="Century" w:hAnsi="Century"/>
          <w:lang w:val="en-GB"/>
        </w:rPr>
        <w:t xml:space="preserve">either in Britain or </w:t>
      </w:r>
      <w:r w:rsidR="001D5351">
        <w:rPr>
          <w:rFonts w:ascii="Century" w:hAnsi="Century"/>
          <w:lang w:val="en-GB"/>
        </w:rPr>
        <w:t>elsewhere</w:t>
      </w:r>
      <w:r w:rsidR="00EE638D" w:rsidRPr="00357E90">
        <w:rPr>
          <w:rFonts w:ascii="Century" w:hAnsi="Century"/>
          <w:lang w:val="en-GB"/>
        </w:rPr>
        <w:t xml:space="preserve">. </w:t>
      </w:r>
      <w:r w:rsidRPr="00357E90">
        <w:rPr>
          <w:rFonts w:ascii="Century" w:hAnsi="Century"/>
          <w:lang w:val="en-GB"/>
        </w:rPr>
        <w:t xml:space="preserve">Only a few surveys </w:t>
      </w:r>
      <w:r w:rsidR="00A70D5D" w:rsidRPr="00357E90">
        <w:rPr>
          <w:rFonts w:ascii="Century" w:hAnsi="Century"/>
          <w:lang w:val="en-GB"/>
        </w:rPr>
        <w:t xml:space="preserve">in Britain </w:t>
      </w:r>
      <w:r w:rsidRPr="00357E90">
        <w:rPr>
          <w:rFonts w:ascii="Century" w:hAnsi="Century"/>
          <w:lang w:val="en-GB"/>
        </w:rPr>
        <w:t xml:space="preserve">have </w:t>
      </w:r>
      <w:r w:rsidR="000C6403" w:rsidRPr="00357E90">
        <w:rPr>
          <w:rFonts w:ascii="Century" w:hAnsi="Century"/>
          <w:lang w:val="en-GB"/>
        </w:rPr>
        <w:t xml:space="preserve">measured </w:t>
      </w:r>
      <w:r w:rsidRPr="00357E90">
        <w:rPr>
          <w:rFonts w:ascii="Century" w:hAnsi="Century"/>
          <w:lang w:val="en-GB"/>
        </w:rPr>
        <w:t xml:space="preserve">popular </w:t>
      </w:r>
      <w:r w:rsidR="000C6403" w:rsidRPr="00357E90">
        <w:rPr>
          <w:rFonts w:ascii="Century" w:hAnsi="Century"/>
          <w:lang w:val="en-GB"/>
        </w:rPr>
        <w:t xml:space="preserve">expectations </w:t>
      </w:r>
      <w:r w:rsidRPr="00357E90">
        <w:rPr>
          <w:rFonts w:ascii="Century" w:hAnsi="Century"/>
          <w:lang w:val="en-GB"/>
        </w:rPr>
        <w:t xml:space="preserve">of politicians, among them </w:t>
      </w:r>
      <w:r w:rsidR="008655D1" w:rsidRPr="00357E90">
        <w:rPr>
          <w:rFonts w:ascii="Century" w:hAnsi="Century"/>
          <w:lang w:val="en-GB"/>
        </w:rPr>
        <w:t xml:space="preserve">the </w:t>
      </w:r>
      <w:r w:rsidR="00876394" w:rsidRPr="00357E90">
        <w:rPr>
          <w:rFonts w:ascii="Century" w:hAnsi="Century"/>
          <w:lang w:val="en-GB"/>
        </w:rPr>
        <w:t>‘Public Attitudes Towards Conduct in Public Life’ survey, sponsored by the Committee on St</w:t>
      </w:r>
      <w:r w:rsidR="00D53941" w:rsidRPr="00357E90">
        <w:rPr>
          <w:rFonts w:ascii="Century" w:hAnsi="Century"/>
          <w:lang w:val="en-GB"/>
        </w:rPr>
        <w:t>andards in Public Li</w:t>
      </w:r>
      <w:r w:rsidR="008655D1" w:rsidRPr="00357E90">
        <w:rPr>
          <w:rFonts w:ascii="Century" w:hAnsi="Century"/>
          <w:lang w:val="en-GB"/>
        </w:rPr>
        <w:t>fe (CSPL)</w:t>
      </w:r>
      <w:r w:rsidR="00E23AB6" w:rsidRPr="00357E90">
        <w:rPr>
          <w:rFonts w:ascii="Century" w:hAnsi="Century"/>
          <w:lang w:val="en-GB"/>
        </w:rPr>
        <w:t>, an independent oversight agency</w:t>
      </w:r>
      <w:r w:rsidR="00EE638D" w:rsidRPr="00357E90">
        <w:rPr>
          <w:rFonts w:ascii="Century" w:hAnsi="Century"/>
          <w:lang w:val="en-GB"/>
        </w:rPr>
        <w:t xml:space="preserve">. </w:t>
      </w:r>
      <w:r w:rsidR="00876394" w:rsidRPr="00357E90">
        <w:rPr>
          <w:rFonts w:ascii="Century" w:hAnsi="Century"/>
          <w:lang w:val="en-GB"/>
        </w:rPr>
        <w:t>Th</w:t>
      </w:r>
      <w:r w:rsidR="00DF3C32" w:rsidRPr="00357E90">
        <w:rPr>
          <w:rFonts w:ascii="Century" w:hAnsi="Century"/>
          <w:lang w:val="en-GB"/>
        </w:rPr>
        <w:t xml:space="preserve">is </w:t>
      </w:r>
      <w:r w:rsidR="00876394" w:rsidRPr="00357E90">
        <w:rPr>
          <w:rFonts w:ascii="Century" w:hAnsi="Century"/>
          <w:lang w:val="en-GB"/>
        </w:rPr>
        <w:t xml:space="preserve">survey </w:t>
      </w:r>
      <w:r w:rsidR="00DF3C32" w:rsidRPr="00357E90">
        <w:rPr>
          <w:rFonts w:ascii="Century" w:hAnsi="Century"/>
          <w:lang w:val="en-GB"/>
        </w:rPr>
        <w:t xml:space="preserve">was conducted </w:t>
      </w:r>
      <w:r w:rsidR="00876394" w:rsidRPr="00357E90">
        <w:rPr>
          <w:rFonts w:ascii="Century" w:hAnsi="Century"/>
          <w:lang w:val="en-GB"/>
        </w:rPr>
        <w:t>in 2003</w:t>
      </w:r>
      <w:r w:rsidR="00622E6A">
        <w:rPr>
          <w:rFonts w:ascii="Century" w:hAnsi="Century"/>
          <w:lang w:val="en-GB"/>
        </w:rPr>
        <w:t xml:space="preserve">-4, 2006, 2008, </w:t>
      </w:r>
      <w:r w:rsidR="00876394" w:rsidRPr="00357E90">
        <w:rPr>
          <w:rFonts w:ascii="Century" w:hAnsi="Century"/>
          <w:lang w:val="en-GB"/>
        </w:rPr>
        <w:t>201</w:t>
      </w:r>
      <w:r w:rsidR="00622E6A">
        <w:rPr>
          <w:rFonts w:ascii="Century" w:hAnsi="Century"/>
          <w:lang w:val="en-GB"/>
        </w:rPr>
        <w:t>1 and 2012</w:t>
      </w:r>
      <w:r w:rsidR="00EE638D" w:rsidRPr="00357E90">
        <w:rPr>
          <w:rFonts w:ascii="Century" w:hAnsi="Century"/>
          <w:lang w:val="en-GB"/>
        </w:rPr>
        <w:t xml:space="preserve">. </w:t>
      </w:r>
      <w:r w:rsidR="00547305" w:rsidRPr="00357E90">
        <w:rPr>
          <w:rFonts w:ascii="Century" w:hAnsi="Century"/>
          <w:lang w:val="en-GB"/>
        </w:rPr>
        <w:t xml:space="preserve">The data I draw on here </w:t>
      </w:r>
      <w:r w:rsidR="001D5351">
        <w:rPr>
          <w:rFonts w:ascii="Century" w:hAnsi="Century"/>
          <w:lang w:val="en-GB"/>
        </w:rPr>
        <w:t xml:space="preserve">are </w:t>
      </w:r>
      <w:r w:rsidR="00547305" w:rsidRPr="00357E90">
        <w:rPr>
          <w:rFonts w:ascii="Century" w:hAnsi="Century"/>
          <w:lang w:val="en-GB"/>
        </w:rPr>
        <w:t>from the 2008 survey</w:t>
      </w:r>
      <w:r w:rsidR="00EE638D" w:rsidRPr="00357E90">
        <w:rPr>
          <w:rFonts w:ascii="Century" w:hAnsi="Century"/>
          <w:lang w:val="en-GB"/>
        </w:rPr>
        <w:t xml:space="preserve">. </w:t>
      </w:r>
      <w:r w:rsidR="00403012" w:rsidRPr="00357E90">
        <w:rPr>
          <w:rFonts w:ascii="Century" w:hAnsi="Century"/>
          <w:lang w:val="en-GB"/>
        </w:rPr>
        <w:t xml:space="preserve">The advantage of this source is that it </w:t>
      </w:r>
      <w:r w:rsidR="00DE2B9F" w:rsidRPr="00357E90">
        <w:rPr>
          <w:rFonts w:ascii="Century" w:hAnsi="Century"/>
          <w:lang w:val="en-GB"/>
        </w:rPr>
        <w:t>measure</w:t>
      </w:r>
      <w:r w:rsidR="00A83964" w:rsidRPr="00357E90">
        <w:rPr>
          <w:rFonts w:ascii="Century" w:hAnsi="Century"/>
          <w:lang w:val="en-GB"/>
        </w:rPr>
        <w:t>s</w:t>
      </w:r>
      <w:r w:rsidR="00DE2B9F" w:rsidRPr="00357E90">
        <w:rPr>
          <w:rFonts w:ascii="Century" w:hAnsi="Century"/>
          <w:lang w:val="en-GB"/>
        </w:rPr>
        <w:t xml:space="preserve"> trust not only in binary form, but also in</w:t>
      </w:r>
      <w:r w:rsidR="00FD568F" w:rsidRPr="00357E90">
        <w:rPr>
          <w:rFonts w:ascii="Century" w:hAnsi="Century"/>
          <w:lang w:val="en-GB"/>
        </w:rPr>
        <w:t xml:space="preserve"> </w:t>
      </w:r>
      <w:r w:rsidR="00B8112F" w:rsidRPr="00357E90">
        <w:rPr>
          <w:rFonts w:ascii="Century" w:hAnsi="Century"/>
          <w:lang w:val="en-GB"/>
        </w:rPr>
        <w:t xml:space="preserve">the form of a </w:t>
      </w:r>
      <w:r w:rsidR="00FD568F" w:rsidRPr="00357E90">
        <w:rPr>
          <w:rFonts w:ascii="Century" w:hAnsi="Century"/>
          <w:lang w:val="en-GB"/>
        </w:rPr>
        <w:t xml:space="preserve">four-point ordinal </w:t>
      </w:r>
      <w:r w:rsidR="00B8112F" w:rsidRPr="00357E90">
        <w:rPr>
          <w:rFonts w:ascii="Century" w:hAnsi="Century"/>
          <w:lang w:val="en-GB"/>
        </w:rPr>
        <w:t>scale</w:t>
      </w:r>
      <w:r w:rsidR="00EE638D" w:rsidRPr="00357E90">
        <w:rPr>
          <w:rFonts w:ascii="Century" w:hAnsi="Century"/>
          <w:lang w:val="en-GB"/>
        </w:rPr>
        <w:t>.</w:t>
      </w:r>
      <w:r w:rsidR="001501CB">
        <w:rPr>
          <w:rStyle w:val="EndnoteReference"/>
          <w:lang w:val="en-GB"/>
        </w:rPr>
        <w:endnoteReference w:id="7"/>
      </w:r>
      <w:r w:rsidR="00EE638D" w:rsidRPr="00357E90">
        <w:rPr>
          <w:rFonts w:ascii="Century" w:hAnsi="Century"/>
          <w:lang w:val="en-GB"/>
        </w:rPr>
        <w:t xml:space="preserve"> </w:t>
      </w:r>
      <w:r w:rsidR="00B8112F" w:rsidRPr="00357E90">
        <w:rPr>
          <w:rFonts w:ascii="Century" w:hAnsi="Century"/>
          <w:lang w:val="en-GB"/>
        </w:rPr>
        <w:t xml:space="preserve">Empirical studies conducted in the US (eg. Gershtenson and Plane, 2007) suggest that </w:t>
      </w:r>
      <w:r w:rsidR="00B933B9" w:rsidRPr="00357E90">
        <w:rPr>
          <w:rFonts w:ascii="Century" w:hAnsi="Century"/>
          <w:lang w:val="en-GB"/>
        </w:rPr>
        <w:t xml:space="preserve">measuring </w:t>
      </w:r>
      <w:r w:rsidR="00B8112F" w:rsidRPr="00357E90">
        <w:rPr>
          <w:rFonts w:ascii="Century" w:hAnsi="Century"/>
          <w:lang w:val="en-GB"/>
        </w:rPr>
        <w:t xml:space="preserve">trust </w:t>
      </w:r>
      <w:r w:rsidR="00B933B9" w:rsidRPr="00357E90">
        <w:rPr>
          <w:rFonts w:ascii="Century" w:hAnsi="Century"/>
          <w:lang w:val="en-GB"/>
        </w:rPr>
        <w:t xml:space="preserve">using </w:t>
      </w:r>
      <w:r w:rsidR="00B8112F" w:rsidRPr="00357E90">
        <w:rPr>
          <w:rFonts w:ascii="Century" w:hAnsi="Century"/>
          <w:lang w:val="en-GB"/>
        </w:rPr>
        <w:t>multiple response categories yield</w:t>
      </w:r>
      <w:r w:rsidR="00B933B9" w:rsidRPr="00357E90">
        <w:rPr>
          <w:rFonts w:ascii="Century" w:hAnsi="Century"/>
          <w:lang w:val="en-GB"/>
        </w:rPr>
        <w:t>s</w:t>
      </w:r>
      <w:r w:rsidR="00B8112F" w:rsidRPr="00357E90">
        <w:rPr>
          <w:rFonts w:ascii="Century" w:hAnsi="Century"/>
          <w:lang w:val="en-GB"/>
        </w:rPr>
        <w:t xml:space="preserve"> more discerning results than </w:t>
      </w:r>
      <w:r w:rsidR="00436559">
        <w:rPr>
          <w:rFonts w:ascii="Century" w:hAnsi="Century"/>
          <w:lang w:val="en-GB"/>
        </w:rPr>
        <w:t>indicators</w:t>
      </w:r>
      <w:r w:rsidR="00B8112F" w:rsidRPr="00357E90">
        <w:rPr>
          <w:rFonts w:ascii="Century" w:hAnsi="Century"/>
          <w:lang w:val="en-GB"/>
        </w:rPr>
        <w:t xml:space="preserve"> with few response categories</w:t>
      </w:r>
      <w:r w:rsidR="00BC10E4" w:rsidRPr="00357E90">
        <w:rPr>
          <w:rFonts w:ascii="Century" w:hAnsi="Century"/>
          <w:lang w:val="en-GB"/>
        </w:rPr>
        <w:t xml:space="preserve">. </w:t>
      </w:r>
      <w:r w:rsidR="00B933B9" w:rsidRPr="00357E90">
        <w:rPr>
          <w:rFonts w:ascii="Century" w:hAnsi="Century"/>
          <w:lang w:val="en-GB"/>
        </w:rPr>
        <w:t>Thus, s</w:t>
      </w:r>
      <w:r w:rsidR="000506DF" w:rsidRPr="00357E90">
        <w:rPr>
          <w:rFonts w:ascii="Century" w:hAnsi="Century"/>
          <w:lang w:val="en-GB"/>
        </w:rPr>
        <w:t xml:space="preserve">ince the ordinal measure </w:t>
      </w:r>
      <w:r w:rsidR="00BC10E4" w:rsidRPr="00357E90">
        <w:rPr>
          <w:rFonts w:ascii="Century" w:hAnsi="Century"/>
          <w:lang w:val="en-GB"/>
        </w:rPr>
        <w:t xml:space="preserve">of trust </w:t>
      </w:r>
      <w:r w:rsidR="00B933B9" w:rsidRPr="00357E90">
        <w:rPr>
          <w:rFonts w:ascii="Century" w:hAnsi="Century"/>
          <w:lang w:val="en-GB"/>
        </w:rPr>
        <w:t xml:space="preserve">is likely </w:t>
      </w:r>
      <w:r w:rsidR="000506DF" w:rsidRPr="00357E90">
        <w:rPr>
          <w:rFonts w:ascii="Century" w:hAnsi="Century"/>
          <w:lang w:val="en-GB"/>
        </w:rPr>
        <w:t>to provide more discriminatory power</w:t>
      </w:r>
      <w:r w:rsidR="00A83964" w:rsidRPr="00357E90">
        <w:rPr>
          <w:rFonts w:ascii="Century" w:hAnsi="Century"/>
          <w:lang w:val="en-GB"/>
        </w:rPr>
        <w:t xml:space="preserve"> than the binary measure</w:t>
      </w:r>
      <w:r w:rsidR="000506DF" w:rsidRPr="00357E90">
        <w:rPr>
          <w:rFonts w:ascii="Century" w:hAnsi="Century"/>
          <w:lang w:val="en-GB"/>
        </w:rPr>
        <w:t xml:space="preserve">, </w:t>
      </w:r>
      <w:r w:rsidR="00A83964" w:rsidRPr="00357E90">
        <w:rPr>
          <w:rFonts w:ascii="Century" w:hAnsi="Century"/>
          <w:lang w:val="en-GB"/>
        </w:rPr>
        <w:t>I use data from the 2008 survey in this analysis</w:t>
      </w:r>
      <w:r w:rsidR="000506DF" w:rsidRPr="00357E90">
        <w:rPr>
          <w:rFonts w:ascii="Century" w:hAnsi="Century"/>
          <w:lang w:val="en-GB"/>
        </w:rPr>
        <w:t>.</w:t>
      </w:r>
    </w:p>
    <w:p w:rsidR="00450633" w:rsidRPr="00357E90" w:rsidRDefault="00450633" w:rsidP="00D44347">
      <w:pPr>
        <w:rPr>
          <w:rFonts w:ascii="Century" w:hAnsi="Century"/>
          <w:lang w:val="en-GB"/>
        </w:rPr>
      </w:pPr>
    </w:p>
    <w:p w:rsidR="00156EE3" w:rsidRPr="00357E90" w:rsidRDefault="006973BB" w:rsidP="00D44347">
      <w:pPr>
        <w:jc w:val="both"/>
        <w:rPr>
          <w:rFonts w:ascii="Century" w:hAnsi="Century"/>
          <w:lang w:val="en-GB"/>
        </w:rPr>
      </w:pPr>
      <w:r w:rsidRPr="00357E90">
        <w:rPr>
          <w:rFonts w:ascii="Century" w:hAnsi="Century"/>
          <w:lang w:val="en-GB"/>
        </w:rPr>
        <w:t xml:space="preserve">The </w:t>
      </w:r>
      <w:r w:rsidR="00C7796F" w:rsidRPr="00357E90">
        <w:rPr>
          <w:rFonts w:ascii="Century" w:hAnsi="Century"/>
          <w:lang w:val="en-GB"/>
        </w:rPr>
        <w:t xml:space="preserve">data were collected using </w:t>
      </w:r>
      <w:r w:rsidR="001F68F7" w:rsidRPr="00357E90">
        <w:rPr>
          <w:rFonts w:ascii="Century" w:hAnsi="Century"/>
          <w:lang w:val="en-GB"/>
        </w:rPr>
        <w:t xml:space="preserve">a multi-stage stratified random sample, </w:t>
      </w:r>
      <w:r w:rsidR="00C7796F" w:rsidRPr="00357E90">
        <w:rPr>
          <w:rFonts w:ascii="Century" w:hAnsi="Century"/>
          <w:lang w:val="en-GB"/>
        </w:rPr>
        <w:t xml:space="preserve">based on people </w:t>
      </w:r>
      <w:r w:rsidR="001F68F7" w:rsidRPr="00357E90">
        <w:rPr>
          <w:rFonts w:ascii="Century" w:hAnsi="Century"/>
          <w:lang w:val="en-GB"/>
        </w:rPr>
        <w:t>aged 18 an</w:t>
      </w:r>
      <w:r w:rsidR="004B0514" w:rsidRPr="00357E90">
        <w:rPr>
          <w:rFonts w:ascii="Century" w:hAnsi="Century"/>
          <w:lang w:val="en-GB"/>
        </w:rPr>
        <w:t>d</w:t>
      </w:r>
      <w:r w:rsidR="001F68F7" w:rsidRPr="00357E90">
        <w:rPr>
          <w:rFonts w:ascii="Century" w:hAnsi="Century"/>
          <w:lang w:val="en-GB"/>
        </w:rPr>
        <w:t xml:space="preserve"> over, conducted face to face in respondent</w:t>
      </w:r>
      <w:r w:rsidR="004B0514" w:rsidRPr="00357E90">
        <w:rPr>
          <w:rFonts w:ascii="Century" w:hAnsi="Century"/>
          <w:lang w:val="en-GB"/>
        </w:rPr>
        <w:t>s’ home</w:t>
      </w:r>
      <w:r w:rsidR="00D17A66" w:rsidRPr="00357E90">
        <w:rPr>
          <w:rFonts w:ascii="Century" w:hAnsi="Century"/>
          <w:lang w:val="en-GB"/>
        </w:rPr>
        <w:t>s</w:t>
      </w:r>
      <w:r w:rsidR="00EE638D" w:rsidRPr="00357E90">
        <w:rPr>
          <w:rFonts w:ascii="Century" w:hAnsi="Century"/>
          <w:lang w:val="en-GB"/>
        </w:rPr>
        <w:t xml:space="preserve">. </w:t>
      </w:r>
      <w:r w:rsidRPr="00357E90">
        <w:rPr>
          <w:rFonts w:ascii="Century" w:hAnsi="Century"/>
          <w:lang w:val="en-GB"/>
        </w:rPr>
        <w:t xml:space="preserve">Fieldwork was </w:t>
      </w:r>
      <w:r w:rsidR="00C65890" w:rsidRPr="00357E90">
        <w:rPr>
          <w:rFonts w:ascii="Century" w:hAnsi="Century"/>
          <w:lang w:val="en-GB"/>
        </w:rPr>
        <w:t>conducted</w:t>
      </w:r>
      <w:r w:rsidR="00DF3C32" w:rsidRPr="00357E90">
        <w:rPr>
          <w:rFonts w:ascii="Century" w:hAnsi="Century"/>
          <w:lang w:val="en-GB"/>
        </w:rPr>
        <w:t xml:space="preserve"> across the UK</w:t>
      </w:r>
      <w:r w:rsidR="00C65890" w:rsidRPr="00357E90">
        <w:rPr>
          <w:rFonts w:ascii="Century" w:hAnsi="Century"/>
          <w:lang w:val="en-GB"/>
        </w:rPr>
        <w:t xml:space="preserve"> </w:t>
      </w:r>
      <w:r w:rsidR="001F68F7" w:rsidRPr="00357E90">
        <w:rPr>
          <w:rFonts w:ascii="Century" w:hAnsi="Century"/>
          <w:lang w:val="en-GB"/>
        </w:rPr>
        <w:t>between January and May 2008</w:t>
      </w:r>
      <w:r w:rsidR="009F34B2" w:rsidRPr="00357E90">
        <w:rPr>
          <w:rFonts w:ascii="Century" w:hAnsi="Century"/>
          <w:lang w:val="en-GB"/>
        </w:rPr>
        <w:t xml:space="preserve">, </w:t>
      </w:r>
      <w:r w:rsidR="00C65890" w:rsidRPr="00357E90">
        <w:rPr>
          <w:rFonts w:ascii="Century" w:hAnsi="Century"/>
          <w:lang w:val="en-GB"/>
        </w:rPr>
        <w:t xml:space="preserve">achieving </w:t>
      </w:r>
      <w:r w:rsidR="009F34B2" w:rsidRPr="00357E90">
        <w:rPr>
          <w:rFonts w:ascii="Century" w:hAnsi="Century"/>
          <w:lang w:val="en-GB"/>
        </w:rPr>
        <w:t>a response rate of 57</w:t>
      </w:r>
      <w:r w:rsidR="003F3FED" w:rsidRPr="00357E90">
        <w:rPr>
          <w:rFonts w:ascii="Century" w:hAnsi="Century"/>
          <w:lang w:val="en-GB"/>
        </w:rPr>
        <w:t>.2</w:t>
      </w:r>
      <w:r w:rsidR="009F34B2" w:rsidRPr="00357E90">
        <w:rPr>
          <w:rFonts w:ascii="Century" w:hAnsi="Century"/>
          <w:lang w:val="en-GB"/>
        </w:rPr>
        <w:t xml:space="preserve"> per cent (for technical details of the s</w:t>
      </w:r>
      <w:r w:rsidR="00BC3A28" w:rsidRPr="00357E90">
        <w:rPr>
          <w:rFonts w:ascii="Century" w:hAnsi="Century"/>
          <w:lang w:val="en-GB"/>
        </w:rPr>
        <w:t>urvey, see Hayward et al, 2008, pp.</w:t>
      </w:r>
      <w:r w:rsidR="009F34B2" w:rsidRPr="00357E90">
        <w:rPr>
          <w:rFonts w:ascii="Century" w:hAnsi="Century"/>
          <w:lang w:val="en-GB"/>
        </w:rPr>
        <w:t>112-16)</w:t>
      </w:r>
      <w:r w:rsidR="00EE638D" w:rsidRPr="00357E90">
        <w:rPr>
          <w:rFonts w:ascii="Century" w:hAnsi="Century"/>
          <w:lang w:val="en-GB"/>
        </w:rPr>
        <w:t xml:space="preserve">. </w:t>
      </w:r>
      <w:r w:rsidR="001F68F7" w:rsidRPr="00357E90">
        <w:rPr>
          <w:rFonts w:ascii="Century" w:hAnsi="Century"/>
          <w:lang w:val="en-GB"/>
        </w:rPr>
        <w:t xml:space="preserve">During that period, a few incidents of financial </w:t>
      </w:r>
      <w:r w:rsidR="00C7796F" w:rsidRPr="00357E90">
        <w:rPr>
          <w:rFonts w:ascii="Century" w:hAnsi="Century"/>
          <w:lang w:val="en-GB"/>
        </w:rPr>
        <w:t xml:space="preserve">misconduct </w:t>
      </w:r>
      <w:r w:rsidR="001F68F7" w:rsidRPr="00357E90">
        <w:rPr>
          <w:rFonts w:ascii="Century" w:hAnsi="Century"/>
          <w:lang w:val="en-GB"/>
        </w:rPr>
        <w:t xml:space="preserve">concerning </w:t>
      </w:r>
      <w:r w:rsidR="00923784" w:rsidRPr="00357E90">
        <w:rPr>
          <w:rFonts w:ascii="Century" w:hAnsi="Century"/>
          <w:lang w:val="en-GB"/>
        </w:rPr>
        <w:t>parliamentarians</w:t>
      </w:r>
      <w:r w:rsidR="001F68F7" w:rsidRPr="00357E90">
        <w:rPr>
          <w:rFonts w:ascii="Century" w:hAnsi="Century"/>
          <w:lang w:val="en-GB"/>
        </w:rPr>
        <w:t xml:space="preserve"> achieved national prominence</w:t>
      </w:r>
      <w:r w:rsidR="00E342A4" w:rsidRPr="00357E90">
        <w:rPr>
          <w:rFonts w:ascii="Century" w:hAnsi="Century"/>
          <w:lang w:val="en-GB"/>
        </w:rPr>
        <w:t xml:space="preserve">, </w:t>
      </w:r>
      <w:r w:rsidR="00C7796F" w:rsidRPr="00357E90">
        <w:rPr>
          <w:rFonts w:ascii="Century" w:hAnsi="Century"/>
          <w:lang w:val="en-GB"/>
        </w:rPr>
        <w:t>notably furores over D</w:t>
      </w:r>
      <w:r w:rsidR="00E342A4" w:rsidRPr="00357E90">
        <w:rPr>
          <w:rFonts w:ascii="Century" w:hAnsi="Century"/>
          <w:lang w:val="en-GB"/>
        </w:rPr>
        <w:t xml:space="preserve">erek Conway </w:t>
      </w:r>
      <w:r w:rsidR="00923784" w:rsidRPr="00357E90">
        <w:rPr>
          <w:rFonts w:ascii="Century" w:hAnsi="Century"/>
          <w:lang w:val="en-GB"/>
        </w:rPr>
        <w:t xml:space="preserve">MP </w:t>
      </w:r>
      <w:r w:rsidR="00E342A4" w:rsidRPr="00357E90">
        <w:rPr>
          <w:rFonts w:ascii="Century" w:hAnsi="Century"/>
          <w:lang w:val="en-GB"/>
        </w:rPr>
        <w:t xml:space="preserve">and </w:t>
      </w:r>
      <w:r w:rsidR="00923784" w:rsidRPr="00357E90">
        <w:rPr>
          <w:rFonts w:ascii="Century" w:hAnsi="Century"/>
          <w:lang w:val="en-GB"/>
        </w:rPr>
        <w:t xml:space="preserve">the speaker of the House of Commons, </w:t>
      </w:r>
      <w:r w:rsidR="00E342A4" w:rsidRPr="00357E90">
        <w:rPr>
          <w:rFonts w:ascii="Century" w:hAnsi="Century"/>
          <w:lang w:val="en-GB"/>
        </w:rPr>
        <w:t>Michael Martin (</w:t>
      </w:r>
      <w:r w:rsidR="00C7796F" w:rsidRPr="00357E90">
        <w:rPr>
          <w:rFonts w:ascii="Century" w:hAnsi="Century"/>
          <w:lang w:val="en-GB"/>
        </w:rPr>
        <w:t>see Hayw</w:t>
      </w:r>
      <w:r w:rsidR="008E54DF" w:rsidRPr="00357E90">
        <w:rPr>
          <w:rFonts w:ascii="Century" w:hAnsi="Century"/>
          <w:lang w:val="en-GB"/>
        </w:rPr>
        <w:t>ar</w:t>
      </w:r>
      <w:r w:rsidR="000964BB" w:rsidRPr="00357E90">
        <w:rPr>
          <w:rFonts w:ascii="Century" w:hAnsi="Century"/>
          <w:lang w:val="en-GB"/>
        </w:rPr>
        <w:t>d et al, 2008, pp.</w:t>
      </w:r>
      <w:r w:rsidR="00E342A4" w:rsidRPr="00357E90">
        <w:rPr>
          <w:rFonts w:ascii="Century" w:hAnsi="Century"/>
          <w:lang w:val="en-GB"/>
        </w:rPr>
        <w:t>106-7)</w:t>
      </w:r>
      <w:r w:rsidR="00EE638D" w:rsidRPr="00357E90">
        <w:rPr>
          <w:rFonts w:ascii="Century" w:hAnsi="Century"/>
          <w:lang w:val="en-GB"/>
        </w:rPr>
        <w:t xml:space="preserve">. </w:t>
      </w:r>
      <w:r w:rsidR="00156EE3" w:rsidRPr="00357E90">
        <w:rPr>
          <w:rFonts w:ascii="Century" w:hAnsi="Century"/>
          <w:lang w:val="en-GB"/>
        </w:rPr>
        <w:t>The</w:t>
      </w:r>
      <w:r w:rsidR="00600DA0" w:rsidRPr="00357E90">
        <w:rPr>
          <w:rFonts w:ascii="Century" w:hAnsi="Century"/>
          <w:lang w:val="en-GB"/>
        </w:rPr>
        <w:t>se</w:t>
      </w:r>
      <w:r w:rsidR="00156EE3" w:rsidRPr="00357E90">
        <w:rPr>
          <w:rFonts w:ascii="Century" w:hAnsi="Century"/>
          <w:lang w:val="en-GB"/>
        </w:rPr>
        <w:t xml:space="preserve"> </w:t>
      </w:r>
      <w:r w:rsidR="00600DA0" w:rsidRPr="00357E90">
        <w:rPr>
          <w:rFonts w:ascii="Century" w:hAnsi="Century"/>
          <w:lang w:val="en-GB"/>
        </w:rPr>
        <w:t xml:space="preserve">events might be thought to introduce </w:t>
      </w:r>
      <w:r w:rsidR="00156EE3" w:rsidRPr="00357E90">
        <w:rPr>
          <w:rFonts w:ascii="Century" w:hAnsi="Century"/>
          <w:lang w:val="en-GB"/>
        </w:rPr>
        <w:t xml:space="preserve">some bias </w:t>
      </w:r>
      <w:r w:rsidR="00600DA0" w:rsidRPr="00357E90">
        <w:rPr>
          <w:rFonts w:ascii="Century" w:hAnsi="Century"/>
          <w:lang w:val="en-GB"/>
        </w:rPr>
        <w:t xml:space="preserve">to </w:t>
      </w:r>
      <w:r w:rsidR="00156EE3" w:rsidRPr="00357E90">
        <w:rPr>
          <w:rFonts w:ascii="Century" w:hAnsi="Century"/>
          <w:lang w:val="en-GB"/>
        </w:rPr>
        <w:t xml:space="preserve">the results, principally by increasing the </w:t>
      </w:r>
      <w:r w:rsidR="00923784" w:rsidRPr="00357E90">
        <w:rPr>
          <w:rFonts w:ascii="Century" w:hAnsi="Century"/>
          <w:lang w:val="en-GB"/>
        </w:rPr>
        <w:t xml:space="preserve">salience of financial </w:t>
      </w:r>
      <w:r w:rsidR="00156EE3" w:rsidRPr="00357E90">
        <w:rPr>
          <w:rFonts w:ascii="Century" w:hAnsi="Century"/>
          <w:lang w:val="en-GB"/>
        </w:rPr>
        <w:t xml:space="preserve">probity </w:t>
      </w:r>
      <w:r w:rsidR="00E23AB6" w:rsidRPr="00357E90">
        <w:rPr>
          <w:rFonts w:ascii="Century" w:hAnsi="Century"/>
          <w:lang w:val="en-GB"/>
        </w:rPr>
        <w:t xml:space="preserve">in citizens’ assessments of </w:t>
      </w:r>
      <w:r w:rsidR="00156EE3" w:rsidRPr="00357E90">
        <w:rPr>
          <w:rFonts w:ascii="Century" w:hAnsi="Century"/>
          <w:lang w:val="en-GB"/>
        </w:rPr>
        <w:t>politicians’ performance</w:t>
      </w:r>
      <w:r w:rsidR="00EE638D" w:rsidRPr="00357E90">
        <w:rPr>
          <w:rFonts w:ascii="Century" w:hAnsi="Century"/>
          <w:lang w:val="en-GB"/>
        </w:rPr>
        <w:t xml:space="preserve">. </w:t>
      </w:r>
      <w:r w:rsidR="00156EE3" w:rsidRPr="00357E90">
        <w:rPr>
          <w:rFonts w:ascii="Century" w:hAnsi="Century"/>
          <w:lang w:val="en-GB"/>
        </w:rPr>
        <w:t>However, the focus for th</w:t>
      </w:r>
      <w:r w:rsidR="00923784" w:rsidRPr="00357E90">
        <w:rPr>
          <w:rFonts w:ascii="Century" w:hAnsi="Century"/>
          <w:lang w:val="en-GB"/>
        </w:rPr>
        <w:t xml:space="preserve">is </w:t>
      </w:r>
      <w:r w:rsidR="00156EE3" w:rsidRPr="00357E90">
        <w:rPr>
          <w:rFonts w:ascii="Century" w:hAnsi="Century"/>
          <w:lang w:val="en-GB"/>
        </w:rPr>
        <w:t xml:space="preserve">analysis </w:t>
      </w:r>
      <w:r w:rsidR="00600DA0" w:rsidRPr="00357E90">
        <w:rPr>
          <w:rFonts w:ascii="Century" w:hAnsi="Century"/>
          <w:lang w:val="en-GB"/>
        </w:rPr>
        <w:t xml:space="preserve">lies in </w:t>
      </w:r>
      <w:r w:rsidR="00156EE3" w:rsidRPr="00357E90">
        <w:rPr>
          <w:rFonts w:ascii="Century" w:hAnsi="Century"/>
          <w:lang w:val="en-GB"/>
        </w:rPr>
        <w:t>the discrepancy betwee</w:t>
      </w:r>
      <w:r w:rsidR="00923784" w:rsidRPr="00357E90">
        <w:rPr>
          <w:rFonts w:ascii="Century" w:hAnsi="Century"/>
          <w:lang w:val="en-GB"/>
        </w:rPr>
        <w:t xml:space="preserve">n expectations and perceptions, and </w:t>
      </w:r>
      <w:r w:rsidR="00CF0B41" w:rsidRPr="00357E90">
        <w:rPr>
          <w:rFonts w:ascii="Century" w:hAnsi="Century"/>
          <w:lang w:val="en-GB"/>
        </w:rPr>
        <w:t>it is not clear that changes in the relative salience of particular aspects of performance would affect this relationship</w:t>
      </w:r>
      <w:r w:rsidR="00EE638D" w:rsidRPr="00357E90">
        <w:rPr>
          <w:rFonts w:ascii="Century" w:hAnsi="Century"/>
          <w:lang w:val="en-GB"/>
        </w:rPr>
        <w:t xml:space="preserve">. </w:t>
      </w:r>
      <w:r w:rsidR="00CF0B41" w:rsidRPr="00357E90">
        <w:rPr>
          <w:rFonts w:ascii="Century" w:hAnsi="Century"/>
          <w:lang w:val="en-GB"/>
        </w:rPr>
        <w:t xml:space="preserve">In particular, </w:t>
      </w:r>
      <w:r w:rsidR="00156EE3" w:rsidRPr="00357E90">
        <w:rPr>
          <w:rFonts w:ascii="Century" w:hAnsi="Century"/>
          <w:lang w:val="en-GB"/>
        </w:rPr>
        <w:t xml:space="preserve">while incidents of financial misconduct might </w:t>
      </w:r>
      <w:r w:rsidR="00CF0B41" w:rsidRPr="00357E90">
        <w:rPr>
          <w:rFonts w:ascii="Century" w:hAnsi="Century"/>
          <w:lang w:val="en-GB"/>
        </w:rPr>
        <w:t xml:space="preserve">serve to lower </w:t>
      </w:r>
      <w:r w:rsidR="00156EE3" w:rsidRPr="00357E90">
        <w:rPr>
          <w:rFonts w:ascii="Century" w:hAnsi="Century"/>
          <w:lang w:val="en-GB"/>
        </w:rPr>
        <w:t xml:space="preserve">assessments of </w:t>
      </w:r>
      <w:r w:rsidR="00CF0B41" w:rsidRPr="00357E90">
        <w:rPr>
          <w:rFonts w:ascii="Century" w:hAnsi="Century"/>
          <w:lang w:val="en-GB"/>
        </w:rPr>
        <w:t xml:space="preserve">politicians’ </w:t>
      </w:r>
      <w:r w:rsidR="00156EE3" w:rsidRPr="00357E90">
        <w:rPr>
          <w:rFonts w:ascii="Century" w:hAnsi="Century"/>
          <w:lang w:val="en-GB"/>
        </w:rPr>
        <w:t xml:space="preserve">performance, they might also </w:t>
      </w:r>
      <w:r w:rsidR="00CF0B41" w:rsidRPr="00357E90">
        <w:rPr>
          <w:rFonts w:ascii="Century" w:hAnsi="Century"/>
          <w:lang w:val="en-GB"/>
        </w:rPr>
        <w:t xml:space="preserve">dampen </w:t>
      </w:r>
      <w:r w:rsidR="00156EE3" w:rsidRPr="00357E90">
        <w:rPr>
          <w:rFonts w:ascii="Century" w:hAnsi="Century"/>
          <w:lang w:val="en-GB"/>
        </w:rPr>
        <w:t>down expectations</w:t>
      </w:r>
      <w:r w:rsidR="00CF0B41" w:rsidRPr="00357E90">
        <w:rPr>
          <w:rFonts w:ascii="Century" w:hAnsi="Century"/>
          <w:lang w:val="en-GB"/>
        </w:rPr>
        <w:t xml:space="preserve"> of that performance</w:t>
      </w:r>
      <w:r w:rsidR="00600DA0" w:rsidRPr="00357E90">
        <w:rPr>
          <w:rFonts w:ascii="Century" w:hAnsi="Century"/>
          <w:lang w:val="en-GB"/>
        </w:rPr>
        <w:t xml:space="preserve">, </w:t>
      </w:r>
      <w:r w:rsidR="00923784" w:rsidRPr="00357E90">
        <w:rPr>
          <w:rFonts w:ascii="Century" w:hAnsi="Century"/>
          <w:lang w:val="en-GB"/>
        </w:rPr>
        <w:t xml:space="preserve">yielding no </w:t>
      </w:r>
      <w:r w:rsidR="00600DA0" w:rsidRPr="00357E90">
        <w:rPr>
          <w:rFonts w:ascii="Century" w:hAnsi="Century"/>
          <w:lang w:val="en-GB"/>
        </w:rPr>
        <w:t xml:space="preserve">overall </w:t>
      </w:r>
      <w:r w:rsidR="00923784" w:rsidRPr="00357E90">
        <w:rPr>
          <w:rFonts w:ascii="Century" w:hAnsi="Century"/>
          <w:lang w:val="en-GB"/>
        </w:rPr>
        <w:t xml:space="preserve">effect on </w:t>
      </w:r>
      <w:r w:rsidR="00600DA0" w:rsidRPr="00357E90">
        <w:rPr>
          <w:rFonts w:ascii="Century" w:hAnsi="Century"/>
          <w:lang w:val="en-GB"/>
        </w:rPr>
        <w:t>disconfirmation</w:t>
      </w:r>
      <w:r w:rsidR="00923784" w:rsidRPr="00357E90">
        <w:rPr>
          <w:rFonts w:ascii="Century" w:hAnsi="Century"/>
          <w:lang w:val="en-GB"/>
        </w:rPr>
        <w:t xml:space="preserve"> levels</w:t>
      </w:r>
      <w:r w:rsidR="00EE638D" w:rsidRPr="00357E90">
        <w:rPr>
          <w:rFonts w:ascii="Century" w:hAnsi="Century"/>
          <w:lang w:val="en-GB"/>
        </w:rPr>
        <w:t xml:space="preserve">. </w:t>
      </w:r>
      <w:r w:rsidR="00156EE3" w:rsidRPr="00357E90">
        <w:rPr>
          <w:rFonts w:ascii="Century" w:hAnsi="Century"/>
          <w:lang w:val="en-GB"/>
        </w:rPr>
        <w:t>In short, it is not clear that the timing of the data collection seriously bia</w:t>
      </w:r>
      <w:r w:rsidR="00923784" w:rsidRPr="00357E90">
        <w:rPr>
          <w:rFonts w:ascii="Century" w:hAnsi="Century"/>
          <w:lang w:val="en-GB"/>
        </w:rPr>
        <w:t>ses the results present</w:t>
      </w:r>
      <w:r w:rsidR="00466821">
        <w:rPr>
          <w:rFonts w:ascii="Century" w:hAnsi="Century"/>
          <w:lang w:val="en-GB"/>
        </w:rPr>
        <w:t>ed</w:t>
      </w:r>
      <w:r w:rsidR="00923784" w:rsidRPr="00357E90">
        <w:rPr>
          <w:rFonts w:ascii="Century" w:hAnsi="Century"/>
          <w:lang w:val="en-GB"/>
        </w:rPr>
        <w:t xml:space="preserve"> </w:t>
      </w:r>
      <w:r w:rsidR="00A9157D">
        <w:rPr>
          <w:rFonts w:ascii="Century" w:hAnsi="Century"/>
          <w:lang w:val="en-GB"/>
        </w:rPr>
        <w:t>here</w:t>
      </w:r>
      <w:r w:rsidR="00923784" w:rsidRPr="00357E90">
        <w:rPr>
          <w:rFonts w:ascii="Century" w:hAnsi="Century"/>
          <w:lang w:val="en-GB"/>
        </w:rPr>
        <w:t>.</w:t>
      </w:r>
    </w:p>
    <w:p w:rsidR="00156EE3" w:rsidRPr="00357E90" w:rsidRDefault="00156EE3" w:rsidP="00D44347">
      <w:pPr>
        <w:jc w:val="both"/>
        <w:rPr>
          <w:rFonts w:ascii="Century" w:hAnsi="Century"/>
          <w:lang w:val="en-GB"/>
        </w:rPr>
      </w:pPr>
    </w:p>
    <w:p w:rsidR="004B4474" w:rsidRPr="00357E90" w:rsidRDefault="00E93FDC" w:rsidP="00D44347">
      <w:pPr>
        <w:jc w:val="both"/>
        <w:rPr>
          <w:rFonts w:ascii="Century" w:hAnsi="Century"/>
        </w:rPr>
      </w:pPr>
      <w:r w:rsidRPr="00357E90">
        <w:rPr>
          <w:rFonts w:ascii="Century" w:hAnsi="Century"/>
          <w:lang w:val="en-GB"/>
        </w:rPr>
        <w:t xml:space="preserve">The </w:t>
      </w:r>
      <w:r w:rsidR="00466821">
        <w:rPr>
          <w:rFonts w:ascii="Century" w:hAnsi="Century"/>
          <w:lang w:val="en-GB"/>
        </w:rPr>
        <w:t xml:space="preserve">empirical analysis </w:t>
      </w:r>
      <w:r w:rsidRPr="00357E90">
        <w:rPr>
          <w:rFonts w:ascii="Century" w:hAnsi="Century"/>
          <w:lang w:val="en-GB"/>
        </w:rPr>
        <w:t>is based on four key variables</w:t>
      </w:r>
      <w:r w:rsidR="005F6A24" w:rsidRPr="00357E90">
        <w:rPr>
          <w:rFonts w:ascii="Century" w:hAnsi="Century"/>
          <w:lang w:val="en-GB"/>
        </w:rPr>
        <w:t xml:space="preserve">: trust, expectations </w:t>
      </w:r>
      <w:r w:rsidR="004D77C8">
        <w:rPr>
          <w:rFonts w:ascii="Century" w:hAnsi="Century"/>
          <w:lang w:val="en-GB"/>
        </w:rPr>
        <w:t xml:space="preserve">of political behaviour, </w:t>
      </w:r>
      <w:r w:rsidR="00EB647C" w:rsidRPr="00357E90">
        <w:rPr>
          <w:rFonts w:ascii="Century" w:hAnsi="Century"/>
          <w:lang w:val="en-GB"/>
        </w:rPr>
        <w:t xml:space="preserve">perceptions of political behaviour </w:t>
      </w:r>
      <w:r w:rsidR="005F6A24" w:rsidRPr="00357E90">
        <w:rPr>
          <w:rFonts w:ascii="Century" w:hAnsi="Century"/>
          <w:lang w:val="en-GB"/>
        </w:rPr>
        <w:t>and a disconfirmation measure</w:t>
      </w:r>
      <w:r w:rsidR="00EE638D" w:rsidRPr="00357E90">
        <w:rPr>
          <w:rFonts w:ascii="Century" w:hAnsi="Century"/>
          <w:lang w:val="en-GB"/>
        </w:rPr>
        <w:t xml:space="preserve">. </w:t>
      </w:r>
      <w:r w:rsidR="00E12944" w:rsidRPr="00357E90">
        <w:rPr>
          <w:rFonts w:ascii="Century" w:hAnsi="Century"/>
          <w:lang w:val="en-GB"/>
        </w:rPr>
        <w:t>The dependent variable</w:t>
      </w:r>
      <w:r w:rsidR="005E52EA" w:rsidRPr="00357E90">
        <w:rPr>
          <w:rFonts w:ascii="Century" w:hAnsi="Century"/>
          <w:lang w:val="en-GB"/>
        </w:rPr>
        <w:t xml:space="preserve"> derives from a question on how much respondents </w:t>
      </w:r>
      <w:r w:rsidR="005E52EA" w:rsidRPr="00B72CE3">
        <w:rPr>
          <w:rFonts w:ascii="Century" w:hAnsi="Century"/>
          <w:lang w:val="en-GB"/>
        </w:rPr>
        <w:t>trust</w:t>
      </w:r>
      <w:r w:rsidR="005E52EA" w:rsidRPr="00357E90">
        <w:rPr>
          <w:rFonts w:ascii="Century" w:hAnsi="Century"/>
          <w:lang w:val="en-GB"/>
        </w:rPr>
        <w:t xml:space="preserve"> </w:t>
      </w:r>
      <w:r w:rsidR="001D5351">
        <w:rPr>
          <w:rFonts w:ascii="Century" w:hAnsi="Century"/>
          <w:lang w:val="en-GB"/>
        </w:rPr>
        <w:t xml:space="preserve">various political actors </w:t>
      </w:r>
      <w:r w:rsidR="005E52EA" w:rsidRPr="00357E90">
        <w:rPr>
          <w:rFonts w:ascii="Century" w:hAnsi="Century"/>
          <w:lang w:val="en-GB"/>
        </w:rPr>
        <w:t>to tell the truth</w:t>
      </w:r>
      <w:r w:rsidR="00E12944" w:rsidRPr="00357E90">
        <w:rPr>
          <w:rFonts w:ascii="Century" w:hAnsi="Century"/>
          <w:lang w:val="en-GB"/>
        </w:rPr>
        <w:t xml:space="preserve">, measured on a four point </w:t>
      </w:r>
      <w:r w:rsidR="006D37F1" w:rsidRPr="00357E90">
        <w:rPr>
          <w:rFonts w:ascii="Century" w:hAnsi="Century"/>
          <w:lang w:val="en-GB"/>
        </w:rPr>
        <w:t>ordinal</w:t>
      </w:r>
      <w:r w:rsidR="00E12944" w:rsidRPr="00357E90">
        <w:rPr>
          <w:rFonts w:ascii="Century" w:hAnsi="Century"/>
          <w:lang w:val="en-GB"/>
        </w:rPr>
        <w:t xml:space="preserve"> scale</w:t>
      </w:r>
      <w:r w:rsidR="008546E6" w:rsidRPr="00357E90">
        <w:rPr>
          <w:rFonts w:ascii="Century" w:hAnsi="Century"/>
          <w:lang w:val="en-GB"/>
        </w:rPr>
        <w:t xml:space="preserve"> (</w:t>
      </w:r>
      <w:r w:rsidR="0022191F" w:rsidRPr="00357E90">
        <w:rPr>
          <w:rFonts w:ascii="Century" w:hAnsi="Century"/>
          <w:lang w:val="en-GB"/>
        </w:rPr>
        <w:t xml:space="preserve">from </w:t>
      </w:r>
      <w:r w:rsidR="008546E6" w:rsidRPr="00357E90">
        <w:rPr>
          <w:rFonts w:ascii="Century" w:hAnsi="Century"/>
          <w:lang w:val="en-GB"/>
        </w:rPr>
        <w:t>‘do not trust at all’</w:t>
      </w:r>
      <w:r w:rsidR="0022191F" w:rsidRPr="00357E90">
        <w:rPr>
          <w:rFonts w:ascii="Century" w:hAnsi="Century"/>
          <w:lang w:val="en-GB"/>
        </w:rPr>
        <w:t xml:space="preserve"> to</w:t>
      </w:r>
      <w:r w:rsidR="008546E6" w:rsidRPr="00357E90">
        <w:rPr>
          <w:rFonts w:ascii="Century" w:hAnsi="Century"/>
          <w:lang w:val="en-GB"/>
        </w:rPr>
        <w:t xml:space="preserve"> </w:t>
      </w:r>
      <w:r w:rsidR="005E52EA" w:rsidRPr="00357E90">
        <w:rPr>
          <w:rFonts w:ascii="Century" w:hAnsi="Century"/>
          <w:lang w:val="en-GB"/>
        </w:rPr>
        <w:t>‘trust a lot’)</w:t>
      </w:r>
      <w:r w:rsidR="00E12944" w:rsidRPr="00357E90">
        <w:rPr>
          <w:rFonts w:ascii="Century" w:hAnsi="Century"/>
          <w:lang w:val="en-GB"/>
        </w:rPr>
        <w:t>.</w:t>
      </w:r>
      <w:r w:rsidR="001501CB">
        <w:rPr>
          <w:rFonts w:ascii="Century" w:hAnsi="Century"/>
          <w:lang w:val="en-GB"/>
        </w:rPr>
        <w:t xml:space="preserve"> </w:t>
      </w:r>
      <w:r w:rsidR="00C37C38" w:rsidRPr="00357E90">
        <w:rPr>
          <w:rFonts w:ascii="Century" w:hAnsi="Century"/>
        </w:rPr>
        <w:t xml:space="preserve">This measure of trust is admittedly quite specific and so might tap only one particular aspect, or domain, of trust, namely </w:t>
      </w:r>
      <w:r w:rsidR="0026225E">
        <w:rPr>
          <w:rFonts w:ascii="Century" w:hAnsi="Century"/>
        </w:rPr>
        <w:t xml:space="preserve">politicians’ </w:t>
      </w:r>
      <w:r w:rsidR="00C37C38" w:rsidRPr="00357E90">
        <w:rPr>
          <w:rFonts w:ascii="Century" w:hAnsi="Century"/>
        </w:rPr>
        <w:t xml:space="preserve">honesty. Unfortunately, no other measures of trust were fielded on this survey, precluding any comparison between the results obtained for the truthfulness aspect of trust and those for other aspects of trust. There are, however, </w:t>
      </w:r>
      <w:r w:rsidR="00466821">
        <w:rPr>
          <w:rFonts w:ascii="Century" w:hAnsi="Century"/>
        </w:rPr>
        <w:t xml:space="preserve">good reasons </w:t>
      </w:r>
      <w:r w:rsidR="00C37C38" w:rsidRPr="00357E90">
        <w:rPr>
          <w:rFonts w:ascii="Century" w:hAnsi="Century"/>
        </w:rPr>
        <w:t>for thinking that truthfulness constitutes a central aspect of trustworthiness. Studies of attitudes towards the conduct of public office holders in Britain (Graham et al, 2002</w:t>
      </w:r>
      <w:r w:rsidR="000964BB" w:rsidRPr="00357E90">
        <w:rPr>
          <w:rFonts w:ascii="Century" w:hAnsi="Century"/>
        </w:rPr>
        <w:t>, pp.</w:t>
      </w:r>
      <w:r w:rsidR="00C37C38" w:rsidRPr="00357E90">
        <w:rPr>
          <w:rFonts w:ascii="Century" w:hAnsi="Century"/>
        </w:rPr>
        <w:t xml:space="preserve">41-42), as well as quantitative analyses of the dimensions of trust </w:t>
      </w:r>
      <w:r w:rsidR="00C60ACE" w:rsidRPr="00357E90">
        <w:rPr>
          <w:rFonts w:ascii="Century" w:hAnsi="Century"/>
        </w:rPr>
        <w:t xml:space="preserve">in other countries </w:t>
      </w:r>
      <w:r w:rsidR="00C37C38" w:rsidRPr="00357E90">
        <w:rPr>
          <w:rFonts w:ascii="Century" w:hAnsi="Century"/>
        </w:rPr>
        <w:t xml:space="preserve">(eg. Butler, 1991; Frewer et al, 1996; Metlay, 1999; Earle, 2010; see also Johnson, 1999), point to the importance of considerations of truthfulness for trust. Indeed, empirical studies that employ multi-item scales to measure </w:t>
      </w:r>
      <w:r w:rsidR="00A9157D">
        <w:rPr>
          <w:rFonts w:ascii="Century" w:hAnsi="Century"/>
        </w:rPr>
        <w:t>trust</w:t>
      </w:r>
      <w:r w:rsidR="00C37C38" w:rsidRPr="00357E90">
        <w:rPr>
          <w:rFonts w:ascii="Century" w:hAnsi="Century"/>
        </w:rPr>
        <w:t xml:space="preserve"> often </w:t>
      </w:r>
      <w:r w:rsidR="00C60ACE" w:rsidRPr="00357E90">
        <w:rPr>
          <w:rFonts w:ascii="Century" w:hAnsi="Century"/>
        </w:rPr>
        <w:t xml:space="preserve">find that </w:t>
      </w:r>
      <w:r w:rsidR="00C37C38" w:rsidRPr="00357E90">
        <w:rPr>
          <w:rFonts w:ascii="Century" w:hAnsi="Century"/>
        </w:rPr>
        <w:t xml:space="preserve">honesty </w:t>
      </w:r>
      <w:r w:rsidR="00C60ACE" w:rsidRPr="00357E90">
        <w:rPr>
          <w:rFonts w:ascii="Century" w:hAnsi="Century"/>
        </w:rPr>
        <w:t xml:space="preserve">comprises </w:t>
      </w:r>
      <w:r w:rsidR="00C37C38" w:rsidRPr="00357E90">
        <w:rPr>
          <w:rFonts w:ascii="Century" w:hAnsi="Century"/>
        </w:rPr>
        <w:t xml:space="preserve">one of </w:t>
      </w:r>
      <w:r w:rsidR="00A9157D">
        <w:rPr>
          <w:rFonts w:ascii="Century" w:hAnsi="Century"/>
        </w:rPr>
        <w:t>its core elements</w:t>
      </w:r>
      <w:r w:rsidR="00C37C38" w:rsidRPr="00357E90">
        <w:rPr>
          <w:rFonts w:ascii="Century" w:hAnsi="Century"/>
        </w:rPr>
        <w:t xml:space="preserve"> (eg. Egede and Ellis, 2008). Thus, there are solid grounds for treating the measure drawn on here as tapping a generalised aspect of trust</w:t>
      </w:r>
      <w:r w:rsidR="00C60ACE" w:rsidRPr="00357E90">
        <w:rPr>
          <w:rFonts w:ascii="Century" w:hAnsi="Century"/>
        </w:rPr>
        <w:t>, and not simply the narrower domain of truthfulness</w:t>
      </w:r>
      <w:r w:rsidR="00C37C38" w:rsidRPr="00357E90">
        <w:rPr>
          <w:rFonts w:ascii="Century" w:hAnsi="Century"/>
        </w:rPr>
        <w:t xml:space="preserve">. As such, it is also reasonable to explore </w:t>
      </w:r>
      <w:r w:rsidR="00C60ACE" w:rsidRPr="00357E90">
        <w:rPr>
          <w:rFonts w:ascii="Century" w:hAnsi="Century"/>
        </w:rPr>
        <w:t xml:space="preserve">the </w:t>
      </w:r>
      <w:r w:rsidR="00FD0C9F" w:rsidRPr="00357E90">
        <w:rPr>
          <w:rFonts w:ascii="Century" w:hAnsi="Century"/>
        </w:rPr>
        <w:t xml:space="preserve">impact </w:t>
      </w:r>
      <w:r w:rsidR="00C60ACE" w:rsidRPr="00357E90">
        <w:rPr>
          <w:rFonts w:ascii="Century" w:hAnsi="Century"/>
        </w:rPr>
        <w:t xml:space="preserve">on this measure of trust of </w:t>
      </w:r>
      <w:r w:rsidR="00C37C38" w:rsidRPr="00357E90">
        <w:rPr>
          <w:rFonts w:ascii="Century" w:hAnsi="Century"/>
        </w:rPr>
        <w:t>expectations and performance perceptions</w:t>
      </w:r>
      <w:r w:rsidR="00FD0C9F" w:rsidRPr="00357E90">
        <w:rPr>
          <w:rFonts w:ascii="Century" w:hAnsi="Century"/>
        </w:rPr>
        <w:t xml:space="preserve"> </w:t>
      </w:r>
      <w:r w:rsidR="00FC588C" w:rsidRPr="00357E90">
        <w:rPr>
          <w:rFonts w:ascii="Century" w:hAnsi="Century"/>
        </w:rPr>
        <w:t>t</w:t>
      </w:r>
      <w:r w:rsidR="004645E6">
        <w:rPr>
          <w:rFonts w:ascii="Century" w:hAnsi="Century"/>
        </w:rPr>
        <w:t>hat t</w:t>
      </w:r>
      <w:r w:rsidR="00FC588C" w:rsidRPr="00357E90">
        <w:rPr>
          <w:rFonts w:ascii="Century" w:hAnsi="Century"/>
        </w:rPr>
        <w:t xml:space="preserve">ap </w:t>
      </w:r>
      <w:r w:rsidR="00C60ACE" w:rsidRPr="00357E90">
        <w:rPr>
          <w:rFonts w:ascii="Century" w:hAnsi="Century"/>
        </w:rPr>
        <w:t>various forms of political conduct</w:t>
      </w:r>
      <w:r w:rsidR="00C37C38" w:rsidRPr="00357E90">
        <w:rPr>
          <w:rFonts w:ascii="Century" w:hAnsi="Century"/>
        </w:rPr>
        <w:t>.</w:t>
      </w:r>
      <w:r w:rsidR="00A75F5C" w:rsidRPr="00357E90">
        <w:rPr>
          <w:rStyle w:val="EndnoteReference"/>
        </w:rPr>
        <w:endnoteReference w:id="8"/>
      </w:r>
      <w:r w:rsidR="00C37C38" w:rsidRPr="00357E90">
        <w:rPr>
          <w:rFonts w:ascii="Century" w:hAnsi="Century"/>
        </w:rPr>
        <w:t xml:space="preserve"> </w:t>
      </w:r>
    </w:p>
    <w:p w:rsidR="004B4474" w:rsidRPr="00357E90" w:rsidRDefault="004B4474" w:rsidP="00D44347">
      <w:pPr>
        <w:jc w:val="both"/>
        <w:rPr>
          <w:rFonts w:ascii="Century" w:hAnsi="Century"/>
        </w:rPr>
      </w:pPr>
    </w:p>
    <w:p w:rsidR="00547305" w:rsidRPr="00B72CE3" w:rsidRDefault="00E93FDC" w:rsidP="00D44347">
      <w:pPr>
        <w:jc w:val="both"/>
        <w:rPr>
          <w:rFonts w:ascii="Century" w:hAnsi="Century"/>
          <w:lang w:val="en-GB"/>
        </w:rPr>
      </w:pPr>
      <w:r w:rsidRPr="00B72CE3">
        <w:rPr>
          <w:rFonts w:ascii="Century" w:hAnsi="Century"/>
          <w:lang w:val="en-GB"/>
        </w:rPr>
        <w:t xml:space="preserve">Expectations are measured by </w:t>
      </w:r>
      <w:r w:rsidR="003F3FED" w:rsidRPr="00B72CE3">
        <w:rPr>
          <w:rFonts w:ascii="Century" w:hAnsi="Century"/>
          <w:lang w:val="en-GB"/>
        </w:rPr>
        <w:t xml:space="preserve">the importance </w:t>
      </w:r>
      <w:r w:rsidR="00E342A4" w:rsidRPr="00B72CE3">
        <w:rPr>
          <w:rFonts w:ascii="Century" w:hAnsi="Century"/>
          <w:lang w:val="en-GB"/>
        </w:rPr>
        <w:t xml:space="preserve">that </w:t>
      </w:r>
      <w:r w:rsidR="007C3F48" w:rsidRPr="00B72CE3">
        <w:rPr>
          <w:rFonts w:ascii="Century" w:hAnsi="Century"/>
          <w:lang w:val="en-GB"/>
        </w:rPr>
        <w:t xml:space="preserve">respondents </w:t>
      </w:r>
      <w:r w:rsidR="00E342A4" w:rsidRPr="00B72CE3">
        <w:rPr>
          <w:rFonts w:ascii="Century" w:hAnsi="Century"/>
          <w:lang w:val="en-GB"/>
        </w:rPr>
        <w:t xml:space="preserve">attach </w:t>
      </w:r>
      <w:r w:rsidR="003F3FED" w:rsidRPr="00B72CE3">
        <w:rPr>
          <w:rFonts w:ascii="Century" w:hAnsi="Century"/>
          <w:lang w:val="en-GB"/>
        </w:rPr>
        <w:t xml:space="preserve">to </w:t>
      </w:r>
      <w:r w:rsidR="004B4474" w:rsidRPr="00B72CE3">
        <w:rPr>
          <w:rFonts w:ascii="Century" w:hAnsi="Century"/>
          <w:lang w:val="en-GB"/>
        </w:rPr>
        <w:t xml:space="preserve">ten </w:t>
      </w:r>
      <w:r w:rsidR="003F3FED" w:rsidRPr="00B72CE3">
        <w:rPr>
          <w:rFonts w:ascii="Century" w:hAnsi="Century"/>
          <w:lang w:val="en-GB"/>
        </w:rPr>
        <w:t>different</w:t>
      </w:r>
      <w:r w:rsidR="003F3FED" w:rsidRPr="00357E90">
        <w:rPr>
          <w:rFonts w:ascii="Century" w:hAnsi="Century"/>
          <w:lang w:val="en-GB"/>
        </w:rPr>
        <w:t xml:space="preserve"> </w:t>
      </w:r>
      <w:r w:rsidR="00E12944" w:rsidRPr="00357E90">
        <w:rPr>
          <w:rFonts w:ascii="Century" w:hAnsi="Century"/>
          <w:lang w:val="en-GB"/>
        </w:rPr>
        <w:t xml:space="preserve">standards </w:t>
      </w:r>
      <w:r w:rsidR="003F3FED" w:rsidRPr="00357E90">
        <w:rPr>
          <w:rFonts w:ascii="Century" w:hAnsi="Century"/>
          <w:lang w:val="en-GB"/>
        </w:rPr>
        <w:t>of behaviour among politicians</w:t>
      </w:r>
      <w:r w:rsidR="00EE638D" w:rsidRPr="00357E90">
        <w:rPr>
          <w:rFonts w:ascii="Century" w:hAnsi="Century"/>
          <w:lang w:val="en-GB"/>
        </w:rPr>
        <w:t xml:space="preserve">. </w:t>
      </w:r>
      <w:r w:rsidR="003B6E39" w:rsidRPr="00357E90">
        <w:rPr>
          <w:rFonts w:ascii="Century" w:hAnsi="Century"/>
          <w:lang w:val="en-GB"/>
        </w:rPr>
        <w:t>The</w:t>
      </w:r>
      <w:r w:rsidR="00424CC6" w:rsidRPr="00357E90">
        <w:rPr>
          <w:rFonts w:ascii="Century" w:hAnsi="Century"/>
          <w:lang w:val="en-GB"/>
        </w:rPr>
        <w:t>se standards – which, as noted</w:t>
      </w:r>
      <w:r w:rsidR="00694B68" w:rsidRPr="00357E90">
        <w:rPr>
          <w:rFonts w:ascii="Century" w:hAnsi="Century"/>
          <w:lang w:val="en-GB"/>
        </w:rPr>
        <w:t xml:space="preserve">, </w:t>
      </w:r>
      <w:r w:rsidR="00424CC6" w:rsidRPr="00357E90">
        <w:rPr>
          <w:rFonts w:ascii="Century" w:hAnsi="Century"/>
          <w:lang w:val="en-GB"/>
        </w:rPr>
        <w:t xml:space="preserve">were derived from earlier qualitative research that identified </w:t>
      </w:r>
      <w:r w:rsidR="00694B68" w:rsidRPr="00357E90">
        <w:rPr>
          <w:rFonts w:ascii="Century" w:hAnsi="Century"/>
          <w:lang w:val="en-GB"/>
        </w:rPr>
        <w:t xml:space="preserve">behavioural </w:t>
      </w:r>
      <w:r w:rsidR="001F5E24" w:rsidRPr="00357E90">
        <w:rPr>
          <w:rFonts w:ascii="Century" w:hAnsi="Century"/>
          <w:lang w:val="en-GB"/>
        </w:rPr>
        <w:t xml:space="preserve">practices </w:t>
      </w:r>
      <w:r w:rsidR="00B72CE3">
        <w:rPr>
          <w:rFonts w:ascii="Century" w:hAnsi="Century"/>
          <w:lang w:val="en-GB"/>
        </w:rPr>
        <w:t xml:space="preserve">deemed to be </w:t>
      </w:r>
      <w:r w:rsidR="00694B68" w:rsidRPr="00357E90">
        <w:rPr>
          <w:rFonts w:ascii="Century" w:hAnsi="Century"/>
          <w:lang w:val="en-GB"/>
        </w:rPr>
        <w:t xml:space="preserve">particularly important </w:t>
      </w:r>
      <w:r w:rsidR="00B72CE3">
        <w:rPr>
          <w:rFonts w:ascii="Century" w:hAnsi="Century"/>
          <w:lang w:val="en-GB"/>
        </w:rPr>
        <w:t xml:space="preserve">by </w:t>
      </w:r>
      <w:r w:rsidR="00694B68" w:rsidRPr="00357E90">
        <w:rPr>
          <w:rFonts w:ascii="Century" w:hAnsi="Century"/>
          <w:lang w:val="en-GB"/>
        </w:rPr>
        <w:t xml:space="preserve">members of the public </w:t>
      </w:r>
      <w:r w:rsidR="000964BB" w:rsidRPr="00357E90">
        <w:rPr>
          <w:rFonts w:ascii="Century" w:hAnsi="Century"/>
          <w:lang w:val="en-GB"/>
        </w:rPr>
        <w:t>(Graham</w:t>
      </w:r>
      <w:r w:rsidR="00E112FF">
        <w:rPr>
          <w:rFonts w:ascii="Century" w:hAnsi="Century"/>
          <w:lang w:val="en-GB"/>
        </w:rPr>
        <w:t xml:space="preserve"> et al</w:t>
      </w:r>
      <w:r w:rsidR="000964BB" w:rsidRPr="00357E90">
        <w:rPr>
          <w:rFonts w:ascii="Century" w:hAnsi="Century"/>
          <w:lang w:val="en-GB"/>
        </w:rPr>
        <w:t>, 2002, pp.</w:t>
      </w:r>
      <w:r w:rsidR="00424CC6" w:rsidRPr="00357E90">
        <w:rPr>
          <w:rFonts w:ascii="Century" w:hAnsi="Century"/>
          <w:lang w:val="en-GB"/>
        </w:rPr>
        <w:t xml:space="preserve">23-44) </w:t>
      </w:r>
      <w:r w:rsidR="00694B68" w:rsidRPr="00357E90">
        <w:rPr>
          <w:rFonts w:ascii="Century" w:hAnsi="Century"/>
          <w:lang w:val="en-GB"/>
        </w:rPr>
        <w:t xml:space="preserve">– </w:t>
      </w:r>
      <w:r w:rsidR="00F478AC" w:rsidRPr="00357E90">
        <w:rPr>
          <w:rFonts w:ascii="Century" w:hAnsi="Century"/>
          <w:lang w:val="en-GB"/>
        </w:rPr>
        <w:t xml:space="preserve">include </w:t>
      </w:r>
      <w:r w:rsidR="00424CC6" w:rsidRPr="00357E90">
        <w:rPr>
          <w:rFonts w:ascii="Century" w:hAnsi="Century"/>
          <w:lang w:val="en-GB"/>
        </w:rPr>
        <w:t>dedication to public duty, financial probity and competence, honesty and transparency, truthfulness, responsiveness to public concerns and integrity in personal behaviour</w:t>
      </w:r>
      <w:r w:rsidR="00EE638D" w:rsidRPr="00357E90">
        <w:rPr>
          <w:rFonts w:ascii="Century" w:hAnsi="Century"/>
          <w:lang w:val="en-GB"/>
        </w:rPr>
        <w:t xml:space="preserve">. </w:t>
      </w:r>
      <w:r w:rsidR="00694B68" w:rsidRPr="00357E90">
        <w:rPr>
          <w:rFonts w:ascii="Century" w:hAnsi="Century"/>
          <w:lang w:val="en-GB"/>
        </w:rPr>
        <w:t xml:space="preserve">(Not </w:t>
      </w:r>
      <w:r w:rsidR="00772441" w:rsidRPr="00357E90">
        <w:rPr>
          <w:rFonts w:ascii="Century" w:hAnsi="Century"/>
          <w:lang w:val="en-GB"/>
        </w:rPr>
        <w:t xml:space="preserve">all of these expectations are used in the modelling, with some </w:t>
      </w:r>
      <w:r w:rsidR="00694B68" w:rsidRPr="00357E90">
        <w:rPr>
          <w:rFonts w:ascii="Century" w:hAnsi="Century"/>
          <w:lang w:val="en-GB"/>
        </w:rPr>
        <w:t xml:space="preserve">omitted for </w:t>
      </w:r>
      <w:r w:rsidR="003B6E39" w:rsidRPr="00357E90">
        <w:rPr>
          <w:rFonts w:ascii="Century" w:hAnsi="Century"/>
          <w:lang w:val="en-GB"/>
        </w:rPr>
        <w:t xml:space="preserve">methodological reasons </w:t>
      </w:r>
      <w:r w:rsidR="00EA5C93" w:rsidRPr="00357E90">
        <w:rPr>
          <w:rFonts w:ascii="Century" w:hAnsi="Century"/>
          <w:lang w:val="en-GB"/>
        </w:rPr>
        <w:t xml:space="preserve">which </w:t>
      </w:r>
      <w:r w:rsidR="00694B68" w:rsidRPr="00357E90">
        <w:rPr>
          <w:rFonts w:ascii="Century" w:hAnsi="Century"/>
          <w:lang w:val="en-GB"/>
        </w:rPr>
        <w:t xml:space="preserve">are </w:t>
      </w:r>
      <w:r w:rsidR="00EA5C93" w:rsidRPr="00357E90">
        <w:rPr>
          <w:rFonts w:ascii="Century" w:hAnsi="Century"/>
          <w:lang w:val="en-GB"/>
        </w:rPr>
        <w:t>explain</w:t>
      </w:r>
      <w:r w:rsidR="00694B68" w:rsidRPr="00357E90">
        <w:rPr>
          <w:rFonts w:ascii="Century" w:hAnsi="Century"/>
          <w:lang w:val="en-GB"/>
        </w:rPr>
        <w:t>ed</w:t>
      </w:r>
      <w:r w:rsidR="00EA5C93" w:rsidRPr="00357E90">
        <w:rPr>
          <w:rFonts w:ascii="Century" w:hAnsi="Century"/>
          <w:lang w:val="en-GB"/>
        </w:rPr>
        <w:t xml:space="preserve"> </w:t>
      </w:r>
      <w:r w:rsidR="003B6E39" w:rsidRPr="00357E90">
        <w:rPr>
          <w:rFonts w:ascii="Century" w:hAnsi="Century"/>
          <w:lang w:val="en-GB"/>
        </w:rPr>
        <w:t>below</w:t>
      </w:r>
      <w:r w:rsidR="00772441" w:rsidRPr="00357E90">
        <w:rPr>
          <w:rFonts w:ascii="Century" w:hAnsi="Century"/>
          <w:lang w:val="en-GB"/>
        </w:rPr>
        <w:t>.</w:t>
      </w:r>
      <w:r w:rsidR="00341D17">
        <w:rPr>
          <w:rFonts w:ascii="Century" w:hAnsi="Century"/>
          <w:lang w:val="en-GB"/>
        </w:rPr>
        <w:t xml:space="preserve">) </w:t>
      </w:r>
      <w:r w:rsidR="00466821">
        <w:rPr>
          <w:rFonts w:ascii="Century" w:hAnsi="Century"/>
          <w:lang w:val="en-GB"/>
        </w:rPr>
        <w:t xml:space="preserve">For each behavioural standard, the survey respondents were asked </w:t>
      </w:r>
      <w:r w:rsidR="00341D17">
        <w:rPr>
          <w:rFonts w:ascii="Century" w:hAnsi="Century"/>
          <w:lang w:val="en-GB"/>
        </w:rPr>
        <w:t xml:space="preserve">how important they believed it to be that </w:t>
      </w:r>
      <w:r w:rsidR="00D43C57">
        <w:rPr>
          <w:rFonts w:ascii="Century" w:hAnsi="Century"/>
          <w:lang w:val="en-GB"/>
        </w:rPr>
        <w:t xml:space="preserve">Members of Parliament (MPs) </w:t>
      </w:r>
      <w:r w:rsidR="00466821" w:rsidRPr="00466821">
        <w:rPr>
          <w:rFonts w:ascii="Century" w:hAnsi="Century"/>
          <w:lang w:val="en-GB"/>
        </w:rPr>
        <w:t>and government ministers</w:t>
      </w:r>
      <w:r w:rsidR="0026225E" w:rsidRPr="00357E90">
        <w:rPr>
          <w:rStyle w:val="EndnoteReference"/>
          <w:lang w:val="en-GB"/>
        </w:rPr>
        <w:endnoteReference w:id="9"/>
      </w:r>
      <w:r w:rsidR="003362DC">
        <w:rPr>
          <w:rFonts w:ascii="Century" w:hAnsi="Century"/>
          <w:lang w:val="en-GB"/>
        </w:rPr>
        <w:t xml:space="preserve">, jointly, </w:t>
      </w:r>
      <w:r w:rsidR="00341D17">
        <w:rPr>
          <w:rFonts w:ascii="Century" w:hAnsi="Century"/>
          <w:lang w:val="en-GB"/>
        </w:rPr>
        <w:t xml:space="preserve">manifested the quality, with responses recorded on a five point </w:t>
      </w:r>
      <w:r w:rsidR="00341D17" w:rsidRPr="00B72CE3">
        <w:rPr>
          <w:rFonts w:ascii="Century" w:hAnsi="Century"/>
          <w:lang w:val="en-GB"/>
        </w:rPr>
        <w:t>scale (from 1=</w:t>
      </w:r>
      <w:r w:rsidR="003362DC">
        <w:rPr>
          <w:rFonts w:ascii="Century" w:hAnsi="Century"/>
          <w:lang w:val="en-GB"/>
        </w:rPr>
        <w:t xml:space="preserve">not at all important to </w:t>
      </w:r>
      <w:r w:rsidR="00341D17" w:rsidRPr="00B72CE3">
        <w:rPr>
          <w:rFonts w:ascii="Century" w:hAnsi="Century"/>
          <w:lang w:val="en-GB"/>
        </w:rPr>
        <w:t xml:space="preserve">5=extremely important). </w:t>
      </w:r>
      <w:r w:rsidR="00EB647C" w:rsidRPr="00B72CE3">
        <w:rPr>
          <w:rFonts w:ascii="Century" w:hAnsi="Century"/>
          <w:lang w:val="en-GB"/>
        </w:rPr>
        <w:t>P</w:t>
      </w:r>
      <w:r w:rsidRPr="00B72CE3">
        <w:rPr>
          <w:rFonts w:ascii="Century" w:hAnsi="Century"/>
          <w:lang w:val="en-GB"/>
        </w:rPr>
        <w:t xml:space="preserve">erceptions </w:t>
      </w:r>
      <w:r w:rsidR="003362DC">
        <w:rPr>
          <w:rFonts w:ascii="Century" w:hAnsi="Century"/>
          <w:lang w:val="en-GB"/>
        </w:rPr>
        <w:t>we</w:t>
      </w:r>
      <w:r w:rsidRPr="00B72CE3">
        <w:rPr>
          <w:rFonts w:ascii="Century" w:hAnsi="Century"/>
          <w:lang w:val="en-GB"/>
        </w:rPr>
        <w:t>re measured by</w:t>
      </w:r>
      <w:r w:rsidRPr="00357E90">
        <w:rPr>
          <w:rFonts w:ascii="Century" w:hAnsi="Century"/>
          <w:lang w:val="en-GB"/>
        </w:rPr>
        <w:t xml:space="preserve"> </w:t>
      </w:r>
      <w:r w:rsidR="007C3F48" w:rsidRPr="00357E90">
        <w:rPr>
          <w:rFonts w:ascii="Century" w:hAnsi="Century"/>
          <w:lang w:val="en-GB"/>
        </w:rPr>
        <w:t xml:space="preserve">questions on how </w:t>
      </w:r>
      <w:r w:rsidR="00685C29" w:rsidRPr="00357E90">
        <w:rPr>
          <w:rFonts w:ascii="Century" w:hAnsi="Century"/>
          <w:lang w:val="en-GB"/>
        </w:rPr>
        <w:t xml:space="preserve">many </w:t>
      </w:r>
      <w:r w:rsidR="003362DC">
        <w:rPr>
          <w:rFonts w:ascii="Century" w:hAnsi="Century"/>
          <w:lang w:val="en-GB"/>
        </w:rPr>
        <w:t xml:space="preserve">MPs and </w:t>
      </w:r>
      <w:r w:rsidR="00685C29" w:rsidRPr="00357E90">
        <w:rPr>
          <w:rFonts w:ascii="Century" w:hAnsi="Century"/>
          <w:lang w:val="en-GB"/>
        </w:rPr>
        <w:t>government ministers</w:t>
      </w:r>
      <w:r w:rsidR="003362DC">
        <w:rPr>
          <w:rFonts w:ascii="Century" w:hAnsi="Century"/>
          <w:lang w:val="en-GB"/>
        </w:rPr>
        <w:t xml:space="preserve">, separately, </w:t>
      </w:r>
      <w:r w:rsidR="001D3952" w:rsidRPr="00357E90">
        <w:rPr>
          <w:rFonts w:ascii="Century" w:hAnsi="Century"/>
          <w:lang w:val="en-GB"/>
        </w:rPr>
        <w:t xml:space="preserve">are believed </w:t>
      </w:r>
      <w:r w:rsidR="007C3F48" w:rsidRPr="00357E90">
        <w:rPr>
          <w:rFonts w:ascii="Century" w:hAnsi="Century"/>
          <w:lang w:val="en-GB"/>
        </w:rPr>
        <w:t xml:space="preserve">to </w:t>
      </w:r>
      <w:r w:rsidR="00685C29" w:rsidRPr="00357E90">
        <w:rPr>
          <w:rFonts w:ascii="Century" w:hAnsi="Century"/>
          <w:lang w:val="en-GB"/>
        </w:rPr>
        <w:t xml:space="preserve">actually </w:t>
      </w:r>
      <w:r w:rsidR="00025707" w:rsidRPr="00357E90">
        <w:rPr>
          <w:rFonts w:ascii="Century" w:hAnsi="Century"/>
          <w:lang w:val="en-GB"/>
        </w:rPr>
        <w:t>meet these behavioural standards</w:t>
      </w:r>
      <w:r w:rsidR="00341D17">
        <w:rPr>
          <w:rFonts w:ascii="Century" w:hAnsi="Century"/>
          <w:lang w:val="en-GB"/>
        </w:rPr>
        <w:t xml:space="preserve"> (with responses measured on a five point scale, from </w:t>
      </w:r>
      <w:r w:rsidR="00341D17" w:rsidRPr="00341D17">
        <w:rPr>
          <w:rFonts w:ascii="Century" w:hAnsi="Century"/>
          <w:lang w:val="en-GB"/>
        </w:rPr>
        <w:t>1=</w:t>
      </w:r>
      <w:r w:rsidR="00341D17">
        <w:rPr>
          <w:rFonts w:ascii="Century" w:hAnsi="Century"/>
          <w:lang w:val="en-GB"/>
        </w:rPr>
        <w:t>n</w:t>
      </w:r>
      <w:r w:rsidR="00341D17" w:rsidRPr="00341D17">
        <w:rPr>
          <w:rFonts w:ascii="Century" w:hAnsi="Century"/>
          <w:lang w:val="en-GB"/>
        </w:rPr>
        <w:t>one</w:t>
      </w:r>
      <w:r w:rsidR="00341D17">
        <w:rPr>
          <w:rFonts w:ascii="Century" w:hAnsi="Century"/>
          <w:lang w:val="en-GB"/>
        </w:rPr>
        <w:t xml:space="preserve"> to </w:t>
      </w:r>
      <w:r w:rsidR="00341D17" w:rsidRPr="00341D17">
        <w:rPr>
          <w:rFonts w:ascii="Century" w:hAnsi="Century"/>
          <w:lang w:val="en-GB"/>
        </w:rPr>
        <w:t>5=</w:t>
      </w:r>
      <w:r w:rsidR="00341D17">
        <w:rPr>
          <w:rFonts w:ascii="Century" w:hAnsi="Century"/>
          <w:lang w:val="en-GB"/>
        </w:rPr>
        <w:t>a</w:t>
      </w:r>
      <w:r w:rsidR="00341D17" w:rsidRPr="00341D17">
        <w:rPr>
          <w:rFonts w:ascii="Century" w:hAnsi="Century"/>
          <w:lang w:val="en-GB"/>
        </w:rPr>
        <w:t>ll</w:t>
      </w:r>
      <w:r w:rsidR="00341D17">
        <w:rPr>
          <w:rFonts w:ascii="Century" w:hAnsi="Century"/>
          <w:lang w:val="en-GB"/>
        </w:rPr>
        <w:t>)</w:t>
      </w:r>
      <w:r w:rsidR="00EE638D" w:rsidRPr="00357E90">
        <w:rPr>
          <w:rFonts w:ascii="Century" w:hAnsi="Century"/>
          <w:lang w:val="en-GB"/>
        </w:rPr>
        <w:t xml:space="preserve">. </w:t>
      </w:r>
      <w:r w:rsidR="00685C29" w:rsidRPr="00357E90">
        <w:rPr>
          <w:rFonts w:ascii="Century" w:hAnsi="Century"/>
          <w:lang w:val="en-GB"/>
        </w:rPr>
        <w:t xml:space="preserve">Since the </w:t>
      </w:r>
      <w:r w:rsidR="00025707" w:rsidRPr="00357E90">
        <w:rPr>
          <w:rFonts w:ascii="Century" w:hAnsi="Century"/>
          <w:lang w:val="en-GB"/>
        </w:rPr>
        <w:t xml:space="preserve">same set of behavioural standards are measured as </w:t>
      </w:r>
      <w:r w:rsidR="00685C29" w:rsidRPr="00357E90">
        <w:rPr>
          <w:rFonts w:ascii="Century" w:hAnsi="Century"/>
          <w:lang w:val="en-GB"/>
        </w:rPr>
        <w:t xml:space="preserve">expectations </w:t>
      </w:r>
      <w:r w:rsidR="00025707" w:rsidRPr="00357E90">
        <w:rPr>
          <w:rFonts w:ascii="Century" w:hAnsi="Century"/>
          <w:lang w:val="en-GB"/>
        </w:rPr>
        <w:t xml:space="preserve">and </w:t>
      </w:r>
      <w:r w:rsidR="00694B68" w:rsidRPr="00357E90">
        <w:rPr>
          <w:rFonts w:ascii="Century" w:hAnsi="Century"/>
          <w:lang w:val="en-GB"/>
        </w:rPr>
        <w:t xml:space="preserve">as </w:t>
      </w:r>
      <w:r w:rsidR="00E12944" w:rsidRPr="00357E90">
        <w:rPr>
          <w:rFonts w:ascii="Century" w:hAnsi="Century"/>
          <w:lang w:val="en-GB"/>
        </w:rPr>
        <w:t>perceptions</w:t>
      </w:r>
      <w:r w:rsidR="00685C29" w:rsidRPr="00357E90">
        <w:rPr>
          <w:rFonts w:ascii="Century" w:hAnsi="Century"/>
          <w:lang w:val="en-GB"/>
        </w:rPr>
        <w:t xml:space="preserve">, </w:t>
      </w:r>
      <w:r w:rsidR="007C3F48" w:rsidRPr="00357E90">
        <w:rPr>
          <w:rFonts w:ascii="Century" w:hAnsi="Century"/>
          <w:lang w:val="en-GB"/>
        </w:rPr>
        <w:t xml:space="preserve">and </w:t>
      </w:r>
      <w:r w:rsidR="00025707" w:rsidRPr="00357E90">
        <w:rPr>
          <w:rFonts w:ascii="Century" w:hAnsi="Century"/>
          <w:lang w:val="en-GB"/>
        </w:rPr>
        <w:t xml:space="preserve">since </w:t>
      </w:r>
      <w:r w:rsidR="007C3F48" w:rsidRPr="00357E90">
        <w:rPr>
          <w:rFonts w:ascii="Century" w:hAnsi="Century"/>
          <w:lang w:val="en-GB"/>
        </w:rPr>
        <w:t xml:space="preserve">both are measured on </w:t>
      </w:r>
      <w:r w:rsidR="00E342A4" w:rsidRPr="00357E90">
        <w:rPr>
          <w:rFonts w:ascii="Century" w:hAnsi="Century"/>
          <w:lang w:val="en-GB"/>
        </w:rPr>
        <w:t xml:space="preserve">identical </w:t>
      </w:r>
      <w:r w:rsidR="007C3F48" w:rsidRPr="00357E90">
        <w:rPr>
          <w:rFonts w:ascii="Century" w:hAnsi="Century"/>
          <w:lang w:val="en-GB"/>
        </w:rPr>
        <w:t xml:space="preserve">five point </w:t>
      </w:r>
      <w:r w:rsidR="00E12944" w:rsidRPr="00357E90">
        <w:rPr>
          <w:rFonts w:ascii="Century" w:hAnsi="Century"/>
          <w:lang w:val="en-GB"/>
        </w:rPr>
        <w:t xml:space="preserve">ordinal </w:t>
      </w:r>
      <w:r w:rsidR="007C3F48" w:rsidRPr="00357E90">
        <w:rPr>
          <w:rFonts w:ascii="Century" w:hAnsi="Century"/>
          <w:lang w:val="en-GB"/>
        </w:rPr>
        <w:t xml:space="preserve">scales, </w:t>
      </w:r>
      <w:r w:rsidR="00685C29" w:rsidRPr="00357E90">
        <w:rPr>
          <w:rFonts w:ascii="Century" w:hAnsi="Century"/>
          <w:lang w:val="en-GB"/>
        </w:rPr>
        <w:t xml:space="preserve">it is easy to </w:t>
      </w:r>
      <w:r w:rsidR="00685C29" w:rsidRPr="00B72CE3">
        <w:rPr>
          <w:rFonts w:ascii="Century" w:hAnsi="Century"/>
          <w:lang w:val="en-GB"/>
        </w:rPr>
        <w:t>generate a disconfirmation variable by subtracting expectations from performance.</w:t>
      </w:r>
      <w:bookmarkStart w:id="1" w:name="_Ref366242135"/>
      <w:r w:rsidR="00A75F5C" w:rsidRPr="00B72CE3">
        <w:rPr>
          <w:rStyle w:val="EndnoteReference"/>
          <w:lang w:val="en-GB"/>
        </w:rPr>
        <w:endnoteReference w:id="10"/>
      </w:r>
      <w:bookmarkEnd w:id="1"/>
      <w:r w:rsidR="003362DC">
        <w:rPr>
          <w:rFonts w:ascii="Century" w:hAnsi="Century"/>
          <w:lang w:val="en-GB"/>
        </w:rPr>
        <w:t xml:space="preserve"> I</w:t>
      </w:r>
      <w:r w:rsidR="004645E6">
        <w:rPr>
          <w:rFonts w:ascii="Century" w:hAnsi="Century"/>
          <w:lang w:val="en-GB"/>
        </w:rPr>
        <w:t>n the analysis presented below, I</w:t>
      </w:r>
      <w:r w:rsidR="003362DC">
        <w:rPr>
          <w:rFonts w:ascii="Century" w:hAnsi="Century"/>
          <w:lang w:val="en-GB"/>
        </w:rPr>
        <w:t xml:space="preserve"> focus on the results for government ministers – since performance perceptions </w:t>
      </w:r>
      <w:r w:rsidR="00E5411D">
        <w:rPr>
          <w:rFonts w:ascii="Century" w:hAnsi="Century"/>
          <w:lang w:val="en-GB"/>
        </w:rPr>
        <w:t xml:space="preserve">for </w:t>
      </w:r>
      <w:r w:rsidR="003362DC">
        <w:rPr>
          <w:rFonts w:ascii="Century" w:hAnsi="Century"/>
          <w:lang w:val="en-GB"/>
        </w:rPr>
        <w:t xml:space="preserve">these actors are slightly lower than </w:t>
      </w:r>
      <w:r w:rsidR="00E5411D">
        <w:rPr>
          <w:rFonts w:ascii="Century" w:hAnsi="Century"/>
          <w:lang w:val="en-GB"/>
        </w:rPr>
        <w:t xml:space="preserve">those </w:t>
      </w:r>
      <w:r w:rsidR="003362DC">
        <w:rPr>
          <w:rFonts w:ascii="Century" w:hAnsi="Century"/>
          <w:lang w:val="en-GB"/>
        </w:rPr>
        <w:t xml:space="preserve">for MPs, creating more of a gap between expectations and performance – although I also note the results if we focus on </w:t>
      </w:r>
      <w:r w:rsidR="004645E6">
        <w:rPr>
          <w:rFonts w:ascii="Century" w:hAnsi="Century"/>
          <w:lang w:val="en-GB"/>
        </w:rPr>
        <w:t xml:space="preserve">the performance of </w:t>
      </w:r>
      <w:r w:rsidR="003362DC">
        <w:rPr>
          <w:rFonts w:ascii="Century" w:hAnsi="Century"/>
          <w:lang w:val="en-GB"/>
        </w:rPr>
        <w:t>MPs.</w:t>
      </w:r>
    </w:p>
    <w:p w:rsidR="00547305" w:rsidRPr="00357E90" w:rsidRDefault="00547305" w:rsidP="00D44347">
      <w:pPr>
        <w:jc w:val="both"/>
        <w:rPr>
          <w:rFonts w:ascii="Century" w:hAnsi="Century"/>
          <w:lang w:val="en-GB"/>
        </w:rPr>
      </w:pPr>
    </w:p>
    <w:p w:rsidR="0088388B" w:rsidRPr="00357E90" w:rsidRDefault="0088388B" w:rsidP="00D44347">
      <w:pPr>
        <w:rPr>
          <w:rFonts w:ascii="Century" w:hAnsi="Century"/>
          <w:b/>
          <w:lang w:val="en-GB"/>
        </w:rPr>
      </w:pPr>
      <w:r w:rsidRPr="00357E90">
        <w:rPr>
          <w:rFonts w:ascii="Century" w:hAnsi="Century"/>
          <w:b/>
          <w:lang w:val="en-GB"/>
        </w:rPr>
        <w:t>Results</w:t>
      </w:r>
    </w:p>
    <w:p w:rsidR="0088388B" w:rsidRPr="00357E90" w:rsidRDefault="0088388B" w:rsidP="00D44347">
      <w:pPr>
        <w:rPr>
          <w:rFonts w:ascii="Century" w:hAnsi="Century"/>
          <w:lang w:val="en-GB"/>
        </w:rPr>
      </w:pPr>
    </w:p>
    <w:p w:rsidR="00CB6EDB" w:rsidRPr="008A5D1A" w:rsidRDefault="00CB6EDB" w:rsidP="00CB6EDB">
      <w:pPr>
        <w:jc w:val="both"/>
        <w:rPr>
          <w:rFonts w:ascii="Century" w:hAnsi="Century"/>
        </w:rPr>
      </w:pPr>
      <w:r w:rsidRPr="008A5D1A">
        <w:rPr>
          <w:rFonts w:ascii="Century" w:hAnsi="Century"/>
        </w:rPr>
        <w:t>I begin by reporting the standards of behaviour that citizens expect of politicians, and the perceptions that citizens have of politicians’ actual performance.</w:t>
      </w:r>
      <w:r w:rsidRPr="008A5D1A">
        <w:rPr>
          <w:rFonts w:ascii="Century" w:hAnsi="Century"/>
          <w:vertAlign w:val="superscript"/>
        </w:rPr>
        <w:endnoteReference w:id="11"/>
      </w:r>
      <w:r w:rsidRPr="008A5D1A">
        <w:rPr>
          <w:rFonts w:ascii="Century" w:hAnsi="Century"/>
        </w:rPr>
        <w:t xml:space="preserve">  Respondents were first asked how important they felt it was for MPs and government ministers to behave in particular ways. Given that the measures reflect desired, rather than anticipated, standards, it is not surprising that expectations are </w:t>
      </w:r>
      <w:r>
        <w:rPr>
          <w:rFonts w:ascii="Century" w:hAnsi="Century"/>
        </w:rPr>
        <w:t xml:space="preserve">skewed towards the </w:t>
      </w:r>
      <w:r w:rsidRPr="008A5D1A">
        <w:rPr>
          <w:rFonts w:ascii="Century" w:hAnsi="Century"/>
        </w:rPr>
        <w:t xml:space="preserve">high </w:t>
      </w:r>
      <w:r>
        <w:rPr>
          <w:rFonts w:ascii="Century" w:hAnsi="Century"/>
        </w:rPr>
        <w:t xml:space="preserve">end of the scale </w:t>
      </w:r>
      <w:r w:rsidRPr="008A5D1A">
        <w:rPr>
          <w:rFonts w:ascii="Century" w:hAnsi="Century"/>
        </w:rPr>
        <w:t>(Table 1). Across six of the ten types of behaviour, more than sixty per cent of respondents indicated that the conduct was ‘extremely’ important. For just a single type of behaviour – setting a good example in one’s private life – did more than one quarter judge the conduct to be at best only ‘quite’ important.</w:t>
      </w:r>
      <w:r>
        <w:rPr>
          <w:rStyle w:val="EndnoteReference"/>
        </w:rPr>
        <w:endnoteReference w:id="12"/>
      </w:r>
    </w:p>
    <w:p w:rsidR="00CB6EDB" w:rsidRPr="00357E90" w:rsidRDefault="00CB6EDB" w:rsidP="00D44347">
      <w:pPr>
        <w:rPr>
          <w:rFonts w:ascii="Century" w:hAnsi="Century"/>
          <w:lang w:val="en-GB"/>
        </w:rPr>
      </w:pPr>
    </w:p>
    <w:p w:rsidR="00C43F96" w:rsidRPr="00357E90" w:rsidRDefault="00C43F96" w:rsidP="00D44347">
      <w:pPr>
        <w:jc w:val="center"/>
        <w:rPr>
          <w:rFonts w:ascii="Century" w:hAnsi="Century"/>
          <w:lang w:val="en-GB"/>
        </w:rPr>
      </w:pPr>
      <w:r w:rsidRPr="00357E90">
        <w:rPr>
          <w:rFonts w:ascii="Century" w:hAnsi="Century"/>
          <w:lang w:val="en-GB"/>
        </w:rPr>
        <w:t>TABLE 1</w:t>
      </w:r>
    </w:p>
    <w:p w:rsidR="00C43F96" w:rsidRPr="00357E90" w:rsidRDefault="00C43F96" w:rsidP="00D44347">
      <w:pPr>
        <w:jc w:val="both"/>
        <w:rPr>
          <w:rFonts w:ascii="Century" w:hAnsi="Century"/>
          <w:lang w:val="en-GB"/>
        </w:rPr>
      </w:pPr>
    </w:p>
    <w:p w:rsidR="00CB6EDB" w:rsidRPr="008A5D1A" w:rsidRDefault="00CB6EDB" w:rsidP="00CB6EDB">
      <w:pPr>
        <w:jc w:val="both"/>
        <w:rPr>
          <w:rFonts w:ascii="Century" w:hAnsi="Century"/>
        </w:rPr>
      </w:pPr>
      <w:r w:rsidRPr="008A5D1A">
        <w:rPr>
          <w:rFonts w:ascii="Century" w:hAnsi="Century"/>
        </w:rPr>
        <w:t xml:space="preserve">Respondents were then asked how many government ministers actually met these behavioural standards. </w:t>
      </w:r>
      <w:r>
        <w:rPr>
          <w:rFonts w:ascii="Century" w:hAnsi="Century"/>
        </w:rPr>
        <w:t xml:space="preserve">If we focus on the balance of responses – the proportion of respondents perceiving ministers to meet these standards minus those perceiving ministers to fall short of the standards – then Table 2 shows that citizens were </w:t>
      </w:r>
      <w:r w:rsidRPr="008A5D1A">
        <w:rPr>
          <w:rFonts w:ascii="Century" w:hAnsi="Century"/>
        </w:rPr>
        <w:t xml:space="preserve">positive </w:t>
      </w:r>
      <w:r>
        <w:rPr>
          <w:rFonts w:ascii="Century" w:hAnsi="Century"/>
        </w:rPr>
        <w:t xml:space="preserve">on </w:t>
      </w:r>
      <w:r w:rsidRPr="008A5D1A">
        <w:rPr>
          <w:rFonts w:ascii="Century" w:hAnsi="Century"/>
        </w:rPr>
        <w:t xml:space="preserve">some aspects of behaviour (such as avoiding personal enrichment, public regardedness and competence), although more negative </w:t>
      </w:r>
      <w:r>
        <w:rPr>
          <w:rFonts w:ascii="Century" w:hAnsi="Century"/>
        </w:rPr>
        <w:t xml:space="preserve">on other forms </w:t>
      </w:r>
      <w:r w:rsidRPr="008A5D1A">
        <w:rPr>
          <w:rFonts w:ascii="Century" w:hAnsi="Century"/>
        </w:rPr>
        <w:t>(such as admitting mistakes, explaining decisions, being in touch with the public, telling the truth and wise use of public funds).</w:t>
      </w:r>
    </w:p>
    <w:p w:rsidR="00A6140C" w:rsidRPr="00357E90" w:rsidRDefault="00A6140C" w:rsidP="00D44347">
      <w:pPr>
        <w:jc w:val="both"/>
        <w:rPr>
          <w:rFonts w:ascii="Century" w:hAnsi="Century"/>
          <w:lang w:val="en-GB"/>
        </w:rPr>
      </w:pPr>
    </w:p>
    <w:p w:rsidR="00C43F96" w:rsidRPr="00357E90" w:rsidRDefault="00C43F96" w:rsidP="00D44347">
      <w:pPr>
        <w:jc w:val="center"/>
        <w:rPr>
          <w:rFonts w:ascii="Century" w:hAnsi="Century"/>
          <w:lang w:val="en-GB"/>
        </w:rPr>
      </w:pPr>
      <w:r w:rsidRPr="00357E90">
        <w:rPr>
          <w:rFonts w:ascii="Century" w:hAnsi="Century"/>
          <w:lang w:val="en-GB"/>
        </w:rPr>
        <w:t>TABLE 2</w:t>
      </w:r>
    </w:p>
    <w:p w:rsidR="00C43F96" w:rsidRPr="00357E90" w:rsidRDefault="00C43F96" w:rsidP="00D44347">
      <w:pPr>
        <w:jc w:val="both"/>
        <w:rPr>
          <w:rFonts w:ascii="Century" w:hAnsi="Century"/>
          <w:lang w:val="en-GB"/>
        </w:rPr>
      </w:pPr>
    </w:p>
    <w:p w:rsidR="00511B96" w:rsidRPr="00357E90" w:rsidRDefault="00DC5BF2" w:rsidP="00D44347">
      <w:pPr>
        <w:jc w:val="both"/>
        <w:rPr>
          <w:rFonts w:ascii="Century" w:hAnsi="Century"/>
          <w:lang w:val="en-GB"/>
        </w:rPr>
      </w:pPr>
      <w:r w:rsidRPr="00357E90">
        <w:rPr>
          <w:rFonts w:ascii="Century" w:hAnsi="Century"/>
          <w:lang w:val="en-GB"/>
        </w:rPr>
        <w:t xml:space="preserve">Although ministers are seen to perform quite well on some </w:t>
      </w:r>
      <w:r w:rsidR="00FE1226" w:rsidRPr="00357E90">
        <w:rPr>
          <w:rFonts w:ascii="Century" w:hAnsi="Century"/>
          <w:lang w:val="en-GB"/>
        </w:rPr>
        <w:t xml:space="preserve">aspects </w:t>
      </w:r>
      <w:r w:rsidRPr="00357E90">
        <w:rPr>
          <w:rFonts w:ascii="Century" w:hAnsi="Century"/>
          <w:lang w:val="en-GB"/>
        </w:rPr>
        <w:t xml:space="preserve">of behaviour, </w:t>
      </w:r>
      <w:r w:rsidR="00FE1226" w:rsidRPr="00357E90">
        <w:rPr>
          <w:rFonts w:ascii="Century" w:hAnsi="Century"/>
          <w:lang w:val="en-GB"/>
        </w:rPr>
        <w:t xml:space="preserve">overall </w:t>
      </w:r>
      <w:r w:rsidRPr="00357E90">
        <w:rPr>
          <w:rFonts w:ascii="Century" w:hAnsi="Century"/>
          <w:lang w:val="en-GB"/>
        </w:rPr>
        <w:t xml:space="preserve">their performance fails to meet the </w:t>
      </w:r>
      <w:r w:rsidR="005B1C6B" w:rsidRPr="00357E90">
        <w:rPr>
          <w:rFonts w:ascii="Century" w:hAnsi="Century"/>
          <w:lang w:val="en-GB"/>
        </w:rPr>
        <w:t xml:space="preserve">behavioural standards </w:t>
      </w:r>
      <w:r w:rsidRPr="00357E90">
        <w:rPr>
          <w:rFonts w:ascii="Century" w:hAnsi="Century"/>
          <w:lang w:val="en-GB"/>
        </w:rPr>
        <w:t>expected</w:t>
      </w:r>
      <w:r w:rsidR="005B1C6B" w:rsidRPr="00357E90">
        <w:rPr>
          <w:rFonts w:ascii="Century" w:hAnsi="Century"/>
          <w:lang w:val="en-GB"/>
        </w:rPr>
        <w:t xml:space="preserve"> by citizens</w:t>
      </w:r>
      <w:r w:rsidR="00EE638D" w:rsidRPr="00357E90">
        <w:rPr>
          <w:rFonts w:ascii="Century" w:hAnsi="Century"/>
          <w:lang w:val="en-GB"/>
        </w:rPr>
        <w:t xml:space="preserve">. </w:t>
      </w:r>
      <w:r w:rsidRPr="00357E90">
        <w:rPr>
          <w:rFonts w:ascii="Century" w:hAnsi="Century"/>
          <w:lang w:val="en-GB"/>
        </w:rPr>
        <w:t xml:space="preserve">We can see this </w:t>
      </w:r>
      <w:r w:rsidR="00A20ADA" w:rsidRPr="00357E90">
        <w:rPr>
          <w:rFonts w:ascii="Century" w:hAnsi="Century"/>
          <w:lang w:val="en-GB"/>
        </w:rPr>
        <w:t xml:space="preserve">by </w:t>
      </w:r>
      <w:r w:rsidRPr="00357E90">
        <w:rPr>
          <w:rFonts w:ascii="Century" w:hAnsi="Century"/>
          <w:lang w:val="en-GB"/>
        </w:rPr>
        <w:t xml:space="preserve">calculating disconfirmation measures, which adjust perceptions by </w:t>
      </w:r>
      <w:r w:rsidR="009E3F39" w:rsidRPr="00357E90">
        <w:rPr>
          <w:rFonts w:ascii="Century" w:hAnsi="Century"/>
          <w:lang w:val="en-GB"/>
        </w:rPr>
        <w:t>expectations</w:t>
      </w:r>
      <w:r w:rsidR="00EE638D" w:rsidRPr="00357E90">
        <w:rPr>
          <w:rFonts w:ascii="Century" w:hAnsi="Century"/>
          <w:lang w:val="en-GB"/>
        </w:rPr>
        <w:t xml:space="preserve">. </w:t>
      </w:r>
      <w:r w:rsidRPr="00357E90">
        <w:rPr>
          <w:rFonts w:ascii="Century" w:hAnsi="Century"/>
          <w:lang w:val="en-GB"/>
        </w:rPr>
        <w:t xml:space="preserve">These scores </w:t>
      </w:r>
      <w:r w:rsidR="00FE1226" w:rsidRPr="00357E90">
        <w:rPr>
          <w:rFonts w:ascii="Century" w:hAnsi="Century"/>
          <w:lang w:val="en-GB"/>
        </w:rPr>
        <w:t xml:space="preserve">are shown </w:t>
      </w:r>
      <w:r w:rsidR="00D357A8" w:rsidRPr="00357E90">
        <w:rPr>
          <w:rFonts w:ascii="Century" w:hAnsi="Century"/>
          <w:lang w:val="en-GB"/>
        </w:rPr>
        <w:t xml:space="preserve">in </w:t>
      </w:r>
      <w:r w:rsidR="00041BCD" w:rsidRPr="00357E90">
        <w:rPr>
          <w:rFonts w:ascii="Century" w:hAnsi="Century"/>
          <w:lang w:val="en-GB"/>
        </w:rPr>
        <w:t>Table 3</w:t>
      </w:r>
      <w:r w:rsidR="00D357A8" w:rsidRPr="00357E90">
        <w:rPr>
          <w:rFonts w:ascii="Century" w:hAnsi="Century"/>
          <w:lang w:val="en-GB"/>
        </w:rPr>
        <w:t xml:space="preserve"> </w:t>
      </w:r>
      <w:r w:rsidR="00AE7402" w:rsidRPr="00357E90">
        <w:rPr>
          <w:rFonts w:ascii="Century" w:hAnsi="Century"/>
          <w:lang w:val="en-GB"/>
        </w:rPr>
        <w:t>in the column marked ‘Difference’, w</w:t>
      </w:r>
      <w:r w:rsidR="00A20ADA" w:rsidRPr="00357E90">
        <w:rPr>
          <w:rFonts w:ascii="Century" w:hAnsi="Century"/>
          <w:lang w:val="en-GB"/>
        </w:rPr>
        <w:t xml:space="preserve">hich represents the mean score </w:t>
      </w:r>
      <w:r w:rsidR="00AE7402" w:rsidRPr="00357E90">
        <w:rPr>
          <w:rFonts w:ascii="Century" w:hAnsi="Century"/>
          <w:lang w:val="en-GB"/>
        </w:rPr>
        <w:t xml:space="preserve">for </w:t>
      </w:r>
      <w:r w:rsidR="00A20ADA" w:rsidRPr="00357E90">
        <w:rPr>
          <w:rFonts w:ascii="Century" w:hAnsi="Century"/>
          <w:lang w:val="en-GB"/>
        </w:rPr>
        <w:t xml:space="preserve">each </w:t>
      </w:r>
      <w:r w:rsidR="005B1C6B" w:rsidRPr="00357E90">
        <w:rPr>
          <w:rFonts w:ascii="Century" w:hAnsi="Century"/>
          <w:lang w:val="en-GB"/>
        </w:rPr>
        <w:t xml:space="preserve">behavioural perception </w:t>
      </w:r>
      <w:r w:rsidR="00A20ADA" w:rsidRPr="00357E90">
        <w:rPr>
          <w:rFonts w:ascii="Century" w:hAnsi="Century"/>
          <w:lang w:val="en-GB"/>
        </w:rPr>
        <w:t xml:space="preserve">minus the mean score </w:t>
      </w:r>
      <w:r w:rsidR="00AE7402" w:rsidRPr="00357E90">
        <w:rPr>
          <w:rFonts w:ascii="Century" w:hAnsi="Century"/>
          <w:lang w:val="en-GB"/>
        </w:rPr>
        <w:t xml:space="preserve">for </w:t>
      </w:r>
      <w:r w:rsidR="00A20ADA" w:rsidRPr="00357E90">
        <w:rPr>
          <w:rFonts w:ascii="Century" w:hAnsi="Century"/>
          <w:lang w:val="en-GB"/>
        </w:rPr>
        <w:t>the equivalent expectation</w:t>
      </w:r>
      <w:r w:rsidR="00EE638D" w:rsidRPr="00357E90">
        <w:rPr>
          <w:rFonts w:ascii="Century" w:hAnsi="Century"/>
          <w:lang w:val="en-GB"/>
        </w:rPr>
        <w:t xml:space="preserve">. </w:t>
      </w:r>
      <w:r w:rsidR="00AE7402" w:rsidRPr="00357E90">
        <w:rPr>
          <w:rFonts w:ascii="Century" w:hAnsi="Century"/>
          <w:lang w:val="en-GB"/>
        </w:rPr>
        <w:t xml:space="preserve">Relatively </w:t>
      </w:r>
      <w:r w:rsidR="006970A9" w:rsidRPr="00357E90">
        <w:rPr>
          <w:rFonts w:ascii="Century" w:hAnsi="Century"/>
          <w:lang w:val="en-GB"/>
        </w:rPr>
        <w:t xml:space="preserve">modest </w:t>
      </w:r>
      <w:r w:rsidR="00495009" w:rsidRPr="00357E90">
        <w:rPr>
          <w:rFonts w:ascii="Century" w:hAnsi="Century"/>
          <w:lang w:val="en-GB"/>
        </w:rPr>
        <w:t xml:space="preserve">negative </w:t>
      </w:r>
      <w:r w:rsidR="00AE7402" w:rsidRPr="00357E90">
        <w:rPr>
          <w:rFonts w:ascii="Century" w:hAnsi="Century"/>
          <w:lang w:val="en-GB"/>
        </w:rPr>
        <w:t xml:space="preserve">disconfirmation scores may represent </w:t>
      </w:r>
      <w:r w:rsidR="00327E69" w:rsidRPr="00357E90">
        <w:rPr>
          <w:rFonts w:ascii="Century" w:hAnsi="Century"/>
          <w:lang w:val="en-GB"/>
        </w:rPr>
        <w:t xml:space="preserve">low </w:t>
      </w:r>
      <w:r w:rsidR="00AE7402" w:rsidRPr="00357E90">
        <w:rPr>
          <w:rFonts w:ascii="Century" w:hAnsi="Century"/>
          <w:lang w:val="en-GB"/>
        </w:rPr>
        <w:t>expectations (eg. setting a good example in private)</w:t>
      </w:r>
      <w:r w:rsidR="00401DBD" w:rsidRPr="00357E90">
        <w:rPr>
          <w:rFonts w:ascii="Century" w:hAnsi="Century"/>
          <w:lang w:val="en-GB"/>
        </w:rPr>
        <w:t xml:space="preserve">, but when </w:t>
      </w:r>
      <w:r w:rsidR="005B1C6B" w:rsidRPr="00357E90">
        <w:rPr>
          <w:rFonts w:ascii="Century" w:hAnsi="Century"/>
          <w:lang w:val="en-GB"/>
        </w:rPr>
        <w:t xml:space="preserve">behaviour </w:t>
      </w:r>
      <w:r w:rsidR="00401DBD" w:rsidRPr="00357E90">
        <w:rPr>
          <w:rFonts w:ascii="Century" w:hAnsi="Century"/>
          <w:lang w:val="en-GB"/>
        </w:rPr>
        <w:t xml:space="preserve">is </w:t>
      </w:r>
      <w:r w:rsidR="005B1C6B" w:rsidRPr="00357E90">
        <w:rPr>
          <w:rFonts w:ascii="Century" w:hAnsi="Century"/>
          <w:lang w:val="en-GB"/>
        </w:rPr>
        <w:t>perceived to be poor</w:t>
      </w:r>
      <w:r w:rsidR="00401DBD" w:rsidRPr="00357E90">
        <w:rPr>
          <w:rFonts w:ascii="Century" w:hAnsi="Century"/>
          <w:lang w:val="en-GB"/>
        </w:rPr>
        <w:t xml:space="preserve">, even </w:t>
      </w:r>
      <w:r w:rsidR="007354B5" w:rsidRPr="00357E90">
        <w:rPr>
          <w:rFonts w:ascii="Century" w:hAnsi="Century"/>
          <w:lang w:val="en-GB"/>
        </w:rPr>
        <w:t xml:space="preserve">relatively </w:t>
      </w:r>
      <w:r w:rsidR="00401DBD" w:rsidRPr="00357E90">
        <w:rPr>
          <w:rFonts w:ascii="Century" w:hAnsi="Century"/>
          <w:lang w:val="en-GB"/>
        </w:rPr>
        <w:t xml:space="preserve">low expectations can result in </w:t>
      </w:r>
      <w:r w:rsidR="00495009" w:rsidRPr="00357E90">
        <w:rPr>
          <w:rFonts w:ascii="Century" w:hAnsi="Century"/>
          <w:lang w:val="en-GB"/>
        </w:rPr>
        <w:t xml:space="preserve">strongly negative </w:t>
      </w:r>
      <w:r w:rsidR="00401DBD" w:rsidRPr="00357E90">
        <w:rPr>
          <w:rFonts w:ascii="Century" w:hAnsi="Century"/>
          <w:lang w:val="en-GB"/>
        </w:rPr>
        <w:t>disconfirmation scores (eg. owning up to mistakes)</w:t>
      </w:r>
      <w:r w:rsidR="00EE638D" w:rsidRPr="00357E90">
        <w:rPr>
          <w:rFonts w:ascii="Century" w:hAnsi="Century"/>
          <w:lang w:val="en-GB"/>
        </w:rPr>
        <w:t xml:space="preserve">. </w:t>
      </w:r>
      <w:r w:rsidR="00401DBD" w:rsidRPr="00357E90">
        <w:rPr>
          <w:rFonts w:ascii="Century" w:hAnsi="Century"/>
          <w:lang w:val="en-GB"/>
        </w:rPr>
        <w:t xml:space="preserve">Similarly, high expectations can be matched by relatively good </w:t>
      </w:r>
      <w:r w:rsidR="00A522FE" w:rsidRPr="00357E90">
        <w:rPr>
          <w:rFonts w:ascii="Century" w:hAnsi="Century"/>
          <w:lang w:val="en-GB"/>
        </w:rPr>
        <w:t>perceptions</w:t>
      </w:r>
      <w:r w:rsidR="00401DBD" w:rsidRPr="00357E90">
        <w:rPr>
          <w:rFonts w:ascii="Century" w:hAnsi="Century"/>
          <w:lang w:val="en-GB"/>
        </w:rPr>
        <w:t xml:space="preserve">, yielding </w:t>
      </w:r>
      <w:r w:rsidR="00633ABE" w:rsidRPr="00357E90">
        <w:rPr>
          <w:rFonts w:ascii="Century" w:hAnsi="Century"/>
          <w:lang w:val="en-GB"/>
        </w:rPr>
        <w:t xml:space="preserve">a </w:t>
      </w:r>
      <w:r w:rsidR="00495009" w:rsidRPr="00357E90">
        <w:rPr>
          <w:rFonts w:ascii="Century" w:hAnsi="Century"/>
          <w:lang w:val="en-GB"/>
        </w:rPr>
        <w:t xml:space="preserve">modest negative </w:t>
      </w:r>
      <w:r w:rsidR="00401DBD" w:rsidRPr="00357E90">
        <w:rPr>
          <w:rFonts w:ascii="Century" w:hAnsi="Century"/>
          <w:lang w:val="en-GB"/>
        </w:rPr>
        <w:t xml:space="preserve">disconfirmation </w:t>
      </w:r>
      <w:r w:rsidR="00633ABE" w:rsidRPr="00357E90">
        <w:rPr>
          <w:rFonts w:ascii="Century" w:hAnsi="Century"/>
          <w:lang w:val="en-GB"/>
        </w:rPr>
        <w:t xml:space="preserve">score </w:t>
      </w:r>
      <w:r w:rsidR="006970A9" w:rsidRPr="00357E90">
        <w:rPr>
          <w:rFonts w:ascii="Century" w:hAnsi="Century"/>
          <w:lang w:val="en-GB"/>
        </w:rPr>
        <w:t xml:space="preserve">(eg. not taking bribes) or, alternatively, </w:t>
      </w:r>
      <w:r w:rsidR="00401DBD" w:rsidRPr="00357E90">
        <w:rPr>
          <w:rFonts w:ascii="Century" w:hAnsi="Century"/>
          <w:lang w:val="en-GB"/>
        </w:rPr>
        <w:t xml:space="preserve">by poor </w:t>
      </w:r>
      <w:r w:rsidR="00A522FE" w:rsidRPr="00357E90">
        <w:rPr>
          <w:rFonts w:ascii="Century" w:hAnsi="Century"/>
          <w:lang w:val="en-GB"/>
        </w:rPr>
        <w:t>perceptions</w:t>
      </w:r>
      <w:r w:rsidR="00401DBD" w:rsidRPr="00357E90">
        <w:rPr>
          <w:rFonts w:ascii="Century" w:hAnsi="Century"/>
          <w:lang w:val="en-GB"/>
        </w:rPr>
        <w:t xml:space="preserve">, yielding </w:t>
      </w:r>
      <w:r w:rsidR="00CF31AE" w:rsidRPr="00357E90">
        <w:rPr>
          <w:rFonts w:ascii="Century" w:hAnsi="Century"/>
          <w:lang w:val="en-GB"/>
        </w:rPr>
        <w:t xml:space="preserve">a </w:t>
      </w:r>
      <w:r w:rsidR="00495009" w:rsidRPr="00357E90">
        <w:rPr>
          <w:rFonts w:ascii="Century" w:hAnsi="Century"/>
          <w:lang w:val="en-GB"/>
        </w:rPr>
        <w:t xml:space="preserve">strong negative </w:t>
      </w:r>
      <w:r w:rsidR="00401DBD" w:rsidRPr="00357E90">
        <w:rPr>
          <w:rFonts w:ascii="Century" w:hAnsi="Century"/>
          <w:lang w:val="en-GB"/>
        </w:rPr>
        <w:t xml:space="preserve">disconfirmation </w:t>
      </w:r>
      <w:r w:rsidR="00CF31AE" w:rsidRPr="00357E90">
        <w:rPr>
          <w:rFonts w:ascii="Century" w:hAnsi="Century"/>
          <w:lang w:val="en-GB"/>
        </w:rPr>
        <w:t xml:space="preserve">score </w:t>
      </w:r>
      <w:r w:rsidR="00401DBD" w:rsidRPr="00357E90">
        <w:rPr>
          <w:rFonts w:ascii="Century" w:hAnsi="Century"/>
          <w:lang w:val="en-GB"/>
        </w:rPr>
        <w:t>(</w:t>
      </w:r>
      <w:r w:rsidR="004645E6">
        <w:rPr>
          <w:rFonts w:ascii="Century" w:hAnsi="Century"/>
          <w:lang w:val="en-GB"/>
        </w:rPr>
        <w:t xml:space="preserve">eg. </w:t>
      </w:r>
      <w:r w:rsidR="00401DBD" w:rsidRPr="00357E90">
        <w:rPr>
          <w:rFonts w:ascii="Century" w:hAnsi="Century"/>
          <w:lang w:val="en-GB"/>
        </w:rPr>
        <w:t>telling the truth)</w:t>
      </w:r>
      <w:r w:rsidR="00EE638D" w:rsidRPr="00357E90">
        <w:rPr>
          <w:rFonts w:ascii="Century" w:hAnsi="Century"/>
          <w:lang w:val="en-GB"/>
        </w:rPr>
        <w:t xml:space="preserve">. </w:t>
      </w:r>
      <w:r w:rsidR="00401DBD" w:rsidRPr="00357E90">
        <w:rPr>
          <w:rFonts w:ascii="Century" w:hAnsi="Century"/>
          <w:lang w:val="en-GB"/>
        </w:rPr>
        <w:t>Irrespective, in all cases, exp</w:t>
      </w:r>
      <w:r w:rsidR="00633ABE" w:rsidRPr="00357E90">
        <w:rPr>
          <w:rFonts w:ascii="Century" w:hAnsi="Century"/>
          <w:lang w:val="en-GB"/>
        </w:rPr>
        <w:t xml:space="preserve">ectations outstrip perceptions, meaning that </w:t>
      </w:r>
      <w:r w:rsidR="00B45DFC" w:rsidRPr="00357E90">
        <w:rPr>
          <w:rFonts w:ascii="Century" w:hAnsi="Century"/>
          <w:lang w:val="en-GB"/>
        </w:rPr>
        <w:t xml:space="preserve">the </w:t>
      </w:r>
      <w:r w:rsidR="00401DBD" w:rsidRPr="00357E90">
        <w:rPr>
          <w:rFonts w:ascii="Century" w:hAnsi="Century"/>
          <w:lang w:val="en-GB"/>
        </w:rPr>
        <w:t>disconfirmation</w:t>
      </w:r>
      <w:r w:rsidR="00B45DFC" w:rsidRPr="00357E90">
        <w:rPr>
          <w:rFonts w:ascii="Century" w:hAnsi="Century"/>
          <w:lang w:val="en-GB"/>
        </w:rPr>
        <w:t xml:space="preserve"> score for each </w:t>
      </w:r>
      <w:r w:rsidR="00A522FE" w:rsidRPr="00357E90">
        <w:rPr>
          <w:rFonts w:ascii="Century" w:hAnsi="Century"/>
          <w:lang w:val="en-GB"/>
        </w:rPr>
        <w:t xml:space="preserve">form of behaviour </w:t>
      </w:r>
      <w:r w:rsidR="00CF31AE" w:rsidRPr="00357E90">
        <w:rPr>
          <w:rFonts w:ascii="Century" w:hAnsi="Century"/>
          <w:lang w:val="en-GB"/>
        </w:rPr>
        <w:t>take</w:t>
      </w:r>
      <w:r w:rsidR="004645E6">
        <w:rPr>
          <w:rFonts w:ascii="Century" w:hAnsi="Century"/>
          <w:lang w:val="en-GB"/>
        </w:rPr>
        <w:t>s</w:t>
      </w:r>
      <w:r w:rsidR="00CF31AE" w:rsidRPr="00357E90">
        <w:rPr>
          <w:rFonts w:ascii="Century" w:hAnsi="Century"/>
          <w:lang w:val="en-GB"/>
        </w:rPr>
        <w:t xml:space="preserve"> </w:t>
      </w:r>
      <w:r w:rsidR="004645E6">
        <w:rPr>
          <w:rFonts w:ascii="Century" w:hAnsi="Century"/>
          <w:lang w:val="en-GB"/>
        </w:rPr>
        <w:t>a negative value</w:t>
      </w:r>
      <w:r w:rsidR="00401DBD" w:rsidRPr="00357E90">
        <w:rPr>
          <w:rFonts w:ascii="Century" w:hAnsi="Century"/>
          <w:lang w:val="en-GB"/>
        </w:rPr>
        <w:t>.</w:t>
      </w:r>
    </w:p>
    <w:p w:rsidR="00C43F96" w:rsidRPr="00357E90" w:rsidRDefault="00C43F96" w:rsidP="00D44347">
      <w:pPr>
        <w:jc w:val="both"/>
        <w:rPr>
          <w:rFonts w:ascii="Century" w:hAnsi="Century"/>
          <w:lang w:val="en-GB"/>
        </w:rPr>
      </w:pPr>
    </w:p>
    <w:p w:rsidR="00C43F96" w:rsidRPr="00357E90" w:rsidRDefault="00C43F96" w:rsidP="00D44347">
      <w:pPr>
        <w:jc w:val="center"/>
        <w:rPr>
          <w:rFonts w:ascii="Century" w:hAnsi="Century"/>
          <w:lang w:val="en-GB"/>
        </w:rPr>
      </w:pPr>
      <w:r w:rsidRPr="00357E90">
        <w:rPr>
          <w:rFonts w:ascii="Century" w:hAnsi="Century"/>
          <w:lang w:val="en-GB"/>
        </w:rPr>
        <w:t>TABLE 3</w:t>
      </w:r>
    </w:p>
    <w:p w:rsidR="00C43F96" w:rsidRPr="00357E90" w:rsidRDefault="00C43F96" w:rsidP="00D44347">
      <w:pPr>
        <w:jc w:val="both"/>
        <w:rPr>
          <w:rFonts w:ascii="Century" w:hAnsi="Century"/>
          <w:lang w:val="en-GB"/>
        </w:rPr>
      </w:pPr>
    </w:p>
    <w:p w:rsidR="00CB6EDB" w:rsidRPr="00C45015" w:rsidRDefault="00CB6EDB" w:rsidP="00CB6EDB">
      <w:pPr>
        <w:jc w:val="both"/>
        <w:rPr>
          <w:rFonts w:ascii="Century" w:hAnsi="Century"/>
        </w:rPr>
      </w:pPr>
      <w:r w:rsidRPr="008A5D1A">
        <w:rPr>
          <w:rFonts w:ascii="Century" w:hAnsi="Century"/>
        </w:rPr>
        <w:t xml:space="preserve">How do perceptions of performance, in themselves and combined </w:t>
      </w:r>
      <w:r>
        <w:rPr>
          <w:rFonts w:ascii="Century" w:hAnsi="Century"/>
        </w:rPr>
        <w:t xml:space="preserve">with expectations in </w:t>
      </w:r>
      <w:r w:rsidR="001D5351">
        <w:rPr>
          <w:rFonts w:ascii="Century" w:hAnsi="Century"/>
        </w:rPr>
        <w:t>the form of a disconfirmation variable</w:t>
      </w:r>
      <w:r w:rsidRPr="008A5D1A">
        <w:rPr>
          <w:rFonts w:ascii="Century" w:hAnsi="Century"/>
        </w:rPr>
        <w:t xml:space="preserve">, affect levels of trust in </w:t>
      </w:r>
      <w:r w:rsidR="001D5351">
        <w:rPr>
          <w:rFonts w:ascii="Century" w:hAnsi="Century"/>
        </w:rPr>
        <w:t>politicians</w:t>
      </w:r>
      <w:r w:rsidRPr="008A5D1A">
        <w:rPr>
          <w:rFonts w:ascii="Century" w:hAnsi="Century"/>
        </w:rPr>
        <w:t xml:space="preserve">? </w:t>
      </w:r>
      <w:r>
        <w:rPr>
          <w:rFonts w:ascii="Century" w:hAnsi="Century"/>
        </w:rPr>
        <w:t>I begin by analysing the relationship</w:t>
      </w:r>
      <w:r w:rsidR="001D5351">
        <w:rPr>
          <w:rFonts w:ascii="Century" w:hAnsi="Century"/>
        </w:rPr>
        <w:t xml:space="preserve"> between performance perceptions, disconfirmation and trust in government ministers in bivariate form</w:t>
      </w:r>
      <w:r w:rsidR="00F26FD5">
        <w:rPr>
          <w:rFonts w:ascii="Century" w:hAnsi="Century"/>
        </w:rPr>
        <w:t xml:space="preserve">. </w:t>
      </w:r>
      <w:r w:rsidRPr="00C45015">
        <w:rPr>
          <w:rFonts w:ascii="Century" w:hAnsi="Century"/>
        </w:rPr>
        <w:t xml:space="preserve">Since the dependent variable poses as its referent </w:t>
      </w:r>
      <w:r w:rsidR="001D5351">
        <w:rPr>
          <w:rFonts w:ascii="Century" w:hAnsi="Century"/>
        </w:rPr>
        <w:t xml:space="preserve">ministers’ </w:t>
      </w:r>
      <w:r w:rsidRPr="00C45015">
        <w:rPr>
          <w:rFonts w:ascii="Century" w:hAnsi="Century"/>
        </w:rPr>
        <w:t>tendency for truthfulness</w:t>
      </w:r>
      <w:r>
        <w:rPr>
          <w:rFonts w:ascii="Century" w:hAnsi="Century"/>
        </w:rPr>
        <w:t xml:space="preserve">, </w:t>
      </w:r>
      <w:r w:rsidRPr="00C45015">
        <w:rPr>
          <w:rFonts w:ascii="Century" w:hAnsi="Century"/>
        </w:rPr>
        <w:t xml:space="preserve">I </w:t>
      </w:r>
      <w:r>
        <w:rPr>
          <w:rFonts w:ascii="Century" w:hAnsi="Century"/>
        </w:rPr>
        <w:t xml:space="preserve">omit </w:t>
      </w:r>
      <w:r w:rsidRPr="00C45015">
        <w:rPr>
          <w:rFonts w:ascii="Century" w:hAnsi="Century"/>
        </w:rPr>
        <w:t>th</w:t>
      </w:r>
      <w:r w:rsidR="00F26FD5">
        <w:rPr>
          <w:rFonts w:ascii="Century" w:hAnsi="Century"/>
        </w:rPr>
        <w:t xml:space="preserve">e measure that taps perceived performance </w:t>
      </w:r>
      <w:r w:rsidRPr="00C45015">
        <w:rPr>
          <w:rFonts w:ascii="Century" w:hAnsi="Century"/>
        </w:rPr>
        <w:t>and expectations of politicians’ proclivity to “tell the truth”.</w:t>
      </w:r>
      <w:r>
        <w:rPr>
          <w:rFonts w:ascii="Century" w:hAnsi="Century"/>
        </w:rPr>
        <w:t xml:space="preserve"> </w:t>
      </w:r>
      <w:r w:rsidR="00436559">
        <w:rPr>
          <w:rFonts w:ascii="Century" w:hAnsi="Century"/>
        </w:rPr>
        <w:t>For the remaining nine forms of conduct, t</w:t>
      </w:r>
      <w:r w:rsidR="009A1768">
        <w:rPr>
          <w:rFonts w:ascii="Century" w:hAnsi="Century"/>
        </w:rPr>
        <w:t xml:space="preserve">he correlation coefficients reported in </w:t>
      </w:r>
      <w:r w:rsidRPr="00C45015">
        <w:rPr>
          <w:rFonts w:ascii="Century" w:hAnsi="Century"/>
        </w:rPr>
        <w:t xml:space="preserve">Table 4 </w:t>
      </w:r>
      <w:r w:rsidR="009A1768">
        <w:rPr>
          <w:rFonts w:ascii="Century" w:hAnsi="Century"/>
        </w:rPr>
        <w:t xml:space="preserve">are not </w:t>
      </w:r>
      <w:r w:rsidR="00CE786A">
        <w:rPr>
          <w:rFonts w:ascii="Century" w:hAnsi="Century"/>
        </w:rPr>
        <w:t xml:space="preserve">particularly </w:t>
      </w:r>
      <w:r w:rsidR="009A1768">
        <w:rPr>
          <w:rFonts w:ascii="Century" w:hAnsi="Century"/>
        </w:rPr>
        <w:t xml:space="preserve">strong, indicating that trust in government ministers is only partly shaped by expectations and perceptions of political conduct. </w:t>
      </w:r>
      <w:r w:rsidR="00CE786A">
        <w:rPr>
          <w:rFonts w:ascii="Century" w:hAnsi="Century"/>
        </w:rPr>
        <w:t xml:space="preserve">The variation in the figures also suggests that different aspects of conduct have different effects on trust; for some aspects of conduct, performance and expectations have a much stronger impact on trust than for others. </w:t>
      </w:r>
      <w:r w:rsidR="009A1768">
        <w:rPr>
          <w:rFonts w:ascii="Century" w:hAnsi="Century"/>
        </w:rPr>
        <w:t>Bu</w:t>
      </w:r>
      <w:r w:rsidR="00080E3D">
        <w:rPr>
          <w:rFonts w:ascii="Century" w:hAnsi="Century"/>
        </w:rPr>
        <w:t xml:space="preserve">t the key test is a comparison </w:t>
      </w:r>
      <w:r w:rsidR="009A1768">
        <w:rPr>
          <w:rFonts w:ascii="Century" w:hAnsi="Century"/>
        </w:rPr>
        <w:t>of the two columns, which suggests</w:t>
      </w:r>
      <w:r>
        <w:rPr>
          <w:rFonts w:ascii="Century" w:hAnsi="Century"/>
        </w:rPr>
        <w:t xml:space="preserve"> </w:t>
      </w:r>
      <w:r w:rsidRPr="00C45015">
        <w:rPr>
          <w:rFonts w:ascii="Century" w:hAnsi="Century"/>
        </w:rPr>
        <w:t>a stronger relationship between trust and performance perceptions alone than between trust and the expectations-performance variable</w:t>
      </w:r>
      <w:r>
        <w:rPr>
          <w:rFonts w:ascii="Century" w:hAnsi="Century"/>
        </w:rPr>
        <w:t>s</w:t>
      </w:r>
      <w:r w:rsidRPr="00C45015">
        <w:rPr>
          <w:rFonts w:ascii="Century" w:hAnsi="Century"/>
        </w:rPr>
        <w:t xml:space="preserve">. </w:t>
      </w:r>
      <w:r w:rsidR="0026225E">
        <w:rPr>
          <w:rFonts w:ascii="Century" w:hAnsi="Century"/>
        </w:rPr>
        <w:t xml:space="preserve">In all cases bar one – giving reasons for a decision – the correlations for the </w:t>
      </w:r>
      <w:r w:rsidR="00B33D30">
        <w:rPr>
          <w:rFonts w:ascii="Century" w:hAnsi="Century"/>
        </w:rPr>
        <w:t xml:space="preserve">performance perceptions </w:t>
      </w:r>
      <w:r w:rsidR="0026225E">
        <w:rPr>
          <w:rFonts w:ascii="Century" w:hAnsi="Century"/>
        </w:rPr>
        <w:t xml:space="preserve">are stronger than the correlations for the </w:t>
      </w:r>
      <w:r w:rsidR="00B33D30">
        <w:rPr>
          <w:rFonts w:ascii="Century" w:hAnsi="Century"/>
        </w:rPr>
        <w:t>disconfirmation measures</w:t>
      </w:r>
      <w:r w:rsidR="0026225E">
        <w:rPr>
          <w:rFonts w:ascii="Century" w:hAnsi="Century"/>
        </w:rPr>
        <w:t>.</w:t>
      </w:r>
      <w:r w:rsidR="004C1FF6">
        <w:rPr>
          <w:rStyle w:val="EndnoteReference"/>
        </w:rPr>
        <w:endnoteReference w:id="13"/>
      </w:r>
      <w:r w:rsidR="0026225E">
        <w:rPr>
          <w:rFonts w:ascii="Century" w:hAnsi="Century"/>
        </w:rPr>
        <w:t xml:space="preserve"> </w:t>
      </w:r>
      <w:r w:rsidRPr="00C45015">
        <w:rPr>
          <w:rFonts w:ascii="Century" w:hAnsi="Century"/>
        </w:rPr>
        <w:t xml:space="preserve">At first glance, then, it does not appear that </w:t>
      </w:r>
      <w:r>
        <w:rPr>
          <w:rFonts w:ascii="Century" w:hAnsi="Century"/>
        </w:rPr>
        <w:t xml:space="preserve">levels of trust are affected more strongly by </w:t>
      </w:r>
      <w:r w:rsidRPr="00C45015">
        <w:rPr>
          <w:rFonts w:ascii="Century" w:hAnsi="Century"/>
        </w:rPr>
        <w:t xml:space="preserve">expectations-adjusted assessments of performance than </w:t>
      </w:r>
      <w:r>
        <w:rPr>
          <w:rFonts w:ascii="Century" w:hAnsi="Century"/>
        </w:rPr>
        <w:t xml:space="preserve">by </w:t>
      </w:r>
      <w:r w:rsidRPr="00C45015">
        <w:rPr>
          <w:rFonts w:ascii="Century" w:hAnsi="Century"/>
        </w:rPr>
        <w:t>assessments of performance alone.</w:t>
      </w:r>
    </w:p>
    <w:p w:rsidR="00CB6EDB" w:rsidRDefault="00CB6EDB" w:rsidP="00CB6EDB">
      <w:pPr>
        <w:jc w:val="both"/>
        <w:rPr>
          <w:rFonts w:ascii="Century" w:hAnsi="Century"/>
        </w:rPr>
      </w:pPr>
    </w:p>
    <w:p w:rsidR="00CB6EDB" w:rsidRDefault="00CB6EDB" w:rsidP="00CB6EDB">
      <w:pPr>
        <w:jc w:val="center"/>
        <w:rPr>
          <w:rFonts w:ascii="Century" w:hAnsi="Century"/>
        </w:rPr>
      </w:pPr>
      <w:r>
        <w:rPr>
          <w:rFonts w:ascii="Century" w:hAnsi="Century"/>
        </w:rPr>
        <w:t>TABLE 4</w:t>
      </w:r>
    </w:p>
    <w:p w:rsidR="00CB6EDB" w:rsidRPr="008A5D1A" w:rsidRDefault="00CB6EDB" w:rsidP="00CB6EDB">
      <w:pPr>
        <w:jc w:val="both"/>
        <w:rPr>
          <w:rFonts w:ascii="Century" w:hAnsi="Century"/>
        </w:rPr>
      </w:pPr>
    </w:p>
    <w:p w:rsidR="00CB6EDB" w:rsidRDefault="00CB6EDB" w:rsidP="00CB6EDB">
      <w:pPr>
        <w:jc w:val="both"/>
        <w:rPr>
          <w:rFonts w:ascii="Century" w:hAnsi="Century"/>
        </w:rPr>
      </w:pPr>
      <w:r>
        <w:rPr>
          <w:rFonts w:ascii="Century" w:hAnsi="Century"/>
        </w:rPr>
        <w:t xml:space="preserve">However, citizens’ expectations and </w:t>
      </w:r>
      <w:r w:rsidR="00AD7AD6">
        <w:rPr>
          <w:rFonts w:ascii="Century" w:hAnsi="Century"/>
        </w:rPr>
        <w:t>performance perceptions</w:t>
      </w:r>
      <w:r>
        <w:rPr>
          <w:rFonts w:ascii="Century" w:hAnsi="Century"/>
        </w:rPr>
        <w:t xml:space="preserve"> are often </w:t>
      </w:r>
      <w:r w:rsidR="00AD7AD6">
        <w:rPr>
          <w:rFonts w:ascii="Century" w:hAnsi="Century"/>
        </w:rPr>
        <w:t>held to general</w:t>
      </w:r>
      <w:r w:rsidR="003362DC">
        <w:rPr>
          <w:rFonts w:ascii="Century" w:hAnsi="Century"/>
        </w:rPr>
        <w:t>ise</w:t>
      </w:r>
      <w:r w:rsidR="00AD7AD6">
        <w:rPr>
          <w:rFonts w:ascii="Century" w:hAnsi="Century"/>
        </w:rPr>
        <w:t xml:space="preserve"> across different forms of public service or different aspects of political conduct, </w:t>
      </w:r>
      <w:r>
        <w:rPr>
          <w:rFonts w:ascii="Century" w:hAnsi="Century"/>
        </w:rPr>
        <w:t>rather than being spec</w:t>
      </w:r>
      <w:r w:rsidR="000E2ABD">
        <w:rPr>
          <w:rFonts w:ascii="Century" w:hAnsi="Century"/>
        </w:rPr>
        <w:t xml:space="preserve">ific to particular service forms </w:t>
      </w:r>
      <w:r w:rsidR="00AD7AD6">
        <w:rPr>
          <w:rFonts w:ascii="Century" w:hAnsi="Century"/>
        </w:rPr>
        <w:t xml:space="preserve">or aspects of conduct. In addition, </w:t>
      </w:r>
      <w:r w:rsidR="00405F3D">
        <w:rPr>
          <w:rFonts w:ascii="Century" w:hAnsi="Century"/>
        </w:rPr>
        <w:t xml:space="preserve">assessing attitudes to public services or to politicians through single item indicators is more prone to measurement </w:t>
      </w:r>
      <w:r>
        <w:rPr>
          <w:rFonts w:ascii="Century" w:hAnsi="Century"/>
        </w:rPr>
        <w:t xml:space="preserve">error </w:t>
      </w:r>
      <w:r w:rsidR="00405F3D">
        <w:rPr>
          <w:rFonts w:ascii="Century" w:hAnsi="Century"/>
        </w:rPr>
        <w:t>than if multiple measures, tapping some underlying concept, are employed (Zeller and Carmines, 1980</w:t>
      </w:r>
      <w:r w:rsidR="00CD5AD1">
        <w:rPr>
          <w:rFonts w:ascii="Century" w:hAnsi="Century"/>
        </w:rPr>
        <w:t>: 48-52; Heath and Martin, 1997</w:t>
      </w:r>
      <w:r w:rsidR="00405F3D">
        <w:rPr>
          <w:rFonts w:ascii="Century" w:hAnsi="Century"/>
        </w:rPr>
        <w:t xml:space="preserve">). </w:t>
      </w:r>
      <w:r>
        <w:rPr>
          <w:rFonts w:ascii="Century" w:hAnsi="Century"/>
        </w:rPr>
        <w:t xml:space="preserve">For this reason, tests of the expectations-disconfirmation approach have often modelled </w:t>
      </w:r>
      <w:r w:rsidR="00405F3D">
        <w:rPr>
          <w:rFonts w:ascii="Century" w:hAnsi="Century"/>
        </w:rPr>
        <w:t xml:space="preserve">expectations and </w:t>
      </w:r>
      <w:r>
        <w:rPr>
          <w:rFonts w:ascii="Century" w:hAnsi="Century"/>
        </w:rPr>
        <w:t xml:space="preserve">performance perceptions as </w:t>
      </w:r>
      <w:r w:rsidR="00F26FD5">
        <w:rPr>
          <w:rFonts w:ascii="Century" w:hAnsi="Century"/>
        </w:rPr>
        <w:t xml:space="preserve">multi-item </w:t>
      </w:r>
      <w:r>
        <w:rPr>
          <w:rFonts w:ascii="Century" w:hAnsi="Century"/>
        </w:rPr>
        <w:t xml:space="preserve">latent variables which </w:t>
      </w:r>
      <w:r w:rsidR="00F26FD5">
        <w:rPr>
          <w:rFonts w:ascii="Century" w:hAnsi="Century"/>
        </w:rPr>
        <w:t xml:space="preserve">tap </w:t>
      </w:r>
      <w:r w:rsidR="003362DC">
        <w:rPr>
          <w:rFonts w:ascii="Century" w:hAnsi="Century"/>
        </w:rPr>
        <w:t xml:space="preserve">generalised </w:t>
      </w:r>
      <w:r>
        <w:rPr>
          <w:rFonts w:ascii="Century" w:hAnsi="Century"/>
        </w:rPr>
        <w:t>attitudes towards a service</w:t>
      </w:r>
      <w:r w:rsidR="00F92AA3">
        <w:rPr>
          <w:rFonts w:ascii="Century" w:hAnsi="Century"/>
        </w:rPr>
        <w:t xml:space="preserve"> (eg. Van Ryzin, 2004, 2006)</w:t>
      </w:r>
      <w:r>
        <w:rPr>
          <w:rFonts w:ascii="Century" w:hAnsi="Century"/>
        </w:rPr>
        <w:t xml:space="preserve">. To ensure that the impact on trust of </w:t>
      </w:r>
      <w:r w:rsidR="00405F3D">
        <w:rPr>
          <w:rFonts w:ascii="Century" w:hAnsi="Century"/>
        </w:rPr>
        <w:t xml:space="preserve">expectations and </w:t>
      </w:r>
      <w:r>
        <w:rPr>
          <w:rFonts w:ascii="Century" w:hAnsi="Century"/>
        </w:rPr>
        <w:t xml:space="preserve">performance perceptions does not differ </w:t>
      </w:r>
      <w:r w:rsidR="00F26FD5">
        <w:rPr>
          <w:rFonts w:ascii="Century" w:hAnsi="Century"/>
        </w:rPr>
        <w:t>when we move from individual aspects of political conduct to more generalised assessments</w:t>
      </w:r>
      <w:r>
        <w:rPr>
          <w:rFonts w:ascii="Century" w:hAnsi="Century"/>
        </w:rPr>
        <w:t xml:space="preserve">, I </w:t>
      </w:r>
      <w:r w:rsidR="00405F3D">
        <w:rPr>
          <w:rFonts w:ascii="Century" w:hAnsi="Century"/>
        </w:rPr>
        <w:t xml:space="preserve">model the same relationship as before, but using </w:t>
      </w:r>
      <w:r w:rsidR="00F26FD5">
        <w:rPr>
          <w:rFonts w:ascii="Century" w:hAnsi="Century"/>
        </w:rPr>
        <w:t xml:space="preserve">multiple </w:t>
      </w:r>
      <w:r w:rsidR="000E2ABD">
        <w:rPr>
          <w:rFonts w:ascii="Century" w:hAnsi="Century"/>
        </w:rPr>
        <w:t xml:space="preserve">measures </w:t>
      </w:r>
      <w:r w:rsidR="00F26FD5">
        <w:rPr>
          <w:rFonts w:ascii="Century" w:hAnsi="Century"/>
        </w:rPr>
        <w:t xml:space="preserve">of performance perceptions and </w:t>
      </w:r>
      <w:r w:rsidR="00405F3D">
        <w:rPr>
          <w:rFonts w:ascii="Century" w:hAnsi="Century"/>
        </w:rPr>
        <w:t>expectations</w:t>
      </w:r>
      <w:r w:rsidR="00F26FD5">
        <w:rPr>
          <w:rFonts w:ascii="Century" w:hAnsi="Century"/>
        </w:rPr>
        <w:t>, in latent form</w:t>
      </w:r>
      <w:r>
        <w:rPr>
          <w:rFonts w:ascii="Century" w:hAnsi="Century"/>
        </w:rPr>
        <w:t>.</w:t>
      </w:r>
      <w:r w:rsidR="009A1768">
        <w:rPr>
          <w:rFonts w:ascii="Century" w:hAnsi="Century"/>
        </w:rPr>
        <w:t xml:space="preserve"> </w:t>
      </w:r>
    </w:p>
    <w:p w:rsidR="00CB6EDB" w:rsidRDefault="00CB6EDB" w:rsidP="00CB6EDB">
      <w:pPr>
        <w:rPr>
          <w:rFonts w:ascii="Century" w:hAnsi="Century"/>
        </w:rPr>
      </w:pPr>
    </w:p>
    <w:p w:rsidR="00F26FD5" w:rsidRDefault="00CB6EDB" w:rsidP="00CB6EDB">
      <w:pPr>
        <w:jc w:val="both"/>
        <w:rPr>
          <w:rFonts w:ascii="Century" w:hAnsi="Century"/>
        </w:rPr>
      </w:pPr>
      <w:r>
        <w:rPr>
          <w:rFonts w:ascii="Century" w:hAnsi="Century"/>
        </w:rPr>
        <w:t xml:space="preserve">The two models I employ test the relationship </w:t>
      </w:r>
      <w:r w:rsidR="00F92AA3">
        <w:rPr>
          <w:rFonts w:ascii="Century" w:hAnsi="Century"/>
        </w:rPr>
        <w:t xml:space="preserve">with trust </w:t>
      </w:r>
      <w:r w:rsidR="009A1768">
        <w:rPr>
          <w:rFonts w:ascii="Century" w:hAnsi="Century"/>
        </w:rPr>
        <w:t xml:space="preserve">in government ministers of two latent variables, the first tapping </w:t>
      </w:r>
      <w:r>
        <w:rPr>
          <w:rFonts w:ascii="Century" w:hAnsi="Century"/>
        </w:rPr>
        <w:t>performance perceptions</w:t>
      </w:r>
      <w:r w:rsidR="00F92AA3">
        <w:rPr>
          <w:rFonts w:ascii="Century" w:hAnsi="Century"/>
        </w:rPr>
        <w:t xml:space="preserve"> </w:t>
      </w:r>
      <w:r w:rsidR="009A1768">
        <w:rPr>
          <w:rFonts w:ascii="Century" w:hAnsi="Century"/>
        </w:rPr>
        <w:t xml:space="preserve">and the second performance perceptions adjusted for expectations in the form of a </w:t>
      </w:r>
      <w:r>
        <w:rPr>
          <w:rFonts w:ascii="Century" w:hAnsi="Century"/>
        </w:rPr>
        <w:t>disconfirmation</w:t>
      </w:r>
      <w:r w:rsidR="00F92AA3">
        <w:rPr>
          <w:rFonts w:ascii="Century" w:hAnsi="Century"/>
        </w:rPr>
        <w:t xml:space="preserve"> term. </w:t>
      </w:r>
      <w:r w:rsidR="009A1768">
        <w:rPr>
          <w:rFonts w:ascii="Century" w:hAnsi="Century"/>
        </w:rPr>
        <w:t xml:space="preserve">The latent variables </w:t>
      </w:r>
      <w:r w:rsidR="00752E67">
        <w:rPr>
          <w:rFonts w:ascii="Century" w:hAnsi="Century"/>
        </w:rPr>
        <w:t xml:space="preserve">are held to define </w:t>
      </w:r>
      <w:r w:rsidR="009A1768">
        <w:rPr>
          <w:rFonts w:ascii="Century" w:hAnsi="Century"/>
        </w:rPr>
        <w:t xml:space="preserve">just </w:t>
      </w:r>
      <w:r>
        <w:rPr>
          <w:rFonts w:ascii="Century" w:hAnsi="Century"/>
        </w:rPr>
        <w:t xml:space="preserve">seven </w:t>
      </w:r>
      <w:r w:rsidR="009A1768">
        <w:rPr>
          <w:rFonts w:ascii="Century" w:hAnsi="Century"/>
        </w:rPr>
        <w:t>aspects of political conduct</w:t>
      </w:r>
      <w:r>
        <w:rPr>
          <w:rFonts w:ascii="Century" w:hAnsi="Century"/>
        </w:rPr>
        <w:t xml:space="preserve">, since models based on all of the nine aspects of conduct set out in Table 4 </w:t>
      </w:r>
      <w:r w:rsidR="00436559">
        <w:rPr>
          <w:rFonts w:ascii="Century" w:hAnsi="Century"/>
        </w:rPr>
        <w:t xml:space="preserve">are found to </w:t>
      </w:r>
      <w:r>
        <w:rPr>
          <w:rFonts w:ascii="Century" w:hAnsi="Century"/>
        </w:rPr>
        <w:t>provide a poor fit to the data.</w:t>
      </w:r>
      <w:r w:rsidR="00436559" w:rsidRPr="008A5D1A">
        <w:rPr>
          <w:rFonts w:ascii="Century" w:hAnsi="Century"/>
          <w:vertAlign w:val="superscript"/>
        </w:rPr>
        <w:endnoteReference w:id="14"/>
      </w:r>
      <w:r>
        <w:rPr>
          <w:rFonts w:ascii="Century" w:hAnsi="Century"/>
        </w:rPr>
        <w:t xml:space="preserve"> The models therefore omit the variables </w:t>
      </w:r>
      <w:r w:rsidRPr="008A5D1A">
        <w:rPr>
          <w:rFonts w:ascii="Century" w:hAnsi="Century"/>
        </w:rPr>
        <w:t xml:space="preserve">relating to </w:t>
      </w:r>
      <w:r>
        <w:rPr>
          <w:rFonts w:ascii="Century" w:hAnsi="Century"/>
        </w:rPr>
        <w:t xml:space="preserve">using power to make </w:t>
      </w:r>
      <w:r w:rsidRPr="008A5D1A">
        <w:rPr>
          <w:rFonts w:ascii="Century" w:hAnsi="Century"/>
        </w:rPr>
        <w:t xml:space="preserve">personal gain and </w:t>
      </w:r>
      <w:r>
        <w:rPr>
          <w:rFonts w:ascii="Century" w:hAnsi="Century"/>
        </w:rPr>
        <w:t xml:space="preserve">using power to take </w:t>
      </w:r>
      <w:r w:rsidRPr="008A5D1A">
        <w:rPr>
          <w:rFonts w:ascii="Century" w:hAnsi="Century"/>
        </w:rPr>
        <w:t>bribes.</w:t>
      </w:r>
      <w:r w:rsidR="00436559">
        <w:rPr>
          <w:rFonts w:ascii="Century" w:hAnsi="Century"/>
        </w:rPr>
        <w:t xml:space="preserve"> </w:t>
      </w:r>
      <w:r>
        <w:rPr>
          <w:rFonts w:ascii="Century" w:hAnsi="Century"/>
        </w:rPr>
        <w:t xml:space="preserve">The remaining seven forms of </w:t>
      </w:r>
      <w:r w:rsidR="009A1768">
        <w:rPr>
          <w:rFonts w:ascii="Century" w:hAnsi="Century"/>
        </w:rPr>
        <w:t xml:space="preserve">conduct </w:t>
      </w:r>
      <w:r>
        <w:rPr>
          <w:rFonts w:ascii="Century" w:hAnsi="Century"/>
        </w:rPr>
        <w:t>are included in the latent performance measure and, as both performance and expectations, in the disconfirmation</w:t>
      </w:r>
      <w:r w:rsidR="000E763D">
        <w:rPr>
          <w:rFonts w:ascii="Century" w:hAnsi="Century"/>
        </w:rPr>
        <w:t xml:space="preserve"> </w:t>
      </w:r>
      <w:r w:rsidR="0021698A">
        <w:rPr>
          <w:rFonts w:ascii="Century" w:hAnsi="Century"/>
        </w:rPr>
        <w:t xml:space="preserve">measure </w:t>
      </w:r>
      <w:r w:rsidR="000E763D">
        <w:rPr>
          <w:rFonts w:ascii="Century" w:hAnsi="Century"/>
        </w:rPr>
        <w:t>(</w:t>
      </w:r>
      <w:r w:rsidR="002F2237" w:rsidRPr="00357E90">
        <w:rPr>
          <w:rFonts w:ascii="Century" w:hAnsi="Century"/>
          <w:lang w:val="en-GB"/>
        </w:rPr>
        <w:t xml:space="preserve">descriptive statistics </w:t>
      </w:r>
      <w:r w:rsidR="0021698A">
        <w:rPr>
          <w:rFonts w:ascii="Century" w:hAnsi="Century"/>
          <w:lang w:val="en-GB"/>
        </w:rPr>
        <w:t xml:space="preserve">for the variables </w:t>
      </w:r>
      <w:r w:rsidR="002F2237" w:rsidRPr="00357E90">
        <w:rPr>
          <w:rFonts w:ascii="Century" w:hAnsi="Century"/>
          <w:lang w:val="en-GB"/>
        </w:rPr>
        <w:t>are given in Appendix</w:t>
      </w:r>
      <w:r w:rsidR="002F2237">
        <w:rPr>
          <w:rFonts w:ascii="Century" w:hAnsi="Century"/>
          <w:lang w:val="en-GB"/>
        </w:rPr>
        <w:t xml:space="preserve"> 1</w:t>
      </w:r>
      <w:r w:rsidR="007D4ABE">
        <w:rPr>
          <w:rFonts w:ascii="Century" w:hAnsi="Century"/>
          <w:lang w:val="en-GB"/>
        </w:rPr>
        <w:t>)</w:t>
      </w:r>
      <w:r>
        <w:rPr>
          <w:rFonts w:ascii="Century" w:hAnsi="Century"/>
        </w:rPr>
        <w:t xml:space="preserve">. </w:t>
      </w:r>
      <w:r w:rsidR="00810DB1">
        <w:rPr>
          <w:rFonts w:ascii="Century" w:hAnsi="Century"/>
        </w:rPr>
        <w:t>Parameter estimates are obtained through s</w:t>
      </w:r>
      <w:r>
        <w:rPr>
          <w:rFonts w:ascii="Century" w:hAnsi="Century"/>
        </w:rPr>
        <w:t xml:space="preserve">tructural </w:t>
      </w:r>
      <w:r w:rsidR="009A1768">
        <w:rPr>
          <w:rFonts w:ascii="Century" w:hAnsi="Century"/>
        </w:rPr>
        <w:t xml:space="preserve">equation </w:t>
      </w:r>
      <w:r>
        <w:rPr>
          <w:rFonts w:ascii="Century" w:hAnsi="Century"/>
        </w:rPr>
        <w:t>model</w:t>
      </w:r>
      <w:r w:rsidR="009A1768">
        <w:rPr>
          <w:rFonts w:ascii="Century" w:hAnsi="Century"/>
        </w:rPr>
        <w:t>ling</w:t>
      </w:r>
      <w:r w:rsidR="00810DB1">
        <w:rPr>
          <w:rFonts w:ascii="Century" w:hAnsi="Century"/>
        </w:rPr>
        <w:t xml:space="preserve">, using maximum likelihood estimation, employing the </w:t>
      </w:r>
      <w:r>
        <w:rPr>
          <w:rFonts w:ascii="Century" w:hAnsi="Century"/>
        </w:rPr>
        <w:t>Amos software programme</w:t>
      </w:r>
      <w:r w:rsidR="00810DB1">
        <w:rPr>
          <w:rFonts w:ascii="Century" w:hAnsi="Century"/>
        </w:rPr>
        <w:t xml:space="preserve"> (the</w:t>
      </w:r>
      <w:r w:rsidR="007D4ABE">
        <w:rPr>
          <w:rFonts w:ascii="Century" w:hAnsi="Century"/>
        </w:rPr>
        <w:t xml:space="preserve"> full models are set out in Appendix 2)</w:t>
      </w:r>
      <w:r>
        <w:rPr>
          <w:rFonts w:ascii="Century" w:hAnsi="Century"/>
        </w:rPr>
        <w:t xml:space="preserve">. The results are similar to those </w:t>
      </w:r>
      <w:r w:rsidR="003E27B0">
        <w:rPr>
          <w:rFonts w:ascii="Century" w:hAnsi="Century"/>
        </w:rPr>
        <w:t xml:space="preserve">obtained </w:t>
      </w:r>
      <w:r w:rsidR="009A1768">
        <w:rPr>
          <w:rFonts w:ascii="Century" w:hAnsi="Century"/>
        </w:rPr>
        <w:t xml:space="preserve">for the </w:t>
      </w:r>
      <w:r>
        <w:rPr>
          <w:rFonts w:ascii="Century" w:hAnsi="Century"/>
        </w:rPr>
        <w:t xml:space="preserve">individual </w:t>
      </w:r>
      <w:r w:rsidR="003E27B0">
        <w:rPr>
          <w:rFonts w:ascii="Century" w:hAnsi="Century"/>
        </w:rPr>
        <w:t xml:space="preserve">measures </w:t>
      </w:r>
      <w:r>
        <w:rPr>
          <w:rFonts w:ascii="Century" w:hAnsi="Century"/>
        </w:rPr>
        <w:t xml:space="preserve">of behaviour </w:t>
      </w:r>
      <w:r w:rsidR="003E27B0">
        <w:rPr>
          <w:rFonts w:ascii="Century" w:hAnsi="Century"/>
        </w:rPr>
        <w:t xml:space="preserve">reported </w:t>
      </w:r>
      <w:r>
        <w:rPr>
          <w:rFonts w:ascii="Century" w:hAnsi="Century"/>
        </w:rPr>
        <w:t>in Table 4</w:t>
      </w:r>
      <w:r w:rsidR="003E27B0">
        <w:rPr>
          <w:rFonts w:ascii="Century" w:hAnsi="Century"/>
        </w:rPr>
        <w:t xml:space="preserve">, albeit that the relationships are rather stronger, reflecting the </w:t>
      </w:r>
      <w:r w:rsidR="00F26FD5">
        <w:rPr>
          <w:rFonts w:ascii="Century" w:hAnsi="Century"/>
        </w:rPr>
        <w:t>fact that the measures tap multiple aspects of political conduct</w:t>
      </w:r>
      <w:r>
        <w:rPr>
          <w:rFonts w:ascii="Century" w:hAnsi="Century"/>
        </w:rPr>
        <w:t>. The standardised coefficient between the (seven item latent) measure of perceived performance and trust in government ministers is 0.45 (p&lt;0.001). The coefficient with trust of the equivalent disconfirmation measure is slightly weaker, at 0.41 (p&lt;0.001).</w:t>
      </w:r>
      <w:r w:rsidRPr="00C45015">
        <w:rPr>
          <w:rFonts w:ascii="Century" w:hAnsi="Century"/>
          <w:vertAlign w:val="superscript"/>
        </w:rPr>
        <w:endnoteReference w:id="15"/>
      </w:r>
      <w:r w:rsidRPr="00C45015">
        <w:rPr>
          <w:rFonts w:ascii="Century" w:hAnsi="Century"/>
          <w:vertAlign w:val="superscript"/>
        </w:rPr>
        <w:t xml:space="preserve"> </w:t>
      </w:r>
      <w:r>
        <w:rPr>
          <w:rFonts w:ascii="Century" w:hAnsi="Century"/>
        </w:rPr>
        <w:t>These results are robust to the introduction of some basic controls, covering age, education and party support.</w:t>
      </w:r>
      <w:r>
        <w:rPr>
          <w:rStyle w:val="EndnoteReference"/>
        </w:rPr>
        <w:endnoteReference w:id="16"/>
      </w:r>
      <w:r w:rsidR="007D4ABE">
        <w:rPr>
          <w:rFonts w:ascii="Century" w:hAnsi="Century"/>
        </w:rPr>
        <w:t xml:space="preserve"> </w:t>
      </w:r>
    </w:p>
    <w:p w:rsidR="00F26FD5" w:rsidRDefault="00F26FD5" w:rsidP="00CB6EDB">
      <w:pPr>
        <w:jc w:val="both"/>
        <w:rPr>
          <w:rFonts w:ascii="Century" w:hAnsi="Century"/>
        </w:rPr>
      </w:pPr>
    </w:p>
    <w:p w:rsidR="00CB6EDB" w:rsidRPr="008C3D55" w:rsidRDefault="007D4ABE" w:rsidP="00CB6EDB">
      <w:pPr>
        <w:jc w:val="both"/>
        <w:rPr>
          <w:rFonts w:ascii="Century" w:hAnsi="Century"/>
        </w:rPr>
      </w:pPr>
      <w:r>
        <w:rPr>
          <w:rFonts w:ascii="Century" w:hAnsi="Century"/>
        </w:rPr>
        <w:t xml:space="preserve">Thus, whether we employ attitudes towards </w:t>
      </w:r>
      <w:r w:rsidR="00B33D30">
        <w:rPr>
          <w:rFonts w:ascii="Century" w:hAnsi="Century"/>
        </w:rPr>
        <w:t xml:space="preserve">specific or to general </w:t>
      </w:r>
      <w:r>
        <w:rPr>
          <w:rFonts w:ascii="Century" w:hAnsi="Century"/>
        </w:rPr>
        <w:t>aspects of political behaviour, the results are consistent: trust in government ministers is more strongly affected by perceptions of how well those actors are seen to perform than by perceptions modified by prior expectations. Moreover, if we extend the analysis from trust in government ministers to trust in MPs, the results are almost identical.</w:t>
      </w:r>
      <w:r>
        <w:rPr>
          <w:rStyle w:val="EndnoteReference"/>
        </w:rPr>
        <w:endnoteReference w:id="17"/>
      </w:r>
    </w:p>
    <w:p w:rsidR="00CB6EDB" w:rsidRDefault="00CB6EDB" w:rsidP="00CB6EDB">
      <w:pPr>
        <w:rPr>
          <w:rFonts w:ascii="Century" w:hAnsi="Century"/>
        </w:rPr>
      </w:pPr>
    </w:p>
    <w:p w:rsidR="00CB6EDB" w:rsidRDefault="007D4ABE" w:rsidP="00CB6EDB">
      <w:pPr>
        <w:jc w:val="both"/>
        <w:rPr>
          <w:rFonts w:ascii="Century" w:hAnsi="Century"/>
        </w:rPr>
      </w:pPr>
      <w:r>
        <w:rPr>
          <w:rFonts w:ascii="Century" w:hAnsi="Century"/>
        </w:rPr>
        <w:t xml:space="preserve">Thus far, </w:t>
      </w:r>
      <w:r w:rsidR="00FE4C58">
        <w:rPr>
          <w:rFonts w:ascii="Century" w:hAnsi="Century"/>
        </w:rPr>
        <w:t>the assessment of the impact of performance perceptions and expectations on trust has assumed that expectations operate</w:t>
      </w:r>
      <w:r w:rsidR="00034A19">
        <w:rPr>
          <w:rFonts w:ascii="Century" w:hAnsi="Century"/>
        </w:rPr>
        <w:t xml:space="preserve"> as a </w:t>
      </w:r>
      <w:r w:rsidR="00622E6A">
        <w:rPr>
          <w:rFonts w:ascii="Century" w:hAnsi="Century"/>
        </w:rPr>
        <w:t xml:space="preserve">subtractive term to performance. </w:t>
      </w:r>
      <w:r w:rsidR="00B33D30">
        <w:rPr>
          <w:rFonts w:ascii="Century" w:hAnsi="Century"/>
        </w:rPr>
        <w:t xml:space="preserve">But, as noted earlier, </w:t>
      </w:r>
      <w:r w:rsidR="00034A19">
        <w:rPr>
          <w:rFonts w:ascii="Century" w:hAnsi="Century"/>
        </w:rPr>
        <w:t xml:space="preserve">there are alternative approaches, one of which </w:t>
      </w:r>
      <w:r w:rsidR="00CB6EDB" w:rsidRPr="00F92AA3">
        <w:rPr>
          <w:rFonts w:ascii="Century" w:hAnsi="Century"/>
        </w:rPr>
        <w:t>treat</w:t>
      </w:r>
      <w:r w:rsidR="00034A19">
        <w:rPr>
          <w:rFonts w:ascii="Century" w:hAnsi="Century"/>
        </w:rPr>
        <w:t>s</w:t>
      </w:r>
      <w:r w:rsidR="00CB6EDB" w:rsidRPr="00F92AA3">
        <w:rPr>
          <w:rFonts w:ascii="Century" w:hAnsi="Century"/>
        </w:rPr>
        <w:t xml:space="preserve"> expectations as a value attached to a</w:t>
      </w:r>
      <w:r w:rsidR="00FE4C58">
        <w:rPr>
          <w:rFonts w:ascii="Century" w:hAnsi="Century"/>
        </w:rPr>
        <w:t xml:space="preserve">n attribute </w:t>
      </w:r>
      <w:r w:rsidR="00CB6EDB" w:rsidRPr="00F92AA3">
        <w:rPr>
          <w:rFonts w:ascii="Century" w:hAnsi="Century"/>
        </w:rPr>
        <w:t xml:space="preserve">of a service, </w:t>
      </w:r>
      <w:r w:rsidR="00034A19">
        <w:rPr>
          <w:rFonts w:ascii="Century" w:hAnsi="Century"/>
        </w:rPr>
        <w:t xml:space="preserve">serving </w:t>
      </w:r>
      <w:r w:rsidR="00CB6EDB" w:rsidRPr="00F92AA3">
        <w:rPr>
          <w:rFonts w:ascii="Century" w:hAnsi="Century"/>
        </w:rPr>
        <w:t>as a multiplicative term to performance perceptions. The ‘expectancy-value’ approach thus computes trust in terms of the object’s manifestation of an attribute</w:t>
      </w:r>
      <w:r w:rsidR="00034A19">
        <w:rPr>
          <w:rFonts w:ascii="Century" w:hAnsi="Century"/>
        </w:rPr>
        <w:t xml:space="preserve"> </w:t>
      </w:r>
      <w:r w:rsidR="00CB6EDB" w:rsidRPr="00F92AA3">
        <w:rPr>
          <w:rFonts w:ascii="Century" w:hAnsi="Century"/>
        </w:rPr>
        <w:t>multiplied by the importance attached to that attribute</w:t>
      </w:r>
      <w:r w:rsidR="00034A19">
        <w:rPr>
          <w:rFonts w:ascii="Century" w:hAnsi="Century"/>
        </w:rPr>
        <w:t xml:space="preserve">. </w:t>
      </w:r>
      <w:r w:rsidR="00034A19" w:rsidRPr="00357E90">
        <w:rPr>
          <w:rFonts w:ascii="Century" w:hAnsi="Century"/>
          <w:lang w:val="en-GB"/>
        </w:rPr>
        <w:t>Expectancy-value has been used to predict levels of trust in various organisations in Sweden (Viklund and Sjoberg, 2008) as well as environmental management bodies in the United States (Johnson, 2010).</w:t>
      </w:r>
    </w:p>
    <w:p w:rsidR="00CB6EDB" w:rsidRDefault="00CB6EDB" w:rsidP="00CB6EDB">
      <w:pPr>
        <w:jc w:val="both"/>
        <w:rPr>
          <w:rFonts w:ascii="Century" w:hAnsi="Century"/>
        </w:rPr>
      </w:pPr>
    </w:p>
    <w:p w:rsidR="00CB6EDB" w:rsidRDefault="00034A19" w:rsidP="00CB6EDB">
      <w:pPr>
        <w:jc w:val="both"/>
        <w:rPr>
          <w:rFonts w:ascii="Century" w:hAnsi="Century"/>
        </w:rPr>
      </w:pPr>
      <w:r>
        <w:rPr>
          <w:rFonts w:ascii="Century" w:hAnsi="Century"/>
        </w:rPr>
        <w:t xml:space="preserve">To test whether </w:t>
      </w:r>
      <w:r w:rsidR="00B33D30">
        <w:rPr>
          <w:rFonts w:ascii="Century" w:hAnsi="Century"/>
        </w:rPr>
        <w:t xml:space="preserve">this specification of </w:t>
      </w:r>
      <w:r>
        <w:rPr>
          <w:rFonts w:ascii="Century" w:hAnsi="Century"/>
        </w:rPr>
        <w:t>expectations fare</w:t>
      </w:r>
      <w:r w:rsidR="00B33D30">
        <w:rPr>
          <w:rFonts w:ascii="Century" w:hAnsi="Century"/>
        </w:rPr>
        <w:t>s</w:t>
      </w:r>
      <w:r>
        <w:rPr>
          <w:rFonts w:ascii="Century" w:hAnsi="Century"/>
        </w:rPr>
        <w:t xml:space="preserve"> </w:t>
      </w:r>
      <w:r w:rsidR="00B33D30">
        <w:rPr>
          <w:rFonts w:ascii="Century" w:hAnsi="Century"/>
        </w:rPr>
        <w:t xml:space="preserve">any </w:t>
      </w:r>
      <w:r>
        <w:rPr>
          <w:rFonts w:ascii="Century" w:hAnsi="Century"/>
        </w:rPr>
        <w:t xml:space="preserve">better in shaping levels of trust in government ministers, I </w:t>
      </w:r>
      <w:r w:rsidR="00CB6EDB">
        <w:rPr>
          <w:rFonts w:ascii="Century" w:hAnsi="Century"/>
        </w:rPr>
        <w:t xml:space="preserve">re-estimate the </w:t>
      </w:r>
      <w:r>
        <w:rPr>
          <w:rFonts w:ascii="Century" w:hAnsi="Century"/>
        </w:rPr>
        <w:t xml:space="preserve">structural equation model </w:t>
      </w:r>
      <w:r w:rsidR="00CB6EDB">
        <w:rPr>
          <w:rFonts w:ascii="Century" w:hAnsi="Century"/>
        </w:rPr>
        <w:t>using the ‘expectancy-value’ approach in place of the ‘expectancy-disconfirmation’ approach (</w:t>
      </w:r>
      <w:r>
        <w:rPr>
          <w:rFonts w:ascii="Century" w:hAnsi="Century"/>
        </w:rPr>
        <w:t xml:space="preserve">so for each </w:t>
      </w:r>
      <w:r w:rsidR="00CB6EDB">
        <w:rPr>
          <w:rFonts w:ascii="Century" w:hAnsi="Century"/>
        </w:rPr>
        <w:t xml:space="preserve">aspect of political </w:t>
      </w:r>
      <w:r>
        <w:rPr>
          <w:rFonts w:ascii="Century" w:hAnsi="Century"/>
        </w:rPr>
        <w:t xml:space="preserve">conduct, perceived performance is </w:t>
      </w:r>
      <w:r w:rsidR="00DF1DC1">
        <w:rPr>
          <w:rFonts w:ascii="Century" w:hAnsi="Century"/>
        </w:rPr>
        <w:t>multiplied</w:t>
      </w:r>
      <w:r>
        <w:rPr>
          <w:rFonts w:ascii="Century" w:hAnsi="Century"/>
        </w:rPr>
        <w:t xml:space="preserve"> by the importance </w:t>
      </w:r>
      <w:r w:rsidR="00CB6EDB">
        <w:rPr>
          <w:rFonts w:ascii="Century" w:hAnsi="Century"/>
        </w:rPr>
        <w:t xml:space="preserve">attached to that </w:t>
      </w:r>
      <w:r>
        <w:rPr>
          <w:rFonts w:ascii="Century" w:hAnsi="Century"/>
        </w:rPr>
        <w:t>conduct</w:t>
      </w:r>
      <w:r w:rsidR="00CB6EDB">
        <w:rPr>
          <w:rFonts w:ascii="Century" w:hAnsi="Century"/>
        </w:rPr>
        <w:t>). However, this new model performs worse than the</w:t>
      </w:r>
      <w:r>
        <w:rPr>
          <w:rFonts w:ascii="Century" w:hAnsi="Century"/>
        </w:rPr>
        <w:t xml:space="preserve"> expectations-disconfirmation </w:t>
      </w:r>
      <w:r w:rsidR="00CB6EDB">
        <w:rPr>
          <w:rFonts w:ascii="Century" w:hAnsi="Century"/>
        </w:rPr>
        <w:t xml:space="preserve">approach in predicting trust. Whereas the correlation </w:t>
      </w:r>
      <w:r w:rsidR="00B33D30">
        <w:rPr>
          <w:rFonts w:ascii="Century" w:hAnsi="Century"/>
        </w:rPr>
        <w:t xml:space="preserve">with trust in government ministers of </w:t>
      </w:r>
      <w:r w:rsidR="00CB6EDB">
        <w:rPr>
          <w:rFonts w:ascii="Century" w:hAnsi="Century"/>
        </w:rPr>
        <w:t xml:space="preserve">the expectations-disconfirmation term was 0.41, the equivalent correlation </w:t>
      </w:r>
      <w:r w:rsidR="00B33D30">
        <w:rPr>
          <w:rFonts w:ascii="Century" w:hAnsi="Century"/>
        </w:rPr>
        <w:t xml:space="preserve">using </w:t>
      </w:r>
      <w:r w:rsidR="00CB6EDB">
        <w:rPr>
          <w:rFonts w:ascii="Century" w:hAnsi="Century"/>
        </w:rPr>
        <w:t xml:space="preserve">the expectancy-value model </w:t>
      </w:r>
      <w:r w:rsidR="00B33D30">
        <w:rPr>
          <w:rFonts w:ascii="Century" w:hAnsi="Century"/>
        </w:rPr>
        <w:t xml:space="preserve">is slightly weaker, at </w:t>
      </w:r>
      <w:r w:rsidR="00CB6EDB">
        <w:rPr>
          <w:rFonts w:ascii="Century" w:hAnsi="Century"/>
        </w:rPr>
        <w:t xml:space="preserve">0.34. </w:t>
      </w:r>
      <w:r>
        <w:rPr>
          <w:rFonts w:ascii="Century" w:hAnsi="Century"/>
        </w:rPr>
        <w:t xml:space="preserve">It seems that, if </w:t>
      </w:r>
      <w:r w:rsidR="00CB6EDB">
        <w:rPr>
          <w:rFonts w:ascii="Century" w:hAnsi="Century"/>
        </w:rPr>
        <w:t xml:space="preserve">expectations </w:t>
      </w:r>
      <w:r>
        <w:rPr>
          <w:rFonts w:ascii="Century" w:hAnsi="Century"/>
        </w:rPr>
        <w:t xml:space="preserve">do </w:t>
      </w:r>
      <w:r w:rsidR="00CB6EDB">
        <w:rPr>
          <w:rFonts w:ascii="Century" w:hAnsi="Century"/>
        </w:rPr>
        <w:t xml:space="preserve">qualify performance in </w:t>
      </w:r>
      <w:r>
        <w:rPr>
          <w:rFonts w:ascii="Century" w:hAnsi="Century"/>
        </w:rPr>
        <w:t xml:space="preserve">shaping </w:t>
      </w:r>
      <w:r w:rsidR="00FE4C58">
        <w:rPr>
          <w:rFonts w:ascii="Century" w:hAnsi="Century"/>
        </w:rPr>
        <w:t xml:space="preserve">trust in political actors then, in Britain at least, </w:t>
      </w:r>
      <w:r>
        <w:rPr>
          <w:rFonts w:ascii="Century" w:hAnsi="Century"/>
        </w:rPr>
        <w:t xml:space="preserve">they do </w:t>
      </w:r>
      <w:r w:rsidR="00CB6EDB">
        <w:rPr>
          <w:rFonts w:ascii="Century" w:hAnsi="Century"/>
        </w:rPr>
        <w:t xml:space="preserve">so </w:t>
      </w:r>
      <w:r>
        <w:rPr>
          <w:rFonts w:ascii="Century" w:hAnsi="Century"/>
        </w:rPr>
        <w:t xml:space="preserve">more </w:t>
      </w:r>
      <w:r w:rsidR="00CB6EDB">
        <w:rPr>
          <w:rFonts w:ascii="Century" w:hAnsi="Century"/>
        </w:rPr>
        <w:t xml:space="preserve">by serving as a baseline against which performance is compared (ie. </w:t>
      </w:r>
      <w:r w:rsidR="00B33D30">
        <w:rPr>
          <w:rFonts w:ascii="Century" w:hAnsi="Century"/>
        </w:rPr>
        <w:t xml:space="preserve">a </w:t>
      </w:r>
      <w:r w:rsidR="00CB6EDB">
        <w:rPr>
          <w:rFonts w:ascii="Century" w:hAnsi="Century"/>
        </w:rPr>
        <w:t xml:space="preserve">subtractive relationship) than by providing a value </w:t>
      </w:r>
      <w:r w:rsidR="00913DB1">
        <w:rPr>
          <w:rFonts w:ascii="Century" w:hAnsi="Century"/>
        </w:rPr>
        <w:t xml:space="preserve">attached to </w:t>
      </w:r>
      <w:r w:rsidR="00CB6EDB">
        <w:rPr>
          <w:rFonts w:ascii="Century" w:hAnsi="Century"/>
        </w:rPr>
        <w:t xml:space="preserve">performance (ie. </w:t>
      </w:r>
      <w:r w:rsidR="00B33D30">
        <w:rPr>
          <w:rFonts w:ascii="Century" w:hAnsi="Century"/>
        </w:rPr>
        <w:t xml:space="preserve">a </w:t>
      </w:r>
      <w:r w:rsidR="00CB6EDB">
        <w:rPr>
          <w:rFonts w:ascii="Century" w:hAnsi="Century"/>
        </w:rPr>
        <w:t xml:space="preserve">multiplicative relationship). </w:t>
      </w:r>
    </w:p>
    <w:p w:rsidR="00CB6EDB" w:rsidRDefault="00CB6EDB" w:rsidP="00CB6EDB">
      <w:pPr>
        <w:rPr>
          <w:rFonts w:ascii="Century" w:hAnsi="Century"/>
        </w:rPr>
      </w:pPr>
    </w:p>
    <w:p w:rsidR="00CB6EDB" w:rsidRDefault="00B33D30" w:rsidP="007153AA">
      <w:pPr>
        <w:jc w:val="both"/>
        <w:rPr>
          <w:rFonts w:ascii="Century" w:hAnsi="Century"/>
        </w:rPr>
      </w:pPr>
      <w:r>
        <w:rPr>
          <w:rFonts w:ascii="Century" w:hAnsi="Century"/>
        </w:rPr>
        <w:t>The analysis so far has</w:t>
      </w:r>
      <w:r w:rsidR="00913DB1">
        <w:rPr>
          <w:rFonts w:ascii="Century" w:hAnsi="Century"/>
        </w:rPr>
        <w:t xml:space="preserve"> tested the relative effects of performance and expectations on trust in political actors, measuring performance perceptions and expectations both in relation to individual aspects of political conduct and across multiple aspects of conduct. </w:t>
      </w:r>
      <w:r>
        <w:rPr>
          <w:rFonts w:ascii="Century" w:hAnsi="Century"/>
        </w:rPr>
        <w:t xml:space="preserve">The analysis has </w:t>
      </w:r>
      <w:r w:rsidR="00913DB1">
        <w:rPr>
          <w:rFonts w:ascii="Century" w:hAnsi="Century"/>
        </w:rPr>
        <w:t xml:space="preserve">also tested different forms of the relationship between performance and expectations. The results across these different tests </w:t>
      </w:r>
      <w:r w:rsidR="00DF1DC1">
        <w:rPr>
          <w:rFonts w:ascii="Century" w:hAnsi="Century"/>
        </w:rPr>
        <w:t>consistently</w:t>
      </w:r>
      <w:r w:rsidR="00913DB1">
        <w:rPr>
          <w:rFonts w:ascii="Century" w:hAnsi="Century"/>
        </w:rPr>
        <w:t xml:space="preserve"> </w:t>
      </w:r>
      <w:r w:rsidR="00260FF1">
        <w:rPr>
          <w:rFonts w:ascii="Century" w:hAnsi="Century"/>
        </w:rPr>
        <w:t xml:space="preserve">suggest </w:t>
      </w:r>
      <w:r w:rsidR="00913DB1">
        <w:rPr>
          <w:rFonts w:ascii="Century" w:hAnsi="Century"/>
        </w:rPr>
        <w:t xml:space="preserve">that performance matters for trust on its own, independently of any reference to prior expectations. </w:t>
      </w:r>
      <w:r w:rsidR="00260FF1">
        <w:rPr>
          <w:rFonts w:ascii="Century" w:hAnsi="Century"/>
        </w:rPr>
        <w:t xml:space="preserve">In one final test of the role of expectations, I examine whether </w:t>
      </w:r>
      <w:r w:rsidR="005F4C29">
        <w:rPr>
          <w:rFonts w:ascii="Century" w:hAnsi="Century"/>
        </w:rPr>
        <w:t xml:space="preserve">trust in politicians might be particularly corroded </w:t>
      </w:r>
      <w:r w:rsidR="00FE4C58">
        <w:rPr>
          <w:rFonts w:ascii="Century" w:hAnsi="Century"/>
        </w:rPr>
        <w:t xml:space="preserve">among citizens </w:t>
      </w:r>
      <w:r w:rsidR="005F4C29">
        <w:rPr>
          <w:rFonts w:ascii="Century" w:hAnsi="Century"/>
        </w:rPr>
        <w:t xml:space="preserve">holding </w:t>
      </w:r>
      <w:r w:rsidR="00B44C96">
        <w:rPr>
          <w:rFonts w:ascii="Century" w:hAnsi="Century"/>
        </w:rPr>
        <w:t xml:space="preserve">very </w:t>
      </w:r>
      <w:r w:rsidR="005F4C29">
        <w:rPr>
          <w:rFonts w:ascii="Century" w:hAnsi="Century"/>
        </w:rPr>
        <w:t xml:space="preserve">high expectations of </w:t>
      </w:r>
      <w:r w:rsidR="00FE4C58">
        <w:rPr>
          <w:rFonts w:ascii="Century" w:hAnsi="Century"/>
        </w:rPr>
        <w:t xml:space="preserve">political </w:t>
      </w:r>
      <w:r w:rsidR="00B44C96">
        <w:rPr>
          <w:rFonts w:ascii="Century" w:hAnsi="Century"/>
        </w:rPr>
        <w:t xml:space="preserve">behaviour, as </w:t>
      </w:r>
      <w:r w:rsidR="005F4C29">
        <w:rPr>
          <w:rFonts w:ascii="Century" w:hAnsi="Century"/>
        </w:rPr>
        <w:t xml:space="preserve">suggested in James’ (2009) ‘expectations-anchoring’ model. </w:t>
      </w:r>
      <w:r w:rsidR="007153AA">
        <w:rPr>
          <w:rFonts w:ascii="Century" w:hAnsi="Century"/>
        </w:rPr>
        <w:t xml:space="preserve">To explore this possibility, </w:t>
      </w:r>
      <w:r w:rsidR="00CB6EDB">
        <w:rPr>
          <w:rFonts w:ascii="Century" w:hAnsi="Century"/>
        </w:rPr>
        <w:t xml:space="preserve">I </w:t>
      </w:r>
      <w:r w:rsidR="007153AA">
        <w:rPr>
          <w:rFonts w:ascii="Century" w:hAnsi="Century"/>
        </w:rPr>
        <w:t xml:space="preserve">examine </w:t>
      </w:r>
      <w:r w:rsidR="00CB6EDB">
        <w:rPr>
          <w:rFonts w:ascii="Century" w:hAnsi="Century"/>
        </w:rPr>
        <w:t xml:space="preserve">levels of trust in government ministers by perceptions of how well they have performed, </w:t>
      </w:r>
      <w:r w:rsidR="005F4C29">
        <w:rPr>
          <w:rFonts w:ascii="Century" w:hAnsi="Century"/>
        </w:rPr>
        <w:t xml:space="preserve">dividing </w:t>
      </w:r>
      <w:r w:rsidR="007153AA">
        <w:rPr>
          <w:rFonts w:ascii="Century" w:hAnsi="Century"/>
        </w:rPr>
        <w:t xml:space="preserve">the results </w:t>
      </w:r>
      <w:r w:rsidR="00CB6EDB">
        <w:rPr>
          <w:rFonts w:ascii="Century" w:hAnsi="Century"/>
        </w:rPr>
        <w:t xml:space="preserve">into two groups: those </w:t>
      </w:r>
      <w:r w:rsidR="005F4C29">
        <w:rPr>
          <w:rFonts w:ascii="Century" w:hAnsi="Century"/>
        </w:rPr>
        <w:t xml:space="preserve">holding very high expectations (ie. judging the </w:t>
      </w:r>
      <w:r w:rsidR="00CB6EDB">
        <w:rPr>
          <w:rFonts w:ascii="Century" w:hAnsi="Century"/>
        </w:rPr>
        <w:t xml:space="preserve">form of political </w:t>
      </w:r>
      <w:r>
        <w:rPr>
          <w:rFonts w:ascii="Century" w:hAnsi="Century"/>
        </w:rPr>
        <w:t xml:space="preserve">conduct </w:t>
      </w:r>
      <w:r w:rsidR="005F4C29">
        <w:rPr>
          <w:rFonts w:ascii="Century" w:hAnsi="Century"/>
        </w:rPr>
        <w:t xml:space="preserve">to be ‘extremely important’) and those with lower expectations </w:t>
      </w:r>
      <w:r w:rsidR="00CB6EDB">
        <w:rPr>
          <w:rFonts w:ascii="Century" w:hAnsi="Century"/>
        </w:rPr>
        <w:t>(ie.</w:t>
      </w:r>
      <w:r w:rsidR="005F4C29">
        <w:rPr>
          <w:rFonts w:ascii="Century" w:hAnsi="Century"/>
        </w:rPr>
        <w:t xml:space="preserve"> judging </w:t>
      </w:r>
      <w:r w:rsidR="00CB6EDB">
        <w:rPr>
          <w:rFonts w:ascii="Century" w:hAnsi="Century"/>
        </w:rPr>
        <w:t xml:space="preserve">the </w:t>
      </w:r>
      <w:r>
        <w:rPr>
          <w:rFonts w:ascii="Century" w:hAnsi="Century"/>
        </w:rPr>
        <w:t xml:space="preserve">conduct </w:t>
      </w:r>
      <w:r w:rsidR="00CB6EDB">
        <w:rPr>
          <w:rFonts w:ascii="Century" w:hAnsi="Century"/>
        </w:rPr>
        <w:t>to be at best ‘very important’</w:t>
      </w:r>
      <w:r w:rsidR="005F4C29">
        <w:rPr>
          <w:rFonts w:ascii="Century" w:hAnsi="Century"/>
        </w:rPr>
        <w:t xml:space="preserve">; </w:t>
      </w:r>
      <w:r w:rsidR="00CB6EDB">
        <w:rPr>
          <w:rFonts w:ascii="Century" w:hAnsi="Century"/>
        </w:rPr>
        <w:t xml:space="preserve">recall from Table 1 that the numbers judging a </w:t>
      </w:r>
      <w:r>
        <w:rPr>
          <w:rFonts w:ascii="Century" w:hAnsi="Century"/>
        </w:rPr>
        <w:t xml:space="preserve">conduct </w:t>
      </w:r>
      <w:r w:rsidR="00CB6EDB">
        <w:rPr>
          <w:rFonts w:ascii="Century" w:hAnsi="Century"/>
        </w:rPr>
        <w:t xml:space="preserve">to be ‘not at all’, ‘not very’ or even only ‘quite’ important often comprise no more than 8 per cent of the total sample, making further breakdowns of these numbers difficult). Table 5 shows mean levels of trust for people who perceive political performance to be poor (in that ‘none’ or only ‘a few’ ministers </w:t>
      </w:r>
      <w:r>
        <w:rPr>
          <w:rFonts w:ascii="Century" w:hAnsi="Century"/>
        </w:rPr>
        <w:t xml:space="preserve">are seen to </w:t>
      </w:r>
      <w:r w:rsidR="00CB6EDB">
        <w:rPr>
          <w:rFonts w:ascii="Century" w:hAnsi="Century"/>
        </w:rPr>
        <w:t xml:space="preserve">manifest the behavioural quality) and for people who perceive performance to be good (with ‘most’ or ‘all’ ministers seen to act virtuously). Within each of these performance categories, levels of trust are shown for those with high expectations and </w:t>
      </w:r>
      <w:r>
        <w:rPr>
          <w:rFonts w:ascii="Century" w:hAnsi="Century"/>
        </w:rPr>
        <w:t xml:space="preserve">for those with </w:t>
      </w:r>
      <w:r w:rsidR="00CB6EDB">
        <w:rPr>
          <w:rFonts w:ascii="Century" w:hAnsi="Century"/>
        </w:rPr>
        <w:t xml:space="preserve">modest/low expectations. If expectations do serve as an important reference category for performance perceptions, then we should find that levels of trust vary substantially </w:t>
      </w:r>
      <w:r w:rsidR="00CB6EDB" w:rsidRPr="00851122">
        <w:rPr>
          <w:rFonts w:ascii="Century" w:hAnsi="Century"/>
          <w:i/>
        </w:rPr>
        <w:t>within</w:t>
      </w:r>
      <w:r w:rsidR="00CB6EDB">
        <w:rPr>
          <w:rFonts w:ascii="Century" w:hAnsi="Century"/>
        </w:rPr>
        <w:t xml:space="preserve"> each performance category (ie. between those with high and modest/low expectations), </w:t>
      </w:r>
      <w:r w:rsidR="008A4BED">
        <w:rPr>
          <w:rFonts w:ascii="Century" w:hAnsi="Century"/>
        </w:rPr>
        <w:t xml:space="preserve">with the degree of variation being as </w:t>
      </w:r>
      <w:r>
        <w:rPr>
          <w:rFonts w:ascii="Century" w:hAnsi="Century"/>
        </w:rPr>
        <w:t xml:space="preserve">great as, </w:t>
      </w:r>
      <w:r w:rsidR="00DF1DC1">
        <w:rPr>
          <w:rFonts w:ascii="Century" w:hAnsi="Century"/>
        </w:rPr>
        <w:t>or</w:t>
      </w:r>
      <w:r w:rsidR="008A4BED">
        <w:rPr>
          <w:rFonts w:ascii="Century" w:hAnsi="Century"/>
        </w:rPr>
        <w:t xml:space="preserve"> greater than</w:t>
      </w:r>
      <w:r>
        <w:rPr>
          <w:rFonts w:ascii="Century" w:hAnsi="Century"/>
        </w:rPr>
        <w:t>,</w:t>
      </w:r>
      <w:r w:rsidR="008A4BED">
        <w:rPr>
          <w:rFonts w:ascii="Century" w:hAnsi="Century"/>
        </w:rPr>
        <w:t xml:space="preserve"> that </w:t>
      </w:r>
      <w:r w:rsidR="00CB6EDB" w:rsidRPr="00851122">
        <w:rPr>
          <w:rFonts w:ascii="Century" w:hAnsi="Century"/>
          <w:i/>
        </w:rPr>
        <w:t>between</w:t>
      </w:r>
      <w:r w:rsidR="00CB6EDB">
        <w:rPr>
          <w:rFonts w:ascii="Century" w:hAnsi="Century"/>
        </w:rPr>
        <w:t xml:space="preserve"> performance categories.</w:t>
      </w:r>
    </w:p>
    <w:p w:rsidR="00CB6EDB" w:rsidRDefault="00CB6EDB" w:rsidP="00CB6EDB">
      <w:pPr>
        <w:rPr>
          <w:rFonts w:ascii="Century" w:hAnsi="Century"/>
        </w:rPr>
      </w:pPr>
    </w:p>
    <w:p w:rsidR="00CB6EDB" w:rsidRDefault="00CB6EDB" w:rsidP="007153AA">
      <w:pPr>
        <w:jc w:val="center"/>
        <w:rPr>
          <w:rFonts w:ascii="Century" w:hAnsi="Century"/>
        </w:rPr>
      </w:pPr>
      <w:r>
        <w:rPr>
          <w:rFonts w:ascii="Century" w:hAnsi="Century"/>
        </w:rPr>
        <w:t>TABLE 5</w:t>
      </w:r>
    </w:p>
    <w:p w:rsidR="00CB6EDB" w:rsidRDefault="00CB6EDB" w:rsidP="00CB6EDB">
      <w:pPr>
        <w:rPr>
          <w:rFonts w:ascii="Century" w:hAnsi="Century"/>
        </w:rPr>
      </w:pPr>
    </w:p>
    <w:p w:rsidR="00CB6EDB" w:rsidRDefault="00CB6EDB" w:rsidP="007153AA">
      <w:pPr>
        <w:jc w:val="both"/>
        <w:rPr>
          <w:rFonts w:ascii="Century" w:hAnsi="Century"/>
        </w:rPr>
      </w:pPr>
      <w:r>
        <w:rPr>
          <w:rFonts w:ascii="Century" w:hAnsi="Century"/>
        </w:rPr>
        <w:t xml:space="preserve">In fact, </w:t>
      </w:r>
      <w:r w:rsidR="008A4BED">
        <w:rPr>
          <w:rFonts w:ascii="Century" w:hAnsi="Century"/>
        </w:rPr>
        <w:t>no such finding is apparent</w:t>
      </w:r>
      <w:r>
        <w:rPr>
          <w:rFonts w:ascii="Century" w:hAnsi="Century"/>
        </w:rPr>
        <w:t>. True, expectations do matter. Among those people who judge performance to be poor, levels of trust are consistently lower among people who hold high expectations of ministerial conduct than among people who hold rather lower expectations. Thus, for example, among those who judge ministers to perform poorly in relation to being ‘dedicated to the public good’, mean levels of trust (measured on a four point scale</w:t>
      </w:r>
      <w:r w:rsidR="00A24559">
        <w:rPr>
          <w:rFonts w:ascii="Century" w:hAnsi="Century"/>
        </w:rPr>
        <w:t xml:space="preserve"> with 1 equating to low trust and 4 equating to high trust</w:t>
      </w:r>
      <w:r>
        <w:rPr>
          <w:rFonts w:ascii="Century" w:hAnsi="Century"/>
        </w:rPr>
        <w:t xml:space="preserve">) </w:t>
      </w:r>
      <w:r w:rsidR="00B33D30">
        <w:rPr>
          <w:rFonts w:ascii="Century" w:hAnsi="Century"/>
        </w:rPr>
        <w:t xml:space="preserve">are </w:t>
      </w:r>
      <w:r>
        <w:rPr>
          <w:rFonts w:ascii="Century" w:hAnsi="Century"/>
        </w:rPr>
        <w:t>1.8</w:t>
      </w:r>
      <w:r w:rsidR="000D05DC">
        <w:rPr>
          <w:rFonts w:ascii="Century" w:hAnsi="Century"/>
        </w:rPr>
        <w:t>9</w:t>
      </w:r>
      <w:r>
        <w:rPr>
          <w:rFonts w:ascii="Century" w:hAnsi="Century"/>
        </w:rPr>
        <w:t xml:space="preserve"> among people holding high expectations of ministerial responsiveness, while rather higher, at 2.1</w:t>
      </w:r>
      <w:r w:rsidR="000D05DC">
        <w:rPr>
          <w:rFonts w:ascii="Century" w:hAnsi="Century"/>
        </w:rPr>
        <w:t>1</w:t>
      </w:r>
      <w:r>
        <w:rPr>
          <w:rFonts w:ascii="Century" w:hAnsi="Century"/>
        </w:rPr>
        <w:t xml:space="preserve">, among those holding lower expectations. </w:t>
      </w:r>
      <w:r w:rsidR="000D05DC">
        <w:rPr>
          <w:rFonts w:ascii="Century" w:hAnsi="Century"/>
        </w:rPr>
        <w:t xml:space="preserve">Only for one form of conduct – the wise spending of public money – are levels of trust not depressed by high expectations. </w:t>
      </w:r>
      <w:r>
        <w:rPr>
          <w:rFonts w:ascii="Century" w:hAnsi="Century"/>
        </w:rPr>
        <w:t xml:space="preserve">However, the impact of expectations is less pronounced among those who perceive ministers to be performing well. Here, levels of trust are often as </w:t>
      </w:r>
      <w:r w:rsidR="00B33D30">
        <w:rPr>
          <w:rFonts w:ascii="Century" w:hAnsi="Century"/>
        </w:rPr>
        <w:t>great</w:t>
      </w:r>
      <w:r>
        <w:rPr>
          <w:rFonts w:ascii="Century" w:hAnsi="Century"/>
        </w:rPr>
        <w:t xml:space="preserve">, or even </w:t>
      </w:r>
      <w:r w:rsidR="00B33D30">
        <w:rPr>
          <w:rFonts w:ascii="Century" w:hAnsi="Century"/>
        </w:rPr>
        <w:t>greater</w:t>
      </w:r>
      <w:r>
        <w:rPr>
          <w:rFonts w:ascii="Century" w:hAnsi="Century"/>
        </w:rPr>
        <w:t xml:space="preserve">, among people holding high expectations of conduct as among those holding lower expectations. So prior expectations do affect levels of trust in politicians, but </w:t>
      </w:r>
      <w:r w:rsidR="000D05DC">
        <w:rPr>
          <w:rFonts w:ascii="Century" w:hAnsi="Century"/>
        </w:rPr>
        <w:t xml:space="preserve">primarily </w:t>
      </w:r>
      <w:r>
        <w:rPr>
          <w:rFonts w:ascii="Century" w:hAnsi="Century"/>
        </w:rPr>
        <w:t xml:space="preserve">where performance is deemed to be poor; in these cases, holding high expectations does appear </w:t>
      </w:r>
      <w:r w:rsidR="00FE4C58">
        <w:rPr>
          <w:rFonts w:ascii="Century" w:hAnsi="Century"/>
        </w:rPr>
        <w:t xml:space="preserve">to have some effect in depressing </w:t>
      </w:r>
      <w:r>
        <w:rPr>
          <w:rFonts w:ascii="Century" w:hAnsi="Century"/>
        </w:rPr>
        <w:t>trust.</w:t>
      </w:r>
    </w:p>
    <w:p w:rsidR="00CB6EDB" w:rsidRDefault="00CB6EDB" w:rsidP="00CB6EDB">
      <w:pPr>
        <w:rPr>
          <w:rFonts w:ascii="Century" w:hAnsi="Century"/>
        </w:rPr>
      </w:pPr>
    </w:p>
    <w:p w:rsidR="00CB6EDB" w:rsidRDefault="00CB6EDB" w:rsidP="007153AA">
      <w:pPr>
        <w:jc w:val="both"/>
        <w:rPr>
          <w:rFonts w:ascii="Century" w:hAnsi="Century"/>
        </w:rPr>
      </w:pPr>
      <w:r>
        <w:rPr>
          <w:rFonts w:ascii="Century" w:hAnsi="Century"/>
        </w:rPr>
        <w:t xml:space="preserve">More important, however, we see that the most substantial differences in levels of trust are not between those holding </w:t>
      </w:r>
      <w:r w:rsidR="00FE4C58">
        <w:rPr>
          <w:rFonts w:ascii="Century" w:hAnsi="Century"/>
        </w:rPr>
        <w:t xml:space="preserve">either </w:t>
      </w:r>
      <w:r>
        <w:rPr>
          <w:rFonts w:ascii="Century" w:hAnsi="Century"/>
        </w:rPr>
        <w:t xml:space="preserve">high or low expectations, but between those perceiving performance to be </w:t>
      </w:r>
      <w:r w:rsidR="00FE4C58">
        <w:rPr>
          <w:rFonts w:ascii="Century" w:hAnsi="Century"/>
        </w:rPr>
        <w:t xml:space="preserve">either </w:t>
      </w:r>
      <w:r>
        <w:rPr>
          <w:rFonts w:ascii="Century" w:hAnsi="Century"/>
        </w:rPr>
        <w:t xml:space="preserve">good or poor. Hence, trust varies by more between the ‘poor’ and ‘good’ performance columns than it does within each of these categories between the ‘high’ and ‘modest/low’ expectations. To </w:t>
      </w:r>
      <w:r w:rsidR="000D05DC">
        <w:rPr>
          <w:rFonts w:ascii="Century" w:hAnsi="Century"/>
        </w:rPr>
        <w:t xml:space="preserve">illustrate </w:t>
      </w:r>
      <w:r>
        <w:rPr>
          <w:rFonts w:ascii="Century" w:hAnsi="Century"/>
        </w:rPr>
        <w:t>this point, we can see from Table 5 that, for a given level of perceived (poor) performance on being dedicated to the public good, mean levels of trust vary by expectation from 1.8</w:t>
      </w:r>
      <w:r w:rsidR="000D05DC">
        <w:rPr>
          <w:rFonts w:ascii="Century" w:hAnsi="Century"/>
        </w:rPr>
        <w:t>9</w:t>
      </w:r>
      <w:r>
        <w:rPr>
          <w:rFonts w:ascii="Century" w:hAnsi="Century"/>
        </w:rPr>
        <w:t xml:space="preserve"> (among those holding high expe</w:t>
      </w:r>
      <w:r w:rsidR="000D05DC">
        <w:rPr>
          <w:rFonts w:ascii="Century" w:hAnsi="Century"/>
        </w:rPr>
        <w:t>ctations) to 2.11</w:t>
      </w:r>
      <w:r>
        <w:rPr>
          <w:rFonts w:ascii="Century" w:hAnsi="Century"/>
        </w:rPr>
        <w:t xml:space="preserve"> (among those holding modest or low expectations), for a total ‘trust gap’ of 0.2</w:t>
      </w:r>
      <w:r w:rsidR="000D05DC">
        <w:rPr>
          <w:rFonts w:ascii="Century" w:hAnsi="Century"/>
        </w:rPr>
        <w:t>2</w:t>
      </w:r>
      <w:r>
        <w:rPr>
          <w:rFonts w:ascii="Century" w:hAnsi="Century"/>
        </w:rPr>
        <w:t>. But if we hold expectations constant and vary perceived performance, t</w:t>
      </w:r>
      <w:r w:rsidR="000D05DC">
        <w:rPr>
          <w:rFonts w:ascii="Century" w:hAnsi="Century"/>
        </w:rPr>
        <w:t xml:space="preserve">his gap </w:t>
      </w:r>
      <w:r>
        <w:rPr>
          <w:rFonts w:ascii="Century" w:hAnsi="Century"/>
        </w:rPr>
        <w:t>widens considerably. So, among those people who hold high expectations that politicians will be ‘dedicated to the public good’ and who perceive ministers to meet these standards, mean trust is 2.6</w:t>
      </w:r>
      <w:r w:rsidR="000D05DC">
        <w:rPr>
          <w:rFonts w:ascii="Century" w:hAnsi="Century"/>
        </w:rPr>
        <w:t>6</w:t>
      </w:r>
      <w:r>
        <w:rPr>
          <w:rFonts w:ascii="Century" w:hAnsi="Century"/>
        </w:rPr>
        <w:t>, but among those holding the same high expectations but who perceive ministers to perform far worse, mean trust is just 1.8</w:t>
      </w:r>
      <w:r w:rsidR="000D05DC">
        <w:rPr>
          <w:rFonts w:ascii="Century" w:hAnsi="Century"/>
        </w:rPr>
        <w:t>9</w:t>
      </w:r>
      <w:r>
        <w:rPr>
          <w:rFonts w:ascii="Century" w:hAnsi="Century"/>
        </w:rPr>
        <w:t>, yielding a trust gap of 0.7</w:t>
      </w:r>
      <w:r w:rsidR="000D05DC">
        <w:rPr>
          <w:rFonts w:ascii="Century" w:hAnsi="Century"/>
        </w:rPr>
        <w:t>7</w:t>
      </w:r>
      <w:r>
        <w:rPr>
          <w:rFonts w:ascii="Century" w:hAnsi="Century"/>
        </w:rPr>
        <w:t>.</w:t>
      </w:r>
      <w:r w:rsidR="00D62F06">
        <w:rPr>
          <w:rStyle w:val="EndnoteReference"/>
        </w:rPr>
        <w:endnoteReference w:id="18"/>
      </w:r>
    </w:p>
    <w:p w:rsidR="00CB6EDB" w:rsidRDefault="00CB6EDB" w:rsidP="00CB6EDB">
      <w:pPr>
        <w:rPr>
          <w:rFonts w:ascii="Century" w:hAnsi="Century"/>
        </w:rPr>
      </w:pPr>
    </w:p>
    <w:p w:rsidR="00CB6EDB" w:rsidRDefault="00CB6EDB" w:rsidP="00CB6EDB">
      <w:pPr>
        <w:rPr>
          <w:rFonts w:ascii="Century" w:hAnsi="Century"/>
        </w:rPr>
      </w:pPr>
      <w:r>
        <w:rPr>
          <w:rFonts w:ascii="Century" w:hAnsi="Century"/>
          <w:b/>
        </w:rPr>
        <w:t>Conclusions</w:t>
      </w:r>
    </w:p>
    <w:p w:rsidR="00CB6EDB" w:rsidRDefault="00CB6EDB" w:rsidP="00CB6EDB">
      <w:pPr>
        <w:rPr>
          <w:rFonts w:ascii="Century" w:hAnsi="Century"/>
        </w:rPr>
      </w:pPr>
    </w:p>
    <w:p w:rsidR="009038E1" w:rsidRDefault="001066D1" w:rsidP="00113475">
      <w:pPr>
        <w:jc w:val="both"/>
        <w:rPr>
          <w:rFonts w:ascii="Century" w:hAnsi="Century"/>
        </w:rPr>
      </w:pPr>
      <w:r>
        <w:rPr>
          <w:rFonts w:ascii="Century" w:hAnsi="Century"/>
        </w:rPr>
        <w:t>A</w:t>
      </w:r>
      <w:r w:rsidR="007153AA">
        <w:rPr>
          <w:rFonts w:ascii="Century" w:hAnsi="Century"/>
        </w:rPr>
        <w:t xml:space="preserve">mong recent studies of </w:t>
      </w:r>
      <w:r w:rsidR="00B33D30">
        <w:rPr>
          <w:rFonts w:ascii="Century" w:hAnsi="Century"/>
        </w:rPr>
        <w:t xml:space="preserve">popular </w:t>
      </w:r>
      <w:r w:rsidR="007153AA">
        <w:rPr>
          <w:rFonts w:ascii="Century" w:hAnsi="Century"/>
        </w:rPr>
        <w:t>attitudes towards public serv</w:t>
      </w:r>
      <w:r>
        <w:rPr>
          <w:rFonts w:ascii="Century" w:hAnsi="Century"/>
        </w:rPr>
        <w:t xml:space="preserve">ices and political institutions, the dominant wisdom </w:t>
      </w:r>
      <w:r w:rsidR="007153AA">
        <w:rPr>
          <w:rFonts w:ascii="Century" w:hAnsi="Century"/>
        </w:rPr>
        <w:t xml:space="preserve">is that citizens’ </w:t>
      </w:r>
      <w:r w:rsidR="00851122">
        <w:rPr>
          <w:rFonts w:ascii="Century" w:hAnsi="Century"/>
        </w:rPr>
        <w:t xml:space="preserve">evaluations </w:t>
      </w:r>
      <w:r w:rsidR="007153AA">
        <w:rPr>
          <w:rFonts w:ascii="Century" w:hAnsi="Century"/>
        </w:rPr>
        <w:t xml:space="preserve">– </w:t>
      </w:r>
      <w:r w:rsidR="009038E1">
        <w:rPr>
          <w:rFonts w:ascii="Century" w:hAnsi="Century"/>
        </w:rPr>
        <w:t xml:space="preserve">whether measured in terms of </w:t>
      </w:r>
      <w:r w:rsidR="007153AA">
        <w:rPr>
          <w:rFonts w:ascii="Century" w:hAnsi="Century"/>
        </w:rPr>
        <w:t xml:space="preserve">satisfaction or trust – are </w:t>
      </w:r>
      <w:r w:rsidR="009038E1">
        <w:rPr>
          <w:rFonts w:ascii="Century" w:hAnsi="Century"/>
        </w:rPr>
        <w:t xml:space="preserve">shaped not so much by how well those services or institutions are seen to perform, </w:t>
      </w:r>
      <w:r w:rsidR="00851122">
        <w:rPr>
          <w:rFonts w:ascii="Century" w:hAnsi="Century"/>
        </w:rPr>
        <w:t xml:space="preserve">as </w:t>
      </w:r>
      <w:r w:rsidR="00212D98">
        <w:rPr>
          <w:rFonts w:ascii="Century" w:hAnsi="Century"/>
        </w:rPr>
        <w:t xml:space="preserve">by </w:t>
      </w:r>
      <w:r w:rsidR="009038E1">
        <w:rPr>
          <w:rFonts w:ascii="Century" w:hAnsi="Century"/>
        </w:rPr>
        <w:t xml:space="preserve">how well </w:t>
      </w:r>
      <w:r>
        <w:rPr>
          <w:rFonts w:ascii="Century" w:hAnsi="Century"/>
        </w:rPr>
        <w:t xml:space="preserve">that </w:t>
      </w:r>
      <w:r w:rsidR="009038E1">
        <w:rPr>
          <w:rFonts w:ascii="Century" w:hAnsi="Century"/>
        </w:rPr>
        <w:t xml:space="preserve">performance relates to </w:t>
      </w:r>
      <w:r w:rsidR="0093720E">
        <w:rPr>
          <w:rFonts w:ascii="Century" w:hAnsi="Century"/>
        </w:rPr>
        <w:t xml:space="preserve">prior </w:t>
      </w:r>
      <w:r w:rsidR="009038E1">
        <w:rPr>
          <w:rFonts w:ascii="Century" w:hAnsi="Century"/>
        </w:rPr>
        <w:t xml:space="preserve">expectations. </w:t>
      </w:r>
      <w:r w:rsidR="00FE4C58">
        <w:rPr>
          <w:rFonts w:ascii="Century" w:hAnsi="Century"/>
        </w:rPr>
        <w:t xml:space="preserve">That </w:t>
      </w:r>
      <w:r w:rsidR="00851122">
        <w:rPr>
          <w:rFonts w:ascii="Century" w:hAnsi="Century"/>
        </w:rPr>
        <w:t xml:space="preserve">citizens’ </w:t>
      </w:r>
      <w:r w:rsidR="009038E1">
        <w:rPr>
          <w:rFonts w:ascii="Century" w:hAnsi="Century"/>
        </w:rPr>
        <w:t xml:space="preserve">evaluations </w:t>
      </w:r>
      <w:r w:rsidR="00FE4C58">
        <w:rPr>
          <w:rFonts w:ascii="Century" w:hAnsi="Century"/>
        </w:rPr>
        <w:t xml:space="preserve">might be based on </w:t>
      </w:r>
      <w:r w:rsidR="009038E1">
        <w:rPr>
          <w:rFonts w:ascii="Century" w:hAnsi="Century"/>
        </w:rPr>
        <w:t xml:space="preserve">expectations as well as </w:t>
      </w:r>
      <w:r w:rsidR="00FE4C58">
        <w:rPr>
          <w:rFonts w:ascii="Century" w:hAnsi="Century"/>
        </w:rPr>
        <w:t xml:space="preserve">on </w:t>
      </w:r>
      <w:r w:rsidR="009038E1">
        <w:rPr>
          <w:rFonts w:ascii="Century" w:hAnsi="Century"/>
        </w:rPr>
        <w:t xml:space="preserve">perceptions </w:t>
      </w:r>
      <w:r w:rsidR="00FE4C58">
        <w:rPr>
          <w:rFonts w:ascii="Century" w:hAnsi="Century"/>
        </w:rPr>
        <w:t xml:space="preserve">of performance </w:t>
      </w:r>
      <w:r w:rsidR="009038E1">
        <w:rPr>
          <w:rFonts w:ascii="Century" w:hAnsi="Century"/>
        </w:rPr>
        <w:t xml:space="preserve">is intrinsically plausible: two people perceiving </w:t>
      </w:r>
      <w:r w:rsidR="00B33D30">
        <w:rPr>
          <w:rFonts w:ascii="Century" w:hAnsi="Century"/>
        </w:rPr>
        <w:t xml:space="preserve">the same standard of service from a </w:t>
      </w:r>
      <w:r w:rsidR="009038E1">
        <w:rPr>
          <w:rFonts w:ascii="Century" w:hAnsi="Century"/>
        </w:rPr>
        <w:t xml:space="preserve">public body may </w:t>
      </w:r>
      <w:r w:rsidR="00851122">
        <w:rPr>
          <w:rFonts w:ascii="Century" w:hAnsi="Century"/>
        </w:rPr>
        <w:t xml:space="preserve">judge that body very differently </w:t>
      </w:r>
      <w:r w:rsidR="00B33D30">
        <w:rPr>
          <w:rFonts w:ascii="Century" w:hAnsi="Century"/>
        </w:rPr>
        <w:t>depending on the standard of service they expected</w:t>
      </w:r>
      <w:r w:rsidR="009038E1">
        <w:rPr>
          <w:rFonts w:ascii="Century" w:hAnsi="Century"/>
        </w:rPr>
        <w:t xml:space="preserve">. The intrinsic plausibility of the </w:t>
      </w:r>
      <w:r>
        <w:rPr>
          <w:rFonts w:ascii="Century" w:hAnsi="Century"/>
        </w:rPr>
        <w:t xml:space="preserve">role of expectations </w:t>
      </w:r>
      <w:r w:rsidR="00212D98">
        <w:rPr>
          <w:rFonts w:ascii="Century" w:hAnsi="Century"/>
        </w:rPr>
        <w:t xml:space="preserve">in qualifying performance perceptions </w:t>
      </w:r>
      <w:r w:rsidR="009038E1">
        <w:rPr>
          <w:rFonts w:ascii="Century" w:hAnsi="Century"/>
        </w:rPr>
        <w:t xml:space="preserve">is also supported by empirical analyses </w:t>
      </w:r>
      <w:r w:rsidR="00B33D30">
        <w:rPr>
          <w:rFonts w:ascii="Century" w:hAnsi="Century"/>
        </w:rPr>
        <w:t xml:space="preserve">which suggest </w:t>
      </w:r>
      <w:r w:rsidR="009038E1">
        <w:rPr>
          <w:rFonts w:ascii="Century" w:hAnsi="Century"/>
        </w:rPr>
        <w:t xml:space="preserve">that performance adjusted for expectations has a stronger effect on satisfaction than </w:t>
      </w:r>
      <w:r>
        <w:rPr>
          <w:rFonts w:ascii="Century" w:hAnsi="Century"/>
        </w:rPr>
        <w:t xml:space="preserve">performance </w:t>
      </w:r>
      <w:r w:rsidR="00FE4C58">
        <w:rPr>
          <w:rFonts w:ascii="Century" w:hAnsi="Century"/>
        </w:rPr>
        <w:t xml:space="preserve">perceptions </w:t>
      </w:r>
      <w:r>
        <w:rPr>
          <w:rFonts w:ascii="Century" w:hAnsi="Century"/>
        </w:rPr>
        <w:t xml:space="preserve">alone. Yet the findings reported here suggest </w:t>
      </w:r>
      <w:r w:rsidR="009038E1">
        <w:rPr>
          <w:rFonts w:ascii="Century" w:hAnsi="Century"/>
        </w:rPr>
        <w:t xml:space="preserve">that public assessments of political actors are driven </w:t>
      </w:r>
      <w:r w:rsidR="00667C44">
        <w:rPr>
          <w:rFonts w:ascii="Century" w:hAnsi="Century"/>
        </w:rPr>
        <w:t xml:space="preserve">primarily </w:t>
      </w:r>
      <w:r w:rsidR="009038E1">
        <w:rPr>
          <w:rFonts w:ascii="Century" w:hAnsi="Century"/>
        </w:rPr>
        <w:t xml:space="preserve">by the perceived performance of those actors, with expectations </w:t>
      </w:r>
      <w:r>
        <w:rPr>
          <w:rFonts w:ascii="Century" w:hAnsi="Century"/>
        </w:rPr>
        <w:t>playing a distinctly secondary role. What might explain th</w:t>
      </w:r>
      <w:r w:rsidR="00B33D30">
        <w:rPr>
          <w:rFonts w:ascii="Century" w:hAnsi="Century"/>
        </w:rPr>
        <w:t>is</w:t>
      </w:r>
      <w:r>
        <w:rPr>
          <w:rFonts w:ascii="Century" w:hAnsi="Century"/>
        </w:rPr>
        <w:t xml:space="preserve"> </w:t>
      </w:r>
      <w:r w:rsidR="009038E1">
        <w:rPr>
          <w:rFonts w:ascii="Century" w:hAnsi="Century"/>
        </w:rPr>
        <w:t xml:space="preserve">discordant </w:t>
      </w:r>
      <w:r w:rsidR="00B33D30">
        <w:rPr>
          <w:rFonts w:ascii="Century" w:hAnsi="Century"/>
        </w:rPr>
        <w:t>result</w:t>
      </w:r>
      <w:r w:rsidR="009038E1">
        <w:rPr>
          <w:rFonts w:ascii="Century" w:hAnsi="Century"/>
        </w:rPr>
        <w:t>?</w:t>
      </w:r>
    </w:p>
    <w:p w:rsidR="00CB6EDB" w:rsidRDefault="00CB6EDB" w:rsidP="00CB6EDB">
      <w:pPr>
        <w:rPr>
          <w:rFonts w:ascii="Century" w:hAnsi="Century"/>
        </w:rPr>
      </w:pPr>
    </w:p>
    <w:p w:rsidR="0097485D" w:rsidRDefault="0097485D" w:rsidP="00113475">
      <w:pPr>
        <w:jc w:val="both"/>
        <w:rPr>
          <w:rFonts w:ascii="Century" w:hAnsi="Century"/>
        </w:rPr>
      </w:pPr>
      <w:r>
        <w:rPr>
          <w:rFonts w:ascii="Century" w:hAnsi="Century"/>
        </w:rPr>
        <w:t xml:space="preserve">There are, I think, three potential explanations to deal with. </w:t>
      </w:r>
      <w:r w:rsidR="009038E1">
        <w:rPr>
          <w:rFonts w:ascii="Century" w:hAnsi="Century"/>
        </w:rPr>
        <w:t xml:space="preserve">One straightforward </w:t>
      </w:r>
      <w:r>
        <w:rPr>
          <w:rFonts w:ascii="Century" w:hAnsi="Century"/>
        </w:rPr>
        <w:t xml:space="preserve">explanation </w:t>
      </w:r>
      <w:r w:rsidR="009038E1">
        <w:rPr>
          <w:rFonts w:ascii="Century" w:hAnsi="Century"/>
        </w:rPr>
        <w:t>is that the analysis reported here is of attitudes towards different political actor</w:t>
      </w:r>
      <w:r w:rsidR="002915E0">
        <w:rPr>
          <w:rFonts w:ascii="Century" w:hAnsi="Century"/>
        </w:rPr>
        <w:t>s</w:t>
      </w:r>
      <w:r w:rsidR="00667C44">
        <w:rPr>
          <w:rFonts w:ascii="Century" w:hAnsi="Century"/>
        </w:rPr>
        <w:t xml:space="preserve"> </w:t>
      </w:r>
      <w:r w:rsidR="009038E1">
        <w:rPr>
          <w:rFonts w:ascii="Century" w:hAnsi="Century"/>
        </w:rPr>
        <w:t xml:space="preserve">than those covered in </w:t>
      </w:r>
      <w:r w:rsidR="00B33D30">
        <w:rPr>
          <w:rFonts w:ascii="Century" w:hAnsi="Century"/>
        </w:rPr>
        <w:t xml:space="preserve">previous </w:t>
      </w:r>
      <w:r w:rsidR="009038E1">
        <w:rPr>
          <w:rFonts w:ascii="Century" w:hAnsi="Century"/>
        </w:rPr>
        <w:t>studies</w:t>
      </w:r>
      <w:r w:rsidR="00667C44">
        <w:rPr>
          <w:rFonts w:ascii="Century" w:hAnsi="Century"/>
        </w:rPr>
        <w:t xml:space="preserve"> (</w:t>
      </w:r>
      <w:r w:rsidR="00851122">
        <w:rPr>
          <w:rFonts w:ascii="Century" w:hAnsi="Century"/>
        </w:rPr>
        <w:t xml:space="preserve">ie. politicians in the UK as opposed to </w:t>
      </w:r>
      <w:r w:rsidR="00667C44">
        <w:rPr>
          <w:rFonts w:ascii="Century" w:hAnsi="Century"/>
        </w:rPr>
        <w:t>public service providers in the US)</w:t>
      </w:r>
      <w:r>
        <w:rPr>
          <w:rFonts w:ascii="Century" w:hAnsi="Century"/>
        </w:rPr>
        <w:t xml:space="preserve"> and </w:t>
      </w:r>
      <w:r w:rsidR="001066D1">
        <w:rPr>
          <w:rFonts w:ascii="Century" w:hAnsi="Century"/>
        </w:rPr>
        <w:t xml:space="preserve">draws </w:t>
      </w:r>
      <w:r w:rsidR="009038E1">
        <w:rPr>
          <w:rFonts w:ascii="Century" w:hAnsi="Century"/>
        </w:rPr>
        <w:t>on a different sampl</w:t>
      </w:r>
      <w:r w:rsidR="001066D1">
        <w:rPr>
          <w:rFonts w:ascii="Century" w:hAnsi="Century"/>
        </w:rPr>
        <w:t>e of respondents</w:t>
      </w:r>
      <w:r>
        <w:rPr>
          <w:rFonts w:ascii="Century" w:hAnsi="Century"/>
        </w:rPr>
        <w:t xml:space="preserve">. However, if expectations do have an effect on the way citizens evaluate political actors, it is not obvious that these variations should have much effect. A possible exception is that, as noted earlier, while citizens may form strong expectations about the quality of a particular public service (for instance, </w:t>
      </w:r>
      <w:r w:rsidR="002915E0">
        <w:rPr>
          <w:rFonts w:ascii="Century" w:hAnsi="Century"/>
        </w:rPr>
        <w:t xml:space="preserve">local </w:t>
      </w:r>
      <w:r>
        <w:rPr>
          <w:rFonts w:ascii="Century" w:hAnsi="Century"/>
        </w:rPr>
        <w:t xml:space="preserve">waste collection), their expectations of the way politicians should behave or of what governments should deliver might be less </w:t>
      </w:r>
      <w:r w:rsidR="002915E0">
        <w:rPr>
          <w:rFonts w:ascii="Century" w:hAnsi="Century"/>
        </w:rPr>
        <w:t xml:space="preserve">well formed </w:t>
      </w:r>
      <w:r>
        <w:rPr>
          <w:rFonts w:ascii="Century" w:hAnsi="Century"/>
        </w:rPr>
        <w:t xml:space="preserve">and consequently less deterministic for </w:t>
      </w:r>
      <w:r w:rsidR="00851122">
        <w:rPr>
          <w:rFonts w:ascii="Century" w:hAnsi="Century"/>
        </w:rPr>
        <w:t xml:space="preserve">levels of </w:t>
      </w:r>
      <w:r>
        <w:rPr>
          <w:rFonts w:ascii="Century" w:hAnsi="Century"/>
        </w:rPr>
        <w:t xml:space="preserve">trust. </w:t>
      </w:r>
    </w:p>
    <w:p w:rsidR="002F5749" w:rsidRDefault="002F5749" w:rsidP="00113475">
      <w:pPr>
        <w:jc w:val="both"/>
        <w:rPr>
          <w:rFonts w:ascii="Century" w:hAnsi="Century"/>
        </w:rPr>
      </w:pPr>
    </w:p>
    <w:p w:rsidR="002F5749" w:rsidRDefault="002F5749" w:rsidP="00E43058">
      <w:pPr>
        <w:jc w:val="both"/>
        <w:rPr>
          <w:rFonts w:ascii="Century" w:hAnsi="Century"/>
        </w:rPr>
      </w:pPr>
      <w:r>
        <w:rPr>
          <w:rFonts w:ascii="Century" w:hAnsi="Century"/>
        </w:rPr>
        <w:t xml:space="preserve">A second </w:t>
      </w:r>
      <w:r w:rsidR="002915E0">
        <w:rPr>
          <w:rFonts w:ascii="Century" w:hAnsi="Century"/>
        </w:rPr>
        <w:t xml:space="preserve">potential </w:t>
      </w:r>
      <w:r>
        <w:rPr>
          <w:rFonts w:ascii="Century" w:hAnsi="Century"/>
        </w:rPr>
        <w:t xml:space="preserve">explanation </w:t>
      </w:r>
      <w:r w:rsidR="002915E0">
        <w:rPr>
          <w:rFonts w:ascii="Century" w:hAnsi="Century"/>
        </w:rPr>
        <w:t xml:space="preserve">is that citizens’ trust in politicians is less likely to be affected by their expectations of what they think politicians </w:t>
      </w:r>
      <w:r w:rsidR="002915E0" w:rsidRPr="00BB1115">
        <w:rPr>
          <w:rFonts w:ascii="Century" w:hAnsi="Century"/>
          <w:i/>
        </w:rPr>
        <w:t>should</w:t>
      </w:r>
      <w:r w:rsidR="002915E0">
        <w:rPr>
          <w:rFonts w:ascii="Century" w:hAnsi="Century"/>
        </w:rPr>
        <w:t xml:space="preserve"> do or </w:t>
      </w:r>
      <w:r w:rsidR="002915E0" w:rsidRPr="00BB1115">
        <w:rPr>
          <w:rFonts w:ascii="Century" w:hAnsi="Century"/>
          <w:i/>
        </w:rPr>
        <w:t>should</w:t>
      </w:r>
      <w:r w:rsidR="002915E0">
        <w:rPr>
          <w:rFonts w:ascii="Century" w:hAnsi="Century"/>
        </w:rPr>
        <w:t xml:space="preserve"> deliver than by what they expect politicians </w:t>
      </w:r>
      <w:r w:rsidR="002915E0" w:rsidRPr="00BB1115">
        <w:rPr>
          <w:rFonts w:ascii="Century" w:hAnsi="Century"/>
          <w:i/>
        </w:rPr>
        <w:t>to</w:t>
      </w:r>
      <w:r w:rsidR="002915E0">
        <w:rPr>
          <w:rFonts w:ascii="Century" w:hAnsi="Century"/>
        </w:rPr>
        <w:t xml:space="preserve"> do or </w:t>
      </w:r>
      <w:r w:rsidR="002915E0" w:rsidRPr="00BB1115">
        <w:rPr>
          <w:rFonts w:ascii="Century" w:hAnsi="Century"/>
          <w:i/>
        </w:rPr>
        <w:t>to</w:t>
      </w:r>
      <w:r w:rsidR="002915E0">
        <w:rPr>
          <w:rFonts w:ascii="Century" w:hAnsi="Century"/>
        </w:rPr>
        <w:t xml:space="preserve"> deliver. That is, drawing on the terminology </w:t>
      </w:r>
      <w:r w:rsidR="00CE1393">
        <w:rPr>
          <w:rFonts w:ascii="Century" w:hAnsi="Century"/>
        </w:rPr>
        <w:t xml:space="preserve">introduced </w:t>
      </w:r>
      <w:r w:rsidR="002915E0">
        <w:rPr>
          <w:rFonts w:ascii="Century" w:hAnsi="Century"/>
        </w:rPr>
        <w:t>earlier, trust may be more sensitive to what is anticipated from politicians than from what is desired. This may well be the case</w:t>
      </w:r>
      <w:r w:rsidR="00BB1115">
        <w:rPr>
          <w:rFonts w:ascii="Century" w:hAnsi="Century"/>
        </w:rPr>
        <w:t xml:space="preserve">, </w:t>
      </w:r>
      <w:r w:rsidR="002915E0">
        <w:rPr>
          <w:rFonts w:ascii="Century" w:hAnsi="Century"/>
        </w:rPr>
        <w:t xml:space="preserve">and it would be useful to have data that measured expectations in both anticipated and desired forms </w:t>
      </w:r>
      <w:r w:rsidR="00BB1115">
        <w:rPr>
          <w:rFonts w:ascii="Century" w:hAnsi="Century"/>
        </w:rPr>
        <w:t xml:space="preserve">to enable this hypothesis to be tested. However, </w:t>
      </w:r>
      <w:r w:rsidR="002915E0">
        <w:rPr>
          <w:rFonts w:ascii="Century" w:hAnsi="Century"/>
        </w:rPr>
        <w:t xml:space="preserve">as noted earlier, various studies have measured expectations in desired form and have used the results to suggest that </w:t>
      </w:r>
      <w:r w:rsidR="00BB1115">
        <w:rPr>
          <w:rFonts w:ascii="Century" w:hAnsi="Century"/>
        </w:rPr>
        <w:t xml:space="preserve">performance perceptions combined with </w:t>
      </w:r>
      <w:r w:rsidR="002915E0">
        <w:rPr>
          <w:rFonts w:ascii="Century" w:hAnsi="Century"/>
        </w:rPr>
        <w:t xml:space="preserve">expectations explain trust and satisfaction better than do performance </w:t>
      </w:r>
      <w:r w:rsidR="00BB1115">
        <w:rPr>
          <w:rFonts w:ascii="Century" w:hAnsi="Century"/>
        </w:rPr>
        <w:t xml:space="preserve">perceptions </w:t>
      </w:r>
      <w:r w:rsidR="002915E0">
        <w:rPr>
          <w:rFonts w:ascii="Century" w:hAnsi="Century"/>
        </w:rPr>
        <w:t>alone.</w:t>
      </w:r>
      <w:r w:rsidR="00BB1115">
        <w:rPr>
          <w:rFonts w:ascii="Century" w:hAnsi="Century"/>
        </w:rPr>
        <w:t xml:space="preserve"> </w:t>
      </w:r>
    </w:p>
    <w:p w:rsidR="002F5749" w:rsidRDefault="002F5749" w:rsidP="00E43058">
      <w:pPr>
        <w:jc w:val="both"/>
        <w:rPr>
          <w:rFonts w:ascii="Century" w:hAnsi="Century"/>
        </w:rPr>
      </w:pPr>
    </w:p>
    <w:p w:rsidR="00D86C58" w:rsidRDefault="00A954DF" w:rsidP="00E43058">
      <w:pPr>
        <w:jc w:val="both"/>
        <w:rPr>
          <w:rFonts w:ascii="Century" w:hAnsi="Century"/>
        </w:rPr>
      </w:pPr>
      <w:r>
        <w:rPr>
          <w:rFonts w:ascii="Century" w:hAnsi="Century"/>
        </w:rPr>
        <w:t xml:space="preserve">A </w:t>
      </w:r>
      <w:r w:rsidR="002F5749">
        <w:rPr>
          <w:rFonts w:ascii="Century" w:hAnsi="Century"/>
        </w:rPr>
        <w:t xml:space="preserve">third </w:t>
      </w:r>
      <w:r w:rsidR="001C7F1C">
        <w:rPr>
          <w:rFonts w:ascii="Century" w:hAnsi="Century"/>
        </w:rPr>
        <w:t xml:space="preserve">explanation for the divergent findings </w:t>
      </w:r>
      <w:r>
        <w:rPr>
          <w:rFonts w:ascii="Century" w:hAnsi="Century"/>
        </w:rPr>
        <w:t>lie</w:t>
      </w:r>
      <w:r w:rsidR="007178C3">
        <w:rPr>
          <w:rFonts w:ascii="Century" w:hAnsi="Century"/>
        </w:rPr>
        <w:t>s</w:t>
      </w:r>
      <w:r>
        <w:rPr>
          <w:rFonts w:ascii="Century" w:hAnsi="Century"/>
        </w:rPr>
        <w:t xml:space="preserve"> in the </w:t>
      </w:r>
      <w:r w:rsidR="001C7F1C">
        <w:rPr>
          <w:rFonts w:ascii="Century" w:hAnsi="Century"/>
        </w:rPr>
        <w:t xml:space="preserve">models traditionally used to assess the </w:t>
      </w:r>
      <w:r w:rsidR="007178C3">
        <w:rPr>
          <w:rFonts w:ascii="Century" w:hAnsi="Century"/>
        </w:rPr>
        <w:t xml:space="preserve">impact </w:t>
      </w:r>
      <w:r w:rsidR="001C7F1C">
        <w:rPr>
          <w:rFonts w:ascii="Century" w:hAnsi="Century"/>
        </w:rPr>
        <w:t>of expectations on citize</w:t>
      </w:r>
      <w:r>
        <w:rPr>
          <w:rFonts w:ascii="Century" w:hAnsi="Century"/>
        </w:rPr>
        <w:t xml:space="preserve">n evaluations. In particular, it is possible that these models </w:t>
      </w:r>
      <w:r w:rsidR="007178C3">
        <w:rPr>
          <w:rFonts w:ascii="Century" w:hAnsi="Century"/>
        </w:rPr>
        <w:t xml:space="preserve">(notably the ‘expectations-disconfirmation’ variant) </w:t>
      </w:r>
      <w:r w:rsidR="00E43058">
        <w:rPr>
          <w:rFonts w:ascii="Century" w:hAnsi="Century"/>
        </w:rPr>
        <w:t xml:space="preserve">contain </w:t>
      </w:r>
      <w:r>
        <w:rPr>
          <w:rFonts w:ascii="Century" w:hAnsi="Century"/>
        </w:rPr>
        <w:t xml:space="preserve">flaws </w:t>
      </w:r>
      <w:r w:rsidR="00E43058">
        <w:rPr>
          <w:rFonts w:ascii="Century" w:hAnsi="Century"/>
        </w:rPr>
        <w:t xml:space="preserve">that </w:t>
      </w:r>
      <w:r>
        <w:rPr>
          <w:rFonts w:ascii="Century" w:hAnsi="Century"/>
        </w:rPr>
        <w:t xml:space="preserve">might </w:t>
      </w:r>
      <w:r w:rsidR="00E43058">
        <w:rPr>
          <w:rFonts w:ascii="Century" w:hAnsi="Century"/>
        </w:rPr>
        <w:t xml:space="preserve">limit their ability to identify </w:t>
      </w:r>
      <w:r w:rsidR="00667C44">
        <w:rPr>
          <w:rFonts w:ascii="Century" w:hAnsi="Century"/>
        </w:rPr>
        <w:t xml:space="preserve">the </w:t>
      </w:r>
      <w:r w:rsidR="001C7F1C">
        <w:rPr>
          <w:rFonts w:ascii="Century" w:hAnsi="Century"/>
        </w:rPr>
        <w:t xml:space="preserve">impact </w:t>
      </w:r>
      <w:r w:rsidR="00667C44">
        <w:rPr>
          <w:rFonts w:ascii="Century" w:hAnsi="Century"/>
        </w:rPr>
        <w:t xml:space="preserve">of </w:t>
      </w:r>
      <w:r w:rsidR="001C7F1C">
        <w:rPr>
          <w:rFonts w:ascii="Century" w:hAnsi="Century"/>
        </w:rPr>
        <w:t xml:space="preserve">expectations </w:t>
      </w:r>
      <w:r>
        <w:rPr>
          <w:rFonts w:ascii="Century" w:hAnsi="Century"/>
        </w:rPr>
        <w:t xml:space="preserve">over </w:t>
      </w:r>
      <w:r w:rsidR="001C7F1C">
        <w:rPr>
          <w:rFonts w:ascii="Century" w:hAnsi="Century"/>
        </w:rPr>
        <w:t xml:space="preserve">and above perceptions of performance. </w:t>
      </w:r>
      <w:r w:rsidR="00E43058">
        <w:rPr>
          <w:rFonts w:ascii="Century" w:hAnsi="Century"/>
        </w:rPr>
        <w:t xml:space="preserve">In particular, models that contain separate items </w:t>
      </w:r>
      <w:r w:rsidR="00FE4C58">
        <w:rPr>
          <w:rFonts w:ascii="Century" w:hAnsi="Century"/>
        </w:rPr>
        <w:t xml:space="preserve">that tap </w:t>
      </w:r>
      <w:r w:rsidR="00E43058">
        <w:rPr>
          <w:rFonts w:ascii="Century" w:hAnsi="Century"/>
        </w:rPr>
        <w:t>performance</w:t>
      </w:r>
      <w:r w:rsidR="00FE4C58">
        <w:rPr>
          <w:rFonts w:ascii="Century" w:hAnsi="Century"/>
        </w:rPr>
        <w:t xml:space="preserve"> perceptions</w:t>
      </w:r>
      <w:r w:rsidR="00E43058">
        <w:rPr>
          <w:rFonts w:ascii="Century" w:hAnsi="Century"/>
        </w:rPr>
        <w:t xml:space="preserve">, expectations and disconfirmation assume that the disconfirmation term can be directly compared to the </w:t>
      </w:r>
      <w:r w:rsidR="00FE4C58">
        <w:rPr>
          <w:rFonts w:ascii="Century" w:hAnsi="Century"/>
        </w:rPr>
        <w:t xml:space="preserve">separate </w:t>
      </w:r>
      <w:r w:rsidR="00E43058">
        <w:rPr>
          <w:rFonts w:ascii="Century" w:hAnsi="Century"/>
        </w:rPr>
        <w:t xml:space="preserve">terms that measure performance </w:t>
      </w:r>
      <w:r w:rsidR="00FE4C58">
        <w:rPr>
          <w:rFonts w:ascii="Century" w:hAnsi="Century"/>
        </w:rPr>
        <w:t xml:space="preserve">perceptions </w:t>
      </w:r>
      <w:r w:rsidR="00E43058">
        <w:rPr>
          <w:rFonts w:ascii="Century" w:hAnsi="Century"/>
        </w:rPr>
        <w:t xml:space="preserve">and expectations. Thus, if the </w:t>
      </w:r>
      <w:r>
        <w:rPr>
          <w:rFonts w:ascii="Century" w:hAnsi="Century"/>
        </w:rPr>
        <w:t xml:space="preserve">magnitude of the </w:t>
      </w:r>
      <w:r w:rsidR="00E43058">
        <w:rPr>
          <w:rFonts w:ascii="Century" w:hAnsi="Century"/>
        </w:rPr>
        <w:t xml:space="preserve">coefficient for the disconfirmation term exceeds that for the </w:t>
      </w:r>
      <w:r>
        <w:rPr>
          <w:rFonts w:ascii="Century" w:hAnsi="Century"/>
        </w:rPr>
        <w:t xml:space="preserve">stand-alone </w:t>
      </w:r>
      <w:r w:rsidR="00E43058">
        <w:rPr>
          <w:rFonts w:ascii="Century" w:hAnsi="Century"/>
        </w:rPr>
        <w:t xml:space="preserve">performance term, </w:t>
      </w:r>
      <w:r>
        <w:rPr>
          <w:rFonts w:ascii="Century" w:hAnsi="Century"/>
        </w:rPr>
        <w:t xml:space="preserve">then </w:t>
      </w:r>
      <w:r w:rsidR="00E43058">
        <w:rPr>
          <w:rFonts w:ascii="Century" w:hAnsi="Century"/>
        </w:rPr>
        <w:t xml:space="preserve">this is taken to show that performance modified by expectations exerts a stronger </w:t>
      </w:r>
      <w:r w:rsidR="007178C3">
        <w:rPr>
          <w:rFonts w:ascii="Century" w:hAnsi="Century"/>
        </w:rPr>
        <w:t xml:space="preserve">effect on trust </w:t>
      </w:r>
      <w:r w:rsidR="00E43058">
        <w:rPr>
          <w:rFonts w:ascii="Century" w:hAnsi="Century"/>
        </w:rPr>
        <w:t xml:space="preserve">than </w:t>
      </w:r>
      <w:r w:rsidR="007178C3">
        <w:rPr>
          <w:rFonts w:ascii="Century" w:hAnsi="Century"/>
        </w:rPr>
        <w:t xml:space="preserve">does </w:t>
      </w:r>
      <w:r w:rsidR="00E43058">
        <w:rPr>
          <w:rFonts w:ascii="Century" w:hAnsi="Century"/>
        </w:rPr>
        <w:t xml:space="preserve">performance alone. Yet </w:t>
      </w:r>
      <w:r>
        <w:rPr>
          <w:rFonts w:ascii="Century" w:hAnsi="Century"/>
        </w:rPr>
        <w:t xml:space="preserve">the </w:t>
      </w:r>
      <w:r w:rsidR="00E43058">
        <w:rPr>
          <w:rFonts w:ascii="Century" w:hAnsi="Century"/>
        </w:rPr>
        <w:t xml:space="preserve">comparability </w:t>
      </w:r>
      <w:r>
        <w:rPr>
          <w:rFonts w:ascii="Century" w:hAnsi="Century"/>
        </w:rPr>
        <w:t xml:space="preserve">of </w:t>
      </w:r>
      <w:r w:rsidR="00E43058">
        <w:rPr>
          <w:rFonts w:ascii="Century" w:hAnsi="Century"/>
        </w:rPr>
        <w:t xml:space="preserve">the performance and disconfirmation terms is often assumed rather than </w:t>
      </w:r>
      <w:r w:rsidR="004D1101">
        <w:rPr>
          <w:rFonts w:ascii="Century" w:hAnsi="Century"/>
        </w:rPr>
        <w:t xml:space="preserve">being </w:t>
      </w:r>
      <w:r>
        <w:rPr>
          <w:rFonts w:ascii="Century" w:hAnsi="Century"/>
        </w:rPr>
        <w:t xml:space="preserve">explicitly demonstrated, and this may lead to faulty assumptions and potentially </w:t>
      </w:r>
      <w:r w:rsidR="00DF1DC1">
        <w:rPr>
          <w:rFonts w:ascii="Century" w:hAnsi="Century"/>
        </w:rPr>
        <w:t>erroneous</w:t>
      </w:r>
      <w:r>
        <w:rPr>
          <w:rFonts w:ascii="Century" w:hAnsi="Century"/>
        </w:rPr>
        <w:t xml:space="preserve"> conclusions</w:t>
      </w:r>
      <w:r w:rsidR="00E43058">
        <w:rPr>
          <w:rFonts w:ascii="Century" w:hAnsi="Century"/>
        </w:rPr>
        <w:t xml:space="preserve">. </w:t>
      </w:r>
    </w:p>
    <w:p w:rsidR="00D86C58" w:rsidRDefault="00D86C58" w:rsidP="00E43058">
      <w:pPr>
        <w:jc w:val="both"/>
        <w:rPr>
          <w:rFonts w:ascii="Century" w:hAnsi="Century"/>
        </w:rPr>
      </w:pPr>
    </w:p>
    <w:p w:rsidR="00E43058" w:rsidRDefault="00E43058" w:rsidP="00E43058">
      <w:pPr>
        <w:jc w:val="both"/>
        <w:rPr>
          <w:rFonts w:ascii="Century" w:hAnsi="Century"/>
        </w:rPr>
      </w:pPr>
      <w:r>
        <w:rPr>
          <w:rFonts w:ascii="Century" w:hAnsi="Century"/>
        </w:rPr>
        <w:t xml:space="preserve">In some studies, disconfirmation </w:t>
      </w:r>
      <w:r w:rsidR="004D1101">
        <w:rPr>
          <w:rFonts w:ascii="Century" w:hAnsi="Century"/>
        </w:rPr>
        <w:t xml:space="preserve">is measured by </w:t>
      </w:r>
      <w:r>
        <w:rPr>
          <w:rFonts w:ascii="Century" w:hAnsi="Century"/>
        </w:rPr>
        <w:t xml:space="preserve">a survey </w:t>
      </w:r>
      <w:r w:rsidR="00E92521">
        <w:rPr>
          <w:rFonts w:ascii="Century" w:hAnsi="Century"/>
        </w:rPr>
        <w:t xml:space="preserve">indicator </w:t>
      </w:r>
      <w:r>
        <w:rPr>
          <w:rFonts w:ascii="Century" w:hAnsi="Century"/>
        </w:rPr>
        <w:t xml:space="preserve">that directly asks respondents whether they </w:t>
      </w:r>
      <w:r w:rsidR="00E92521">
        <w:rPr>
          <w:rFonts w:ascii="Century" w:hAnsi="Century"/>
        </w:rPr>
        <w:t xml:space="preserve">believe </w:t>
      </w:r>
      <w:r>
        <w:rPr>
          <w:rFonts w:ascii="Century" w:hAnsi="Century"/>
        </w:rPr>
        <w:t xml:space="preserve">the quality of a service </w:t>
      </w:r>
      <w:r w:rsidR="00E92521">
        <w:rPr>
          <w:rFonts w:ascii="Century" w:hAnsi="Century"/>
        </w:rPr>
        <w:t xml:space="preserve">has </w:t>
      </w:r>
      <w:r>
        <w:rPr>
          <w:rFonts w:ascii="Century" w:hAnsi="Century"/>
        </w:rPr>
        <w:t>exceeded, matched or fallen below their expectations. For example, in their study of attitudes to state highways in the US, Poister and Thomas (20</w:t>
      </w:r>
      <w:r w:rsidR="00CE1393">
        <w:rPr>
          <w:rFonts w:ascii="Century" w:hAnsi="Century"/>
        </w:rPr>
        <w:t>11</w:t>
      </w:r>
      <w:r>
        <w:rPr>
          <w:rFonts w:ascii="Century" w:hAnsi="Century"/>
        </w:rPr>
        <w:t xml:space="preserve">) measure disconfirmation </w:t>
      </w:r>
      <w:r w:rsidR="00A954DF">
        <w:rPr>
          <w:rFonts w:ascii="Century" w:hAnsi="Century"/>
        </w:rPr>
        <w:t xml:space="preserve">through </w:t>
      </w:r>
      <w:r>
        <w:rPr>
          <w:rFonts w:ascii="Century" w:hAnsi="Century"/>
        </w:rPr>
        <w:t>the following su</w:t>
      </w:r>
      <w:r w:rsidR="00A954DF">
        <w:rPr>
          <w:rFonts w:ascii="Century" w:hAnsi="Century"/>
        </w:rPr>
        <w:t>rvey item: “Would you say that [</w:t>
      </w:r>
      <w:r>
        <w:rPr>
          <w:rFonts w:ascii="Century" w:hAnsi="Century"/>
        </w:rPr>
        <w:t>traffic flow</w:t>
      </w:r>
      <w:r w:rsidR="00A954DF">
        <w:rPr>
          <w:rFonts w:ascii="Century" w:hAnsi="Century"/>
        </w:rPr>
        <w:t>]</w:t>
      </w:r>
      <w:r>
        <w:rPr>
          <w:rFonts w:ascii="Century" w:hAnsi="Century"/>
        </w:rPr>
        <w:t xml:space="preserve"> on the state highways you normally drive on meets, exceeds, or falls short of your expectations for what it should be?” (studies by Roch and Poister (2006) and Morgeson (201</w:t>
      </w:r>
      <w:r w:rsidR="001C6451">
        <w:rPr>
          <w:rFonts w:ascii="Century" w:hAnsi="Century"/>
        </w:rPr>
        <w:t>3</w:t>
      </w:r>
      <w:r>
        <w:rPr>
          <w:rFonts w:ascii="Century" w:hAnsi="Century"/>
        </w:rPr>
        <w:t>) use similar disconfirmation measures). This formulation clearly invites respondents to assess both their expectations of a service and their perceptions of a</w:t>
      </w:r>
      <w:r w:rsidR="00D86C58">
        <w:rPr>
          <w:rFonts w:ascii="Century" w:hAnsi="Century"/>
        </w:rPr>
        <w:t xml:space="preserve">ctual service performance. </w:t>
      </w:r>
      <w:r w:rsidR="00487A5E">
        <w:rPr>
          <w:rFonts w:ascii="Century" w:hAnsi="Century"/>
        </w:rPr>
        <w:t xml:space="preserve">However, </w:t>
      </w:r>
      <w:r>
        <w:rPr>
          <w:rFonts w:ascii="Century" w:hAnsi="Century"/>
        </w:rPr>
        <w:t xml:space="preserve">we cannot be sure that the expectations and performance perceptions </w:t>
      </w:r>
      <w:r w:rsidR="00A954DF">
        <w:rPr>
          <w:rFonts w:ascii="Century" w:hAnsi="Century"/>
        </w:rPr>
        <w:t xml:space="preserve">that respondents take </w:t>
      </w:r>
      <w:r>
        <w:rPr>
          <w:rFonts w:ascii="Century" w:hAnsi="Century"/>
        </w:rPr>
        <w:t xml:space="preserve">into consideration in answering this </w:t>
      </w:r>
      <w:r w:rsidR="00D86C58">
        <w:rPr>
          <w:rFonts w:ascii="Century" w:hAnsi="Century"/>
        </w:rPr>
        <w:t xml:space="preserve">survey </w:t>
      </w:r>
      <w:r>
        <w:rPr>
          <w:rFonts w:ascii="Century" w:hAnsi="Century"/>
        </w:rPr>
        <w:t xml:space="preserve">question are exactly the same as those </w:t>
      </w:r>
      <w:r w:rsidR="007178C3">
        <w:rPr>
          <w:rFonts w:ascii="Century" w:hAnsi="Century"/>
        </w:rPr>
        <w:t xml:space="preserve">they employ </w:t>
      </w:r>
      <w:r>
        <w:rPr>
          <w:rFonts w:ascii="Century" w:hAnsi="Century"/>
        </w:rPr>
        <w:t xml:space="preserve">in answering the separate questions on expectations and performance. </w:t>
      </w:r>
      <w:r w:rsidR="00487A5E">
        <w:rPr>
          <w:rFonts w:ascii="Century" w:hAnsi="Century"/>
        </w:rPr>
        <w:t xml:space="preserve">Yet if </w:t>
      </w:r>
      <w:r w:rsidR="00E92521">
        <w:rPr>
          <w:rFonts w:ascii="Century" w:hAnsi="Century"/>
        </w:rPr>
        <w:t>these considerations are not the same</w:t>
      </w:r>
      <w:r w:rsidR="00487A5E">
        <w:rPr>
          <w:rFonts w:ascii="Century" w:hAnsi="Century"/>
        </w:rPr>
        <w:t xml:space="preserve">, then the impact of the disconfirmation variable may not reflect the fact that it simply combines expectations and performance, but </w:t>
      </w:r>
      <w:r w:rsidR="007178C3">
        <w:rPr>
          <w:rFonts w:ascii="Century" w:hAnsi="Century"/>
        </w:rPr>
        <w:t xml:space="preserve">rather </w:t>
      </w:r>
      <w:r w:rsidR="00487A5E">
        <w:rPr>
          <w:rFonts w:ascii="Century" w:hAnsi="Century"/>
        </w:rPr>
        <w:t xml:space="preserve">that it </w:t>
      </w:r>
      <w:r w:rsidR="007178C3">
        <w:rPr>
          <w:rFonts w:ascii="Century" w:hAnsi="Century"/>
        </w:rPr>
        <w:t xml:space="preserve">incorporates </w:t>
      </w:r>
      <w:r w:rsidR="00487A5E">
        <w:rPr>
          <w:rFonts w:ascii="Century" w:hAnsi="Century"/>
        </w:rPr>
        <w:t xml:space="preserve">in some </w:t>
      </w:r>
      <w:r w:rsidR="004D1101">
        <w:rPr>
          <w:rFonts w:ascii="Century" w:hAnsi="Century"/>
        </w:rPr>
        <w:t xml:space="preserve">way </w:t>
      </w:r>
      <w:r w:rsidR="00487A5E">
        <w:rPr>
          <w:rFonts w:ascii="Century" w:hAnsi="Century"/>
        </w:rPr>
        <w:t xml:space="preserve">– however slight – a qualitatively different judgement to </w:t>
      </w:r>
      <w:r w:rsidR="00E92521">
        <w:rPr>
          <w:rFonts w:ascii="Century" w:hAnsi="Century"/>
        </w:rPr>
        <w:t xml:space="preserve">that captured in </w:t>
      </w:r>
      <w:r w:rsidR="00487A5E">
        <w:rPr>
          <w:rFonts w:ascii="Century" w:hAnsi="Century"/>
        </w:rPr>
        <w:t>the individual expectations and performance terms.</w:t>
      </w:r>
    </w:p>
    <w:p w:rsidR="00E43058" w:rsidRDefault="00E43058" w:rsidP="00E43058">
      <w:pPr>
        <w:rPr>
          <w:rFonts w:ascii="Century" w:hAnsi="Century"/>
        </w:rPr>
      </w:pPr>
    </w:p>
    <w:p w:rsidR="00E43058" w:rsidRDefault="00487A5E" w:rsidP="00E43058">
      <w:pPr>
        <w:jc w:val="both"/>
        <w:rPr>
          <w:rFonts w:ascii="Century" w:hAnsi="Century"/>
        </w:rPr>
      </w:pPr>
      <w:r>
        <w:rPr>
          <w:rFonts w:ascii="Century" w:hAnsi="Century"/>
        </w:rPr>
        <w:t xml:space="preserve">A similar problem potentially affects </w:t>
      </w:r>
      <w:r w:rsidR="00D86C58">
        <w:rPr>
          <w:rFonts w:ascii="Century" w:hAnsi="Century"/>
        </w:rPr>
        <w:t xml:space="preserve">other studies, </w:t>
      </w:r>
      <w:r>
        <w:rPr>
          <w:rFonts w:ascii="Century" w:hAnsi="Century"/>
        </w:rPr>
        <w:t xml:space="preserve">in which </w:t>
      </w:r>
      <w:r w:rsidR="00D86C58">
        <w:rPr>
          <w:rFonts w:ascii="Century" w:hAnsi="Century"/>
        </w:rPr>
        <w:t xml:space="preserve">the disconfirmation variable is measured </w:t>
      </w:r>
      <w:r>
        <w:rPr>
          <w:rFonts w:ascii="Century" w:hAnsi="Century"/>
        </w:rPr>
        <w:t xml:space="preserve">in </w:t>
      </w:r>
      <w:r w:rsidR="00E92521">
        <w:rPr>
          <w:rFonts w:ascii="Century" w:hAnsi="Century"/>
        </w:rPr>
        <w:t xml:space="preserve">an indirect, rather than a direct, </w:t>
      </w:r>
      <w:r>
        <w:rPr>
          <w:rFonts w:ascii="Century" w:hAnsi="Century"/>
        </w:rPr>
        <w:t xml:space="preserve">manner. This indirect measure typically proceeds – as in the analysis presented above – via a computation in which disconfirmation reflects the subtraction of the expectations variable from the variable </w:t>
      </w:r>
      <w:r w:rsidR="00D86C58">
        <w:rPr>
          <w:rFonts w:ascii="Century" w:hAnsi="Century"/>
        </w:rPr>
        <w:t xml:space="preserve">measuring performance perceptions. </w:t>
      </w:r>
      <w:r w:rsidR="00E43058">
        <w:rPr>
          <w:rFonts w:ascii="Century" w:hAnsi="Century"/>
        </w:rPr>
        <w:t xml:space="preserve"> </w:t>
      </w:r>
      <w:r w:rsidR="00D86C58">
        <w:rPr>
          <w:rFonts w:ascii="Century" w:hAnsi="Century"/>
        </w:rPr>
        <w:t xml:space="preserve">Yet a model which includes </w:t>
      </w:r>
      <w:r>
        <w:rPr>
          <w:rFonts w:ascii="Century" w:hAnsi="Century"/>
        </w:rPr>
        <w:t xml:space="preserve">variables </w:t>
      </w:r>
      <w:r w:rsidR="00D86C58">
        <w:rPr>
          <w:rFonts w:ascii="Century" w:hAnsi="Century"/>
        </w:rPr>
        <w:t xml:space="preserve">for performance perceptions and expectations cannot also include a disconfirmation term where this measure </w:t>
      </w:r>
      <w:r>
        <w:rPr>
          <w:rFonts w:ascii="Century" w:hAnsi="Century"/>
        </w:rPr>
        <w:t>is computed from the same two variables</w:t>
      </w:r>
      <w:r w:rsidR="00D86C58">
        <w:rPr>
          <w:rFonts w:ascii="Century" w:hAnsi="Century"/>
        </w:rPr>
        <w:t xml:space="preserve">; to do so would preclude the disconfirmation measure from being </w:t>
      </w:r>
      <w:r w:rsidR="00667C44">
        <w:rPr>
          <w:rFonts w:ascii="Century" w:hAnsi="Century"/>
        </w:rPr>
        <w:t>separately identified within the model</w:t>
      </w:r>
      <w:r w:rsidR="00D86C58">
        <w:rPr>
          <w:rFonts w:ascii="Century" w:hAnsi="Century"/>
        </w:rPr>
        <w:t xml:space="preserve">. To </w:t>
      </w:r>
      <w:r>
        <w:rPr>
          <w:rFonts w:ascii="Century" w:hAnsi="Century"/>
        </w:rPr>
        <w:t xml:space="preserve">address </w:t>
      </w:r>
      <w:r w:rsidR="00D86C58">
        <w:rPr>
          <w:rFonts w:ascii="Century" w:hAnsi="Century"/>
        </w:rPr>
        <w:t>this</w:t>
      </w:r>
      <w:r>
        <w:rPr>
          <w:rFonts w:ascii="Century" w:hAnsi="Century"/>
        </w:rPr>
        <w:t xml:space="preserve"> problem</w:t>
      </w:r>
      <w:r w:rsidR="00D86C58">
        <w:rPr>
          <w:rFonts w:ascii="Century" w:hAnsi="Century"/>
        </w:rPr>
        <w:t xml:space="preserve">, </w:t>
      </w:r>
      <w:r>
        <w:rPr>
          <w:rFonts w:ascii="Century" w:hAnsi="Century"/>
        </w:rPr>
        <w:t xml:space="preserve">studies sometimes introduce into the model </w:t>
      </w:r>
      <w:r w:rsidR="00E43058">
        <w:rPr>
          <w:rFonts w:ascii="Century" w:hAnsi="Century"/>
        </w:rPr>
        <w:t xml:space="preserve">a </w:t>
      </w:r>
      <w:r>
        <w:rPr>
          <w:rFonts w:ascii="Century" w:hAnsi="Century"/>
        </w:rPr>
        <w:t xml:space="preserve">separate, </w:t>
      </w:r>
      <w:r w:rsidR="00667C44">
        <w:rPr>
          <w:rFonts w:ascii="Century" w:hAnsi="Century"/>
        </w:rPr>
        <w:t xml:space="preserve">discrete </w:t>
      </w:r>
      <w:r w:rsidR="00E43058">
        <w:rPr>
          <w:rFonts w:ascii="Century" w:hAnsi="Century"/>
        </w:rPr>
        <w:t xml:space="preserve">term to capture </w:t>
      </w:r>
      <w:r w:rsidR="00D86C58">
        <w:rPr>
          <w:rFonts w:ascii="Century" w:hAnsi="Century"/>
        </w:rPr>
        <w:t>performance perceptions (eg. Van Ryzin, 2004, 2006)</w:t>
      </w:r>
      <w:r w:rsidR="00E43058">
        <w:rPr>
          <w:rFonts w:ascii="Century" w:hAnsi="Century"/>
        </w:rPr>
        <w:t xml:space="preserve">. </w:t>
      </w:r>
      <w:r>
        <w:rPr>
          <w:rFonts w:ascii="Century" w:hAnsi="Century"/>
        </w:rPr>
        <w:t xml:space="preserve">While this step allows each of the variables – performance, expectations and disconfirmation – to be separately identified within the same structural model, it confronts </w:t>
      </w:r>
      <w:r w:rsidR="00D86C58">
        <w:rPr>
          <w:rFonts w:ascii="Century" w:hAnsi="Century"/>
        </w:rPr>
        <w:t xml:space="preserve">a similar problem to that </w:t>
      </w:r>
      <w:r w:rsidR="004D1101">
        <w:rPr>
          <w:rFonts w:ascii="Century" w:hAnsi="Century"/>
        </w:rPr>
        <w:t xml:space="preserve">just </w:t>
      </w:r>
      <w:r>
        <w:rPr>
          <w:rFonts w:ascii="Century" w:hAnsi="Century"/>
        </w:rPr>
        <w:t>identified</w:t>
      </w:r>
      <w:r w:rsidR="00D86C58">
        <w:rPr>
          <w:rFonts w:ascii="Century" w:hAnsi="Century"/>
        </w:rPr>
        <w:t xml:space="preserve">. For it assumes that performance only affects </w:t>
      </w:r>
      <w:r w:rsidR="005F1C04">
        <w:rPr>
          <w:rFonts w:ascii="Century" w:hAnsi="Century"/>
        </w:rPr>
        <w:t>the outcome variable (</w:t>
      </w:r>
      <w:r w:rsidR="004D1101">
        <w:rPr>
          <w:rFonts w:ascii="Century" w:hAnsi="Century"/>
        </w:rPr>
        <w:t>ie</w:t>
      </w:r>
      <w:r w:rsidR="005F1C04">
        <w:rPr>
          <w:rFonts w:ascii="Century" w:hAnsi="Century"/>
        </w:rPr>
        <w:t xml:space="preserve">. </w:t>
      </w:r>
      <w:r w:rsidR="00D86C58">
        <w:rPr>
          <w:rFonts w:ascii="Century" w:hAnsi="Century"/>
        </w:rPr>
        <w:t xml:space="preserve">satisfaction </w:t>
      </w:r>
      <w:r w:rsidR="005F1C04">
        <w:rPr>
          <w:rFonts w:ascii="Century" w:hAnsi="Century"/>
        </w:rPr>
        <w:t xml:space="preserve">or trust) </w:t>
      </w:r>
      <w:r w:rsidR="00D86C58">
        <w:rPr>
          <w:rFonts w:ascii="Century" w:hAnsi="Century"/>
        </w:rPr>
        <w:t xml:space="preserve">through one of the ways it is measured. </w:t>
      </w:r>
      <w:r w:rsidR="00667C44">
        <w:rPr>
          <w:rFonts w:ascii="Century" w:hAnsi="Century"/>
        </w:rPr>
        <w:t xml:space="preserve">Thus, </w:t>
      </w:r>
      <w:r w:rsidR="00D86C58">
        <w:rPr>
          <w:rFonts w:ascii="Century" w:hAnsi="Century"/>
        </w:rPr>
        <w:t xml:space="preserve">Van Ryzin claims that the impact of performance </w:t>
      </w:r>
      <w:r w:rsidR="004B7908">
        <w:rPr>
          <w:rFonts w:ascii="Century" w:hAnsi="Century"/>
        </w:rPr>
        <w:t xml:space="preserve">on satisfaction </w:t>
      </w:r>
      <w:r w:rsidR="005F1C04">
        <w:rPr>
          <w:rFonts w:ascii="Century" w:hAnsi="Century"/>
        </w:rPr>
        <w:t xml:space="preserve">with local services in New York </w:t>
      </w:r>
      <w:r w:rsidR="00D86C58">
        <w:rPr>
          <w:rFonts w:ascii="Century" w:hAnsi="Century"/>
        </w:rPr>
        <w:t xml:space="preserve">only arises through one of </w:t>
      </w:r>
      <w:r w:rsidR="005F1C04">
        <w:rPr>
          <w:rFonts w:ascii="Century" w:hAnsi="Century"/>
        </w:rPr>
        <w:t xml:space="preserve">its appearances </w:t>
      </w:r>
      <w:r w:rsidR="00D86C58">
        <w:rPr>
          <w:rFonts w:ascii="Century" w:hAnsi="Century"/>
        </w:rPr>
        <w:t>in his model (</w:t>
      </w:r>
      <w:r w:rsidR="005F1C04">
        <w:rPr>
          <w:rFonts w:ascii="Century" w:hAnsi="Century"/>
        </w:rPr>
        <w:t xml:space="preserve">in the form of </w:t>
      </w:r>
      <w:r w:rsidR="004B7908">
        <w:rPr>
          <w:rFonts w:ascii="Century" w:hAnsi="Century"/>
        </w:rPr>
        <w:t xml:space="preserve">a latent variable tapping assessments of various individual </w:t>
      </w:r>
      <w:r w:rsidR="00DF1DC1">
        <w:rPr>
          <w:rFonts w:ascii="Century" w:hAnsi="Century"/>
        </w:rPr>
        <w:t>services</w:t>
      </w:r>
      <w:r w:rsidR="004B7908">
        <w:rPr>
          <w:rFonts w:ascii="Century" w:hAnsi="Century"/>
        </w:rPr>
        <w:t xml:space="preserve">). The other way </w:t>
      </w:r>
      <w:r w:rsidR="005F1C04">
        <w:rPr>
          <w:rFonts w:ascii="Century" w:hAnsi="Century"/>
        </w:rPr>
        <w:t xml:space="preserve">in which </w:t>
      </w:r>
      <w:r w:rsidR="004B7908">
        <w:rPr>
          <w:rFonts w:ascii="Century" w:hAnsi="Century"/>
        </w:rPr>
        <w:t xml:space="preserve">performance </w:t>
      </w:r>
      <w:r w:rsidR="005F1C04">
        <w:rPr>
          <w:rFonts w:ascii="Century" w:hAnsi="Century"/>
        </w:rPr>
        <w:t xml:space="preserve">is measured in the model </w:t>
      </w:r>
      <w:r w:rsidR="004B7908">
        <w:rPr>
          <w:rFonts w:ascii="Century" w:hAnsi="Century"/>
        </w:rPr>
        <w:t xml:space="preserve">– </w:t>
      </w:r>
      <w:r w:rsidR="005F1C04">
        <w:rPr>
          <w:rFonts w:ascii="Century" w:hAnsi="Century"/>
        </w:rPr>
        <w:t xml:space="preserve">namely a single survey item that asks respondents for their </w:t>
      </w:r>
      <w:r w:rsidR="004B7908">
        <w:rPr>
          <w:rFonts w:ascii="Century" w:hAnsi="Century"/>
        </w:rPr>
        <w:t xml:space="preserve">overall assessment of the quality of public services </w:t>
      </w:r>
      <w:r w:rsidR="005F1C04">
        <w:rPr>
          <w:rFonts w:ascii="Century" w:hAnsi="Century"/>
        </w:rPr>
        <w:t xml:space="preserve">in New York, and which </w:t>
      </w:r>
      <w:r w:rsidR="004B7908">
        <w:rPr>
          <w:rFonts w:ascii="Century" w:hAnsi="Century"/>
        </w:rPr>
        <w:t xml:space="preserve">is used to construct the disconfirmation variable – </w:t>
      </w:r>
      <w:r w:rsidR="004D1101">
        <w:rPr>
          <w:rFonts w:ascii="Century" w:hAnsi="Century"/>
        </w:rPr>
        <w:t xml:space="preserve">is held not to have </w:t>
      </w:r>
      <w:r w:rsidR="004B7908">
        <w:rPr>
          <w:rFonts w:ascii="Century" w:hAnsi="Century"/>
        </w:rPr>
        <w:t>an impact on satisfaction independently of the latent measure</w:t>
      </w:r>
      <w:r w:rsidR="005F1C04">
        <w:rPr>
          <w:rFonts w:ascii="Century" w:hAnsi="Century"/>
        </w:rPr>
        <w:t>. If it did</w:t>
      </w:r>
      <w:r w:rsidR="004B7908">
        <w:rPr>
          <w:rFonts w:ascii="Century" w:hAnsi="Century"/>
        </w:rPr>
        <w:t xml:space="preserve">, this might suggest that </w:t>
      </w:r>
      <w:r w:rsidR="005F1C04">
        <w:rPr>
          <w:rFonts w:ascii="Century" w:hAnsi="Century"/>
        </w:rPr>
        <w:t xml:space="preserve">some aspect of </w:t>
      </w:r>
      <w:r w:rsidR="004B7908">
        <w:rPr>
          <w:rFonts w:ascii="Century" w:hAnsi="Century"/>
        </w:rPr>
        <w:t xml:space="preserve">performance perceptions </w:t>
      </w:r>
      <w:r w:rsidR="004D1101">
        <w:rPr>
          <w:rFonts w:ascii="Century" w:hAnsi="Century"/>
        </w:rPr>
        <w:t xml:space="preserve">that is </w:t>
      </w:r>
      <w:r w:rsidR="005F1C04">
        <w:rPr>
          <w:rFonts w:ascii="Century" w:hAnsi="Century"/>
        </w:rPr>
        <w:t xml:space="preserve">captured in the </w:t>
      </w:r>
      <w:r w:rsidR="004B7908">
        <w:rPr>
          <w:rFonts w:ascii="Century" w:hAnsi="Century"/>
        </w:rPr>
        <w:t xml:space="preserve">disconfirmation variable </w:t>
      </w:r>
      <w:r w:rsidR="005F1C04">
        <w:rPr>
          <w:rFonts w:ascii="Century" w:hAnsi="Century"/>
          <w:i/>
        </w:rPr>
        <w:t xml:space="preserve">and not captured in the separate latent performance measure </w:t>
      </w:r>
      <w:r w:rsidR="005F1C04">
        <w:rPr>
          <w:rFonts w:ascii="Century" w:hAnsi="Century"/>
        </w:rPr>
        <w:t xml:space="preserve">is </w:t>
      </w:r>
      <w:r w:rsidR="007178C3">
        <w:rPr>
          <w:rFonts w:ascii="Century" w:hAnsi="Century"/>
        </w:rPr>
        <w:t xml:space="preserve">helping to shape </w:t>
      </w:r>
      <w:r w:rsidR="004B7908">
        <w:rPr>
          <w:rFonts w:ascii="Century" w:hAnsi="Century"/>
        </w:rPr>
        <w:t xml:space="preserve">levels of satisfaction, </w:t>
      </w:r>
      <w:r w:rsidR="005F1C04">
        <w:rPr>
          <w:rFonts w:ascii="Century" w:hAnsi="Century"/>
        </w:rPr>
        <w:t xml:space="preserve">and </w:t>
      </w:r>
      <w:r w:rsidR="004D1101">
        <w:rPr>
          <w:rFonts w:ascii="Century" w:hAnsi="Century"/>
        </w:rPr>
        <w:t xml:space="preserve">that this effect does not simply reflect performance perceptions adjusted for </w:t>
      </w:r>
      <w:r w:rsidR="004B7908">
        <w:rPr>
          <w:rFonts w:ascii="Century" w:hAnsi="Century"/>
        </w:rPr>
        <w:t>expectations.</w:t>
      </w:r>
      <w:r w:rsidR="005F1C04">
        <w:rPr>
          <w:rFonts w:ascii="Century" w:hAnsi="Century"/>
        </w:rPr>
        <w:t xml:space="preserve"> In other words, if there are two different measures of performance in a single model – one operating on its own and one operating alongside expectations in </w:t>
      </w:r>
      <w:r w:rsidR="004D1101">
        <w:rPr>
          <w:rFonts w:ascii="Century" w:hAnsi="Century"/>
        </w:rPr>
        <w:t xml:space="preserve">the form of </w:t>
      </w:r>
      <w:r w:rsidR="005F1C04">
        <w:rPr>
          <w:rFonts w:ascii="Century" w:hAnsi="Century"/>
        </w:rPr>
        <w:t xml:space="preserve">a disconfirmation </w:t>
      </w:r>
      <w:r w:rsidR="004D1101">
        <w:rPr>
          <w:rFonts w:ascii="Century" w:hAnsi="Century"/>
        </w:rPr>
        <w:t xml:space="preserve">term </w:t>
      </w:r>
      <w:r w:rsidR="005F1C04">
        <w:rPr>
          <w:rFonts w:ascii="Century" w:hAnsi="Century"/>
        </w:rPr>
        <w:t xml:space="preserve"> – how can we discount the possibility that</w:t>
      </w:r>
      <w:r w:rsidR="004D1101">
        <w:rPr>
          <w:rFonts w:ascii="Century" w:hAnsi="Century"/>
        </w:rPr>
        <w:t xml:space="preserve"> </w:t>
      </w:r>
      <w:r w:rsidR="007178C3">
        <w:rPr>
          <w:rFonts w:ascii="Century" w:hAnsi="Century"/>
        </w:rPr>
        <w:t xml:space="preserve">different </w:t>
      </w:r>
      <w:r w:rsidR="004D1101">
        <w:rPr>
          <w:rFonts w:ascii="Century" w:hAnsi="Century"/>
        </w:rPr>
        <w:t xml:space="preserve">aspects of performance are </w:t>
      </w:r>
      <w:r w:rsidR="005F1C04">
        <w:rPr>
          <w:rFonts w:ascii="Century" w:hAnsi="Century"/>
        </w:rPr>
        <w:t xml:space="preserve">being measured, and that both are having an impact on satisfaction? If this possibility is real, it would mean that a positive relationship between disconfirmation and satisfaction might not reflect </w:t>
      </w:r>
      <w:r w:rsidR="007178C3">
        <w:rPr>
          <w:rFonts w:ascii="Century" w:hAnsi="Century"/>
        </w:rPr>
        <w:t xml:space="preserve">only </w:t>
      </w:r>
      <w:r w:rsidR="005F1C04">
        <w:rPr>
          <w:rFonts w:ascii="Century" w:hAnsi="Century"/>
        </w:rPr>
        <w:t xml:space="preserve">the qualifying role of expectations, but </w:t>
      </w:r>
      <w:r w:rsidR="007178C3">
        <w:rPr>
          <w:rFonts w:ascii="Century" w:hAnsi="Century"/>
        </w:rPr>
        <w:t xml:space="preserve">also </w:t>
      </w:r>
      <w:r w:rsidR="005F1C04">
        <w:rPr>
          <w:rFonts w:ascii="Century" w:hAnsi="Century"/>
        </w:rPr>
        <w:t xml:space="preserve">that performance </w:t>
      </w:r>
      <w:r w:rsidR="007178C3">
        <w:rPr>
          <w:rFonts w:ascii="Century" w:hAnsi="Century"/>
        </w:rPr>
        <w:t xml:space="preserve">perceptions themselves </w:t>
      </w:r>
      <w:r w:rsidR="002851BB">
        <w:rPr>
          <w:rFonts w:ascii="Century" w:hAnsi="Century"/>
        </w:rPr>
        <w:t>a</w:t>
      </w:r>
      <w:r w:rsidR="007178C3">
        <w:rPr>
          <w:rFonts w:ascii="Century" w:hAnsi="Century"/>
        </w:rPr>
        <w:t xml:space="preserve">re </w:t>
      </w:r>
      <w:r w:rsidR="005F1C04">
        <w:rPr>
          <w:rFonts w:ascii="Century" w:hAnsi="Century"/>
        </w:rPr>
        <w:t xml:space="preserve">at work here, too, albeit in a different form to </w:t>
      </w:r>
      <w:r w:rsidR="000841B8">
        <w:rPr>
          <w:rFonts w:ascii="Century" w:hAnsi="Century"/>
        </w:rPr>
        <w:t>th</w:t>
      </w:r>
      <w:r w:rsidR="002851BB">
        <w:rPr>
          <w:rFonts w:ascii="Century" w:hAnsi="Century"/>
        </w:rPr>
        <w:t>ose</w:t>
      </w:r>
      <w:r w:rsidR="000841B8">
        <w:rPr>
          <w:rFonts w:ascii="Century" w:hAnsi="Century"/>
        </w:rPr>
        <w:t xml:space="preserve"> captured by </w:t>
      </w:r>
      <w:r w:rsidR="005F1C04">
        <w:rPr>
          <w:rFonts w:ascii="Century" w:hAnsi="Century"/>
        </w:rPr>
        <w:t xml:space="preserve">the stand-alone </w:t>
      </w:r>
      <w:r w:rsidR="007178C3">
        <w:rPr>
          <w:rFonts w:ascii="Century" w:hAnsi="Century"/>
        </w:rPr>
        <w:t xml:space="preserve">performance </w:t>
      </w:r>
      <w:r w:rsidR="005F1C04">
        <w:rPr>
          <w:rFonts w:ascii="Century" w:hAnsi="Century"/>
        </w:rPr>
        <w:t>measure.</w:t>
      </w:r>
    </w:p>
    <w:p w:rsidR="00E43058" w:rsidRDefault="00E43058" w:rsidP="00E43058">
      <w:pPr>
        <w:rPr>
          <w:rFonts w:ascii="Century" w:hAnsi="Century"/>
        </w:rPr>
      </w:pPr>
    </w:p>
    <w:p w:rsidR="000841B8" w:rsidRDefault="007178C3" w:rsidP="004B7908">
      <w:pPr>
        <w:jc w:val="both"/>
        <w:rPr>
          <w:rFonts w:ascii="Century" w:hAnsi="Century"/>
        </w:rPr>
      </w:pPr>
      <w:r>
        <w:rPr>
          <w:rFonts w:ascii="Century" w:hAnsi="Century"/>
        </w:rPr>
        <w:t>In sum, e</w:t>
      </w:r>
      <w:r w:rsidR="004B7908">
        <w:rPr>
          <w:rFonts w:ascii="Century" w:hAnsi="Century"/>
        </w:rPr>
        <w:t xml:space="preserve">xisting models </w:t>
      </w:r>
      <w:r w:rsidR="00BA2408">
        <w:rPr>
          <w:rFonts w:ascii="Century" w:hAnsi="Century"/>
        </w:rPr>
        <w:t xml:space="preserve">that employ </w:t>
      </w:r>
      <w:r w:rsidR="004B7908">
        <w:rPr>
          <w:rFonts w:ascii="Century" w:hAnsi="Century"/>
        </w:rPr>
        <w:t xml:space="preserve">a disconfirmation measure to assess the role of performance </w:t>
      </w:r>
      <w:r w:rsidR="00E92521">
        <w:rPr>
          <w:rFonts w:ascii="Century" w:hAnsi="Century"/>
        </w:rPr>
        <w:t xml:space="preserve">perceptions </w:t>
      </w:r>
      <w:r w:rsidR="00BA2408">
        <w:rPr>
          <w:rFonts w:ascii="Century" w:hAnsi="Century"/>
        </w:rPr>
        <w:t xml:space="preserve">adjusted for </w:t>
      </w:r>
      <w:r w:rsidR="004B7908">
        <w:rPr>
          <w:rFonts w:ascii="Century" w:hAnsi="Century"/>
        </w:rPr>
        <w:t xml:space="preserve">expectations implicitly assume that the </w:t>
      </w:r>
      <w:r w:rsidR="00BA2408">
        <w:rPr>
          <w:rFonts w:ascii="Century" w:hAnsi="Century"/>
        </w:rPr>
        <w:t xml:space="preserve">identification </w:t>
      </w:r>
      <w:r>
        <w:rPr>
          <w:rFonts w:ascii="Century" w:hAnsi="Century"/>
        </w:rPr>
        <w:t xml:space="preserve">in the models </w:t>
      </w:r>
      <w:r w:rsidR="00BA2408">
        <w:rPr>
          <w:rFonts w:ascii="Century" w:hAnsi="Century"/>
        </w:rPr>
        <w:t xml:space="preserve">of distinct </w:t>
      </w:r>
      <w:r w:rsidR="004B7908">
        <w:rPr>
          <w:rFonts w:ascii="Century" w:hAnsi="Century"/>
        </w:rPr>
        <w:t xml:space="preserve">terms </w:t>
      </w:r>
      <w:r w:rsidR="00BA2408">
        <w:rPr>
          <w:rFonts w:ascii="Century" w:hAnsi="Century"/>
        </w:rPr>
        <w:t>– for performance, expectations and disconfirmation –</w:t>
      </w:r>
      <w:r>
        <w:rPr>
          <w:rFonts w:ascii="Century" w:hAnsi="Century"/>
        </w:rPr>
        <w:t xml:space="preserve"> </w:t>
      </w:r>
      <w:r w:rsidR="004B7908">
        <w:rPr>
          <w:rFonts w:ascii="Century" w:hAnsi="Century"/>
        </w:rPr>
        <w:t xml:space="preserve">mean that we can </w:t>
      </w:r>
      <w:r w:rsidR="00667C44">
        <w:rPr>
          <w:rFonts w:ascii="Century" w:hAnsi="Century"/>
        </w:rPr>
        <w:t xml:space="preserve">independently </w:t>
      </w:r>
      <w:r w:rsidR="004B7908">
        <w:rPr>
          <w:rFonts w:ascii="Century" w:hAnsi="Century"/>
        </w:rPr>
        <w:t xml:space="preserve">estimate the effects of performance and expectations – separately, and in combination in the form of a disconfirmation term – on </w:t>
      </w:r>
      <w:r w:rsidR="00E92521">
        <w:rPr>
          <w:rFonts w:ascii="Century" w:hAnsi="Century"/>
        </w:rPr>
        <w:t xml:space="preserve">an outcome variable </w:t>
      </w:r>
      <w:r w:rsidR="00BA2408">
        <w:rPr>
          <w:rFonts w:ascii="Century" w:hAnsi="Century"/>
        </w:rPr>
        <w:t xml:space="preserve">such as </w:t>
      </w:r>
      <w:r w:rsidR="004B7908">
        <w:rPr>
          <w:rFonts w:ascii="Century" w:hAnsi="Century"/>
        </w:rPr>
        <w:t xml:space="preserve">satisfaction or trust. In fact, this implicit assumption is </w:t>
      </w:r>
      <w:r w:rsidR="00BA2408">
        <w:rPr>
          <w:rFonts w:ascii="Century" w:hAnsi="Century"/>
        </w:rPr>
        <w:t xml:space="preserve">potentially </w:t>
      </w:r>
      <w:r w:rsidR="004B7908">
        <w:rPr>
          <w:rFonts w:ascii="Century" w:hAnsi="Century"/>
        </w:rPr>
        <w:t xml:space="preserve">problematic. </w:t>
      </w:r>
      <w:r w:rsidR="000841B8">
        <w:rPr>
          <w:rFonts w:ascii="Century" w:hAnsi="Century"/>
        </w:rPr>
        <w:t xml:space="preserve">If, instead of modelling performance, expectations and disconfirmation together, we try to </w:t>
      </w:r>
      <w:r w:rsidR="00BA2408">
        <w:rPr>
          <w:rFonts w:ascii="Century" w:hAnsi="Century"/>
        </w:rPr>
        <w:t xml:space="preserve">separate </w:t>
      </w:r>
      <w:r w:rsidR="000841B8">
        <w:rPr>
          <w:rFonts w:ascii="Century" w:hAnsi="Century"/>
        </w:rPr>
        <w:t xml:space="preserve">out their </w:t>
      </w:r>
      <w:r w:rsidR="004B7908">
        <w:rPr>
          <w:rFonts w:ascii="Century" w:hAnsi="Century"/>
        </w:rPr>
        <w:t>effects</w:t>
      </w:r>
      <w:r w:rsidR="000841B8">
        <w:rPr>
          <w:rFonts w:ascii="Century" w:hAnsi="Century"/>
        </w:rPr>
        <w:t xml:space="preserve">, </w:t>
      </w:r>
      <w:r w:rsidR="004B7908">
        <w:rPr>
          <w:rFonts w:ascii="Century" w:hAnsi="Century"/>
        </w:rPr>
        <w:t xml:space="preserve">then </w:t>
      </w:r>
      <w:r w:rsidR="00BA2408">
        <w:rPr>
          <w:rFonts w:ascii="Century" w:hAnsi="Century"/>
        </w:rPr>
        <w:t xml:space="preserve">we may find, as </w:t>
      </w:r>
      <w:r>
        <w:rPr>
          <w:rFonts w:ascii="Century" w:hAnsi="Century"/>
        </w:rPr>
        <w:t>the present analysis suggests</w:t>
      </w:r>
      <w:r w:rsidR="00BA2408">
        <w:rPr>
          <w:rFonts w:ascii="Century" w:hAnsi="Century"/>
        </w:rPr>
        <w:t>, that the role of expectations in qualifying performance is very much secondary to the direct role of performance alone</w:t>
      </w:r>
      <w:r w:rsidR="004B7908">
        <w:rPr>
          <w:rFonts w:ascii="Century" w:hAnsi="Century"/>
        </w:rPr>
        <w:t>.</w:t>
      </w:r>
      <w:r w:rsidR="00BA2408">
        <w:rPr>
          <w:rFonts w:ascii="Century" w:hAnsi="Century"/>
        </w:rPr>
        <w:t xml:space="preserve"> </w:t>
      </w:r>
      <w:r w:rsidR="000841B8">
        <w:rPr>
          <w:rFonts w:ascii="Century" w:hAnsi="Century"/>
        </w:rPr>
        <w:t xml:space="preserve">This </w:t>
      </w:r>
      <w:r>
        <w:rPr>
          <w:rFonts w:ascii="Century" w:hAnsi="Century"/>
        </w:rPr>
        <w:t xml:space="preserve">disaggregated approach </w:t>
      </w:r>
      <w:r w:rsidR="000841B8">
        <w:rPr>
          <w:rFonts w:ascii="Century" w:hAnsi="Century"/>
        </w:rPr>
        <w:t xml:space="preserve">may be thought to deliver an over-simplified version of the more complete expectations-disconfirmation model; but it does at least allow the individual </w:t>
      </w:r>
      <w:r>
        <w:rPr>
          <w:rFonts w:ascii="Century" w:hAnsi="Century"/>
        </w:rPr>
        <w:t xml:space="preserve">variables </w:t>
      </w:r>
      <w:r w:rsidR="000841B8">
        <w:rPr>
          <w:rFonts w:ascii="Century" w:hAnsi="Century"/>
        </w:rPr>
        <w:t xml:space="preserve">to be tested against one another without relying on </w:t>
      </w:r>
      <w:r w:rsidR="002851BB">
        <w:rPr>
          <w:rFonts w:ascii="Century" w:hAnsi="Century"/>
        </w:rPr>
        <w:t xml:space="preserve">potentially </w:t>
      </w:r>
      <w:r w:rsidR="000841B8">
        <w:rPr>
          <w:rFonts w:ascii="Century" w:hAnsi="Century"/>
        </w:rPr>
        <w:t xml:space="preserve">troublesome </w:t>
      </w:r>
      <w:r>
        <w:rPr>
          <w:rFonts w:ascii="Century" w:hAnsi="Century"/>
        </w:rPr>
        <w:t xml:space="preserve">modelling </w:t>
      </w:r>
      <w:r w:rsidR="000841B8">
        <w:rPr>
          <w:rFonts w:ascii="Century" w:hAnsi="Century"/>
        </w:rPr>
        <w:t xml:space="preserve">assumptions. </w:t>
      </w:r>
    </w:p>
    <w:p w:rsidR="000841B8" w:rsidRDefault="000841B8" w:rsidP="004B7908">
      <w:pPr>
        <w:jc w:val="both"/>
        <w:rPr>
          <w:rFonts w:ascii="Century" w:hAnsi="Century"/>
        </w:rPr>
      </w:pPr>
    </w:p>
    <w:p w:rsidR="00CB6EDB" w:rsidRDefault="000841B8" w:rsidP="008542E0">
      <w:pPr>
        <w:jc w:val="both"/>
        <w:rPr>
          <w:rFonts w:ascii="Century" w:hAnsi="Century"/>
        </w:rPr>
      </w:pPr>
      <w:r>
        <w:rPr>
          <w:rFonts w:ascii="Century" w:hAnsi="Century"/>
        </w:rPr>
        <w:t xml:space="preserve">The results presented here do not, by any means, </w:t>
      </w:r>
      <w:r w:rsidR="00BA2408">
        <w:rPr>
          <w:rFonts w:ascii="Century" w:hAnsi="Century"/>
        </w:rPr>
        <w:t xml:space="preserve">suggest that </w:t>
      </w:r>
      <w:r>
        <w:rPr>
          <w:rFonts w:ascii="Century" w:hAnsi="Century"/>
        </w:rPr>
        <w:t xml:space="preserve">the conclusions of </w:t>
      </w:r>
      <w:r w:rsidR="00BA2408">
        <w:rPr>
          <w:rFonts w:ascii="Century" w:hAnsi="Century"/>
        </w:rPr>
        <w:t xml:space="preserve">previous studies are necessarily faulty. But </w:t>
      </w:r>
      <w:r>
        <w:rPr>
          <w:rFonts w:ascii="Century" w:hAnsi="Century"/>
        </w:rPr>
        <w:t xml:space="preserve">the analysis </w:t>
      </w:r>
      <w:r w:rsidR="00BA2408">
        <w:rPr>
          <w:rFonts w:ascii="Century" w:hAnsi="Century"/>
        </w:rPr>
        <w:t>does highlight a potential shortcoming in the set-up of their models, a shortcoming that may lead to faulty inferences being made about the role of expectations in qualifying performance perceptions.</w:t>
      </w:r>
      <w:r>
        <w:rPr>
          <w:rFonts w:ascii="Century" w:hAnsi="Century"/>
        </w:rPr>
        <w:t xml:space="preserve"> </w:t>
      </w:r>
      <w:r w:rsidR="004B7908">
        <w:rPr>
          <w:rFonts w:ascii="Century" w:hAnsi="Century"/>
        </w:rPr>
        <w:t>The</w:t>
      </w:r>
      <w:r w:rsidR="00BA2408">
        <w:rPr>
          <w:rFonts w:ascii="Century" w:hAnsi="Century"/>
        </w:rPr>
        <w:t>se inferences matter, not just to scholar</w:t>
      </w:r>
      <w:r w:rsidR="00C30438">
        <w:rPr>
          <w:rFonts w:ascii="Century" w:hAnsi="Century"/>
        </w:rPr>
        <w:t>s</w:t>
      </w:r>
      <w:r w:rsidR="00BA2408">
        <w:rPr>
          <w:rFonts w:ascii="Century" w:hAnsi="Century"/>
        </w:rPr>
        <w:t xml:space="preserve"> but to </w:t>
      </w:r>
      <w:r w:rsidR="00F21520">
        <w:rPr>
          <w:rFonts w:ascii="Century" w:hAnsi="Century"/>
        </w:rPr>
        <w:t xml:space="preserve">policy makers, in Britain and elsewhere, </w:t>
      </w:r>
      <w:r w:rsidR="00BA2408">
        <w:rPr>
          <w:rFonts w:ascii="Century" w:hAnsi="Century"/>
        </w:rPr>
        <w:t xml:space="preserve">concerned about </w:t>
      </w:r>
      <w:r w:rsidR="002851BB">
        <w:rPr>
          <w:rFonts w:ascii="Century" w:hAnsi="Century"/>
        </w:rPr>
        <w:t xml:space="preserve">low levels of </w:t>
      </w:r>
      <w:r w:rsidR="00F21520">
        <w:rPr>
          <w:rFonts w:ascii="Century" w:hAnsi="Century"/>
        </w:rPr>
        <w:t xml:space="preserve">public </w:t>
      </w:r>
      <w:r w:rsidR="00BA2408">
        <w:rPr>
          <w:rFonts w:ascii="Century" w:hAnsi="Century"/>
        </w:rPr>
        <w:t xml:space="preserve">satisfaction with, and </w:t>
      </w:r>
      <w:r w:rsidR="00F21520">
        <w:rPr>
          <w:rFonts w:ascii="Century" w:hAnsi="Century"/>
        </w:rPr>
        <w:t xml:space="preserve">trust </w:t>
      </w:r>
      <w:r w:rsidR="00BA2408">
        <w:rPr>
          <w:rFonts w:ascii="Century" w:hAnsi="Century"/>
        </w:rPr>
        <w:t xml:space="preserve">in, </w:t>
      </w:r>
      <w:r w:rsidR="00F21520">
        <w:rPr>
          <w:rFonts w:ascii="Century" w:hAnsi="Century"/>
        </w:rPr>
        <w:t xml:space="preserve">political institutions and </w:t>
      </w:r>
      <w:r w:rsidR="002851BB">
        <w:rPr>
          <w:rFonts w:ascii="Century" w:hAnsi="Century"/>
        </w:rPr>
        <w:t>keen to pursue effective remedies</w:t>
      </w:r>
      <w:r w:rsidR="00F21520">
        <w:rPr>
          <w:rFonts w:ascii="Century" w:hAnsi="Century"/>
        </w:rPr>
        <w:t>.</w:t>
      </w:r>
      <w:r w:rsidR="00667C44">
        <w:rPr>
          <w:rFonts w:ascii="Century" w:hAnsi="Century"/>
        </w:rPr>
        <w:t xml:space="preserve"> </w:t>
      </w:r>
      <w:r w:rsidR="00CB6EDB">
        <w:rPr>
          <w:rFonts w:ascii="Century" w:hAnsi="Century"/>
        </w:rPr>
        <w:t>That levels of public trust in politicians in Britain today are low is something that will have escaped few policy makers. In 201</w:t>
      </w:r>
      <w:r w:rsidR="00B6675E">
        <w:rPr>
          <w:rFonts w:ascii="Century" w:hAnsi="Century"/>
        </w:rPr>
        <w:t>2</w:t>
      </w:r>
      <w:r w:rsidR="00CB6EDB">
        <w:rPr>
          <w:rFonts w:ascii="Century" w:hAnsi="Century"/>
        </w:rPr>
        <w:t xml:space="preserve">, the proportion of the population saying they trusted </w:t>
      </w:r>
      <w:r w:rsidR="009C7D8F">
        <w:rPr>
          <w:rFonts w:ascii="Century" w:hAnsi="Century"/>
        </w:rPr>
        <w:t xml:space="preserve">British governments </w:t>
      </w:r>
      <w:r w:rsidR="00CB6EDB">
        <w:rPr>
          <w:rFonts w:ascii="Century" w:hAnsi="Century"/>
        </w:rPr>
        <w:t xml:space="preserve">was just </w:t>
      </w:r>
      <w:r w:rsidR="00B6675E">
        <w:rPr>
          <w:rFonts w:ascii="Century" w:hAnsi="Century"/>
        </w:rPr>
        <w:t>18</w:t>
      </w:r>
      <w:r w:rsidR="009C7D8F">
        <w:rPr>
          <w:rFonts w:ascii="Century" w:hAnsi="Century"/>
        </w:rPr>
        <w:t xml:space="preserve"> </w:t>
      </w:r>
      <w:r w:rsidR="00CB6EDB">
        <w:rPr>
          <w:rFonts w:ascii="Century" w:hAnsi="Century"/>
        </w:rPr>
        <w:t xml:space="preserve">per cent, </w:t>
      </w:r>
      <w:r w:rsidR="00B6675E">
        <w:rPr>
          <w:rFonts w:ascii="Century" w:hAnsi="Century"/>
        </w:rPr>
        <w:t xml:space="preserve">less than </w:t>
      </w:r>
      <w:r w:rsidR="009C7D8F">
        <w:rPr>
          <w:rFonts w:ascii="Century" w:hAnsi="Century"/>
        </w:rPr>
        <w:t>half the level recorded twenty five years previously (</w:t>
      </w:r>
      <w:r w:rsidR="00B6675E">
        <w:rPr>
          <w:rFonts w:ascii="Century" w:hAnsi="Century"/>
        </w:rPr>
        <w:t>Lee and Young, 2013</w:t>
      </w:r>
      <w:r w:rsidR="009C7D8F">
        <w:rPr>
          <w:rFonts w:ascii="Century" w:hAnsi="Century"/>
        </w:rPr>
        <w:t>)</w:t>
      </w:r>
      <w:r w:rsidR="00CB6EDB">
        <w:rPr>
          <w:rFonts w:ascii="Century" w:hAnsi="Century"/>
        </w:rPr>
        <w:t xml:space="preserve">. </w:t>
      </w:r>
      <w:r>
        <w:rPr>
          <w:rFonts w:ascii="Century" w:hAnsi="Century"/>
        </w:rPr>
        <w:t xml:space="preserve">These figures present a worry for </w:t>
      </w:r>
      <w:r w:rsidR="00667C44">
        <w:rPr>
          <w:rFonts w:ascii="Century" w:hAnsi="Century"/>
        </w:rPr>
        <w:t xml:space="preserve">public officials, who </w:t>
      </w:r>
      <w:r w:rsidR="00667C44" w:rsidRPr="00667C44">
        <w:rPr>
          <w:rFonts w:ascii="Century" w:hAnsi="Century"/>
        </w:rPr>
        <w:t>have intrinsic reasons for caring about how much trust they enjoy in citizens’ eyes</w:t>
      </w:r>
      <w:r w:rsidR="00C20D8C">
        <w:rPr>
          <w:rFonts w:ascii="Century" w:hAnsi="Century"/>
        </w:rPr>
        <w:t xml:space="preserve">, and </w:t>
      </w:r>
      <w:r w:rsidR="00BA2408">
        <w:rPr>
          <w:rFonts w:ascii="Century" w:hAnsi="Century"/>
        </w:rPr>
        <w:t xml:space="preserve">who </w:t>
      </w:r>
      <w:r w:rsidR="00C20D8C">
        <w:rPr>
          <w:rFonts w:ascii="Century" w:hAnsi="Century"/>
        </w:rPr>
        <w:t xml:space="preserve">may also be aware of the </w:t>
      </w:r>
      <w:r w:rsidR="007178C3">
        <w:rPr>
          <w:rFonts w:ascii="Century" w:hAnsi="Century"/>
        </w:rPr>
        <w:t xml:space="preserve">wider implications </w:t>
      </w:r>
      <w:r w:rsidR="00BA2408">
        <w:rPr>
          <w:rFonts w:ascii="Century" w:hAnsi="Century"/>
        </w:rPr>
        <w:t xml:space="preserve">of low levels of </w:t>
      </w:r>
      <w:r w:rsidR="00C30438">
        <w:rPr>
          <w:rFonts w:ascii="Century" w:hAnsi="Century"/>
        </w:rPr>
        <w:t xml:space="preserve">trust on, for example, </w:t>
      </w:r>
      <w:r w:rsidR="00C20D8C">
        <w:rPr>
          <w:rFonts w:ascii="Century" w:hAnsi="Century"/>
        </w:rPr>
        <w:t xml:space="preserve">citizens’ propensity to comply with </w:t>
      </w:r>
      <w:r w:rsidR="00667C44" w:rsidRPr="00667C44">
        <w:rPr>
          <w:rFonts w:ascii="Century" w:hAnsi="Century"/>
        </w:rPr>
        <w:t xml:space="preserve">collective obligations and to be receptive to official information (see Dalton, 2004, ch8; Marien and Hooghe, 2010; Tyler, 2001). </w:t>
      </w:r>
      <w:r w:rsidR="008542E0">
        <w:rPr>
          <w:rFonts w:ascii="Century" w:hAnsi="Century"/>
        </w:rPr>
        <w:t xml:space="preserve">Policy makers seeking to address these low levels of trust may find succour in many of the </w:t>
      </w:r>
      <w:r w:rsidR="00C20D8C">
        <w:rPr>
          <w:rFonts w:ascii="Century" w:hAnsi="Century"/>
        </w:rPr>
        <w:t xml:space="preserve">previous </w:t>
      </w:r>
      <w:r w:rsidR="00CB6EDB">
        <w:rPr>
          <w:rFonts w:ascii="Century" w:hAnsi="Century"/>
        </w:rPr>
        <w:t xml:space="preserve">studies </w:t>
      </w:r>
      <w:r w:rsidR="007178C3">
        <w:rPr>
          <w:rFonts w:ascii="Century" w:hAnsi="Century"/>
        </w:rPr>
        <w:t xml:space="preserve">that utilise </w:t>
      </w:r>
      <w:r w:rsidR="00CB6EDB">
        <w:rPr>
          <w:rFonts w:ascii="Century" w:hAnsi="Century"/>
        </w:rPr>
        <w:t xml:space="preserve">some form of </w:t>
      </w:r>
      <w:r w:rsidR="007178C3">
        <w:rPr>
          <w:rFonts w:ascii="Century" w:hAnsi="Century"/>
        </w:rPr>
        <w:t xml:space="preserve">the </w:t>
      </w:r>
      <w:r w:rsidR="00CB6EDB">
        <w:rPr>
          <w:rFonts w:ascii="Century" w:hAnsi="Century"/>
        </w:rPr>
        <w:t>exp</w:t>
      </w:r>
      <w:r w:rsidR="008542E0">
        <w:rPr>
          <w:rFonts w:ascii="Century" w:hAnsi="Century"/>
        </w:rPr>
        <w:t xml:space="preserve">ectations-disconfirmation model, since these </w:t>
      </w:r>
      <w:r w:rsidR="00DF1DC1">
        <w:rPr>
          <w:rFonts w:ascii="Century" w:hAnsi="Century"/>
        </w:rPr>
        <w:t xml:space="preserve">studies </w:t>
      </w:r>
      <w:r w:rsidR="008542E0">
        <w:rPr>
          <w:rFonts w:ascii="Century" w:hAnsi="Century"/>
        </w:rPr>
        <w:t xml:space="preserve">suggest </w:t>
      </w:r>
      <w:r w:rsidR="00CB6EDB">
        <w:rPr>
          <w:rFonts w:ascii="Century" w:hAnsi="Century"/>
        </w:rPr>
        <w:t xml:space="preserve">that approval of a </w:t>
      </w:r>
      <w:r w:rsidR="008542E0">
        <w:rPr>
          <w:rFonts w:ascii="Century" w:hAnsi="Century"/>
        </w:rPr>
        <w:t>public</w:t>
      </w:r>
      <w:r w:rsidR="00CB6EDB">
        <w:rPr>
          <w:rFonts w:ascii="Century" w:hAnsi="Century"/>
        </w:rPr>
        <w:t xml:space="preserve"> service or institution is highly sensitive to prior expectations. </w:t>
      </w:r>
      <w:r w:rsidR="008542E0">
        <w:rPr>
          <w:rFonts w:ascii="Century" w:hAnsi="Century"/>
        </w:rPr>
        <w:t>If policy makers can m</w:t>
      </w:r>
      <w:r w:rsidR="00CB6EDB">
        <w:rPr>
          <w:rFonts w:ascii="Century" w:hAnsi="Century"/>
        </w:rPr>
        <w:t>anage these</w:t>
      </w:r>
      <w:r w:rsidR="00DF1DC1">
        <w:rPr>
          <w:rFonts w:ascii="Century" w:hAnsi="Century"/>
        </w:rPr>
        <w:t xml:space="preserve"> expectations</w:t>
      </w:r>
      <w:r w:rsidR="00CB6EDB">
        <w:rPr>
          <w:rFonts w:ascii="Century" w:hAnsi="Century"/>
        </w:rPr>
        <w:t xml:space="preserve">, by dampening down </w:t>
      </w:r>
      <w:r w:rsidR="00DF1DC1">
        <w:rPr>
          <w:rFonts w:ascii="Century" w:hAnsi="Century"/>
        </w:rPr>
        <w:t xml:space="preserve">the standards set by </w:t>
      </w:r>
      <w:r w:rsidR="00CB6EDB">
        <w:rPr>
          <w:rFonts w:ascii="Century" w:hAnsi="Century"/>
        </w:rPr>
        <w:t xml:space="preserve">citizens </w:t>
      </w:r>
      <w:r w:rsidR="008542E0">
        <w:rPr>
          <w:rFonts w:ascii="Century" w:hAnsi="Century"/>
        </w:rPr>
        <w:t>(for examples of such strategies, see Lindstadt and Staton, 2011)</w:t>
      </w:r>
      <w:r w:rsidR="00CB6EDB">
        <w:rPr>
          <w:rFonts w:ascii="Century" w:hAnsi="Century"/>
        </w:rPr>
        <w:t xml:space="preserve">, </w:t>
      </w:r>
      <w:r w:rsidR="00DF1DC1">
        <w:rPr>
          <w:rFonts w:ascii="Century" w:hAnsi="Century"/>
        </w:rPr>
        <w:t xml:space="preserve">it may be that levels of public </w:t>
      </w:r>
      <w:r w:rsidR="00CB6EDB">
        <w:rPr>
          <w:rFonts w:ascii="Century" w:hAnsi="Century"/>
        </w:rPr>
        <w:t xml:space="preserve">approval or satisfaction </w:t>
      </w:r>
      <w:r w:rsidR="008542E0">
        <w:rPr>
          <w:rFonts w:ascii="Century" w:hAnsi="Century"/>
        </w:rPr>
        <w:t xml:space="preserve">will </w:t>
      </w:r>
      <w:r w:rsidR="00CB6EDB">
        <w:rPr>
          <w:rFonts w:ascii="Century" w:hAnsi="Century"/>
        </w:rPr>
        <w:t>respond positively</w:t>
      </w:r>
      <w:r w:rsidR="008542E0">
        <w:rPr>
          <w:rFonts w:ascii="Century" w:hAnsi="Century"/>
        </w:rPr>
        <w:t>.</w:t>
      </w:r>
    </w:p>
    <w:p w:rsidR="008542E0" w:rsidRDefault="008542E0" w:rsidP="008542E0">
      <w:pPr>
        <w:jc w:val="both"/>
        <w:rPr>
          <w:rFonts w:ascii="Century" w:hAnsi="Century"/>
        </w:rPr>
      </w:pPr>
    </w:p>
    <w:p w:rsidR="00CB6EDB" w:rsidRDefault="00CB6EDB" w:rsidP="00F21520">
      <w:pPr>
        <w:jc w:val="both"/>
        <w:rPr>
          <w:rFonts w:ascii="Century" w:hAnsi="Century"/>
        </w:rPr>
      </w:pPr>
      <w:r>
        <w:rPr>
          <w:rFonts w:ascii="Century" w:hAnsi="Century"/>
        </w:rPr>
        <w:t xml:space="preserve">This is an important claim, and a potentially helpful one for policy makers. Politicians are likely to find it easier to </w:t>
      </w:r>
      <w:r w:rsidR="007178C3">
        <w:rPr>
          <w:rFonts w:ascii="Century" w:hAnsi="Century"/>
        </w:rPr>
        <w:t xml:space="preserve">shape </w:t>
      </w:r>
      <w:r>
        <w:rPr>
          <w:rFonts w:ascii="Century" w:hAnsi="Century"/>
        </w:rPr>
        <w:t xml:space="preserve">citizens’ expectations of </w:t>
      </w:r>
      <w:r w:rsidR="002851BB">
        <w:rPr>
          <w:rFonts w:ascii="Century" w:hAnsi="Century"/>
        </w:rPr>
        <w:t xml:space="preserve">what they will deliver </w:t>
      </w:r>
      <w:r>
        <w:rPr>
          <w:rFonts w:ascii="Century" w:hAnsi="Century"/>
        </w:rPr>
        <w:t xml:space="preserve">than they are to </w:t>
      </w:r>
      <w:r w:rsidR="00E92521">
        <w:rPr>
          <w:rFonts w:ascii="Century" w:hAnsi="Century"/>
        </w:rPr>
        <w:t xml:space="preserve">influence </w:t>
      </w:r>
      <w:r>
        <w:rPr>
          <w:rFonts w:ascii="Century" w:hAnsi="Century"/>
        </w:rPr>
        <w:t xml:space="preserve">perceptions of actual performance (particularly </w:t>
      </w:r>
      <w:r w:rsidR="008542E0">
        <w:rPr>
          <w:rFonts w:ascii="Century" w:hAnsi="Century"/>
        </w:rPr>
        <w:t xml:space="preserve">if </w:t>
      </w:r>
      <w:r w:rsidR="00DF1DC1">
        <w:rPr>
          <w:rFonts w:ascii="Century" w:hAnsi="Century"/>
        </w:rPr>
        <w:t xml:space="preserve">such </w:t>
      </w:r>
      <w:r>
        <w:rPr>
          <w:rFonts w:ascii="Century" w:hAnsi="Century"/>
        </w:rPr>
        <w:t xml:space="preserve">perceptions </w:t>
      </w:r>
      <w:r w:rsidR="002851BB">
        <w:rPr>
          <w:rFonts w:ascii="Century" w:hAnsi="Century"/>
        </w:rPr>
        <w:t xml:space="preserve">relate </w:t>
      </w:r>
      <w:r w:rsidR="00DF1DC1">
        <w:rPr>
          <w:rFonts w:ascii="Century" w:hAnsi="Century"/>
        </w:rPr>
        <w:t xml:space="preserve">only </w:t>
      </w:r>
      <w:r w:rsidR="002851BB">
        <w:rPr>
          <w:rFonts w:ascii="Century" w:hAnsi="Century"/>
        </w:rPr>
        <w:t xml:space="preserve">loosely </w:t>
      </w:r>
      <w:r w:rsidR="00DF1DC1">
        <w:rPr>
          <w:rFonts w:ascii="Century" w:hAnsi="Century"/>
        </w:rPr>
        <w:t xml:space="preserve">to </w:t>
      </w:r>
      <w:r w:rsidR="00E92521">
        <w:rPr>
          <w:rFonts w:ascii="Century" w:hAnsi="Century"/>
        </w:rPr>
        <w:t xml:space="preserve">actual </w:t>
      </w:r>
      <w:r w:rsidR="00A13F9C">
        <w:rPr>
          <w:rFonts w:ascii="Century" w:hAnsi="Century"/>
        </w:rPr>
        <w:t xml:space="preserve">levels of </w:t>
      </w:r>
      <w:r>
        <w:rPr>
          <w:rFonts w:ascii="Century" w:hAnsi="Century"/>
        </w:rPr>
        <w:t>performance</w:t>
      </w:r>
      <w:r w:rsidR="00E26423">
        <w:rPr>
          <w:rFonts w:ascii="Century" w:hAnsi="Century"/>
        </w:rPr>
        <w:t>; see</w:t>
      </w:r>
      <w:r w:rsidR="00DF1DC1">
        <w:rPr>
          <w:rFonts w:ascii="Century" w:hAnsi="Century"/>
        </w:rPr>
        <w:t xml:space="preserve"> </w:t>
      </w:r>
      <w:r w:rsidR="00E26423">
        <w:rPr>
          <w:rFonts w:ascii="Century" w:hAnsi="Century"/>
        </w:rPr>
        <w:t xml:space="preserve">Paldam and Nannestad, 2000; </w:t>
      </w:r>
      <w:r w:rsidR="009D4E58">
        <w:rPr>
          <w:rFonts w:ascii="Century" w:hAnsi="Century"/>
        </w:rPr>
        <w:t xml:space="preserve">Kelly and Swindell, 2002). </w:t>
      </w:r>
      <w:r w:rsidR="00DF1DC1">
        <w:rPr>
          <w:rFonts w:ascii="Century" w:hAnsi="Century"/>
        </w:rPr>
        <w:t xml:space="preserve">Of course, </w:t>
      </w:r>
      <w:r w:rsidR="008542E0">
        <w:rPr>
          <w:rFonts w:ascii="Century" w:hAnsi="Century"/>
        </w:rPr>
        <w:t>even if expectations about politicians’ behaviour did have such an effect on trust, we might doubt</w:t>
      </w:r>
      <w:r>
        <w:rPr>
          <w:rFonts w:ascii="Century" w:hAnsi="Century"/>
        </w:rPr>
        <w:t xml:space="preserve"> </w:t>
      </w:r>
      <w:r w:rsidR="002851BB">
        <w:rPr>
          <w:rFonts w:ascii="Century" w:hAnsi="Century"/>
        </w:rPr>
        <w:t xml:space="preserve">whether it would be proper </w:t>
      </w:r>
      <w:r w:rsidR="00DF1DC1">
        <w:rPr>
          <w:rFonts w:ascii="Century" w:hAnsi="Century"/>
        </w:rPr>
        <w:t xml:space="preserve">for policy makers </w:t>
      </w:r>
      <w:r w:rsidR="008542E0">
        <w:rPr>
          <w:rFonts w:ascii="Century" w:hAnsi="Century"/>
        </w:rPr>
        <w:t xml:space="preserve">to </w:t>
      </w:r>
      <w:r w:rsidR="002851BB">
        <w:rPr>
          <w:rFonts w:ascii="Century" w:hAnsi="Century"/>
        </w:rPr>
        <w:t xml:space="preserve">limit </w:t>
      </w:r>
      <w:r w:rsidR="008542E0">
        <w:rPr>
          <w:rFonts w:ascii="Century" w:hAnsi="Century"/>
        </w:rPr>
        <w:t xml:space="preserve">what citizens should </w:t>
      </w:r>
      <w:r w:rsidR="002851BB">
        <w:rPr>
          <w:rFonts w:ascii="Century" w:hAnsi="Century"/>
        </w:rPr>
        <w:t xml:space="preserve">(rightly) </w:t>
      </w:r>
      <w:r w:rsidR="008542E0">
        <w:rPr>
          <w:rFonts w:ascii="Century" w:hAnsi="Century"/>
        </w:rPr>
        <w:t>expect of their elected representatives</w:t>
      </w:r>
      <w:r>
        <w:rPr>
          <w:rFonts w:ascii="Century" w:hAnsi="Century"/>
        </w:rPr>
        <w:t xml:space="preserve">. </w:t>
      </w:r>
      <w:r w:rsidR="00DF1DC1">
        <w:rPr>
          <w:rFonts w:ascii="Century" w:hAnsi="Century"/>
        </w:rPr>
        <w:t xml:space="preserve">Yet more </w:t>
      </w:r>
      <w:r w:rsidR="008542E0">
        <w:rPr>
          <w:rFonts w:ascii="Century" w:hAnsi="Century"/>
        </w:rPr>
        <w:t>important</w:t>
      </w:r>
      <w:r w:rsidR="00DF1DC1">
        <w:rPr>
          <w:rFonts w:ascii="Century" w:hAnsi="Century"/>
        </w:rPr>
        <w:t>ly</w:t>
      </w:r>
      <w:r w:rsidR="008542E0">
        <w:rPr>
          <w:rFonts w:ascii="Century" w:hAnsi="Century"/>
        </w:rPr>
        <w:t>, as this article has suggested</w:t>
      </w:r>
      <w:r>
        <w:rPr>
          <w:rFonts w:ascii="Century" w:hAnsi="Century"/>
        </w:rPr>
        <w:t>, it is by no means clear that</w:t>
      </w:r>
      <w:r w:rsidR="008542E0">
        <w:rPr>
          <w:rFonts w:ascii="Century" w:hAnsi="Century"/>
        </w:rPr>
        <w:t xml:space="preserve"> reducing </w:t>
      </w:r>
      <w:r>
        <w:rPr>
          <w:rFonts w:ascii="Century" w:hAnsi="Century"/>
        </w:rPr>
        <w:t xml:space="preserve">public expectations of </w:t>
      </w:r>
      <w:r w:rsidR="008542E0">
        <w:rPr>
          <w:rFonts w:ascii="Century" w:hAnsi="Century"/>
        </w:rPr>
        <w:t xml:space="preserve">politicians will </w:t>
      </w:r>
      <w:r>
        <w:rPr>
          <w:rFonts w:ascii="Century" w:hAnsi="Century"/>
        </w:rPr>
        <w:t xml:space="preserve">have a positive payoff for trust. </w:t>
      </w:r>
      <w:r w:rsidR="005E2FE2">
        <w:rPr>
          <w:rFonts w:ascii="Century" w:hAnsi="Century"/>
        </w:rPr>
        <w:t xml:space="preserve">Instead, the road to higher levels of satisfaction and trust </w:t>
      </w:r>
      <w:r w:rsidR="00E26423">
        <w:rPr>
          <w:rFonts w:ascii="Century" w:hAnsi="Century"/>
        </w:rPr>
        <w:t xml:space="preserve">will be </w:t>
      </w:r>
      <w:r w:rsidR="005E2FE2">
        <w:rPr>
          <w:rFonts w:ascii="Century" w:hAnsi="Century"/>
        </w:rPr>
        <w:t xml:space="preserve">a harder one, for these outcomes </w:t>
      </w:r>
      <w:r w:rsidR="007178C3">
        <w:rPr>
          <w:rFonts w:ascii="Century" w:hAnsi="Century"/>
        </w:rPr>
        <w:t xml:space="preserve">seem </w:t>
      </w:r>
      <w:r w:rsidR="005E2FE2">
        <w:rPr>
          <w:rFonts w:ascii="Century" w:hAnsi="Century"/>
        </w:rPr>
        <w:t xml:space="preserve">likely to materialise </w:t>
      </w:r>
      <w:r w:rsidR="007178C3">
        <w:rPr>
          <w:rFonts w:ascii="Century" w:hAnsi="Century"/>
        </w:rPr>
        <w:t xml:space="preserve">only </w:t>
      </w:r>
      <w:r w:rsidR="005E2FE2">
        <w:rPr>
          <w:rFonts w:ascii="Century" w:hAnsi="Century"/>
        </w:rPr>
        <w:t xml:space="preserve">if politicians and governments can convince </w:t>
      </w:r>
      <w:r w:rsidR="00DF1DC1">
        <w:rPr>
          <w:rFonts w:ascii="Century" w:hAnsi="Century"/>
        </w:rPr>
        <w:t xml:space="preserve">the public </w:t>
      </w:r>
      <w:r w:rsidR="005E2FE2">
        <w:rPr>
          <w:rFonts w:ascii="Century" w:hAnsi="Century"/>
        </w:rPr>
        <w:t xml:space="preserve">that </w:t>
      </w:r>
      <w:r w:rsidR="007178C3">
        <w:rPr>
          <w:rFonts w:ascii="Century" w:hAnsi="Century"/>
        </w:rPr>
        <w:t xml:space="preserve">they are </w:t>
      </w:r>
      <w:r w:rsidR="002851BB">
        <w:rPr>
          <w:rFonts w:ascii="Century" w:hAnsi="Century"/>
        </w:rPr>
        <w:t xml:space="preserve">actually </w:t>
      </w:r>
      <w:r w:rsidR="007178C3">
        <w:rPr>
          <w:rFonts w:ascii="Century" w:hAnsi="Century"/>
        </w:rPr>
        <w:t>delivering</w:t>
      </w:r>
      <w:r w:rsidR="005E2FE2">
        <w:rPr>
          <w:rFonts w:ascii="Century" w:hAnsi="Century"/>
        </w:rPr>
        <w:t>.</w:t>
      </w:r>
    </w:p>
    <w:p w:rsidR="00B076BB" w:rsidRDefault="00B076BB">
      <w:pPr>
        <w:rPr>
          <w:rFonts w:ascii="Century" w:hAnsi="Century"/>
        </w:rPr>
      </w:pPr>
      <w:r>
        <w:rPr>
          <w:rFonts w:ascii="Century" w:hAnsi="Century"/>
        </w:rPr>
        <w:br w:type="page"/>
      </w:r>
    </w:p>
    <w:p w:rsidR="00B076BB" w:rsidRPr="00AA33F2" w:rsidRDefault="00B076BB" w:rsidP="00B076BB">
      <w:pPr>
        <w:rPr>
          <w:rFonts w:ascii="Century" w:hAnsi="Century"/>
          <w:b/>
          <w:sz w:val="20"/>
          <w:szCs w:val="20"/>
          <w:lang w:val="en-GB"/>
        </w:rPr>
      </w:pPr>
      <w:r w:rsidRPr="00AA33F2">
        <w:rPr>
          <w:rFonts w:ascii="Century" w:hAnsi="Century"/>
          <w:b/>
          <w:sz w:val="20"/>
          <w:szCs w:val="20"/>
          <w:lang w:val="en-GB"/>
        </w:rPr>
        <w:t>Table 1: Expectations of politicians</w:t>
      </w:r>
    </w:p>
    <w:p w:rsidR="00B076BB" w:rsidRPr="00AA33F2" w:rsidRDefault="00B076BB" w:rsidP="00B076BB">
      <w:pPr>
        <w:ind w:left="284"/>
        <w:rPr>
          <w:rFonts w:ascii="Century" w:hAnsi="Century"/>
          <w:sz w:val="20"/>
          <w:szCs w:val="20"/>
          <w:lang w:val="en-GB"/>
        </w:rPr>
      </w:pPr>
    </w:p>
    <w:tbl>
      <w:tblPr>
        <w:tblStyle w:val="TableGrid"/>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1134"/>
        <w:gridCol w:w="1276"/>
      </w:tblGrid>
      <w:tr w:rsidR="00B076BB" w:rsidRPr="00AA33F2" w:rsidTr="00EC3B47">
        <w:tc>
          <w:tcPr>
            <w:tcW w:w="3544" w:type="dxa"/>
            <w:tcBorders>
              <w:top w:val="single" w:sz="4" w:space="0" w:color="auto"/>
            </w:tcBorders>
          </w:tcPr>
          <w:p w:rsidR="00B076BB" w:rsidRPr="00AA33F2" w:rsidRDefault="00B076BB" w:rsidP="00EC3B47">
            <w:pPr>
              <w:jc w:val="right"/>
              <w:rPr>
                <w:rFonts w:ascii="Century" w:hAnsi="Century"/>
                <w:sz w:val="20"/>
                <w:szCs w:val="20"/>
                <w:lang w:val="en-GB"/>
              </w:rPr>
            </w:pPr>
          </w:p>
        </w:tc>
        <w:tc>
          <w:tcPr>
            <w:tcW w:w="4678" w:type="dxa"/>
            <w:gridSpan w:val="4"/>
            <w:tcBorders>
              <w:top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Importance of attribute (%)</w:t>
            </w:r>
          </w:p>
        </w:tc>
      </w:tr>
      <w:tr w:rsidR="00B076BB" w:rsidRPr="00AA33F2" w:rsidTr="00EC3B47">
        <w:tc>
          <w:tcPr>
            <w:tcW w:w="3544" w:type="dxa"/>
          </w:tcPr>
          <w:p w:rsidR="00B076BB" w:rsidRPr="00AA33F2" w:rsidRDefault="00B076BB" w:rsidP="00EC3B47">
            <w:pPr>
              <w:jc w:val="right"/>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p>
        </w:tc>
        <w:tc>
          <w:tcPr>
            <w:tcW w:w="992" w:type="dxa"/>
          </w:tcPr>
          <w:p w:rsidR="00B076BB" w:rsidRPr="00AA33F2" w:rsidRDefault="00B076BB" w:rsidP="00EC3B47">
            <w:pPr>
              <w:jc w:val="center"/>
              <w:rPr>
                <w:rFonts w:ascii="Century" w:hAnsi="Century"/>
                <w:sz w:val="20"/>
                <w:szCs w:val="20"/>
                <w:lang w:val="en-GB"/>
              </w:rPr>
            </w:pPr>
          </w:p>
        </w:tc>
        <w:tc>
          <w:tcPr>
            <w:tcW w:w="1134"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p>
        </w:tc>
      </w:tr>
      <w:tr w:rsidR="00B076BB" w:rsidRPr="00AA33F2" w:rsidTr="00EC3B47">
        <w:tc>
          <w:tcPr>
            <w:tcW w:w="3544" w:type="dxa"/>
          </w:tcPr>
          <w:p w:rsidR="00B076BB" w:rsidRPr="00AA33F2" w:rsidRDefault="00B076BB" w:rsidP="00EC3B47">
            <w:pPr>
              <w:jc w:val="right"/>
              <w:rPr>
                <w:rFonts w:ascii="Century" w:hAnsi="Century"/>
                <w:sz w:val="20"/>
                <w:szCs w:val="20"/>
                <w:lang w:val="en-GB"/>
              </w:rPr>
            </w:pPr>
          </w:p>
        </w:tc>
        <w:tc>
          <w:tcPr>
            <w:tcW w:w="1276"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Not very</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Not at all*</w:t>
            </w:r>
          </w:p>
        </w:tc>
        <w:tc>
          <w:tcPr>
            <w:tcW w:w="992"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Quite</w:t>
            </w:r>
          </w:p>
        </w:tc>
        <w:tc>
          <w:tcPr>
            <w:tcW w:w="1134"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Very</w:t>
            </w:r>
          </w:p>
        </w:tc>
        <w:tc>
          <w:tcPr>
            <w:tcW w:w="1276"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Extremely</w:t>
            </w:r>
          </w:p>
        </w:tc>
      </w:tr>
      <w:tr w:rsidR="00B076BB" w:rsidRPr="00AA33F2" w:rsidTr="00EC3B47">
        <w:tc>
          <w:tcPr>
            <w:tcW w:w="3544" w:type="dxa"/>
          </w:tcPr>
          <w:p w:rsidR="00B076BB" w:rsidRPr="00AA33F2" w:rsidRDefault="00B076BB" w:rsidP="00EC3B47">
            <w:pPr>
              <w:rPr>
                <w:rFonts w:ascii="Century" w:hAnsi="Century"/>
                <w:sz w:val="20"/>
                <w:szCs w:val="20"/>
                <w:lang w:val="en-GB"/>
              </w:rPr>
            </w:pPr>
          </w:p>
        </w:tc>
        <w:tc>
          <w:tcPr>
            <w:tcW w:w="1276" w:type="dxa"/>
            <w:tcBorders>
              <w:top w:val="single" w:sz="4" w:space="0" w:color="auto"/>
            </w:tcBorders>
          </w:tcPr>
          <w:p w:rsidR="00B076BB" w:rsidRPr="00AA33F2" w:rsidRDefault="00B076BB" w:rsidP="00EC3B47">
            <w:pPr>
              <w:rPr>
                <w:rFonts w:ascii="Century" w:hAnsi="Century"/>
                <w:sz w:val="20"/>
                <w:szCs w:val="20"/>
                <w:lang w:val="en-GB"/>
              </w:rPr>
            </w:pPr>
          </w:p>
        </w:tc>
        <w:tc>
          <w:tcPr>
            <w:tcW w:w="992" w:type="dxa"/>
            <w:tcBorders>
              <w:top w:val="single" w:sz="4" w:space="0" w:color="auto"/>
            </w:tcBorders>
          </w:tcPr>
          <w:p w:rsidR="00B076BB" w:rsidRPr="00AA33F2" w:rsidRDefault="00B076BB" w:rsidP="00EC3B47">
            <w:pPr>
              <w:rPr>
                <w:rFonts w:ascii="Century" w:hAnsi="Century"/>
                <w:sz w:val="20"/>
                <w:szCs w:val="20"/>
                <w:lang w:val="en-GB"/>
              </w:rPr>
            </w:pPr>
          </w:p>
        </w:tc>
        <w:tc>
          <w:tcPr>
            <w:tcW w:w="1134" w:type="dxa"/>
            <w:tcBorders>
              <w:top w:val="single" w:sz="4" w:space="0" w:color="auto"/>
            </w:tcBorders>
          </w:tcPr>
          <w:p w:rsidR="00B076BB" w:rsidRPr="00AA33F2" w:rsidRDefault="00B076BB" w:rsidP="00EC3B47">
            <w:pPr>
              <w:rPr>
                <w:rFonts w:ascii="Century" w:hAnsi="Century"/>
                <w:sz w:val="20"/>
                <w:szCs w:val="20"/>
                <w:lang w:val="en-GB"/>
              </w:rPr>
            </w:pPr>
          </w:p>
        </w:tc>
        <w:tc>
          <w:tcPr>
            <w:tcW w:w="1276" w:type="dxa"/>
            <w:tcBorders>
              <w:top w:val="single" w:sz="4" w:space="0" w:color="auto"/>
            </w:tcBorders>
          </w:tcPr>
          <w:p w:rsidR="00B076BB" w:rsidRPr="00AA33F2" w:rsidRDefault="00B076BB" w:rsidP="00EC3B47">
            <w:pPr>
              <w:rPr>
                <w:rFonts w:ascii="Century" w:hAnsi="Century"/>
                <w:sz w:val="20"/>
                <w:szCs w:val="20"/>
                <w:lang w:val="en-GB"/>
              </w:rPr>
            </w:pP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Dedicated to public good</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1</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28</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66</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Not use powers for personal gain</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20</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73</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Not take bribes</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11</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85</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Own up to mistakes</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35</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53</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Explain reasons for decisions</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14</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36</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48</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Set good example in private life</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25</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32</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r>
              <w:rPr>
                <w:rFonts w:ascii="Century" w:hAnsi="Century"/>
                <w:sz w:val="20"/>
                <w:szCs w:val="20"/>
                <w:lang w:val="en-GB"/>
              </w:rPr>
              <w:t>3</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Tell the truth</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1</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4</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19</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76</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Ensure money spent wisely</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1</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23</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74</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Be in touch with public</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29</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59</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 xml:space="preserve">Be competent </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992"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6</w:t>
            </w:r>
          </w:p>
        </w:tc>
        <w:tc>
          <w:tcPr>
            <w:tcW w:w="113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32</w:t>
            </w: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61</w:t>
            </w:r>
          </w:p>
        </w:tc>
      </w:tr>
      <w:tr w:rsidR="00B076BB" w:rsidRPr="00AA33F2" w:rsidTr="00EC3B47">
        <w:tc>
          <w:tcPr>
            <w:tcW w:w="3544" w:type="dxa"/>
            <w:tcBorders>
              <w:bottom w:val="single" w:sz="4" w:space="0" w:color="auto"/>
            </w:tcBorders>
          </w:tcPr>
          <w:p w:rsidR="00B076BB" w:rsidRPr="00AA33F2" w:rsidRDefault="00B076BB" w:rsidP="00EC3B47">
            <w:pPr>
              <w:rPr>
                <w:rFonts w:ascii="Century" w:hAnsi="Century"/>
                <w:sz w:val="20"/>
                <w:szCs w:val="20"/>
                <w:lang w:val="en-GB"/>
              </w:rPr>
            </w:pPr>
          </w:p>
        </w:tc>
        <w:tc>
          <w:tcPr>
            <w:tcW w:w="1276"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992"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1134"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1276" w:type="dxa"/>
            <w:tcBorders>
              <w:bottom w:val="single" w:sz="4" w:space="0" w:color="auto"/>
            </w:tcBorders>
          </w:tcPr>
          <w:p w:rsidR="00B076BB" w:rsidRPr="00AA33F2" w:rsidRDefault="00B076BB" w:rsidP="00EC3B47">
            <w:pPr>
              <w:jc w:val="center"/>
              <w:rPr>
                <w:rFonts w:ascii="Century" w:hAnsi="Century"/>
                <w:sz w:val="20"/>
                <w:szCs w:val="20"/>
                <w:lang w:val="en-GB"/>
              </w:rPr>
            </w:pPr>
          </w:p>
        </w:tc>
      </w:tr>
    </w:tbl>
    <w:p w:rsidR="00B076BB" w:rsidRPr="00AA33F2" w:rsidRDefault="00B076BB" w:rsidP="00B076BB">
      <w:pPr>
        <w:rPr>
          <w:rFonts w:ascii="Century" w:hAnsi="Century"/>
          <w:sz w:val="18"/>
          <w:szCs w:val="18"/>
          <w:lang w:val="en-GB"/>
        </w:rPr>
      </w:pPr>
      <w:r w:rsidRPr="00AA33F2">
        <w:rPr>
          <w:rFonts w:ascii="Century" w:hAnsi="Century"/>
          <w:sz w:val="18"/>
          <w:szCs w:val="18"/>
          <w:lang w:val="en-GB"/>
        </w:rPr>
        <w:t>Question wording: “How important is it that MPs and government ministers [and devolved representatives and ministers, in Scotland, Wales and Northern Ireland] do these things?”</w:t>
      </w:r>
    </w:p>
    <w:p w:rsidR="00B076BB" w:rsidRPr="00AA33F2" w:rsidRDefault="00B076BB" w:rsidP="00B076BB">
      <w:pPr>
        <w:rPr>
          <w:rFonts w:ascii="Century" w:hAnsi="Century"/>
          <w:sz w:val="18"/>
          <w:szCs w:val="18"/>
          <w:lang w:val="en-GB"/>
        </w:rPr>
      </w:pPr>
      <w:r w:rsidRPr="00AA33F2">
        <w:rPr>
          <w:rFonts w:ascii="Century" w:hAnsi="Century"/>
          <w:sz w:val="18"/>
          <w:szCs w:val="18"/>
          <w:lang w:val="en-GB"/>
        </w:rPr>
        <w:t>* The responses to these two options are conflated since they each attracted a small number of respondents.</w:t>
      </w:r>
    </w:p>
    <w:p w:rsidR="00B076BB" w:rsidRPr="00AA33F2" w:rsidRDefault="00B076BB" w:rsidP="00B076BB">
      <w:pPr>
        <w:rPr>
          <w:rFonts w:ascii="Century" w:hAnsi="Century"/>
          <w:sz w:val="18"/>
          <w:szCs w:val="18"/>
          <w:lang w:val="en-GB"/>
        </w:rPr>
      </w:pPr>
      <w:r w:rsidRPr="00AA33F2">
        <w:rPr>
          <w:rFonts w:ascii="Century" w:hAnsi="Century"/>
          <w:sz w:val="18"/>
          <w:szCs w:val="18"/>
          <w:lang w:val="en-GB"/>
        </w:rPr>
        <w:t>‘Don’t know’ responses amounted to less than 1 per cent for each behaviour.</w:t>
      </w:r>
    </w:p>
    <w:p w:rsidR="00B076BB" w:rsidRPr="00AA33F2" w:rsidRDefault="00B076BB" w:rsidP="00B076BB">
      <w:pPr>
        <w:rPr>
          <w:rFonts w:ascii="Century" w:hAnsi="Century"/>
          <w:sz w:val="20"/>
          <w:szCs w:val="20"/>
          <w:lang w:val="en-GB"/>
        </w:rPr>
      </w:pPr>
      <w:r w:rsidRPr="00AA33F2">
        <w:rPr>
          <w:rFonts w:ascii="Century" w:hAnsi="Century"/>
          <w:sz w:val="18"/>
          <w:szCs w:val="18"/>
          <w:lang w:val="en-GB"/>
        </w:rPr>
        <w:t>Weighted N = 2312</w:t>
      </w:r>
    </w:p>
    <w:p w:rsidR="00B076BB" w:rsidRPr="00AA33F2" w:rsidRDefault="00B076BB" w:rsidP="00B076BB">
      <w:pPr>
        <w:jc w:val="both"/>
        <w:rPr>
          <w:rFonts w:ascii="Century" w:hAnsi="Century"/>
          <w:lang w:val="en-GB"/>
        </w:rPr>
      </w:pPr>
    </w:p>
    <w:p w:rsidR="00B076BB" w:rsidRPr="00AA33F2" w:rsidRDefault="00B076BB" w:rsidP="00B076BB">
      <w:pPr>
        <w:rPr>
          <w:rFonts w:ascii="Century" w:hAnsi="Century"/>
          <w:b/>
          <w:sz w:val="20"/>
          <w:szCs w:val="20"/>
          <w:lang w:val="en-GB"/>
        </w:rPr>
      </w:pPr>
    </w:p>
    <w:p w:rsidR="00B076BB" w:rsidRPr="00AA33F2" w:rsidRDefault="00B076BB" w:rsidP="00B076BB">
      <w:pPr>
        <w:rPr>
          <w:rFonts w:ascii="Century" w:hAnsi="Century"/>
          <w:b/>
          <w:sz w:val="20"/>
          <w:szCs w:val="20"/>
          <w:lang w:val="en-GB"/>
        </w:rPr>
      </w:pPr>
      <w:r w:rsidRPr="00AA33F2">
        <w:rPr>
          <w:rFonts w:ascii="Century" w:hAnsi="Century"/>
          <w:b/>
          <w:sz w:val="20"/>
          <w:szCs w:val="20"/>
          <w:lang w:val="en-GB"/>
        </w:rPr>
        <w:t>Table 2: Perceived performance of government ministers</w:t>
      </w:r>
    </w:p>
    <w:p w:rsidR="00B076BB" w:rsidRPr="00AA33F2" w:rsidRDefault="00B076BB" w:rsidP="00B076BB">
      <w:pPr>
        <w:rPr>
          <w:rFonts w:ascii="Century" w:hAnsi="Century"/>
          <w:lang w:val="en-GB"/>
        </w:rPr>
      </w:pPr>
    </w:p>
    <w:tbl>
      <w:tblPr>
        <w:tblStyle w:val="TableGrid"/>
        <w:tblW w:w="9225" w:type="dxa"/>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844"/>
        <w:gridCol w:w="839"/>
        <w:gridCol w:w="1278"/>
        <w:gridCol w:w="836"/>
        <w:gridCol w:w="690"/>
        <w:gridCol w:w="1363"/>
      </w:tblGrid>
      <w:tr w:rsidR="00B076BB" w:rsidRPr="00AA33F2" w:rsidTr="00EC3B47">
        <w:trPr>
          <w:jc w:val="center"/>
        </w:trPr>
        <w:tc>
          <w:tcPr>
            <w:tcW w:w="3375" w:type="dxa"/>
            <w:tcBorders>
              <w:top w:val="single" w:sz="4" w:space="0" w:color="auto"/>
            </w:tcBorders>
          </w:tcPr>
          <w:p w:rsidR="00B076BB" w:rsidRPr="00AA33F2" w:rsidRDefault="00B076BB" w:rsidP="00EC3B47">
            <w:pPr>
              <w:rPr>
                <w:rFonts w:ascii="Century" w:hAnsi="Century"/>
                <w:i/>
                <w:sz w:val="20"/>
                <w:szCs w:val="20"/>
                <w:lang w:val="en-GB"/>
              </w:rPr>
            </w:pPr>
          </w:p>
        </w:tc>
        <w:tc>
          <w:tcPr>
            <w:tcW w:w="844"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None</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p>
        </w:tc>
        <w:tc>
          <w:tcPr>
            <w:tcW w:w="839"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A few</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p>
        </w:tc>
        <w:tc>
          <w:tcPr>
            <w:tcW w:w="1278"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About half</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p>
        </w:tc>
        <w:tc>
          <w:tcPr>
            <w:tcW w:w="836"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Most</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p>
        </w:tc>
        <w:tc>
          <w:tcPr>
            <w:tcW w:w="690"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All</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p>
        </w:tc>
        <w:tc>
          <w:tcPr>
            <w:tcW w:w="1363"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Don’t know</w:t>
            </w:r>
          </w:p>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p>
        </w:tc>
        <w:tc>
          <w:tcPr>
            <w:tcW w:w="844" w:type="dxa"/>
            <w:tcBorders>
              <w:top w:val="single" w:sz="4" w:space="0" w:color="auto"/>
            </w:tcBorders>
          </w:tcPr>
          <w:p w:rsidR="00B076BB" w:rsidRPr="00AA33F2" w:rsidRDefault="00B076BB" w:rsidP="00EC3B47">
            <w:pPr>
              <w:rPr>
                <w:rFonts w:ascii="Century" w:hAnsi="Century"/>
                <w:sz w:val="20"/>
                <w:szCs w:val="20"/>
                <w:lang w:val="en-GB"/>
              </w:rPr>
            </w:pPr>
          </w:p>
        </w:tc>
        <w:tc>
          <w:tcPr>
            <w:tcW w:w="839" w:type="dxa"/>
            <w:tcBorders>
              <w:top w:val="single" w:sz="4" w:space="0" w:color="auto"/>
            </w:tcBorders>
          </w:tcPr>
          <w:p w:rsidR="00B076BB" w:rsidRPr="00AA33F2" w:rsidRDefault="00B076BB" w:rsidP="00EC3B47">
            <w:pPr>
              <w:rPr>
                <w:rFonts w:ascii="Century" w:hAnsi="Century"/>
                <w:sz w:val="20"/>
                <w:szCs w:val="20"/>
                <w:lang w:val="en-GB"/>
              </w:rPr>
            </w:pPr>
          </w:p>
        </w:tc>
        <w:tc>
          <w:tcPr>
            <w:tcW w:w="1278" w:type="dxa"/>
            <w:tcBorders>
              <w:top w:val="single" w:sz="4" w:space="0" w:color="auto"/>
            </w:tcBorders>
          </w:tcPr>
          <w:p w:rsidR="00B076BB" w:rsidRPr="00AA33F2" w:rsidRDefault="00B076BB" w:rsidP="00EC3B47">
            <w:pPr>
              <w:rPr>
                <w:rFonts w:ascii="Century" w:hAnsi="Century"/>
                <w:sz w:val="20"/>
                <w:szCs w:val="20"/>
                <w:lang w:val="en-GB"/>
              </w:rPr>
            </w:pPr>
          </w:p>
        </w:tc>
        <w:tc>
          <w:tcPr>
            <w:tcW w:w="836" w:type="dxa"/>
            <w:tcBorders>
              <w:top w:val="single" w:sz="4" w:space="0" w:color="auto"/>
            </w:tcBorders>
          </w:tcPr>
          <w:p w:rsidR="00B076BB" w:rsidRPr="00AA33F2" w:rsidRDefault="00B076BB" w:rsidP="00EC3B47">
            <w:pPr>
              <w:rPr>
                <w:rFonts w:ascii="Century" w:hAnsi="Century"/>
                <w:sz w:val="20"/>
                <w:szCs w:val="20"/>
                <w:lang w:val="en-GB"/>
              </w:rPr>
            </w:pPr>
          </w:p>
        </w:tc>
        <w:tc>
          <w:tcPr>
            <w:tcW w:w="690" w:type="dxa"/>
            <w:tcBorders>
              <w:top w:val="single" w:sz="4" w:space="0" w:color="auto"/>
            </w:tcBorders>
          </w:tcPr>
          <w:p w:rsidR="00B076BB" w:rsidRPr="00AA33F2" w:rsidRDefault="00B076BB" w:rsidP="00EC3B47">
            <w:pPr>
              <w:rPr>
                <w:rFonts w:ascii="Century" w:hAnsi="Century"/>
                <w:sz w:val="20"/>
                <w:szCs w:val="20"/>
                <w:lang w:val="en-GB"/>
              </w:rPr>
            </w:pPr>
          </w:p>
        </w:tc>
        <w:tc>
          <w:tcPr>
            <w:tcW w:w="1363" w:type="dxa"/>
            <w:tcBorders>
              <w:top w:val="single" w:sz="4" w:space="0" w:color="auto"/>
            </w:tcBorders>
          </w:tcPr>
          <w:p w:rsidR="00B076BB" w:rsidRPr="00AA33F2" w:rsidRDefault="00B076BB" w:rsidP="00EC3B47">
            <w:pPr>
              <w:rPr>
                <w:rFonts w:ascii="Century" w:hAnsi="Century"/>
                <w:sz w:val="20"/>
                <w:szCs w:val="20"/>
                <w:lang w:val="en-GB"/>
              </w:rPr>
            </w:pP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Dedicated to public good</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4</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24</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28</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37</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r>
      <w:tr w:rsidR="00B076BB" w:rsidRPr="00AA33F2" w:rsidTr="00EC3B47">
        <w:trPr>
          <w:trHeight w:val="285"/>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Not use powers for personal gain</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8</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27</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21</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36</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6</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Not take bribes</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9</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11</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50</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9</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20</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Own up to mistakes</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21</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50</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14</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9</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1</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Explain reasons for decisions</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8</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39</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22</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22</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4</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Set good example in private life</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27</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25</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34</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1</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8</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Tell the truth</w:t>
            </w:r>
          </w:p>
        </w:tc>
        <w:tc>
          <w:tcPr>
            <w:tcW w:w="8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 xml:space="preserve">     10</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34</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28</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21</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Ensure money spent wisely</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31</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29</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23</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4</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Be in touch with public</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12</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37</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28</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19</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2</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r>
      <w:tr w:rsidR="00B076BB" w:rsidRPr="00AA33F2" w:rsidTr="00EC3B47">
        <w:trPr>
          <w:jc w:val="center"/>
        </w:trPr>
        <w:tc>
          <w:tcPr>
            <w:tcW w:w="3375"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 xml:space="preserve">Be competent </w:t>
            </w:r>
          </w:p>
        </w:tc>
        <w:tc>
          <w:tcPr>
            <w:tcW w:w="84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5</w:t>
            </w:r>
          </w:p>
        </w:tc>
        <w:tc>
          <w:tcPr>
            <w:tcW w:w="839"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22</w:t>
            </w:r>
          </w:p>
        </w:tc>
        <w:tc>
          <w:tcPr>
            <w:tcW w:w="127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31</w:t>
            </w:r>
          </w:p>
        </w:tc>
        <w:tc>
          <w:tcPr>
            <w:tcW w:w="83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35</w:t>
            </w:r>
          </w:p>
        </w:tc>
        <w:tc>
          <w:tcPr>
            <w:tcW w:w="69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3</w:t>
            </w:r>
          </w:p>
        </w:tc>
        <w:tc>
          <w:tcPr>
            <w:tcW w:w="1363"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 xml:space="preserve">  4</w:t>
            </w:r>
          </w:p>
        </w:tc>
      </w:tr>
      <w:tr w:rsidR="00B076BB" w:rsidRPr="00AA33F2" w:rsidTr="00EC3B47">
        <w:trPr>
          <w:jc w:val="center"/>
        </w:trPr>
        <w:tc>
          <w:tcPr>
            <w:tcW w:w="3375" w:type="dxa"/>
            <w:tcBorders>
              <w:bottom w:val="single" w:sz="4" w:space="0" w:color="auto"/>
            </w:tcBorders>
          </w:tcPr>
          <w:p w:rsidR="00B076BB" w:rsidRPr="00AA33F2" w:rsidRDefault="00B076BB" w:rsidP="00EC3B47">
            <w:pPr>
              <w:rPr>
                <w:rFonts w:ascii="Century" w:hAnsi="Century"/>
                <w:sz w:val="20"/>
                <w:szCs w:val="20"/>
                <w:lang w:val="en-GB"/>
              </w:rPr>
            </w:pPr>
          </w:p>
        </w:tc>
        <w:tc>
          <w:tcPr>
            <w:tcW w:w="844"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839"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1278"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836"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690"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1363" w:type="dxa"/>
            <w:tcBorders>
              <w:bottom w:val="single" w:sz="4" w:space="0" w:color="auto"/>
            </w:tcBorders>
          </w:tcPr>
          <w:p w:rsidR="00B076BB" w:rsidRPr="00AA33F2" w:rsidRDefault="00B076BB" w:rsidP="00EC3B47">
            <w:pPr>
              <w:jc w:val="center"/>
              <w:rPr>
                <w:rFonts w:ascii="Century" w:hAnsi="Century"/>
                <w:sz w:val="20"/>
                <w:szCs w:val="20"/>
                <w:lang w:val="en-GB"/>
              </w:rPr>
            </w:pPr>
          </w:p>
        </w:tc>
      </w:tr>
    </w:tbl>
    <w:p w:rsidR="00B076BB" w:rsidRPr="00AA33F2" w:rsidRDefault="00B076BB" w:rsidP="00B076BB">
      <w:pPr>
        <w:rPr>
          <w:rFonts w:ascii="Century" w:hAnsi="Century"/>
          <w:sz w:val="18"/>
          <w:szCs w:val="18"/>
          <w:lang w:val="en-GB"/>
        </w:rPr>
      </w:pPr>
      <w:r w:rsidRPr="00AA33F2">
        <w:rPr>
          <w:rFonts w:ascii="Century" w:hAnsi="Century"/>
          <w:sz w:val="18"/>
          <w:szCs w:val="18"/>
          <w:lang w:val="en-GB"/>
        </w:rPr>
        <w:t>Question wording: “How many Westminster government ministers [and devolved government ministers, in Scotland, Wales and Northern Ireland] actually do these things?”</w:t>
      </w:r>
    </w:p>
    <w:p w:rsidR="00B076BB" w:rsidRPr="00AA33F2" w:rsidRDefault="00B076BB" w:rsidP="00B076BB">
      <w:pPr>
        <w:rPr>
          <w:rFonts w:ascii="Century" w:hAnsi="Century"/>
          <w:sz w:val="18"/>
          <w:szCs w:val="18"/>
          <w:lang w:val="en-GB"/>
        </w:rPr>
      </w:pPr>
      <w:r w:rsidRPr="00AA33F2">
        <w:rPr>
          <w:rFonts w:ascii="Century" w:hAnsi="Century"/>
          <w:sz w:val="18"/>
          <w:szCs w:val="18"/>
          <w:lang w:val="en-GB"/>
        </w:rPr>
        <w:t>Weighted N = 2312</w:t>
      </w:r>
    </w:p>
    <w:p w:rsidR="00B076BB" w:rsidRDefault="00B076BB" w:rsidP="00B076BB">
      <w:pPr>
        <w:rPr>
          <w:rFonts w:ascii="Century" w:hAnsi="Century"/>
          <w:b/>
          <w:sz w:val="20"/>
          <w:szCs w:val="20"/>
          <w:lang w:val="en-GB"/>
        </w:rPr>
      </w:pPr>
      <w:r>
        <w:rPr>
          <w:rFonts w:ascii="Century" w:hAnsi="Century"/>
          <w:b/>
          <w:sz w:val="20"/>
          <w:szCs w:val="20"/>
          <w:lang w:val="en-GB"/>
        </w:rPr>
        <w:br w:type="page"/>
      </w:r>
    </w:p>
    <w:p w:rsidR="00B076BB" w:rsidRPr="00AA33F2" w:rsidRDefault="00B076BB" w:rsidP="00B076BB">
      <w:pPr>
        <w:rPr>
          <w:rFonts w:ascii="Century" w:hAnsi="Century"/>
          <w:lang w:val="en-GB"/>
        </w:rPr>
      </w:pPr>
      <w:r w:rsidRPr="00AA33F2">
        <w:rPr>
          <w:rFonts w:ascii="Century" w:hAnsi="Century"/>
          <w:b/>
          <w:sz w:val="20"/>
          <w:szCs w:val="20"/>
          <w:lang w:val="en-GB"/>
        </w:rPr>
        <w:t>Table 3: ‘Disconfirmation’ between perceptions and expectations of ministers</w:t>
      </w:r>
    </w:p>
    <w:p w:rsidR="00B076BB" w:rsidRPr="00AA33F2" w:rsidRDefault="00B076BB" w:rsidP="00B076BB">
      <w:pPr>
        <w:rPr>
          <w:rFonts w:ascii="Century" w:hAnsi="Century"/>
          <w:lang w:val="en-GB"/>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851"/>
        <w:gridCol w:w="850"/>
        <w:gridCol w:w="284"/>
        <w:gridCol w:w="850"/>
        <w:gridCol w:w="851"/>
        <w:gridCol w:w="283"/>
        <w:gridCol w:w="1276"/>
        <w:gridCol w:w="850"/>
      </w:tblGrid>
      <w:tr w:rsidR="00B076BB" w:rsidRPr="00AA33F2" w:rsidTr="00EC3B47">
        <w:tc>
          <w:tcPr>
            <w:tcW w:w="3544" w:type="dxa"/>
            <w:tcBorders>
              <w:top w:val="single" w:sz="4" w:space="0" w:color="auto"/>
            </w:tcBorders>
          </w:tcPr>
          <w:p w:rsidR="00B076BB" w:rsidRPr="00AA33F2" w:rsidRDefault="00B076BB" w:rsidP="00EC3B47">
            <w:pPr>
              <w:rPr>
                <w:rFonts w:ascii="Century" w:hAnsi="Century"/>
                <w:sz w:val="20"/>
                <w:szCs w:val="20"/>
                <w:lang w:val="en-GB"/>
              </w:rPr>
            </w:pPr>
          </w:p>
        </w:tc>
        <w:tc>
          <w:tcPr>
            <w:tcW w:w="1701" w:type="dxa"/>
            <w:gridSpan w:val="2"/>
            <w:tcBorders>
              <w:top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Perceptions</w:t>
            </w:r>
          </w:p>
        </w:tc>
        <w:tc>
          <w:tcPr>
            <w:tcW w:w="284" w:type="dxa"/>
            <w:tcBorders>
              <w:top w:val="single" w:sz="4" w:space="0" w:color="auto"/>
            </w:tcBorders>
          </w:tcPr>
          <w:p w:rsidR="00B076BB" w:rsidRPr="00AA33F2" w:rsidRDefault="00B076BB" w:rsidP="00EC3B47">
            <w:pPr>
              <w:jc w:val="center"/>
              <w:rPr>
                <w:rFonts w:ascii="Century" w:hAnsi="Century"/>
                <w:sz w:val="20"/>
                <w:szCs w:val="20"/>
                <w:lang w:val="en-GB"/>
              </w:rPr>
            </w:pPr>
          </w:p>
        </w:tc>
        <w:tc>
          <w:tcPr>
            <w:tcW w:w="1701" w:type="dxa"/>
            <w:gridSpan w:val="2"/>
            <w:tcBorders>
              <w:top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Expectations</w:t>
            </w:r>
          </w:p>
        </w:tc>
        <w:tc>
          <w:tcPr>
            <w:tcW w:w="283" w:type="dxa"/>
            <w:tcBorders>
              <w:top w:val="single" w:sz="4" w:space="0" w:color="auto"/>
            </w:tcBorders>
          </w:tcPr>
          <w:p w:rsidR="00B076BB" w:rsidRPr="00AA33F2" w:rsidRDefault="00B076BB" w:rsidP="00EC3B47">
            <w:pPr>
              <w:jc w:val="center"/>
              <w:rPr>
                <w:rFonts w:ascii="Century" w:hAnsi="Century"/>
                <w:sz w:val="20"/>
                <w:szCs w:val="20"/>
                <w:lang w:val="en-GB"/>
              </w:rPr>
            </w:pPr>
          </w:p>
        </w:tc>
        <w:tc>
          <w:tcPr>
            <w:tcW w:w="2126" w:type="dxa"/>
            <w:gridSpan w:val="2"/>
            <w:tcBorders>
              <w:top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Perceptions - Expectations</w:t>
            </w:r>
          </w:p>
        </w:tc>
      </w:tr>
      <w:tr w:rsidR="00B076BB" w:rsidRPr="00AA33F2" w:rsidTr="00EC3B47">
        <w:tc>
          <w:tcPr>
            <w:tcW w:w="3544" w:type="dxa"/>
          </w:tcPr>
          <w:p w:rsidR="00B076BB" w:rsidRPr="00AA33F2" w:rsidRDefault="00B076BB" w:rsidP="00EC3B47">
            <w:pPr>
              <w:rPr>
                <w:rFonts w:ascii="Century" w:hAnsi="Century"/>
                <w:sz w:val="20"/>
                <w:szCs w:val="20"/>
                <w:lang w:val="en-GB"/>
              </w:rPr>
            </w:pPr>
          </w:p>
        </w:tc>
        <w:tc>
          <w:tcPr>
            <w:tcW w:w="851" w:type="dxa"/>
            <w:tcBorders>
              <w:bottom w:val="single" w:sz="4" w:space="0" w:color="auto"/>
            </w:tcBorders>
          </w:tcPr>
          <w:p w:rsidR="00B076BB" w:rsidRPr="00AA33F2" w:rsidRDefault="00B076BB" w:rsidP="00EC3B47">
            <w:pPr>
              <w:jc w:val="center"/>
              <w:rPr>
                <w:rFonts w:ascii="Century" w:hAnsi="Century"/>
                <w:i/>
                <w:sz w:val="20"/>
                <w:szCs w:val="20"/>
                <w:lang w:val="en-GB"/>
              </w:rPr>
            </w:pPr>
            <w:r w:rsidRPr="00AA33F2">
              <w:rPr>
                <w:rFonts w:ascii="Century" w:hAnsi="Century"/>
                <w:i/>
                <w:sz w:val="20"/>
                <w:szCs w:val="20"/>
                <w:lang w:val="en-GB"/>
              </w:rPr>
              <w:t>Mean</w:t>
            </w:r>
          </w:p>
        </w:tc>
        <w:tc>
          <w:tcPr>
            <w:tcW w:w="850" w:type="dxa"/>
            <w:tcBorders>
              <w:bottom w:val="single" w:sz="4" w:space="0" w:color="auto"/>
            </w:tcBorders>
          </w:tcPr>
          <w:p w:rsidR="00B076BB" w:rsidRPr="00AA33F2" w:rsidRDefault="00B076BB" w:rsidP="00EC3B47">
            <w:pPr>
              <w:jc w:val="center"/>
              <w:rPr>
                <w:rFonts w:ascii="Century" w:hAnsi="Century"/>
                <w:i/>
                <w:sz w:val="20"/>
                <w:szCs w:val="20"/>
                <w:vertAlign w:val="superscript"/>
                <w:lang w:val="en-GB"/>
              </w:rPr>
            </w:pPr>
            <w:r w:rsidRPr="00AA33F2">
              <w:rPr>
                <w:rFonts w:ascii="Century" w:hAnsi="Century"/>
                <w:i/>
                <w:sz w:val="20"/>
                <w:szCs w:val="20"/>
                <w:lang w:val="en-GB"/>
              </w:rPr>
              <w:t>Rank</w:t>
            </w:r>
            <w:r w:rsidRPr="00AA33F2">
              <w:rPr>
                <w:rFonts w:ascii="Century" w:hAnsi="Century"/>
                <w:i/>
                <w:sz w:val="20"/>
                <w:szCs w:val="20"/>
                <w:vertAlign w:val="superscript"/>
                <w:lang w:val="en-GB"/>
              </w:rPr>
              <w:t>a</w:t>
            </w:r>
          </w:p>
        </w:tc>
        <w:tc>
          <w:tcPr>
            <w:tcW w:w="284" w:type="dxa"/>
            <w:tcBorders>
              <w:bottom w:val="single" w:sz="4" w:space="0" w:color="auto"/>
            </w:tcBorders>
          </w:tcPr>
          <w:p w:rsidR="00B076BB" w:rsidRPr="00AA33F2" w:rsidRDefault="00B076BB" w:rsidP="00EC3B47">
            <w:pPr>
              <w:jc w:val="center"/>
              <w:rPr>
                <w:rFonts w:ascii="Century" w:hAnsi="Century"/>
                <w:i/>
                <w:sz w:val="20"/>
                <w:szCs w:val="20"/>
                <w:lang w:val="en-GB"/>
              </w:rPr>
            </w:pPr>
          </w:p>
        </w:tc>
        <w:tc>
          <w:tcPr>
            <w:tcW w:w="850" w:type="dxa"/>
            <w:tcBorders>
              <w:bottom w:val="single" w:sz="4" w:space="0" w:color="auto"/>
            </w:tcBorders>
          </w:tcPr>
          <w:p w:rsidR="00B076BB" w:rsidRPr="00AA33F2" w:rsidRDefault="00B076BB" w:rsidP="00EC3B47">
            <w:pPr>
              <w:jc w:val="center"/>
              <w:rPr>
                <w:rFonts w:ascii="Century" w:hAnsi="Century"/>
                <w:i/>
                <w:sz w:val="20"/>
                <w:szCs w:val="20"/>
                <w:lang w:val="en-GB"/>
              </w:rPr>
            </w:pPr>
            <w:r w:rsidRPr="00AA33F2">
              <w:rPr>
                <w:rFonts w:ascii="Century" w:hAnsi="Century"/>
                <w:i/>
                <w:sz w:val="20"/>
                <w:szCs w:val="20"/>
                <w:lang w:val="en-GB"/>
              </w:rPr>
              <w:t>Mean</w:t>
            </w:r>
          </w:p>
        </w:tc>
        <w:tc>
          <w:tcPr>
            <w:tcW w:w="851" w:type="dxa"/>
            <w:tcBorders>
              <w:bottom w:val="single" w:sz="4" w:space="0" w:color="auto"/>
            </w:tcBorders>
          </w:tcPr>
          <w:p w:rsidR="00B076BB" w:rsidRPr="00AA33F2" w:rsidRDefault="00B076BB" w:rsidP="00EC3B47">
            <w:pPr>
              <w:jc w:val="center"/>
              <w:rPr>
                <w:rFonts w:ascii="Century" w:hAnsi="Century"/>
                <w:i/>
                <w:sz w:val="20"/>
                <w:szCs w:val="20"/>
                <w:vertAlign w:val="superscript"/>
                <w:lang w:val="en-GB"/>
              </w:rPr>
            </w:pPr>
            <w:r w:rsidRPr="00AA33F2">
              <w:rPr>
                <w:rFonts w:ascii="Century" w:hAnsi="Century"/>
                <w:i/>
                <w:sz w:val="20"/>
                <w:szCs w:val="20"/>
                <w:lang w:val="en-GB"/>
              </w:rPr>
              <w:t>Rank</w:t>
            </w:r>
            <w:r w:rsidRPr="00AA33F2">
              <w:rPr>
                <w:rFonts w:ascii="Century" w:hAnsi="Century"/>
                <w:i/>
                <w:sz w:val="20"/>
                <w:szCs w:val="20"/>
                <w:vertAlign w:val="superscript"/>
                <w:lang w:val="en-GB"/>
              </w:rPr>
              <w:t>b</w:t>
            </w:r>
          </w:p>
        </w:tc>
        <w:tc>
          <w:tcPr>
            <w:tcW w:w="283" w:type="dxa"/>
            <w:tcBorders>
              <w:bottom w:val="single" w:sz="4" w:space="0" w:color="auto"/>
            </w:tcBorders>
          </w:tcPr>
          <w:p w:rsidR="00B076BB" w:rsidRPr="00AA33F2" w:rsidRDefault="00B076BB" w:rsidP="00EC3B47">
            <w:pPr>
              <w:jc w:val="center"/>
              <w:rPr>
                <w:rFonts w:ascii="Century" w:hAnsi="Century"/>
                <w:i/>
                <w:sz w:val="20"/>
                <w:szCs w:val="20"/>
                <w:lang w:val="en-GB"/>
              </w:rPr>
            </w:pPr>
          </w:p>
        </w:tc>
        <w:tc>
          <w:tcPr>
            <w:tcW w:w="1276" w:type="dxa"/>
            <w:tcBorders>
              <w:bottom w:val="single" w:sz="4" w:space="0" w:color="auto"/>
            </w:tcBorders>
          </w:tcPr>
          <w:p w:rsidR="00B076BB" w:rsidRPr="00AA33F2" w:rsidRDefault="00B076BB" w:rsidP="00EC3B47">
            <w:pPr>
              <w:jc w:val="center"/>
              <w:rPr>
                <w:rFonts w:ascii="Century" w:hAnsi="Century"/>
                <w:i/>
                <w:sz w:val="20"/>
                <w:szCs w:val="20"/>
                <w:lang w:val="en-GB"/>
              </w:rPr>
            </w:pPr>
            <w:r w:rsidRPr="00AA33F2">
              <w:rPr>
                <w:rFonts w:ascii="Century" w:hAnsi="Century"/>
                <w:i/>
                <w:sz w:val="20"/>
                <w:szCs w:val="20"/>
                <w:lang w:val="en-GB"/>
              </w:rPr>
              <w:t>Difference</w:t>
            </w:r>
          </w:p>
        </w:tc>
        <w:tc>
          <w:tcPr>
            <w:tcW w:w="850" w:type="dxa"/>
            <w:tcBorders>
              <w:bottom w:val="single" w:sz="4" w:space="0" w:color="auto"/>
            </w:tcBorders>
          </w:tcPr>
          <w:p w:rsidR="00B076BB" w:rsidRPr="00AA33F2" w:rsidRDefault="00B076BB" w:rsidP="00EC3B47">
            <w:pPr>
              <w:jc w:val="center"/>
              <w:rPr>
                <w:rFonts w:ascii="Century" w:hAnsi="Century"/>
                <w:i/>
                <w:sz w:val="20"/>
                <w:szCs w:val="20"/>
                <w:vertAlign w:val="superscript"/>
                <w:lang w:val="en-GB"/>
              </w:rPr>
            </w:pPr>
            <w:r w:rsidRPr="00AA33F2">
              <w:rPr>
                <w:rFonts w:ascii="Century" w:hAnsi="Century"/>
                <w:i/>
                <w:sz w:val="20"/>
                <w:szCs w:val="20"/>
                <w:lang w:val="en-GB"/>
              </w:rPr>
              <w:t>Rank</w:t>
            </w:r>
            <w:r w:rsidRPr="00AA33F2">
              <w:rPr>
                <w:rFonts w:ascii="Century" w:hAnsi="Century"/>
                <w:i/>
                <w:sz w:val="20"/>
                <w:szCs w:val="20"/>
                <w:vertAlign w:val="superscript"/>
                <w:lang w:val="en-GB"/>
              </w:rPr>
              <w:t>b</w:t>
            </w:r>
          </w:p>
        </w:tc>
      </w:tr>
      <w:tr w:rsidR="00B076BB" w:rsidRPr="00AA33F2" w:rsidTr="00EC3B47">
        <w:tc>
          <w:tcPr>
            <w:tcW w:w="3544" w:type="dxa"/>
          </w:tcPr>
          <w:p w:rsidR="00B076BB" w:rsidRPr="00AA33F2" w:rsidRDefault="00B076BB" w:rsidP="00EC3B47">
            <w:pPr>
              <w:rPr>
                <w:rFonts w:ascii="Century" w:hAnsi="Century"/>
                <w:sz w:val="20"/>
                <w:szCs w:val="20"/>
                <w:lang w:val="en-GB"/>
              </w:rPr>
            </w:pPr>
          </w:p>
        </w:tc>
        <w:tc>
          <w:tcPr>
            <w:tcW w:w="851" w:type="dxa"/>
            <w:tcBorders>
              <w:top w:val="single" w:sz="4" w:space="0" w:color="auto"/>
            </w:tcBorders>
          </w:tcPr>
          <w:p w:rsidR="00B076BB" w:rsidRPr="00AA33F2" w:rsidRDefault="00B076BB" w:rsidP="00EC3B47">
            <w:pPr>
              <w:rPr>
                <w:rFonts w:ascii="Century" w:hAnsi="Century"/>
                <w:sz w:val="20"/>
                <w:szCs w:val="20"/>
                <w:lang w:val="en-GB"/>
              </w:rPr>
            </w:pPr>
          </w:p>
        </w:tc>
        <w:tc>
          <w:tcPr>
            <w:tcW w:w="850" w:type="dxa"/>
            <w:tcBorders>
              <w:top w:val="single" w:sz="4" w:space="0" w:color="auto"/>
            </w:tcBorders>
          </w:tcPr>
          <w:p w:rsidR="00B076BB" w:rsidRPr="00AA33F2" w:rsidRDefault="00B076BB" w:rsidP="00EC3B47">
            <w:pPr>
              <w:rPr>
                <w:rFonts w:ascii="Century" w:hAnsi="Century"/>
                <w:sz w:val="20"/>
                <w:szCs w:val="20"/>
                <w:lang w:val="en-GB"/>
              </w:rPr>
            </w:pPr>
          </w:p>
        </w:tc>
        <w:tc>
          <w:tcPr>
            <w:tcW w:w="284" w:type="dxa"/>
            <w:tcBorders>
              <w:top w:val="single" w:sz="4" w:space="0" w:color="auto"/>
            </w:tcBorders>
          </w:tcPr>
          <w:p w:rsidR="00B076BB" w:rsidRPr="00AA33F2" w:rsidRDefault="00B076BB" w:rsidP="00EC3B47">
            <w:pPr>
              <w:rPr>
                <w:rFonts w:ascii="Century" w:hAnsi="Century"/>
                <w:sz w:val="20"/>
                <w:szCs w:val="20"/>
                <w:lang w:val="en-GB"/>
              </w:rPr>
            </w:pPr>
          </w:p>
        </w:tc>
        <w:tc>
          <w:tcPr>
            <w:tcW w:w="850" w:type="dxa"/>
            <w:tcBorders>
              <w:top w:val="single" w:sz="4" w:space="0" w:color="auto"/>
            </w:tcBorders>
          </w:tcPr>
          <w:p w:rsidR="00B076BB" w:rsidRPr="00AA33F2" w:rsidRDefault="00B076BB" w:rsidP="00EC3B47">
            <w:pPr>
              <w:rPr>
                <w:rFonts w:ascii="Century" w:hAnsi="Century"/>
                <w:i/>
                <w:sz w:val="20"/>
                <w:szCs w:val="20"/>
                <w:lang w:val="en-GB"/>
              </w:rPr>
            </w:pPr>
          </w:p>
        </w:tc>
        <w:tc>
          <w:tcPr>
            <w:tcW w:w="851" w:type="dxa"/>
            <w:tcBorders>
              <w:top w:val="single" w:sz="4" w:space="0" w:color="auto"/>
            </w:tcBorders>
          </w:tcPr>
          <w:p w:rsidR="00B076BB" w:rsidRPr="00AA33F2" w:rsidRDefault="00B076BB" w:rsidP="00EC3B47">
            <w:pPr>
              <w:rPr>
                <w:rFonts w:ascii="Century" w:hAnsi="Century"/>
                <w:sz w:val="20"/>
                <w:szCs w:val="20"/>
                <w:lang w:val="en-GB"/>
              </w:rPr>
            </w:pPr>
          </w:p>
        </w:tc>
        <w:tc>
          <w:tcPr>
            <w:tcW w:w="283" w:type="dxa"/>
            <w:tcBorders>
              <w:top w:val="single" w:sz="4" w:space="0" w:color="auto"/>
            </w:tcBorders>
          </w:tcPr>
          <w:p w:rsidR="00B076BB" w:rsidRPr="00AA33F2" w:rsidRDefault="00B076BB" w:rsidP="00EC3B47">
            <w:pPr>
              <w:rPr>
                <w:rFonts w:ascii="Century" w:hAnsi="Century"/>
                <w:sz w:val="20"/>
                <w:szCs w:val="20"/>
                <w:lang w:val="en-GB"/>
              </w:rPr>
            </w:pPr>
          </w:p>
        </w:tc>
        <w:tc>
          <w:tcPr>
            <w:tcW w:w="1276" w:type="dxa"/>
            <w:tcBorders>
              <w:top w:val="single" w:sz="4" w:space="0" w:color="auto"/>
            </w:tcBorders>
          </w:tcPr>
          <w:p w:rsidR="00B076BB" w:rsidRPr="00AA33F2" w:rsidRDefault="00B076BB" w:rsidP="00EC3B47">
            <w:pPr>
              <w:rPr>
                <w:rFonts w:ascii="Century" w:hAnsi="Century"/>
                <w:sz w:val="20"/>
                <w:szCs w:val="20"/>
                <w:lang w:val="en-GB"/>
              </w:rPr>
            </w:pPr>
          </w:p>
        </w:tc>
        <w:tc>
          <w:tcPr>
            <w:tcW w:w="850" w:type="dxa"/>
            <w:tcBorders>
              <w:top w:val="single" w:sz="4" w:space="0" w:color="auto"/>
            </w:tcBorders>
          </w:tcPr>
          <w:p w:rsidR="00B076BB" w:rsidRPr="00AA33F2" w:rsidRDefault="00B076BB" w:rsidP="00EC3B47">
            <w:pPr>
              <w:rPr>
                <w:rFonts w:ascii="Century" w:hAnsi="Century"/>
                <w:sz w:val="20"/>
                <w:szCs w:val="20"/>
                <w:lang w:val="en-GB"/>
              </w:rPr>
            </w:pP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Dedicated to public good</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3.16</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4.60</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-1.44</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7</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Not use powers for personal gain</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2.98</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4.62</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-1.64</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5</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Not take bribes</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3.68</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4.79</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-1.11</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9</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Own up to mistakes</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2.15</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4.39</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8</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-2.24</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Explain reasons for decisions</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2.73</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7</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w:t>
            </w:r>
            <w:r>
              <w:rPr>
                <w:rFonts w:ascii="Century" w:hAnsi="Century"/>
                <w:sz w:val="20"/>
                <w:szCs w:val="20"/>
                <w:lang w:val="en-GB"/>
              </w:rPr>
              <w:t>30</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9</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-1.56</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6</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Set good example in private life</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3.00</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3.88</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-0.88</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10</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Tell the truth</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2.68</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8</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4.71</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-2.03</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Ensure money spent wisely</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2.78</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6</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4.69</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-1.91</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Be in touch with public</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2.60</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9</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4.44</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7</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-1.84</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w:t>
            </w:r>
          </w:p>
        </w:tc>
      </w:tr>
      <w:tr w:rsidR="00B076BB" w:rsidRPr="00AA33F2" w:rsidTr="00EC3B47">
        <w:tc>
          <w:tcPr>
            <w:tcW w:w="3544" w:type="dxa"/>
          </w:tcPr>
          <w:p w:rsidR="00B076BB" w:rsidRPr="00AA33F2" w:rsidRDefault="00B076BB" w:rsidP="00EC3B47">
            <w:pPr>
              <w:rPr>
                <w:rFonts w:ascii="Century" w:hAnsi="Century"/>
                <w:sz w:val="20"/>
                <w:szCs w:val="20"/>
                <w:lang w:val="en-GB"/>
              </w:rPr>
            </w:pPr>
            <w:r w:rsidRPr="00AA33F2">
              <w:rPr>
                <w:rFonts w:ascii="Century" w:hAnsi="Century"/>
                <w:sz w:val="20"/>
                <w:szCs w:val="20"/>
                <w:lang w:val="en-GB"/>
              </w:rPr>
              <w:t xml:space="preserve">Be competent </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3.11</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p>
        </w:tc>
        <w:tc>
          <w:tcPr>
            <w:tcW w:w="284" w:type="dxa"/>
          </w:tcPr>
          <w:p w:rsidR="00B076BB" w:rsidRPr="00AA33F2" w:rsidRDefault="00B076BB" w:rsidP="00EC3B47">
            <w:pPr>
              <w:jc w:val="center"/>
              <w:rPr>
                <w:rFonts w:ascii="Century" w:hAnsi="Century"/>
                <w:sz w:val="20"/>
                <w:szCs w:val="20"/>
                <w:lang w:val="en-GB"/>
              </w:rPr>
            </w:pP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4.51</w:t>
            </w:r>
          </w:p>
        </w:tc>
        <w:tc>
          <w:tcPr>
            <w:tcW w:w="851"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6</w:t>
            </w:r>
          </w:p>
        </w:tc>
        <w:tc>
          <w:tcPr>
            <w:tcW w:w="283" w:type="dxa"/>
          </w:tcPr>
          <w:p w:rsidR="00B076BB" w:rsidRPr="00AA33F2" w:rsidRDefault="00B076BB" w:rsidP="00EC3B47">
            <w:pPr>
              <w:jc w:val="center"/>
              <w:rPr>
                <w:rFonts w:ascii="Century" w:hAnsi="Century"/>
                <w:sz w:val="20"/>
                <w:szCs w:val="20"/>
                <w:lang w:val="en-GB"/>
              </w:rPr>
            </w:pPr>
          </w:p>
        </w:tc>
        <w:tc>
          <w:tcPr>
            <w:tcW w:w="1276"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-1.40</w:t>
            </w:r>
          </w:p>
        </w:tc>
        <w:tc>
          <w:tcPr>
            <w:tcW w:w="850"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8</w:t>
            </w:r>
          </w:p>
        </w:tc>
      </w:tr>
      <w:tr w:rsidR="00B076BB" w:rsidRPr="00AA33F2" w:rsidTr="00EC3B47">
        <w:tc>
          <w:tcPr>
            <w:tcW w:w="3544" w:type="dxa"/>
            <w:tcBorders>
              <w:bottom w:val="single" w:sz="4" w:space="0" w:color="auto"/>
            </w:tcBorders>
          </w:tcPr>
          <w:p w:rsidR="00B076BB" w:rsidRPr="00AA33F2" w:rsidRDefault="00B076BB" w:rsidP="00EC3B47">
            <w:pPr>
              <w:rPr>
                <w:rFonts w:ascii="Century" w:hAnsi="Century"/>
                <w:sz w:val="20"/>
                <w:szCs w:val="20"/>
                <w:lang w:val="en-GB"/>
              </w:rPr>
            </w:pPr>
          </w:p>
        </w:tc>
        <w:tc>
          <w:tcPr>
            <w:tcW w:w="851"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850"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284"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850"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851"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283"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1276" w:type="dxa"/>
            <w:tcBorders>
              <w:bottom w:val="single" w:sz="4" w:space="0" w:color="auto"/>
            </w:tcBorders>
          </w:tcPr>
          <w:p w:rsidR="00B076BB" w:rsidRPr="00AA33F2" w:rsidRDefault="00B076BB" w:rsidP="00EC3B47">
            <w:pPr>
              <w:jc w:val="center"/>
              <w:rPr>
                <w:rFonts w:ascii="Century" w:hAnsi="Century"/>
                <w:sz w:val="20"/>
                <w:szCs w:val="20"/>
                <w:lang w:val="en-GB"/>
              </w:rPr>
            </w:pPr>
          </w:p>
        </w:tc>
        <w:tc>
          <w:tcPr>
            <w:tcW w:w="850" w:type="dxa"/>
            <w:tcBorders>
              <w:bottom w:val="single" w:sz="4" w:space="0" w:color="auto"/>
            </w:tcBorders>
          </w:tcPr>
          <w:p w:rsidR="00B076BB" w:rsidRPr="00AA33F2" w:rsidRDefault="00B076BB" w:rsidP="00EC3B47">
            <w:pPr>
              <w:jc w:val="center"/>
              <w:rPr>
                <w:rFonts w:ascii="Century" w:hAnsi="Century"/>
                <w:sz w:val="20"/>
                <w:szCs w:val="20"/>
                <w:lang w:val="en-GB"/>
              </w:rPr>
            </w:pPr>
          </w:p>
        </w:tc>
      </w:tr>
    </w:tbl>
    <w:p w:rsidR="00B076BB" w:rsidRPr="00AA33F2" w:rsidRDefault="00B076BB" w:rsidP="00B076BB">
      <w:pPr>
        <w:rPr>
          <w:rFonts w:ascii="Century" w:hAnsi="Century"/>
          <w:sz w:val="18"/>
          <w:szCs w:val="18"/>
          <w:lang w:val="en-GB"/>
        </w:rPr>
      </w:pPr>
      <w:r w:rsidRPr="00AA33F2">
        <w:rPr>
          <w:rFonts w:ascii="Century" w:hAnsi="Century"/>
          <w:sz w:val="18"/>
          <w:szCs w:val="18"/>
          <w:vertAlign w:val="superscript"/>
          <w:lang w:val="en-GB"/>
        </w:rPr>
        <w:t>a</w:t>
      </w:r>
      <w:r w:rsidRPr="00AA33F2">
        <w:rPr>
          <w:rFonts w:ascii="Century" w:hAnsi="Century"/>
          <w:sz w:val="18"/>
          <w:szCs w:val="18"/>
          <w:lang w:val="en-GB"/>
        </w:rPr>
        <w:t xml:space="preserve"> 1=Best, 10=Worst</w:t>
      </w:r>
    </w:p>
    <w:p w:rsidR="00B076BB" w:rsidRPr="00AA33F2" w:rsidRDefault="00B076BB" w:rsidP="00B076BB">
      <w:pPr>
        <w:rPr>
          <w:rFonts w:ascii="Century" w:hAnsi="Century"/>
          <w:sz w:val="18"/>
          <w:szCs w:val="18"/>
          <w:lang w:val="en-GB"/>
        </w:rPr>
      </w:pPr>
      <w:r w:rsidRPr="00AA33F2">
        <w:rPr>
          <w:rFonts w:ascii="Century" w:hAnsi="Century"/>
          <w:sz w:val="18"/>
          <w:szCs w:val="18"/>
          <w:vertAlign w:val="superscript"/>
          <w:lang w:val="en-GB"/>
        </w:rPr>
        <w:t>b</w:t>
      </w:r>
      <w:r w:rsidRPr="00AA33F2">
        <w:rPr>
          <w:rFonts w:ascii="Century" w:hAnsi="Century"/>
          <w:sz w:val="18"/>
          <w:szCs w:val="18"/>
          <w:lang w:val="en-GB"/>
        </w:rPr>
        <w:t xml:space="preserve"> 1=Highest, 10=Lowest</w:t>
      </w:r>
    </w:p>
    <w:p w:rsidR="00B076BB" w:rsidRDefault="00B076BB" w:rsidP="00B076BB">
      <w:pPr>
        <w:jc w:val="both"/>
        <w:rPr>
          <w:rFonts w:ascii="Century" w:hAnsi="Century"/>
          <w:b/>
          <w:sz w:val="20"/>
          <w:szCs w:val="20"/>
          <w:lang w:val="en-GB"/>
        </w:rPr>
      </w:pPr>
    </w:p>
    <w:p w:rsidR="00B076BB" w:rsidRDefault="00B076BB" w:rsidP="00B076BB">
      <w:pPr>
        <w:jc w:val="both"/>
        <w:rPr>
          <w:rFonts w:ascii="Century" w:hAnsi="Century"/>
          <w:b/>
          <w:sz w:val="20"/>
          <w:szCs w:val="20"/>
          <w:lang w:val="en-GB"/>
        </w:rPr>
      </w:pPr>
    </w:p>
    <w:p w:rsidR="00B076BB" w:rsidRPr="00AA33F2" w:rsidRDefault="00B076BB" w:rsidP="00B076BB">
      <w:pPr>
        <w:jc w:val="both"/>
        <w:rPr>
          <w:rFonts w:ascii="Century" w:hAnsi="Century"/>
          <w:b/>
          <w:sz w:val="20"/>
          <w:szCs w:val="20"/>
          <w:lang w:val="en-GB"/>
        </w:rPr>
      </w:pPr>
      <w:r w:rsidRPr="00AA33F2">
        <w:rPr>
          <w:rFonts w:ascii="Century" w:hAnsi="Century"/>
          <w:b/>
          <w:sz w:val="20"/>
          <w:szCs w:val="20"/>
          <w:lang w:val="en-GB"/>
        </w:rPr>
        <w:t>Table 4: The impact on trust of performance and expectations-adjusted performance</w:t>
      </w:r>
    </w:p>
    <w:p w:rsidR="00B076BB" w:rsidRPr="00AA33F2" w:rsidRDefault="00B076BB" w:rsidP="00B076BB">
      <w:pPr>
        <w:jc w:val="both"/>
        <w:rPr>
          <w:rFonts w:ascii="Century" w:hAnsi="Century"/>
          <w:b/>
          <w:sz w:val="20"/>
          <w:szCs w:val="2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984"/>
      </w:tblGrid>
      <w:tr w:rsidR="00B076BB" w:rsidRPr="00AA33F2" w:rsidTr="00EC3B47">
        <w:tc>
          <w:tcPr>
            <w:tcW w:w="3969" w:type="dxa"/>
            <w:tcBorders>
              <w:top w:val="single" w:sz="4" w:space="0" w:color="auto"/>
            </w:tcBorders>
          </w:tcPr>
          <w:p w:rsidR="00B076BB" w:rsidRPr="00AA33F2" w:rsidRDefault="00B076BB" w:rsidP="00EC3B47">
            <w:pPr>
              <w:jc w:val="both"/>
              <w:rPr>
                <w:rFonts w:ascii="Century" w:hAnsi="Century"/>
                <w:sz w:val="20"/>
                <w:szCs w:val="20"/>
                <w:lang w:val="en-GB"/>
              </w:rPr>
            </w:pPr>
          </w:p>
        </w:tc>
        <w:tc>
          <w:tcPr>
            <w:tcW w:w="1418" w:type="dxa"/>
            <w:tcBorders>
              <w:top w:val="single" w:sz="4" w:space="0" w:color="auto"/>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Performance</w:t>
            </w:r>
          </w:p>
        </w:tc>
        <w:tc>
          <w:tcPr>
            <w:tcW w:w="1984" w:type="dxa"/>
            <w:tcBorders>
              <w:top w:val="single" w:sz="4" w:space="0" w:color="auto"/>
              <w:bottom w:val="single" w:sz="4" w:space="0" w:color="auto"/>
            </w:tcBorders>
          </w:tcPr>
          <w:p w:rsidR="00B076BB" w:rsidRDefault="00B076BB" w:rsidP="00EC3B47">
            <w:pPr>
              <w:jc w:val="center"/>
              <w:rPr>
                <w:rFonts w:ascii="Century" w:hAnsi="Century"/>
                <w:sz w:val="20"/>
                <w:szCs w:val="20"/>
                <w:lang w:val="en-GB"/>
              </w:rPr>
            </w:pPr>
            <w:r w:rsidRPr="00AA33F2">
              <w:rPr>
                <w:rFonts w:ascii="Century" w:hAnsi="Century"/>
                <w:sz w:val="20"/>
                <w:szCs w:val="20"/>
                <w:lang w:val="en-GB"/>
              </w:rPr>
              <w:t xml:space="preserve">Performance </w:t>
            </w:r>
            <w:r>
              <w:rPr>
                <w:rFonts w:ascii="Century" w:hAnsi="Century"/>
                <w:sz w:val="20"/>
                <w:szCs w:val="20"/>
                <w:lang w:val="en-GB"/>
              </w:rPr>
              <w:t>–</w:t>
            </w:r>
            <w:r w:rsidRPr="00AA33F2">
              <w:rPr>
                <w:rFonts w:ascii="Century" w:hAnsi="Century"/>
                <w:sz w:val="20"/>
                <w:szCs w:val="20"/>
                <w:lang w:val="en-GB"/>
              </w:rPr>
              <w:t xml:space="preserve"> Expectations</w:t>
            </w:r>
          </w:p>
          <w:p w:rsidR="00B076BB" w:rsidRPr="00AA33F2" w:rsidRDefault="00B076BB" w:rsidP="00EC3B47">
            <w:pPr>
              <w:jc w:val="center"/>
              <w:rPr>
                <w:rFonts w:ascii="Century" w:hAnsi="Century"/>
                <w:sz w:val="20"/>
                <w:szCs w:val="20"/>
                <w:lang w:val="en-GB"/>
              </w:rPr>
            </w:pPr>
            <w:r>
              <w:rPr>
                <w:rFonts w:ascii="Century" w:hAnsi="Century"/>
                <w:sz w:val="20"/>
                <w:szCs w:val="20"/>
                <w:lang w:val="en-GB"/>
              </w:rPr>
              <w:t>(Disconfirmation)</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p>
        </w:tc>
        <w:tc>
          <w:tcPr>
            <w:tcW w:w="1418" w:type="dxa"/>
            <w:tcBorders>
              <w:top w:val="single" w:sz="4" w:space="0" w:color="auto"/>
            </w:tcBorders>
          </w:tcPr>
          <w:p w:rsidR="00B076BB" w:rsidRPr="00AA33F2" w:rsidRDefault="00B076BB" w:rsidP="00EC3B47">
            <w:pPr>
              <w:jc w:val="center"/>
              <w:rPr>
                <w:rFonts w:ascii="Century" w:hAnsi="Century"/>
                <w:sz w:val="20"/>
                <w:szCs w:val="20"/>
                <w:lang w:val="en-GB"/>
              </w:rPr>
            </w:pPr>
          </w:p>
        </w:tc>
        <w:tc>
          <w:tcPr>
            <w:tcW w:w="1984" w:type="dxa"/>
            <w:tcBorders>
              <w:top w:val="single" w:sz="4" w:space="0" w:color="auto"/>
            </w:tcBorders>
          </w:tcPr>
          <w:p w:rsidR="00B076BB" w:rsidRPr="00AA33F2" w:rsidRDefault="00B076BB" w:rsidP="00EC3B47">
            <w:pPr>
              <w:jc w:val="center"/>
              <w:rPr>
                <w:rFonts w:ascii="Century" w:hAnsi="Century"/>
                <w:sz w:val="20"/>
                <w:szCs w:val="20"/>
                <w:lang w:val="en-GB"/>
              </w:rPr>
            </w:pP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Dedicated to public good</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r>
              <w:rPr>
                <w:rFonts w:ascii="Century" w:hAnsi="Century"/>
                <w:sz w:val="20"/>
                <w:szCs w:val="20"/>
                <w:lang w:val="en-GB"/>
              </w:rPr>
              <w:t>65</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r>
              <w:rPr>
                <w:rFonts w:ascii="Century" w:hAnsi="Century"/>
                <w:sz w:val="20"/>
                <w:szCs w:val="20"/>
                <w:lang w:val="en-GB"/>
              </w:rPr>
              <w:t>23</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Not use powers for personal gain</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153</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133</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Not take bribes</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74</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213</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Own up to mistakes</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19</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00</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Explain reasons for decisions</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41</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41</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Set good example in private life</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7</w:t>
            </w:r>
            <w:r w:rsidRPr="00AA33F2">
              <w:rPr>
                <w:rFonts w:ascii="Century" w:hAnsi="Century"/>
                <w:sz w:val="20"/>
                <w:szCs w:val="20"/>
                <w:lang w:val="en-GB"/>
              </w:rPr>
              <w:t>9</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33</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Ensure money spent wisely</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.3</w:t>
            </w:r>
            <w:r>
              <w:rPr>
                <w:rFonts w:ascii="Century" w:hAnsi="Century"/>
                <w:sz w:val="20"/>
                <w:szCs w:val="20"/>
                <w:lang w:val="en-GB"/>
              </w:rPr>
              <w:t>48</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294</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Be in touch with public</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244</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22</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 xml:space="preserve">Be competent </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330</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293</w:t>
            </w: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p>
        </w:tc>
        <w:tc>
          <w:tcPr>
            <w:tcW w:w="1418" w:type="dxa"/>
          </w:tcPr>
          <w:p w:rsidR="00B076BB" w:rsidRPr="00AA33F2" w:rsidRDefault="00B076BB" w:rsidP="00EC3B47">
            <w:pPr>
              <w:jc w:val="center"/>
              <w:rPr>
                <w:rFonts w:ascii="Century" w:hAnsi="Century"/>
                <w:sz w:val="20"/>
                <w:szCs w:val="20"/>
                <w:lang w:val="en-GB"/>
              </w:rPr>
            </w:pPr>
          </w:p>
        </w:tc>
        <w:tc>
          <w:tcPr>
            <w:tcW w:w="1984" w:type="dxa"/>
          </w:tcPr>
          <w:p w:rsidR="00B076BB" w:rsidRPr="00AA33F2" w:rsidRDefault="00B076BB" w:rsidP="00EC3B47">
            <w:pPr>
              <w:jc w:val="center"/>
              <w:rPr>
                <w:rFonts w:ascii="Century" w:hAnsi="Century"/>
                <w:sz w:val="20"/>
                <w:szCs w:val="20"/>
                <w:lang w:val="en-GB"/>
              </w:rPr>
            </w:pPr>
          </w:p>
        </w:tc>
      </w:tr>
      <w:tr w:rsidR="00B076BB" w:rsidRPr="00AA33F2" w:rsidTr="00EC3B47">
        <w:tc>
          <w:tcPr>
            <w:tcW w:w="39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Base range (weighted)</w:t>
            </w:r>
          </w:p>
        </w:tc>
        <w:tc>
          <w:tcPr>
            <w:tcW w:w="1418"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761 – 919</w:t>
            </w:r>
            <w:r w:rsidRPr="00AA33F2">
              <w:rPr>
                <w:rFonts w:ascii="Century" w:hAnsi="Century"/>
                <w:sz w:val="20"/>
                <w:szCs w:val="20"/>
                <w:lang w:val="en-GB"/>
              </w:rPr>
              <w:t>)</w:t>
            </w:r>
          </w:p>
        </w:tc>
        <w:tc>
          <w:tcPr>
            <w:tcW w:w="1984" w:type="dxa"/>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w:t>
            </w:r>
            <w:r>
              <w:rPr>
                <w:rFonts w:ascii="Century" w:hAnsi="Century"/>
                <w:sz w:val="20"/>
                <w:szCs w:val="20"/>
                <w:lang w:val="en-GB"/>
              </w:rPr>
              <w:t>760</w:t>
            </w:r>
            <w:r w:rsidRPr="00AA33F2">
              <w:rPr>
                <w:rFonts w:ascii="Century" w:hAnsi="Century"/>
                <w:sz w:val="20"/>
                <w:szCs w:val="20"/>
                <w:lang w:val="en-GB"/>
              </w:rPr>
              <w:t xml:space="preserve"> – </w:t>
            </w:r>
            <w:r>
              <w:rPr>
                <w:rFonts w:ascii="Century" w:hAnsi="Century"/>
                <w:sz w:val="20"/>
                <w:szCs w:val="20"/>
                <w:lang w:val="en-GB"/>
              </w:rPr>
              <w:t>918</w:t>
            </w:r>
            <w:r w:rsidRPr="00AA33F2">
              <w:rPr>
                <w:rFonts w:ascii="Century" w:hAnsi="Century"/>
                <w:sz w:val="20"/>
                <w:szCs w:val="20"/>
                <w:lang w:val="en-GB"/>
              </w:rPr>
              <w:t>)</w:t>
            </w:r>
          </w:p>
        </w:tc>
      </w:tr>
      <w:tr w:rsidR="00B076BB" w:rsidRPr="00AA33F2" w:rsidTr="00EC3B47">
        <w:tc>
          <w:tcPr>
            <w:tcW w:w="3969"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1418"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1984" w:type="dxa"/>
            <w:tcBorders>
              <w:bottom w:val="single" w:sz="4" w:space="0" w:color="auto"/>
            </w:tcBorders>
          </w:tcPr>
          <w:p w:rsidR="00B076BB" w:rsidRPr="00AA33F2" w:rsidRDefault="00B076BB" w:rsidP="00EC3B47">
            <w:pPr>
              <w:jc w:val="both"/>
              <w:rPr>
                <w:rFonts w:ascii="Century" w:hAnsi="Century"/>
                <w:sz w:val="20"/>
                <w:szCs w:val="20"/>
                <w:lang w:val="en-GB"/>
              </w:rPr>
            </w:pPr>
          </w:p>
        </w:tc>
      </w:tr>
    </w:tbl>
    <w:p w:rsidR="00B076BB" w:rsidRPr="00AA33F2" w:rsidRDefault="00B076BB" w:rsidP="00B076BB">
      <w:pPr>
        <w:jc w:val="both"/>
        <w:rPr>
          <w:rFonts w:ascii="Century" w:hAnsi="Century"/>
          <w:sz w:val="18"/>
          <w:szCs w:val="18"/>
          <w:lang w:val="en-GB"/>
        </w:rPr>
      </w:pPr>
      <w:r w:rsidRPr="00AA33F2">
        <w:rPr>
          <w:rFonts w:ascii="Century" w:hAnsi="Century"/>
          <w:sz w:val="18"/>
          <w:szCs w:val="18"/>
          <w:lang w:val="en-GB"/>
        </w:rPr>
        <w:t>Spearman’s rank order coefficients. All coefficients are significant at the 0.01 level (</w:t>
      </w:r>
      <w:r>
        <w:rPr>
          <w:rFonts w:ascii="Century" w:hAnsi="Century"/>
          <w:sz w:val="18"/>
          <w:szCs w:val="18"/>
          <w:lang w:val="en-GB"/>
        </w:rPr>
        <w:t>one</w:t>
      </w:r>
      <w:r w:rsidRPr="00AA33F2">
        <w:rPr>
          <w:rFonts w:ascii="Century" w:hAnsi="Century"/>
          <w:sz w:val="18"/>
          <w:szCs w:val="18"/>
          <w:lang w:val="en-GB"/>
        </w:rPr>
        <w:t>-tailed).</w:t>
      </w:r>
    </w:p>
    <w:p w:rsidR="00B076BB" w:rsidRPr="00AA33F2" w:rsidRDefault="00B076BB" w:rsidP="00B076BB">
      <w:pPr>
        <w:jc w:val="both"/>
        <w:rPr>
          <w:rFonts w:ascii="Century" w:hAnsi="Century"/>
          <w:sz w:val="18"/>
          <w:szCs w:val="18"/>
          <w:lang w:val="en-GB"/>
        </w:rPr>
      </w:pPr>
    </w:p>
    <w:p w:rsidR="00B076BB" w:rsidRDefault="00B076BB" w:rsidP="00B076BB">
      <w:pPr>
        <w:rPr>
          <w:rFonts w:ascii="Century" w:hAnsi="Century"/>
          <w:b/>
          <w:sz w:val="20"/>
          <w:szCs w:val="20"/>
          <w:lang w:val="en-GB"/>
        </w:rPr>
      </w:pPr>
      <w:r>
        <w:rPr>
          <w:rFonts w:ascii="Century" w:hAnsi="Century"/>
          <w:b/>
          <w:sz w:val="20"/>
          <w:szCs w:val="20"/>
          <w:lang w:val="en-GB"/>
        </w:rPr>
        <w:br w:type="page"/>
      </w:r>
    </w:p>
    <w:p w:rsidR="00B076BB" w:rsidRPr="00AA33F2" w:rsidRDefault="00B076BB" w:rsidP="00B076BB">
      <w:pPr>
        <w:jc w:val="both"/>
        <w:rPr>
          <w:rFonts w:ascii="Century" w:hAnsi="Century"/>
          <w:b/>
          <w:sz w:val="20"/>
          <w:szCs w:val="20"/>
          <w:lang w:val="en-GB"/>
        </w:rPr>
      </w:pPr>
      <w:r w:rsidRPr="00AA33F2">
        <w:rPr>
          <w:rFonts w:ascii="Century" w:hAnsi="Century"/>
          <w:b/>
          <w:sz w:val="20"/>
          <w:szCs w:val="20"/>
          <w:lang w:val="en-GB"/>
        </w:rPr>
        <w:t>Table 5: Levels of trust by performance (held constant) and expectations (varied)</w:t>
      </w:r>
    </w:p>
    <w:p w:rsidR="00B076BB" w:rsidRPr="00AA33F2" w:rsidRDefault="00B076BB" w:rsidP="00B076BB">
      <w:pPr>
        <w:jc w:val="both"/>
        <w:rPr>
          <w:rFonts w:ascii="Century" w:hAnsi="Century"/>
          <w:b/>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417"/>
        <w:gridCol w:w="1559"/>
        <w:gridCol w:w="284"/>
        <w:gridCol w:w="1417"/>
        <w:gridCol w:w="1418"/>
      </w:tblGrid>
      <w:tr w:rsidR="00B076BB" w:rsidRPr="00AA33F2" w:rsidTr="00EC3B47">
        <w:tc>
          <w:tcPr>
            <w:tcW w:w="3369" w:type="dxa"/>
            <w:tcBorders>
              <w:top w:val="single" w:sz="4" w:space="0" w:color="auto"/>
            </w:tcBorders>
          </w:tcPr>
          <w:p w:rsidR="00B076BB" w:rsidRPr="00AA33F2" w:rsidRDefault="00B076BB" w:rsidP="00EC3B47">
            <w:pPr>
              <w:jc w:val="both"/>
              <w:rPr>
                <w:rFonts w:ascii="Century" w:hAnsi="Century"/>
                <w:i/>
                <w:sz w:val="20"/>
                <w:szCs w:val="20"/>
                <w:lang w:val="en-GB"/>
              </w:rPr>
            </w:pPr>
          </w:p>
        </w:tc>
        <w:tc>
          <w:tcPr>
            <w:tcW w:w="2976" w:type="dxa"/>
            <w:gridSpan w:val="2"/>
            <w:tcBorders>
              <w:top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Poor performance</w:t>
            </w:r>
          </w:p>
        </w:tc>
        <w:tc>
          <w:tcPr>
            <w:tcW w:w="284" w:type="dxa"/>
            <w:tcBorders>
              <w:top w:val="single" w:sz="4" w:space="0" w:color="auto"/>
            </w:tcBorders>
          </w:tcPr>
          <w:p w:rsidR="00B076BB" w:rsidRPr="00AA33F2" w:rsidRDefault="00B076BB" w:rsidP="00EC3B47">
            <w:pPr>
              <w:jc w:val="center"/>
              <w:rPr>
                <w:rFonts w:ascii="Century" w:hAnsi="Century"/>
                <w:sz w:val="20"/>
                <w:szCs w:val="20"/>
                <w:lang w:val="en-GB"/>
              </w:rPr>
            </w:pPr>
          </w:p>
        </w:tc>
        <w:tc>
          <w:tcPr>
            <w:tcW w:w="2835" w:type="dxa"/>
            <w:gridSpan w:val="2"/>
            <w:tcBorders>
              <w:top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Good performance</w:t>
            </w:r>
          </w:p>
        </w:tc>
      </w:tr>
      <w:tr w:rsidR="00B076BB" w:rsidRPr="00AA33F2" w:rsidTr="00EC3B47">
        <w:tc>
          <w:tcPr>
            <w:tcW w:w="3369" w:type="dxa"/>
          </w:tcPr>
          <w:p w:rsidR="00B076BB" w:rsidRPr="00AA33F2" w:rsidRDefault="00B076BB" w:rsidP="00EC3B47">
            <w:pPr>
              <w:jc w:val="both"/>
              <w:rPr>
                <w:rFonts w:ascii="Century" w:hAnsi="Century"/>
                <w:i/>
                <w:sz w:val="20"/>
                <w:szCs w:val="20"/>
                <w:lang w:val="en-GB"/>
              </w:rPr>
            </w:pPr>
          </w:p>
        </w:tc>
        <w:tc>
          <w:tcPr>
            <w:tcW w:w="1417"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High expectations</w:t>
            </w:r>
          </w:p>
        </w:tc>
        <w:tc>
          <w:tcPr>
            <w:tcW w:w="1559"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Modest/low expectations</w:t>
            </w:r>
          </w:p>
        </w:tc>
        <w:tc>
          <w:tcPr>
            <w:tcW w:w="284" w:type="dxa"/>
          </w:tcPr>
          <w:p w:rsidR="00B076BB" w:rsidRPr="00AA33F2" w:rsidRDefault="00B076BB" w:rsidP="00EC3B47">
            <w:pPr>
              <w:jc w:val="center"/>
              <w:rPr>
                <w:rFonts w:ascii="Century" w:hAnsi="Century"/>
                <w:sz w:val="20"/>
                <w:szCs w:val="20"/>
                <w:lang w:val="en-GB"/>
              </w:rPr>
            </w:pPr>
          </w:p>
        </w:tc>
        <w:tc>
          <w:tcPr>
            <w:tcW w:w="1417"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High expectations</w:t>
            </w:r>
          </w:p>
        </w:tc>
        <w:tc>
          <w:tcPr>
            <w:tcW w:w="1418" w:type="dxa"/>
            <w:tcBorders>
              <w:bottom w:val="single" w:sz="4" w:space="0" w:color="auto"/>
            </w:tcBorders>
          </w:tcPr>
          <w:p w:rsidR="00B076BB" w:rsidRPr="00AA33F2" w:rsidRDefault="00B076BB" w:rsidP="00EC3B47">
            <w:pPr>
              <w:jc w:val="center"/>
              <w:rPr>
                <w:rFonts w:ascii="Century" w:hAnsi="Century"/>
                <w:sz w:val="20"/>
                <w:szCs w:val="20"/>
                <w:lang w:val="en-GB"/>
              </w:rPr>
            </w:pPr>
            <w:r w:rsidRPr="00AA33F2">
              <w:rPr>
                <w:rFonts w:ascii="Century" w:hAnsi="Century"/>
                <w:sz w:val="20"/>
                <w:szCs w:val="20"/>
                <w:lang w:val="en-GB"/>
              </w:rPr>
              <w:t>Modest/low expectations</w:t>
            </w:r>
          </w:p>
        </w:tc>
      </w:tr>
      <w:tr w:rsidR="00B076BB" w:rsidRPr="00AA33F2" w:rsidTr="00EC3B47">
        <w:tc>
          <w:tcPr>
            <w:tcW w:w="3369" w:type="dxa"/>
          </w:tcPr>
          <w:p w:rsidR="00B076BB" w:rsidRPr="00AA33F2" w:rsidRDefault="00B076BB" w:rsidP="00EC3B47">
            <w:pPr>
              <w:jc w:val="both"/>
              <w:rPr>
                <w:rFonts w:ascii="Century" w:hAnsi="Century"/>
                <w:i/>
                <w:sz w:val="20"/>
                <w:szCs w:val="20"/>
                <w:lang w:val="en-GB"/>
              </w:rPr>
            </w:pPr>
          </w:p>
        </w:tc>
        <w:tc>
          <w:tcPr>
            <w:tcW w:w="1417" w:type="dxa"/>
            <w:tcBorders>
              <w:top w:val="single" w:sz="4" w:space="0" w:color="auto"/>
            </w:tcBorders>
          </w:tcPr>
          <w:p w:rsidR="00B076BB" w:rsidRPr="00AA33F2" w:rsidRDefault="00B076BB" w:rsidP="00EC3B47">
            <w:pPr>
              <w:jc w:val="both"/>
              <w:rPr>
                <w:rFonts w:ascii="Century" w:hAnsi="Century"/>
                <w:i/>
                <w:sz w:val="20"/>
                <w:szCs w:val="20"/>
                <w:lang w:val="en-GB"/>
              </w:rPr>
            </w:pPr>
          </w:p>
        </w:tc>
        <w:tc>
          <w:tcPr>
            <w:tcW w:w="1559" w:type="dxa"/>
            <w:tcBorders>
              <w:top w:val="single" w:sz="4" w:space="0" w:color="auto"/>
            </w:tcBorders>
          </w:tcPr>
          <w:p w:rsidR="00B076BB" w:rsidRPr="00AA33F2" w:rsidRDefault="00B076BB" w:rsidP="00EC3B47">
            <w:pPr>
              <w:jc w:val="both"/>
              <w:rPr>
                <w:rFonts w:ascii="Century" w:hAnsi="Century"/>
                <w:i/>
                <w:sz w:val="20"/>
                <w:szCs w:val="20"/>
                <w:lang w:val="en-GB"/>
              </w:rPr>
            </w:pPr>
          </w:p>
        </w:tc>
        <w:tc>
          <w:tcPr>
            <w:tcW w:w="284" w:type="dxa"/>
          </w:tcPr>
          <w:p w:rsidR="00B076BB" w:rsidRPr="00AA33F2" w:rsidRDefault="00B076BB" w:rsidP="00EC3B47">
            <w:pPr>
              <w:jc w:val="both"/>
              <w:rPr>
                <w:rFonts w:ascii="Century" w:hAnsi="Century"/>
                <w:i/>
                <w:sz w:val="20"/>
                <w:szCs w:val="20"/>
                <w:lang w:val="en-GB"/>
              </w:rPr>
            </w:pPr>
          </w:p>
        </w:tc>
        <w:tc>
          <w:tcPr>
            <w:tcW w:w="1417" w:type="dxa"/>
            <w:tcBorders>
              <w:top w:val="single" w:sz="4" w:space="0" w:color="auto"/>
            </w:tcBorders>
          </w:tcPr>
          <w:p w:rsidR="00B076BB" w:rsidRPr="00AA33F2" w:rsidRDefault="00B076BB" w:rsidP="00EC3B47">
            <w:pPr>
              <w:jc w:val="both"/>
              <w:rPr>
                <w:rFonts w:ascii="Century" w:hAnsi="Century"/>
                <w:i/>
                <w:sz w:val="20"/>
                <w:szCs w:val="20"/>
                <w:lang w:val="en-GB"/>
              </w:rPr>
            </w:pPr>
          </w:p>
        </w:tc>
        <w:tc>
          <w:tcPr>
            <w:tcW w:w="1418" w:type="dxa"/>
            <w:tcBorders>
              <w:top w:val="single" w:sz="4" w:space="0" w:color="auto"/>
            </w:tcBorders>
          </w:tcPr>
          <w:p w:rsidR="00B076BB" w:rsidRPr="00AA33F2" w:rsidRDefault="00B076BB" w:rsidP="00EC3B47">
            <w:pPr>
              <w:jc w:val="both"/>
              <w:rPr>
                <w:rFonts w:ascii="Century" w:hAnsi="Century"/>
                <w:i/>
                <w:sz w:val="20"/>
                <w:szCs w:val="20"/>
                <w:lang w:val="en-GB"/>
              </w:rPr>
            </w:pP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Dedicated to public good</w:t>
            </w: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1.8</w:t>
            </w:r>
            <w:r>
              <w:rPr>
                <w:rFonts w:ascii="Century" w:hAnsi="Century"/>
                <w:sz w:val="20"/>
                <w:szCs w:val="20"/>
                <w:lang w:val="en-GB"/>
              </w:rPr>
              <w:t>9</w:t>
            </w:r>
            <w:r w:rsidRPr="00AA33F2">
              <w:rPr>
                <w:rFonts w:ascii="Century" w:hAnsi="Century"/>
                <w:sz w:val="20"/>
                <w:szCs w:val="20"/>
                <w:lang w:val="en-GB"/>
              </w:rPr>
              <w:t xml:space="preserve"> (2</w:t>
            </w:r>
            <w:r>
              <w:rPr>
                <w:rFonts w:ascii="Century" w:hAnsi="Century"/>
                <w:sz w:val="20"/>
                <w:szCs w:val="20"/>
                <w:lang w:val="en-GB"/>
              </w:rPr>
              <w:t>13</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2.1</w:t>
            </w:r>
            <w:r>
              <w:rPr>
                <w:rFonts w:ascii="Century" w:hAnsi="Century"/>
                <w:sz w:val="20"/>
                <w:szCs w:val="20"/>
                <w:lang w:val="en-GB"/>
              </w:rPr>
              <w:t>1</w:t>
            </w:r>
            <w:r w:rsidRPr="00AA33F2">
              <w:rPr>
                <w:rFonts w:ascii="Century" w:hAnsi="Century"/>
                <w:sz w:val="20"/>
                <w:szCs w:val="20"/>
                <w:lang w:val="en-GB"/>
              </w:rPr>
              <w:t xml:space="preserve"> (</w:t>
            </w:r>
            <w:r>
              <w:rPr>
                <w:rFonts w:ascii="Century" w:hAnsi="Century"/>
                <w:sz w:val="20"/>
                <w:szCs w:val="20"/>
                <w:lang w:val="en-GB"/>
              </w:rPr>
              <w:t>89</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2.6</w:t>
            </w:r>
            <w:r>
              <w:rPr>
                <w:rFonts w:ascii="Century" w:hAnsi="Century"/>
                <w:sz w:val="20"/>
                <w:szCs w:val="20"/>
                <w:lang w:val="en-GB"/>
              </w:rPr>
              <w:t>6</w:t>
            </w:r>
            <w:r w:rsidRPr="00AA33F2">
              <w:rPr>
                <w:rFonts w:ascii="Century" w:hAnsi="Century"/>
                <w:sz w:val="20"/>
                <w:szCs w:val="20"/>
                <w:lang w:val="en-GB"/>
              </w:rPr>
              <w:t xml:space="preserve"> (2</w:t>
            </w:r>
            <w:r>
              <w:rPr>
                <w:rFonts w:ascii="Century" w:hAnsi="Century"/>
                <w:sz w:val="20"/>
                <w:szCs w:val="20"/>
                <w:lang w:val="en-GB"/>
              </w:rPr>
              <w:t>83</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75</w:t>
            </w:r>
            <w:r w:rsidRPr="00AA33F2">
              <w:rPr>
                <w:rFonts w:ascii="Century" w:hAnsi="Century"/>
                <w:sz w:val="20"/>
                <w:szCs w:val="20"/>
                <w:lang w:val="en-GB"/>
              </w:rPr>
              <w:t xml:space="preserve"> (1</w:t>
            </w:r>
            <w:r>
              <w:rPr>
                <w:rFonts w:ascii="Century" w:hAnsi="Century"/>
                <w:sz w:val="20"/>
                <w:szCs w:val="20"/>
                <w:lang w:val="en-GB"/>
              </w:rPr>
              <w:t>63</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Not use powers for personal gain</w:t>
            </w:r>
          </w:p>
        </w:tc>
        <w:tc>
          <w:tcPr>
            <w:tcW w:w="1417" w:type="dxa"/>
          </w:tcPr>
          <w:p w:rsidR="00B076BB" w:rsidRPr="00AA33F2" w:rsidRDefault="00B076BB" w:rsidP="00EC3B47">
            <w:pPr>
              <w:jc w:val="both"/>
              <w:rPr>
                <w:rFonts w:ascii="Century" w:hAnsi="Century"/>
                <w:sz w:val="20"/>
                <w:szCs w:val="20"/>
                <w:lang w:val="en-GB"/>
              </w:rPr>
            </w:pPr>
            <w:r>
              <w:rPr>
                <w:rFonts w:ascii="Century" w:hAnsi="Century"/>
                <w:sz w:val="20"/>
                <w:szCs w:val="20"/>
                <w:lang w:val="en-GB"/>
              </w:rPr>
              <w:t>2.07</w:t>
            </w:r>
            <w:r w:rsidRPr="00AA33F2">
              <w:rPr>
                <w:rFonts w:ascii="Century" w:hAnsi="Century"/>
                <w:sz w:val="20"/>
                <w:szCs w:val="20"/>
                <w:lang w:val="en-GB"/>
              </w:rPr>
              <w:t xml:space="preserve"> (2</w:t>
            </w:r>
            <w:r>
              <w:rPr>
                <w:rFonts w:ascii="Century" w:hAnsi="Century"/>
                <w:sz w:val="20"/>
                <w:szCs w:val="20"/>
                <w:lang w:val="en-GB"/>
              </w:rPr>
              <w:t>68</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2.2</w:t>
            </w:r>
            <w:r>
              <w:rPr>
                <w:rFonts w:ascii="Century" w:hAnsi="Century"/>
                <w:sz w:val="20"/>
                <w:szCs w:val="20"/>
                <w:lang w:val="en-GB"/>
              </w:rPr>
              <w:t>8 (108</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2.4</w:t>
            </w:r>
            <w:r>
              <w:rPr>
                <w:rFonts w:ascii="Century" w:hAnsi="Century"/>
                <w:sz w:val="20"/>
                <w:szCs w:val="20"/>
                <w:lang w:val="en-GB"/>
              </w:rPr>
              <w:t>4</w:t>
            </w:r>
            <w:r w:rsidRPr="00AA33F2">
              <w:rPr>
                <w:rFonts w:ascii="Century" w:hAnsi="Century"/>
                <w:sz w:val="20"/>
                <w:szCs w:val="20"/>
                <w:lang w:val="en-GB"/>
              </w:rPr>
              <w:t xml:space="preserve"> (</w:t>
            </w:r>
            <w:r>
              <w:rPr>
                <w:rFonts w:ascii="Century" w:hAnsi="Century"/>
                <w:sz w:val="20"/>
                <w:szCs w:val="20"/>
                <w:lang w:val="en-GB"/>
              </w:rPr>
              <w:t>312</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59</w:t>
            </w:r>
            <w:r w:rsidRPr="00AA33F2">
              <w:rPr>
                <w:rFonts w:ascii="Century" w:hAnsi="Century"/>
                <w:sz w:val="20"/>
                <w:szCs w:val="20"/>
                <w:lang w:val="en-GB"/>
              </w:rPr>
              <w:t xml:space="preserve"> (9</w:t>
            </w:r>
            <w:r>
              <w:rPr>
                <w:rFonts w:ascii="Century" w:hAnsi="Century"/>
                <w:sz w:val="20"/>
                <w:szCs w:val="20"/>
                <w:lang w:val="en-GB"/>
              </w:rPr>
              <w:t>5</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Not take bribes</w:t>
            </w: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1.8</w:t>
            </w:r>
            <w:r>
              <w:rPr>
                <w:rFonts w:ascii="Century" w:hAnsi="Century"/>
                <w:sz w:val="20"/>
                <w:szCs w:val="20"/>
                <w:lang w:val="en-GB"/>
              </w:rPr>
              <w:t>8</w:t>
            </w:r>
            <w:r w:rsidRPr="00AA33F2">
              <w:rPr>
                <w:rFonts w:ascii="Century" w:hAnsi="Century"/>
                <w:sz w:val="20"/>
                <w:szCs w:val="20"/>
                <w:lang w:val="en-GB"/>
              </w:rPr>
              <w:t xml:space="preserve"> (</w:t>
            </w:r>
            <w:r>
              <w:rPr>
                <w:rFonts w:ascii="Century" w:hAnsi="Century"/>
                <w:sz w:val="20"/>
                <w:szCs w:val="20"/>
                <w:lang w:val="en-GB"/>
              </w:rPr>
              <w:t>88</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2</w:t>
            </w:r>
            <w:r w:rsidRPr="00AA33F2">
              <w:rPr>
                <w:rFonts w:ascii="Century" w:hAnsi="Century"/>
                <w:sz w:val="20"/>
                <w:szCs w:val="20"/>
                <w:lang w:val="en-GB"/>
              </w:rPr>
              <w:t>6 (</w:t>
            </w:r>
            <w:r>
              <w:rPr>
                <w:rFonts w:ascii="Century" w:hAnsi="Century"/>
                <w:sz w:val="20"/>
                <w:szCs w:val="20"/>
                <w:lang w:val="en-GB"/>
              </w:rPr>
              <w:t>4</w:t>
            </w:r>
            <w:r w:rsidRPr="00AA33F2">
              <w:rPr>
                <w:rFonts w:ascii="Century" w:hAnsi="Century"/>
                <w:sz w:val="20"/>
                <w:szCs w:val="20"/>
                <w:lang w:val="en-GB"/>
              </w:rPr>
              <w:t>2)</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42</w:t>
            </w:r>
            <w:r w:rsidRPr="00AA33F2">
              <w:rPr>
                <w:rFonts w:ascii="Century" w:hAnsi="Century"/>
                <w:sz w:val="20"/>
                <w:szCs w:val="20"/>
                <w:lang w:val="en-GB"/>
              </w:rPr>
              <w:t xml:space="preserve"> (5</w:t>
            </w:r>
            <w:r>
              <w:rPr>
                <w:rFonts w:ascii="Century" w:hAnsi="Century"/>
                <w:sz w:val="20"/>
                <w:szCs w:val="20"/>
                <w:lang w:val="en-GB"/>
              </w:rPr>
              <w:t>53</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2.36 (7</w:t>
            </w:r>
            <w:r>
              <w:rPr>
                <w:rFonts w:ascii="Century" w:hAnsi="Century"/>
                <w:sz w:val="20"/>
                <w:szCs w:val="20"/>
                <w:lang w:val="en-GB"/>
              </w:rPr>
              <w:t>7</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Own up to mistakes</w:t>
            </w: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14</w:t>
            </w:r>
            <w:r w:rsidRPr="00AA33F2">
              <w:rPr>
                <w:rFonts w:ascii="Century" w:hAnsi="Century"/>
                <w:sz w:val="20"/>
                <w:szCs w:val="20"/>
                <w:lang w:val="en-GB"/>
              </w:rPr>
              <w:t xml:space="preserve"> (4</w:t>
            </w:r>
            <w:r>
              <w:rPr>
                <w:rFonts w:ascii="Century" w:hAnsi="Century"/>
                <w:sz w:val="20"/>
                <w:szCs w:val="20"/>
                <w:lang w:val="en-GB"/>
              </w:rPr>
              <w:t>16</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33</w:t>
            </w:r>
            <w:r w:rsidRPr="00AA33F2">
              <w:rPr>
                <w:rFonts w:ascii="Century" w:hAnsi="Century"/>
                <w:sz w:val="20"/>
                <w:szCs w:val="20"/>
                <w:lang w:val="en-GB"/>
              </w:rPr>
              <w:t xml:space="preserve"> (3</w:t>
            </w:r>
            <w:r>
              <w:rPr>
                <w:rFonts w:ascii="Century" w:hAnsi="Century"/>
                <w:sz w:val="20"/>
                <w:szCs w:val="20"/>
                <w:lang w:val="en-GB"/>
              </w:rPr>
              <w:t>5</w:t>
            </w:r>
            <w:r w:rsidRPr="00AA33F2">
              <w:rPr>
                <w:rFonts w:ascii="Century" w:hAnsi="Century"/>
                <w:sz w:val="20"/>
                <w:szCs w:val="20"/>
                <w:lang w:val="en-GB"/>
              </w:rPr>
              <w:t>4)</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93</w:t>
            </w:r>
            <w:r w:rsidRPr="00AA33F2">
              <w:rPr>
                <w:rFonts w:ascii="Century" w:hAnsi="Century"/>
                <w:sz w:val="20"/>
                <w:szCs w:val="20"/>
                <w:lang w:val="en-GB"/>
              </w:rPr>
              <w:t xml:space="preserve"> (</w:t>
            </w:r>
            <w:r>
              <w:rPr>
                <w:rFonts w:ascii="Century" w:hAnsi="Century"/>
                <w:sz w:val="20"/>
                <w:szCs w:val="20"/>
                <w:lang w:val="en-GB"/>
              </w:rPr>
              <w:t>48</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60</w:t>
            </w:r>
            <w:r w:rsidRPr="00AA33F2">
              <w:rPr>
                <w:rFonts w:ascii="Century" w:hAnsi="Century"/>
                <w:sz w:val="20"/>
                <w:szCs w:val="20"/>
                <w:lang w:val="en-GB"/>
              </w:rPr>
              <w:t xml:space="preserve"> (5</w:t>
            </w:r>
            <w:r>
              <w:rPr>
                <w:rFonts w:ascii="Century" w:hAnsi="Century"/>
                <w:sz w:val="20"/>
                <w:szCs w:val="20"/>
                <w:lang w:val="en-GB"/>
              </w:rPr>
              <w:t>8</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Explain reasons for decisions</w:t>
            </w: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2.0</w:t>
            </w:r>
            <w:r>
              <w:rPr>
                <w:rFonts w:ascii="Century" w:hAnsi="Century"/>
                <w:sz w:val="20"/>
                <w:szCs w:val="20"/>
                <w:lang w:val="en-GB"/>
              </w:rPr>
              <w:t>2</w:t>
            </w:r>
            <w:r w:rsidRPr="00AA33F2">
              <w:rPr>
                <w:rFonts w:ascii="Century" w:hAnsi="Century"/>
                <w:sz w:val="20"/>
                <w:szCs w:val="20"/>
                <w:lang w:val="en-GB"/>
              </w:rPr>
              <w:t xml:space="preserve"> (</w:t>
            </w:r>
            <w:r>
              <w:rPr>
                <w:rFonts w:ascii="Century" w:hAnsi="Century"/>
                <w:sz w:val="20"/>
                <w:szCs w:val="20"/>
                <w:lang w:val="en-GB"/>
              </w:rPr>
              <w:t>293</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29</w:t>
            </w:r>
            <w:r w:rsidRPr="00AA33F2">
              <w:rPr>
                <w:rFonts w:ascii="Century" w:hAnsi="Century"/>
                <w:sz w:val="20"/>
                <w:szCs w:val="20"/>
                <w:lang w:val="en-GB"/>
              </w:rPr>
              <w:t xml:space="preserve"> (2</w:t>
            </w:r>
            <w:r>
              <w:rPr>
                <w:rFonts w:ascii="Century" w:hAnsi="Century"/>
                <w:sz w:val="20"/>
                <w:szCs w:val="20"/>
                <w:lang w:val="en-GB"/>
              </w:rPr>
              <w:t>45</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2.5</w:t>
            </w:r>
            <w:r>
              <w:rPr>
                <w:rFonts w:ascii="Century" w:hAnsi="Century"/>
                <w:sz w:val="20"/>
                <w:szCs w:val="20"/>
                <w:lang w:val="en-GB"/>
              </w:rPr>
              <w:t>4</w:t>
            </w:r>
            <w:r w:rsidRPr="00AA33F2">
              <w:rPr>
                <w:rFonts w:ascii="Century" w:hAnsi="Century"/>
                <w:sz w:val="20"/>
                <w:szCs w:val="20"/>
                <w:lang w:val="en-GB"/>
              </w:rPr>
              <w:t xml:space="preserve"> (1</w:t>
            </w:r>
            <w:r>
              <w:rPr>
                <w:rFonts w:ascii="Century" w:hAnsi="Century"/>
                <w:sz w:val="20"/>
                <w:szCs w:val="20"/>
                <w:lang w:val="en-GB"/>
              </w:rPr>
              <w:t>02</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2.7</w:t>
            </w:r>
            <w:r>
              <w:rPr>
                <w:rFonts w:ascii="Century" w:hAnsi="Century"/>
                <w:sz w:val="20"/>
                <w:szCs w:val="20"/>
                <w:lang w:val="en-GB"/>
              </w:rPr>
              <w:t>4</w:t>
            </w:r>
            <w:r w:rsidRPr="00AA33F2">
              <w:rPr>
                <w:rFonts w:ascii="Century" w:hAnsi="Century"/>
                <w:sz w:val="20"/>
                <w:szCs w:val="20"/>
                <w:lang w:val="en-GB"/>
              </w:rPr>
              <w:t xml:space="preserve"> (1</w:t>
            </w:r>
            <w:r>
              <w:rPr>
                <w:rFonts w:ascii="Century" w:hAnsi="Century"/>
                <w:sz w:val="20"/>
                <w:szCs w:val="20"/>
                <w:lang w:val="en-GB"/>
              </w:rPr>
              <w:t>4</w:t>
            </w:r>
            <w:r w:rsidRPr="00AA33F2">
              <w:rPr>
                <w:rFonts w:ascii="Century" w:hAnsi="Century"/>
                <w:sz w:val="20"/>
                <w:szCs w:val="20"/>
                <w:lang w:val="en-GB"/>
              </w:rPr>
              <w:t>4)</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Set good example in private life</w:t>
            </w: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1.9</w:t>
            </w:r>
            <w:r>
              <w:rPr>
                <w:rFonts w:ascii="Century" w:hAnsi="Century"/>
                <w:sz w:val="20"/>
                <w:szCs w:val="20"/>
                <w:lang w:val="en-GB"/>
              </w:rPr>
              <w:t>0</w:t>
            </w:r>
            <w:r w:rsidRPr="00AA33F2">
              <w:rPr>
                <w:rFonts w:ascii="Century" w:hAnsi="Century"/>
                <w:sz w:val="20"/>
                <w:szCs w:val="20"/>
                <w:lang w:val="en-GB"/>
              </w:rPr>
              <w:t xml:space="preserve"> (1</w:t>
            </w:r>
            <w:r>
              <w:rPr>
                <w:rFonts w:ascii="Century" w:hAnsi="Century"/>
                <w:sz w:val="20"/>
                <w:szCs w:val="20"/>
                <w:lang w:val="en-GB"/>
              </w:rPr>
              <w:t>38</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2.1</w:t>
            </w:r>
            <w:r>
              <w:rPr>
                <w:rFonts w:ascii="Century" w:hAnsi="Century"/>
                <w:sz w:val="20"/>
                <w:szCs w:val="20"/>
                <w:lang w:val="en-GB"/>
              </w:rPr>
              <w:t>5</w:t>
            </w:r>
            <w:r w:rsidRPr="00AA33F2">
              <w:rPr>
                <w:rFonts w:ascii="Century" w:hAnsi="Century"/>
                <w:sz w:val="20"/>
                <w:szCs w:val="20"/>
                <w:lang w:val="en-GB"/>
              </w:rPr>
              <w:t xml:space="preserve"> (18</w:t>
            </w:r>
            <w:r>
              <w:rPr>
                <w:rFonts w:ascii="Century" w:hAnsi="Century"/>
                <w:sz w:val="20"/>
                <w:szCs w:val="20"/>
                <w:lang w:val="en-GB"/>
              </w:rPr>
              <w:t>8</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47</w:t>
            </w:r>
            <w:r w:rsidRPr="00AA33F2">
              <w:rPr>
                <w:rFonts w:ascii="Century" w:hAnsi="Century"/>
                <w:sz w:val="20"/>
                <w:szCs w:val="20"/>
                <w:lang w:val="en-GB"/>
              </w:rPr>
              <w:t xml:space="preserve"> (1</w:t>
            </w:r>
            <w:r>
              <w:rPr>
                <w:rFonts w:ascii="Century" w:hAnsi="Century"/>
                <w:sz w:val="20"/>
                <w:szCs w:val="20"/>
                <w:lang w:val="en-GB"/>
              </w:rPr>
              <w:t>09</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63</w:t>
            </w:r>
            <w:r w:rsidRPr="00AA33F2">
              <w:rPr>
                <w:rFonts w:ascii="Century" w:hAnsi="Century"/>
                <w:sz w:val="20"/>
                <w:szCs w:val="20"/>
                <w:lang w:val="en-GB"/>
              </w:rPr>
              <w:t xml:space="preserve"> (</w:t>
            </w:r>
            <w:r>
              <w:rPr>
                <w:rFonts w:ascii="Century" w:hAnsi="Century"/>
                <w:sz w:val="20"/>
                <w:szCs w:val="20"/>
                <w:lang w:val="en-GB"/>
              </w:rPr>
              <w:t>266</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Ensure money spent wisely</w:t>
            </w:r>
          </w:p>
        </w:tc>
        <w:tc>
          <w:tcPr>
            <w:tcW w:w="1417" w:type="dxa"/>
          </w:tcPr>
          <w:p w:rsidR="00B076BB" w:rsidRPr="00AA33F2" w:rsidRDefault="00B076BB" w:rsidP="00EC3B47">
            <w:pPr>
              <w:jc w:val="both"/>
              <w:rPr>
                <w:rFonts w:ascii="Century" w:hAnsi="Century"/>
                <w:sz w:val="20"/>
                <w:szCs w:val="20"/>
                <w:lang w:val="en-GB"/>
              </w:rPr>
            </w:pPr>
            <w:r>
              <w:rPr>
                <w:rFonts w:ascii="Century" w:hAnsi="Century"/>
                <w:sz w:val="20"/>
                <w:szCs w:val="20"/>
                <w:lang w:val="en-GB"/>
              </w:rPr>
              <w:t>2.04</w:t>
            </w:r>
            <w:r w:rsidRPr="00AA33F2">
              <w:rPr>
                <w:rFonts w:ascii="Century" w:hAnsi="Century"/>
                <w:sz w:val="20"/>
                <w:szCs w:val="20"/>
                <w:lang w:val="en-GB"/>
              </w:rPr>
              <w:t xml:space="preserve"> (</w:t>
            </w:r>
            <w:r>
              <w:rPr>
                <w:rFonts w:ascii="Century" w:hAnsi="Century"/>
                <w:sz w:val="20"/>
                <w:szCs w:val="20"/>
                <w:lang w:val="en-GB"/>
              </w:rPr>
              <w:t>371</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2.0</w:t>
            </w:r>
            <w:r>
              <w:rPr>
                <w:rFonts w:ascii="Century" w:hAnsi="Century"/>
                <w:sz w:val="20"/>
                <w:szCs w:val="20"/>
                <w:lang w:val="en-GB"/>
              </w:rPr>
              <w:t>0</w:t>
            </w:r>
            <w:r w:rsidRPr="00AA33F2">
              <w:rPr>
                <w:rFonts w:ascii="Century" w:hAnsi="Century"/>
                <w:sz w:val="20"/>
                <w:szCs w:val="20"/>
                <w:lang w:val="en-GB"/>
              </w:rPr>
              <w:t xml:space="preserve"> (</w:t>
            </w:r>
            <w:r>
              <w:rPr>
                <w:rFonts w:ascii="Century" w:hAnsi="Century"/>
                <w:sz w:val="20"/>
                <w:szCs w:val="20"/>
                <w:lang w:val="en-GB"/>
              </w:rPr>
              <w:t>89</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83</w:t>
            </w:r>
            <w:r w:rsidRPr="00AA33F2">
              <w:rPr>
                <w:rFonts w:ascii="Century" w:hAnsi="Century"/>
                <w:sz w:val="20"/>
                <w:szCs w:val="20"/>
                <w:lang w:val="en-GB"/>
              </w:rPr>
              <w:t xml:space="preserve"> (1</w:t>
            </w:r>
            <w:r>
              <w:rPr>
                <w:rFonts w:ascii="Century" w:hAnsi="Century"/>
                <w:sz w:val="20"/>
                <w:szCs w:val="20"/>
                <w:lang w:val="en-GB"/>
              </w:rPr>
              <w:t>78</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65</w:t>
            </w:r>
            <w:r w:rsidRPr="00AA33F2">
              <w:rPr>
                <w:rFonts w:ascii="Century" w:hAnsi="Century"/>
                <w:sz w:val="20"/>
                <w:szCs w:val="20"/>
                <w:lang w:val="en-GB"/>
              </w:rPr>
              <w:t xml:space="preserve"> (</w:t>
            </w:r>
            <w:r>
              <w:rPr>
                <w:rFonts w:ascii="Century" w:hAnsi="Century"/>
                <w:sz w:val="20"/>
                <w:szCs w:val="20"/>
                <w:lang w:val="en-GB"/>
              </w:rPr>
              <w:t>93</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Be in touch with public</w:t>
            </w:r>
          </w:p>
        </w:tc>
        <w:tc>
          <w:tcPr>
            <w:tcW w:w="1417" w:type="dxa"/>
          </w:tcPr>
          <w:p w:rsidR="00B076BB" w:rsidRPr="00AA33F2" w:rsidRDefault="00B076BB" w:rsidP="00EC3B47">
            <w:pPr>
              <w:jc w:val="both"/>
              <w:rPr>
                <w:rFonts w:ascii="Century" w:hAnsi="Century"/>
                <w:sz w:val="20"/>
                <w:szCs w:val="20"/>
                <w:lang w:val="en-GB"/>
              </w:rPr>
            </w:pPr>
            <w:r>
              <w:rPr>
                <w:rFonts w:ascii="Century" w:hAnsi="Century"/>
                <w:sz w:val="20"/>
                <w:szCs w:val="20"/>
                <w:lang w:val="en-GB"/>
              </w:rPr>
              <w:t>2.06</w:t>
            </w:r>
            <w:r w:rsidRPr="00AA33F2">
              <w:rPr>
                <w:rFonts w:ascii="Century" w:hAnsi="Century"/>
                <w:sz w:val="20"/>
                <w:szCs w:val="20"/>
                <w:lang w:val="en-GB"/>
              </w:rPr>
              <w:t xml:space="preserve"> (3</w:t>
            </w:r>
            <w:r>
              <w:rPr>
                <w:rFonts w:ascii="Century" w:hAnsi="Century"/>
                <w:sz w:val="20"/>
                <w:szCs w:val="20"/>
                <w:lang w:val="en-GB"/>
              </w:rPr>
              <w:t>34</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23</w:t>
            </w:r>
            <w:r w:rsidRPr="00AA33F2">
              <w:rPr>
                <w:rFonts w:ascii="Century" w:hAnsi="Century"/>
                <w:sz w:val="20"/>
                <w:szCs w:val="20"/>
                <w:lang w:val="en-GB"/>
              </w:rPr>
              <w:t xml:space="preserve"> (1</w:t>
            </w:r>
            <w:r>
              <w:rPr>
                <w:rFonts w:ascii="Century" w:hAnsi="Century"/>
                <w:sz w:val="20"/>
                <w:szCs w:val="20"/>
                <w:lang w:val="en-GB"/>
              </w:rPr>
              <w:t>81</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2.73 (1</w:t>
            </w:r>
            <w:r>
              <w:rPr>
                <w:rFonts w:ascii="Century" w:hAnsi="Century"/>
                <w:sz w:val="20"/>
                <w:szCs w:val="20"/>
                <w:lang w:val="en-GB"/>
              </w:rPr>
              <w:t>0</w:t>
            </w:r>
            <w:r w:rsidRPr="00AA33F2">
              <w:rPr>
                <w:rFonts w:ascii="Century" w:hAnsi="Century"/>
                <w:sz w:val="20"/>
                <w:szCs w:val="20"/>
                <w:lang w:val="en-GB"/>
              </w:rPr>
              <w:t>8)</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2.6</w:t>
            </w:r>
            <w:r>
              <w:rPr>
                <w:rFonts w:ascii="Century" w:hAnsi="Century"/>
                <w:sz w:val="20"/>
                <w:szCs w:val="20"/>
                <w:lang w:val="en-GB"/>
              </w:rPr>
              <w:t>2</w:t>
            </w:r>
            <w:r w:rsidRPr="00AA33F2">
              <w:rPr>
                <w:rFonts w:ascii="Century" w:hAnsi="Century"/>
                <w:sz w:val="20"/>
                <w:szCs w:val="20"/>
                <w:lang w:val="en-GB"/>
              </w:rPr>
              <w:t xml:space="preserve"> (11</w:t>
            </w:r>
            <w:r>
              <w:rPr>
                <w:rFonts w:ascii="Century" w:hAnsi="Century"/>
                <w:sz w:val="20"/>
                <w:szCs w:val="20"/>
                <w:lang w:val="en-GB"/>
              </w:rPr>
              <w:t>8</w:t>
            </w:r>
            <w:r w:rsidRPr="00AA33F2">
              <w:rPr>
                <w:rFonts w:ascii="Century" w:hAnsi="Century"/>
                <w:sz w:val="20"/>
                <w:szCs w:val="20"/>
                <w:lang w:val="en-GB"/>
              </w:rPr>
              <w:t>)</w:t>
            </w:r>
          </w:p>
        </w:tc>
      </w:tr>
      <w:tr w:rsidR="00B076BB" w:rsidRPr="00AA33F2" w:rsidTr="00EC3B47">
        <w:tc>
          <w:tcPr>
            <w:tcW w:w="336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 xml:space="preserve">Be competent </w:t>
            </w: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1.85 (</w:t>
            </w:r>
            <w:r>
              <w:rPr>
                <w:rFonts w:ascii="Century" w:hAnsi="Century"/>
                <w:sz w:val="20"/>
                <w:szCs w:val="20"/>
                <w:lang w:val="en-GB"/>
              </w:rPr>
              <w:t>169</w:t>
            </w:r>
            <w:r w:rsidRPr="00AA33F2">
              <w:rPr>
                <w:rFonts w:ascii="Century" w:hAnsi="Century"/>
                <w:sz w:val="20"/>
                <w:szCs w:val="20"/>
                <w:lang w:val="en-GB"/>
              </w:rPr>
              <w:t>)</w:t>
            </w:r>
          </w:p>
        </w:tc>
        <w:tc>
          <w:tcPr>
            <w:tcW w:w="1559"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w:t>
            </w:r>
            <w:r>
              <w:rPr>
                <w:rFonts w:ascii="Century" w:hAnsi="Century"/>
                <w:sz w:val="20"/>
                <w:szCs w:val="20"/>
                <w:lang w:val="en-GB"/>
              </w:rPr>
              <w:t>16</w:t>
            </w:r>
            <w:r w:rsidRPr="00AA33F2">
              <w:rPr>
                <w:rFonts w:ascii="Century" w:hAnsi="Century"/>
                <w:sz w:val="20"/>
                <w:szCs w:val="20"/>
                <w:lang w:val="en-GB"/>
              </w:rPr>
              <w:t xml:space="preserve"> (</w:t>
            </w:r>
            <w:r>
              <w:rPr>
                <w:rFonts w:ascii="Century" w:hAnsi="Century"/>
                <w:sz w:val="20"/>
                <w:szCs w:val="20"/>
                <w:lang w:val="en-GB"/>
              </w:rPr>
              <w:t>103</w:t>
            </w:r>
            <w:r w:rsidRPr="00AA33F2">
              <w:rPr>
                <w:rFonts w:ascii="Century" w:hAnsi="Century"/>
                <w:sz w:val="20"/>
                <w:szCs w:val="20"/>
                <w:lang w:val="en-GB"/>
              </w:rPr>
              <w:t>)</w:t>
            </w:r>
          </w:p>
        </w:tc>
        <w:tc>
          <w:tcPr>
            <w:tcW w:w="284" w:type="dxa"/>
          </w:tcPr>
          <w:p w:rsidR="00B076BB" w:rsidRPr="00AA33F2" w:rsidRDefault="00B076BB" w:rsidP="00EC3B47">
            <w:pPr>
              <w:jc w:val="both"/>
              <w:rPr>
                <w:rFonts w:ascii="Century" w:hAnsi="Century"/>
                <w:sz w:val="20"/>
                <w:szCs w:val="20"/>
                <w:lang w:val="en-GB"/>
              </w:rPr>
            </w:pPr>
          </w:p>
        </w:tc>
        <w:tc>
          <w:tcPr>
            <w:tcW w:w="1417"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2.6</w:t>
            </w:r>
            <w:r>
              <w:rPr>
                <w:rFonts w:ascii="Century" w:hAnsi="Century"/>
                <w:sz w:val="20"/>
                <w:szCs w:val="20"/>
                <w:lang w:val="en-GB"/>
              </w:rPr>
              <w:t>2</w:t>
            </w:r>
            <w:r w:rsidRPr="00AA33F2">
              <w:rPr>
                <w:rFonts w:ascii="Century" w:hAnsi="Century"/>
                <w:sz w:val="20"/>
                <w:szCs w:val="20"/>
                <w:lang w:val="en-GB"/>
              </w:rPr>
              <w:t xml:space="preserve"> (22</w:t>
            </w:r>
            <w:r>
              <w:rPr>
                <w:rFonts w:ascii="Century" w:hAnsi="Century"/>
                <w:sz w:val="20"/>
                <w:szCs w:val="20"/>
                <w:lang w:val="en-GB"/>
              </w:rPr>
              <w:t>4</w:t>
            </w:r>
            <w:r w:rsidRPr="00AA33F2">
              <w:rPr>
                <w:rFonts w:ascii="Century" w:hAnsi="Century"/>
                <w:sz w:val="20"/>
                <w:szCs w:val="20"/>
                <w:lang w:val="en-GB"/>
              </w:rPr>
              <w:t>)</w:t>
            </w:r>
          </w:p>
        </w:tc>
        <w:tc>
          <w:tcPr>
            <w:tcW w:w="1418" w:type="dxa"/>
          </w:tcPr>
          <w:p w:rsidR="00B076BB" w:rsidRPr="00AA33F2" w:rsidRDefault="00B076BB" w:rsidP="00EC3B47">
            <w:pPr>
              <w:jc w:val="both"/>
              <w:rPr>
                <w:rFonts w:ascii="Century" w:hAnsi="Century"/>
                <w:sz w:val="20"/>
                <w:szCs w:val="20"/>
                <w:lang w:val="en-GB"/>
              </w:rPr>
            </w:pPr>
            <w:r w:rsidRPr="00AA33F2">
              <w:rPr>
                <w:rFonts w:ascii="Century" w:hAnsi="Century"/>
                <w:sz w:val="20"/>
                <w:szCs w:val="20"/>
                <w:lang w:val="en-GB"/>
              </w:rPr>
              <w:t>2.6</w:t>
            </w:r>
            <w:r>
              <w:rPr>
                <w:rFonts w:ascii="Century" w:hAnsi="Century"/>
                <w:sz w:val="20"/>
                <w:szCs w:val="20"/>
                <w:lang w:val="en-GB"/>
              </w:rPr>
              <w:t>8</w:t>
            </w:r>
            <w:r w:rsidRPr="00AA33F2">
              <w:rPr>
                <w:rFonts w:ascii="Century" w:hAnsi="Century"/>
                <w:sz w:val="20"/>
                <w:szCs w:val="20"/>
                <w:lang w:val="en-GB"/>
              </w:rPr>
              <w:t xml:space="preserve"> (1</w:t>
            </w:r>
            <w:r>
              <w:rPr>
                <w:rFonts w:ascii="Century" w:hAnsi="Century"/>
                <w:sz w:val="20"/>
                <w:szCs w:val="20"/>
                <w:lang w:val="en-GB"/>
              </w:rPr>
              <w:t>89</w:t>
            </w:r>
            <w:r w:rsidRPr="00AA33F2">
              <w:rPr>
                <w:rFonts w:ascii="Century" w:hAnsi="Century"/>
                <w:sz w:val="20"/>
                <w:szCs w:val="20"/>
                <w:lang w:val="en-GB"/>
              </w:rPr>
              <w:t>)</w:t>
            </w:r>
          </w:p>
        </w:tc>
      </w:tr>
      <w:tr w:rsidR="00B076BB" w:rsidRPr="00AA33F2" w:rsidTr="00EC3B47">
        <w:tc>
          <w:tcPr>
            <w:tcW w:w="3369"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1417"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1559"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284"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1417" w:type="dxa"/>
            <w:tcBorders>
              <w:bottom w:val="single" w:sz="4" w:space="0" w:color="auto"/>
            </w:tcBorders>
          </w:tcPr>
          <w:p w:rsidR="00B076BB" w:rsidRPr="00AA33F2" w:rsidRDefault="00B076BB" w:rsidP="00EC3B47">
            <w:pPr>
              <w:jc w:val="both"/>
              <w:rPr>
                <w:rFonts w:ascii="Century" w:hAnsi="Century"/>
                <w:sz w:val="20"/>
                <w:szCs w:val="20"/>
                <w:lang w:val="en-GB"/>
              </w:rPr>
            </w:pPr>
          </w:p>
        </w:tc>
        <w:tc>
          <w:tcPr>
            <w:tcW w:w="1418" w:type="dxa"/>
            <w:tcBorders>
              <w:bottom w:val="single" w:sz="4" w:space="0" w:color="auto"/>
            </w:tcBorders>
          </w:tcPr>
          <w:p w:rsidR="00B076BB" w:rsidRPr="00AA33F2" w:rsidRDefault="00B076BB" w:rsidP="00EC3B47">
            <w:pPr>
              <w:jc w:val="both"/>
              <w:rPr>
                <w:rFonts w:ascii="Century" w:hAnsi="Century"/>
                <w:sz w:val="20"/>
                <w:szCs w:val="20"/>
                <w:lang w:val="en-GB"/>
              </w:rPr>
            </w:pPr>
          </w:p>
        </w:tc>
      </w:tr>
    </w:tbl>
    <w:p w:rsidR="00B076BB" w:rsidRPr="009409CC" w:rsidRDefault="00B076BB" w:rsidP="00B076BB">
      <w:pPr>
        <w:jc w:val="both"/>
        <w:rPr>
          <w:rFonts w:ascii="Century" w:hAnsi="Century"/>
          <w:sz w:val="18"/>
          <w:szCs w:val="18"/>
          <w:lang w:val="en-GB"/>
        </w:rPr>
      </w:pPr>
      <w:r w:rsidRPr="009409CC">
        <w:rPr>
          <w:rFonts w:ascii="Century" w:hAnsi="Century"/>
          <w:sz w:val="18"/>
          <w:szCs w:val="18"/>
          <w:lang w:val="en-GB"/>
        </w:rPr>
        <w:t>Cell entries are mean levels of trust (where 1=do not trust at all, and 4=trust a lot).</w:t>
      </w:r>
    </w:p>
    <w:p w:rsidR="00B076BB" w:rsidRPr="009409CC" w:rsidRDefault="00B076BB" w:rsidP="00B076BB">
      <w:pPr>
        <w:jc w:val="both"/>
        <w:rPr>
          <w:rFonts w:ascii="Century" w:hAnsi="Century"/>
          <w:sz w:val="18"/>
          <w:szCs w:val="18"/>
          <w:lang w:val="en-GB"/>
        </w:rPr>
      </w:pPr>
      <w:r w:rsidRPr="009409CC">
        <w:rPr>
          <w:rFonts w:ascii="Century" w:hAnsi="Century"/>
          <w:sz w:val="18"/>
          <w:szCs w:val="18"/>
          <w:lang w:val="en-GB"/>
        </w:rPr>
        <w:t xml:space="preserve">The </w:t>
      </w:r>
      <w:r>
        <w:rPr>
          <w:rFonts w:ascii="Century" w:hAnsi="Century"/>
          <w:sz w:val="18"/>
          <w:szCs w:val="18"/>
          <w:lang w:val="en-GB"/>
        </w:rPr>
        <w:t xml:space="preserve">(weighted) number of respondents in </w:t>
      </w:r>
      <w:r w:rsidRPr="009409CC">
        <w:rPr>
          <w:rFonts w:ascii="Century" w:hAnsi="Century"/>
          <w:sz w:val="18"/>
          <w:szCs w:val="18"/>
          <w:lang w:val="en-GB"/>
        </w:rPr>
        <w:t>each cell are given in brackets.</w:t>
      </w:r>
    </w:p>
    <w:p w:rsidR="00B076BB" w:rsidRDefault="00B076BB" w:rsidP="00B076BB">
      <w:pPr>
        <w:jc w:val="both"/>
        <w:rPr>
          <w:rFonts w:ascii="Century" w:hAnsi="Century"/>
          <w:b/>
          <w:sz w:val="18"/>
          <w:szCs w:val="18"/>
          <w:lang w:val="en-GB"/>
        </w:rPr>
      </w:pPr>
    </w:p>
    <w:p w:rsidR="00B076BB" w:rsidRPr="00357E90" w:rsidRDefault="00B076BB" w:rsidP="00B076BB">
      <w:pPr>
        <w:rPr>
          <w:rFonts w:ascii="Century" w:hAnsi="Century"/>
          <w:b/>
          <w:sz w:val="20"/>
          <w:szCs w:val="20"/>
          <w:lang w:val="en-GB"/>
        </w:rPr>
      </w:pPr>
      <w:r>
        <w:rPr>
          <w:rFonts w:ascii="Century" w:hAnsi="Century"/>
          <w:b/>
          <w:sz w:val="18"/>
          <w:szCs w:val="18"/>
          <w:lang w:val="en-GB"/>
        </w:rPr>
        <w:br w:type="page"/>
      </w:r>
      <w:r>
        <w:rPr>
          <w:rFonts w:ascii="Century" w:hAnsi="Century"/>
          <w:b/>
          <w:sz w:val="18"/>
          <w:szCs w:val="18"/>
          <w:lang w:val="en-GB"/>
        </w:rPr>
        <w:br/>
      </w:r>
      <w:r w:rsidRPr="00357E90">
        <w:rPr>
          <w:rFonts w:ascii="Century" w:hAnsi="Century"/>
          <w:b/>
          <w:sz w:val="20"/>
          <w:szCs w:val="20"/>
          <w:lang w:val="en-GB"/>
        </w:rPr>
        <w:t>Appendix</w:t>
      </w:r>
      <w:r>
        <w:rPr>
          <w:rFonts w:ascii="Century" w:hAnsi="Century"/>
          <w:b/>
          <w:sz w:val="20"/>
          <w:szCs w:val="20"/>
          <w:lang w:val="en-GB"/>
        </w:rPr>
        <w:t xml:space="preserve"> 1</w:t>
      </w:r>
      <w:r w:rsidRPr="00357E90">
        <w:rPr>
          <w:rFonts w:ascii="Century" w:hAnsi="Century"/>
          <w:b/>
          <w:sz w:val="20"/>
          <w:szCs w:val="20"/>
          <w:lang w:val="en-GB"/>
        </w:rPr>
        <w:t>: Question details and descriptive statistics for variables</w:t>
      </w:r>
      <w:r>
        <w:rPr>
          <w:rFonts w:ascii="Century" w:hAnsi="Century"/>
          <w:b/>
          <w:sz w:val="20"/>
          <w:szCs w:val="20"/>
          <w:lang w:val="en-GB"/>
        </w:rPr>
        <w:t xml:space="preserve"> in structural equation models</w:t>
      </w:r>
    </w:p>
    <w:p w:rsidR="00B076BB" w:rsidRPr="00357E90" w:rsidRDefault="00B076BB" w:rsidP="00B076BB">
      <w:pPr>
        <w:autoSpaceDE w:val="0"/>
        <w:autoSpaceDN w:val="0"/>
        <w:adjustRightInd w:val="0"/>
        <w:rPr>
          <w:rFonts w:ascii="Century" w:hAnsi="Century"/>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63"/>
        <w:gridCol w:w="4638"/>
        <w:gridCol w:w="590"/>
        <w:gridCol w:w="624"/>
        <w:gridCol w:w="739"/>
        <w:gridCol w:w="606"/>
        <w:gridCol w:w="1098"/>
      </w:tblGrid>
      <w:tr w:rsidR="00B076BB" w:rsidRPr="00357E90" w:rsidTr="00EC3B47">
        <w:tc>
          <w:tcPr>
            <w:tcW w:w="1231" w:type="dxa"/>
            <w:tcBorders>
              <w:bottom w:val="single" w:sz="4" w:space="0" w:color="auto"/>
            </w:tcBorders>
          </w:tcPr>
          <w:p w:rsidR="00B076BB" w:rsidRPr="00357E90" w:rsidRDefault="00B076BB" w:rsidP="00EC3B47">
            <w:pPr>
              <w:jc w:val="center"/>
              <w:rPr>
                <w:rFonts w:ascii="Century" w:hAnsi="Century"/>
                <w:sz w:val="20"/>
                <w:szCs w:val="20"/>
                <w:vertAlign w:val="superscript"/>
                <w:lang w:val="en-GB"/>
              </w:rPr>
            </w:pPr>
            <w:r w:rsidRPr="00357E90">
              <w:rPr>
                <w:rFonts w:ascii="Century" w:hAnsi="Century"/>
                <w:sz w:val="20"/>
                <w:szCs w:val="20"/>
                <w:lang w:val="en-GB"/>
              </w:rPr>
              <w:t>Label</w:t>
            </w:r>
          </w:p>
        </w:tc>
        <w:tc>
          <w:tcPr>
            <w:tcW w:w="5001" w:type="dxa"/>
            <w:gridSpan w:val="2"/>
            <w:tcBorders>
              <w:bottom w:val="single" w:sz="4" w:space="0" w:color="auto"/>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Wording</w:t>
            </w:r>
          </w:p>
        </w:tc>
        <w:tc>
          <w:tcPr>
            <w:tcW w:w="590" w:type="dxa"/>
            <w:tcBorders>
              <w:bottom w:val="single" w:sz="4" w:space="0" w:color="auto"/>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Min</w:t>
            </w:r>
          </w:p>
        </w:tc>
        <w:tc>
          <w:tcPr>
            <w:tcW w:w="624" w:type="dxa"/>
            <w:tcBorders>
              <w:bottom w:val="single" w:sz="4" w:space="0" w:color="auto"/>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Max</w:t>
            </w:r>
          </w:p>
        </w:tc>
        <w:tc>
          <w:tcPr>
            <w:tcW w:w="739" w:type="dxa"/>
            <w:tcBorders>
              <w:bottom w:val="single" w:sz="4" w:space="0" w:color="auto"/>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Mean</w:t>
            </w:r>
          </w:p>
        </w:tc>
        <w:tc>
          <w:tcPr>
            <w:tcW w:w="606" w:type="dxa"/>
            <w:tcBorders>
              <w:bottom w:val="single" w:sz="4" w:space="0" w:color="auto"/>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SD</w:t>
            </w:r>
          </w:p>
        </w:tc>
        <w:tc>
          <w:tcPr>
            <w:tcW w:w="1098" w:type="dxa"/>
            <w:tcBorders>
              <w:bottom w:val="single" w:sz="4" w:space="0" w:color="auto"/>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Weighted N</w:t>
            </w:r>
          </w:p>
        </w:tc>
      </w:tr>
      <w:tr w:rsidR="00B076BB" w:rsidRPr="00357E90" w:rsidTr="00EC3B47">
        <w:tc>
          <w:tcPr>
            <w:tcW w:w="1231" w:type="dxa"/>
            <w:tcBorders>
              <w:top w:val="single" w:sz="4" w:space="0" w:color="auto"/>
            </w:tcBorders>
          </w:tcPr>
          <w:p w:rsidR="00B076BB" w:rsidRPr="00357E90" w:rsidRDefault="00B076BB" w:rsidP="00EC3B47">
            <w:pPr>
              <w:rPr>
                <w:rFonts w:ascii="Century" w:hAnsi="Century"/>
                <w:sz w:val="20"/>
                <w:szCs w:val="20"/>
                <w:lang w:val="en-GB"/>
              </w:rPr>
            </w:pPr>
          </w:p>
        </w:tc>
        <w:tc>
          <w:tcPr>
            <w:tcW w:w="5001" w:type="dxa"/>
            <w:gridSpan w:val="2"/>
            <w:tcBorders>
              <w:top w:val="single" w:sz="4" w:space="0" w:color="auto"/>
            </w:tcBorders>
          </w:tcPr>
          <w:p w:rsidR="00B076BB" w:rsidRPr="00357E90" w:rsidRDefault="00B076BB" w:rsidP="00EC3B47">
            <w:pPr>
              <w:rPr>
                <w:rFonts w:ascii="Century" w:hAnsi="Century"/>
                <w:sz w:val="20"/>
                <w:szCs w:val="20"/>
                <w:lang w:val="en-GB"/>
              </w:rPr>
            </w:pPr>
          </w:p>
        </w:tc>
        <w:tc>
          <w:tcPr>
            <w:tcW w:w="590" w:type="dxa"/>
            <w:tcBorders>
              <w:top w:val="single" w:sz="4" w:space="0" w:color="auto"/>
            </w:tcBorders>
          </w:tcPr>
          <w:p w:rsidR="00B076BB" w:rsidRPr="00357E90" w:rsidRDefault="00B076BB" w:rsidP="00EC3B47">
            <w:pPr>
              <w:rPr>
                <w:rFonts w:ascii="Century" w:hAnsi="Century"/>
                <w:sz w:val="20"/>
                <w:szCs w:val="20"/>
                <w:lang w:val="en-GB"/>
              </w:rPr>
            </w:pPr>
          </w:p>
        </w:tc>
        <w:tc>
          <w:tcPr>
            <w:tcW w:w="624" w:type="dxa"/>
            <w:tcBorders>
              <w:top w:val="single" w:sz="4" w:space="0" w:color="auto"/>
            </w:tcBorders>
          </w:tcPr>
          <w:p w:rsidR="00B076BB" w:rsidRPr="00357E90" w:rsidRDefault="00B076BB" w:rsidP="00EC3B47">
            <w:pPr>
              <w:rPr>
                <w:rFonts w:ascii="Century" w:hAnsi="Century"/>
                <w:sz w:val="20"/>
                <w:szCs w:val="20"/>
                <w:lang w:val="en-GB"/>
              </w:rPr>
            </w:pPr>
          </w:p>
        </w:tc>
        <w:tc>
          <w:tcPr>
            <w:tcW w:w="739" w:type="dxa"/>
            <w:tcBorders>
              <w:top w:val="single" w:sz="4" w:space="0" w:color="auto"/>
            </w:tcBorders>
          </w:tcPr>
          <w:p w:rsidR="00B076BB" w:rsidRPr="00357E90" w:rsidRDefault="00B076BB" w:rsidP="00EC3B47">
            <w:pPr>
              <w:rPr>
                <w:rFonts w:ascii="Century" w:hAnsi="Century"/>
                <w:sz w:val="20"/>
                <w:szCs w:val="20"/>
                <w:lang w:val="en-GB"/>
              </w:rPr>
            </w:pPr>
          </w:p>
        </w:tc>
        <w:tc>
          <w:tcPr>
            <w:tcW w:w="606" w:type="dxa"/>
            <w:tcBorders>
              <w:top w:val="single" w:sz="4" w:space="0" w:color="auto"/>
            </w:tcBorders>
          </w:tcPr>
          <w:p w:rsidR="00B076BB" w:rsidRPr="00357E90" w:rsidRDefault="00B076BB" w:rsidP="00EC3B47">
            <w:pPr>
              <w:rPr>
                <w:rFonts w:ascii="Century" w:hAnsi="Century"/>
                <w:sz w:val="20"/>
                <w:szCs w:val="20"/>
                <w:lang w:val="en-GB"/>
              </w:rPr>
            </w:pPr>
          </w:p>
        </w:tc>
        <w:tc>
          <w:tcPr>
            <w:tcW w:w="1098" w:type="dxa"/>
            <w:tcBorders>
              <w:top w:val="single" w:sz="4" w:space="0" w:color="auto"/>
            </w:tcBorders>
          </w:tcPr>
          <w:p w:rsidR="00B076BB" w:rsidRPr="00357E90" w:rsidRDefault="00B076BB" w:rsidP="00EC3B47">
            <w:pPr>
              <w:rPr>
                <w:rFonts w:ascii="Century" w:hAnsi="Century"/>
                <w:sz w:val="20"/>
                <w:szCs w:val="20"/>
                <w:lang w:val="en-GB"/>
              </w:rPr>
            </w:pPr>
          </w:p>
        </w:tc>
      </w:tr>
      <w:tr w:rsidR="00B076BB" w:rsidRPr="00357E90" w:rsidTr="00EC3B47">
        <w:tc>
          <w:tcPr>
            <w:tcW w:w="6232" w:type="dxa"/>
            <w:gridSpan w:val="3"/>
          </w:tcPr>
          <w:p w:rsidR="00B076BB" w:rsidRPr="00357E90" w:rsidRDefault="00B076BB" w:rsidP="00EC3B47">
            <w:pPr>
              <w:rPr>
                <w:rFonts w:ascii="Century" w:hAnsi="Century"/>
                <w:b/>
                <w:i/>
                <w:sz w:val="20"/>
                <w:szCs w:val="20"/>
                <w:lang w:val="en-GB"/>
              </w:rPr>
            </w:pPr>
            <w:r w:rsidRPr="00357E90">
              <w:rPr>
                <w:rFonts w:ascii="Century" w:hAnsi="Century"/>
                <w:b/>
                <w:i/>
                <w:sz w:val="20"/>
                <w:szCs w:val="20"/>
                <w:lang w:val="en-GB"/>
              </w:rPr>
              <w:t>Trust</w:t>
            </w:r>
          </w:p>
        </w:tc>
        <w:tc>
          <w:tcPr>
            <w:tcW w:w="590" w:type="dxa"/>
          </w:tcPr>
          <w:p w:rsidR="00B076BB" w:rsidRPr="00357E90" w:rsidRDefault="00B076BB" w:rsidP="00EC3B47">
            <w:pPr>
              <w:rPr>
                <w:rFonts w:ascii="Century" w:hAnsi="Century"/>
                <w:sz w:val="20"/>
                <w:szCs w:val="20"/>
                <w:lang w:val="en-GB"/>
              </w:rPr>
            </w:pPr>
          </w:p>
        </w:tc>
        <w:tc>
          <w:tcPr>
            <w:tcW w:w="624" w:type="dxa"/>
          </w:tcPr>
          <w:p w:rsidR="00B076BB" w:rsidRPr="00357E90" w:rsidRDefault="00B076BB" w:rsidP="00EC3B47">
            <w:pPr>
              <w:rPr>
                <w:rFonts w:ascii="Century" w:hAnsi="Century"/>
                <w:sz w:val="20"/>
                <w:szCs w:val="20"/>
                <w:lang w:val="en-GB"/>
              </w:rPr>
            </w:pPr>
          </w:p>
        </w:tc>
        <w:tc>
          <w:tcPr>
            <w:tcW w:w="739" w:type="dxa"/>
          </w:tcPr>
          <w:p w:rsidR="00B076BB" w:rsidRPr="00357E90" w:rsidRDefault="00B076BB" w:rsidP="00EC3B47">
            <w:pPr>
              <w:rPr>
                <w:rFonts w:ascii="Century" w:hAnsi="Century"/>
                <w:sz w:val="20"/>
                <w:szCs w:val="20"/>
                <w:lang w:val="en-GB"/>
              </w:rPr>
            </w:pPr>
          </w:p>
        </w:tc>
        <w:tc>
          <w:tcPr>
            <w:tcW w:w="606" w:type="dxa"/>
          </w:tcPr>
          <w:p w:rsidR="00B076BB" w:rsidRPr="00357E90" w:rsidRDefault="00B076BB" w:rsidP="00EC3B47">
            <w:pPr>
              <w:rPr>
                <w:rFonts w:ascii="Century" w:hAnsi="Century"/>
                <w:sz w:val="20"/>
                <w:szCs w:val="20"/>
                <w:lang w:val="en-GB"/>
              </w:rPr>
            </w:pPr>
          </w:p>
        </w:tc>
        <w:tc>
          <w:tcPr>
            <w:tcW w:w="1098" w:type="dxa"/>
          </w:tcPr>
          <w:p w:rsidR="00B076BB" w:rsidRPr="00357E90" w:rsidRDefault="00B076BB" w:rsidP="00EC3B47">
            <w:pPr>
              <w:rPr>
                <w:rFonts w:ascii="Century" w:hAnsi="Century"/>
                <w:sz w:val="20"/>
                <w:szCs w:val="20"/>
                <w:lang w:val="en-GB"/>
              </w:rPr>
            </w:pPr>
          </w:p>
        </w:tc>
      </w:tr>
      <w:tr w:rsidR="00B076BB" w:rsidRPr="00357E90" w:rsidTr="00EC3B47">
        <w:tc>
          <w:tcPr>
            <w:tcW w:w="9889" w:type="dxa"/>
            <w:gridSpan w:val="8"/>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“How much do you generally trust [</w:t>
            </w:r>
            <w:r>
              <w:rPr>
                <w:rFonts w:ascii="Century" w:hAnsi="Century"/>
                <w:sz w:val="20"/>
                <w:szCs w:val="20"/>
                <w:lang w:val="en-GB"/>
              </w:rPr>
              <w:t>government ministers]</w:t>
            </w:r>
            <w:r w:rsidRPr="00357E90">
              <w:rPr>
                <w:rFonts w:ascii="Century" w:hAnsi="Century"/>
                <w:sz w:val="20"/>
                <w:szCs w:val="20"/>
                <w:lang w:val="en-GB"/>
              </w:rPr>
              <w:t xml:space="preserve"> to tell the truth?”</w:t>
            </w:r>
          </w:p>
        </w:tc>
      </w:tr>
      <w:tr w:rsidR="00B076BB" w:rsidRPr="00357E90" w:rsidTr="00EC3B47">
        <w:tc>
          <w:tcPr>
            <w:tcW w:w="6232" w:type="dxa"/>
            <w:gridSpan w:val="3"/>
          </w:tcPr>
          <w:p w:rsidR="00B076BB" w:rsidRPr="00357E90" w:rsidRDefault="00B076BB" w:rsidP="00EC3B47">
            <w:pPr>
              <w:rPr>
                <w:rFonts w:ascii="Century" w:hAnsi="Century"/>
                <w:sz w:val="20"/>
                <w:szCs w:val="20"/>
                <w:lang w:val="en-GB"/>
              </w:rPr>
            </w:pPr>
            <w:r>
              <w:rPr>
                <w:rFonts w:ascii="Century" w:hAnsi="Century"/>
                <w:sz w:val="20"/>
                <w:szCs w:val="20"/>
                <w:lang w:val="en-GB"/>
              </w:rPr>
              <w:t>1=</w:t>
            </w:r>
            <w:r w:rsidRPr="00357E90">
              <w:rPr>
                <w:rFonts w:ascii="Century" w:hAnsi="Century"/>
                <w:sz w:val="20"/>
                <w:szCs w:val="20"/>
                <w:lang w:val="en-GB"/>
              </w:rPr>
              <w:t xml:space="preserve">Not at all, </w:t>
            </w:r>
            <w:r>
              <w:rPr>
                <w:rFonts w:ascii="Century" w:hAnsi="Century"/>
                <w:sz w:val="20"/>
                <w:szCs w:val="20"/>
                <w:lang w:val="en-GB"/>
              </w:rPr>
              <w:t>2=</w:t>
            </w:r>
            <w:r w:rsidRPr="00357E90">
              <w:rPr>
                <w:rFonts w:ascii="Century" w:hAnsi="Century"/>
                <w:sz w:val="20"/>
                <w:szCs w:val="20"/>
                <w:lang w:val="en-GB"/>
              </w:rPr>
              <w:t xml:space="preserve">Not very much, </w:t>
            </w:r>
            <w:r>
              <w:rPr>
                <w:rFonts w:ascii="Century" w:hAnsi="Century"/>
                <w:sz w:val="20"/>
                <w:szCs w:val="20"/>
                <w:lang w:val="en-GB"/>
              </w:rPr>
              <w:t>3=</w:t>
            </w:r>
            <w:r w:rsidRPr="00357E90">
              <w:rPr>
                <w:rFonts w:ascii="Century" w:hAnsi="Century"/>
                <w:sz w:val="20"/>
                <w:szCs w:val="20"/>
                <w:lang w:val="en-GB"/>
              </w:rPr>
              <w:t xml:space="preserve">A fair amount, </w:t>
            </w:r>
            <w:r>
              <w:rPr>
                <w:rFonts w:ascii="Century" w:hAnsi="Century"/>
                <w:sz w:val="20"/>
                <w:szCs w:val="20"/>
                <w:lang w:val="en-GB"/>
              </w:rPr>
              <w:t>4=</w:t>
            </w:r>
            <w:r w:rsidRPr="00357E90">
              <w:rPr>
                <w:rFonts w:ascii="Century" w:hAnsi="Century"/>
                <w:sz w:val="20"/>
                <w:szCs w:val="20"/>
                <w:lang w:val="en-GB"/>
              </w:rPr>
              <w:t>A lot.</w:t>
            </w:r>
          </w:p>
        </w:tc>
        <w:tc>
          <w:tcPr>
            <w:tcW w:w="590" w:type="dxa"/>
          </w:tcPr>
          <w:p w:rsidR="00B076BB" w:rsidRPr="00357E90" w:rsidRDefault="00B076BB" w:rsidP="00EC3B47">
            <w:pPr>
              <w:jc w:val="center"/>
              <w:rPr>
                <w:rFonts w:ascii="Century" w:hAnsi="Century"/>
                <w:sz w:val="20"/>
                <w:szCs w:val="20"/>
                <w:lang w:val="en-GB"/>
              </w:rPr>
            </w:pPr>
          </w:p>
        </w:tc>
        <w:tc>
          <w:tcPr>
            <w:tcW w:w="624" w:type="dxa"/>
          </w:tcPr>
          <w:p w:rsidR="00B076BB" w:rsidRPr="00357E90" w:rsidRDefault="00B076BB" w:rsidP="00EC3B47">
            <w:pPr>
              <w:jc w:val="center"/>
              <w:rPr>
                <w:rFonts w:ascii="Century" w:hAnsi="Century"/>
                <w:sz w:val="20"/>
                <w:szCs w:val="20"/>
                <w:lang w:val="en-GB"/>
              </w:rPr>
            </w:pPr>
          </w:p>
        </w:tc>
        <w:tc>
          <w:tcPr>
            <w:tcW w:w="739" w:type="dxa"/>
          </w:tcPr>
          <w:p w:rsidR="00B076BB" w:rsidRPr="00357E90" w:rsidRDefault="00B076BB" w:rsidP="00EC3B47">
            <w:pPr>
              <w:rPr>
                <w:rFonts w:ascii="Century" w:hAnsi="Century"/>
                <w:sz w:val="20"/>
                <w:szCs w:val="20"/>
                <w:lang w:val="en-GB"/>
              </w:rPr>
            </w:pPr>
          </w:p>
        </w:tc>
        <w:tc>
          <w:tcPr>
            <w:tcW w:w="606" w:type="dxa"/>
          </w:tcPr>
          <w:p w:rsidR="00B076BB" w:rsidRPr="00357E90" w:rsidRDefault="00B076BB" w:rsidP="00EC3B47">
            <w:pPr>
              <w:jc w:val="right"/>
              <w:rPr>
                <w:rFonts w:ascii="Century" w:hAnsi="Century"/>
                <w:sz w:val="20"/>
                <w:szCs w:val="20"/>
                <w:lang w:val="en-GB"/>
              </w:rPr>
            </w:pPr>
          </w:p>
        </w:tc>
        <w:tc>
          <w:tcPr>
            <w:tcW w:w="1098" w:type="dxa"/>
          </w:tcPr>
          <w:p w:rsidR="00B076BB" w:rsidRPr="00357E90" w:rsidRDefault="00B076BB" w:rsidP="00EC3B47">
            <w:pPr>
              <w:rPr>
                <w:rFonts w:ascii="Century" w:hAnsi="Century"/>
                <w:sz w:val="20"/>
                <w:szCs w:val="20"/>
                <w:lang w:val="en-GB"/>
              </w:rPr>
            </w:pPr>
          </w:p>
        </w:tc>
      </w:tr>
      <w:tr w:rsidR="00B076BB" w:rsidRPr="00357E90" w:rsidTr="00EC3B47">
        <w:tc>
          <w:tcPr>
            <w:tcW w:w="1594" w:type="dxa"/>
            <w:gridSpan w:val="2"/>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Ministers</w:t>
            </w:r>
          </w:p>
        </w:tc>
        <w:tc>
          <w:tcPr>
            <w:tcW w:w="4638" w:type="dxa"/>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Government ministers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2.33</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.88</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1065</w:t>
            </w:r>
          </w:p>
        </w:tc>
      </w:tr>
      <w:tr w:rsidR="00B076BB" w:rsidRPr="00357E90" w:rsidTr="00EC3B47">
        <w:tc>
          <w:tcPr>
            <w:tcW w:w="1594" w:type="dxa"/>
            <w:gridSpan w:val="2"/>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MPs</w:t>
            </w:r>
          </w:p>
        </w:tc>
        <w:tc>
          <w:tcPr>
            <w:tcW w:w="4638" w:type="dxa"/>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MPs in general</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2.36</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.88</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1077</w:t>
            </w:r>
          </w:p>
        </w:tc>
      </w:tr>
      <w:tr w:rsidR="00B076BB" w:rsidRPr="00357E90" w:rsidTr="00EC3B47">
        <w:tc>
          <w:tcPr>
            <w:tcW w:w="1594" w:type="dxa"/>
            <w:gridSpan w:val="2"/>
          </w:tcPr>
          <w:p w:rsidR="00B076BB" w:rsidRPr="00357E90" w:rsidRDefault="00B076BB" w:rsidP="00EC3B47">
            <w:pPr>
              <w:rPr>
                <w:rFonts w:ascii="Century" w:hAnsi="Century"/>
                <w:sz w:val="20"/>
                <w:szCs w:val="20"/>
                <w:lang w:val="en-GB"/>
              </w:rPr>
            </w:pPr>
          </w:p>
        </w:tc>
        <w:tc>
          <w:tcPr>
            <w:tcW w:w="4638" w:type="dxa"/>
          </w:tcPr>
          <w:p w:rsidR="00B076BB" w:rsidRPr="00357E90" w:rsidRDefault="00B076BB" w:rsidP="00EC3B47">
            <w:pPr>
              <w:rPr>
                <w:rFonts w:ascii="Century" w:hAnsi="Century"/>
                <w:sz w:val="20"/>
                <w:szCs w:val="20"/>
                <w:lang w:val="en-GB"/>
              </w:rPr>
            </w:pPr>
          </w:p>
        </w:tc>
        <w:tc>
          <w:tcPr>
            <w:tcW w:w="590" w:type="dxa"/>
          </w:tcPr>
          <w:p w:rsidR="00B076BB" w:rsidRPr="00357E90" w:rsidRDefault="00B076BB" w:rsidP="00EC3B47">
            <w:pPr>
              <w:rPr>
                <w:rFonts w:ascii="Century" w:hAnsi="Century"/>
                <w:sz w:val="20"/>
                <w:szCs w:val="20"/>
                <w:lang w:val="en-GB"/>
              </w:rPr>
            </w:pPr>
          </w:p>
        </w:tc>
        <w:tc>
          <w:tcPr>
            <w:tcW w:w="624" w:type="dxa"/>
          </w:tcPr>
          <w:p w:rsidR="00B076BB" w:rsidRPr="00357E90" w:rsidRDefault="00B076BB" w:rsidP="00EC3B47">
            <w:pPr>
              <w:rPr>
                <w:rFonts w:ascii="Century" w:hAnsi="Century"/>
                <w:sz w:val="20"/>
                <w:szCs w:val="20"/>
                <w:lang w:val="en-GB"/>
              </w:rPr>
            </w:pPr>
          </w:p>
        </w:tc>
        <w:tc>
          <w:tcPr>
            <w:tcW w:w="739" w:type="dxa"/>
          </w:tcPr>
          <w:p w:rsidR="00B076BB" w:rsidRPr="00357E90" w:rsidRDefault="00B076BB" w:rsidP="00EC3B47">
            <w:pPr>
              <w:rPr>
                <w:rFonts w:ascii="Century" w:hAnsi="Century"/>
                <w:sz w:val="20"/>
                <w:szCs w:val="20"/>
                <w:lang w:val="en-GB"/>
              </w:rPr>
            </w:pPr>
          </w:p>
        </w:tc>
        <w:tc>
          <w:tcPr>
            <w:tcW w:w="606" w:type="dxa"/>
          </w:tcPr>
          <w:p w:rsidR="00B076BB" w:rsidRPr="00357E90" w:rsidRDefault="00B076BB" w:rsidP="00EC3B47">
            <w:pPr>
              <w:jc w:val="right"/>
              <w:rPr>
                <w:rFonts w:ascii="Century" w:hAnsi="Century"/>
                <w:sz w:val="20"/>
                <w:szCs w:val="20"/>
                <w:lang w:val="en-GB"/>
              </w:rPr>
            </w:pPr>
          </w:p>
        </w:tc>
        <w:tc>
          <w:tcPr>
            <w:tcW w:w="1098" w:type="dxa"/>
          </w:tcPr>
          <w:p w:rsidR="00B076BB" w:rsidRPr="00357E90" w:rsidRDefault="00B076BB" w:rsidP="00EC3B47">
            <w:pPr>
              <w:rPr>
                <w:rFonts w:ascii="Century" w:hAnsi="Century"/>
                <w:sz w:val="20"/>
                <w:szCs w:val="20"/>
                <w:lang w:val="en-GB"/>
              </w:rPr>
            </w:pPr>
          </w:p>
        </w:tc>
      </w:tr>
      <w:tr w:rsidR="00B076BB" w:rsidRPr="00357E90" w:rsidTr="00EC3B47">
        <w:tc>
          <w:tcPr>
            <w:tcW w:w="6232" w:type="dxa"/>
            <w:gridSpan w:val="3"/>
          </w:tcPr>
          <w:p w:rsidR="00B076BB" w:rsidRPr="00357E90" w:rsidRDefault="00B076BB" w:rsidP="00EC3B47">
            <w:pPr>
              <w:rPr>
                <w:rFonts w:ascii="Century" w:hAnsi="Century"/>
                <w:b/>
                <w:sz w:val="20"/>
                <w:szCs w:val="20"/>
                <w:vertAlign w:val="superscript"/>
                <w:lang w:val="en-GB"/>
              </w:rPr>
            </w:pPr>
            <w:r w:rsidRPr="00357E90">
              <w:rPr>
                <w:rFonts w:ascii="Century" w:hAnsi="Century"/>
                <w:b/>
                <w:i/>
                <w:sz w:val="20"/>
                <w:szCs w:val="20"/>
                <w:lang w:val="en-GB"/>
              </w:rPr>
              <w:t>Expectations</w:t>
            </w:r>
          </w:p>
        </w:tc>
        <w:tc>
          <w:tcPr>
            <w:tcW w:w="590" w:type="dxa"/>
          </w:tcPr>
          <w:p w:rsidR="00B076BB" w:rsidRPr="00357E90" w:rsidRDefault="00B076BB" w:rsidP="00EC3B47">
            <w:pPr>
              <w:rPr>
                <w:rFonts w:ascii="Century" w:hAnsi="Century"/>
                <w:sz w:val="20"/>
                <w:szCs w:val="20"/>
                <w:lang w:val="en-GB"/>
              </w:rPr>
            </w:pPr>
          </w:p>
        </w:tc>
        <w:tc>
          <w:tcPr>
            <w:tcW w:w="624" w:type="dxa"/>
          </w:tcPr>
          <w:p w:rsidR="00B076BB" w:rsidRPr="00357E90" w:rsidRDefault="00B076BB" w:rsidP="00EC3B47">
            <w:pPr>
              <w:rPr>
                <w:rFonts w:ascii="Century" w:hAnsi="Century"/>
                <w:sz w:val="20"/>
                <w:szCs w:val="20"/>
                <w:lang w:val="en-GB"/>
              </w:rPr>
            </w:pPr>
          </w:p>
        </w:tc>
        <w:tc>
          <w:tcPr>
            <w:tcW w:w="739" w:type="dxa"/>
          </w:tcPr>
          <w:p w:rsidR="00B076BB" w:rsidRPr="00357E90" w:rsidRDefault="00B076BB" w:rsidP="00EC3B47">
            <w:pPr>
              <w:rPr>
                <w:rFonts w:ascii="Century" w:hAnsi="Century"/>
                <w:sz w:val="20"/>
                <w:szCs w:val="20"/>
                <w:lang w:val="en-GB"/>
              </w:rPr>
            </w:pPr>
          </w:p>
        </w:tc>
        <w:tc>
          <w:tcPr>
            <w:tcW w:w="606" w:type="dxa"/>
          </w:tcPr>
          <w:p w:rsidR="00B076BB" w:rsidRPr="00357E90" w:rsidRDefault="00B076BB" w:rsidP="00EC3B47">
            <w:pPr>
              <w:jc w:val="right"/>
              <w:rPr>
                <w:rFonts w:ascii="Century" w:hAnsi="Century"/>
                <w:sz w:val="20"/>
                <w:szCs w:val="20"/>
                <w:lang w:val="en-GB"/>
              </w:rPr>
            </w:pPr>
          </w:p>
        </w:tc>
        <w:tc>
          <w:tcPr>
            <w:tcW w:w="1098" w:type="dxa"/>
          </w:tcPr>
          <w:p w:rsidR="00B076BB" w:rsidRPr="00357E90" w:rsidRDefault="00B076BB" w:rsidP="00EC3B47">
            <w:pPr>
              <w:rPr>
                <w:rFonts w:ascii="Century" w:hAnsi="Century"/>
                <w:sz w:val="20"/>
                <w:szCs w:val="20"/>
                <w:lang w:val="en-GB"/>
              </w:rPr>
            </w:pPr>
          </w:p>
        </w:tc>
      </w:tr>
      <w:tr w:rsidR="00B076BB" w:rsidRPr="00357E90" w:rsidTr="00EC3B47">
        <w:tc>
          <w:tcPr>
            <w:tcW w:w="9889" w:type="dxa"/>
            <w:gridSpan w:val="8"/>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“How important is it that MPs and government ministers do these things?”</w:t>
            </w:r>
          </w:p>
        </w:tc>
      </w:tr>
      <w:tr w:rsidR="00B076BB" w:rsidRPr="00357E90" w:rsidTr="00EC3B47">
        <w:tc>
          <w:tcPr>
            <w:tcW w:w="9889" w:type="dxa"/>
            <w:gridSpan w:val="8"/>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1=Not at all important, 2=Not very important, 3=Quite important, 4=Very important, 5 = Extremely important</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Public</w:t>
            </w:r>
          </w:p>
        </w:tc>
        <w:tc>
          <w:tcPr>
            <w:tcW w:w="5001" w:type="dxa"/>
            <w:gridSpan w:val="2"/>
          </w:tcPr>
          <w:p w:rsidR="00B076BB" w:rsidRPr="00357E90" w:rsidRDefault="00B076BB" w:rsidP="00EC3B47">
            <w:pPr>
              <w:tabs>
                <w:tab w:val="left" w:pos="1080"/>
              </w:tabs>
              <w:rPr>
                <w:rFonts w:ascii="Century" w:hAnsi="Century"/>
                <w:sz w:val="20"/>
                <w:szCs w:val="20"/>
                <w:lang w:val="en-GB"/>
              </w:rPr>
            </w:pPr>
            <w:r w:rsidRPr="00357E90">
              <w:rPr>
                <w:rFonts w:ascii="Century" w:hAnsi="Century"/>
                <w:sz w:val="20"/>
                <w:szCs w:val="20"/>
              </w:rPr>
              <w:t>Should be dedicated to doing a good job for the public</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4.60</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.62</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2304</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Mistakes</w:t>
            </w:r>
          </w:p>
        </w:tc>
        <w:tc>
          <w:tcPr>
            <w:tcW w:w="5001" w:type="dxa"/>
            <w:gridSpan w:val="2"/>
          </w:tcPr>
          <w:p w:rsidR="00B076BB" w:rsidRPr="00357E90" w:rsidRDefault="00B076BB" w:rsidP="00EC3B47">
            <w:pPr>
              <w:rPr>
                <w:rFonts w:ascii="Century" w:hAnsi="Century"/>
                <w:sz w:val="20"/>
                <w:szCs w:val="20"/>
                <w:lang w:val="en-GB"/>
              </w:rPr>
            </w:pPr>
            <w:r w:rsidRPr="00357E90">
              <w:rPr>
                <w:rFonts w:ascii="Century" w:hAnsi="Century"/>
                <w:sz w:val="20"/>
                <w:szCs w:val="20"/>
              </w:rPr>
              <w:t>Should own up when they make mistakes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4.39</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.76</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2309</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Explain</w:t>
            </w:r>
          </w:p>
        </w:tc>
        <w:tc>
          <w:tcPr>
            <w:tcW w:w="5001" w:type="dxa"/>
            <w:gridSpan w:val="2"/>
          </w:tcPr>
          <w:p w:rsidR="00B076BB" w:rsidRPr="00357E90" w:rsidRDefault="00B076BB" w:rsidP="00EC3B47">
            <w:pPr>
              <w:rPr>
                <w:rFonts w:ascii="Century" w:hAnsi="Century"/>
                <w:sz w:val="20"/>
                <w:szCs w:val="20"/>
                <w:lang w:val="en-GB"/>
              </w:rPr>
            </w:pPr>
            <w:r w:rsidRPr="00357E90">
              <w:rPr>
                <w:rFonts w:ascii="Century" w:hAnsi="Century"/>
                <w:sz w:val="20"/>
                <w:szCs w:val="20"/>
              </w:rPr>
              <w:t>Should explain the reasons for their actions and decisions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w:t>
            </w:r>
            <w:r>
              <w:rPr>
                <w:rFonts w:ascii="Century" w:hAnsi="Century"/>
                <w:sz w:val="20"/>
                <w:szCs w:val="20"/>
                <w:lang w:val="en-GB"/>
              </w:rPr>
              <w:t>30</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.80</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2308</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Private</w:t>
            </w:r>
          </w:p>
        </w:tc>
        <w:tc>
          <w:tcPr>
            <w:tcW w:w="5001" w:type="dxa"/>
            <w:gridSpan w:val="2"/>
          </w:tcPr>
          <w:p w:rsidR="00B076BB" w:rsidRPr="00357E90" w:rsidRDefault="00B076BB" w:rsidP="00EC3B47">
            <w:pPr>
              <w:rPr>
                <w:rFonts w:ascii="Century" w:hAnsi="Century"/>
                <w:sz w:val="20"/>
                <w:szCs w:val="20"/>
                <w:lang w:val="en-GB"/>
              </w:rPr>
            </w:pPr>
            <w:r w:rsidRPr="00357E90">
              <w:rPr>
                <w:rFonts w:ascii="Century" w:hAnsi="Century"/>
                <w:sz w:val="20"/>
                <w:szCs w:val="20"/>
              </w:rPr>
              <w:t>Should set a good example for others in their private lives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3.88</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1.01</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2306</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Money</w:t>
            </w:r>
          </w:p>
        </w:tc>
        <w:tc>
          <w:tcPr>
            <w:tcW w:w="5001" w:type="dxa"/>
            <w:gridSpan w:val="2"/>
            <w:tcBorders>
              <w:top w:val="nil"/>
              <w:left w:val="nil"/>
              <w:bottom w:val="nil"/>
              <w:right w:val="nil"/>
            </w:tcBorders>
          </w:tcPr>
          <w:p w:rsidR="00B076BB" w:rsidRPr="00357E90" w:rsidRDefault="00B076BB" w:rsidP="00EC3B47">
            <w:pPr>
              <w:tabs>
                <w:tab w:val="left" w:pos="1080"/>
              </w:tabs>
              <w:rPr>
                <w:rFonts w:ascii="Century" w:hAnsi="Century"/>
                <w:sz w:val="20"/>
                <w:szCs w:val="20"/>
                <w:lang w:val="en-GB"/>
              </w:rPr>
            </w:pPr>
            <w:r w:rsidRPr="00357E90">
              <w:rPr>
                <w:rFonts w:ascii="Century" w:hAnsi="Century"/>
                <w:sz w:val="20"/>
                <w:szCs w:val="20"/>
              </w:rPr>
              <w:t>Should make sure that public money is used wisely</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4.69</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.58</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2310</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In touch</w:t>
            </w:r>
          </w:p>
        </w:tc>
        <w:tc>
          <w:tcPr>
            <w:tcW w:w="5001" w:type="dxa"/>
            <w:gridSpan w:val="2"/>
            <w:tcBorders>
              <w:top w:val="nil"/>
              <w:left w:val="nil"/>
              <w:bottom w:val="nil"/>
              <w:right w:val="nil"/>
            </w:tcBorders>
          </w:tcPr>
          <w:p w:rsidR="00B076BB" w:rsidRPr="00357E90" w:rsidRDefault="00B076BB" w:rsidP="00EC3B47">
            <w:pPr>
              <w:rPr>
                <w:rFonts w:ascii="Century" w:hAnsi="Century"/>
                <w:sz w:val="20"/>
                <w:szCs w:val="20"/>
                <w:lang w:val="en-GB"/>
              </w:rPr>
            </w:pPr>
            <w:r w:rsidRPr="00357E90">
              <w:rPr>
                <w:rFonts w:ascii="Century" w:hAnsi="Century"/>
                <w:sz w:val="20"/>
                <w:szCs w:val="20"/>
              </w:rPr>
              <w:t>Should be in touch with what the general public thinks is important</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4.44</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.77</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2307</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Competent</w:t>
            </w:r>
          </w:p>
        </w:tc>
        <w:tc>
          <w:tcPr>
            <w:tcW w:w="5001" w:type="dxa"/>
            <w:gridSpan w:val="2"/>
            <w:tcBorders>
              <w:top w:val="nil"/>
              <w:left w:val="nil"/>
              <w:bottom w:val="nil"/>
              <w:right w:val="nil"/>
            </w:tcBorders>
          </w:tcPr>
          <w:p w:rsidR="00B076BB" w:rsidRPr="00357E90" w:rsidRDefault="00B076BB" w:rsidP="00EC3B47">
            <w:pPr>
              <w:rPr>
                <w:rFonts w:ascii="Century" w:hAnsi="Century"/>
                <w:sz w:val="20"/>
                <w:szCs w:val="20"/>
                <w:lang w:val="en-GB"/>
              </w:rPr>
            </w:pPr>
            <w:r w:rsidRPr="00357E90">
              <w:rPr>
                <w:rFonts w:ascii="Century" w:hAnsi="Century"/>
                <w:sz w:val="20"/>
                <w:szCs w:val="20"/>
              </w:rPr>
              <w:t>Should be competent at their jobs</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4.51</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.70</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2310</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5001" w:type="dxa"/>
            <w:gridSpan w:val="2"/>
            <w:tcBorders>
              <w:top w:val="nil"/>
              <w:left w:val="nil"/>
              <w:bottom w:val="nil"/>
              <w:right w:val="nil"/>
            </w:tcBorders>
          </w:tcPr>
          <w:p w:rsidR="00B076BB" w:rsidRPr="00357E90" w:rsidRDefault="00B076BB" w:rsidP="00EC3B47">
            <w:pPr>
              <w:rPr>
                <w:rFonts w:ascii="Century" w:hAnsi="Century"/>
                <w:sz w:val="20"/>
                <w:szCs w:val="20"/>
                <w:lang w:val="en-GB"/>
              </w:rPr>
            </w:pPr>
          </w:p>
        </w:tc>
        <w:tc>
          <w:tcPr>
            <w:tcW w:w="590"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24"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739"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gridSpan w:val="3"/>
            <w:tcBorders>
              <w:top w:val="nil"/>
              <w:left w:val="nil"/>
              <w:bottom w:val="nil"/>
              <w:right w:val="nil"/>
            </w:tcBorders>
          </w:tcPr>
          <w:p w:rsidR="00B076BB" w:rsidRPr="00357E90" w:rsidRDefault="00B076BB" w:rsidP="00EC3B47">
            <w:pPr>
              <w:rPr>
                <w:rFonts w:ascii="Century" w:hAnsi="Century"/>
                <w:sz w:val="20"/>
                <w:szCs w:val="20"/>
                <w:vertAlign w:val="superscript"/>
                <w:lang w:val="en-GB"/>
              </w:rPr>
            </w:pPr>
            <w:r w:rsidRPr="00357E90">
              <w:rPr>
                <w:rFonts w:ascii="Century" w:hAnsi="Century"/>
                <w:b/>
                <w:i/>
                <w:sz w:val="20"/>
                <w:szCs w:val="20"/>
                <w:lang w:val="en-GB"/>
              </w:rPr>
              <w:t>Performance</w:t>
            </w:r>
          </w:p>
        </w:tc>
        <w:tc>
          <w:tcPr>
            <w:tcW w:w="590"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24"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739"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p>
        </w:tc>
      </w:tr>
      <w:tr w:rsidR="00B076BB" w:rsidRPr="00357E90" w:rsidTr="00EC3B47">
        <w:tc>
          <w:tcPr>
            <w:tcW w:w="6232" w:type="dxa"/>
            <w:gridSpan w:val="3"/>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“How many government ministers actually do these things?”</w:t>
            </w:r>
          </w:p>
          <w:p w:rsidR="00B076BB" w:rsidRPr="00357E90" w:rsidRDefault="00B076BB" w:rsidP="00EC3B47">
            <w:pPr>
              <w:rPr>
                <w:rFonts w:ascii="Century" w:hAnsi="Century"/>
                <w:sz w:val="20"/>
                <w:szCs w:val="20"/>
                <w:lang w:val="en-GB"/>
              </w:rPr>
            </w:pPr>
            <w:r w:rsidRPr="00357E90">
              <w:rPr>
                <w:rFonts w:ascii="Century" w:hAnsi="Century"/>
                <w:sz w:val="20"/>
                <w:szCs w:val="20"/>
                <w:lang w:val="en-GB"/>
              </w:rPr>
              <w:t>1=None, 2=A few, 3=About half, 4=Most, 5=All</w:t>
            </w:r>
          </w:p>
        </w:tc>
        <w:tc>
          <w:tcPr>
            <w:tcW w:w="590" w:type="dxa"/>
          </w:tcPr>
          <w:p w:rsidR="00B076BB" w:rsidRPr="00357E90" w:rsidRDefault="00B076BB" w:rsidP="00EC3B47">
            <w:pPr>
              <w:rPr>
                <w:rFonts w:ascii="Century" w:hAnsi="Century"/>
                <w:sz w:val="20"/>
                <w:szCs w:val="20"/>
                <w:lang w:val="en-GB"/>
              </w:rPr>
            </w:pPr>
          </w:p>
        </w:tc>
        <w:tc>
          <w:tcPr>
            <w:tcW w:w="624" w:type="dxa"/>
          </w:tcPr>
          <w:p w:rsidR="00B076BB" w:rsidRPr="00357E90" w:rsidRDefault="00B076BB" w:rsidP="00EC3B47">
            <w:pPr>
              <w:rPr>
                <w:rFonts w:ascii="Century" w:hAnsi="Century"/>
                <w:sz w:val="20"/>
                <w:szCs w:val="20"/>
                <w:lang w:val="en-GB"/>
              </w:rPr>
            </w:pPr>
          </w:p>
        </w:tc>
        <w:tc>
          <w:tcPr>
            <w:tcW w:w="739" w:type="dxa"/>
          </w:tcPr>
          <w:p w:rsidR="00B076BB" w:rsidRPr="00357E90" w:rsidRDefault="00B076BB" w:rsidP="00EC3B47">
            <w:pPr>
              <w:rPr>
                <w:rFonts w:ascii="Century" w:hAnsi="Century"/>
                <w:sz w:val="20"/>
                <w:szCs w:val="20"/>
                <w:lang w:val="en-GB"/>
              </w:rPr>
            </w:pPr>
          </w:p>
        </w:tc>
        <w:tc>
          <w:tcPr>
            <w:tcW w:w="606" w:type="dxa"/>
          </w:tcPr>
          <w:p w:rsidR="00B076BB" w:rsidRPr="00357E90" w:rsidRDefault="00B076BB" w:rsidP="00EC3B47">
            <w:pPr>
              <w:jc w:val="right"/>
              <w:rPr>
                <w:rFonts w:ascii="Century" w:hAnsi="Century"/>
                <w:sz w:val="20"/>
                <w:szCs w:val="20"/>
                <w:lang w:val="en-GB"/>
              </w:rPr>
            </w:pPr>
          </w:p>
        </w:tc>
        <w:tc>
          <w:tcPr>
            <w:tcW w:w="1098" w:type="dxa"/>
          </w:tcPr>
          <w:p w:rsidR="00B076BB" w:rsidRPr="00357E90" w:rsidRDefault="00B076BB" w:rsidP="00EC3B47">
            <w:pPr>
              <w:jc w:val="center"/>
              <w:rPr>
                <w:rFonts w:ascii="Century" w:hAnsi="Century"/>
                <w:sz w:val="20"/>
                <w:szCs w:val="20"/>
                <w:lang w:val="en-GB"/>
              </w:rPr>
            </w:pP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Public</w:t>
            </w:r>
          </w:p>
        </w:tc>
        <w:tc>
          <w:tcPr>
            <w:tcW w:w="5001" w:type="dxa"/>
            <w:gridSpan w:val="2"/>
          </w:tcPr>
          <w:p w:rsidR="00B076BB" w:rsidRPr="00357E90" w:rsidRDefault="00B076BB" w:rsidP="00EC3B47">
            <w:pPr>
              <w:tabs>
                <w:tab w:val="left" w:pos="1080"/>
              </w:tabs>
              <w:rPr>
                <w:rFonts w:ascii="Century" w:hAnsi="Century"/>
                <w:sz w:val="20"/>
                <w:szCs w:val="20"/>
                <w:lang w:val="en-GB"/>
              </w:rPr>
            </w:pPr>
            <w:r w:rsidRPr="00357E90">
              <w:rPr>
                <w:rFonts w:ascii="Century" w:hAnsi="Century"/>
                <w:sz w:val="20"/>
                <w:szCs w:val="20"/>
              </w:rPr>
              <w:t>Are dedicated to doing a good job for the public</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3.16</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.97</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2265</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Mistakes</w:t>
            </w:r>
          </w:p>
        </w:tc>
        <w:tc>
          <w:tcPr>
            <w:tcW w:w="5001" w:type="dxa"/>
            <w:gridSpan w:val="2"/>
          </w:tcPr>
          <w:p w:rsidR="00B076BB" w:rsidRPr="00357E90" w:rsidRDefault="00B076BB" w:rsidP="00EC3B47">
            <w:pPr>
              <w:rPr>
                <w:rFonts w:ascii="Century" w:hAnsi="Century"/>
                <w:sz w:val="20"/>
                <w:szCs w:val="20"/>
                <w:lang w:val="en-GB"/>
              </w:rPr>
            </w:pPr>
            <w:r w:rsidRPr="00357E90">
              <w:rPr>
                <w:rFonts w:ascii="Century" w:hAnsi="Century"/>
                <w:sz w:val="20"/>
                <w:szCs w:val="20"/>
              </w:rPr>
              <w:t>Own up when they make mistakes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2.15</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.91</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2208</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Explain</w:t>
            </w:r>
          </w:p>
        </w:tc>
        <w:tc>
          <w:tcPr>
            <w:tcW w:w="5001" w:type="dxa"/>
            <w:gridSpan w:val="2"/>
          </w:tcPr>
          <w:p w:rsidR="00B076BB" w:rsidRPr="00357E90" w:rsidRDefault="00B076BB" w:rsidP="00EC3B47">
            <w:pPr>
              <w:rPr>
                <w:rFonts w:ascii="Century" w:hAnsi="Century"/>
                <w:sz w:val="20"/>
                <w:szCs w:val="20"/>
                <w:lang w:val="en-GB"/>
              </w:rPr>
            </w:pPr>
            <w:r w:rsidRPr="00357E90">
              <w:rPr>
                <w:rFonts w:ascii="Century" w:hAnsi="Century"/>
                <w:sz w:val="20"/>
                <w:szCs w:val="20"/>
              </w:rPr>
              <w:t>Explain the reasons for their actions and decisions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2.73</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1.04</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2204</w:t>
            </w:r>
          </w:p>
        </w:tc>
      </w:tr>
      <w:tr w:rsidR="00B076BB" w:rsidRPr="00357E90" w:rsidTr="00EC3B47">
        <w:tc>
          <w:tcPr>
            <w:tcW w:w="1231" w:type="dxa"/>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Private</w:t>
            </w:r>
          </w:p>
        </w:tc>
        <w:tc>
          <w:tcPr>
            <w:tcW w:w="5001" w:type="dxa"/>
            <w:gridSpan w:val="2"/>
          </w:tcPr>
          <w:p w:rsidR="00B076BB" w:rsidRPr="00357E90" w:rsidRDefault="00B076BB" w:rsidP="00EC3B47">
            <w:pPr>
              <w:rPr>
                <w:rFonts w:ascii="Century" w:hAnsi="Century"/>
                <w:sz w:val="20"/>
                <w:szCs w:val="20"/>
                <w:lang w:val="en-GB"/>
              </w:rPr>
            </w:pPr>
            <w:r w:rsidRPr="00357E90">
              <w:rPr>
                <w:rFonts w:ascii="Century" w:hAnsi="Century"/>
                <w:sz w:val="20"/>
                <w:szCs w:val="20"/>
              </w:rPr>
              <w:t>Set a good example for others in their private lives</w:t>
            </w:r>
          </w:p>
        </w:tc>
        <w:tc>
          <w:tcPr>
            <w:tcW w:w="590"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3.00</w:t>
            </w:r>
          </w:p>
        </w:tc>
        <w:tc>
          <w:tcPr>
            <w:tcW w:w="606" w:type="dxa"/>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 xml:space="preserve">  .97</w:t>
            </w:r>
          </w:p>
        </w:tc>
        <w:tc>
          <w:tcPr>
            <w:tcW w:w="1098" w:type="dxa"/>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2134</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Money</w:t>
            </w:r>
          </w:p>
        </w:tc>
        <w:tc>
          <w:tcPr>
            <w:tcW w:w="5001" w:type="dxa"/>
            <w:gridSpan w:val="2"/>
            <w:tcBorders>
              <w:top w:val="nil"/>
              <w:left w:val="nil"/>
              <w:bottom w:val="nil"/>
              <w:right w:val="nil"/>
            </w:tcBorders>
          </w:tcPr>
          <w:p w:rsidR="00B076BB" w:rsidRPr="00357E90" w:rsidRDefault="00B076BB" w:rsidP="00EC3B47">
            <w:pPr>
              <w:tabs>
                <w:tab w:val="left" w:pos="1080"/>
              </w:tabs>
              <w:rPr>
                <w:rFonts w:ascii="Century" w:hAnsi="Century"/>
                <w:sz w:val="20"/>
                <w:szCs w:val="20"/>
                <w:lang w:val="en-GB"/>
              </w:rPr>
            </w:pPr>
            <w:r w:rsidRPr="00357E90">
              <w:rPr>
                <w:rFonts w:ascii="Century" w:hAnsi="Century"/>
                <w:sz w:val="20"/>
                <w:szCs w:val="20"/>
              </w:rPr>
              <w:t>Make sure that public money is used wisely</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2.78</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1.03</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2224</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In touch</w:t>
            </w:r>
          </w:p>
        </w:tc>
        <w:tc>
          <w:tcPr>
            <w:tcW w:w="5001" w:type="dxa"/>
            <w:gridSpan w:val="2"/>
            <w:tcBorders>
              <w:top w:val="nil"/>
              <w:left w:val="nil"/>
              <w:bottom w:val="nil"/>
              <w:right w:val="nil"/>
            </w:tcBorders>
          </w:tcPr>
          <w:p w:rsidR="00B076BB" w:rsidRPr="00357E90" w:rsidRDefault="00B076BB" w:rsidP="00EC3B47">
            <w:pPr>
              <w:rPr>
                <w:rFonts w:ascii="Century" w:hAnsi="Century"/>
                <w:sz w:val="20"/>
                <w:szCs w:val="20"/>
                <w:lang w:val="en-GB"/>
              </w:rPr>
            </w:pPr>
            <w:r w:rsidRPr="00357E90">
              <w:rPr>
                <w:rFonts w:ascii="Century" w:hAnsi="Century"/>
                <w:sz w:val="20"/>
                <w:szCs w:val="20"/>
              </w:rPr>
              <w:t>Are in touch with what the general public thinks is important</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2.60</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.99</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2250</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i/>
                <w:sz w:val="20"/>
                <w:szCs w:val="20"/>
                <w:lang w:val="en-GB"/>
              </w:rPr>
            </w:pPr>
            <w:r w:rsidRPr="00357E90">
              <w:rPr>
                <w:rFonts w:ascii="Century" w:hAnsi="Century"/>
                <w:i/>
                <w:sz w:val="20"/>
                <w:szCs w:val="20"/>
                <w:lang w:val="en-GB"/>
              </w:rPr>
              <w:t>Competent</w:t>
            </w:r>
          </w:p>
        </w:tc>
        <w:tc>
          <w:tcPr>
            <w:tcW w:w="5001" w:type="dxa"/>
            <w:gridSpan w:val="2"/>
            <w:tcBorders>
              <w:top w:val="nil"/>
              <w:left w:val="nil"/>
              <w:bottom w:val="nil"/>
              <w:right w:val="nil"/>
            </w:tcBorders>
          </w:tcPr>
          <w:p w:rsidR="00B076BB" w:rsidRPr="00357E90" w:rsidRDefault="00B076BB" w:rsidP="00EC3B47">
            <w:pPr>
              <w:rPr>
                <w:rFonts w:ascii="Century" w:hAnsi="Century"/>
                <w:sz w:val="20"/>
                <w:szCs w:val="20"/>
                <w:lang w:val="en-GB"/>
              </w:rPr>
            </w:pPr>
            <w:r w:rsidRPr="00357E90">
              <w:rPr>
                <w:rFonts w:ascii="Century" w:hAnsi="Century"/>
                <w:sz w:val="20"/>
                <w:szCs w:val="20"/>
              </w:rPr>
              <w:t>Are competent at their jobs</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5</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3.11</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.95</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2216</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5001" w:type="dxa"/>
            <w:gridSpan w:val="2"/>
            <w:tcBorders>
              <w:top w:val="nil"/>
              <w:left w:val="nil"/>
              <w:bottom w:val="nil"/>
              <w:right w:val="nil"/>
            </w:tcBorders>
          </w:tcPr>
          <w:p w:rsidR="00B076BB" w:rsidRPr="00357E90" w:rsidRDefault="00B076BB" w:rsidP="00EC3B47">
            <w:pPr>
              <w:rPr>
                <w:rFonts w:ascii="Century" w:hAnsi="Century"/>
                <w:sz w:val="20"/>
                <w:szCs w:val="20"/>
                <w:lang w:val="en-GB"/>
              </w:rPr>
            </w:pPr>
          </w:p>
        </w:tc>
        <w:tc>
          <w:tcPr>
            <w:tcW w:w="590"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24"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739"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06"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gridSpan w:val="3"/>
            <w:tcBorders>
              <w:top w:val="nil"/>
              <w:left w:val="nil"/>
              <w:bottom w:val="nil"/>
              <w:right w:val="nil"/>
            </w:tcBorders>
          </w:tcPr>
          <w:p w:rsidR="00B076BB" w:rsidRPr="00357E90" w:rsidRDefault="00B076BB" w:rsidP="00EC3B47">
            <w:pPr>
              <w:rPr>
                <w:rFonts w:ascii="Century" w:hAnsi="Century"/>
                <w:b/>
                <w:i/>
                <w:sz w:val="20"/>
                <w:szCs w:val="20"/>
                <w:lang w:val="en-GB"/>
              </w:rPr>
            </w:pPr>
            <w:r w:rsidRPr="00357E90">
              <w:rPr>
                <w:rFonts w:ascii="Century" w:hAnsi="Century"/>
                <w:b/>
                <w:i/>
                <w:sz w:val="20"/>
                <w:szCs w:val="20"/>
                <w:lang w:val="en-GB"/>
              </w:rPr>
              <w:t>Disconfirmation</w:t>
            </w:r>
          </w:p>
        </w:tc>
        <w:tc>
          <w:tcPr>
            <w:tcW w:w="590"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24"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739"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606" w:type="dxa"/>
            <w:tcBorders>
              <w:top w:val="nil"/>
              <w:left w:val="nil"/>
              <w:bottom w:val="nil"/>
              <w:right w:val="nil"/>
            </w:tcBorders>
          </w:tcPr>
          <w:p w:rsidR="00B076BB" w:rsidRPr="00357E90" w:rsidRDefault="00B076BB" w:rsidP="00EC3B47">
            <w:pPr>
              <w:rPr>
                <w:rFonts w:ascii="Century" w:hAnsi="Century"/>
                <w:sz w:val="20"/>
                <w:szCs w:val="20"/>
                <w:lang w:val="en-GB"/>
              </w:rPr>
            </w:pP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8"/>
            <w:tcBorders>
              <w:top w:val="nil"/>
              <w:left w:val="nil"/>
              <w:bottom w:val="nil"/>
              <w:right w:val="nil"/>
            </w:tcBorders>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The seven perception measures were each discounted by the seven expectation measures, summed, and recoded into a single seven point scale.</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gridSpan w:val="3"/>
            <w:tcBorders>
              <w:top w:val="nil"/>
              <w:left w:val="nil"/>
              <w:bottom w:val="nil"/>
              <w:right w:val="nil"/>
            </w:tcBorders>
          </w:tcPr>
          <w:p w:rsidR="00B076BB" w:rsidRPr="00357E90" w:rsidRDefault="00B076BB" w:rsidP="00EC3B47">
            <w:pPr>
              <w:rPr>
                <w:rFonts w:ascii="Century" w:hAnsi="Century"/>
                <w:sz w:val="20"/>
                <w:szCs w:val="20"/>
                <w:lang w:val="en-GB"/>
              </w:rPr>
            </w:pPr>
            <w:r w:rsidRPr="00357E90">
              <w:rPr>
                <w:rFonts w:ascii="Century" w:hAnsi="Century"/>
                <w:sz w:val="20"/>
                <w:szCs w:val="20"/>
                <w:lang w:val="en-GB"/>
              </w:rPr>
              <w:t>1-6 = Negative disconfirmation, 7 = Neutral/positive disconfirmation</w:t>
            </w:r>
          </w:p>
        </w:tc>
        <w:tc>
          <w:tcPr>
            <w:tcW w:w="590"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w:t>
            </w:r>
          </w:p>
        </w:tc>
        <w:tc>
          <w:tcPr>
            <w:tcW w:w="624"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7</w:t>
            </w:r>
          </w:p>
        </w:tc>
        <w:tc>
          <w:tcPr>
            <w:tcW w:w="739"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3.78</w:t>
            </w:r>
          </w:p>
        </w:tc>
        <w:tc>
          <w:tcPr>
            <w:tcW w:w="606" w:type="dxa"/>
            <w:tcBorders>
              <w:top w:val="nil"/>
              <w:left w:val="nil"/>
              <w:bottom w:val="nil"/>
              <w:right w:val="nil"/>
            </w:tcBorders>
          </w:tcPr>
          <w:p w:rsidR="00B076BB" w:rsidRPr="00357E90" w:rsidRDefault="00B076BB" w:rsidP="00EC3B47">
            <w:pPr>
              <w:jc w:val="right"/>
              <w:rPr>
                <w:rFonts w:ascii="Century" w:hAnsi="Century"/>
                <w:sz w:val="20"/>
                <w:szCs w:val="20"/>
                <w:lang w:val="en-GB"/>
              </w:rPr>
            </w:pPr>
            <w:r w:rsidRPr="00357E90">
              <w:rPr>
                <w:rFonts w:ascii="Century" w:hAnsi="Century"/>
                <w:sz w:val="20"/>
                <w:szCs w:val="20"/>
                <w:lang w:val="en-GB"/>
              </w:rPr>
              <w:t>1.59</w:t>
            </w:r>
          </w:p>
        </w:tc>
        <w:tc>
          <w:tcPr>
            <w:tcW w:w="1098" w:type="dxa"/>
            <w:tcBorders>
              <w:top w:val="nil"/>
              <w:left w:val="nil"/>
              <w:bottom w:val="nil"/>
              <w:right w:val="nil"/>
            </w:tcBorders>
          </w:tcPr>
          <w:p w:rsidR="00B076BB" w:rsidRPr="00357E90" w:rsidRDefault="00B076BB" w:rsidP="00EC3B47">
            <w:pPr>
              <w:jc w:val="center"/>
              <w:rPr>
                <w:rFonts w:ascii="Century" w:hAnsi="Century"/>
                <w:sz w:val="20"/>
                <w:szCs w:val="20"/>
                <w:lang w:val="en-GB"/>
              </w:rPr>
            </w:pPr>
            <w:r w:rsidRPr="00357E90">
              <w:rPr>
                <w:rFonts w:ascii="Century" w:hAnsi="Century"/>
                <w:sz w:val="20"/>
                <w:szCs w:val="20"/>
                <w:lang w:val="en-GB"/>
              </w:rPr>
              <w:t>1890</w:t>
            </w:r>
          </w:p>
        </w:tc>
      </w:tr>
      <w:tr w:rsidR="00B076BB" w:rsidRPr="00357E90" w:rsidTr="00EC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2" w:type="dxa"/>
            <w:gridSpan w:val="3"/>
            <w:tcBorders>
              <w:top w:val="nil"/>
              <w:left w:val="nil"/>
              <w:bottom w:val="single" w:sz="4" w:space="0" w:color="auto"/>
              <w:right w:val="nil"/>
            </w:tcBorders>
          </w:tcPr>
          <w:p w:rsidR="00B076BB" w:rsidRPr="00357E90" w:rsidRDefault="00B076BB" w:rsidP="00EC3B47">
            <w:pPr>
              <w:rPr>
                <w:rFonts w:ascii="Century" w:hAnsi="Century"/>
                <w:sz w:val="20"/>
                <w:szCs w:val="20"/>
                <w:lang w:val="en-GB"/>
              </w:rPr>
            </w:pPr>
          </w:p>
        </w:tc>
        <w:tc>
          <w:tcPr>
            <w:tcW w:w="590" w:type="dxa"/>
            <w:tcBorders>
              <w:top w:val="nil"/>
              <w:left w:val="nil"/>
              <w:bottom w:val="single" w:sz="4" w:space="0" w:color="auto"/>
              <w:right w:val="nil"/>
            </w:tcBorders>
          </w:tcPr>
          <w:p w:rsidR="00B076BB" w:rsidRPr="00357E90" w:rsidRDefault="00B076BB" w:rsidP="00EC3B47">
            <w:pPr>
              <w:jc w:val="center"/>
              <w:rPr>
                <w:rFonts w:ascii="Century" w:hAnsi="Century"/>
                <w:sz w:val="20"/>
                <w:szCs w:val="20"/>
                <w:lang w:val="en-GB"/>
              </w:rPr>
            </w:pPr>
          </w:p>
        </w:tc>
        <w:tc>
          <w:tcPr>
            <w:tcW w:w="624" w:type="dxa"/>
            <w:tcBorders>
              <w:top w:val="nil"/>
              <w:left w:val="nil"/>
              <w:bottom w:val="single" w:sz="4" w:space="0" w:color="auto"/>
              <w:right w:val="nil"/>
            </w:tcBorders>
          </w:tcPr>
          <w:p w:rsidR="00B076BB" w:rsidRPr="00357E90" w:rsidRDefault="00B076BB" w:rsidP="00EC3B47">
            <w:pPr>
              <w:jc w:val="center"/>
              <w:rPr>
                <w:rFonts w:ascii="Century" w:hAnsi="Century"/>
                <w:sz w:val="20"/>
                <w:szCs w:val="20"/>
                <w:lang w:val="en-GB"/>
              </w:rPr>
            </w:pPr>
          </w:p>
        </w:tc>
        <w:tc>
          <w:tcPr>
            <w:tcW w:w="739" w:type="dxa"/>
            <w:tcBorders>
              <w:top w:val="nil"/>
              <w:left w:val="nil"/>
              <w:bottom w:val="single" w:sz="4" w:space="0" w:color="auto"/>
              <w:right w:val="nil"/>
            </w:tcBorders>
          </w:tcPr>
          <w:p w:rsidR="00B076BB" w:rsidRPr="00357E90" w:rsidRDefault="00B076BB" w:rsidP="00EC3B47">
            <w:pPr>
              <w:rPr>
                <w:rFonts w:ascii="Century" w:hAnsi="Century"/>
                <w:sz w:val="20"/>
                <w:szCs w:val="20"/>
                <w:lang w:val="en-GB"/>
              </w:rPr>
            </w:pPr>
          </w:p>
        </w:tc>
        <w:tc>
          <w:tcPr>
            <w:tcW w:w="606" w:type="dxa"/>
            <w:tcBorders>
              <w:top w:val="nil"/>
              <w:left w:val="nil"/>
              <w:bottom w:val="single" w:sz="4" w:space="0" w:color="auto"/>
              <w:right w:val="nil"/>
            </w:tcBorders>
          </w:tcPr>
          <w:p w:rsidR="00B076BB" w:rsidRPr="00357E90" w:rsidRDefault="00B076BB" w:rsidP="00EC3B47">
            <w:pPr>
              <w:rPr>
                <w:rFonts w:ascii="Century" w:hAnsi="Century"/>
                <w:sz w:val="20"/>
                <w:szCs w:val="20"/>
                <w:lang w:val="en-GB"/>
              </w:rPr>
            </w:pPr>
          </w:p>
        </w:tc>
        <w:tc>
          <w:tcPr>
            <w:tcW w:w="1098" w:type="dxa"/>
            <w:tcBorders>
              <w:top w:val="nil"/>
              <w:left w:val="nil"/>
              <w:bottom w:val="single" w:sz="4" w:space="0" w:color="auto"/>
              <w:right w:val="nil"/>
            </w:tcBorders>
          </w:tcPr>
          <w:p w:rsidR="00B076BB" w:rsidRPr="00357E90" w:rsidRDefault="00B076BB" w:rsidP="00EC3B47">
            <w:pPr>
              <w:rPr>
                <w:rFonts w:ascii="Century" w:hAnsi="Century"/>
                <w:sz w:val="20"/>
                <w:szCs w:val="20"/>
                <w:lang w:val="en-GB"/>
              </w:rPr>
            </w:pPr>
          </w:p>
        </w:tc>
      </w:tr>
    </w:tbl>
    <w:p w:rsidR="00B076BB" w:rsidRDefault="00B076BB" w:rsidP="00B076BB">
      <w:pPr>
        <w:autoSpaceDE w:val="0"/>
        <w:autoSpaceDN w:val="0"/>
        <w:adjustRightInd w:val="0"/>
        <w:spacing w:line="400" w:lineRule="atLeast"/>
        <w:rPr>
          <w:rFonts w:ascii="Century" w:hAnsi="Century"/>
          <w:lang w:val="en-GB"/>
        </w:rPr>
      </w:pPr>
    </w:p>
    <w:p w:rsidR="00B076BB" w:rsidRDefault="00B076BB" w:rsidP="00B076BB">
      <w:pPr>
        <w:rPr>
          <w:rFonts w:ascii="Century" w:hAnsi="Century"/>
          <w:lang w:val="en-GB"/>
        </w:rPr>
      </w:pPr>
      <w:r>
        <w:rPr>
          <w:rFonts w:ascii="Century" w:hAnsi="Century"/>
          <w:lang w:val="en-GB"/>
        </w:rPr>
        <w:br w:type="page"/>
      </w:r>
    </w:p>
    <w:p w:rsidR="00B076BB" w:rsidRDefault="00B076BB" w:rsidP="00B076BB">
      <w:pPr>
        <w:rPr>
          <w:rFonts w:ascii="Century" w:hAnsi="Century"/>
          <w:b/>
          <w:sz w:val="20"/>
          <w:szCs w:val="20"/>
          <w:lang w:val="en-GB"/>
        </w:rPr>
      </w:pPr>
      <w:r w:rsidRPr="00357E90">
        <w:rPr>
          <w:rFonts w:ascii="Century" w:hAnsi="Century"/>
          <w:b/>
          <w:sz w:val="20"/>
          <w:szCs w:val="20"/>
          <w:lang w:val="en-GB"/>
        </w:rPr>
        <w:t>Appendix</w:t>
      </w:r>
      <w:r>
        <w:rPr>
          <w:rFonts w:ascii="Century" w:hAnsi="Century"/>
          <w:b/>
          <w:sz w:val="20"/>
          <w:szCs w:val="20"/>
          <w:lang w:val="en-GB"/>
        </w:rPr>
        <w:t xml:space="preserve"> 2</w:t>
      </w:r>
      <w:r w:rsidRPr="00357E90">
        <w:rPr>
          <w:rFonts w:ascii="Century" w:hAnsi="Century"/>
          <w:b/>
          <w:sz w:val="20"/>
          <w:szCs w:val="20"/>
          <w:lang w:val="en-GB"/>
        </w:rPr>
        <w:t xml:space="preserve">: </w:t>
      </w:r>
      <w:r>
        <w:rPr>
          <w:rFonts w:ascii="Century" w:hAnsi="Century"/>
          <w:b/>
          <w:sz w:val="20"/>
          <w:szCs w:val="20"/>
          <w:lang w:val="en-GB"/>
        </w:rPr>
        <w:t>Structural equation models showing the effects of performance and disconfirmation on trust</w:t>
      </w:r>
    </w:p>
    <w:p w:rsidR="00B076BB" w:rsidRDefault="00B076BB" w:rsidP="00B076BB">
      <w:pPr>
        <w:rPr>
          <w:rFonts w:ascii="Century" w:hAnsi="Century"/>
          <w:sz w:val="20"/>
          <w:szCs w:val="20"/>
        </w:rPr>
      </w:pPr>
      <w:r w:rsidRPr="009A59E6">
        <w:rPr>
          <w:rFonts w:ascii="Century" w:hAnsi="Century"/>
          <w:noProof/>
          <w:sz w:val="20"/>
          <w:szCs w:val="20"/>
          <w:lang w:val="en-GB" w:eastAsia="en-GB"/>
        </w:rPr>
        <mc:AlternateContent>
          <mc:Choice Requires="wps">
            <w:drawing>
              <wp:anchor distT="0" distB="0" distL="114300" distR="114300" simplePos="0" relativeHeight="251659264" behindDoc="0" locked="0" layoutInCell="1" allowOverlap="1" wp14:anchorId="398A2978" wp14:editId="0465A515">
                <wp:simplePos x="0" y="0"/>
                <wp:positionH relativeFrom="column">
                  <wp:posOffset>66675</wp:posOffset>
                </wp:positionH>
                <wp:positionV relativeFrom="paragraph">
                  <wp:posOffset>2771140</wp:posOffset>
                </wp:positionV>
                <wp:extent cx="51435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03985"/>
                        </a:xfrm>
                        <a:prstGeom prst="rect">
                          <a:avLst/>
                        </a:prstGeom>
                        <a:solidFill>
                          <a:srgbClr val="FFFFFF"/>
                        </a:solidFill>
                        <a:ln w="9525">
                          <a:noFill/>
                          <a:miter lim="800000"/>
                          <a:headEnd/>
                          <a:tailEnd/>
                        </a:ln>
                      </wps:spPr>
                      <wps:txbx>
                        <w:txbxContent>
                          <w:p w:rsidR="00B076BB" w:rsidRPr="009A59E6" w:rsidRDefault="00B076BB" w:rsidP="00B076BB">
                            <w:pPr>
                              <w:rPr>
                                <w:rFonts w:ascii="Century" w:hAnsi="Century"/>
                                <w:sz w:val="20"/>
                                <w:szCs w:val="20"/>
                              </w:rPr>
                            </w:pPr>
                            <w:r w:rsidRPr="009A59E6">
                              <w:rPr>
                                <w:rFonts w:ascii="Century" w:hAnsi="Century"/>
                                <w:sz w:val="20"/>
                                <w:szCs w:val="20"/>
                              </w:rPr>
                              <w:t xml:space="preserve">The </w:t>
                            </w:r>
                            <w:r>
                              <w:rPr>
                                <w:rFonts w:ascii="Century" w:hAnsi="Century"/>
                                <w:sz w:val="20"/>
                                <w:szCs w:val="20"/>
                              </w:rPr>
                              <w:t>manifest variables here measure performance perceptions. Unweighted N=1114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218.2pt;width: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cIgIAAB4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" stroked="f">
                <v:textbox style="mso-fit-shape-to-text:t">
                  <w:txbxContent>
                    <w:p w:rsidR="00B076BB" w:rsidRPr="009A59E6" w:rsidRDefault="00B076BB" w:rsidP="00B076BB">
                      <w:pPr>
                        <w:rPr>
                          <w:rFonts w:ascii="Century" w:hAnsi="Century"/>
                          <w:sz w:val="20"/>
                          <w:szCs w:val="20"/>
                        </w:rPr>
                      </w:pPr>
                      <w:r w:rsidRPr="009A59E6">
                        <w:rPr>
                          <w:rFonts w:ascii="Century" w:hAnsi="Century"/>
                          <w:sz w:val="20"/>
                          <w:szCs w:val="20"/>
                        </w:rPr>
                        <w:t xml:space="preserve">The </w:t>
                      </w:r>
                      <w:r>
                        <w:rPr>
                          <w:rFonts w:ascii="Century" w:hAnsi="Century"/>
                          <w:sz w:val="20"/>
                          <w:szCs w:val="20"/>
                        </w:rPr>
                        <w:t>manifest variables here measure performance perceptions. Unweighted N=1114</w:t>
                      </w:r>
                    </w:p>
                  </w:txbxContent>
                </v:textbox>
              </v:shape>
            </w:pict>
          </mc:Fallback>
        </mc:AlternateContent>
      </w:r>
      <w:r>
        <w:rPr>
          <w:noProof/>
          <w:lang w:val="en-GB" w:eastAsia="en-GB"/>
        </w:rPr>
        <w:drawing>
          <wp:inline distT="0" distB="0" distL="0" distR="0" wp14:anchorId="4A7ACADB" wp14:editId="63C4FE2F">
            <wp:extent cx="4686300" cy="292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930" t="12260" r="15224" b="49722"/>
                    <a:stretch/>
                  </pic:blipFill>
                  <pic:spPr bwMode="auto">
                    <a:xfrm>
                      <a:off x="0" y="0"/>
                      <a:ext cx="4686300" cy="2924175"/>
                    </a:xfrm>
                    <a:prstGeom prst="rect">
                      <a:avLst/>
                    </a:prstGeom>
                    <a:ln>
                      <a:noFill/>
                    </a:ln>
                    <a:extLst>
                      <a:ext uri="{53640926-AAD7-44D8-BBD7-CCE9431645EC}">
                        <a14:shadowObscured xmlns:a14="http://schemas.microsoft.com/office/drawing/2010/main"/>
                      </a:ext>
                    </a:extLst>
                  </pic:spPr>
                </pic:pic>
              </a:graphicData>
            </a:graphic>
          </wp:inline>
        </w:drawing>
      </w:r>
    </w:p>
    <w:p w:rsidR="00B076BB" w:rsidRDefault="00B076BB" w:rsidP="00B076BB">
      <w:pPr>
        <w:rPr>
          <w:rFonts w:ascii="Century" w:hAnsi="Century"/>
          <w:sz w:val="20"/>
          <w:szCs w:val="20"/>
        </w:rPr>
      </w:pPr>
      <w:r w:rsidRPr="009A59E6">
        <w:rPr>
          <w:rFonts w:ascii="Century" w:hAnsi="Century"/>
          <w:noProof/>
          <w:sz w:val="20"/>
          <w:szCs w:val="20"/>
          <w:lang w:val="en-GB" w:eastAsia="en-GB"/>
        </w:rPr>
        <mc:AlternateContent>
          <mc:Choice Requires="wps">
            <w:drawing>
              <wp:anchor distT="0" distB="0" distL="114300" distR="114300" simplePos="0" relativeHeight="251660288" behindDoc="0" locked="0" layoutInCell="1" allowOverlap="1" wp14:anchorId="17584DFC" wp14:editId="31B46828">
                <wp:simplePos x="0" y="0"/>
                <wp:positionH relativeFrom="column">
                  <wp:posOffset>66675</wp:posOffset>
                </wp:positionH>
                <wp:positionV relativeFrom="paragraph">
                  <wp:posOffset>3009265</wp:posOffset>
                </wp:positionV>
                <wp:extent cx="560070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solidFill>
                          <a:srgbClr val="FFFFFF"/>
                        </a:solidFill>
                        <a:ln w="9525">
                          <a:noFill/>
                          <a:miter lim="800000"/>
                          <a:headEnd/>
                          <a:tailEnd/>
                        </a:ln>
                      </wps:spPr>
                      <wps:txbx>
                        <w:txbxContent>
                          <w:p w:rsidR="00B076BB" w:rsidRPr="009A59E6" w:rsidRDefault="00B076BB" w:rsidP="00B076BB">
                            <w:pPr>
                              <w:rPr>
                                <w:rFonts w:ascii="Century" w:hAnsi="Century"/>
                                <w:sz w:val="20"/>
                                <w:szCs w:val="20"/>
                              </w:rPr>
                            </w:pPr>
                            <w:r w:rsidRPr="009A59E6">
                              <w:rPr>
                                <w:rFonts w:ascii="Century" w:hAnsi="Century"/>
                                <w:sz w:val="20"/>
                                <w:szCs w:val="20"/>
                              </w:rPr>
                              <w:t xml:space="preserve">The </w:t>
                            </w:r>
                            <w:r>
                              <w:rPr>
                                <w:rFonts w:ascii="Century" w:hAnsi="Century"/>
                                <w:sz w:val="20"/>
                                <w:szCs w:val="20"/>
                              </w:rPr>
                              <w:t>manifest variables here measure disconfirmation scores. Unweighted N= 1114.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25pt;margin-top:236.95pt;width:44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" stroked="f">
                <v:textbox style="mso-fit-shape-to-text:t">
                  <w:txbxContent>
                    <w:p w:rsidR="00B076BB" w:rsidRPr="009A59E6" w:rsidRDefault="00B076BB" w:rsidP="00B076BB">
                      <w:pPr>
                        <w:rPr>
                          <w:rFonts w:ascii="Century" w:hAnsi="Century"/>
                          <w:sz w:val="20"/>
                          <w:szCs w:val="20"/>
                        </w:rPr>
                      </w:pPr>
                      <w:r w:rsidRPr="009A59E6">
                        <w:rPr>
                          <w:rFonts w:ascii="Century" w:hAnsi="Century"/>
                          <w:sz w:val="20"/>
                          <w:szCs w:val="20"/>
                        </w:rPr>
                        <w:t xml:space="preserve">The </w:t>
                      </w:r>
                      <w:r>
                        <w:rPr>
                          <w:rFonts w:ascii="Century" w:hAnsi="Century"/>
                          <w:sz w:val="20"/>
                          <w:szCs w:val="20"/>
                        </w:rPr>
                        <w:t>manifest variables here measure disconfirmation scores. Unweighted N= 1114.</w:t>
                      </w:r>
                    </w:p>
                  </w:txbxContent>
                </v:textbox>
              </v:shape>
            </w:pict>
          </mc:Fallback>
        </mc:AlternateContent>
      </w:r>
      <w:r w:rsidRPr="00C65E3B">
        <w:rPr>
          <w:noProof/>
          <w:lang w:val="en-GB" w:eastAsia="en-GB"/>
        </w:rPr>
        <w:drawing>
          <wp:inline distT="0" distB="0" distL="0" distR="0" wp14:anchorId="710C956E" wp14:editId="0ACD8112">
            <wp:extent cx="4752975"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044" t="13375" r="16988" b="43531"/>
                    <a:stretch/>
                  </pic:blipFill>
                  <pic:spPr bwMode="auto">
                    <a:xfrm>
                      <a:off x="0" y="0"/>
                      <a:ext cx="4752975" cy="3314700"/>
                    </a:xfrm>
                    <a:prstGeom prst="rect">
                      <a:avLst/>
                    </a:prstGeom>
                    <a:ln>
                      <a:noFill/>
                    </a:ln>
                    <a:extLst>
                      <a:ext uri="{53640926-AAD7-44D8-BBD7-CCE9431645EC}">
                        <a14:shadowObscured xmlns:a14="http://schemas.microsoft.com/office/drawing/2010/main"/>
                      </a:ext>
                    </a:extLst>
                  </pic:spPr>
                </pic:pic>
              </a:graphicData>
            </a:graphic>
          </wp:inline>
        </w:drawing>
      </w:r>
    </w:p>
    <w:p w:rsidR="00B076BB" w:rsidRPr="00461B1E" w:rsidRDefault="00B076BB" w:rsidP="00F21520">
      <w:pPr>
        <w:jc w:val="both"/>
        <w:rPr>
          <w:rFonts w:ascii="Century" w:hAnsi="Century"/>
        </w:rPr>
      </w:pPr>
    </w:p>
    <w:p w:rsidR="00CB6EDB" w:rsidRPr="00E84D11" w:rsidRDefault="00CB6EDB" w:rsidP="00CB6EDB">
      <w:pPr>
        <w:rPr>
          <w:rFonts w:ascii="Century" w:hAnsi="Century"/>
        </w:rPr>
      </w:pPr>
    </w:p>
    <w:p w:rsidR="00355CB1" w:rsidRPr="00357E90" w:rsidRDefault="00355CB1" w:rsidP="00D44347">
      <w:pPr>
        <w:jc w:val="both"/>
        <w:rPr>
          <w:rFonts w:ascii="Century" w:hAnsi="Century"/>
          <w:b/>
          <w:sz w:val="20"/>
          <w:szCs w:val="20"/>
          <w:lang w:val="en-GB"/>
        </w:rPr>
      </w:pPr>
      <w:r w:rsidRPr="00357E90">
        <w:rPr>
          <w:rFonts w:ascii="Century" w:hAnsi="Century"/>
          <w:b/>
          <w:sz w:val="20"/>
          <w:szCs w:val="20"/>
          <w:lang w:val="en-GB"/>
        </w:rPr>
        <w:br w:type="page"/>
      </w:r>
    </w:p>
    <w:p w:rsidR="00A02E06" w:rsidRPr="001C6451" w:rsidRDefault="00A02E06" w:rsidP="00A02E06">
      <w:pPr>
        <w:ind w:left="284" w:hanging="284"/>
        <w:rPr>
          <w:rFonts w:ascii="Century" w:hAnsi="Century"/>
          <w:lang w:val="en-GB"/>
        </w:rPr>
      </w:pPr>
      <w:r w:rsidRPr="001C6451">
        <w:rPr>
          <w:rFonts w:ascii="Century" w:hAnsi="Century"/>
          <w:lang w:val="en-GB"/>
        </w:rPr>
        <w:t>And</w:t>
      </w:r>
      <w:r w:rsidR="005D59C3" w:rsidRPr="001C6451">
        <w:rPr>
          <w:rFonts w:ascii="Century" w:hAnsi="Century"/>
          <w:lang w:val="en-GB"/>
        </w:rPr>
        <w:t>e</w:t>
      </w:r>
      <w:r w:rsidRPr="001C6451">
        <w:rPr>
          <w:rFonts w:ascii="Century" w:hAnsi="Century"/>
          <w:lang w:val="en-GB"/>
        </w:rPr>
        <w:t>rson, C</w:t>
      </w:r>
      <w:r w:rsidR="00041ABA" w:rsidRPr="001C6451">
        <w:rPr>
          <w:rFonts w:ascii="Century" w:hAnsi="Century"/>
          <w:lang w:val="en-GB"/>
        </w:rPr>
        <w:t>.</w:t>
      </w:r>
      <w:r w:rsidRPr="001C6451">
        <w:rPr>
          <w:rFonts w:ascii="Century" w:hAnsi="Century"/>
          <w:lang w:val="en-GB"/>
        </w:rPr>
        <w:t>J</w:t>
      </w:r>
      <w:r w:rsidR="00041ABA" w:rsidRPr="001C6451">
        <w:rPr>
          <w:rFonts w:ascii="Century" w:hAnsi="Century"/>
          <w:lang w:val="en-GB"/>
        </w:rPr>
        <w:t>.</w:t>
      </w:r>
      <w:r w:rsidR="00041ABA" w:rsidRPr="001C6451">
        <w:rPr>
          <w:rFonts w:ascii="Century" w:hAnsi="Century" w:cs="Arial"/>
          <w:sz w:val="20"/>
          <w:szCs w:val="20"/>
        </w:rPr>
        <w:t xml:space="preserve">, </w:t>
      </w:r>
      <w:r w:rsidR="00041ABA" w:rsidRPr="001C6451">
        <w:rPr>
          <w:rFonts w:ascii="Century" w:hAnsi="Century"/>
        </w:rPr>
        <w:t>Blais, A., Bowler, S., Donovan, T. and Listhaug</w:t>
      </w:r>
      <w:r w:rsidR="00041ABA" w:rsidRPr="001C6451">
        <w:rPr>
          <w:rFonts w:ascii="Century" w:hAnsi="Century"/>
          <w:lang w:val="en-GB"/>
        </w:rPr>
        <w:t xml:space="preserve">, O. </w:t>
      </w:r>
      <w:r w:rsidRPr="001C6451">
        <w:rPr>
          <w:rFonts w:ascii="Century" w:hAnsi="Century"/>
          <w:lang w:val="en-GB"/>
        </w:rPr>
        <w:t xml:space="preserve">(2005) </w:t>
      </w:r>
      <w:r w:rsidRPr="001C6451">
        <w:rPr>
          <w:rFonts w:ascii="Century" w:hAnsi="Century"/>
          <w:i/>
          <w:lang w:val="en-GB"/>
        </w:rPr>
        <w:t>Losers’ Consent: Elections and Democratic Legitimacy</w:t>
      </w:r>
      <w:r w:rsidR="00041ABA" w:rsidRPr="001C6451">
        <w:rPr>
          <w:rFonts w:ascii="Century" w:hAnsi="Century"/>
          <w:lang w:val="en-GB"/>
        </w:rPr>
        <w:t xml:space="preserve">. </w:t>
      </w:r>
      <w:r w:rsidRPr="001C6451">
        <w:rPr>
          <w:rFonts w:ascii="Century" w:hAnsi="Century"/>
          <w:lang w:val="en-GB"/>
        </w:rPr>
        <w:t>New York: Oxford University Press</w:t>
      </w:r>
      <w:r w:rsidR="00041ABA" w:rsidRPr="001C6451">
        <w:rPr>
          <w:rFonts w:ascii="Century" w:hAnsi="Century"/>
          <w:lang w:val="en-GB"/>
        </w:rPr>
        <w:t>.</w:t>
      </w:r>
    </w:p>
    <w:p w:rsidR="00F9481A" w:rsidRPr="001C6451" w:rsidRDefault="00F9481A" w:rsidP="00F9481A">
      <w:pPr>
        <w:ind w:left="284" w:hanging="284"/>
        <w:rPr>
          <w:rFonts w:ascii="Century" w:hAnsi="Century"/>
          <w:lang w:val="en-GB"/>
        </w:rPr>
      </w:pPr>
      <w:r w:rsidRPr="001C6451">
        <w:rPr>
          <w:rFonts w:ascii="Century" w:hAnsi="Century"/>
          <w:lang w:val="en-GB"/>
        </w:rPr>
        <w:t>Butler, J</w:t>
      </w:r>
      <w:r w:rsidR="00041ABA" w:rsidRPr="001C6451">
        <w:rPr>
          <w:rFonts w:ascii="Century" w:hAnsi="Century"/>
          <w:lang w:val="en-GB"/>
        </w:rPr>
        <w:t>.</w:t>
      </w:r>
      <w:r w:rsidRPr="001C6451">
        <w:rPr>
          <w:rFonts w:ascii="Century" w:hAnsi="Century"/>
          <w:lang w:val="en-GB"/>
        </w:rPr>
        <w:t>K Jr</w:t>
      </w:r>
      <w:r w:rsidR="00041ABA" w:rsidRPr="001C6451">
        <w:rPr>
          <w:rFonts w:ascii="Century" w:hAnsi="Century"/>
          <w:lang w:val="en-GB"/>
        </w:rPr>
        <w:t>.</w:t>
      </w:r>
      <w:r w:rsidRPr="001C6451">
        <w:rPr>
          <w:rFonts w:ascii="Century" w:hAnsi="Century"/>
          <w:lang w:val="en-GB"/>
        </w:rPr>
        <w:t xml:space="preserve"> (1991) ‘Toward Understanding and Measuring Conditions of Trust: Evolution of a Conditions of Trust Inventory’, </w:t>
      </w:r>
      <w:r w:rsidRPr="001C6451">
        <w:rPr>
          <w:rFonts w:ascii="Century" w:hAnsi="Century"/>
          <w:i/>
          <w:lang w:val="en-GB"/>
        </w:rPr>
        <w:t>Journal of Management</w:t>
      </w:r>
      <w:r w:rsidRPr="001C6451">
        <w:rPr>
          <w:rFonts w:ascii="Century" w:hAnsi="Century"/>
          <w:lang w:val="en-GB"/>
        </w:rPr>
        <w:t>, 17</w:t>
      </w:r>
      <w:r w:rsidR="00041ABA" w:rsidRPr="001C6451">
        <w:rPr>
          <w:rFonts w:ascii="Century" w:hAnsi="Century"/>
          <w:lang w:val="en-GB"/>
        </w:rPr>
        <w:t>(</w:t>
      </w:r>
      <w:r w:rsidRPr="001C6451">
        <w:rPr>
          <w:rFonts w:ascii="Century" w:hAnsi="Century"/>
          <w:lang w:val="en-GB"/>
        </w:rPr>
        <w:t>3</w:t>
      </w:r>
      <w:r w:rsidR="00041ABA" w:rsidRPr="001C6451">
        <w:rPr>
          <w:rFonts w:ascii="Century" w:hAnsi="Century"/>
          <w:lang w:val="en-GB"/>
        </w:rPr>
        <w:t>)</w:t>
      </w:r>
      <w:r w:rsidRPr="001C6451">
        <w:rPr>
          <w:rFonts w:ascii="Century" w:hAnsi="Century"/>
          <w:lang w:val="en-GB"/>
        </w:rPr>
        <w:t>, 643-63</w:t>
      </w:r>
      <w:r w:rsidR="00041ABA" w:rsidRPr="001C6451">
        <w:rPr>
          <w:rFonts w:ascii="Century" w:hAnsi="Century"/>
          <w:lang w:val="en-GB"/>
        </w:rPr>
        <w:t>.</w:t>
      </w:r>
    </w:p>
    <w:p w:rsidR="00FB120A" w:rsidRPr="00FB120A" w:rsidRDefault="00FB120A" w:rsidP="00D34A18">
      <w:pPr>
        <w:ind w:left="284" w:hanging="284"/>
        <w:rPr>
          <w:rFonts w:ascii="Century" w:hAnsi="Century"/>
          <w:lang w:val="en-GB"/>
        </w:rPr>
      </w:pPr>
      <w:r>
        <w:rPr>
          <w:rFonts w:ascii="Century" w:hAnsi="Century"/>
          <w:lang w:val="en-GB"/>
        </w:rPr>
        <w:t xml:space="preserve">Byrne, B.M. (2010) </w:t>
      </w:r>
      <w:r>
        <w:rPr>
          <w:rFonts w:ascii="Century" w:hAnsi="Century"/>
          <w:i/>
          <w:lang w:val="en-GB"/>
        </w:rPr>
        <w:t>Structural Equation Modeling with AMOS: Basic Concepts, Applications and Programming</w:t>
      </w:r>
      <w:r>
        <w:rPr>
          <w:rFonts w:ascii="Century" w:hAnsi="Century"/>
          <w:lang w:val="en-GB"/>
        </w:rPr>
        <w:t>, New York: Routledge</w:t>
      </w:r>
    </w:p>
    <w:p w:rsidR="00D34A18" w:rsidRPr="001C6451" w:rsidRDefault="00D34A18" w:rsidP="00D34A18">
      <w:pPr>
        <w:ind w:left="284" w:hanging="284"/>
        <w:rPr>
          <w:rFonts w:ascii="Century" w:hAnsi="Century"/>
          <w:lang w:val="en-GB"/>
        </w:rPr>
      </w:pPr>
      <w:r w:rsidRPr="001C6451">
        <w:rPr>
          <w:rFonts w:ascii="Century" w:hAnsi="Century"/>
          <w:lang w:val="en-GB"/>
        </w:rPr>
        <w:t>Cooper, J</w:t>
      </w:r>
      <w:r w:rsidR="00041ABA" w:rsidRPr="001C6451">
        <w:rPr>
          <w:rFonts w:ascii="Century" w:hAnsi="Century"/>
          <w:lang w:val="en-GB"/>
        </w:rPr>
        <w:t>.</w:t>
      </w:r>
      <w:r w:rsidRPr="001C6451">
        <w:rPr>
          <w:rFonts w:ascii="Century" w:hAnsi="Century"/>
          <w:lang w:val="en-GB"/>
        </w:rPr>
        <w:t xml:space="preserve"> (1999) ‘Performance and Expectations in American Politics: The Problem of Distrust in Congress’, in J</w:t>
      </w:r>
      <w:r w:rsidR="009C7D8F" w:rsidRPr="001C6451">
        <w:rPr>
          <w:rFonts w:ascii="Century" w:hAnsi="Century"/>
          <w:lang w:val="en-GB"/>
        </w:rPr>
        <w:t>.</w:t>
      </w:r>
      <w:r w:rsidRPr="001C6451">
        <w:rPr>
          <w:rFonts w:ascii="Century" w:hAnsi="Century"/>
          <w:lang w:val="en-GB"/>
        </w:rPr>
        <w:t xml:space="preserve"> Cooper, ed, </w:t>
      </w:r>
      <w:r w:rsidRPr="001C6451">
        <w:rPr>
          <w:rFonts w:ascii="Century" w:hAnsi="Century"/>
          <w:i/>
          <w:lang w:val="en-GB"/>
        </w:rPr>
        <w:t>Congress and the Decline of Public Trust</w:t>
      </w:r>
      <w:r w:rsidRPr="001C6451">
        <w:rPr>
          <w:rFonts w:ascii="Century" w:hAnsi="Century"/>
          <w:lang w:val="en-GB"/>
        </w:rPr>
        <w:t>, Boulder, CO: Westview Press</w:t>
      </w:r>
    </w:p>
    <w:p w:rsidR="00D34A18" w:rsidRPr="001C6451" w:rsidRDefault="00D34A18" w:rsidP="00D34A18">
      <w:pPr>
        <w:ind w:left="284" w:hanging="284"/>
        <w:rPr>
          <w:rFonts w:ascii="Century" w:hAnsi="Century"/>
          <w:lang w:val="en-GB"/>
        </w:rPr>
      </w:pPr>
      <w:r w:rsidRPr="001C6451">
        <w:rPr>
          <w:rFonts w:ascii="Century" w:hAnsi="Century"/>
          <w:lang w:val="en-GB"/>
        </w:rPr>
        <w:t>Craig, S</w:t>
      </w:r>
      <w:r w:rsidR="00C22729" w:rsidRPr="001C6451">
        <w:rPr>
          <w:rFonts w:ascii="Century" w:hAnsi="Century"/>
          <w:lang w:val="en-GB"/>
        </w:rPr>
        <w:t>.</w:t>
      </w:r>
      <w:r w:rsidRPr="001C6451">
        <w:rPr>
          <w:rFonts w:ascii="Century" w:hAnsi="Century"/>
          <w:lang w:val="en-GB"/>
        </w:rPr>
        <w:t>C</w:t>
      </w:r>
      <w:r w:rsidR="00C22729" w:rsidRPr="001C6451">
        <w:rPr>
          <w:rFonts w:ascii="Century" w:hAnsi="Century"/>
          <w:lang w:val="en-GB"/>
        </w:rPr>
        <w:t>.</w:t>
      </w:r>
      <w:r w:rsidRPr="001C6451">
        <w:rPr>
          <w:rFonts w:ascii="Century" w:hAnsi="Century"/>
          <w:lang w:val="en-GB"/>
        </w:rPr>
        <w:t xml:space="preserve"> (1993) </w:t>
      </w:r>
      <w:r w:rsidRPr="001C6451">
        <w:rPr>
          <w:rFonts w:ascii="Century" w:hAnsi="Century"/>
          <w:i/>
          <w:lang w:val="en-GB"/>
        </w:rPr>
        <w:t>The Malevolent Leaders: Popular Discontent in America</w:t>
      </w:r>
      <w:r w:rsidR="00C22729" w:rsidRPr="001C6451">
        <w:rPr>
          <w:rFonts w:ascii="Century" w:hAnsi="Century"/>
          <w:lang w:val="en-GB"/>
        </w:rPr>
        <w:t xml:space="preserve">. </w:t>
      </w:r>
      <w:r w:rsidRPr="001C6451">
        <w:rPr>
          <w:rFonts w:ascii="Century" w:hAnsi="Century"/>
          <w:lang w:val="en-GB"/>
        </w:rPr>
        <w:t>Boulder, CO: Westview Press</w:t>
      </w:r>
      <w:r w:rsidR="00C22729" w:rsidRPr="001C6451">
        <w:rPr>
          <w:rFonts w:ascii="Century" w:hAnsi="Century"/>
          <w:lang w:val="en-GB"/>
        </w:rPr>
        <w:t>.</w:t>
      </w:r>
    </w:p>
    <w:p w:rsidR="00EE638D" w:rsidRPr="001C6451" w:rsidRDefault="00EE638D" w:rsidP="00CF64BD">
      <w:pPr>
        <w:ind w:left="284" w:hanging="284"/>
        <w:rPr>
          <w:rFonts w:ascii="Century" w:hAnsi="Century"/>
          <w:lang w:val="en-GB"/>
        </w:rPr>
      </w:pPr>
      <w:r w:rsidRPr="001C6451">
        <w:rPr>
          <w:rFonts w:ascii="Century" w:hAnsi="Century"/>
          <w:lang w:val="en-GB"/>
        </w:rPr>
        <w:t>Curtice, J</w:t>
      </w:r>
      <w:r w:rsidR="00C22729" w:rsidRPr="001C6451">
        <w:rPr>
          <w:rFonts w:ascii="Century" w:hAnsi="Century"/>
          <w:lang w:val="en-GB"/>
        </w:rPr>
        <w:t>.</w:t>
      </w:r>
      <w:r w:rsidRPr="001C6451">
        <w:rPr>
          <w:rFonts w:ascii="Century" w:hAnsi="Century"/>
          <w:lang w:val="en-GB"/>
        </w:rPr>
        <w:t xml:space="preserve"> and </w:t>
      </w:r>
      <w:r w:rsidR="00C22729" w:rsidRPr="001C6451">
        <w:rPr>
          <w:rFonts w:ascii="Century" w:hAnsi="Century"/>
          <w:lang w:val="en-GB"/>
        </w:rPr>
        <w:t xml:space="preserve">Heath, O. </w:t>
      </w:r>
      <w:r w:rsidRPr="001C6451">
        <w:rPr>
          <w:rFonts w:ascii="Century" w:hAnsi="Century"/>
          <w:lang w:val="en-GB"/>
        </w:rPr>
        <w:t xml:space="preserve">(2012) ‘Does Choice Deliver? Public Satisfaction with the Health Service’, </w:t>
      </w:r>
      <w:r w:rsidRPr="001C6451">
        <w:rPr>
          <w:rFonts w:ascii="Century" w:hAnsi="Century"/>
          <w:i/>
          <w:lang w:val="en-GB"/>
        </w:rPr>
        <w:t>Political Studies</w:t>
      </w:r>
      <w:r w:rsidR="00C22729" w:rsidRPr="001C6451">
        <w:rPr>
          <w:rFonts w:ascii="Century" w:hAnsi="Century"/>
          <w:lang w:val="en-GB"/>
        </w:rPr>
        <w:t>, 60(</w:t>
      </w:r>
      <w:r w:rsidRPr="001C6451">
        <w:rPr>
          <w:rFonts w:ascii="Century" w:hAnsi="Century"/>
          <w:lang w:val="en-GB"/>
        </w:rPr>
        <w:t>3</w:t>
      </w:r>
      <w:r w:rsidR="00C22729" w:rsidRPr="001C6451">
        <w:rPr>
          <w:rFonts w:ascii="Century" w:hAnsi="Century"/>
          <w:lang w:val="en-GB"/>
        </w:rPr>
        <w:t>),</w:t>
      </w:r>
      <w:r w:rsidRPr="001C6451">
        <w:rPr>
          <w:rFonts w:ascii="Century" w:hAnsi="Century"/>
          <w:lang w:val="en-GB"/>
        </w:rPr>
        <w:t xml:space="preserve"> 484-503</w:t>
      </w:r>
    </w:p>
    <w:p w:rsidR="00CF64BD" w:rsidRPr="001C6451" w:rsidRDefault="00CF64BD" w:rsidP="00CF64BD">
      <w:pPr>
        <w:ind w:left="284" w:hanging="284"/>
        <w:rPr>
          <w:rFonts w:ascii="Century" w:hAnsi="Century"/>
          <w:lang w:val="en-GB"/>
        </w:rPr>
      </w:pPr>
      <w:r w:rsidRPr="001C6451">
        <w:rPr>
          <w:rFonts w:ascii="Century" w:hAnsi="Century"/>
          <w:lang w:val="en-GB"/>
        </w:rPr>
        <w:t>Dalton, R</w:t>
      </w:r>
      <w:r w:rsidR="00C22729" w:rsidRPr="001C6451">
        <w:rPr>
          <w:rFonts w:ascii="Century" w:hAnsi="Century"/>
          <w:lang w:val="en-GB"/>
        </w:rPr>
        <w:t>.</w:t>
      </w:r>
      <w:r w:rsidRPr="001C6451">
        <w:rPr>
          <w:rFonts w:ascii="Century" w:hAnsi="Century"/>
          <w:lang w:val="en-GB"/>
        </w:rPr>
        <w:t>J</w:t>
      </w:r>
      <w:r w:rsidR="00C22729" w:rsidRPr="001C6451">
        <w:rPr>
          <w:rFonts w:ascii="Century" w:hAnsi="Century"/>
          <w:lang w:val="en-GB"/>
        </w:rPr>
        <w:t>.</w:t>
      </w:r>
      <w:r w:rsidRPr="001C6451">
        <w:rPr>
          <w:rFonts w:ascii="Century" w:hAnsi="Century"/>
          <w:lang w:val="en-GB"/>
        </w:rPr>
        <w:t xml:space="preserve"> (2004) </w:t>
      </w:r>
      <w:r w:rsidRPr="001C6451">
        <w:rPr>
          <w:rFonts w:ascii="Century" w:hAnsi="Century"/>
          <w:i/>
          <w:lang w:val="en-GB"/>
        </w:rPr>
        <w:t>Democratic Challenges, Democratic Choices: The Erosion of Political Support in Advanced Industrial Democracies</w:t>
      </w:r>
      <w:r w:rsidR="00C22729" w:rsidRPr="001C6451">
        <w:rPr>
          <w:rFonts w:ascii="Century" w:hAnsi="Century"/>
          <w:lang w:val="en-GB"/>
        </w:rPr>
        <w:t xml:space="preserve">. </w:t>
      </w:r>
      <w:r w:rsidRPr="001C6451">
        <w:rPr>
          <w:rFonts w:ascii="Century" w:hAnsi="Century"/>
          <w:lang w:val="en-GB"/>
        </w:rPr>
        <w:t>Oxford University Press</w:t>
      </w:r>
    </w:p>
    <w:p w:rsidR="00F42520" w:rsidRPr="001C6451" w:rsidRDefault="00F42520" w:rsidP="00F9481A">
      <w:pPr>
        <w:ind w:left="284" w:hanging="284"/>
        <w:rPr>
          <w:rFonts w:ascii="Century" w:hAnsi="Century"/>
          <w:lang w:val="en-GB"/>
        </w:rPr>
      </w:pPr>
      <w:r w:rsidRPr="001C6451">
        <w:rPr>
          <w:rFonts w:ascii="Century" w:hAnsi="Century"/>
          <w:lang w:val="en-GB"/>
        </w:rPr>
        <w:t>Davies, J</w:t>
      </w:r>
      <w:r w:rsidR="00C22729" w:rsidRPr="001C6451">
        <w:rPr>
          <w:rFonts w:ascii="Century" w:hAnsi="Century"/>
          <w:lang w:val="en-GB"/>
        </w:rPr>
        <w:t>.</w:t>
      </w:r>
      <w:r w:rsidRPr="001C6451">
        <w:rPr>
          <w:rFonts w:ascii="Century" w:hAnsi="Century"/>
          <w:lang w:val="en-GB"/>
        </w:rPr>
        <w:t>C</w:t>
      </w:r>
      <w:r w:rsidR="00C22729" w:rsidRPr="001C6451">
        <w:rPr>
          <w:rFonts w:ascii="Century" w:hAnsi="Century"/>
          <w:lang w:val="en-GB"/>
        </w:rPr>
        <w:t>.</w:t>
      </w:r>
      <w:r w:rsidRPr="001C6451">
        <w:rPr>
          <w:rFonts w:ascii="Century" w:hAnsi="Century"/>
          <w:lang w:val="en-GB"/>
        </w:rPr>
        <w:t xml:space="preserve"> (1962) ‘Toward a Theory of Revolution’, </w:t>
      </w:r>
      <w:r w:rsidRPr="001C6451">
        <w:rPr>
          <w:rFonts w:ascii="Century" w:hAnsi="Century"/>
          <w:i/>
          <w:lang w:val="en-GB"/>
        </w:rPr>
        <w:t>American Sociological Review</w:t>
      </w:r>
      <w:r w:rsidR="00C22729" w:rsidRPr="001C6451">
        <w:rPr>
          <w:rFonts w:ascii="Century" w:hAnsi="Century"/>
          <w:lang w:val="en-GB"/>
        </w:rPr>
        <w:t>, 27(</w:t>
      </w:r>
      <w:r w:rsidRPr="001C6451">
        <w:rPr>
          <w:rFonts w:ascii="Century" w:hAnsi="Century"/>
          <w:lang w:val="en-GB"/>
        </w:rPr>
        <w:t>1</w:t>
      </w:r>
      <w:r w:rsidR="00C22729" w:rsidRPr="001C6451">
        <w:rPr>
          <w:rFonts w:ascii="Century" w:hAnsi="Century"/>
          <w:lang w:val="en-GB"/>
        </w:rPr>
        <w:t>)</w:t>
      </w:r>
      <w:r w:rsidRPr="001C6451">
        <w:rPr>
          <w:rFonts w:ascii="Century" w:hAnsi="Century"/>
          <w:lang w:val="en-GB"/>
        </w:rPr>
        <w:t>, 5-19</w:t>
      </w:r>
      <w:r w:rsidR="00C22729" w:rsidRPr="001C6451">
        <w:rPr>
          <w:rFonts w:ascii="Century" w:hAnsi="Century"/>
          <w:lang w:val="en-GB"/>
        </w:rPr>
        <w:t>.</w:t>
      </w:r>
    </w:p>
    <w:p w:rsidR="00F9481A" w:rsidRPr="001C6451" w:rsidRDefault="00F9481A" w:rsidP="00F9481A">
      <w:pPr>
        <w:ind w:left="284" w:hanging="284"/>
        <w:rPr>
          <w:rFonts w:ascii="Century" w:hAnsi="Century"/>
          <w:lang w:val="en-GB"/>
        </w:rPr>
      </w:pPr>
      <w:r w:rsidRPr="001C6451">
        <w:rPr>
          <w:rFonts w:ascii="Century" w:hAnsi="Century"/>
          <w:lang w:val="en-GB"/>
        </w:rPr>
        <w:t>Earle, T</w:t>
      </w:r>
      <w:r w:rsidR="00C22729" w:rsidRPr="001C6451">
        <w:rPr>
          <w:rFonts w:ascii="Century" w:hAnsi="Century"/>
          <w:lang w:val="en-GB"/>
        </w:rPr>
        <w:t>.</w:t>
      </w:r>
      <w:r w:rsidRPr="001C6451">
        <w:rPr>
          <w:rFonts w:ascii="Century" w:hAnsi="Century"/>
          <w:lang w:val="en-GB"/>
        </w:rPr>
        <w:t>C</w:t>
      </w:r>
      <w:r w:rsidR="00C22729" w:rsidRPr="001C6451">
        <w:rPr>
          <w:rFonts w:ascii="Century" w:hAnsi="Century"/>
          <w:lang w:val="en-GB"/>
        </w:rPr>
        <w:t>.</w:t>
      </w:r>
      <w:r w:rsidRPr="001C6451">
        <w:rPr>
          <w:rFonts w:ascii="Century" w:hAnsi="Century"/>
          <w:lang w:val="en-GB"/>
        </w:rPr>
        <w:t xml:space="preserve"> (2010) ‘Trust in Risk Management: A Model-Based Review of Empirical Research’, </w:t>
      </w:r>
      <w:r w:rsidRPr="001C6451">
        <w:rPr>
          <w:rFonts w:ascii="Century" w:hAnsi="Century"/>
          <w:i/>
          <w:lang w:val="en-GB"/>
        </w:rPr>
        <w:t>Risk Analysis</w:t>
      </w:r>
      <w:r w:rsidR="00C22729" w:rsidRPr="001C6451">
        <w:rPr>
          <w:rFonts w:ascii="Century" w:hAnsi="Century"/>
          <w:lang w:val="en-GB"/>
        </w:rPr>
        <w:t>, 30(</w:t>
      </w:r>
      <w:r w:rsidRPr="001C6451">
        <w:rPr>
          <w:rFonts w:ascii="Century" w:hAnsi="Century"/>
          <w:lang w:val="en-GB"/>
        </w:rPr>
        <w:t>4</w:t>
      </w:r>
      <w:r w:rsidR="00C22729" w:rsidRPr="001C6451">
        <w:rPr>
          <w:rFonts w:ascii="Century" w:hAnsi="Century"/>
          <w:lang w:val="en-GB"/>
        </w:rPr>
        <w:t>)</w:t>
      </w:r>
      <w:r w:rsidRPr="001C6451">
        <w:rPr>
          <w:rFonts w:ascii="Century" w:hAnsi="Century"/>
          <w:lang w:val="en-GB"/>
        </w:rPr>
        <w:t>, 541-74</w:t>
      </w:r>
    </w:p>
    <w:p w:rsidR="00C37C38" w:rsidRPr="001C6451" w:rsidRDefault="00C37C38" w:rsidP="00C37C38">
      <w:pPr>
        <w:ind w:left="284" w:hanging="284"/>
        <w:rPr>
          <w:rFonts w:ascii="Century" w:hAnsi="Century"/>
        </w:rPr>
      </w:pPr>
      <w:r w:rsidRPr="001C6451">
        <w:rPr>
          <w:rFonts w:ascii="Century" w:hAnsi="Century"/>
        </w:rPr>
        <w:t>Egede, L</w:t>
      </w:r>
      <w:r w:rsidR="00C22729" w:rsidRPr="001C6451">
        <w:rPr>
          <w:rFonts w:ascii="Century" w:hAnsi="Century"/>
        </w:rPr>
        <w:t>.</w:t>
      </w:r>
      <w:r w:rsidRPr="001C6451">
        <w:rPr>
          <w:rFonts w:ascii="Century" w:hAnsi="Century"/>
        </w:rPr>
        <w:t xml:space="preserve">E and </w:t>
      </w:r>
      <w:r w:rsidR="00C22729" w:rsidRPr="001C6451">
        <w:rPr>
          <w:rFonts w:ascii="Century" w:hAnsi="Century"/>
        </w:rPr>
        <w:t xml:space="preserve">Ellis, C. </w:t>
      </w:r>
      <w:r w:rsidRPr="001C6451">
        <w:rPr>
          <w:rFonts w:ascii="Century" w:hAnsi="Century"/>
        </w:rPr>
        <w:t xml:space="preserve">(2008) ‘Development and Testing of the Multidimensional Trust in Healthcare Systems Scale’, </w:t>
      </w:r>
      <w:r w:rsidRPr="001C6451">
        <w:rPr>
          <w:rFonts w:ascii="Century" w:hAnsi="Century"/>
          <w:i/>
        </w:rPr>
        <w:t>Journal of General Internal Medicine</w:t>
      </w:r>
      <w:r w:rsidR="00C22729" w:rsidRPr="001C6451">
        <w:rPr>
          <w:rFonts w:ascii="Century" w:hAnsi="Century"/>
        </w:rPr>
        <w:t>, 23(</w:t>
      </w:r>
      <w:r w:rsidRPr="001C6451">
        <w:rPr>
          <w:rFonts w:ascii="Century" w:hAnsi="Century"/>
        </w:rPr>
        <w:t>6</w:t>
      </w:r>
      <w:r w:rsidR="00C22729" w:rsidRPr="001C6451">
        <w:rPr>
          <w:rFonts w:ascii="Century" w:hAnsi="Century"/>
        </w:rPr>
        <w:t>)</w:t>
      </w:r>
      <w:r w:rsidRPr="001C6451">
        <w:rPr>
          <w:rFonts w:ascii="Century" w:hAnsi="Century"/>
        </w:rPr>
        <w:t>, 808-15.</w:t>
      </w:r>
    </w:p>
    <w:p w:rsidR="00A9264E" w:rsidRPr="001C6451" w:rsidRDefault="00A9264E" w:rsidP="00D92D29">
      <w:pPr>
        <w:ind w:left="284" w:hanging="284"/>
        <w:rPr>
          <w:rFonts w:ascii="Century" w:hAnsi="Century"/>
          <w:lang w:val="en-GB"/>
        </w:rPr>
      </w:pPr>
      <w:r w:rsidRPr="001C6451">
        <w:rPr>
          <w:rFonts w:ascii="Century" w:hAnsi="Century"/>
          <w:lang w:val="en-GB"/>
        </w:rPr>
        <w:t>Fishbein, M</w:t>
      </w:r>
      <w:r w:rsidR="00C22729" w:rsidRPr="001C6451">
        <w:rPr>
          <w:rFonts w:ascii="Century" w:hAnsi="Century"/>
          <w:lang w:val="en-GB"/>
        </w:rPr>
        <w:t>.</w:t>
      </w:r>
      <w:r w:rsidRPr="001C6451">
        <w:rPr>
          <w:rFonts w:ascii="Century" w:hAnsi="Century"/>
          <w:lang w:val="en-GB"/>
        </w:rPr>
        <w:t xml:space="preserve"> (1967) ‘A Behavior Theory Approach to the Relations between Beliefs about an Object and the Attitude Toward the Object’, in M</w:t>
      </w:r>
      <w:r w:rsidR="00C22729" w:rsidRPr="001C6451">
        <w:rPr>
          <w:rFonts w:ascii="Century" w:hAnsi="Century"/>
          <w:lang w:val="en-GB"/>
        </w:rPr>
        <w:t>. Fishbein (</w:t>
      </w:r>
      <w:r w:rsidRPr="001C6451">
        <w:rPr>
          <w:rFonts w:ascii="Century" w:hAnsi="Century"/>
          <w:lang w:val="en-GB"/>
        </w:rPr>
        <w:t>ed</w:t>
      </w:r>
      <w:r w:rsidR="00C22729" w:rsidRPr="001C6451">
        <w:rPr>
          <w:rFonts w:ascii="Century" w:hAnsi="Century"/>
          <w:lang w:val="en-GB"/>
        </w:rPr>
        <w:t>.)</w:t>
      </w:r>
      <w:r w:rsidRPr="001C6451">
        <w:rPr>
          <w:rFonts w:ascii="Century" w:hAnsi="Century"/>
          <w:lang w:val="en-GB"/>
        </w:rPr>
        <w:t xml:space="preserve"> </w:t>
      </w:r>
      <w:r w:rsidRPr="001C6451">
        <w:rPr>
          <w:rFonts w:ascii="Century" w:hAnsi="Century"/>
          <w:i/>
          <w:lang w:val="en-GB"/>
        </w:rPr>
        <w:t>Readings in Attitude Theory and Measurement</w:t>
      </w:r>
      <w:r w:rsidR="00C22729" w:rsidRPr="001C6451">
        <w:rPr>
          <w:rFonts w:ascii="Century" w:hAnsi="Century"/>
          <w:lang w:val="en-GB"/>
        </w:rPr>
        <w:t xml:space="preserve">. </w:t>
      </w:r>
      <w:r w:rsidRPr="001C6451">
        <w:rPr>
          <w:rFonts w:ascii="Century" w:hAnsi="Century"/>
          <w:lang w:val="en-GB"/>
        </w:rPr>
        <w:t>New York: John Wiley</w:t>
      </w:r>
    </w:p>
    <w:p w:rsidR="00035867" w:rsidRPr="001C6451" w:rsidRDefault="00035867" w:rsidP="00035867">
      <w:pPr>
        <w:ind w:left="284" w:hanging="284"/>
        <w:rPr>
          <w:rFonts w:ascii="Century" w:hAnsi="Century"/>
          <w:lang w:val="en-GB"/>
        </w:rPr>
      </w:pPr>
      <w:r w:rsidRPr="001C6451">
        <w:rPr>
          <w:rFonts w:ascii="Century" w:hAnsi="Century"/>
          <w:lang w:val="en-GB"/>
        </w:rPr>
        <w:t>Frewer, L.J.,</w:t>
      </w:r>
      <w:r w:rsidR="00C22729" w:rsidRPr="001C6451">
        <w:rPr>
          <w:rFonts w:ascii="Century" w:hAnsi="Century"/>
          <w:lang w:val="en-GB"/>
        </w:rPr>
        <w:t xml:space="preserve"> </w:t>
      </w:r>
      <w:r w:rsidRPr="001C6451">
        <w:rPr>
          <w:rFonts w:ascii="Century" w:hAnsi="Century"/>
          <w:lang w:val="en-GB"/>
        </w:rPr>
        <w:t>Howard</w:t>
      </w:r>
      <w:r w:rsidR="00C22729" w:rsidRPr="001C6451">
        <w:rPr>
          <w:rFonts w:ascii="Century" w:hAnsi="Century"/>
          <w:lang w:val="en-GB"/>
        </w:rPr>
        <w:t>, C.</w:t>
      </w:r>
      <w:r w:rsidRPr="001C6451">
        <w:rPr>
          <w:rFonts w:ascii="Century" w:hAnsi="Century"/>
          <w:lang w:val="en-GB"/>
        </w:rPr>
        <w:t>,</w:t>
      </w:r>
      <w:r w:rsidR="00C22729" w:rsidRPr="001C6451">
        <w:rPr>
          <w:rFonts w:ascii="Century" w:hAnsi="Century"/>
          <w:lang w:val="en-GB"/>
        </w:rPr>
        <w:t xml:space="preserve"> Hedderley, D. </w:t>
      </w:r>
      <w:r w:rsidRPr="001C6451">
        <w:rPr>
          <w:rFonts w:ascii="Century" w:hAnsi="Century"/>
          <w:lang w:val="en-GB"/>
        </w:rPr>
        <w:t>and</w:t>
      </w:r>
      <w:r w:rsidR="00C22729" w:rsidRPr="001C6451">
        <w:rPr>
          <w:rFonts w:ascii="Century" w:hAnsi="Century"/>
          <w:lang w:val="en-GB"/>
        </w:rPr>
        <w:t xml:space="preserve"> Shephard, R. </w:t>
      </w:r>
      <w:r w:rsidRPr="001C6451">
        <w:rPr>
          <w:rFonts w:ascii="Century" w:hAnsi="Century"/>
          <w:lang w:val="en-GB"/>
        </w:rPr>
        <w:t xml:space="preserve">(1996) ‘What Determines Trust in Information About Food-Related Risks? Underlying Psychological Constructs’, </w:t>
      </w:r>
      <w:r w:rsidRPr="001C6451">
        <w:rPr>
          <w:rFonts w:ascii="Century" w:hAnsi="Century"/>
          <w:i/>
          <w:lang w:val="en-GB"/>
        </w:rPr>
        <w:t>Risk Analysis</w:t>
      </w:r>
      <w:r w:rsidR="00C22729" w:rsidRPr="001C6451">
        <w:rPr>
          <w:rFonts w:ascii="Century" w:hAnsi="Century"/>
          <w:lang w:val="en-GB"/>
        </w:rPr>
        <w:t>, 16(</w:t>
      </w:r>
      <w:r w:rsidRPr="001C6451">
        <w:rPr>
          <w:rFonts w:ascii="Century" w:hAnsi="Century"/>
          <w:lang w:val="en-GB"/>
        </w:rPr>
        <w:t>4</w:t>
      </w:r>
      <w:r w:rsidR="00C22729" w:rsidRPr="001C6451">
        <w:rPr>
          <w:rFonts w:ascii="Century" w:hAnsi="Century"/>
          <w:lang w:val="en-GB"/>
        </w:rPr>
        <w:t>)</w:t>
      </w:r>
      <w:r w:rsidRPr="001C6451">
        <w:rPr>
          <w:rFonts w:ascii="Century" w:hAnsi="Century"/>
          <w:lang w:val="en-GB"/>
        </w:rPr>
        <w:t>, 473-86</w:t>
      </w:r>
      <w:r w:rsidR="00C22729" w:rsidRPr="001C6451">
        <w:rPr>
          <w:rFonts w:ascii="Century" w:hAnsi="Century"/>
          <w:lang w:val="en-GB"/>
        </w:rPr>
        <w:t>.</w:t>
      </w:r>
    </w:p>
    <w:p w:rsidR="001501CB" w:rsidRPr="001C6451" w:rsidRDefault="001501CB" w:rsidP="001501CB">
      <w:pPr>
        <w:ind w:left="284" w:hanging="284"/>
        <w:rPr>
          <w:rFonts w:ascii="Century" w:hAnsi="Century"/>
          <w:lang w:val="en-GB"/>
        </w:rPr>
      </w:pPr>
      <w:r w:rsidRPr="001C6451">
        <w:rPr>
          <w:rFonts w:ascii="Century" w:hAnsi="Century"/>
          <w:lang w:val="en-GB"/>
        </w:rPr>
        <w:t xml:space="preserve">Gamson, W.A. (1968) </w:t>
      </w:r>
      <w:r w:rsidRPr="001C6451">
        <w:rPr>
          <w:rFonts w:ascii="Century" w:hAnsi="Century"/>
          <w:i/>
          <w:lang w:val="en-GB"/>
        </w:rPr>
        <w:t>Power and Discontent,</w:t>
      </w:r>
      <w:r w:rsidRPr="001C6451">
        <w:rPr>
          <w:rFonts w:ascii="Century" w:hAnsi="Century"/>
          <w:lang w:val="en-GB"/>
        </w:rPr>
        <w:t xml:space="preserve"> Homewood, Ill: The Dorsey Press</w:t>
      </w:r>
    </w:p>
    <w:p w:rsidR="00D725EB" w:rsidRPr="001C6451" w:rsidRDefault="00D725EB" w:rsidP="00D725EB">
      <w:pPr>
        <w:ind w:left="284" w:hanging="284"/>
        <w:rPr>
          <w:rFonts w:ascii="Century" w:hAnsi="Century"/>
          <w:lang w:val="en-GB"/>
        </w:rPr>
      </w:pPr>
      <w:r w:rsidRPr="001C6451">
        <w:rPr>
          <w:rFonts w:ascii="Century" w:hAnsi="Century"/>
          <w:lang w:val="en-GB"/>
        </w:rPr>
        <w:t>Gershtenson, J</w:t>
      </w:r>
      <w:r w:rsidR="00C22729" w:rsidRPr="001C6451">
        <w:rPr>
          <w:rFonts w:ascii="Century" w:hAnsi="Century"/>
          <w:lang w:val="en-GB"/>
        </w:rPr>
        <w:t>.</w:t>
      </w:r>
      <w:r w:rsidRPr="001C6451">
        <w:rPr>
          <w:rFonts w:ascii="Century" w:hAnsi="Century"/>
          <w:lang w:val="en-GB"/>
        </w:rPr>
        <w:t xml:space="preserve"> and </w:t>
      </w:r>
      <w:r w:rsidR="00C22729" w:rsidRPr="001C6451">
        <w:rPr>
          <w:rFonts w:ascii="Century" w:hAnsi="Century"/>
          <w:lang w:val="en-GB"/>
        </w:rPr>
        <w:t xml:space="preserve">Plane, D.L. </w:t>
      </w:r>
      <w:r w:rsidRPr="001C6451">
        <w:rPr>
          <w:rFonts w:ascii="Century" w:hAnsi="Century"/>
          <w:lang w:val="en-GB"/>
        </w:rPr>
        <w:t>(2007) ‘Trust in</w:t>
      </w:r>
      <w:r w:rsidRPr="001C6451">
        <w:rPr>
          <w:rFonts w:ascii="Century" w:hAnsi="Century"/>
          <w:i/>
          <w:lang w:val="en-GB"/>
        </w:rPr>
        <w:t xml:space="preserve"> </w:t>
      </w:r>
      <w:r w:rsidRPr="001C6451">
        <w:rPr>
          <w:rFonts w:ascii="Century" w:hAnsi="Century"/>
          <w:lang w:val="en-GB"/>
        </w:rPr>
        <w:t xml:space="preserve">Government’, </w:t>
      </w:r>
      <w:r w:rsidRPr="001C6451">
        <w:rPr>
          <w:rFonts w:ascii="Century" w:hAnsi="Century"/>
          <w:i/>
          <w:lang w:val="en-GB"/>
        </w:rPr>
        <w:t>2006 American National Election Study Pilot Report 011904</w:t>
      </w:r>
      <w:r w:rsidRPr="001C6451">
        <w:rPr>
          <w:rFonts w:ascii="Century" w:hAnsi="Century"/>
          <w:lang w:val="en-GB"/>
        </w:rPr>
        <w:t>, Michigan: A</w:t>
      </w:r>
      <w:r w:rsidR="00C22729" w:rsidRPr="001C6451">
        <w:rPr>
          <w:rFonts w:ascii="Century" w:hAnsi="Century"/>
          <w:lang w:val="en-GB"/>
        </w:rPr>
        <w:t>merican National Election Study.</w:t>
      </w:r>
    </w:p>
    <w:p w:rsidR="00D602D8" w:rsidRPr="001C6451" w:rsidRDefault="00D602D8" w:rsidP="00D602D8">
      <w:pPr>
        <w:ind w:left="284" w:hanging="284"/>
        <w:rPr>
          <w:rFonts w:ascii="Century" w:hAnsi="Century"/>
          <w:lang w:val="en-GB"/>
        </w:rPr>
      </w:pPr>
      <w:r w:rsidRPr="001C6451">
        <w:rPr>
          <w:rFonts w:ascii="Century" w:hAnsi="Century"/>
          <w:lang w:val="en-GB"/>
        </w:rPr>
        <w:t>Graham, J</w:t>
      </w:r>
      <w:r w:rsidR="00C22729" w:rsidRPr="001C6451">
        <w:rPr>
          <w:rFonts w:ascii="Century" w:hAnsi="Century"/>
          <w:lang w:val="en-GB"/>
        </w:rPr>
        <w:t xml:space="preserve">., O’Connor, W., Curtice, J. and Park, A. </w:t>
      </w:r>
      <w:r w:rsidRPr="001C6451">
        <w:rPr>
          <w:rFonts w:ascii="Century" w:hAnsi="Century"/>
          <w:lang w:val="en-GB"/>
        </w:rPr>
        <w:t>(200</w:t>
      </w:r>
      <w:r w:rsidR="00D34A18" w:rsidRPr="001C6451">
        <w:rPr>
          <w:rFonts w:ascii="Century" w:hAnsi="Century"/>
          <w:lang w:val="en-GB"/>
        </w:rPr>
        <w:t>2</w:t>
      </w:r>
      <w:r w:rsidRPr="001C6451">
        <w:rPr>
          <w:rFonts w:ascii="Century" w:hAnsi="Century"/>
          <w:lang w:val="en-GB"/>
        </w:rPr>
        <w:t xml:space="preserve">) </w:t>
      </w:r>
      <w:r w:rsidRPr="001C6451">
        <w:rPr>
          <w:rFonts w:ascii="Century" w:hAnsi="Century"/>
          <w:i/>
          <w:lang w:val="en-GB"/>
        </w:rPr>
        <w:t>Guiding Principles: Public Attitudes Towards Conduct in Public Life</w:t>
      </w:r>
      <w:r w:rsidR="00C22729" w:rsidRPr="001C6451">
        <w:rPr>
          <w:rFonts w:ascii="Century" w:hAnsi="Century"/>
          <w:lang w:val="en-GB"/>
        </w:rPr>
        <w:t xml:space="preserve">. </w:t>
      </w:r>
      <w:r w:rsidRPr="001C6451">
        <w:rPr>
          <w:rFonts w:ascii="Century" w:hAnsi="Century"/>
          <w:lang w:val="en-GB"/>
        </w:rPr>
        <w:t>London: National Centre for Social Research</w:t>
      </w:r>
      <w:r w:rsidR="00C22729" w:rsidRPr="001C6451">
        <w:rPr>
          <w:rFonts w:ascii="Century" w:hAnsi="Century"/>
          <w:lang w:val="en-GB"/>
        </w:rPr>
        <w:t>.</w:t>
      </w:r>
    </w:p>
    <w:p w:rsidR="008E54DF" w:rsidRPr="001C6451" w:rsidRDefault="008E54DF" w:rsidP="00907350">
      <w:pPr>
        <w:ind w:left="284" w:hanging="284"/>
        <w:rPr>
          <w:rFonts w:ascii="Century" w:hAnsi="Century"/>
          <w:lang w:val="en-GB"/>
        </w:rPr>
      </w:pPr>
      <w:r w:rsidRPr="001C6451">
        <w:rPr>
          <w:rFonts w:ascii="Century" w:hAnsi="Century"/>
          <w:lang w:val="en-GB"/>
        </w:rPr>
        <w:t>Hayward, B</w:t>
      </w:r>
      <w:r w:rsidR="00C22729" w:rsidRPr="001C6451">
        <w:rPr>
          <w:rFonts w:ascii="Century" w:hAnsi="Century"/>
          <w:lang w:val="en-GB"/>
        </w:rPr>
        <w:t xml:space="preserve">, Brunwin, T., Bassett, C., </w:t>
      </w:r>
      <w:r w:rsidR="00CD5B6A" w:rsidRPr="001C6451">
        <w:rPr>
          <w:rFonts w:ascii="Century" w:hAnsi="Century"/>
          <w:lang w:val="en-GB"/>
        </w:rPr>
        <w:t xml:space="preserve">Elston, D. and Lambert, H. </w:t>
      </w:r>
      <w:r w:rsidRPr="001C6451">
        <w:rPr>
          <w:rFonts w:ascii="Century" w:hAnsi="Century"/>
          <w:lang w:val="en-GB"/>
        </w:rPr>
        <w:t xml:space="preserve">(2008) </w:t>
      </w:r>
      <w:r w:rsidRPr="001C6451">
        <w:rPr>
          <w:rFonts w:ascii="Century" w:hAnsi="Century"/>
          <w:i/>
          <w:lang w:val="en-GB"/>
        </w:rPr>
        <w:t>Survey of Public Attitudes Towards Conduct in Public Life</w:t>
      </w:r>
      <w:r w:rsidR="00CD5B6A" w:rsidRPr="001C6451">
        <w:rPr>
          <w:rFonts w:ascii="Century" w:hAnsi="Century"/>
          <w:lang w:val="en-GB"/>
        </w:rPr>
        <w:t xml:space="preserve">. </w:t>
      </w:r>
      <w:r w:rsidRPr="001C6451">
        <w:rPr>
          <w:rFonts w:ascii="Century" w:hAnsi="Century"/>
          <w:lang w:val="en-GB"/>
        </w:rPr>
        <w:t>London: Committee on Standards in Public Life</w:t>
      </w:r>
      <w:r w:rsidR="00CD5B6A" w:rsidRPr="001C6451">
        <w:rPr>
          <w:rFonts w:ascii="Century" w:hAnsi="Century"/>
          <w:lang w:val="en-GB"/>
        </w:rPr>
        <w:t>.</w:t>
      </w:r>
    </w:p>
    <w:p w:rsidR="00CD5AD1" w:rsidRPr="001C6451" w:rsidRDefault="00CD5AD1" w:rsidP="001501CB">
      <w:pPr>
        <w:ind w:left="284" w:hanging="284"/>
        <w:rPr>
          <w:rFonts w:ascii="Century" w:hAnsi="Century"/>
          <w:lang w:val="en-GB"/>
        </w:rPr>
      </w:pPr>
      <w:r w:rsidRPr="001C6451">
        <w:rPr>
          <w:rFonts w:ascii="Century" w:hAnsi="Century"/>
          <w:lang w:val="en-GB"/>
        </w:rPr>
        <w:t>Heath, A. and Martin, J. (1997), ‘Why Are There so Few Formal Measuring Instruments in</w:t>
      </w:r>
      <w:r w:rsidR="001501CB" w:rsidRPr="001C6451">
        <w:rPr>
          <w:rFonts w:ascii="Century" w:hAnsi="Century"/>
          <w:lang w:val="en-GB"/>
        </w:rPr>
        <w:t xml:space="preserve"> </w:t>
      </w:r>
      <w:r w:rsidRPr="001C6451">
        <w:rPr>
          <w:rFonts w:ascii="Century" w:hAnsi="Century"/>
          <w:lang w:val="en-GB"/>
        </w:rPr>
        <w:t xml:space="preserve">Social and Political Research?’, in Lyberg, L., Biemer, P., Collins, M., De Leeuw, E., Dippo, C., Schwarz, N. and Trewin, D. (eds.), </w:t>
      </w:r>
      <w:r w:rsidRPr="001C6451">
        <w:rPr>
          <w:rFonts w:ascii="Century" w:hAnsi="Century"/>
          <w:i/>
          <w:iCs/>
          <w:lang w:val="en-GB"/>
        </w:rPr>
        <w:t>Survey Measurement and Process Quality</w:t>
      </w:r>
      <w:r w:rsidRPr="001C6451">
        <w:rPr>
          <w:rFonts w:ascii="Century" w:hAnsi="Century"/>
          <w:lang w:val="en-GB"/>
        </w:rPr>
        <w:t>, London: John Wiley and Sons</w:t>
      </w:r>
    </w:p>
    <w:p w:rsidR="00907350" w:rsidRPr="001C6451" w:rsidRDefault="00907350" w:rsidP="00CD5AD1">
      <w:pPr>
        <w:ind w:left="284" w:hanging="284"/>
        <w:rPr>
          <w:rFonts w:ascii="Century" w:hAnsi="Century"/>
          <w:lang w:val="en-GB"/>
        </w:rPr>
      </w:pPr>
      <w:r w:rsidRPr="001C6451">
        <w:rPr>
          <w:rFonts w:ascii="Century" w:hAnsi="Century"/>
          <w:lang w:val="en-GB"/>
        </w:rPr>
        <w:t>Hibbing, J</w:t>
      </w:r>
      <w:r w:rsidR="00C22729" w:rsidRPr="001C6451">
        <w:rPr>
          <w:rFonts w:ascii="Century" w:hAnsi="Century"/>
          <w:lang w:val="en-GB"/>
        </w:rPr>
        <w:t>.</w:t>
      </w:r>
      <w:r w:rsidRPr="001C6451">
        <w:rPr>
          <w:rFonts w:ascii="Century" w:hAnsi="Century"/>
          <w:lang w:val="en-GB"/>
        </w:rPr>
        <w:t xml:space="preserve"> and </w:t>
      </w:r>
      <w:r w:rsidR="00C22729" w:rsidRPr="001C6451">
        <w:rPr>
          <w:rFonts w:ascii="Century" w:hAnsi="Century"/>
          <w:lang w:val="en-GB"/>
        </w:rPr>
        <w:t xml:space="preserve">Theiss-Morse, E. </w:t>
      </w:r>
      <w:r w:rsidRPr="001C6451">
        <w:rPr>
          <w:rFonts w:ascii="Century" w:hAnsi="Century"/>
          <w:lang w:val="en-GB"/>
        </w:rPr>
        <w:t xml:space="preserve">(1995) </w:t>
      </w:r>
      <w:r w:rsidRPr="001C6451">
        <w:rPr>
          <w:rFonts w:ascii="Century" w:hAnsi="Century"/>
          <w:i/>
          <w:lang w:val="en-GB"/>
        </w:rPr>
        <w:t>Congress as Public Enemy: Public Attitudes Towards A</w:t>
      </w:r>
      <w:r w:rsidR="00D0019C" w:rsidRPr="001C6451">
        <w:rPr>
          <w:rFonts w:ascii="Century" w:hAnsi="Century"/>
          <w:i/>
          <w:lang w:val="en-GB"/>
        </w:rPr>
        <w:t xml:space="preserve">merican Political Institutions? </w:t>
      </w:r>
      <w:r w:rsidRPr="001C6451">
        <w:rPr>
          <w:rFonts w:ascii="Century" w:hAnsi="Century"/>
          <w:lang w:val="en-GB"/>
        </w:rPr>
        <w:t>New York: Cambridge University Press</w:t>
      </w:r>
    </w:p>
    <w:p w:rsidR="00D0019C" w:rsidRPr="001C6451" w:rsidRDefault="00D0019C" w:rsidP="00D0019C">
      <w:pPr>
        <w:ind w:left="284" w:hanging="284"/>
        <w:rPr>
          <w:rFonts w:ascii="Century" w:hAnsi="Century"/>
          <w:lang w:val="en-GB"/>
        </w:rPr>
      </w:pPr>
      <w:r w:rsidRPr="001C6451">
        <w:rPr>
          <w:rFonts w:ascii="Century" w:hAnsi="Century"/>
          <w:lang w:val="en-GB"/>
        </w:rPr>
        <w:t>Hibbing, J</w:t>
      </w:r>
      <w:r w:rsidR="00C22729" w:rsidRPr="001C6451">
        <w:rPr>
          <w:rFonts w:ascii="Century" w:hAnsi="Century"/>
          <w:lang w:val="en-GB"/>
        </w:rPr>
        <w:t>.</w:t>
      </w:r>
      <w:r w:rsidRPr="001C6451">
        <w:rPr>
          <w:rFonts w:ascii="Century" w:hAnsi="Century"/>
          <w:lang w:val="en-GB"/>
        </w:rPr>
        <w:t xml:space="preserve"> and Theiss-Morse</w:t>
      </w:r>
      <w:r w:rsidR="00C22729" w:rsidRPr="001C6451">
        <w:rPr>
          <w:rFonts w:ascii="Century" w:hAnsi="Century"/>
          <w:lang w:val="en-GB"/>
        </w:rPr>
        <w:t>, E.</w:t>
      </w:r>
      <w:r w:rsidRPr="001C6451">
        <w:rPr>
          <w:rFonts w:ascii="Century" w:hAnsi="Century"/>
          <w:lang w:val="en-GB"/>
        </w:rPr>
        <w:t xml:space="preserve"> </w:t>
      </w:r>
      <w:r w:rsidR="00C22729" w:rsidRPr="001C6451">
        <w:rPr>
          <w:rFonts w:ascii="Century" w:hAnsi="Century"/>
          <w:lang w:val="en-GB"/>
        </w:rPr>
        <w:t>(</w:t>
      </w:r>
      <w:r w:rsidRPr="001C6451">
        <w:rPr>
          <w:rFonts w:ascii="Century" w:hAnsi="Century"/>
          <w:lang w:val="en-GB"/>
        </w:rPr>
        <w:t>eds</w:t>
      </w:r>
      <w:r w:rsidR="00C22729" w:rsidRPr="001C6451">
        <w:rPr>
          <w:rFonts w:ascii="Century" w:hAnsi="Century"/>
          <w:lang w:val="en-GB"/>
        </w:rPr>
        <w:t xml:space="preserve">.) </w:t>
      </w:r>
      <w:r w:rsidRPr="001C6451">
        <w:rPr>
          <w:rFonts w:ascii="Century" w:hAnsi="Century"/>
          <w:lang w:val="en-GB"/>
        </w:rPr>
        <w:t xml:space="preserve">(2001) </w:t>
      </w:r>
      <w:r w:rsidRPr="001C6451">
        <w:rPr>
          <w:rFonts w:ascii="Century" w:hAnsi="Century"/>
          <w:i/>
          <w:lang w:val="en-GB"/>
        </w:rPr>
        <w:t xml:space="preserve">What is it About Government that Americans Dislike? </w:t>
      </w:r>
      <w:r w:rsidRPr="001C6451">
        <w:rPr>
          <w:rFonts w:ascii="Century" w:hAnsi="Century"/>
          <w:lang w:val="en-GB"/>
        </w:rPr>
        <w:t>New York: Cambridge University Press</w:t>
      </w:r>
      <w:r w:rsidR="00C22729" w:rsidRPr="001C6451">
        <w:rPr>
          <w:rFonts w:ascii="Century" w:hAnsi="Century"/>
          <w:lang w:val="en-GB"/>
        </w:rPr>
        <w:t>.</w:t>
      </w:r>
    </w:p>
    <w:p w:rsidR="000A1FD1" w:rsidRPr="001C6451" w:rsidRDefault="000A1FD1" w:rsidP="006B0ED2">
      <w:pPr>
        <w:ind w:left="284" w:hanging="284"/>
        <w:rPr>
          <w:rFonts w:ascii="Century" w:hAnsi="Century"/>
          <w:lang w:val="en-GB"/>
        </w:rPr>
      </w:pPr>
      <w:r w:rsidRPr="001C6451">
        <w:rPr>
          <w:rFonts w:ascii="Century" w:hAnsi="Century"/>
          <w:lang w:val="en-GB"/>
        </w:rPr>
        <w:t>James, O</w:t>
      </w:r>
      <w:r w:rsidR="00CD5B6A" w:rsidRPr="001C6451">
        <w:rPr>
          <w:rFonts w:ascii="Century" w:hAnsi="Century"/>
          <w:lang w:val="en-GB"/>
        </w:rPr>
        <w:t xml:space="preserve">. </w:t>
      </w:r>
      <w:r w:rsidRPr="001C6451">
        <w:rPr>
          <w:rFonts w:ascii="Century" w:hAnsi="Century"/>
          <w:lang w:val="en-GB"/>
        </w:rPr>
        <w:t>(200</w:t>
      </w:r>
      <w:r w:rsidR="00454799" w:rsidRPr="001C6451">
        <w:rPr>
          <w:rFonts w:ascii="Century" w:hAnsi="Century"/>
          <w:lang w:val="en-GB"/>
        </w:rPr>
        <w:t>9</w:t>
      </w:r>
      <w:r w:rsidRPr="001C6451">
        <w:rPr>
          <w:rFonts w:ascii="Century" w:hAnsi="Century"/>
          <w:lang w:val="en-GB"/>
        </w:rPr>
        <w:t xml:space="preserve">) ‘Evaluating </w:t>
      </w:r>
      <w:r w:rsidR="00A73FC2" w:rsidRPr="00A73FC2">
        <w:rPr>
          <w:rFonts w:ascii="Century" w:hAnsi="Century"/>
          <w:bCs/>
          <w:lang w:val="en"/>
        </w:rPr>
        <w:t>the Expectations Disconfirmation and Expectations Anchoring Approaches to Citizen Satisfaction with Local Public Services</w:t>
      </w:r>
      <w:r w:rsidR="00A73FC2">
        <w:rPr>
          <w:rFonts w:ascii="Century" w:hAnsi="Century"/>
          <w:bCs/>
          <w:lang w:val="en"/>
        </w:rPr>
        <w:t>’</w:t>
      </w:r>
      <w:r w:rsidRPr="001C6451">
        <w:rPr>
          <w:rFonts w:ascii="Century" w:hAnsi="Century"/>
          <w:lang w:val="en-GB"/>
        </w:rPr>
        <w:t xml:space="preserve">, </w:t>
      </w:r>
      <w:r w:rsidRPr="001C6451">
        <w:rPr>
          <w:rFonts w:ascii="Century" w:hAnsi="Century"/>
          <w:i/>
          <w:lang w:val="en-GB"/>
        </w:rPr>
        <w:t>Journal of Public Administration Theory and Research</w:t>
      </w:r>
      <w:r w:rsidRPr="001C6451">
        <w:rPr>
          <w:rFonts w:ascii="Century" w:hAnsi="Century"/>
          <w:lang w:val="en-GB"/>
        </w:rPr>
        <w:t>, 19</w:t>
      </w:r>
      <w:r w:rsidR="00CD5B6A" w:rsidRPr="001C6451">
        <w:rPr>
          <w:rFonts w:ascii="Century" w:hAnsi="Century"/>
          <w:lang w:val="en-GB"/>
        </w:rPr>
        <w:t>(</w:t>
      </w:r>
      <w:r w:rsidRPr="001C6451">
        <w:rPr>
          <w:rFonts w:ascii="Century" w:hAnsi="Century"/>
          <w:lang w:val="en-GB"/>
        </w:rPr>
        <w:t>1</w:t>
      </w:r>
      <w:r w:rsidR="00CD5B6A" w:rsidRPr="001C6451">
        <w:rPr>
          <w:rFonts w:ascii="Century" w:hAnsi="Century"/>
          <w:lang w:val="en-GB"/>
        </w:rPr>
        <w:t>)</w:t>
      </w:r>
      <w:r w:rsidRPr="001C6451">
        <w:rPr>
          <w:rFonts w:ascii="Century" w:hAnsi="Century"/>
          <w:lang w:val="en-GB"/>
        </w:rPr>
        <w:t>, 1</w:t>
      </w:r>
      <w:r w:rsidR="00E5320A" w:rsidRPr="001C6451">
        <w:rPr>
          <w:rFonts w:ascii="Century" w:hAnsi="Century"/>
          <w:lang w:val="en-GB"/>
        </w:rPr>
        <w:t>07-23</w:t>
      </w:r>
    </w:p>
    <w:p w:rsidR="00F22528" w:rsidRPr="001C6451" w:rsidRDefault="00F22528" w:rsidP="00F22528">
      <w:pPr>
        <w:ind w:left="284" w:hanging="284"/>
        <w:rPr>
          <w:rFonts w:ascii="Century" w:hAnsi="Century"/>
          <w:lang w:val="en-GB"/>
        </w:rPr>
      </w:pPr>
      <w:r w:rsidRPr="001C6451">
        <w:rPr>
          <w:rFonts w:ascii="Century" w:hAnsi="Century"/>
          <w:lang w:val="en-GB"/>
        </w:rPr>
        <w:t>Johnson, B</w:t>
      </w:r>
      <w:r w:rsidR="00CD5B6A" w:rsidRPr="001C6451">
        <w:rPr>
          <w:rFonts w:ascii="Century" w:hAnsi="Century"/>
          <w:lang w:val="en-GB"/>
        </w:rPr>
        <w:t>.</w:t>
      </w:r>
      <w:r w:rsidRPr="001C6451">
        <w:rPr>
          <w:rFonts w:ascii="Century" w:hAnsi="Century"/>
          <w:lang w:val="en-GB"/>
        </w:rPr>
        <w:t>B</w:t>
      </w:r>
      <w:r w:rsidR="00CD5B6A" w:rsidRPr="001C6451">
        <w:rPr>
          <w:rFonts w:ascii="Century" w:hAnsi="Century"/>
          <w:lang w:val="en-GB"/>
        </w:rPr>
        <w:t>.</w:t>
      </w:r>
      <w:r w:rsidRPr="001C6451">
        <w:rPr>
          <w:rFonts w:ascii="Century" w:hAnsi="Century"/>
          <w:lang w:val="en-GB"/>
        </w:rPr>
        <w:t xml:space="preserve"> (1999) ‘Exploring Dimensionality in the Origins of Hazard-related Trust’, </w:t>
      </w:r>
      <w:r w:rsidRPr="001C6451">
        <w:rPr>
          <w:rFonts w:ascii="Century" w:hAnsi="Century"/>
          <w:i/>
          <w:lang w:val="en-GB"/>
        </w:rPr>
        <w:t>Journal of Risk Research</w:t>
      </w:r>
      <w:r w:rsidRPr="001C6451">
        <w:rPr>
          <w:rFonts w:ascii="Century" w:hAnsi="Century"/>
          <w:lang w:val="en-GB"/>
        </w:rPr>
        <w:t>, 2</w:t>
      </w:r>
      <w:r w:rsidR="00CD5B6A" w:rsidRPr="001C6451">
        <w:rPr>
          <w:rFonts w:ascii="Century" w:hAnsi="Century"/>
          <w:lang w:val="en-GB"/>
        </w:rPr>
        <w:t>(</w:t>
      </w:r>
      <w:r w:rsidRPr="001C6451">
        <w:rPr>
          <w:rFonts w:ascii="Century" w:hAnsi="Century"/>
          <w:lang w:val="en-GB"/>
        </w:rPr>
        <w:t>4</w:t>
      </w:r>
      <w:r w:rsidR="00CD5B6A" w:rsidRPr="001C6451">
        <w:rPr>
          <w:rFonts w:ascii="Century" w:hAnsi="Century"/>
          <w:lang w:val="en-GB"/>
        </w:rPr>
        <w:t>)</w:t>
      </w:r>
      <w:r w:rsidRPr="001C6451">
        <w:rPr>
          <w:rFonts w:ascii="Century" w:hAnsi="Century"/>
          <w:lang w:val="en-GB"/>
        </w:rPr>
        <w:t>, 325-54</w:t>
      </w:r>
      <w:r w:rsidR="00CD5B6A" w:rsidRPr="001C6451">
        <w:rPr>
          <w:rFonts w:ascii="Century" w:hAnsi="Century"/>
          <w:lang w:val="en-GB"/>
        </w:rPr>
        <w:t>.</w:t>
      </w:r>
    </w:p>
    <w:p w:rsidR="006B0ED2" w:rsidRPr="001C6451" w:rsidRDefault="006B0ED2" w:rsidP="006B0ED2">
      <w:pPr>
        <w:pStyle w:val="HTMLPreformatted"/>
        <w:ind w:left="284" w:hanging="284"/>
        <w:rPr>
          <w:rFonts w:ascii="Century" w:hAnsi="Century"/>
          <w:sz w:val="22"/>
          <w:szCs w:val="22"/>
        </w:rPr>
      </w:pPr>
      <w:r w:rsidRPr="001C6451">
        <w:rPr>
          <w:rFonts w:ascii="Century" w:hAnsi="Century"/>
          <w:sz w:val="22"/>
          <w:szCs w:val="22"/>
        </w:rPr>
        <w:t>Johnson, B</w:t>
      </w:r>
      <w:r w:rsidR="00CD5B6A" w:rsidRPr="001C6451">
        <w:rPr>
          <w:rFonts w:ascii="Century" w:hAnsi="Century"/>
          <w:sz w:val="22"/>
          <w:szCs w:val="22"/>
        </w:rPr>
        <w:t xml:space="preserve">.B. </w:t>
      </w:r>
      <w:r w:rsidRPr="001C6451">
        <w:rPr>
          <w:rFonts w:ascii="Century" w:hAnsi="Century"/>
          <w:sz w:val="22"/>
          <w:szCs w:val="22"/>
        </w:rPr>
        <w:t xml:space="preserve">(2010) ‘Getting Out of the Swamp: Towards Understanding Sources of Local Officials’ Trust in Wetlands Management’, in </w:t>
      </w:r>
      <w:r w:rsidRPr="001C6451">
        <w:rPr>
          <w:rFonts w:ascii="Century" w:hAnsi="Century" w:cs="Arial"/>
          <w:sz w:val="22"/>
          <w:szCs w:val="22"/>
        </w:rPr>
        <w:t>M</w:t>
      </w:r>
      <w:r w:rsidR="00CD5B6A" w:rsidRPr="001C6451">
        <w:rPr>
          <w:rFonts w:ascii="Century" w:hAnsi="Century" w:cs="Arial"/>
          <w:sz w:val="22"/>
          <w:szCs w:val="22"/>
        </w:rPr>
        <w:t>.</w:t>
      </w:r>
      <w:r w:rsidRPr="001C6451">
        <w:rPr>
          <w:rFonts w:ascii="Century" w:hAnsi="Century" w:cs="Arial"/>
          <w:sz w:val="22"/>
          <w:szCs w:val="22"/>
        </w:rPr>
        <w:t xml:space="preserve"> Siegrist, </w:t>
      </w:r>
      <w:r w:rsidR="00CD5B6A" w:rsidRPr="001C6451">
        <w:rPr>
          <w:rFonts w:ascii="Century" w:hAnsi="Century" w:cs="Arial"/>
          <w:sz w:val="22"/>
          <w:szCs w:val="22"/>
        </w:rPr>
        <w:t>T.</w:t>
      </w:r>
      <w:r w:rsidRPr="001C6451">
        <w:rPr>
          <w:rFonts w:ascii="Century" w:hAnsi="Century" w:cs="Arial"/>
          <w:sz w:val="22"/>
          <w:szCs w:val="22"/>
        </w:rPr>
        <w:t xml:space="preserve">C. Earle </w:t>
      </w:r>
      <w:r w:rsidR="00CD5B6A" w:rsidRPr="001C6451">
        <w:rPr>
          <w:rFonts w:ascii="Century" w:hAnsi="Century" w:cs="Arial"/>
          <w:sz w:val="22"/>
          <w:szCs w:val="22"/>
        </w:rPr>
        <w:t>and H. Gutscher (</w:t>
      </w:r>
      <w:r w:rsidRPr="001C6451">
        <w:rPr>
          <w:rFonts w:ascii="Century" w:hAnsi="Century" w:cs="Arial"/>
          <w:sz w:val="22"/>
          <w:szCs w:val="22"/>
        </w:rPr>
        <w:t>eds</w:t>
      </w:r>
      <w:r w:rsidR="00CD5B6A" w:rsidRPr="001C6451">
        <w:rPr>
          <w:rFonts w:ascii="Century" w:hAnsi="Century" w:cs="Arial"/>
          <w:sz w:val="22"/>
          <w:szCs w:val="22"/>
        </w:rPr>
        <w:t>.)</w:t>
      </w:r>
      <w:r w:rsidRPr="001C6451">
        <w:rPr>
          <w:rFonts w:ascii="Century" w:hAnsi="Century" w:cs="Arial"/>
          <w:sz w:val="22"/>
          <w:szCs w:val="22"/>
        </w:rPr>
        <w:t xml:space="preserve"> </w:t>
      </w:r>
      <w:r w:rsidRPr="001C6451">
        <w:rPr>
          <w:rFonts w:ascii="Century" w:hAnsi="Century" w:cs="Arial"/>
          <w:i/>
          <w:iCs/>
          <w:sz w:val="22"/>
          <w:szCs w:val="22"/>
        </w:rPr>
        <w:t>Trust in Risk Management: Uncertainty and Scepticism in the Public Mind</w:t>
      </w:r>
      <w:r w:rsidR="00CD5B6A" w:rsidRPr="001C6451">
        <w:rPr>
          <w:rFonts w:ascii="Century" w:hAnsi="Century" w:cs="Arial"/>
          <w:iCs/>
          <w:sz w:val="22"/>
          <w:szCs w:val="22"/>
        </w:rPr>
        <w:t xml:space="preserve">. </w:t>
      </w:r>
      <w:r w:rsidRPr="001C6451">
        <w:rPr>
          <w:rFonts w:ascii="Century" w:hAnsi="Century" w:cs="Arial"/>
          <w:sz w:val="22"/>
          <w:szCs w:val="22"/>
        </w:rPr>
        <w:t>London: Continuum</w:t>
      </w:r>
      <w:r w:rsidR="00CD5B6A" w:rsidRPr="001C6451">
        <w:rPr>
          <w:rFonts w:ascii="Century" w:hAnsi="Century" w:cs="Arial"/>
          <w:sz w:val="22"/>
          <w:szCs w:val="22"/>
        </w:rPr>
        <w:t>.</w:t>
      </w:r>
    </w:p>
    <w:p w:rsidR="009D4E58" w:rsidRPr="001C6451" w:rsidRDefault="009D4E58" w:rsidP="00E66AA7">
      <w:pPr>
        <w:ind w:left="284" w:hanging="284"/>
        <w:rPr>
          <w:rFonts w:ascii="Century" w:hAnsi="Century"/>
          <w:lang w:val="en-GB"/>
        </w:rPr>
      </w:pPr>
      <w:r w:rsidRPr="001C6451">
        <w:rPr>
          <w:rFonts w:ascii="Century" w:hAnsi="Century"/>
          <w:lang w:val="en-GB"/>
        </w:rPr>
        <w:t>Kelly, J.M. and Swindell, D. (2002) ‘</w:t>
      </w:r>
      <w:r w:rsidRPr="001C6451">
        <w:rPr>
          <w:rFonts w:ascii="Century" w:hAnsi="Century"/>
          <w:bCs/>
          <w:lang w:val="en"/>
        </w:rPr>
        <w:t xml:space="preserve">A Multiple–Indicator Approach to Municipal Service Evaluation: Correlating Performance Measurement and Citizen Satisfaction across Jurisdictions’, </w:t>
      </w:r>
      <w:r w:rsidRPr="001C6451">
        <w:rPr>
          <w:rFonts w:ascii="Century" w:hAnsi="Century"/>
          <w:bCs/>
          <w:i/>
          <w:lang w:val="en"/>
        </w:rPr>
        <w:t>Public Administration Review</w:t>
      </w:r>
      <w:r w:rsidRPr="001C6451">
        <w:rPr>
          <w:rFonts w:ascii="Century" w:hAnsi="Century"/>
          <w:bCs/>
          <w:lang w:val="en"/>
        </w:rPr>
        <w:t>, 62(5), 610-21.</w:t>
      </w:r>
    </w:p>
    <w:p w:rsidR="00AF7D22" w:rsidRPr="001C6451" w:rsidRDefault="00AF7D22" w:rsidP="00E66AA7">
      <w:pPr>
        <w:ind w:left="284" w:hanging="284"/>
        <w:rPr>
          <w:rFonts w:ascii="Century" w:hAnsi="Century"/>
          <w:lang w:val="en-GB"/>
        </w:rPr>
      </w:pPr>
      <w:r w:rsidRPr="001C6451">
        <w:rPr>
          <w:rFonts w:ascii="Century" w:hAnsi="Century"/>
          <w:lang w:val="en-GB"/>
        </w:rPr>
        <w:t>Kimball , D</w:t>
      </w:r>
      <w:r w:rsidR="00CD5B6A" w:rsidRPr="001C6451">
        <w:rPr>
          <w:rFonts w:ascii="Century" w:hAnsi="Century"/>
          <w:lang w:val="en-GB"/>
        </w:rPr>
        <w:t xml:space="preserve">.C. </w:t>
      </w:r>
      <w:r w:rsidRPr="001C6451">
        <w:rPr>
          <w:rFonts w:ascii="Century" w:hAnsi="Century"/>
          <w:lang w:val="en-GB"/>
        </w:rPr>
        <w:t xml:space="preserve">and </w:t>
      </w:r>
      <w:r w:rsidR="00CD5B6A" w:rsidRPr="001C6451">
        <w:rPr>
          <w:rFonts w:ascii="Century" w:hAnsi="Century"/>
          <w:lang w:val="en-GB"/>
        </w:rPr>
        <w:t xml:space="preserve">Patterson, S.C. </w:t>
      </w:r>
      <w:r w:rsidRPr="001C6451">
        <w:rPr>
          <w:rFonts w:ascii="Century" w:hAnsi="Century"/>
          <w:lang w:val="en-GB"/>
        </w:rPr>
        <w:t xml:space="preserve">(1997) ‘Living Up to Expectations: Public Attitudes Towards Congress’, </w:t>
      </w:r>
      <w:r w:rsidRPr="001C6451">
        <w:rPr>
          <w:rFonts w:ascii="Century" w:hAnsi="Century"/>
          <w:i/>
          <w:lang w:val="en-GB"/>
        </w:rPr>
        <w:t>Journal of Politics</w:t>
      </w:r>
      <w:r w:rsidRPr="001C6451">
        <w:rPr>
          <w:rFonts w:ascii="Century" w:hAnsi="Century"/>
          <w:lang w:val="en-GB"/>
        </w:rPr>
        <w:t>, 59</w:t>
      </w:r>
      <w:r w:rsidR="00CD5B6A" w:rsidRPr="001C6451">
        <w:rPr>
          <w:rFonts w:ascii="Century" w:hAnsi="Century"/>
          <w:lang w:val="en-GB"/>
        </w:rPr>
        <w:t>(</w:t>
      </w:r>
      <w:r w:rsidRPr="001C6451">
        <w:rPr>
          <w:rFonts w:ascii="Century" w:hAnsi="Century"/>
          <w:lang w:val="en-GB"/>
        </w:rPr>
        <w:t>3</w:t>
      </w:r>
      <w:r w:rsidR="00CD5B6A" w:rsidRPr="001C6451">
        <w:rPr>
          <w:rFonts w:ascii="Century" w:hAnsi="Century"/>
          <w:lang w:val="en-GB"/>
        </w:rPr>
        <w:t>)</w:t>
      </w:r>
      <w:r w:rsidRPr="001C6451">
        <w:rPr>
          <w:rFonts w:ascii="Century" w:hAnsi="Century"/>
          <w:lang w:val="en-GB"/>
        </w:rPr>
        <w:t>, 701-28</w:t>
      </w:r>
    </w:p>
    <w:p w:rsidR="00B6675E" w:rsidRPr="001C6451" w:rsidRDefault="00B6675E" w:rsidP="00B6675E">
      <w:pPr>
        <w:ind w:left="284" w:hanging="284"/>
        <w:rPr>
          <w:rFonts w:ascii="Century" w:hAnsi="Century"/>
          <w:bCs/>
          <w:lang w:val="en-GB"/>
        </w:rPr>
      </w:pPr>
      <w:r w:rsidRPr="001C6451">
        <w:rPr>
          <w:rFonts w:ascii="Century" w:hAnsi="Century"/>
          <w:lang w:val="en-GB"/>
        </w:rPr>
        <w:t>Lee, L. and Young. P. (2013) ‘A Disengaged Britain? Political Interest and Participation over Thirty Years’, in A. Park et al, eds,</w:t>
      </w:r>
      <w:r w:rsidRPr="001C6451">
        <w:rPr>
          <w:rFonts w:ascii="Century" w:hAnsi="Century"/>
          <w:bCs/>
          <w:lang w:val="en-GB"/>
        </w:rPr>
        <w:t xml:space="preserve"> </w:t>
      </w:r>
      <w:r w:rsidRPr="001C6451">
        <w:rPr>
          <w:rFonts w:ascii="Century" w:hAnsi="Century"/>
          <w:bCs/>
          <w:i/>
          <w:lang w:val="en-GB"/>
        </w:rPr>
        <w:t>British Social Attitudes: The 30</w:t>
      </w:r>
      <w:r w:rsidRPr="001C6451">
        <w:rPr>
          <w:rFonts w:ascii="Century" w:hAnsi="Century"/>
          <w:bCs/>
          <w:i/>
          <w:vertAlign w:val="superscript"/>
          <w:lang w:val="en-GB"/>
        </w:rPr>
        <w:t>th</w:t>
      </w:r>
      <w:r w:rsidRPr="001C6451">
        <w:rPr>
          <w:rFonts w:ascii="Century" w:hAnsi="Century"/>
          <w:bCs/>
          <w:i/>
          <w:lang w:val="en-GB"/>
        </w:rPr>
        <w:t xml:space="preserve"> Report</w:t>
      </w:r>
      <w:r w:rsidRPr="001C6451">
        <w:rPr>
          <w:rFonts w:ascii="Century" w:hAnsi="Century"/>
          <w:bCs/>
          <w:lang w:val="en-GB"/>
        </w:rPr>
        <w:t>, London: National Centre for Social Research</w:t>
      </w:r>
    </w:p>
    <w:p w:rsidR="001C6451" w:rsidRPr="001C6451" w:rsidRDefault="001C6451" w:rsidP="00D44347">
      <w:pPr>
        <w:ind w:left="284" w:hanging="284"/>
        <w:rPr>
          <w:rFonts w:ascii="Century" w:hAnsi="Century"/>
          <w:lang w:val="en-GB"/>
        </w:rPr>
      </w:pPr>
      <w:r w:rsidRPr="001C6451">
        <w:rPr>
          <w:rFonts w:ascii="Century" w:hAnsi="Century"/>
          <w:lang w:val="en-GB"/>
        </w:rPr>
        <w:t xml:space="preserve">Lindstadt, R. and Staton, J.K. (2012) ‘Managing Expectations’, </w:t>
      </w:r>
      <w:r w:rsidRPr="001C6451">
        <w:rPr>
          <w:rFonts w:ascii="Century" w:hAnsi="Century"/>
          <w:i/>
          <w:lang w:val="en-GB"/>
        </w:rPr>
        <w:t>Journal of Theoretical Politics</w:t>
      </w:r>
      <w:r w:rsidRPr="001C6451">
        <w:rPr>
          <w:rFonts w:ascii="Century" w:hAnsi="Century"/>
          <w:lang w:val="en-GB"/>
        </w:rPr>
        <w:t>, 24(2), 274-302.</w:t>
      </w:r>
    </w:p>
    <w:p w:rsidR="00D44347" w:rsidRPr="001C6451" w:rsidRDefault="00D44347" w:rsidP="00D44347">
      <w:pPr>
        <w:ind w:left="284" w:hanging="284"/>
        <w:rPr>
          <w:rFonts w:ascii="Century" w:hAnsi="Century"/>
          <w:lang w:val="en-GB"/>
        </w:rPr>
      </w:pPr>
      <w:r w:rsidRPr="001C6451">
        <w:rPr>
          <w:rFonts w:ascii="Century" w:hAnsi="Century"/>
          <w:lang w:val="en-GB"/>
        </w:rPr>
        <w:t>Marien, S</w:t>
      </w:r>
      <w:r w:rsidR="00CD5B6A" w:rsidRPr="001C6451">
        <w:rPr>
          <w:rFonts w:ascii="Century" w:hAnsi="Century"/>
          <w:lang w:val="en-GB"/>
        </w:rPr>
        <w:t>.</w:t>
      </w:r>
      <w:r w:rsidRPr="001C6451">
        <w:rPr>
          <w:rFonts w:ascii="Century" w:hAnsi="Century"/>
          <w:lang w:val="en-GB"/>
        </w:rPr>
        <w:t xml:space="preserve"> and </w:t>
      </w:r>
      <w:r w:rsidR="00CD5B6A" w:rsidRPr="001C6451">
        <w:rPr>
          <w:rFonts w:ascii="Century" w:hAnsi="Century"/>
          <w:lang w:val="en-GB"/>
        </w:rPr>
        <w:t xml:space="preserve">Hooghe, M. </w:t>
      </w:r>
      <w:r w:rsidRPr="001C6451">
        <w:rPr>
          <w:rFonts w:ascii="Century" w:hAnsi="Century"/>
          <w:lang w:val="en-GB"/>
        </w:rPr>
        <w:t xml:space="preserve">(2010) ‘Does Political Trust Matter? An Empirical Investigation into the Relationship Between Political Trust and Support for Law Compliance’, </w:t>
      </w:r>
      <w:r w:rsidRPr="001C6451">
        <w:rPr>
          <w:rFonts w:ascii="Century" w:hAnsi="Century"/>
          <w:i/>
          <w:lang w:val="en-GB"/>
        </w:rPr>
        <w:t>European Journal of Political Research</w:t>
      </w:r>
      <w:r w:rsidR="00CD5B6A" w:rsidRPr="001C6451">
        <w:rPr>
          <w:rFonts w:ascii="Century" w:hAnsi="Century"/>
          <w:lang w:val="en-GB"/>
        </w:rPr>
        <w:t>, 50(</w:t>
      </w:r>
      <w:r w:rsidRPr="001C6451">
        <w:rPr>
          <w:rFonts w:ascii="Century" w:hAnsi="Century"/>
          <w:lang w:val="en-GB"/>
        </w:rPr>
        <w:t>2</w:t>
      </w:r>
      <w:r w:rsidR="00CD5B6A" w:rsidRPr="001C6451">
        <w:rPr>
          <w:rFonts w:ascii="Century" w:hAnsi="Century"/>
          <w:lang w:val="en-GB"/>
        </w:rPr>
        <w:t>)</w:t>
      </w:r>
      <w:r w:rsidRPr="001C6451">
        <w:rPr>
          <w:rFonts w:ascii="Century" w:hAnsi="Century"/>
          <w:lang w:val="en-GB"/>
        </w:rPr>
        <w:t>, 267-91</w:t>
      </w:r>
      <w:r w:rsidR="00CD5B6A" w:rsidRPr="001C6451">
        <w:rPr>
          <w:rFonts w:ascii="Century" w:hAnsi="Century"/>
          <w:lang w:val="en-GB"/>
        </w:rPr>
        <w:t>.</w:t>
      </w:r>
    </w:p>
    <w:p w:rsidR="001501CB" w:rsidRPr="001C6451" w:rsidRDefault="001501CB" w:rsidP="001501CB">
      <w:pPr>
        <w:ind w:left="284" w:hanging="284"/>
        <w:rPr>
          <w:rFonts w:ascii="Century" w:hAnsi="Century"/>
          <w:lang w:val="en-GB"/>
        </w:rPr>
      </w:pPr>
      <w:r w:rsidRPr="001C6451">
        <w:rPr>
          <w:rFonts w:ascii="Century" w:hAnsi="Century"/>
          <w:lang w:val="en-GB"/>
        </w:rPr>
        <w:t xml:space="preserve">Mayer, R.C, Davis, J.H. and Schoorman, D.F. (1995) ‘An Integrative Model of Organizational Trust’, </w:t>
      </w:r>
      <w:r w:rsidRPr="001C6451">
        <w:rPr>
          <w:rFonts w:ascii="Century" w:hAnsi="Century"/>
          <w:i/>
          <w:lang w:val="en-GB"/>
        </w:rPr>
        <w:t>Academy of Management Review</w:t>
      </w:r>
      <w:r w:rsidRPr="001C6451">
        <w:rPr>
          <w:rFonts w:ascii="Century" w:hAnsi="Century"/>
          <w:lang w:val="en-GB"/>
        </w:rPr>
        <w:t>, 20</w:t>
      </w:r>
      <w:r w:rsidR="006946EA" w:rsidRPr="001C6451">
        <w:rPr>
          <w:rFonts w:ascii="Century" w:hAnsi="Century"/>
          <w:lang w:val="en-GB"/>
        </w:rPr>
        <w:t>(</w:t>
      </w:r>
      <w:r w:rsidRPr="001C6451">
        <w:rPr>
          <w:rFonts w:ascii="Century" w:hAnsi="Century"/>
          <w:lang w:val="en-GB"/>
        </w:rPr>
        <w:t>3</w:t>
      </w:r>
      <w:r w:rsidR="006946EA" w:rsidRPr="001C6451">
        <w:rPr>
          <w:rFonts w:ascii="Century" w:hAnsi="Century"/>
          <w:lang w:val="en-GB"/>
        </w:rPr>
        <w:t>)</w:t>
      </w:r>
      <w:r w:rsidRPr="001C6451">
        <w:rPr>
          <w:rFonts w:ascii="Century" w:hAnsi="Century"/>
          <w:lang w:val="en-GB"/>
        </w:rPr>
        <w:t>, 709-34</w:t>
      </w:r>
    </w:p>
    <w:p w:rsidR="00F9481A" w:rsidRPr="001C6451" w:rsidRDefault="00F9481A" w:rsidP="00F9481A">
      <w:pPr>
        <w:ind w:left="284" w:hanging="284"/>
        <w:rPr>
          <w:rFonts w:ascii="Century" w:hAnsi="Century"/>
          <w:lang w:val="en-GB"/>
        </w:rPr>
      </w:pPr>
      <w:r w:rsidRPr="001C6451">
        <w:rPr>
          <w:rFonts w:ascii="Century" w:hAnsi="Century"/>
          <w:lang w:val="en-GB"/>
        </w:rPr>
        <w:t>Metlay, D</w:t>
      </w:r>
      <w:r w:rsidR="00CD5B6A" w:rsidRPr="001C6451">
        <w:rPr>
          <w:rFonts w:ascii="Century" w:hAnsi="Century"/>
          <w:lang w:val="en-GB"/>
        </w:rPr>
        <w:t>.</w:t>
      </w:r>
      <w:r w:rsidRPr="001C6451">
        <w:rPr>
          <w:rFonts w:ascii="Century" w:hAnsi="Century"/>
          <w:lang w:val="en-GB"/>
        </w:rPr>
        <w:t xml:space="preserve"> (1999) ‘Institutional Trust and Confidence: A Journey into a Conceptual Quagmire’, in G</w:t>
      </w:r>
      <w:r w:rsidR="00CD5B6A" w:rsidRPr="001C6451">
        <w:rPr>
          <w:rFonts w:ascii="Century" w:hAnsi="Century"/>
          <w:lang w:val="en-GB"/>
        </w:rPr>
        <w:t>.</w:t>
      </w:r>
      <w:r w:rsidRPr="001C6451">
        <w:rPr>
          <w:rFonts w:ascii="Century" w:hAnsi="Century"/>
          <w:lang w:val="en-GB"/>
        </w:rPr>
        <w:t xml:space="preserve"> Cvetkovich and </w:t>
      </w:r>
      <w:r w:rsidR="00CD5B6A" w:rsidRPr="001C6451">
        <w:rPr>
          <w:rFonts w:ascii="Century" w:hAnsi="Century"/>
          <w:lang w:val="en-GB"/>
        </w:rPr>
        <w:t>R.E. Loftstedt (</w:t>
      </w:r>
      <w:r w:rsidRPr="001C6451">
        <w:rPr>
          <w:rFonts w:ascii="Century" w:hAnsi="Century"/>
          <w:lang w:val="en-GB"/>
        </w:rPr>
        <w:t>eds</w:t>
      </w:r>
      <w:r w:rsidR="00CD5B6A" w:rsidRPr="001C6451">
        <w:rPr>
          <w:rFonts w:ascii="Century" w:hAnsi="Century"/>
          <w:lang w:val="en-GB"/>
        </w:rPr>
        <w:t>.)</w:t>
      </w:r>
      <w:r w:rsidRPr="001C6451">
        <w:rPr>
          <w:rFonts w:ascii="Century" w:hAnsi="Century"/>
          <w:lang w:val="en-GB"/>
        </w:rPr>
        <w:t xml:space="preserve"> </w:t>
      </w:r>
      <w:r w:rsidRPr="001C6451">
        <w:rPr>
          <w:rFonts w:ascii="Century" w:hAnsi="Century"/>
          <w:i/>
          <w:lang w:val="en-GB"/>
        </w:rPr>
        <w:t>Social Trust and the Management of Risk</w:t>
      </w:r>
      <w:r w:rsidR="00CD5B6A" w:rsidRPr="001C6451">
        <w:rPr>
          <w:rFonts w:ascii="Century" w:hAnsi="Century"/>
          <w:lang w:val="en-GB"/>
        </w:rPr>
        <w:t xml:space="preserve">. </w:t>
      </w:r>
      <w:r w:rsidRPr="001C6451">
        <w:rPr>
          <w:rFonts w:ascii="Century" w:hAnsi="Century"/>
          <w:lang w:val="en-GB"/>
        </w:rPr>
        <w:t>London: Earthscan</w:t>
      </w:r>
      <w:r w:rsidR="00CD5B6A" w:rsidRPr="001C6451">
        <w:rPr>
          <w:rFonts w:ascii="Century" w:hAnsi="Century"/>
          <w:lang w:val="en-GB"/>
        </w:rPr>
        <w:t>.</w:t>
      </w:r>
    </w:p>
    <w:p w:rsidR="00DA4C6D" w:rsidRPr="001C6451" w:rsidRDefault="00DA4C6D" w:rsidP="00E66AA7">
      <w:pPr>
        <w:ind w:left="284" w:hanging="284"/>
        <w:rPr>
          <w:rFonts w:ascii="Century" w:hAnsi="Century"/>
          <w:lang w:val="en-GB"/>
        </w:rPr>
      </w:pPr>
      <w:r w:rsidRPr="001C6451">
        <w:rPr>
          <w:rFonts w:ascii="Century" w:hAnsi="Century"/>
          <w:lang w:val="en-GB"/>
        </w:rPr>
        <w:t>Miller, A</w:t>
      </w:r>
      <w:r w:rsidR="00CD5B6A" w:rsidRPr="001C6451">
        <w:rPr>
          <w:rFonts w:ascii="Century" w:hAnsi="Century"/>
          <w:lang w:val="en-GB"/>
        </w:rPr>
        <w:t xml:space="preserve">.H. </w:t>
      </w:r>
      <w:r w:rsidRPr="001C6451">
        <w:rPr>
          <w:rFonts w:ascii="Century" w:hAnsi="Century"/>
          <w:lang w:val="en-GB"/>
        </w:rPr>
        <w:t xml:space="preserve">(1974) ‘Political Issues and Trust in Government, 1964-1970’, </w:t>
      </w:r>
      <w:r w:rsidRPr="001C6451">
        <w:rPr>
          <w:rFonts w:ascii="Century" w:hAnsi="Century"/>
          <w:i/>
          <w:lang w:val="en-GB"/>
        </w:rPr>
        <w:t>American Political Science Review</w:t>
      </w:r>
      <w:r w:rsidRPr="001C6451">
        <w:rPr>
          <w:rFonts w:ascii="Century" w:hAnsi="Century"/>
          <w:lang w:val="en-GB"/>
        </w:rPr>
        <w:t>, 68</w:t>
      </w:r>
      <w:r w:rsidR="00CD5B6A" w:rsidRPr="001C6451">
        <w:rPr>
          <w:rFonts w:ascii="Century" w:hAnsi="Century"/>
          <w:lang w:val="en-GB"/>
        </w:rPr>
        <w:t>(</w:t>
      </w:r>
      <w:r w:rsidRPr="001C6451">
        <w:rPr>
          <w:rFonts w:ascii="Century" w:hAnsi="Century"/>
          <w:lang w:val="en-GB"/>
        </w:rPr>
        <w:t>3</w:t>
      </w:r>
      <w:r w:rsidR="00CD5B6A" w:rsidRPr="001C6451">
        <w:rPr>
          <w:rFonts w:ascii="Century" w:hAnsi="Century"/>
          <w:lang w:val="en-GB"/>
        </w:rPr>
        <w:t>)</w:t>
      </w:r>
      <w:r w:rsidRPr="001C6451">
        <w:rPr>
          <w:rFonts w:ascii="Century" w:hAnsi="Century"/>
          <w:lang w:val="en-GB"/>
        </w:rPr>
        <w:t>, 951-72</w:t>
      </w:r>
      <w:r w:rsidR="00CD5B6A" w:rsidRPr="001C6451">
        <w:rPr>
          <w:rFonts w:ascii="Century" w:hAnsi="Century"/>
          <w:lang w:val="en-GB"/>
        </w:rPr>
        <w:t>.</w:t>
      </w:r>
    </w:p>
    <w:p w:rsidR="007A54F3" w:rsidRPr="001C6451" w:rsidRDefault="007A54F3" w:rsidP="00E66AA7">
      <w:pPr>
        <w:ind w:left="284" w:hanging="284"/>
        <w:rPr>
          <w:rFonts w:ascii="Century" w:hAnsi="Century"/>
          <w:lang w:val="en-GB"/>
        </w:rPr>
      </w:pPr>
      <w:r w:rsidRPr="001C6451">
        <w:rPr>
          <w:rFonts w:ascii="Century" w:hAnsi="Century"/>
          <w:lang w:val="en-GB"/>
        </w:rPr>
        <w:t>Miller, A</w:t>
      </w:r>
      <w:r w:rsidR="00CD5B6A" w:rsidRPr="001C6451">
        <w:rPr>
          <w:rFonts w:ascii="Century" w:hAnsi="Century"/>
          <w:lang w:val="en-GB"/>
        </w:rPr>
        <w:t>.</w:t>
      </w:r>
      <w:r w:rsidRPr="001C6451">
        <w:rPr>
          <w:rFonts w:ascii="Century" w:hAnsi="Century"/>
          <w:lang w:val="en-GB"/>
        </w:rPr>
        <w:t xml:space="preserve"> and </w:t>
      </w:r>
      <w:r w:rsidR="00CD5B6A" w:rsidRPr="001C6451">
        <w:rPr>
          <w:rFonts w:ascii="Century" w:hAnsi="Century"/>
          <w:lang w:val="en-GB"/>
        </w:rPr>
        <w:t xml:space="preserve">Listhaug, O. </w:t>
      </w:r>
      <w:r w:rsidRPr="001C6451">
        <w:rPr>
          <w:rFonts w:ascii="Century" w:hAnsi="Century"/>
          <w:lang w:val="en-GB"/>
        </w:rPr>
        <w:t>(1999) ‘Political Performance and Institutional Trust’, in P</w:t>
      </w:r>
      <w:r w:rsidR="00CD5B6A" w:rsidRPr="001C6451">
        <w:rPr>
          <w:rFonts w:ascii="Century" w:hAnsi="Century"/>
          <w:lang w:val="en-GB"/>
        </w:rPr>
        <w:t>. Norris (</w:t>
      </w:r>
      <w:r w:rsidRPr="001C6451">
        <w:rPr>
          <w:rFonts w:ascii="Century" w:hAnsi="Century"/>
          <w:lang w:val="en-GB"/>
        </w:rPr>
        <w:t>ed</w:t>
      </w:r>
      <w:r w:rsidR="00CD5B6A" w:rsidRPr="001C6451">
        <w:rPr>
          <w:rFonts w:ascii="Century" w:hAnsi="Century"/>
          <w:lang w:val="en-GB"/>
        </w:rPr>
        <w:t>.)</w:t>
      </w:r>
      <w:r w:rsidRPr="001C6451">
        <w:rPr>
          <w:rFonts w:ascii="Century" w:hAnsi="Century"/>
          <w:lang w:val="en-GB"/>
        </w:rPr>
        <w:t xml:space="preserve"> </w:t>
      </w:r>
      <w:r w:rsidRPr="001C6451">
        <w:rPr>
          <w:rFonts w:ascii="Century" w:hAnsi="Century"/>
          <w:i/>
          <w:lang w:val="en-GB"/>
        </w:rPr>
        <w:t>Critical Citizens: Global Support for Democratic Government</w:t>
      </w:r>
      <w:r w:rsidR="00CD5B6A" w:rsidRPr="001C6451">
        <w:rPr>
          <w:rFonts w:ascii="Century" w:hAnsi="Century"/>
          <w:lang w:val="en-GB"/>
        </w:rPr>
        <w:t xml:space="preserve">. </w:t>
      </w:r>
      <w:r w:rsidRPr="001C6451">
        <w:rPr>
          <w:rFonts w:ascii="Century" w:hAnsi="Century"/>
          <w:lang w:val="en-GB"/>
        </w:rPr>
        <w:t>New York: Oxford University Press</w:t>
      </w:r>
      <w:r w:rsidR="00CD5B6A" w:rsidRPr="001C6451">
        <w:rPr>
          <w:rFonts w:ascii="Century" w:hAnsi="Century"/>
          <w:lang w:val="en-GB"/>
        </w:rPr>
        <w:t>.</w:t>
      </w:r>
    </w:p>
    <w:p w:rsidR="00D44347" w:rsidRPr="001C6451" w:rsidRDefault="00D44347" w:rsidP="00D44347">
      <w:pPr>
        <w:ind w:left="284" w:hanging="284"/>
        <w:rPr>
          <w:rFonts w:ascii="Century" w:hAnsi="Century"/>
          <w:lang w:val="en-GB"/>
        </w:rPr>
      </w:pPr>
      <w:r w:rsidRPr="001C6451">
        <w:rPr>
          <w:rFonts w:ascii="Century" w:hAnsi="Century"/>
          <w:lang w:val="en-GB"/>
        </w:rPr>
        <w:t>Morgeson, F</w:t>
      </w:r>
      <w:r w:rsidR="00CD5B6A" w:rsidRPr="001C6451">
        <w:rPr>
          <w:rFonts w:ascii="Century" w:hAnsi="Century"/>
          <w:lang w:val="en-GB"/>
        </w:rPr>
        <w:t>.</w:t>
      </w:r>
      <w:r w:rsidRPr="001C6451">
        <w:rPr>
          <w:rFonts w:ascii="Century" w:hAnsi="Century"/>
          <w:lang w:val="en-GB"/>
        </w:rPr>
        <w:t>V</w:t>
      </w:r>
      <w:r w:rsidR="00CD5B6A" w:rsidRPr="001C6451">
        <w:rPr>
          <w:rFonts w:ascii="Century" w:hAnsi="Century"/>
          <w:lang w:val="en-GB"/>
        </w:rPr>
        <w:t>.</w:t>
      </w:r>
      <w:r w:rsidRPr="001C6451">
        <w:rPr>
          <w:rFonts w:ascii="Century" w:hAnsi="Century"/>
          <w:lang w:val="en-GB"/>
        </w:rPr>
        <w:t xml:space="preserve"> (2013) ‘Expectations, Disconfirmation and Citizen Satisfaction with the US Federal Government: Testing and Expanding the Model’, </w:t>
      </w:r>
      <w:r w:rsidRPr="001C6451">
        <w:rPr>
          <w:rFonts w:ascii="Century" w:hAnsi="Century"/>
          <w:i/>
          <w:lang w:val="en-GB"/>
        </w:rPr>
        <w:t>Journal of Public Administration Research and Theory</w:t>
      </w:r>
      <w:r w:rsidR="00CD5B6A" w:rsidRPr="001C6451">
        <w:rPr>
          <w:rFonts w:ascii="Century" w:hAnsi="Century"/>
          <w:lang w:val="en-GB"/>
        </w:rPr>
        <w:t>, 23(</w:t>
      </w:r>
      <w:r w:rsidRPr="001C6451">
        <w:rPr>
          <w:rFonts w:ascii="Century" w:hAnsi="Century"/>
          <w:lang w:val="en-GB"/>
        </w:rPr>
        <w:t>2</w:t>
      </w:r>
      <w:r w:rsidR="00CD5B6A" w:rsidRPr="001C6451">
        <w:rPr>
          <w:rFonts w:ascii="Century" w:hAnsi="Century"/>
          <w:lang w:val="en-GB"/>
        </w:rPr>
        <w:t>)</w:t>
      </w:r>
      <w:r w:rsidRPr="001C6451">
        <w:rPr>
          <w:rFonts w:ascii="Century" w:hAnsi="Century"/>
          <w:lang w:val="en-GB"/>
        </w:rPr>
        <w:t>, 289-305.</w:t>
      </w:r>
    </w:p>
    <w:p w:rsidR="00C60ACE" w:rsidRPr="001C6451" w:rsidRDefault="00C60ACE" w:rsidP="00E66AA7">
      <w:pPr>
        <w:ind w:left="284" w:hanging="284"/>
        <w:rPr>
          <w:rFonts w:ascii="Century" w:hAnsi="Century"/>
          <w:lang w:val="en-GB"/>
        </w:rPr>
      </w:pPr>
      <w:r w:rsidRPr="001C6451">
        <w:rPr>
          <w:rFonts w:ascii="Century" w:hAnsi="Century"/>
          <w:lang w:val="en-GB"/>
        </w:rPr>
        <w:t>Norris, P</w:t>
      </w:r>
      <w:r w:rsidR="00CD5B6A" w:rsidRPr="001C6451">
        <w:rPr>
          <w:rFonts w:ascii="Century" w:hAnsi="Century"/>
          <w:lang w:val="en-GB"/>
        </w:rPr>
        <w:t>.</w:t>
      </w:r>
      <w:r w:rsidRPr="001C6451">
        <w:rPr>
          <w:rFonts w:ascii="Century" w:hAnsi="Century"/>
          <w:lang w:val="en-GB"/>
        </w:rPr>
        <w:t xml:space="preserve"> (2011) </w:t>
      </w:r>
      <w:r w:rsidRPr="001C6451">
        <w:rPr>
          <w:rFonts w:ascii="Century" w:hAnsi="Century"/>
          <w:i/>
          <w:lang w:val="en-GB"/>
        </w:rPr>
        <w:t>Democratic Deficit: Critical Citizens Revisited</w:t>
      </w:r>
      <w:r w:rsidR="00CD5B6A" w:rsidRPr="001C6451">
        <w:rPr>
          <w:rFonts w:ascii="Century" w:hAnsi="Century"/>
          <w:lang w:val="en-GB"/>
        </w:rPr>
        <w:t xml:space="preserve">. </w:t>
      </w:r>
      <w:r w:rsidRPr="001C6451">
        <w:rPr>
          <w:rFonts w:ascii="Century" w:hAnsi="Century"/>
          <w:lang w:val="en-GB"/>
        </w:rPr>
        <w:t>New York: Cambridge University Press</w:t>
      </w:r>
      <w:r w:rsidR="00CD5B6A" w:rsidRPr="001C6451">
        <w:rPr>
          <w:rFonts w:ascii="Century" w:hAnsi="Century"/>
          <w:lang w:val="en-GB"/>
        </w:rPr>
        <w:t>.</w:t>
      </w:r>
    </w:p>
    <w:p w:rsidR="00CF0558" w:rsidRPr="001C6451" w:rsidRDefault="00CF0558" w:rsidP="00E66AA7">
      <w:pPr>
        <w:ind w:left="284" w:hanging="284"/>
        <w:rPr>
          <w:rFonts w:ascii="Century" w:hAnsi="Century"/>
          <w:lang w:val="en-GB"/>
        </w:rPr>
      </w:pPr>
      <w:r w:rsidRPr="001C6451">
        <w:rPr>
          <w:rFonts w:ascii="Century" w:hAnsi="Century"/>
          <w:lang w:val="en-GB"/>
        </w:rPr>
        <w:t>Oliver, R</w:t>
      </w:r>
      <w:r w:rsidR="00CD5B6A" w:rsidRPr="001C6451">
        <w:rPr>
          <w:rFonts w:ascii="Century" w:hAnsi="Century"/>
          <w:lang w:val="en-GB"/>
        </w:rPr>
        <w:t>.</w:t>
      </w:r>
      <w:r w:rsidRPr="001C6451">
        <w:rPr>
          <w:rFonts w:ascii="Century" w:hAnsi="Century"/>
          <w:lang w:val="en-GB"/>
        </w:rPr>
        <w:t>L</w:t>
      </w:r>
      <w:r w:rsidR="00CD5B6A" w:rsidRPr="001C6451">
        <w:rPr>
          <w:rFonts w:ascii="Century" w:hAnsi="Century"/>
          <w:lang w:val="en-GB"/>
        </w:rPr>
        <w:t>.</w:t>
      </w:r>
      <w:r w:rsidRPr="001C6451">
        <w:rPr>
          <w:rFonts w:ascii="Century" w:hAnsi="Century"/>
          <w:lang w:val="en-GB"/>
        </w:rPr>
        <w:t xml:space="preserve"> (1980) ‘A Cognitive Model of the Antecedents and Consequen</w:t>
      </w:r>
      <w:r w:rsidR="003F655D" w:rsidRPr="001C6451">
        <w:rPr>
          <w:rFonts w:ascii="Century" w:hAnsi="Century"/>
          <w:lang w:val="en-GB"/>
        </w:rPr>
        <w:t xml:space="preserve">ces of Satisfaction Decisions’, </w:t>
      </w:r>
      <w:r w:rsidRPr="001C6451">
        <w:rPr>
          <w:rFonts w:ascii="Century" w:hAnsi="Century"/>
          <w:i/>
          <w:lang w:val="en-GB"/>
        </w:rPr>
        <w:t>Journal of Marketing Research</w:t>
      </w:r>
      <w:r w:rsidR="00DC1EFE" w:rsidRPr="001C6451">
        <w:rPr>
          <w:rFonts w:ascii="Century" w:hAnsi="Century"/>
          <w:lang w:val="en-GB"/>
        </w:rPr>
        <w:t>, 17</w:t>
      </w:r>
      <w:r w:rsidR="00CD5B6A" w:rsidRPr="001C6451">
        <w:rPr>
          <w:rFonts w:ascii="Century" w:hAnsi="Century"/>
          <w:lang w:val="en-GB"/>
        </w:rPr>
        <w:t>(</w:t>
      </w:r>
      <w:r w:rsidR="00DC1EFE" w:rsidRPr="001C6451">
        <w:rPr>
          <w:rFonts w:ascii="Century" w:hAnsi="Century"/>
          <w:lang w:val="en-GB"/>
        </w:rPr>
        <w:t>4</w:t>
      </w:r>
      <w:r w:rsidR="00CD5B6A" w:rsidRPr="001C6451">
        <w:rPr>
          <w:rFonts w:ascii="Century" w:hAnsi="Century"/>
          <w:lang w:val="en-GB"/>
        </w:rPr>
        <w:t>)</w:t>
      </w:r>
      <w:r w:rsidR="00DC1EFE" w:rsidRPr="001C6451">
        <w:rPr>
          <w:rFonts w:ascii="Century" w:hAnsi="Century"/>
          <w:lang w:val="en-GB"/>
        </w:rPr>
        <w:t>, 460-69</w:t>
      </w:r>
      <w:r w:rsidR="00CD5B6A" w:rsidRPr="001C6451">
        <w:rPr>
          <w:rFonts w:ascii="Century" w:hAnsi="Century"/>
          <w:lang w:val="en-GB"/>
        </w:rPr>
        <w:t>.</w:t>
      </w:r>
    </w:p>
    <w:p w:rsidR="003F655D" w:rsidRPr="001C6451" w:rsidRDefault="003F655D" w:rsidP="00185E33">
      <w:pPr>
        <w:ind w:left="284" w:hanging="284"/>
        <w:rPr>
          <w:rFonts w:ascii="Century" w:hAnsi="Century"/>
        </w:rPr>
      </w:pPr>
      <w:r w:rsidRPr="001C6451">
        <w:rPr>
          <w:rFonts w:ascii="Century" w:hAnsi="Century"/>
          <w:lang w:val="en-GB"/>
        </w:rPr>
        <w:t>Oliver, R</w:t>
      </w:r>
      <w:r w:rsidR="00CD5B6A" w:rsidRPr="001C6451">
        <w:rPr>
          <w:rFonts w:ascii="Century" w:hAnsi="Century"/>
          <w:lang w:val="en-GB"/>
        </w:rPr>
        <w:t xml:space="preserve">.L. </w:t>
      </w:r>
      <w:r w:rsidRPr="001C6451">
        <w:rPr>
          <w:rFonts w:ascii="Century" w:hAnsi="Century"/>
          <w:lang w:val="en-GB"/>
        </w:rPr>
        <w:t xml:space="preserve">(1997) </w:t>
      </w:r>
      <w:r w:rsidRPr="001C6451">
        <w:rPr>
          <w:rFonts w:ascii="Century" w:hAnsi="Century"/>
          <w:bCs/>
          <w:i/>
        </w:rPr>
        <w:t>Satisfaction: A Behavioral Perspective on the Consumer</w:t>
      </w:r>
      <w:r w:rsidR="00CD5B6A" w:rsidRPr="001C6451">
        <w:rPr>
          <w:rFonts w:ascii="Century" w:hAnsi="Century"/>
          <w:bCs/>
        </w:rPr>
        <w:t xml:space="preserve">. </w:t>
      </w:r>
      <w:r w:rsidRPr="001C6451">
        <w:rPr>
          <w:rFonts w:ascii="Century" w:hAnsi="Century"/>
          <w:bCs/>
        </w:rPr>
        <w:t>New York: McGraw Hill</w:t>
      </w:r>
      <w:r w:rsidR="00CD5B6A" w:rsidRPr="001C6451">
        <w:rPr>
          <w:rFonts w:ascii="Century" w:hAnsi="Century"/>
          <w:bCs/>
        </w:rPr>
        <w:t>.</w:t>
      </w:r>
    </w:p>
    <w:p w:rsidR="00631519" w:rsidRPr="001C6451" w:rsidRDefault="00631519" w:rsidP="00185E33">
      <w:pPr>
        <w:ind w:left="284" w:hanging="284"/>
        <w:rPr>
          <w:rFonts w:ascii="Century" w:hAnsi="Century"/>
          <w:lang w:val="en-GB"/>
        </w:rPr>
      </w:pPr>
      <w:r w:rsidRPr="001C6451">
        <w:rPr>
          <w:rFonts w:ascii="Century" w:hAnsi="Century"/>
          <w:lang w:val="en-GB"/>
        </w:rPr>
        <w:t>Orren, G</w:t>
      </w:r>
      <w:r w:rsidR="00CD5B6A" w:rsidRPr="001C6451">
        <w:rPr>
          <w:rFonts w:ascii="Century" w:hAnsi="Century"/>
          <w:lang w:val="en-GB"/>
        </w:rPr>
        <w:t>.</w:t>
      </w:r>
      <w:r w:rsidRPr="001C6451">
        <w:rPr>
          <w:rFonts w:ascii="Century" w:hAnsi="Century"/>
          <w:lang w:val="en-GB"/>
        </w:rPr>
        <w:t xml:space="preserve"> (1997) ‘Fall from Grace: The Public’s Loss of Face in Government’, in J</w:t>
      </w:r>
      <w:r w:rsidR="00CD5B6A" w:rsidRPr="001C6451">
        <w:rPr>
          <w:rFonts w:ascii="Century" w:hAnsi="Century"/>
          <w:lang w:val="en-GB"/>
        </w:rPr>
        <w:t>.S Nye, P.D. Zelikow and D.C.King (eds.)</w:t>
      </w:r>
      <w:r w:rsidRPr="001C6451">
        <w:rPr>
          <w:rFonts w:ascii="Century" w:hAnsi="Century"/>
          <w:lang w:val="en-GB"/>
        </w:rPr>
        <w:t xml:space="preserve"> </w:t>
      </w:r>
      <w:r w:rsidRPr="001C6451">
        <w:rPr>
          <w:rFonts w:ascii="Century" w:hAnsi="Century"/>
          <w:i/>
          <w:lang w:val="en-GB"/>
        </w:rPr>
        <w:t>Why People Don’t Trust Government</w:t>
      </w:r>
      <w:r w:rsidR="00CD5B6A" w:rsidRPr="001C6451">
        <w:rPr>
          <w:rFonts w:ascii="Century" w:hAnsi="Century"/>
          <w:lang w:val="en-GB"/>
        </w:rPr>
        <w:t xml:space="preserve">. </w:t>
      </w:r>
      <w:r w:rsidRPr="001C6451">
        <w:rPr>
          <w:rFonts w:ascii="Century" w:hAnsi="Century"/>
          <w:lang w:val="en-GB"/>
        </w:rPr>
        <w:t>Harvard University Press</w:t>
      </w:r>
      <w:r w:rsidR="00CD5B6A" w:rsidRPr="001C6451">
        <w:rPr>
          <w:rFonts w:ascii="Century" w:hAnsi="Century"/>
          <w:lang w:val="en-GB"/>
        </w:rPr>
        <w:t>.</w:t>
      </w:r>
    </w:p>
    <w:p w:rsidR="007C1A2B" w:rsidRPr="001C6451" w:rsidRDefault="007C1A2B" w:rsidP="00D92D29">
      <w:pPr>
        <w:ind w:left="284" w:hanging="284"/>
        <w:rPr>
          <w:rFonts w:ascii="Century" w:hAnsi="Century"/>
          <w:lang w:val="en-GB"/>
        </w:rPr>
      </w:pPr>
      <w:r w:rsidRPr="001C6451">
        <w:rPr>
          <w:rFonts w:ascii="Century" w:hAnsi="Century"/>
          <w:lang w:val="en-GB"/>
        </w:rPr>
        <w:t>Paldam, M. and Nannestad, P. (2000) ‘</w:t>
      </w:r>
      <w:r w:rsidRPr="001C6451">
        <w:rPr>
          <w:rFonts w:ascii="Century" w:hAnsi="Century" w:hint="eastAsia"/>
          <w:bCs/>
        </w:rPr>
        <w:t xml:space="preserve">What do </w:t>
      </w:r>
      <w:r w:rsidRPr="001C6451">
        <w:rPr>
          <w:rFonts w:ascii="Century" w:hAnsi="Century"/>
          <w:bCs/>
        </w:rPr>
        <w:t>V</w:t>
      </w:r>
      <w:r w:rsidRPr="001C6451">
        <w:rPr>
          <w:rFonts w:ascii="Century" w:hAnsi="Century" w:hint="eastAsia"/>
          <w:bCs/>
        </w:rPr>
        <w:t xml:space="preserve">oters </w:t>
      </w:r>
      <w:r w:rsidRPr="001C6451">
        <w:rPr>
          <w:rFonts w:ascii="Century" w:hAnsi="Century"/>
          <w:bCs/>
        </w:rPr>
        <w:t>K</w:t>
      </w:r>
      <w:r w:rsidRPr="001C6451">
        <w:rPr>
          <w:rFonts w:ascii="Century" w:hAnsi="Century" w:hint="eastAsia"/>
          <w:bCs/>
        </w:rPr>
        <w:t xml:space="preserve">now </w:t>
      </w:r>
      <w:r w:rsidR="001D5351" w:rsidRPr="001C6451">
        <w:rPr>
          <w:rFonts w:ascii="Century" w:hAnsi="Century"/>
          <w:bCs/>
        </w:rPr>
        <w:t>a</w:t>
      </w:r>
      <w:r w:rsidRPr="001C6451">
        <w:rPr>
          <w:rFonts w:ascii="Century" w:hAnsi="Century" w:hint="eastAsia"/>
          <w:bCs/>
        </w:rPr>
        <w:t xml:space="preserve">bout the </w:t>
      </w:r>
      <w:r w:rsidRPr="001C6451">
        <w:rPr>
          <w:rFonts w:ascii="Century" w:hAnsi="Century"/>
          <w:bCs/>
        </w:rPr>
        <w:t>E</w:t>
      </w:r>
      <w:r w:rsidRPr="001C6451">
        <w:rPr>
          <w:rFonts w:ascii="Century" w:hAnsi="Century" w:hint="eastAsia"/>
          <w:bCs/>
        </w:rPr>
        <w:t>c</w:t>
      </w:r>
      <w:r w:rsidR="001D5351" w:rsidRPr="001C6451">
        <w:rPr>
          <w:rFonts w:ascii="Century" w:hAnsi="Century" w:hint="eastAsia"/>
          <w:bCs/>
        </w:rPr>
        <w:t>onomy?</w:t>
      </w:r>
      <w:r w:rsidR="001D5351" w:rsidRPr="001C6451">
        <w:rPr>
          <w:rFonts w:ascii="Century" w:hAnsi="Century"/>
          <w:bCs/>
        </w:rPr>
        <w:t xml:space="preserve"> </w:t>
      </w:r>
      <w:r w:rsidRPr="001C6451">
        <w:rPr>
          <w:rFonts w:ascii="Century" w:hAnsi="Century" w:hint="eastAsia"/>
          <w:bCs/>
        </w:rPr>
        <w:t xml:space="preserve">A </w:t>
      </w:r>
      <w:r w:rsidRPr="001C6451">
        <w:rPr>
          <w:rFonts w:ascii="Century" w:hAnsi="Century"/>
          <w:bCs/>
        </w:rPr>
        <w:t>S</w:t>
      </w:r>
      <w:r w:rsidRPr="001C6451">
        <w:rPr>
          <w:rFonts w:ascii="Century" w:hAnsi="Century" w:hint="eastAsia"/>
          <w:bCs/>
        </w:rPr>
        <w:t xml:space="preserve">tudy of Danish </w:t>
      </w:r>
      <w:r w:rsidRPr="001C6451">
        <w:rPr>
          <w:rFonts w:ascii="Century" w:hAnsi="Century"/>
          <w:bCs/>
        </w:rPr>
        <w:t>D</w:t>
      </w:r>
      <w:r w:rsidRPr="001C6451">
        <w:rPr>
          <w:rFonts w:ascii="Century" w:hAnsi="Century" w:hint="eastAsia"/>
          <w:bCs/>
        </w:rPr>
        <w:t>ata, 1990</w:t>
      </w:r>
      <w:r w:rsidRPr="001C6451">
        <w:rPr>
          <w:rFonts w:ascii="Century" w:hAnsi="Century" w:hint="eastAsia"/>
          <w:bCs/>
        </w:rPr>
        <w:t>–</w:t>
      </w:r>
      <w:r w:rsidRPr="001C6451">
        <w:rPr>
          <w:rFonts w:ascii="Century" w:hAnsi="Century" w:hint="eastAsia"/>
          <w:bCs/>
        </w:rPr>
        <w:t>1993</w:t>
      </w:r>
      <w:r w:rsidRPr="001C6451">
        <w:rPr>
          <w:rFonts w:ascii="Century" w:hAnsi="Century"/>
          <w:bCs/>
        </w:rPr>
        <w:t xml:space="preserve">’, </w:t>
      </w:r>
      <w:r w:rsidRPr="001C6451">
        <w:rPr>
          <w:rFonts w:ascii="Century" w:hAnsi="Century"/>
          <w:bCs/>
          <w:i/>
        </w:rPr>
        <w:t>Electoral Studies</w:t>
      </w:r>
      <w:r w:rsidRPr="001C6451">
        <w:rPr>
          <w:rFonts w:ascii="Century" w:hAnsi="Century"/>
          <w:bCs/>
        </w:rPr>
        <w:t>, 19(2-3), 363-91.</w:t>
      </w:r>
    </w:p>
    <w:p w:rsidR="00E5320A" w:rsidRPr="001C6451" w:rsidRDefault="00E5320A" w:rsidP="00E5320A">
      <w:pPr>
        <w:ind w:left="284" w:hanging="284"/>
        <w:rPr>
          <w:rFonts w:ascii="Century" w:hAnsi="Century"/>
          <w:lang w:val="en-GB"/>
        </w:rPr>
      </w:pPr>
      <w:r w:rsidRPr="001C6451">
        <w:rPr>
          <w:rFonts w:ascii="Century" w:hAnsi="Century"/>
          <w:lang w:val="en-GB"/>
        </w:rPr>
        <w:t>Poister, T</w:t>
      </w:r>
      <w:r w:rsidR="00CD5B6A" w:rsidRPr="001C6451">
        <w:rPr>
          <w:rFonts w:ascii="Century" w:hAnsi="Century"/>
          <w:lang w:val="en-GB"/>
        </w:rPr>
        <w:t>.</w:t>
      </w:r>
      <w:r w:rsidRPr="001C6451">
        <w:rPr>
          <w:rFonts w:ascii="Century" w:hAnsi="Century"/>
          <w:lang w:val="en-GB"/>
        </w:rPr>
        <w:t xml:space="preserve">H. and </w:t>
      </w:r>
      <w:r w:rsidR="00CD5B6A" w:rsidRPr="001C6451">
        <w:rPr>
          <w:rFonts w:ascii="Century" w:hAnsi="Century"/>
          <w:lang w:val="en-GB"/>
        </w:rPr>
        <w:t xml:space="preserve">Thomas, J.C. </w:t>
      </w:r>
      <w:r w:rsidRPr="001C6451">
        <w:rPr>
          <w:rFonts w:ascii="Century" w:hAnsi="Century"/>
          <w:lang w:val="en-GB"/>
        </w:rPr>
        <w:t xml:space="preserve">(2011) ‘The Effect of Expectations and Expectancy Confirmation/Disconfirmation on Motorists’ Satisfaction with State Highways’, </w:t>
      </w:r>
      <w:r w:rsidRPr="001C6451">
        <w:rPr>
          <w:rFonts w:ascii="Century" w:hAnsi="Century"/>
          <w:i/>
          <w:lang w:val="en-GB"/>
        </w:rPr>
        <w:t>Journal of Public Administration Theory and Research</w:t>
      </w:r>
      <w:r w:rsidR="00CD5B6A" w:rsidRPr="001C6451">
        <w:rPr>
          <w:rFonts w:ascii="Century" w:hAnsi="Century"/>
          <w:lang w:val="en-GB"/>
        </w:rPr>
        <w:t>, 21(</w:t>
      </w:r>
      <w:r w:rsidRPr="001C6451">
        <w:rPr>
          <w:rFonts w:ascii="Century" w:hAnsi="Century"/>
          <w:lang w:val="en-GB"/>
        </w:rPr>
        <w:t>4</w:t>
      </w:r>
      <w:r w:rsidR="00CD5B6A" w:rsidRPr="001C6451">
        <w:rPr>
          <w:rFonts w:ascii="Century" w:hAnsi="Century"/>
          <w:lang w:val="en-GB"/>
        </w:rPr>
        <w:t>)</w:t>
      </w:r>
      <w:r w:rsidRPr="001C6451">
        <w:rPr>
          <w:rFonts w:ascii="Century" w:hAnsi="Century"/>
          <w:lang w:val="en-GB"/>
        </w:rPr>
        <w:t>, 601-17</w:t>
      </w:r>
      <w:r w:rsidR="00CD5B6A" w:rsidRPr="001C6451">
        <w:rPr>
          <w:rFonts w:ascii="Century" w:hAnsi="Century"/>
          <w:lang w:val="en-GB"/>
        </w:rPr>
        <w:t>.</w:t>
      </w:r>
    </w:p>
    <w:p w:rsidR="00185E33" w:rsidRPr="001C6451" w:rsidRDefault="00185E33" w:rsidP="00185E33">
      <w:pPr>
        <w:ind w:left="284" w:hanging="284"/>
        <w:rPr>
          <w:rFonts w:ascii="Century" w:hAnsi="Century"/>
          <w:lang w:val="en-GB"/>
        </w:rPr>
      </w:pPr>
      <w:r w:rsidRPr="001C6451">
        <w:rPr>
          <w:rFonts w:ascii="Century" w:hAnsi="Century"/>
          <w:lang w:val="en-GB"/>
        </w:rPr>
        <w:t>Roch, C</w:t>
      </w:r>
      <w:r w:rsidR="00CD5B6A" w:rsidRPr="001C6451">
        <w:rPr>
          <w:rFonts w:ascii="Century" w:hAnsi="Century"/>
          <w:lang w:val="en-GB"/>
        </w:rPr>
        <w:t>.</w:t>
      </w:r>
      <w:r w:rsidRPr="001C6451">
        <w:rPr>
          <w:rFonts w:ascii="Century" w:hAnsi="Century"/>
          <w:lang w:val="en-GB"/>
        </w:rPr>
        <w:t xml:space="preserve">H and </w:t>
      </w:r>
      <w:r w:rsidR="00CD5B6A" w:rsidRPr="001C6451">
        <w:rPr>
          <w:rFonts w:ascii="Century" w:hAnsi="Century"/>
          <w:lang w:val="en-GB"/>
        </w:rPr>
        <w:t xml:space="preserve">Poister, T.H. </w:t>
      </w:r>
      <w:r w:rsidRPr="001C6451">
        <w:rPr>
          <w:rFonts w:ascii="Century" w:hAnsi="Century"/>
          <w:lang w:val="en-GB"/>
        </w:rPr>
        <w:t>(2006) ‘</w:t>
      </w:r>
      <w:r w:rsidRPr="001C6451">
        <w:rPr>
          <w:rFonts w:ascii="Century" w:hAnsi="Century"/>
        </w:rPr>
        <w:t xml:space="preserve">Citizens, Accountability and Service Satisfaction: The Influence of </w:t>
      </w:r>
      <w:r w:rsidR="00D17FA6" w:rsidRPr="001C6451">
        <w:rPr>
          <w:rFonts w:ascii="Century" w:hAnsi="Century"/>
        </w:rPr>
        <w:t>Expectations</w:t>
      </w:r>
      <w:r w:rsidRPr="001C6451">
        <w:rPr>
          <w:rFonts w:ascii="Century" w:hAnsi="Century"/>
        </w:rPr>
        <w:t xml:space="preserve">’, </w:t>
      </w:r>
      <w:r w:rsidRPr="001C6451">
        <w:rPr>
          <w:rFonts w:ascii="Century" w:hAnsi="Century"/>
          <w:i/>
        </w:rPr>
        <w:t>Urban Affairs Review</w:t>
      </w:r>
      <w:r w:rsidRPr="001C6451">
        <w:rPr>
          <w:rFonts w:ascii="Century" w:hAnsi="Century"/>
        </w:rPr>
        <w:t>, 41</w:t>
      </w:r>
      <w:r w:rsidR="00CD5B6A" w:rsidRPr="001C6451">
        <w:rPr>
          <w:rFonts w:ascii="Century" w:hAnsi="Century"/>
        </w:rPr>
        <w:t>(</w:t>
      </w:r>
      <w:r w:rsidRPr="001C6451">
        <w:rPr>
          <w:rFonts w:ascii="Century" w:hAnsi="Century"/>
        </w:rPr>
        <w:t>3</w:t>
      </w:r>
      <w:r w:rsidR="00CD5B6A" w:rsidRPr="001C6451">
        <w:rPr>
          <w:rFonts w:ascii="Century" w:hAnsi="Century"/>
        </w:rPr>
        <w:t>)</w:t>
      </w:r>
      <w:r w:rsidRPr="001C6451">
        <w:rPr>
          <w:rFonts w:ascii="Century" w:hAnsi="Century"/>
        </w:rPr>
        <w:t>, 292-308</w:t>
      </w:r>
      <w:r w:rsidR="00CD5B6A" w:rsidRPr="001C6451">
        <w:rPr>
          <w:rFonts w:ascii="Century" w:hAnsi="Century"/>
        </w:rPr>
        <w:t>.</w:t>
      </w:r>
    </w:p>
    <w:p w:rsidR="000D4E0F" w:rsidRPr="001C6451" w:rsidRDefault="000D4E0F" w:rsidP="00E66AA7">
      <w:pPr>
        <w:ind w:left="284" w:hanging="284"/>
        <w:rPr>
          <w:rFonts w:ascii="Century" w:hAnsi="Century"/>
          <w:lang w:val="en-GB"/>
        </w:rPr>
      </w:pPr>
      <w:r w:rsidRPr="001C6451">
        <w:rPr>
          <w:rFonts w:ascii="Century" w:hAnsi="Century"/>
          <w:lang w:val="en-GB"/>
        </w:rPr>
        <w:t>Spreng, R</w:t>
      </w:r>
      <w:r w:rsidR="00CD5B6A" w:rsidRPr="001C6451">
        <w:rPr>
          <w:rFonts w:ascii="Century" w:hAnsi="Century"/>
          <w:lang w:val="en-GB"/>
        </w:rPr>
        <w:t>.</w:t>
      </w:r>
      <w:r w:rsidRPr="001C6451">
        <w:rPr>
          <w:rFonts w:ascii="Century" w:hAnsi="Century"/>
          <w:lang w:val="en-GB"/>
        </w:rPr>
        <w:t xml:space="preserve">A and </w:t>
      </w:r>
      <w:r w:rsidR="00CD5B6A" w:rsidRPr="001C6451">
        <w:rPr>
          <w:rFonts w:ascii="Century" w:hAnsi="Century"/>
          <w:lang w:val="en-GB"/>
        </w:rPr>
        <w:t xml:space="preserve">Page, T.J. </w:t>
      </w:r>
      <w:r w:rsidRPr="001C6451">
        <w:rPr>
          <w:rFonts w:ascii="Century" w:hAnsi="Century"/>
          <w:lang w:val="en-GB"/>
        </w:rPr>
        <w:t xml:space="preserve">(2003) ‘A Test of Alternative Measures of Disconfirmation’, </w:t>
      </w:r>
      <w:r w:rsidRPr="001C6451">
        <w:rPr>
          <w:rFonts w:ascii="Century" w:hAnsi="Century"/>
          <w:i/>
          <w:lang w:val="en-GB"/>
        </w:rPr>
        <w:t>Decision Sciences</w:t>
      </w:r>
      <w:r w:rsidR="00CD5B6A" w:rsidRPr="001C6451">
        <w:rPr>
          <w:rFonts w:ascii="Century" w:hAnsi="Century"/>
          <w:lang w:val="en-GB"/>
        </w:rPr>
        <w:t>, 34(</w:t>
      </w:r>
      <w:r w:rsidRPr="001C6451">
        <w:rPr>
          <w:rFonts w:ascii="Century" w:hAnsi="Century"/>
          <w:lang w:val="en-GB"/>
        </w:rPr>
        <w:t>1</w:t>
      </w:r>
      <w:r w:rsidR="00CD5B6A" w:rsidRPr="001C6451">
        <w:rPr>
          <w:rFonts w:ascii="Century" w:hAnsi="Century"/>
          <w:lang w:val="en-GB"/>
        </w:rPr>
        <w:t>)</w:t>
      </w:r>
      <w:r w:rsidRPr="001C6451">
        <w:rPr>
          <w:rFonts w:ascii="Century" w:hAnsi="Century"/>
          <w:lang w:val="en-GB"/>
        </w:rPr>
        <w:t>, 31-62</w:t>
      </w:r>
      <w:r w:rsidR="00CD5B6A" w:rsidRPr="001C6451">
        <w:rPr>
          <w:rFonts w:ascii="Century" w:hAnsi="Century"/>
          <w:lang w:val="en-GB"/>
        </w:rPr>
        <w:t>.</w:t>
      </w:r>
    </w:p>
    <w:p w:rsidR="00CF64BD" w:rsidRPr="001C6451" w:rsidRDefault="00CF64BD" w:rsidP="00CF64BD">
      <w:pPr>
        <w:ind w:left="284" w:hanging="284"/>
        <w:rPr>
          <w:rFonts w:ascii="Century" w:hAnsi="Century"/>
          <w:lang w:val="en-GB"/>
        </w:rPr>
      </w:pPr>
      <w:r w:rsidRPr="001C6451">
        <w:rPr>
          <w:rFonts w:ascii="Century" w:hAnsi="Century"/>
          <w:lang w:val="en-GB"/>
        </w:rPr>
        <w:t>Tyler, T</w:t>
      </w:r>
      <w:r w:rsidR="00CD5B6A" w:rsidRPr="001C6451">
        <w:rPr>
          <w:rFonts w:ascii="Century" w:hAnsi="Century"/>
          <w:lang w:val="en-GB"/>
        </w:rPr>
        <w:t>.</w:t>
      </w:r>
      <w:r w:rsidRPr="001C6451">
        <w:rPr>
          <w:rFonts w:ascii="Century" w:hAnsi="Century"/>
          <w:lang w:val="en-GB"/>
        </w:rPr>
        <w:t xml:space="preserve">R (2001) ‘The Psychology of Public Dissatisfaction With Government’, in </w:t>
      </w:r>
      <w:r w:rsidR="00CD5B6A" w:rsidRPr="001C6451">
        <w:rPr>
          <w:rFonts w:ascii="Century" w:hAnsi="Century"/>
          <w:lang w:val="en-GB"/>
        </w:rPr>
        <w:t xml:space="preserve">J. </w:t>
      </w:r>
      <w:r w:rsidRPr="001C6451">
        <w:rPr>
          <w:rFonts w:ascii="Century" w:hAnsi="Century"/>
          <w:lang w:val="en-GB"/>
        </w:rPr>
        <w:t>Hibbing and E</w:t>
      </w:r>
      <w:r w:rsidR="00CD5B6A" w:rsidRPr="001C6451">
        <w:rPr>
          <w:rFonts w:ascii="Century" w:hAnsi="Century"/>
          <w:lang w:val="en-GB"/>
        </w:rPr>
        <w:t>. Theiss-Morse (</w:t>
      </w:r>
      <w:r w:rsidRPr="001C6451">
        <w:rPr>
          <w:rFonts w:ascii="Century" w:hAnsi="Century"/>
          <w:lang w:val="en-GB"/>
        </w:rPr>
        <w:t>eds</w:t>
      </w:r>
      <w:r w:rsidR="00CD5B6A" w:rsidRPr="001C6451">
        <w:rPr>
          <w:rFonts w:ascii="Century" w:hAnsi="Century"/>
          <w:lang w:val="en-GB"/>
        </w:rPr>
        <w:t>.)</w:t>
      </w:r>
      <w:r w:rsidRPr="001C6451">
        <w:rPr>
          <w:rFonts w:ascii="Century" w:hAnsi="Century"/>
          <w:lang w:val="en-GB"/>
        </w:rPr>
        <w:t xml:space="preserve"> </w:t>
      </w:r>
      <w:r w:rsidRPr="001C6451">
        <w:rPr>
          <w:rFonts w:ascii="Century" w:hAnsi="Century"/>
          <w:i/>
          <w:lang w:val="en-GB"/>
        </w:rPr>
        <w:t>What is it About Government that Americans Dislike?</w:t>
      </w:r>
      <w:r w:rsidR="00CD5B6A" w:rsidRPr="001C6451">
        <w:rPr>
          <w:rFonts w:ascii="Century" w:hAnsi="Century"/>
          <w:lang w:val="en-GB"/>
        </w:rPr>
        <w:t xml:space="preserve"> </w:t>
      </w:r>
      <w:r w:rsidRPr="001C6451">
        <w:rPr>
          <w:rFonts w:ascii="Century" w:hAnsi="Century"/>
          <w:lang w:val="en-GB"/>
        </w:rPr>
        <w:t>New Y</w:t>
      </w:r>
      <w:r w:rsidR="00CD5B6A" w:rsidRPr="001C6451">
        <w:rPr>
          <w:rFonts w:ascii="Century" w:hAnsi="Century"/>
          <w:lang w:val="en-GB"/>
        </w:rPr>
        <w:t>ork: Cambridge University Press.</w:t>
      </w:r>
    </w:p>
    <w:p w:rsidR="00E66AA7" w:rsidRPr="001C6451" w:rsidRDefault="00E66AA7" w:rsidP="00E66AA7">
      <w:pPr>
        <w:ind w:left="284" w:hanging="284"/>
        <w:rPr>
          <w:rFonts w:ascii="Century" w:hAnsi="Century"/>
          <w:lang w:val="en-GB"/>
        </w:rPr>
      </w:pPr>
      <w:r w:rsidRPr="001C6451">
        <w:rPr>
          <w:rFonts w:ascii="Century" w:hAnsi="Century"/>
          <w:lang w:val="en-GB"/>
        </w:rPr>
        <w:t>Van de Walle, S</w:t>
      </w:r>
      <w:r w:rsidR="00CD5B6A" w:rsidRPr="001C6451">
        <w:rPr>
          <w:rFonts w:ascii="Century" w:hAnsi="Century"/>
          <w:lang w:val="en-GB"/>
        </w:rPr>
        <w:t>.</w:t>
      </w:r>
      <w:r w:rsidRPr="001C6451">
        <w:rPr>
          <w:rFonts w:ascii="Century" w:hAnsi="Century"/>
          <w:lang w:val="en-GB"/>
        </w:rPr>
        <w:t xml:space="preserve"> and </w:t>
      </w:r>
      <w:r w:rsidR="00CD5B6A" w:rsidRPr="001C6451">
        <w:rPr>
          <w:rFonts w:ascii="Century" w:hAnsi="Century"/>
          <w:lang w:val="en-GB"/>
        </w:rPr>
        <w:t xml:space="preserve">Bouckaert, G. </w:t>
      </w:r>
      <w:r w:rsidRPr="001C6451">
        <w:rPr>
          <w:rFonts w:ascii="Century" w:hAnsi="Century"/>
          <w:lang w:val="en-GB"/>
        </w:rPr>
        <w:t xml:space="preserve">(2003) ‘Public Service Performance and Trust in Government: the Problem of Causality’, </w:t>
      </w:r>
      <w:r w:rsidRPr="001C6451">
        <w:rPr>
          <w:rFonts w:ascii="Century" w:hAnsi="Century"/>
          <w:i/>
          <w:lang w:val="en-GB"/>
        </w:rPr>
        <w:t xml:space="preserve">International Journal of Public </w:t>
      </w:r>
      <w:r w:rsidR="00424A50" w:rsidRPr="001C6451">
        <w:rPr>
          <w:rFonts w:ascii="Century" w:hAnsi="Century"/>
          <w:i/>
          <w:lang w:val="en-GB"/>
        </w:rPr>
        <w:t>Administration</w:t>
      </w:r>
      <w:r w:rsidR="00CD5B6A" w:rsidRPr="001C6451">
        <w:rPr>
          <w:rFonts w:ascii="Century" w:hAnsi="Century"/>
          <w:lang w:val="en-GB"/>
        </w:rPr>
        <w:t>, 26(</w:t>
      </w:r>
      <w:r w:rsidRPr="001C6451">
        <w:rPr>
          <w:rFonts w:ascii="Century" w:hAnsi="Century"/>
          <w:lang w:val="en-GB"/>
        </w:rPr>
        <w:t xml:space="preserve"> 8-9</w:t>
      </w:r>
      <w:r w:rsidR="00CD5B6A" w:rsidRPr="001C6451">
        <w:rPr>
          <w:rFonts w:ascii="Century" w:hAnsi="Century"/>
          <w:lang w:val="en-GB"/>
        </w:rPr>
        <w:t>)</w:t>
      </w:r>
      <w:r w:rsidRPr="001C6451">
        <w:rPr>
          <w:rFonts w:ascii="Century" w:hAnsi="Century"/>
          <w:lang w:val="en-GB"/>
        </w:rPr>
        <w:t>, 891-913</w:t>
      </w:r>
      <w:r w:rsidR="00CD5B6A" w:rsidRPr="001C6451">
        <w:rPr>
          <w:rFonts w:ascii="Century" w:hAnsi="Century"/>
          <w:lang w:val="en-GB"/>
        </w:rPr>
        <w:t>.</w:t>
      </w:r>
    </w:p>
    <w:p w:rsidR="001009A3" w:rsidRPr="001C6451" w:rsidRDefault="001009A3" w:rsidP="009C5177">
      <w:pPr>
        <w:ind w:left="284" w:hanging="284"/>
        <w:rPr>
          <w:rFonts w:ascii="Century" w:hAnsi="Century"/>
          <w:lang w:val="en-GB"/>
        </w:rPr>
      </w:pPr>
      <w:r w:rsidRPr="001C6451">
        <w:rPr>
          <w:rFonts w:ascii="Century" w:hAnsi="Century"/>
          <w:lang w:val="en-GB"/>
        </w:rPr>
        <w:t>Van Ryzin, G</w:t>
      </w:r>
      <w:r w:rsidR="00CD5B6A" w:rsidRPr="001C6451">
        <w:rPr>
          <w:rFonts w:ascii="Century" w:hAnsi="Century"/>
          <w:lang w:val="en-GB"/>
        </w:rPr>
        <w:t>.</w:t>
      </w:r>
      <w:r w:rsidR="009C5177" w:rsidRPr="001C6451">
        <w:rPr>
          <w:rFonts w:ascii="Century" w:hAnsi="Century"/>
          <w:lang w:val="en-GB"/>
        </w:rPr>
        <w:t xml:space="preserve">G (2004) ‘Expectations, Performance and Citizen Satisfaction with Urban Services’, </w:t>
      </w:r>
      <w:r w:rsidR="009C5177" w:rsidRPr="001C6451">
        <w:rPr>
          <w:rFonts w:ascii="Century" w:hAnsi="Century"/>
          <w:i/>
          <w:lang w:val="en-GB"/>
        </w:rPr>
        <w:t>Journal of Policy Analysis and Management</w:t>
      </w:r>
      <w:r w:rsidR="009C5177" w:rsidRPr="001C6451">
        <w:rPr>
          <w:rFonts w:ascii="Century" w:hAnsi="Century"/>
          <w:lang w:val="en-GB"/>
        </w:rPr>
        <w:t>, 23</w:t>
      </w:r>
      <w:r w:rsidR="00CD5B6A" w:rsidRPr="001C6451">
        <w:rPr>
          <w:rFonts w:ascii="Century" w:hAnsi="Century"/>
          <w:lang w:val="en-GB"/>
        </w:rPr>
        <w:t>(</w:t>
      </w:r>
      <w:r w:rsidR="009C5177" w:rsidRPr="001C6451">
        <w:rPr>
          <w:rFonts w:ascii="Century" w:hAnsi="Century"/>
          <w:lang w:val="en-GB"/>
        </w:rPr>
        <w:t>3</w:t>
      </w:r>
      <w:r w:rsidR="00CD5B6A" w:rsidRPr="001C6451">
        <w:rPr>
          <w:rFonts w:ascii="Century" w:hAnsi="Century"/>
          <w:lang w:val="en-GB"/>
        </w:rPr>
        <w:t>)</w:t>
      </w:r>
      <w:r w:rsidR="009C5177" w:rsidRPr="001C6451">
        <w:rPr>
          <w:rFonts w:ascii="Century" w:hAnsi="Century"/>
          <w:lang w:val="en-GB"/>
        </w:rPr>
        <w:t>, 433-48</w:t>
      </w:r>
      <w:r w:rsidR="00CD5B6A" w:rsidRPr="001C6451">
        <w:rPr>
          <w:rFonts w:ascii="Century" w:hAnsi="Century"/>
          <w:lang w:val="en-GB"/>
        </w:rPr>
        <w:t>.</w:t>
      </w:r>
    </w:p>
    <w:p w:rsidR="00371AF5" w:rsidRPr="001C6451" w:rsidRDefault="00371AF5" w:rsidP="009C5177">
      <w:pPr>
        <w:ind w:left="284" w:hanging="284"/>
        <w:rPr>
          <w:rFonts w:ascii="Century" w:hAnsi="Century"/>
          <w:lang w:val="en-GB"/>
        </w:rPr>
      </w:pPr>
      <w:r w:rsidRPr="001C6451">
        <w:rPr>
          <w:rFonts w:ascii="Century" w:hAnsi="Century"/>
          <w:lang w:val="en-GB"/>
        </w:rPr>
        <w:t>Van Ryzin, G</w:t>
      </w:r>
      <w:r w:rsidR="00CD5B6A" w:rsidRPr="001C6451">
        <w:rPr>
          <w:rFonts w:ascii="Century" w:hAnsi="Century"/>
          <w:lang w:val="en-GB"/>
        </w:rPr>
        <w:t>.</w:t>
      </w:r>
      <w:r w:rsidRPr="001C6451">
        <w:rPr>
          <w:rFonts w:ascii="Century" w:hAnsi="Century"/>
          <w:lang w:val="en-GB"/>
        </w:rPr>
        <w:t>G</w:t>
      </w:r>
      <w:r w:rsidR="00CD5B6A" w:rsidRPr="001C6451">
        <w:rPr>
          <w:rFonts w:ascii="Century" w:hAnsi="Century"/>
          <w:lang w:val="en-GB"/>
        </w:rPr>
        <w:t>.</w:t>
      </w:r>
      <w:r w:rsidRPr="001C6451">
        <w:rPr>
          <w:rFonts w:ascii="Century" w:hAnsi="Century"/>
          <w:lang w:val="en-GB"/>
        </w:rPr>
        <w:t xml:space="preserve"> (200</w:t>
      </w:r>
      <w:r w:rsidR="00D34A18" w:rsidRPr="001C6451">
        <w:rPr>
          <w:rFonts w:ascii="Century" w:hAnsi="Century"/>
          <w:lang w:val="en-GB"/>
        </w:rPr>
        <w:t>6</w:t>
      </w:r>
      <w:r w:rsidRPr="001C6451">
        <w:rPr>
          <w:rFonts w:ascii="Century" w:hAnsi="Century"/>
          <w:lang w:val="en-GB"/>
        </w:rPr>
        <w:t xml:space="preserve">) ‘Testing the Expectancy Disconfirmation Model of Citizen Satisfaction with Local Government’, </w:t>
      </w:r>
      <w:r w:rsidRPr="001C6451">
        <w:rPr>
          <w:rFonts w:ascii="Century" w:hAnsi="Century"/>
          <w:i/>
          <w:lang w:val="en-GB"/>
        </w:rPr>
        <w:t>Journal of Public Administration Research and Theory</w:t>
      </w:r>
      <w:r w:rsidR="00CD5B6A" w:rsidRPr="001C6451">
        <w:rPr>
          <w:rFonts w:ascii="Century" w:hAnsi="Century"/>
          <w:lang w:val="en-GB"/>
        </w:rPr>
        <w:t>, 16(</w:t>
      </w:r>
      <w:r w:rsidRPr="001C6451">
        <w:rPr>
          <w:rFonts w:ascii="Century" w:hAnsi="Century"/>
          <w:lang w:val="en-GB"/>
        </w:rPr>
        <w:t>4</w:t>
      </w:r>
      <w:r w:rsidR="00CD5B6A" w:rsidRPr="001C6451">
        <w:rPr>
          <w:rFonts w:ascii="Century" w:hAnsi="Century"/>
          <w:lang w:val="en-GB"/>
        </w:rPr>
        <w:t>)</w:t>
      </w:r>
      <w:r w:rsidRPr="001C6451">
        <w:rPr>
          <w:rFonts w:ascii="Century" w:hAnsi="Century"/>
          <w:lang w:val="en-GB"/>
        </w:rPr>
        <w:t>, 599-611</w:t>
      </w:r>
      <w:r w:rsidR="00CD5B6A" w:rsidRPr="001C6451">
        <w:rPr>
          <w:rFonts w:ascii="Century" w:hAnsi="Century"/>
          <w:lang w:val="en-GB"/>
        </w:rPr>
        <w:t>.</w:t>
      </w:r>
    </w:p>
    <w:p w:rsidR="00276CEB" w:rsidRPr="001C6451" w:rsidRDefault="00E73ACC" w:rsidP="009C5177">
      <w:pPr>
        <w:ind w:left="284" w:hanging="284"/>
        <w:rPr>
          <w:rFonts w:ascii="Century" w:hAnsi="Century"/>
        </w:rPr>
      </w:pPr>
      <w:r w:rsidRPr="001C6451">
        <w:rPr>
          <w:rFonts w:ascii="Century" w:hAnsi="Century"/>
          <w:lang w:val="en-GB"/>
        </w:rPr>
        <w:t>Viklund, M</w:t>
      </w:r>
      <w:r w:rsidR="00CD5B6A" w:rsidRPr="001C6451">
        <w:rPr>
          <w:rFonts w:ascii="Century" w:hAnsi="Century"/>
          <w:lang w:val="en-GB"/>
        </w:rPr>
        <w:t>.</w:t>
      </w:r>
      <w:r w:rsidRPr="001C6451">
        <w:rPr>
          <w:rFonts w:ascii="Century" w:hAnsi="Century"/>
          <w:lang w:val="en-GB"/>
        </w:rPr>
        <w:t xml:space="preserve"> and </w:t>
      </w:r>
      <w:r w:rsidR="00CD5B6A" w:rsidRPr="001C6451">
        <w:rPr>
          <w:rFonts w:ascii="Century" w:hAnsi="Century"/>
          <w:lang w:val="en-GB"/>
        </w:rPr>
        <w:t xml:space="preserve">Sjoberg, L. </w:t>
      </w:r>
      <w:r w:rsidRPr="001C6451">
        <w:rPr>
          <w:rFonts w:ascii="Century" w:hAnsi="Century"/>
          <w:lang w:val="en-GB"/>
        </w:rPr>
        <w:t>(2008) ‘</w:t>
      </w:r>
      <w:r w:rsidRPr="001C6451">
        <w:rPr>
          <w:rFonts w:ascii="Century" w:hAnsi="Century"/>
        </w:rPr>
        <w:t xml:space="preserve">An Expectancy-Value Approach to Determinants of Trust’, </w:t>
      </w:r>
      <w:r w:rsidRPr="001C6451">
        <w:rPr>
          <w:rFonts w:ascii="Century" w:hAnsi="Century"/>
          <w:i/>
        </w:rPr>
        <w:t>Journal of Applied Social Psychology</w:t>
      </w:r>
      <w:r w:rsidR="00CD5B6A" w:rsidRPr="001C6451">
        <w:rPr>
          <w:rFonts w:ascii="Century" w:hAnsi="Century"/>
        </w:rPr>
        <w:t>, 38(</w:t>
      </w:r>
      <w:r w:rsidRPr="001C6451">
        <w:rPr>
          <w:rFonts w:ascii="Century" w:hAnsi="Century"/>
        </w:rPr>
        <w:t>2</w:t>
      </w:r>
      <w:r w:rsidR="00CD5B6A" w:rsidRPr="001C6451">
        <w:rPr>
          <w:rFonts w:ascii="Century" w:hAnsi="Century"/>
        </w:rPr>
        <w:t>)</w:t>
      </w:r>
      <w:r w:rsidRPr="001C6451">
        <w:rPr>
          <w:rFonts w:ascii="Century" w:hAnsi="Century"/>
        </w:rPr>
        <w:t>, 294-313</w:t>
      </w:r>
      <w:r w:rsidR="00CD5B6A" w:rsidRPr="001C6451">
        <w:rPr>
          <w:rFonts w:ascii="Century" w:hAnsi="Century"/>
        </w:rPr>
        <w:t>.</w:t>
      </w:r>
    </w:p>
    <w:p w:rsidR="006A658A" w:rsidRPr="001C6451" w:rsidRDefault="006A658A" w:rsidP="009C5177">
      <w:pPr>
        <w:ind w:left="284" w:hanging="284"/>
        <w:rPr>
          <w:rFonts w:ascii="Century" w:hAnsi="Century"/>
        </w:rPr>
      </w:pPr>
      <w:r w:rsidRPr="001C6451">
        <w:rPr>
          <w:rFonts w:ascii="Century" w:hAnsi="Century"/>
        </w:rPr>
        <w:t xml:space="preserve">Waterman, R.W., Jenkins-Smith, H.C. and Silva, C.L. (1999) ‘The Expectations Gap Thesis: Public Attitudes toward an Incumbent President’, </w:t>
      </w:r>
      <w:r w:rsidRPr="001C6451">
        <w:rPr>
          <w:rFonts w:ascii="Century" w:hAnsi="Century"/>
          <w:i/>
        </w:rPr>
        <w:t>Journal of Politics</w:t>
      </w:r>
      <w:r w:rsidRPr="001C6451">
        <w:rPr>
          <w:rFonts w:ascii="Century" w:hAnsi="Century"/>
        </w:rPr>
        <w:t>, 61(4), 944-66.</w:t>
      </w:r>
    </w:p>
    <w:p w:rsidR="00405F3D" w:rsidRPr="001C6451" w:rsidRDefault="00405F3D" w:rsidP="009C5177">
      <w:pPr>
        <w:ind w:left="284" w:hanging="284"/>
        <w:rPr>
          <w:rFonts w:ascii="Century" w:hAnsi="Century"/>
        </w:rPr>
      </w:pPr>
      <w:r w:rsidRPr="001C6451">
        <w:rPr>
          <w:rFonts w:ascii="Century" w:hAnsi="Century"/>
        </w:rPr>
        <w:t xml:space="preserve">Zeller, R.A and Carmines, E.G. (1980) </w:t>
      </w:r>
      <w:r w:rsidRPr="001C6451">
        <w:rPr>
          <w:rFonts w:ascii="Century" w:hAnsi="Century"/>
          <w:i/>
        </w:rPr>
        <w:t>Measurement in the Social Sciences: The Link Between Theory and Data</w:t>
      </w:r>
      <w:r w:rsidRPr="001C6451">
        <w:rPr>
          <w:rFonts w:ascii="Century" w:hAnsi="Century"/>
        </w:rPr>
        <w:t>, New York: Cambridge University Press</w:t>
      </w:r>
    </w:p>
    <w:p w:rsidR="00D0019C" w:rsidRPr="001C6451" w:rsidRDefault="00D0019C" w:rsidP="009C5177">
      <w:pPr>
        <w:ind w:left="284" w:hanging="284"/>
        <w:rPr>
          <w:rFonts w:ascii="Century" w:hAnsi="Century"/>
        </w:rPr>
      </w:pPr>
      <w:r w:rsidRPr="001C6451">
        <w:rPr>
          <w:rFonts w:ascii="Century" w:hAnsi="Century"/>
        </w:rPr>
        <w:t>Zmerli, S</w:t>
      </w:r>
      <w:r w:rsidR="00CD5B6A" w:rsidRPr="001C6451">
        <w:rPr>
          <w:rFonts w:ascii="Century" w:hAnsi="Century"/>
        </w:rPr>
        <w:t>.</w:t>
      </w:r>
      <w:r w:rsidRPr="001C6451">
        <w:rPr>
          <w:rFonts w:ascii="Century" w:hAnsi="Century"/>
        </w:rPr>
        <w:t xml:space="preserve"> and Hooghe</w:t>
      </w:r>
      <w:r w:rsidR="00CD5B6A" w:rsidRPr="001C6451">
        <w:rPr>
          <w:rFonts w:ascii="Century" w:hAnsi="Century"/>
        </w:rPr>
        <w:t xml:space="preserve">, M. (eds.) </w:t>
      </w:r>
      <w:r w:rsidRPr="001C6451">
        <w:rPr>
          <w:rFonts w:ascii="Century" w:hAnsi="Century"/>
        </w:rPr>
        <w:t xml:space="preserve">(2011) </w:t>
      </w:r>
      <w:r w:rsidRPr="001C6451">
        <w:rPr>
          <w:rFonts w:ascii="Century" w:hAnsi="Century"/>
          <w:i/>
        </w:rPr>
        <w:t>Political Trust: Why Context Matters</w:t>
      </w:r>
      <w:r w:rsidR="00CD5B6A" w:rsidRPr="001C6451">
        <w:rPr>
          <w:rFonts w:ascii="Century" w:hAnsi="Century"/>
        </w:rPr>
        <w:t xml:space="preserve">. </w:t>
      </w:r>
      <w:r w:rsidRPr="001C6451">
        <w:rPr>
          <w:rFonts w:ascii="Century" w:hAnsi="Century"/>
        </w:rPr>
        <w:t>Colchester, Essex: ECPR Press</w:t>
      </w:r>
      <w:r w:rsidR="00CD5B6A" w:rsidRPr="001C6451">
        <w:rPr>
          <w:rFonts w:ascii="Century" w:hAnsi="Century"/>
        </w:rPr>
        <w:t>.</w:t>
      </w:r>
    </w:p>
    <w:sectPr w:rsidR="00D0019C" w:rsidRPr="001C6451" w:rsidSect="00466821">
      <w:headerReference w:type="default" r:id="rId11"/>
      <w:footerReference w:type="default" r:id="rId12"/>
      <w:endnotePr>
        <w:numFmt w:val="decimal"/>
      </w:end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C0" w:rsidRDefault="009A26C0" w:rsidP="00EF14DE">
      <w:r>
        <w:separator/>
      </w:r>
    </w:p>
  </w:endnote>
  <w:endnote w:type="continuationSeparator" w:id="0">
    <w:p w:rsidR="009A26C0" w:rsidRDefault="009A26C0" w:rsidP="00EF14DE">
      <w:r>
        <w:continuationSeparator/>
      </w:r>
    </w:p>
  </w:endnote>
  <w:endnote w:id="1">
    <w:p w:rsidR="007C1A2B" w:rsidRPr="009B2437" w:rsidRDefault="007C1A2B">
      <w:pPr>
        <w:pStyle w:val="EndnoteText"/>
        <w:rPr>
          <w:lang w:val="en-GB"/>
        </w:rPr>
      </w:pPr>
      <w:r>
        <w:rPr>
          <w:rStyle w:val="EndnoteReference"/>
        </w:rPr>
        <w:endnoteRef/>
      </w:r>
      <w:r>
        <w:t xml:space="preserve"> </w:t>
      </w:r>
      <w:r w:rsidRPr="009B2437">
        <w:rPr>
          <w:lang w:val="en-GB"/>
        </w:rPr>
        <w:t>The role of (thwarted) expectations in driving popular discontent found an early treatment in Davies’ (1962) theory of revolutions.</w:t>
      </w:r>
    </w:p>
  </w:endnote>
  <w:endnote w:id="2">
    <w:p w:rsidR="007C1A2B" w:rsidRPr="005C6FBF" w:rsidRDefault="007C1A2B">
      <w:pPr>
        <w:pStyle w:val="EndnoteText"/>
        <w:rPr>
          <w:lang w:val="en-GB"/>
        </w:rPr>
      </w:pPr>
      <w:r>
        <w:rPr>
          <w:rStyle w:val="EndnoteReference"/>
        </w:rPr>
        <w:endnoteRef/>
      </w:r>
      <w:r>
        <w:t xml:space="preserve"> </w:t>
      </w:r>
      <w:r w:rsidRPr="00521C32">
        <w:t xml:space="preserve">Some </w:t>
      </w:r>
      <w:r w:rsidRPr="00521C32">
        <w:rPr>
          <w:lang w:val="en-GB"/>
        </w:rPr>
        <w:t>empirical studies (</w:t>
      </w:r>
      <w:r>
        <w:rPr>
          <w:lang w:val="en-GB"/>
        </w:rPr>
        <w:t xml:space="preserve">Morgeson, 2013; </w:t>
      </w:r>
      <w:r w:rsidRPr="00521C32">
        <w:rPr>
          <w:lang w:val="en-GB"/>
        </w:rPr>
        <w:t>Roch and Poister, 2006; van Ryzin, 2004, 2006) have avoided the distinction between anticipatory and desirability forms of expectation by asking survey respondents directly for their “expectations” of a service, without clarifying whether this refers to anticipated or desired outcomes.</w:t>
      </w:r>
    </w:p>
  </w:endnote>
  <w:endnote w:id="3">
    <w:p w:rsidR="007C1A2B" w:rsidRPr="00A75F5C" w:rsidRDefault="007C1A2B">
      <w:pPr>
        <w:pStyle w:val="EndnoteText"/>
        <w:rPr>
          <w:lang w:val="en-GB"/>
        </w:rPr>
      </w:pPr>
      <w:r>
        <w:rPr>
          <w:rStyle w:val="EndnoteReference"/>
        </w:rPr>
        <w:endnoteRef/>
      </w:r>
      <w:r>
        <w:t xml:space="preserve"> </w:t>
      </w:r>
      <w:r w:rsidRPr="00521C32">
        <w:rPr>
          <w:lang w:val="en-GB"/>
        </w:rPr>
        <w:t xml:space="preserve">So trust in object O = </w:t>
      </w:r>
      <m:oMath>
        <m:r>
          <m:rPr>
            <m:sty m:val="p"/>
          </m:rPr>
          <w:rPr>
            <w:rFonts w:ascii="Cambria Math" w:hAnsi="Cambria Math"/>
            <w:lang w:val="en-GB"/>
          </w:rPr>
          <m:t>Σ(A</m:t>
        </m:r>
        <m:r>
          <w:rPr>
            <w:rFonts w:ascii="Cambria Math" w:hAnsi="Cambria Math"/>
            <w:lang w:val="en-GB"/>
          </w:rPr>
          <m:t>iVi)</m:t>
        </m:r>
      </m:oMath>
      <w:r w:rsidRPr="00521C32">
        <w:rPr>
          <w:lang w:val="en-GB"/>
        </w:rPr>
        <w:t xml:space="preserve"> where </w:t>
      </w:r>
      <w:r w:rsidRPr="00521C32">
        <w:rPr>
          <w:i/>
          <w:lang w:val="en-GB"/>
        </w:rPr>
        <w:t>A</w:t>
      </w:r>
      <w:r w:rsidRPr="00521C32">
        <w:rPr>
          <w:lang w:val="en-GB"/>
        </w:rPr>
        <w:t xml:space="preserve">=attribute and </w:t>
      </w:r>
      <w:r w:rsidRPr="00521C32">
        <w:rPr>
          <w:i/>
          <w:lang w:val="en-GB"/>
        </w:rPr>
        <w:t>V</w:t>
      </w:r>
      <w:r w:rsidRPr="00521C32">
        <w:rPr>
          <w:lang w:val="en-GB"/>
        </w:rPr>
        <w:t xml:space="preserve">=value for the </w:t>
      </w:r>
      <w:r w:rsidRPr="00521C32">
        <w:rPr>
          <w:i/>
          <w:lang w:val="en-GB"/>
        </w:rPr>
        <w:t>i</w:t>
      </w:r>
      <w:r w:rsidRPr="00521C32">
        <w:rPr>
          <w:lang w:val="en-GB"/>
        </w:rPr>
        <w:t>th attribute.</w:t>
      </w:r>
    </w:p>
  </w:endnote>
  <w:endnote w:id="4">
    <w:p w:rsidR="007C1A2B" w:rsidRPr="00A75F5C" w:rsidRDefault="007C1A2B">
      <w:pPr>
        <w:pStyle w:val="EndnoteText"/>
        <w:rPr>
          <w:lang w:val="en-GB"/>
        </w:rPr>
      </w:pPr>
      <w:r>
        <w:rPr>
          <w:rStyle w:val="EndnoteReference"/>
        </w:rPr>
        <w:endnoteRef/>
      </w:r>
      <w:r>
        <w:t xml:space="preserve"> </w:t>
      </w:r>
      <w:r w:rsidRPr="00521C32">
        <w:t xml:space="preserve">Trust in O </w:t>
      </w:r>
      <w:r w:rsidRPr="00521C32">
        <w:rPr>
          <w:lang w:val="en-GB"/>
        </w:rPr>
        <w:t xml:space="preserve">= </w:t>
      </w:r>
      <m:oMath>
        <m:r>
          <m:rPr>
            <m:sty m:val="p"/>
          </m:rPr>
          <w:rPr>
            <w:rFonts w:ascii="Cambria Math" w:hAnsi="Cambria Math"/>
            <w:lang w:val="en-GB"/>
          </w:rPr>
          <m:t>Σ</m:t>
        </m:r>
        <m:f>
          <m:fPr>
            <m:ctrlPr>
              <w:rPr>
                <w:rFonts w:ascii="Cambria Math" w:hAnsi="Cambria Math"/>
                <w:lang w:val="en-GB"/>
              </w:rPr>
            </m:ctrlPr>
          </m:fPr>
          <m:num>
            <m:r>
              <m:rPr>
                <m:sty m:val="p"/>
              </m:rPr>
              <w:rPr>
                <w:rFonts w:ascii="Cambria Math" w:hAnsi="Cambria Math"/>
                <w:lang w:val="en-GB"/>
              </w:rPr>
              <m:t>P</m:t>
            </m:r>
            <m:r>
              <w:rPr>
                <w:rFonts w:ascii="Cambria Math" w:hAnsi="Cambria Math"/>
                <w:lang w:val="en-GB"/>
              </w:rPr>
              <m:t>i</m:t>
            </m:r>
          </m:num>
          <m:den>
            <m:r>
              <m:rPr>
                <m:sty m:val="p"/>
              </m:rPr>
              <w:rPr>
                <w:rFonts w:ascii="Cambria Math" w:hAnsi="Cambria Math"/>
                <w:lang w:val="en-GB"/>
              </w:rPr>
              <m:t>E</m:t>
            </m:r>
            <m:r>
              <w:rPr>
                <w:rFonts w:ascii="Cambria Math" w:hAnsi="Cambria Math"/>
                <w:lang w:val="en-GB"/>
              </w:rPr>
              <m:t>i</m:t>
            </m:r>
          </m:den>
        </m:f>
      </m:oMath>
      <w:r w:rsidRPr="00521C32">
        <w:rPr>
          <w:lang w:val="en-GB"/>
        </w:rPr>
        <w:t xml:space="preserve"> where </w:t>
      </w:r>
      <w:r w:rsidRPr="00521C32">
        <w:rPr>
          <w:i/>
          <w:lang w:val="en-GB"/>
        </w:rPr>
        <w:t>P</w:t>
      </w:r>
      <w:r w:rsidRPr="00521C32">
        <w:rPr>
          <w:lang w:val="en-GB"/>
        </w:rPr>
        <w:t xml:space="preserve">=performance and </w:t>
      </w:r>
      <w:r w:rsidRPr="00521C32">
        <w:rPr>
          <w:i/>
          <w:lang w:val="en-GB"/>
        </w:rPr>
        <w:t>E</w:t>
      </w:r>
      <w:r w:rsidRPr="00521C32">
        <w:rPr>
          <w:lang w:val="en-GB"/>
        </w:rPr>
        <w:t xml:space="preserve">=expectation for the </w:t>
      </w:r>
      <w:r w:rsidRPr="00521C32">
        <w:rPr>
          <w:i/>
          <w:lang w:val="en-GB"/>
        </w:rPr>
        <w:t>i</w:t>
      </w:r>
      <w:r w:rsidRPr="00521C32">
        <w:rPr>
          <w:lang w:val="en-GB"/>
        </w:rPr>
        <w:t>th attribute</w:t>
      </w:r>
      <w:r>
        <w:rPr>
          <w:lang w:val="en-GB"/>
        </w:rPr>
        <w:t>.</w:t>
      </w:r>
    </w:p>
  </w:endnote>
  <w:endnote w:id="5">
    <w:p w:rsidR="007C1A2B" w:rsidRPr="00A75F5C" w:rsidRDefault="007C1A2B">
      <w:pPr>
        <w:pStyle w:val="EndnoteText"/>
        <w:rPr>
          <w:lang w:val="en-GB"/>
        </w:rPr>
      </w:pPr>
      <w:r>
        <w:rPr>
          <w:rStyle w:val="EndnoteReference"/>
        </w:rPr>
        <w:endnoteRef/>
      </w:r>
      <w:r>
        <w:t xml:space="preserve"> </w:t>
      </w:r>
      <w:r w:rsidRPr="00521C32">
        <w:rPr>
          <w:lang w:val="en-GB"/>
        </w:rPr>
        <w:t xml:space="preserve">Trust in O = </w:t>
      </w:r>
      <m:oMath>
        <m:r>
          <m:rPr>
            <m:sty m:val="p"/>
          </m:rPr>
          <w:rPr>
            <w:rFonts w:ascii="Cambria Math" w:hAnsi="Cambria Math"/>
            <w:lang w:val="en-GB"/>
          </w:rPr>
          <m:t>Σ(</m:t>
        </m:r>
        <m:r>
          <w:rPr>
            <w:rFonts w:ascii="Cambria Math" w:hAnsi="Cambria Math"/>
            <w:lang w:val="en-GB"/>
          </w:rPr>
          <m:t>Pi-Ei)</m:t>
        </m:r>
      </m:oMath>
      <w:r w:rsidRPr="00521C32">
        <w:rPr>
          <w:lang w:val="en-GB"/>
        </w:rPr>
        <w:t>.</w:t>
      </w:r>
    </w:p>
  </w:endnote>
  <w:endnote w:id="6">
    <w:p w:rsidR="007C1A2B" w:rsidRPr="00A75F5C" w:rsidRDefault="007C1A2B">
      <w:pPr>
        <w:pStyle w:val="EndnoteText"/>
        <w:rPr>
          <w:lang w:val="en-GB"/>
        </w:rPr>
      </w:pPr>
      <w:r>
        <w:rPr>
          <w:rStyle w:val="EndnoteReference"/>
        </w:rPr>
        <w:endnoteRef/>
      </w:r>
      <w:r>
        <w:t xml:space="preserve"> </w:t>
      </w:r>
      <w:r w:rsidRPr="00521C32">
        <w:t>I</w:t>
      </w:r>
      <w:r w:rsidRPr="00521C32">
        <w:rPr>
          <w:lang w:val="en-GB"/>
        </w:rPr>
        <w:t>n the absence of longitudinal or experimental data, it is difficult to establish precisely the nature of the causal relations between the core attitudinal variables (</w:t>
      </w:r>
      <w:r>
        <w:rPr>
          <w:lang w:val="en-GB"/>
        </w:rPr>
        <w:t>Van Ryzin, 2006, p.</w:t>
      </w:r>
      <w:r w:rsidRPr="00521C32">
        <w:rPr>
          <w:lang w:val="en-GB"/>
        </w:rPr>
        <w:t>7).</w:t>
      </w:r>
    </w:p>
  </w:endnote>
  <w:endnote w:id="7">
    <w:p w:rsidR="007C1A2B" w:rsidRPr="001501CB" w:rsidRDefault="007C1A2B">
      <w:pPr>
        <w:pStyle w:val="EndnoteText"/>
        <w:rPr>
          <w:lang w:val="en-GB"/>
        </w:rPr>
      </w:pPr>
      <w:r>
        <w:rPr>
          <w:rStyle w:val="EndnoteReference"/>
        </w:rPr>
        <w:endnoteRef/>
      </w:r>
      <w:r>
        <w:t xml:space="preserve"> </w:t>
      </w:r>
      <w:r>
        <w:rPr>
          <w:lang w:val="en-GB"/>
        </w:rPr>
        <w:t xml:space="preserve">Since </w:t>
      </w:r>
      <w:r w:rsidR="00EF1C72">
        <w:rPr>
          <w:lang w:val="en-GB"/>
        </w:rPr>
        <w:t xml:space="preserve">different </w:t>
      </w:r>
      <w:r>
        <w:rPr>
          <w:lang w:val="en-GB"/>
        </w:rPr>
        <w:t xml:space="preserve">split halves of the sample were asked the trust question in binary and </w:t>
      </w:r>
      <w:r w:rsidR="00E92521">
        <w:rPr>
          <w:lang w:val="en-GB"/>
        </w:rPr>
        <w:t xml:space="preserve">in </w:t>
      </w:r>
      <w:r>
        <w:rPr>
          <w:lang w:val="en-GB"/>
        </w:rPr>
        <w:t>ordinal forms, the number of respondents for each trust measure comprises only roughly half the total sample.</w:t>
      </w:r>
    </w:p>
  </w:endnote>
  <w:endnote w:id="8">
    <w:p w:rsidR="007C1A2B" w:rsidRPr="00A75F5C" w:rsidRDefault="007C1A2B">
      <w:pPr>
        <w:pStyle w:val="EndnoteText"/>
        <w:rPr>
          <w:lang w:val="en-GB"/>
        </w:rPr>
      </w:pPr>
      <w:r w:rsidRPr="00416780">
        <w:rPr>
          <w:rStyle w:val="EndnoteReference"/>
        </w:rPr>
        <w:endnoteRef/>
      </w:r>
      <w:r w:rsidRPr="00416780">
        <w:t xml:space="preserve"> It would, of course, be desirable to test the results generated here using measures </w:t>
      </w:r>
      <w:r w:rsidR="00E92521" w:rsidRPr="00416780">
        <w:t xml:space="preserve">that tap other domains </w:t>
      </w:r>
      <w:r w:rsidRPr="00416780">
        <w:t>of trust.</w:t>
      </w:r>
    </w:p>
  </w:endnote>
  <w:endnote w:id="9">
    <w:p w:rsidR="007C1A2B" w:rsidRPr="00A75F5C" w:rsidRDefault="007C1A2B" w:rsidP="0026225E">
      <w:pPr>
        <w:pStyle w:val="EndnoteText"/>
        <w:rPr>
          <w:lang w:val="en-GB"/>
        </w:rPr>
      </w:pPr>
      <w:r>
        <w:rPr>
          <w:rStyle w:val="EndnoteReference"/>
        </w:rPr>
        <w:endnoteRef/>
      </w:r>
      <w:r>
        <w:t xml:space="preserve"> Among the samples in Scotland, Wales and Northern Ireland, the representatives and ministers asked about were those within the devolved legislatures and executives.</w:t>
      </w:r>
    </w:p>
  </w:endnote>
  <w:endnote w:id="10">
    <w:p w:rsidR="007C1A2B" w:rsidRPr="00A75F5C" w:rsidRDefault="007C1A2B">
      <w:pPr>
        <w:pStyle w:val="EndnoteText"/>
        <w:rPr>
          <w:lang w:val="en-GB"/>
        </w:rPr>
      </w:pPr>
      <w:r w:rsidRPr="00416780">
        <w:rPr>
          <w:rStyle w:val="EndnoteReference"/>
        </w:rPr>
        <w:endnoteRef/>
      </w:r>
      <w:r w:rsidRPr="00416780">
        <w:t xml:space="preserve"> There is some suggestion in the literature (Oliver, 1980, p.463; 1997, pp.103-9; Spreng and Page, 2003, p.33; van Ryzin, 2006; Poister and Thomas, 2011) that explicit measures of disconfirmation (survey questions that ask respondents whether a set of outcomes was better or worse than expected) perform better than implicit measures (where disconfirmation is computed from measures of perceptions and expectations, as here). No such explicit disconfirmation measure was carried on the CSPL survey, so only an implicit measure of disconfirmation can be used.</w:t>
      </w:r>
    </w:p>
  </w:endnote>
  <w:endnote w:id="11">
    <w:p w:rsidR="007C1A2B" w:rsidRPr="00A75F5C" w:rsidRDefault="007C1A2B" w:rsidP="00CB6EDB">
      <w:pPr>
        <w:pStyle w:val="EndnoteText"/>
      </w:pPr>
      <w:r>
        <w:rPr>
          <w:rStyle w:val="EndnoteReference"/>
        </w:rPr>
        <w:endnoteRef/>
      </w:r>
      <w:r>
        <w:t xml:space="preserve"> </w:t>
      </w:r>
      <w:r w:rsidRPr="00521C32">
        <w:t xml:space="preserve">The data reported </w:t>
      </w:r>
      <w:r>
        <w:t xml:space="preserve">here </w:t>
      </w:r>
      <w:r w:rsidRPr="00521C32">
        <w:t>are weighted to take account of une</w:t>
      </w:r>
      <w:r>
        <w:t xml:space="preserve">qual probabilities of selection, </w:t>
      </w:r>
      <w:r w:rsidRPr="00521C32">
        <w:t>variations in response rates</w:t>
      </w:r>
      <w:r>
        <w:t xml:space="preserve"> and any biases in the representation of different country populations within the sample. The data used in the </w:t>
      </w:r>
      <w:r w:rsidRPr="00521C32">
        <w:t xml:space="preserve">structural equation modelling </w:t>
      </w:r>
      <w:r w:rsidR="007178C3">
        <w:t xml:space="preserve">reported later on </w:t>
      </w:r>
      <w:r>
        <w:t xml:space="preserve">are unweighted, since the software employed (Amos) </w:t>
      </w:r>
      <w:r w:rsidRPr="00521C32">
        <w:t>does not easily accommodate such sample weights.</w:t>
      </w:r>
      <w:r>
        <w:t xml:space="preserve"> Pairwise deletion </w:t>
      </w:r>
      <w:r w:rsidR="00EF1C72">
        <w:t xml:space="preserve">of missing data </w:t>
      </w:r>
      <w:r>
        <w:t>is used in the correlation and regression analyses and in the structural equation models.</w:t>
      </w:r>
    </w:p>
  </w:endnote>
  <w:endnote w:id="12">
    <w:p w:rsidR="007C1A2B" w:rsidRPr="008B78DB" w:rsidRDefault="007C1A2B" w:rsidP="00CB6EDB">
      <w:pPr>
        <w:pStyle w:val="EndnoteText"/>
        <w:rPr>
          <w:lang w:val="en-GB"/>
        </w:rPr>
      </w:pPr>
      <w:r>
        <w:rPr>
          <w:rStyle w:val="EndnoteReference"/>
        </w:rPr>
        <w:endnoteRef/>
      </w:r>
      <w:r>
        <w:t xml:space="preserve"> </w:t>
      </w:r>
      <w:r>
        <w:rPr>
          <w:lang w:val="en-GB"/>
        </w:rPr>
        <w:t>The relatively lowly priority attached to political actor</w:t>
      </w:r>
      <w:r w:rsidR="004D77C8">
        <w:rPr>
          <w:lang w:val="en-GB"/>
        </w:rPr>
        <w:t>s</w:t>
      </w:r>
      <w:r>
        <w:rPr>
          <w:lang w:val="en-GB"/>
        </w:rPr>
        <w:t xml:space="preserve"> setting an example in their private life might explain why politicians are not always penalised by voters following </w:t>
      </w:r>
      <w:r w:rsidR="004D77C8">
        <w:rPr>
          <w:lang w:val="en-GB"/>
        </w:rPr>
        <w:t xml:space="preserve">cases of personal transgression, </w:t>
      </w:r>
      <w:r>
        <w:rPr>
          <w:lang w:val="en-GB"/>
        </w:rPr>
        <w:t xml:space="preserve">as </w:t>
      </w:r>
      <w:r w:rsidR="00E92521">
        <w:rPr>
          <w:lang w:val="en-GB"/>
        </w:rPr>
        <w:t xml:space="preserve">they often are following </w:t>
      </w:r>
      <w:r w:rsidR="004D77C8">
        <w:rPr>
          <w:lang w:val="en-GB"/>
        </w:rPr>
        <w:t xml:space="preserve">other forms of </w:t>
      </w:r>
      <w:r>
        <w:rPr>
          <w:lang w:val="en-GB"/>
        </w:rPr>
        <w:t>misconduct. For an example of this, based on the case of US President Bill Clinton’s affair with Monika Lewinsky, see Waterman et al, 1999: 946.</w:t>
      </w:r>
    </w:p>
  </w:endnote>
  <w:endnote w:id="13">
    <w:p w:rsidR="004C1FF6" w:rsidRPr="004C1FF6" w:rsidRDefault="004C1FF6">
      <w:pPr>
        <w:pStyle w:val="EndnoteText"/>
        <w:rPr>
          <w:lang w:val="en-GB"/>
        </w:rPr>
      </w:pPr>
      <w:r>
        <w:rPr>
          <w:rStyle w:val="EndnoteReference"/>
        </w:rPr>
        <w:endnoteRef/>
      </w:r>
      <w:r>
        <w:t xml:space="preserve"> </w:t>
      </w:r>
      <w:r>
        <w:rPr>
          <w:lang w:val="en-GB"/>
        </w:rPr>
        <w:t xml:space="preserve">If we replicate this analysis using data from another year (the 2006 CSPL survey) a similar effect – namely a stronger </w:t>
      </w:r>
      <w:r w:rsidR="004916ED">
        <w:rPr>
          <w:lang w:val="en-GB"/>
        </w:rPr>
        <w:t xml:space="preserve">effect </w:t>
      </w:r>
      <w:r>
        <w:rPr>
          <w:lang w:val="en-GB"/>
        </w:rPr>
        <w:t xml:space="preserve">on trust of performance perceptions than </w:t>
      </w:r>
      <w:r w:rsidR="004916ED">
        <w:rPr>
          <w:lang w:val="en-GB"/>
        </w:rPr>
        <w:t xml:space="preserve">of </w:t>
      </w:r>
      <w:r>
        <w:rPr>
          <w:lang w:val="en-GB"/>
        </w:rPr>
        <w:t>disconfirmation – is found.</w:t>
      </w:r>
    </w:p>
  </w:endnote>
  <w:endnote w:id="14">
    <w:p w:rsidR="00436559" w:rsidRPr="00A75F5C" w:rsidRDefault="00436559" w:rsidP="00436559">
      <w:pPr>
        <w:pStyle w:val="EndnoteText"/>
      </w:pPr>
      <w:r>
        <w:rPr>
          <w:rStyle w:val="EndnoteReference"/>
        </w:rPr>
        <w:endnoteRef/>
      </w:r>
      <w:r>
        <w:t xml:space="preserve"> </w:t>
      </w:r>
      <w:r w:rsidRPr="00EE638D">
        <w:t xml:space="preserve">An exploratory factor analysis </w:t>
      </w:r>
      <w:r>
        <w:t xml:space="preserve">of the nine forms of conduct </w:t>
      </w:r>
      <w:r w:rsidRPr="00EE638D">
        <w:t xml:space="preserve">showed two dimensions to people’s </w:t>
      </w:r>
      <w:r>
        <w:t xml:space="preserve">performance </w:t>
      </w:r>
      <w:r w:rsidRPr="00EE638D">
        <w:t>perceptions and expectations</w:t>
      </w:r>
      <w:r>
        <w:t>: t</w:t>
      </w:r>
      <w:r w:rsidRPr="00EE638D">
        <w:t>he first dimension included all the behavioural standards except for those involving ‘using power for personal gain’ and ‘taking bribes’, which loaded more strongly onto a second dimension</w:t>
      </w:r>
      <w:r>
        <w:t xml:space="preserve">. </w:t>
      </w:r>
      <w:r w:rsidRPr="00EE638D">
        <w:t>Confirmatory factor analysis underscores this finding</w:t>
      </w:r>
      <w:r>
        <w:t xml:space="preserve">. </w:t>
      </w:r>
      <w:r w:rsidRPr="009C7D8F">
        <w:rPr>
          <w:color w:val="000000" w:themeColor="text1"/>
        </w:rPr>
        <w:t xml:space="preserve">A </w:t>
      </w:r>
      <w:r w:rsidR="00752E67">
        <w:rPr>
          <w:color w:val="000000" w:themeColor="text1"/>
        </w:rPr>
        <w:t xml:space="preserve">nine indicator </w:t>
      </w:r>
      <w:r w:rsidRPr="009C7D8F">
        <w:rPr>
          <w:color w:val="000000" w:themeColor="text1"/>
        </w:rPr>
        <w:t xml:space="preserve">model </w:t>
      </w:r>
      <w:r>
        <w:rPr>
          <w:color w:val="000000" w:themeColor="text1"/>
        </w:rPr>
        <w:t xml:space="preserve">of performance perceptions and </w:t>
      </w:r>
      <w:r w:rsidRPr="009C7D8F">
        <w:rPr>
          <w:color w:val="000000" w:themeColor="text1"/>
        </w:rPr>
        <w:t>trust delivers a poorer fit to the data than a model employing a reduced set of seven indicators, excluding those relating to making personal gain and taking bribes</w:t>
      </w:r>
      <w:r w:rsidR="00752E67">
        <w:rPr>
          <w:color w:val="000000" w:themeColor="text1"/>
        </w:rPr>
        <w:t>. Details of this analysis are available online [link to author’s website].</w:t>
      </w:r>
    </w:p>
  </w:endnote>
  <w:endnote w:id="15">
    <w:p w:rsidR="007C1A2B" w:rsidRPr="00C67225" w:rsidRDefault="007C1A2B" w:rsidP="00CB6EDB">
      <w:pPr>
        <w:pStyle w:val="EndnoteText"/>
      </w:pPr>
      <w:r>
        <w:rPr>
          <w:rStyle w:val="EndnoteReference"/>
        </w:rPr>
        <w:endnoteRef/>
      </w:r>
      <w:r>
        <w:t xml:space="preserve"> Indicators suggest that the models provide an adequate fit to the data. The ‘performance’ model ha</w:t>
      </w:r>
      <w:r w:rsidR="007178C3">
        <w:t>s</w:t>
      </w:r>
      <w:r>
        <w:t xml:space="preserve"> a </w:t>
      </w:r>
      <w:r>
        <w:sym w:font="Symbol" w:char="F063"/>
      </w:r>
      <w:r w:rsidRPr="003E6F80">
        <w:rPr>
          <w:vertAlign w:val="superscript"/>
        </w:rPr>
        <w:t>2</w:t>
      </w:r>
      <w:r>
        <w:t xml:space="preserve"> of 82.25(on 20df), p&lt;0.001. Although a model that fits the covariance matrix </w:t>
      </w:r>
      <w:r w:rsidR="0013033A">
        <w:t>sh</w:t>
      </w:r>
      <w:r>
        <w:t xml:space="preserve">ould show an insignificant </w:t>
      </w:r>
      <w:r>
        <w:sym w:font="Symbol" w:char="F063"/>
      </w:r>
      <w:r w:rsidRPr="003E6F80">
        <w:rPr>
          <w:vertAlign w:val="superscript"/>
        </w:rPr>
        <w:t>2</w:t>
      </w:r>
      <w:r w:rsidR="00E92521">
        <w:t xml:space="preserve"> value,</w:t>
      </w:r>
      <w:r>
        <w:t xml:space="preserve"> this </w:t>
      </w:r>
      <w:r w:rsidR="0013033A">
        <w:t xml:space="preserve">can be misleading if a large </w:t>
      </w:r>
      <w:r>
        <w:t>sample</w:t>
      </w:r>
      <w:r w:rsidR="0013033A">
        <w:t xml:space="preserve"> size is used</w:t>
      </w:r>
      <w:r>
        <w:t xml:space="preserve">. </w:t>
      </w:r>
      <w:r w:rsidR="0013033A">
        <w:t xml:space="preserve">A better gauge is provided by various fit indices </w:t>
      </w:r>
      <w:r w:rsidR="0013033A" w:rsidRPr="00C45015">
        <w:t>(CFI = 0.9</w:t>
      </w:r>
      <w:r w:rsidR="0013033A">
        <w:t>88</w:t>
      </w:r>
      <w:r w:rsidR="0013033A" w:rsidRPr="00C45015">
        <w:t>, RMSEA = 0.0</w:t>
      </w:r>
      <w:r w:rsidR="0013033A">
        <w:t>37), which suggest the model fits the data quite well</w:t>
      </w:r>
      <w:r>
        <w:t xml:space="preserve"> </w:t>
      </w:r>
      <w:r w:rsidRPr="00C45015">
        <w:t>(</w:t>
      </w:r>
      <w:r w:rsidR="00FB120A">
        <w:t>Byrne, 2010, pp.78-81</w:t>
      </w:r>
      <w:r w:rsidRPr="00C45015">
        <w:t xml:space="preserve">). The </w:t>
      </w:r>
      <w:r>
        <w:t xml:space="preserve">‘disconfirmation’ model had a slightly weaker, although still acceptable, fit to the data, with a </w:t>
      </w:r>
      <w:r>
        <w:sym w:font="Symbol" w:char="F063"/>
      </w:r>
      <w:r w:rsidRPr="003E6F80">
        <w:rPr>
          <w:vertAlign w:val="superscript"/>
        </w:rPr>
        <w:t>2</w:t>
      </w:r>
      <w:r w:rsidR="00667C5A">
        <w:t xml:space="preserve"> of 117.24(on 20df), p&lt;0.001 (</w:t>
      </w:r>
      <w:r w:rsidRPr="00C45015">
        <w:t>CFI = 0.9</w:t>
      </w:r>
      <w:r>
        <w:t>82</w:t>
      </w:r>
      <w:r w:rsidRPr="00C45015">
        <w:t>, RMSEA = 0.0</w:t>
      </w:r>
      <w:r>
        <w:t>46).</w:t>
      </w:r>
      <w:r w:rsidR="00667C5A">
        <w:t xml:space="preserve"> </w:t>
      </w:r>
      <w:r w:rsidR="00427EE1">
        <w:t>M</w:t>
      </w:r>
      <w:r w:rsidR="00667C5A">
        <w:t xml:space="preserve">aximum likelihood estimation assumes </w:t>
      </w:r>
      <w:r w:rsidR="00427EE1">
        <w:t xml:space="preserve">interval level </w:t>
      </w:r>
      <w:r w:rsidR="00667C5A">
        <w:t xml:space="preserve">data </w:t>
      </w:r>
      <w:r w:rsidR="00427EE1">
        <w:t xml:space="preserve">with </w:t>
      </w:r>
      <w:r w:rsidR="00667C5A">
        <w:t>a multivariate normal distribution</w:t>
      </w:r>
      <w:r w:rsidR="00427EE1">
        <w:t>, while the data us</w:t>
      </w:r>
      <w:r w:rsidR="00FB120A">
        <w:t xml:space="preserve">ed here are ordinal in form. I therefore re-ran </w:t>
      </w:r>
      <w:r w:rsidR="00427EE1">
        <w:t>the models using</w:t>
      </w:r>
      <w:r w:rsidR="00FB120A">
        <w:t xml:space="preserve"> a Bayesian estimation function, </w:t>
      </w:r>
      <w:r w:rsidR="00427EE1">
        <w:t>which</w:t>
      </w:r>
      <w:r w:rsidR="00FB120A">
        <w:t xml:space="preserve"> does not assume normality among model parameters. Although the factor loadings obtained from the Bayesian estimation differ somewhat from those obtained from the maximum likelihood estimation, the essential result – that trust is more strongly affected by performance perceptions than by performance adjusted for expectations – remains consistent across both forms of estimation </w:t>
      </w:r>
      <w:r w:rsidR="00C67225">
        <w:t xml:space="preserve">(details available </w:t>
      </w:r>
      <w:r w:rsidR="00752E67">
        <w:t>online; see endnote 14</w:t>
      </w:r>
      <w:r w:rsidR="00C67225">
        <w:t>).</w:t>
      </w:r>
    </w:p>
  </w:endnote>
  <w:endnote w:id="16">
    <w:p w:rsidR="007C1A2B" w:rsidRPr="008C3D55" w:rsidRDefault="007C1A2B" w:rsidP="00CB6EDB">
      <w:pPr>
        <w:pStyle w:val="EndnoteText"/>
      </w:pPr>
      <w:r>
        <w:rPr>
          <w:rStyle w:val="EndnoteReference"/>
        </w:rPr>
        <w:endnoteRef/>
      </w:r>
      <w:r>
        <w:t xml:space="preserve"> </w:t>
      </w:r>
      <w:r w:rsidRPr="008C3D55">
        <w:t>Partisanship</w:t>
      </w:r>
      <w:r w:rsidR="00752E67">
        <w:t xml:space="preserve"> – in particular </w:t>
      </w:r>
      <w:r w:rsidRPr="008C3D55">
        <w:t xml:space="preserve">whether a citizen’s preferred party is in or out of government </w:t>
      </w:r>
      <w:r w:rsidR="00752E67">
        <w:t xml:space="preserve">– is </w:t>
      </w:r>
      <w:r w:rsidR="00752E67" w:rsidRPr="008C3D55">
        <w:t xml:space="preserve">usually found to exert a </w:t>
      </w:r>
      <w:r w:rsidR="00416780">
        <w:t xml:space="preserve">moderately </w:t>
      </w:r>
      <w:r w:rsidR="00752E67" w:rsidRPr="008C3D55">
        <w:t>strong effect on trust</w:t>
      </w:r>
      <w:r w:rsidR="004916ED">
        <w:t xml:space="preserve"> (Anderson et al, 2005)</w:t>
      </w:r>
      <w:r w:rsidRPr="008C3D55">
        <w:t xml:space="preserve">. </w:t>
      </w:r>
      <w:r>
        <w:t xml:space="preserve">The </w:t>
      </w:r>
      <w:r w:rsidR="00B44C96">
        <w:t xml:space="preserve">partisanship </w:t>
      </w:r>
      <w:r>
        <w:t>measure I use</w:t>
      </w:r>
      <w:r w:rsidRPr="008C3D55">
        <w:t xml:space="preserve"> contrasts </w:t>
      </w:r>
      <w:r>
        <w:t xml:space="preserve">respondents indicating </w:t>
      </w:r>
      <w:r w:rsidRPr="008C3D55">
        <w:t xml:space="preserve">that they would be most inclined to vote for Labour (the incumbent administration in 2008) with those </w:t>
      </w:r>
      <w:r>
        <w:t xml:space="preserve">indicating </w:t>
      </w:r>
      <w:r w:rsidRPr="008C3D55">
        <w:t>support for one of the other parties. While levels of trust turn out to be somewhat lower among the latter group than among the former, the inclusion of this partisanship term has no effect on the other relations within the model</w:t>
      </w:r>
      <w:r>
        <w:t>s.</w:t>
      </w:r>
      <w:r w:rsidR="00375536">
        <w:t xml:space="preserve"> I should also note the effects of measuring trust in a different form. As noted above, the 2008 CSPL survey measured trust both in ordinal form and in binary form. The results already shown for trust measured in ordinal form are broadly replicated if we </w:t>
      </w:r>
      <w:r w:rsidR="00B44C96">
        <w:t xml:space="preserve">measure </w:t>
      </w:r>
      <w:r w:rsidR="00375536">
        <w:t>trust in binary form. Thus, performance perceptions alone are found to have a stronger effect on trust than are performance perceptions adjusted for expectations. The only difference in the model is the rather lower magnitude of the coefficients and the resulting degree of variance explained in the dependent variable, reinforcing the point made earlier that we obtain more discriminatory power when we measure trust as a graded (ordinal) judgement than as an either/or (binary) one.</w:t>
      </w:r>
    </w:p>
  </w:endnote>
  <w:endnote w:id="17">
    <w:p w:rsidR="007C1A2B" w:rsidRPr="007D4ABE" w:rsidRDefault="007C1A2B">
      <w:pPr>
        <w:pStyle w:val="EndnoteText"/>
        <w:rPr>
          <w:lang w:val="en-GB"/>
        </w:rPr>
      </w:pPr>
      <w:r>
        <w:rPr>
          <w:rStyle w:val="EndnoteReference"/>
        </w:rPr>
        <w:endnoteRef/>
      </w:r>
      <w:r>
        <w:rPr>
          <w:lang w:val="en-GB"/>
        </w:rPr>
        <w:t xml:space="preserve"> In a</w:t>
      </w:r>
      <w:r w:rsidR="00B44C96">
        <w:rPr>
          <w:lang w:val="en-GB"/>
        </w:rPr>
        <w:t xml:space="preserve">n identical model, but </w:t>
      </w:r>
      <w:r>
        <w:rPr>
          <w:lang w:val="en-GB"/>
        </w:rPr>
        <w:t xml:space="preserve">where the dependent variable is trust in MPs, </w:t>
      </w:r>
      <w:r w:rsidR="00B44C96">
        <w:rPr>
          <w:lang w:val="en-GB"/>
        </w:rPr>
        <w:t xml:space="preserve">we find a </w:t>
      </w:r>
      <w:r>
        <w:rPr>
          <w:lang w:val="en-GB"/>
        </w:rPr>
        <w:t xml:space="preserve">standardised correlation between performance and trust </w:t>
      </w:r>
      <w:r w:rsidR="00B44C96">
        <w:rPr>
          <w:lang w:val="en-GB"/>
        </w:rPr>
        <w:t xml:space="preserve">of </w:t>
      </w:r>
      <w:r>
        <w:rPr>
          <w:lang w:val="en-GB"/>
        </w:rPr>
        <w:t>0.44 (p&lt;0.001), while the equivalent correlation with the disconfirmation measure is somewhat weaker, at 0.36 (p&lt;0.001). (</w:t>
      </w:r>
      <w:r w:rsidR="00B44C96">
        <w:rPr>
          <w:lang w:val="en-GB"/>
        </w:rPr>
        <w:t>T</w:t>
      </w:r>
      <w:r>
        <w:rPr>
          <w:lang w:val="en-GB"/>
        </w:rPr>
        <w:t xml:space="preserve">he sample for this analysis is of people in England only, since assessments of MPs were not gathered in Scotland, Wales or Northern </w:t>
      </w:r>
      <w:r w:rsidR="00375536">
        <w:rPr>
          <w:lang w:val="en-GB"/>
        </w:rPr>
        <w:t>Ireland.)</w:t>
      </w:r>
    </w:p>
  </w:endnote>
  <w:endnote w:id="18">
    <w:p w:rsidR="00D62F06" w:rsidRPr="00D62F06" w:rsidRDefault="00D62F06">
      <w:pPr>
        <w:pStyle w:val="EndnoteText"/>
        <w:rPr>
          <w:lang w:val="en-GB"/>
        </w:rPr>
      </w:pPr>
      <w:r>
        <w:rPr>
          <w:rStyle w:val="EndnoteReference"/>
        </w:rPr>
        <w:endnoteRef/>
      </w:r>
      <w:r>
        <w:t xml:space="preserve"> </w:t>
      </w:r>
      <w:r>
        <w:rPr>
          <w:lang w:val="en-GB"/>
        </w:rPr>
        <w:t>A two-way analysis of variance show</w:t>
      </w:r>
      <w:r w:rsidR="009D5916">
        <w:rPr>
          <w:lang w:val="en-GB"/>
        </w:rPr>
        <w:t xml:space="preserve">s </w:t>
      </w:r>
      <w:r>
        <w:rPr>
          <w:lang w:val="en-GB"/>
        </w:rPr>
        <w:t xml:space="preserve">that, while </w:t>
      </w:r>
      <w:r w:rsidR="009D5916">
        <w:rPr>
          <w:lang w:val="en-GB"/>
        </w:rPr>
        <w:t xml:space="preserve">differing levels of performance perceptions are associated with statistically significant variations in levels of trust for all the standards of conduct, </w:t>
      </w:r>
      <w:r>
        <w:rPr>
          <w:lang w:val="en-GB"/>
        </w:rPr>
        <w:t xml:space="preserve">differing levels of expectations </w:t>
      </w:r>
      <w:r w:rsidR="009D5916">
        <w:rPr>
          <w:lang w:val="en-GB"/>
        </w:rPr>
        <w:t>a</w:t>
      </w:r>
      <w:r>
        <w:rPr>
          <w:lang w:val="en-GB"/>
        </w:rPr>
        <w:t xml:space="preserve">re </w:t>
      </w:r>
      <w:r w:rsidR="009D5916">
        <w:rPr>
          <w:lang w:val="en-GB"/>
        </w:rPr>
        <w:t xml:space="preserve">so </w:t>
      </w:r>
      <w:r>
        <w:rPr>
          <w:lang w:val="en-GB"/>
        </w:rPr>
        <w:t xml:space="preserve">associated for only two of the nine standards of conduct. Moreover, </w:t>
      </w:r>
      <w:r w:rsidR="009D5916">
        <w:rPr>
          <w:lang w:val="en-GB"/>
        </w:rPr>
        <w:t xml:space="preserve">across all the standards of conduct, </w:t>
      </w:r>
      <w:r>
        <w:rPr>
          <w:lang w:val="en-GB"/>
        </w:rPr>
        <w:t xml:space="preserve">the impact of performance perceptions alone on trust (measured by the partial Eta squared figure) </w:t>
      </w:r>
      <w:r w:rsidR="009D5916">
        <w:rPr>
          <w:lang w:val="en-GB"/>
        </w:rPr>
        <w:t xml:space="preserve">is </w:t>
      </w:r>
      <w:r>
        <w:rPr>
          <w:lang w:val="en-GB"/>
        </w:rPr>
        <w:t xml:space="preserve">far greater than the impact of expectations </w:t>
      </w:r>
      <w:r w:rsidR="009D5916">
        <w:rPr>
          <w:lang w:val="en-GB"/>
        </w:rPr>
        <w:t xml:space="preserve">when included </w:t>
      </w:r>
      <w:r>
        <w:rPr>
          <w:lang w:val="en-GB"/>
        </w:rPr>
        <w:t>in an interaction term.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2B" w:rsidRDefault="007C1A2B" w:rsidP="006B0ED2">
    <w:pPr>
      <w:pStyle w:val="Footer"/>
      <w:tabs>
        <w:tab w:val="clear" w:pos="4680"/>
        <w:tab w:val="clear" w:pos="9360"/>
        <w:tab w:val="left" w:pos="25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C0" w:rsidRDefault="009A26C0" w:rsidP="00EF14DE">
      <w:r>
        <w:separator/>
      </w:r>
    </w:p>
  </w:footnote>
  <w:footnote w:type="continuationSeparator" w:id="0">
    <w:p w:rsidR="009A26C0" w:rsidRDefault="009A26C0" w:rsidP="00EF1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518"/>
      <w:docPartObj>
        <w:docPartGallery w:val="Page Numbers (Top of Page)"/>
        <w:docPartUnique/>
      </w:docPartObj>
    </w:sdtPr>
    <w:sdtEndPr>
      <w:rPr>
        <w:rFonts w:ascii="Century" w:hAnsi="Century"/>
      </w:rPr>
    </w:sdtEndPr>
    <w:sdtContent>
      <w:p w:rsidR="007C1A2B" w:rsidRPr="00466821" w:rsidRDefault="007C1A2B">
        <w:pPr>
          <w:pStyle w:val="Header"/>
          <w:jc w:val="right"/>
          <w:rPr>
            <w:rFonts w:ascii="Century" w:hAnsi="Century"/>
          </w:rPr>
        </w:pPr>
        <w:r w:rsidRPr="00466821">
          <w:rPr>
            <w:rFonts w:ascii="Century" w:hAnsi="Century"/>
            <w:sz w:val="20"/>
            <w:szCs w:val="20"/>
          </w:rPr>
          <w:fldChar w:fldCharType="begin"/>
        </w:r>
        <w:r w:rsidRPr="00466821">
          <w:rPr>
            <w:rFonts w:ascii="Century" w:hAnsi="Century"/>
            <w:sz w:val="20"/>
            <w:szCs w:val="20"/>
          </w:rPr>
          <w:instrText xml:space="preserve"> PAGE   \* MERGEFORMAT </w:instrText>
        </w:r>
        <w:r w:rsidRPr="00466821">
          <w:rPr>
            <w:rFonts w:ascii="Century" w:hAnsi="Century"/>
            <w:sz w:val="20"/>
            <w:szCs w:val="20"/>
          </w:rPr>
          <w:fldChar w:fldCharType="separate"/>
        </w:r>
        <w:r w:rsidR="009A26C0">
          <w:rPr>
            <w:rFonts w:ascii="Century" w:hAnsi="Century"/>
            <w:noProof/>
            <w:sz w:val="20"/>
            <w:szCs w:val="20"/>
          </w:rPr>
          <w:t>1</w:t>
        </w:r>
        <w:r w:rsidRPr="00466821">
          <w:rPr>
            <w:rFonts w:ascii="Century" w:hAnsi="Century"/>
            <w:sz w:val="20"/>
            <w:szCs w:val="20"/>
          </w:rPr>
          <w:fldChar w:fldCharType="end"/>
        </w:r>
      </w:p>
    </w:sdtContent>
  </w:sdt>
  <w:p w:rsidR="007C1A2B" w:rsidRDefault="007C1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BDE"/>
    <w:multiLevelType w:val="hybridMultilevel"/>
    <w:tmpl w:val="89C83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E46E0"/>
    <w:multiLevelType w:val="multilevel"/>
    <w:tmpl w:val="734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21336"/>
    <w:multiLevelType w:val="hybridMultilevel"/>
    <w:tmpl w:val="69229D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C361323"/>
    <w:multiLevelType w:val="hybridMultilevel"/>
    <w:tmpl w:val="EF345E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8CE51CB"/>
    <w:multiLevelType w:val="hybridMultilevel"/>
    <w:tmpl w:val="3B54843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DE"/>
    <w:rsid w:val="00004423"/>
    <w:rsid w:val="00006A22"/>
    <w:rsid w:val="00007056"/>
    <w:rsid w:val="00012974"/>
    <w:rsid w:val="00017F8A"/>
    <w:rsid w:val="00021C41"/>
    <w:rsid w:val="00023C40"/>
    <w:rsid w:val="00025707"/>
    <w:rsid w:val="00025AE5"/>
    <w:rsid w:val="00025B9E"/>
    <w:rsid w:val="00027FB8"/>
    <w:rsid w:val="00032112"/>
    <w:rsid w:val="00034A19"/>
    <w:rsid w:val="00034D8A"/>
    <w:rsid w:val="00035867"/>
    <w:rsid w:val="00036C16"/>
    <w:rsid w:val="0004023F"/>
    <w:rsid w:val="00041ABA"/>
    <w:rsid w:val="00041BCD"/>
    <w:rsid w:val="0004212B"/>
    <w:rsid w:val="00045E66"/>
    <w:rsid w:val="0005043F"/>
    <w:rsid w:val="000506DF"/>
    <w:rsid w:val="00053A78"/>
    <w:rsid w:val="00053CC0"/>
    <w:rsid w:val="000540D8"/>
    <w:rsid w:val="00056BCF"/>
    <w:rsid w:val="00065FF0"/>
    <w:rsid w:val="00067A78"/>
    <w:rsid w:val="000704F7"/>
    <w:rsid w:val="00070963"/>
    <w:rsid w:val="0007456A"/>
    <w:rsid w:val="00080E3D"/>
    <w:rsid w:val="000841B8"/>
    <w:rsid w:val="00090C95"/>
    <w:rsid w:val="0009341D"/>
    <w:rsid w:val="00093D80"/>
    <w:rsid w:val="000964BB"/>
    <w:rsid w:val="000A157C"/>
    <w:rsid w:val="000A1FD1"/>
    <w:rsid w:val="000A2137"/>
    <w:rsid w:val="000A587F"/>
    <w:rsid w:val="000A701D"/>
    <w:rsid w:val="000B0A88"/>
    <w:rsid w:val="000B0E07"/>
    <w:rsid w:val="000B1FA3"/>
    <w:rsid w:val="000B26A7"/>
    <w:rsid w:val="000B3D34"/>
    <w:rsid w:val="000B4951"/>
    <w:rsid w:val="000B5693"/>
    <w:rsid w:val="000B7A1B"/>
    <w:rsid w:val="000C12D0"/>
    <w:rsid w:val="000C2887"/>
    <w:rsid w:val="000C2CFA"/>
    <w:rsid w:val="000C3883"/>
    <w:rsid w:val="000C54D7"/>
    <w:rsid w:val="000C6403"/>
    <w:rsid w:val="000D01CF"/>
    <w:rsid w:val="000D05DC"/>
    <w:rsid w:val="000D1B4D"/>
    <w:rsid w:val="000D1F91"/>
    <w:rsid w:val="000D4226"/>
    <w:rsid w:val="000D4E0F"/>
    <w:rsid w:val="000E2ABD"/>
    <w:rsid w:val="000E3D0C"/>
    <w:rsid w:val="000E4707"/>
    <w:rsid w:val="000E763D"/>
    <w:rsid w:val="000F1542"/>
    <w:rsid w:val="000F66AE"/>
    <w:rsid w:val="001009A3"/>
    <w:rsid w:val="00100C36"/>
    <w:rsid w:val="001015E1"/>
    <w:rsid w:val="001050B8"/>
    <w:rsid w:val="00105B5A"/>
    <w:rsid w:val="001066D1"/>
    <w:rsid w:val="00113475"/>
    <w:rsid w:val="00115113"/>
    <w:rsid w:val="001158F1"/>
    <w:rsid w:val="00120CD3"/>
    <w:rsid w:val="00123D2E"/>
    <w:rsid w:val="001241F1"/>
    <w:rsid w:val="00124E9E"/>
    <w:rsid w:val="0013033A"/>
    <w:rsid w:val="0013772F"/>
    <w:rsid w:val="0014014F"/>
    <w:rsid w:val="001407E2"/>
    <w:rsid w:val="00140C9E"/>
    <w:rsid w:val="00140D3F"/>
    <w:rsid w:val="001445D4"/>
    <w:rsid w:val="001476D5"/>
    <w:rsid w:val="001501CB"/>
    <w:rsid w:val="00152D02"/>
    <w:rsid w:val="0015486D"/>
    <w:rsid w:val="00156EE3"/>
    <w:rsid w:val="00157F9D"/>
    <w:rsid w:val="0016441A"/>
    <w:rsid w:val="00165A3E"/>
    <w:rsid w:val="001665FC"/>
    <w:rsid w:val="00167BD5"/>
    <w:rsid w:val="00172F8F"/>
    <w:rsid w:val="00180AB0"/>
    <w:rsid w:val="00185E33"/>
    <w:rsid w:val="0018762C"/>
    <w:rsid w:val="00187D25"/>
    <w:rsid w:val="00193C5C"/>
    <w:rsid w:val="00193FCE"/>
    <w:rsid w:val="00195FD4"/>
    <w:rsid w:val="00196C59"/>
    <w:rsid w:val="001A050B"/>
    <w:rsid w:val="001A496D"/>
    <w:rsid w:val="001B1A04"/>
    <w:rsid w:val="001B583B"/>
    <w:rsid w:val="001B6E47"/>
    <w:rsid w:val="001B714D"/>
    <w:rsid w:val="001B7B5C"/>
    <w:rsid w:val="001C016E"/>
    <w:rsid w:val="001C12A4"/>
    <w:rsid w:val="001C3910"/>
    <w:rsid w:val="001C416A"/>
    <w:rsid w:val="001C6451"/>
    <w:rsid w:val="001C71D5"/>
    <w:rsid w:val="001C7F1C"/>
    <w:rsid w:val="001D3952"/>
    <w:rsid w:val="001D5351"/>
    <w:rsid w:val="001E5AF9"/>
    <w:rsid w:val="001E5D22"/>
    <w:rsid w:val="001F5E24"/>
    <w:rsid w:val="001F60F5"/>
    <w:rsid w:val="001F68F7"/>
    <w:rsid w:val="001F748C"/>
    <w:rsid w:val="001F7F3D"/>
    <w:rsid w:val="00200086"/>
    <w:rsid w:val="002053F0"/>
    <w:rsid w:val="00205D7A"/>
    <w:rsid w:val="002079AE"/>
    <w:rsid w:val="00210326"/>
    <w:rsid w:val="0021046A"/>
    <w:rsid w:val="00212D98"/>
    <w:rsid w:val="00214664"/>
    <w:rsid w:val="0021698A"/>
    <w:rsid w:val="0021717F"/>
    <w:rsid w:val="0022191F"/>
    <w:rsid w:val="0022255F"/>
    <w:rsid w:val="00224FF7"/>
    <w:rsid w:val="002272D4"/>
    <w:rsid w:val="002324A4"/>
    <w:rsid w:val="00232CF0"/>
    <w:rsid w:val="002364C9"/>
    <w:rsid w:val="002409AC"/>
    <w:rsid w:val="0024121F"/>
    <w:rsid w:val="00246F4E"/>
    <w:rsid w:val="002477FE"/>
    <w:rsid w:val="00250E1F"/>
    <w:rsid w:val="00254638"/>
    <w:rsid w:val="00255ACD"/>
    <w:rsid w:val="00256EFB"/>
    <w:rsid w:val="00260FF1"/>
    <w:rsid w:val="0026225E"/>
    <w:rsid w:val="002640E8"/>
    <w:rsid w:val="00265A06"/>
    <w:rsid w:val="00266A7E"/>
    <w:rsid w:val="00271AE8"/>
    <w:rsid w:val="002726BA"/>
    <w:rsid w:val="00273E0B"/>
    <w:rsid w:val="002740DC"/>
    <w:rsid w:val="00276CEB"/>
    <w:rsid w:val="00280EBA"/>
    <w:rsid w:val="00283021"/>
    <w:rsid w:val="002851BB"/>
    <w:rsid w:val="002875F8"/>
    <w:rsid w:val="00287EBA"/>
    <w:rsid w:val="002915E0"/>
    <w:rsid w:val="00293601"/>
    <w:rsid w:val="0029377E"/>
    <w:rsid w:val="00294812"/>
    <w:rsid w:val="002951F4"/>
    <w:rsid w:val="0029739B"/>
    <w:rsid w:val="002A0AF8"/>
    <w:rsid w:val="002A1902"/>
    <w:rsid w:val="002B3424"/>
    <w:rsid w:val="002B37CF"/>
    <w:rsid w:val="002B7BF9"/>
    <w:rsid w:val="002B7F0E"/>
    <w:rsid w:val="002C128B"/>
    <w:rsid w:val="002C3117"/>
    <w:rsid w:val="002C51AC"/>
    <w:rsid w:val="002C7C84"/>
    <w:rsid w:val="002D16D6"/>
    <w:rsid w:val="002D1751"/>
    <w:rsid w:val="002E5B47"/>
    <w:rsid w:val="002E6D7C"/>
    <w:rsid w:val="002F11DD"/>
    <w:rsid w:val="002F2237"/>
    <w:rsid w:val="002F39D9"/>
    <w:rsid w:val="002F5749"/>
    <w:rsid w:val="002F65B8"/>
    <w:rsid w:val="00300F5D"/>
    <w:rsid w:val="0030150A"/>
    <w:rsid w:val="00303CF2"/>
    <w:rsid w:val="00307002"/>
    <w:rsid w:val="003145FB"/>
    <w:rsid w:val="00315920"/>
    <w:rsid w:val="0031695C"/>
    <w:rsid w:val="003205BB"/>
    <w:rsid w:val="00327E69"/>
    <w:rsid w:val="00331FA1"/>
    <w:rsid w:val="003330C6"/>
    <w:rsid w:val="00334355"/>
    <w:rsid w:val="00334FD9"/>
    <w:rsid w:val="00335106"/>
    <w:rsid w:val="0033568F"/>
    <w:rsid w:val="003362DC"/>
    <w:rsid w:val="00337C1A"/>
    <w:rsid w:val="00337DDF"/>
    <w:rsid w:val="00340E99"/>
    <w:rsid w:val="00341D17"/>
    <w:rsid w:val="003431D3"/>
    <w:rsid w:val="00343DA4"/>
    <w:rsid w:val="003460F4"/>
    <w:rsid w:val="00347AEC"/>
    <w:rsid w:val="00353E47"/>
    <w:rsid w:val="0035422D"/>
    <w:rsid w:val="003557D5"/>
    <w:rsid w:val="00355CB1"/>
    <w:rsid w:val="00357E90"/>
    <w:rsid w:val="00365605"/>
    <w:rsid w:val="003665A5"/>
    <w:rsid w:val="00371AF5"/>
    <w:rsid w:val="00372406"/>
    <w:rsid w:val="00372F83"/>
    <w:rsid w:val="00373B19"/>
    <w:rsid w:val="00373BB2"/>
    <w:rsid w:val="0037439A"/>
    <w:rsid w:val="00374713"/>
    <w:rsid w:val="00375536"/>
    <w:rsid w:val="0038136C"/>
    <w:rsid w:val="00381BC5"/>
    <w:rsid w:val="00382C2E"/>
    <w:rsid w:val="003862B0"/>
    <w:rsid w:val="003919C4"/>
    <w:rsid w:val="003938F0"/>
    <w:rsid w:val="00394941"/>
    <w:rsid w:val="00395246"/>
    <w:rsid w:val="00395575"/>
    <w:rsid w:val="003A06BC"/>
    <w:rsid w:val="003A096F"/>
    <w:rsid w:val="003A489B"/>
    <w:rsid w:val="003A5FD9"/>
    <w:rsid w:val="003B49DB"/>
    <w:rsid w:val="003B523D"/>
    <w:rsid w:val="003B6BE9"/>
    <w:rsid w:val="003B6E39"/>
    <w:rsid w:val="003C0921"/>
    <w:rsid w:val="003C0BBF"/>
    <w:rsid w:val="003C3B9C"/>
    <w:rsid w:val="003C45DC"/>
    <w:rsid w:val="003C4DB1"/>
    <w:rsid w:val="003C5296"/>
    <w:rsid w:val="003C5AFB"/>
    <w:rsid w:val="003C6D27"/>
    <w:rsid w:val="003D2123"/>
    <w:rsid w:val="003D7077"/>
    <w:rsid w:val="003E0A62"/>
    <w:rsid w:val="003E1A4E"/>
    <w:rsid w:val="003E27B0"/>
    <w:rsid w:val="003E30E0"/>
    <w:rsid w:val="003E4413"/>
    <w:rsid w:val="003E6F5F"/>
    <w:rsid w:val="003E74FE"/>
    <w:rsid w:val="003F04CF"/>
    <w:rsid w:val="003F1301"/>
    <w:rsid w:val="003F31F2"/>
    <w:rsid w:val="003F3FED"/>
    <w:rsid w:val="003F49F2"/>
    <w:rsid w:val="003F655D"/>
    <w:rsid w:val="003F6B30"/>
    <w:rsid w:val="00401DBD"/>
    <w:rsid w:val="00402B94"/>
    <w:rsid w:val="00403012"/>
    <w:rsid w:val="00405F3D"/>
    <w:rsid w:val="0041098A"/>
    <w:rsid w:val="00416780"/>
    <w:rsid w:val="00417AD4"/>
    <w:rsid w:val="0042117F"/>
    <w:rsid w:val="00423FE2"/>
    <w:rsid w:val="00424A50"/>
    <w:rsid w:val="00424CC6"/>
    <w:rsid w:val="0042596E"/>
    <w:rsid w:val="00427EE1"/>
    <w:rsid w:val="004333A5"/>
    <w:rsid w:val="00436559"/>
    <w:rsid w:val="00437D92"/>
    <w:rsid w:val="004413F7"/>
    <w:rsid w:val="00444F8D"/>
    <w:rsid w:val="0044549B"/>
    <w:rsid w:val="00450633"/>
    <w:rsid w:val="00452563"/>
    <w:rsid w:val="00454120"/>
    <w:rsid w:val="00454799"/>
    <w:rsid w:val="004645E6"/>
    <w:rsid w:val="00465FD4"/>
    <w:rsid w:val="00466821"/>
    <w:rsid w:val="004704D5"/>
    <w:rsid w:val="00470CEC"/>
    <w:rsid w:val="00471FDB"/>
    <w:rsid w:val="00477827"/>
    <w:rsid w:val="00480EDC"/>
    <w:rsid w:val="004863F4"/>
    <w:rsid w:val="00487A5E"/>
    <w:rsid w:val="0049052A"/>
    <w:rsid w:val="004916ED"/>
    <w:rsid w:val="0049350A"/>
    <w:rsid w:val="00495009"/>
    <w:rsid w:val="00497FFD"/>
    <w:rsid w:val="004B0514"/>
    <w:rsid w:val="004B2FF3"/>
    <w:rsid w:val="004B3DFD"/>
    <w:rsid w:val="004B4474"/>
    <w:rsid w:val="004B4B87"/>
    <w:rsid w:val="004B5B25"/>
    <w:rsid w:val="004B5C6A"/>
    <w:rsid w:val="004B6003"/>
    <w:rsid w:val="004B7908"/>
    <w:rsid w:val="004C0AAB"/>
    <w:rsid w:val="004C1FF6"/>
    <w:rsid w:val="004C23BB"/>
    <w:rsid w:val="004D0430"/>
    <w:rsid w:val="004D0714"/>
    <w:rsid w:val="004D1101"/>
    <w:rsid w:val="004D2F01"/>
    <w:rsid w:val="004D77C8"/>
    <w:rsid w:val="004E33B1"/>
    <w:rsid w:val="004E57BA"/>
    <w:rsid w:val="004F0894"/>
    <w:rsid w:val="004F3C30"/>
    <w:rsid w:val="004F6F40"/>
    <w:rsid w:val="00500D76"/>
    <w:rsid w:val="00501F72"/>
    <w:rsid w:val="005029C1"/>
    <w:rsid w:val="0050362D"/>
    <w:rsid w:val="00503ADD"/>
    <w:rsid w:val="00503FAF"/>
    <w:rsid w:val="00506CCD"/>
    <w:rsid w:val="005111C2"/>
    <w:rsid w:val="00511B96"/>
    <w:rsid w:val="00513AA7"/>
    <w:rsid w:val="00515C5B"/>
    <w:rsid w:val="00521C32"/>
    <w:rsid w:val="00521FE5"/>
    <w:rsid w:val="0052557E"/>
    <w:rsid w:val="00526C30"/>
    <w:rsid w:val="00526C96"/>
    <w:rsid w:val="00530813"/>
    <w:rsid w:val="00533933"/>
    <w:rsid w:val="00536425"/>
    <w:rsid w:val="005377E0"/>
    <w:rsid w:val="00541976"/>
    <w:rsid w:val="005447C6"/>
    <w:rsid w:val="005466C8"/>
    <w:rsid w:val="00547305"/>
    <w:rsid w:val="00547A54"/>
    <w:rsid w:val="0056404E"/>
    <w:rsid w:val="005640CF"/>
    <w:rsid w:val="00565C76"/>
    <w:rsid w:val="00570D73"/>
    <w:rsid w:val="00571DDF"/>
    <w:rsid w:val="005735C8"/>
    <w:rsid w:val="005750BA"/>
    <w:rsid w:val="00575540"/>
    <w:rsid w:val="00585A72"/>
    <w:rsid w:val="00586C3B"/>
    <w:rsid w:val="0059193B"/>
    <w:rsid w:val="005927D4"/>
    <w:rsid w:val="00593F81"/>
    <w:rsid w:val="0059641B"/>
    <w:rsid w:val="005A0355"/>
    <w:rsid w:val="005A0960"/>
    <w:rsid w:val="005A0A4D"/>
    <w:rsid w:val="005A145E"/>
    <w:rsid w:val="005A1DF6"/>
    <w:rsid w:val="005A2511"/>
    <w:rsid w:val="005A36D6"/>
    <w:rsid w:val="005A5026"/>
    <w:rsid w:val="005B0872"/>
    <w:rsid w:val="005B1C6B"/>
    <w:rsid w:val="005C15CC"/>
    <w:rsid w:val="005C6FBF"/>
    <w:rsid w:val="005D025D"/>
    <w:rsid w:val="005D1F75"/>
    <w:rsid w:val="005D59C3"/>
    <w:rsid w:val="005D73B3"/>
    <w:rsid w:val="005D75FB"/>
    <w:rsid w:val="005E0C15"/>
    <w:rsid w:val="005E1620"/>
    <w:rsid w:val="005E18C5"/>
    <w:rsid w:val="005E23B9"/>
    <w:rsid w:val="005E2FE2"/>
    <w:rsid w:val="005E3F1B"/>
    <w:rsid w:val="005E42A9"/>
    <w:rsid w:val="005E52EA"/>
    <w:rsid w:val="005F1C04"/>
    <w:rsid w:val="005F3B49"/>
    <w:rsid w:val="005F4382"/>
    <w:rsid w:val="005F4C29"/>
    <w:rsid w:val="005F536A"/>
    <w:rsid w:val="005F6A24"/>
    <w:rsid w:val="00600DA0"/>
    <w:rsid w:val="0060363F"/>
    <w:rsid w:val="00603FBF"/>
    <w:rsid w:val="00604ED8"/>
    <w:rsid w:val="00607255"/>
    <w:rsid w:val="006079EC"/>
    <w:rsid w:val="00611EA6"/>
    <w:rsid w:val="00622E6A"/>
    <w:rsid w:val="00624486"/>
    <w:rsid w:val="00631519"/>
    <w:rsid w:val="00632F17"/>
    <w:rsid w:val="00633ABE"/>
    <w:rsid w:val="00637F3A"/>
    <w:rsid w:val="00643A7D"/>
    <w:rsid w:val="00645214"/>
    <w:rsid w:val="006472F9"/>
    <w:rsid w:val="00650C15"/>
    <w:rsid w:val="0065711A"/>
    <w:rsid w:val="00664D4A"/>
    <w:rsid w:val="00666774"/>
    <w:rsid w:val="006668B9"/>
    <w:rsid w:val="00667C44"/>
    <w:rsid w:val="00667C5A"/>
    <w:rsid w:val="006715B1"/>
    <w:rsid w:val="00675CB5"/>
    <w:rsid w:val="00675D05"/>
    <w:rsid w:val="006768FA"/>
    <w:rsid w:val="006803AC"/>
    <w:rsid w:val="00681D50"/>
    <w:rsid w:val="00684A35"/>
    <w:rsid w:val="00685C29"/>
    <w:rsid w:val="00686419"/>
    <w:rsid w:val="006867FB"/>
    <w:rsid w:val="00692289"/>
    <w:rsid w:val="00692A43"/>
    <w:rsid w:val="00693C27"/>
    <w:rsid w:val="006946EA"/>
    <w:rsid w:val="00694B68"/>
    <w:rsid w:val="00694CCE"/>
    <w:rsid w:val="0069581F"/>
    <w:rsid w:val="00696875"/>
    <w:rsid w:val="006970A9"/>
    <w:rsid w:val="006973BB"/>
    <w:rsid w:val="006A23C8"/>
    <w:rsid w:val="006A396D"/>
    <w:rsid w:val="006A5415"/>
    <w:rsid w:val="006A658A"/>
    <w:rsid w:val="006B0ED2"/>
    <w:rsid w:val="006B4979"/>
    <w:rsid w:val="006B7738"/>
    <w:rsid w:val="006C19D5"/>
    <w:rsid w:val="006C1E11"/>
    <w:rsid w:val="006C28BE"/>
    <w:rsid w:val="006C5ADC"/>
    <w:rsid w:val="006C61AC"/>
    <w:rsid w:val="006C6420"/>
    <w:rsid w:val="006D0B82"/>
    <w:rsid w:val="006D290B"/>
    <w:rsid w:val="006D37F1"/>
    <w:rsid w:val="006D3E78"/>
    <w:rsid w:val="006D415E"/>
    <w:rsid w:val="006D7138"/>
    <w:rsid w:val="006D7A49"/>
    <w:rsid w:val="006E20B8"/>
    <w:rsid w:val="006E7EF7"/>
    <w:rsid w:val="006F00DB"/>
    <w:rsid w:val="006F0D4E"/>
    <w:rsid w:val="006F40EF"/>
    <w:rsid w:val="00700BEF"/>
    <w:rsid w:val="0070404D"/>
    <w:rsid w:val="00712F45"/>
    <w:rsid w:val="007153AA"/>
    <w:rsid w:val="007178C3"/>
    <w:rsid w:val="007200A9"/>
    <w:rsid w:val="00722029"/>
    <w:rsid w:val="007223B3"/>
    <w:rsid w:val="007301C9"/>
    <w:rsid w:val="0073296A"/>
    <w:rsid w:val="0073517A"/>
    <w:rsid w:val="007354B5"/>
    <w:rsid w:val="00735BFE"/>
    <w:rsid w:val="00736C11"/>
    <w:rsid w:val="0074144D"/>
    <w:rsid w:val="007416E0"/>
    <w:rsid w:val="007427E6"/>
    <w:rsid w:val="007468C9"/>
    <w:rsid w:val="007524B5"/>
    <w:rsid w:val="00752E67"/>
    <w:rsid w:val="00753798"/>
    <w:rsid w:val="00755D10"/>
    <w:rsid w:val="00757F76"/>
    <w:rsid w:val="00772441"/>
    <w:rsid w:val="0077293A"/>
    <w:rsid w:val="0077583D"/>
    <w:rsid w:val="00776C21"/>
    <w:rsid w:val="007772EE"/>
    <w:rsid w:val="0078034B"/>
    <w:rsid w:val="00782F1B"/>
    <w:rsid w:val="0079071C"/>
    <w:rsid w:val="007929FA"/>
    <w:rsid w:val="00794F60"/>
    <w:rsid w:val="007955C2"/>
    <w:rsid w:val="00795CBB"/>
    <w:rsid w:val="007971E4"/>
    <w:rsid w:val="0079738C"/>
    <w:rsid w:val="00797CFE"/>
    <w:rsid w:val="007A22A8"/>
    <w:rsid w:val="007A2B31"/>
    <w:rsid w:val="007A54F3"/>
    <w:rsid w:val="007A6222"/>
    <w:rsid w:val="007B45BB"/>
    <w:rsid w:val="007B735C"/>
    <w:rsid w:val="007C05ED"/>
    <w:rsid w:val="007C1A2B"/>
    <w:rsid w:val="007C3F48"/>
    <w:rsid w:val="007C498B"/>
    <w:rsid w:val="007C4C06"/>
    <w:rsid w:val="007C57A5"/>
    <w:rsid w:val="007C5C4D"/>
    <w:rsid w:val="007D26B7"/>
    <w:rsid w:val="007D4ABE"/>
    <w:rsid w:val="007D517C"/>
    <w:rsid w:val="007E0864"/>
    <w:rsid w:val="007E2AB4"/>
    <w:rsid w:val="007E4E9D"/>
    <w:rsid w:val="007E58F0"/>
    <w:rsid w:val="007F08DD"/>
    <w:rsid w:val="007F2618"/>
    <w:rsid w:val="007F3413"/>
    <w:rsid w:val="007F3E92"/>
    <w:rsid w:val="007F456E"/>
    <w:rsid w:val="007F7A7D"/>
    <w:rsid w:val="00800DBF"/>
    <w:rsid w:val="00801E8C"/>
    <w:rsid w:val="0080795D"/>
    <w:rsid w:val="00810DB1"/>
    <w:rsid w:val="00811A7E"/>
    <w:rsid w:val="00811E67"/>
    <w:rsid w:val="00814653"/>
    <w:rsid w:val="0081673A"/>
    <w:rsid w:val="00816D99"/>
    <w:rsid w:val="00820AB8"/>
    <w:rsid w:val="008210D7"/>
    <w:rsid w:val="00821CB7"/>
    <w:rsid w:val="0082353E"/>
    <w:rsid w:val="00823DB5"/>
    <w:rsid w:val="00827B3B"/>
    <w:rsid w:val="008340B6"/>
    <w:rsid w:val="00835A89"/>
    <w:rsid w:val="00837F90"/>
    <w:rsid w:val="0084191B"/>
    <w:rsid w:val="008434CD"/>
    <w:rsid w:val="00843595"/>
    <w:rsid w:val="008448F0"/>
    <w:rsid w:val="0084551F"/>
    <w:rsid w:val="00847C11"/>
    <w:rsid w:val="00851122"/>
    <w:rsid w:val="00851DC0"/>
    <w:rsid w:val="008526BD"/>
    <w:rsid w:val="008542E0"/>
    <w:rsid w:val="008546E6"/>
    <w:rsid w:val="008611F7"/>
    <w:rsid w:val="008655D1"/>
    <w:rsid w:val="00865607"/>
    <w:rsid w:val="00867525"/>
    <w:rsid w:val="008713A9"/>
    <w:rsid w:val="00873128"/>
    <w:rsid w:val="00876394"/>
    <w:rsid w:val="00876B6C"/>
    <w:rsid w:val="0088388B"/>
    <w:rsid w:val="00885612"/>
    <w:rsid w:val="008856CB"/>
    <w:rsid w:val="008862B4"/>
    <w:rsid w:val="008913D1"/>
    <w:rsid w:val="00892B99"/>
    <w:rsid w:val="00894F6E"/>
    <w:rsid w:val="008A1174"/>
    <w:rsid w:val="008A2A76"/>
    <w:rsid w:val="008A4BED"/>
    <w:rsid w:val="008B02D6"/>
    <w:rsid w:val="008B0600"/>
    <w:rsid w:val="008B5500"/>
    <w:rsid w:val="008B6DA4"/>
    <w:rsid w:val="008C22A9"/>
    <w:rsid w:val="008C5BF0"/>
    <w:rsid w:val="008D0F16"/>
    <w:rsid w:val="008D206E"/>
    <w:rsid w:val="008D6945"/>
    <w:rsid w:val="008D75CC"/>
    <w:rsid w:val="008E0B30"/>
    <w:rsid w:val="008E54DF"/>
    <w:rsid w:val="008E5A46"/>
    <w:rsid w:val="008E7BC4"/>
    <w:rsid w:val="008F4DE8"/>
    <w:rsid w:val="008F5DFF"/>
    <w:rsid w:val="008F66C4"/>
    <w:rsid w:val="00901DB1"/>
    <w:rsid w:val="009038E1"/>
    <w:rsid w:val="00906FF8"/>
    <w:rsid w:val="00907081"/>
    <w:rsid w:val="00907350"/>
    <w:rsid w:val="0091236C"/>
    <w:rsid w:val="0091317C"/>
    <w:rsid w:val="00913DB1"/>
    <w:rsid w:val="009142B6"/>
    <w:rsid w:val="009161A8"/>
    <w:rsid w:val="009231D4"/>
    <w:rsid w:val="00923784"/>
    <w:rsid w:val="00924C48"/>
    <w:rsid w:val="00935672"/>
    <w:rsid w:val="00936FAD"/>
    <w:rsid w:val="0093720E"/>
    <w:rsid w:val="009406E5"/>
    <w:rsid w:val="00942F92"/>
    <w:rsid w:val="009435C3"/>
    <w:rsid w:val="0094433D"/>
    <w:rsid w:val="00946925"/>
    <w:rsid w:val="009520FA"/>
    <w:rsid w:val="00952EF0"/>
    <w:rsid w:val="0095380D"/>
    <w:rsid w:val="00955664"/>
    <w:rsid w:val="00971475"/>
    <w:rsid w:val="009716DB"/>
    <w:rsid w:val="00974373"/>
    <w:rsid w:val="0097485D"/>
    <w:rsid w:val="009755B0"/>
    <w:rsid w:val="00977EDD"/>
    <w:rsid w:val="009816C2"/>
    <w:rsid w:val="009823E5"/>
    <w:rsid w:val="00982746"/>
    <w:rsid w:val="009907D5"/>
    <w:rsid w:val="00990811"/>
    <w:rsid w:val="009939A5"/>
    <w:rsid w:val="00996321"/>
    <w:rsid w:val="009A0D18"/>
    <w:rsid w:val="009A1768"/>
    <w:rsid w:val="009A1A51"/>
    <w:rsid w:val="009A26C0"/>
    <w:rsid w:val="009A38CB"/>
    <w:rsid w:val="009A3D81"/>
    <w:rsid w:val="009A48D3"/>
    <w:rsid w:val="009A5A8A"/>
    <w:rsid w:val="009A6FAE"/>
    <w:rsid w:val="009B2437"/>
    <w:rsid w:val="009B2903"/>
    <w:rsid w:val="009B7BC0"/>
    <w:rsid w:val="009C0A55"/>
    <w:rsid w:val="009C5177"/>
    <w:rsid w:val="009C7D8F"/>
    <w:rsid w:val="009D0A01"/>
    <w:rsid w:val="009D4E58"/>
    <w:rsid w:val="009D5916"/>
    <w:rsid w:val="009D7004"/>
    <w:rsid w:val="009D7305"/>
    <w:rsid w:val="009E3F39"/>
    <w:rsid w:val="009E40D3"/>
    <w:rsid w:val="009E41A3"/>
    <w:rsid w:val="009E5077"/>
    <w:rsid w:val="009E5BE4"/>
    <w:rsid w:val="009E6AE5"/>
    <w:rsid w:val="009F0700"/>
    <w:rsid w:val="009F0866"/>
    <w:rsid w:val="009F11C3"/>
    <w:rsid w:val="009F1D80"/>
    <w:rsid w:val="009F34B2"/>
    <w:rsid w:val="00A02E06"/>
    <w:rsid w:val="00A040AD"/>
    <w:rsid w:val="00A1032D"/>
    <w:rsid w:val="00A113C2"/>
    <w:rsid w:val="00A13F9C"/>
    <w:rsid w:val="00A14C6C"/>
    <w:rsid w:val="00A17E12"/>
    <w:rsid w:val="00A20442"/>
    <w:rsid w:val="00A20ADA"/>
    <w:rsid w:val="00A24559"/>
    <w:rsid w:val="00A262B5"/>
    <w:rsid w:val="00A30897"/>
    <w:rsid w:val="00A34274"/>
    <w:rsid w:val="00A41F16"/>
    <w:rsid w:val="00A50790"/>
    <w:rsid w:val="00A50F3C"/>
    <w:rsid w:val="00A522FE"/>
    <w:rsid w:val="00A539B5"/>
    <w:rsid w:val="00A56B1D"/>
    <w:rsid w:val="00A608C9"/>
    <w:rsid w:val="00A6140C"/>
    <w:rsid w:val="00A63CFE"/>
    <w:rsid w:val="00A709F7"/>
    <w:rsid w:val="00A70D5D"/>
    <w:rsid w:val="00A7308C"/>
    <w:rsid w:val="00A73ACD"/>
    <w:rsid w:val="00A73FC2"/>
    <w:rsid w:val="00A75060"/>
    <w:rsid w:val="00A75F5C"/>
    <w:rsid w:val="00A817BA"/>
    <w:rsid w:val="00A83964"/>
    <w:rsid w:val="00A851EA"/>
    <w:rsid w:val="00A870FE"/>
    <w:rsid w:val="00A87657"/>
    <w:rsid w:val="00A9054A"/>
    <w:rsid w:val="00A9157D"/>
    <w:rsid w:val="00A919EF"/>
    <w:rsid w:val="00A92644"/>
    <w:rsid w:val="00A9264E"/>
    <w:rsid w:val="00A954DF"/>
    <w:rsid w:val="00A95683"/>
    <w:rsid w:val="00A97726"/>
    <w:rsid w:val="00AA01DC"/>
    <w:rsid w:val="00AA16EE"/>
    <w:rsid w:val="00AA5E93"/>
    <w:rsid w:val="00AA68EB"/>
    <w:rsid w:val="00AC0289"/>
    <w:rsid w:val="00AC5CE1"/>
    <w:rsid w:val="00AC78C6"/>
    <w:rsid w:val="00AD2ADE"/>
    <w:rsid w:val="00AD6D30"/>
    <w:rsid w:val="00AD7AD6"/>
    <w:rsid w:val="00AE033F"/>
    <w:rsid w:val="00AE136E"/>
    <w:rsid w:val="00AE1857"/>
    <w:rsid w:val="00AE7402"/>
    <w:rsid w:val="00AF573F"/>
    <w:rsid w:val="00AF5F8D"/>
    <w:rsid w:val="00AF64B0"/>
    <w:rsid w:val="00AF7D22"/>
    <w:rsid w:val="00AF7D33"/>
    <w:rsid w:val="00B02D49"/>
    <w:rsid w:val="00B02EF2"/>
    <w:rsid w:val="00B06431"/>
    <w:rsid w:val="00B066D0"/>
    <w:rsid w:val="00B076BB"/>
    <w:rsid w:val="00B07BF5"/>
    <w:rsid w:val="00B10D1C"/>
    <w:rsid w:val="00B11C47"/>
    <w:rsid w:val="00B123DB"/>
    <w:rsid w:val="00B222D0"/>
    <w:rsid w:val="00B240E0"/>
    <w:rsid w:val="00B246EC"/>
    <w:rsid w:val="00B3354F"/>
    <w:rsid w:val="00B33D30"/>
    <w:rsid w:val="00B40C8E"/>
    <w:rsid w:val="00B40FB5"/>
    <w:rsid w:val="00B418E5"/>
    <w:rsid w:val="00B424B0"/>
    <w:rsid w:val="00B44C96"/>
    <w:rsid w:val="00B45BB0"/>
    <w:rsid w:val="00B45DFC"/>
    <w:rsid w:val="00B46E84"/>
    <w:rsid w:val="00B475A7"/>
    <w:rsid w:val="00B536DA"/>
    <w:rsid w:val="00B63007"/>
    <w:rsid w:val="00B64F43"/>
    <w:rsid w:val="00B65E57"/>
    <w:rsid w:val="00B6675E"/>
    <w:rsid w:val="00B67196"/>
    <w:rsid w:val="00B7167D"/>
    <w:rsid w:val="00B72CE3"/>
    <w:rsid w:val="00B7458C"/>
    <w:rsid w:val="00B8112F"/>
    <w:rsid w:val="00B82271"/>
    <w:rsid w:val="00B826DD"/>
    <w:rsid w:val="00B83AF0"/>
    <w:rsid w:val="00B84099"/>
    <w:rsid w:val="00B851E2"/>
    <w:rsid w:val="00B877E3"/>
    <w:rsid w:val="00B933B9"/>
    <w:rsid w:val="00B93FD3"/>
    <w:rsid w:val="00BA0B03"/>
    <w:rsid w:val="00BA11F2"/>
    <w:rsid w:val="00BA2408"/>
    <w:rsid w:val="00BA4792"/>
    <w:rsid w:val="00BA5CC0"/>
    <w:rsid w:val="00BB1115"/>
    <w:rsid w:val="00BB1CA4"/>
    <w:rsid w:val="00BB470D"/>
    <w:rsid w:val="00BB6DFE"/>
    <w:rsid w:val="00BC0C76"/>
    <w:rsid w:val="00BC10E4"/>
    <w:rsid w:val="00BC3A28"/>
    <w:rsid w:val="00BC7A82"/>
    <w:rsid w:val="00BD0D4A"/>
    <w:rsid w:val="00BD11A9"/>
    <w:rsid w:val="00BD14BA"/>
    <w:rsid w:val="00BD29A5"/>
    <w:rsid w:val="00BD63DA"/>
    <w:rsid w:val="00BD7151"/>
    <w:rsid w:val="00BE08D6"/>
    <w:rsid w:val="00BE4864"/>
    <w:rsid w:val="00BE674B"/>
    <w:rsid w:val="00BF11CF"/>
    <w:rsid w:val="00BF2779"/>
    <w:rsid w:val="00C00868"/>
    <w:rsid w:val="00C027B0"/>
    <w:rsid w:val="00C03736"/>
    <w:rsid w:val="00C05ED6"/>
    <w:rsid w:val="00C131BF"/>
    <w:rsid w:val="00C15F31"/>
    <w:rsid w:val="00C16C6A"/>
    <w:rsid w:val="00C17474"/>
    <w:rsid w:val="00C20D8C"/>
    <w:rsid w:val="00C22729"/>
    <w:rsid w:val="00C24088"/>
    <w:rsid w:val="00C245CB"/>
    <w:rsid w:val="00C30438"/>
    <w:rsid w:val="00C30D9A"/>
    <w:rsid w:val="00C329E7"/>
    <w:rsid w:val="00C32C32"/>
    <w:rsid w:val="00C32CAE"/>
    <w:rsid w:val="00C33EE0"/>
    <w:rsid w:val="00C34580"/>
    <w:rsid w:val="00C35EE1"/>
    <w:rsid w:val="00C37C38"/>
    <w:rsid w:val="00C410BB"/>
    <w:rsid w:val="00C43F96"/>
    <w:rsid w:val="00C44EFB"/>
    <w:rsid w:val="00C45104"/>
    <w:rsid w:val="00C47E03"/>
    <w:rsid w:val="00C508C8"/>
    <w:rsid w:val="00C55C2E"/>
    <w:rsid w:val="00C60ACE"/>
    <w:rsid w:val="00C60B81"/>
    <w:rsid w:val="00C6580F"/>
    <w:rsid w:val="00C65890"/>
    <w:rsid w:val="00C67225"/>
    <w:rsid w:val="00C67E9F"/>
    <w:rsid w:val="00C70928"/>
    <w:rsid w:val="00C7150E"/>
    <w:rsid w:val="00C73CB4"/>
    <w:rsid w:val="00C7796F"/>
    <w:rsid w:val="00C81B7F"/>
    <w:rsid w:val="00C9391E"/>
    <w:rsid w:val="00C9617C"/>
    <w:rsid w:val="00C9650D"/>
    <w:rsid w:val="00C968FB"/>
    <w:rsid w:val="00C97569"/>
    <w:rsid w:val="00CA052D"/>
    <w:rsid w:val="00CA092D"/>
    <w:rsid w:val="00CA3C17"/>
    <w:rsid w:val="00CA4F46"/>
    <w:rsid w:val="00CA70B7"/>
    <w:rsid w:val="00CB1387"/>
    <w:rsid w:val="00CB3E7E"/>
    <w:rsid w:val="00CB5CA4"/>
    <w:rsid w:val="00CB6EDB"/>
    <w:rsid w:val="00CC36AF"/>
    <w:rsid w:val="00CC4F0F"/>
    <w:rsid w:val="00CC76D3"/>
    <w:rsid w:val="00CD2EB0"/>
    <w:rsid w:val="00CD3287"/>
    <w:rsid w:val="00CD3E08"/>
    <w:rsid w:val="00CD5AD1"/>
    <w:rsid w:val="00CD5B6A"/>
    <w:rsid w:val="00CD68A8"/>
    <w:rsid w:val="00CE0C73"/>
    <w:rsid w:val="00CE134E"/>
    <w:rsid w:val="00CE1393"/>
    <w:rsid w:val="00CE2393"/>
    <w:rsid w:val="00CE4354"/>
    <w:rsid w:val="00CE54C0"/>
    <w:rsid w:val="00CE786A"/>
    <w:rsid w:val="00CF0558"/>
    <w:rsid w:val="00CF0B41"/>
    <w:rsid w:val="00CF31AE"/>
    <w:rsid w:val="00CF39EB"/>
    <w:rsid w:val="00CF5017"/>
    <w:rsid w:val="00CF609F"/>
    <w:rsid w:val="00CF64BD"/>
    <w:rsid w:val="00D0019C"/>
    <w:rsid w:val="00D00617"/>
    <w:rsid w:val="00D04928"/>
    <w:rsid w:val="00D05707"/>
    <w:rsid w:val="00D05A49"/>
    <w:rsid w:val="00D05DCD"/>
    <w:rsid w:val="00D17A66"/>
    <w:rsid w:val="00D17FA6"/>
    <w:rsid w:val="00D2113A"/>
    <w:rsid w:val="00D21377"/>
    <w:rsid w:val="00D22F79"/>
    <w:rsid w:val="00D3153E"/>
    <w:rsid w:val="00D341B5"/>
    <w:rsid w:val="00D34A18"/>
    <w:rsid w:val="00D357A8"/>
    <w:rsid w:val="00D375BC"/>
    <w:rsid w:val="00D40605"/>
    <w:rsid w:val="00D40D72"/>
    <w:rsid w:val="00D420EE"/>
    <w:rsid w:val="00D43C57"/>
    <w:rsid w:val="00D4429F"/>
    <w:rsid w:val="00D44347"/>
    <w:rsid w:val="00D4614A"/>
    <w:rsid w:val="00D46857"/>
    <w:rsid w:val="00D512D7"/>
    <w:rsid w:val="00D51CA1"/>
    <w:rsid w:val="00D53941"/>
    <w:rsid w:val="00D53E06"/>
    <w:rsid w:val="00D544AA"/>
    <w:rsid w:val="00D56DB5"/>
    <w:rsid w:val="00D57A60"/>
    <w:rsid w:val="00D602D8"/>
    <w:rsid w:val="00D606C7"/>
    <w:rsid w:val="00D62F06"/>
    <w:rsid w:val="00D66AD2"/>
    <w:rsid w:val="00D67F34"/>
    <w:rsid w:val="00D7216B"/>
    <w:rsid w:val="00D725EB"/>
    <w:rsid w:val="00D73BF5"/>
    <w:rsid w:val="00D7777B"/>
    <w:rsid w:val="00D77FC9"/>
    <w:rsid w:val="00D86C58"/>
    <w:rsid w:val="00D8798F"/>
    <w:rsid w:val="00D91908"/>
    <w:rsid w:val="00D92D29"/>
    <w:rsid w:val="00D962CC"/>
    <w:rsid w:val="00DA0A7F"/>
    <w:rsid w:val="00DA2BEB"/>
    <w:rsid w:val="00DA4682"/>
    <w:rsid w:val="00DA4774"/>
    <w:rsid w:val="00DA4C6D"/>
    <w:rsid w:val="00DB144A"/>
    <w:rsid w:val="00DB3EB0"/>
    <w:rsid w:val="00DB6888"/>
    <w:rsid w:val="00DC1A1B"/>
    <w:rsid w:val="00DC1EFE"/>
    <w:rsid w:val="00DC4239"/>
    <w:rsid w:val="00DC43D4"/>
    <w:rsid w:val="00DC4BAB"/>
    <w:rsid w:val="00DC5BF2"/>
    <w:rsid w:val="00DC6C35"/>
    <w:rsid w:val="00DC719F"/>
    <w:rsid w:val="00DD1DEA"/>
    <w:rsid w:val="00DD37ED"/>
    <w:rsid w:val="00DE2B9F"/>
    <w:rsid w:val="00DE5B50"/>
    <w:rsid w:val="00DF1DC1"/>
    <w:rsid w:val="00DF2226"/>
    <w:rsid w:val="00DF3C32"/>
    <w:rsid w:val="00DF678B"/>
    <w:rsid w:val="00DF7E59"/>
    <w:rsid w:val="00E068EC"/>
    <w:rsid w:val="00E111CA"/>
    <w:rsid w:val="00E112FF"/>
    <w:rsid w:val="00E12944"/>
    <w:rsid w:val="00E140C0"/>
    <w:rsid w:val="00E14169"/>
    <w:rsid w:val="00E147B5"/>
    <w:rsid w:val="00E168DD"/>
    <w:rsid w:val="00E21572"/>
    <w:rsid w:val="00E2167C"/>
    <w:rsid w:val="00E22025"/>
    <w:rsid w:val="00E231AA"/>
    <w:rsid w:val="00E23AB6"/>
    <w:rsid w:val="00E246FE"/>
    <w:rsid w:val="00E24E91"/>
    <w:rsid w:val="00E2610E"/>
    <w:rsid w:val="00E26423"/>
    <w:rsid w:val="00E317B5"/>
    <w:rsid w:val="00E32399"/>
    <w:rsid w:val="00E32CF5"/>
    <w:rsid w:val="00E332D5"/>
    <w:rsid w:val="00E33381"/>
    <w:rsid w:val="00E342A4"/>
    <w:rsid w:val="00E354B2"/>
    <w:rsid w:val="00E41B20"/>
    <w:rsid w:val="00E42BAC"/>
    <w:rsid w:val="00E43058"/>
    <w:rsid w:val="00E44328"/>
    <w:rsid w:val="00E44CD8"/>
    <w:rsid w:val="00E5320A"/>
    <w:rsid w:val="00E5411D"/>
    <w:rsid w:val="00E557AC"/>
    <w:rsid w:val="00E56A8F"/>
    <w:rsid w:val="00E63FE1"/>
    <w:rsid w:val="00E640AE"/>
    <w:rsid w:val="00E64E6B"/>
    <w:rsid w:val="00E64FBF"/>
    <w:rsid w:val="00E66AA7"/>
    <w:rsid w:val="00E6702E"/>
    <w:rsid w:val="00E67CAB"/>
    <w:rsid w:val="00E73ACC"/>
    <w:rsid w:val="00E764A2"/>
    <w:rsid w:val="00E76ADA"/>
    <w:rsid w:val="00E76E15"/>
    <w:rsid w:val="00E80572"/>
    <w:rsid w:val="00E85C8D"/>
    <w:rsid w:val="00E90460"/>
    <w:rsid w:val="00E91FD6"/>
    <w:rsid w:val="00E92521"/>
    <w:rsid w:val="00E93225"/>
    <w:rsid w:val="00E93FDC"/>
    <w:rsid w:val="00E944A0"/>
    <w:rsid w:val="00E94D14"/>
    <w:rsid w:val="00E970E6"/>
    <w:rsid w:val="00E97C5E"/>
    <w:rsid w:val="00EA5C93"/>
    <w:rsid w:val="00EB2C6C"/>
    <w:rsid w:val="00EB341D"/>
    <w:rsid w:val="00EB50B8"/>
    <w:rsid w:val="00EB5982"/>
    <w:rsid w:val="00EB647C"/>
    <w:rsid w:val="00EC2B90"/>
    <w:rsid w:val="00EC3217"/>
    <w:rsid w:val="00EC5CF4"/>
    <w:rsid w:val="00EC6203"/>
    <w:rsid w:val="00ED0DF3"/>
    <w:rsid w:val="00ED3883"/>
    <w:rsid w:val="00ED4932"/>
    <w:rsid w:val="00ED635F"/>
    <w:rsid w:val="00ED6C1E"/>
    <w:rsid w:val="00ED6F35"/>
    <w:rsid w:val="00ED780E"/>
    <w:rsid w:val="00EE1BAA"/>
    <w:rsid w:val="00EE444B"/>
    <w:rsid w:val="00EE638D"/>
    <w:rsid w:val="00EE70C8"/>
    <w:rsid w:val="00EE7205"/>
    <w:rsid w:val="00EE72C7"/>
    <w:rsid w:val="00EF01BC"/>
    <w:rsid w:val="00EF0B54"/>
    <w:rsid w:val="00EF14DE"/>
    <w:rsid w:val="00EF1C72"/>
    <w:rsid w:val="00EF22B7"/>
    <w:rsid w:val="00EF312A"/>
    <w:rsid w:val="00EF317E"/>
    <w:rsid w:val="00EF698D"/>
    <w:rsid w:val="00F00A82"/>
    <w:rsid w:val="00F00C45"/>
    <w:rsid w:val="00F041DF"/>
    <w:rsid w:val="00F058E3"/>
    <w:rsid w:val="00F10EFE"/>
    <w:rsid w:val="00F11780"/>
    <w:rsid w:val="00F11CD3"/>
    <w:rsid w:val="00F1223D"/>
    <w:rsid w:val="00F16360"/>
    <w:rsid w:val="00F17E7E"/>
    <w:rsid w:val="00F21520"/>
    <w:rsid w:val="00F22528"/>
    <w:rsid w:val="00F229A9"/>
    <w:rsid w:val="00F239C3"/>
    <w:rsid w:val="00F26EB1"/>
    <w:rsid w:val="00F26FD5"/>
    <w:rsid w:val="00F323CC"/>
    <w:rsid w:val="00F33124"/>
    <w:rsid w:val="00F42520"/>
    <w:rsid w:val="00F42CBD"/>
    <w:rsid w:val="00F4361F"/>
    <w:rsid w:val="00F478AC"/>
    <w:rsid w:val="00F47DDF"/>
    <w:rsid w:val="00F51278"/>
    <w:rsid w:val="00F513B8"/>
    <w:rsid w:val="00F52241"/>
    <w:rsid w:val="00F53BBF"/>
    <w:rsid w:val="00F5441B"/>
    <w:rsid w:val="00F551B8"/>
    <w:rsid w:val="00F56128"/>
    <w:rsid w:val="00F575C8"/>
    <w:rsid w:val="00F60623"/>
    <w:rsid w:val="00F6397D"/>
    <w:rsid w:val="00F70E93"/>
    <w:rsid w:val="00F7171E"/>
    <w:rsid w:val="00F73423"/>
    <w:rsid w:val="00F7470A"/>
    <w:rsid w:val="00F77CB9"/>
    <w:rsid w:val="00F80D5B"/>
    <w:rsid w:val="00F81230"/>
    <w:rsid w:val="00F85997"/>
    <w:rsid w:val="00F87F3A"/>
    <w:rsid w:val="00F908C1"/>
    <w:rsid w:val="00F91721"/>
    <w:rsid w:val="00F92AA3"/>
    <w:rsid w:val="00F92B2E"/>
    <w:rsid w:val="00F9481A"/>
    <w:rsid w:val="00FA2680"/>
    <w:rsid w:val="00FA3EF3"/>
    <w:rsid w:val="00FA4A60"/>
    <w:rsid w:val="00FA6529"/>
    <w:rsid w:val="00FB120A"/>
    <w:rsid w:val="00FB2AD0"/>
    <w:rsid w:val="00FB5168"/>
    <w:rsid w:val="00FC5365"/>
    <w:rsid w:val="00FC588C"/>
    <w:rsid w:val="00FC5B44"/>
    <w:rsid w:val="00FD0C9F"/>
    <w:rsid w:val="00FD1ECB"/>
    <w:rsid w:val="00FD1F17"/>
    <w:rsid w:val="00FD568F"/>
    <w:rsid w:val="00FD5895"/>
    <w:rsid w:val="00FE105A"/>
    <w:rsid w:val="00FE1226"/>
    <w:rsid w:val="00FE2319"/>
    <w:rsid w:val="00FE2BA4"/>
    <w:rsid w:val="00FE47E2"/>
    <w:rsid w:val="00FE4C58"/>
    <w:rsid w:val="00FE6C77"/>
    <w:rsid w:val="00FE780D"/>
    <w:rsid w:val="00FF14D3"/>
    <w:rsid w:val="00FF3830"/>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51"/>
    <w:rPr>
      <w:rFonts w:ascii="Calibri" w:hAnsi="Calibri" w:cs="Times New Roman"/>
    </w:rPr>
  </w:style>
  <w:style w:type="paragraph" w:styleId="Heading1">
    <w:name w:val="heading 1"/>
    <w:basedOn w:val="Normal"/>
    <w:next w:val="Normal"/>
    <w:link w:val="Heading1Char"/>
    <w:autoRedefine/>
    <w:rsid w:val="001407E2"/>
    <w:pPr>
      <w:keepNext/>
      <w:outlineLvl w:val="0"/>
    </w:pPr>
    <w:rPr>
      <w:rFonts w:asciiTheme="majorHAnsi" w:eastAsia="Times New Roman" w:hAnsiTheme="majorHAnsi" w:cs="Arial"/>
      <w:b/>
      <w:bCs/>
      <w:caps/>
      <w:kern w:val="32"/>
      <w:sz w:val="20"/>
      <w:lang w:val="en-GB" w:eastAsia="en-GB"/>
    </w:rPr>
  </w:style>
  <w:style w:type="paragraph" w:styleId="Heading2">
    <w:name w:val="heading 2"/>
    <w:basedOn w:val="Normal"/>
    <w:next w:val="Normal"/>
    <w:link w:val="Heading2Char"/>
    <w:autoRedefine/>
    <w:uiPriority w:val="9"/>
    <w:unhideWhenUsed/>
    <w:qFormat/>
    <w:rsid w:val="00E246FE"/>
    <w:pPr>
      <w:keepNext/>
      <w:keepLines/>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A730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30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3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30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30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308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30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7E2"/>
    <w:rPr>
      <w:rFonts w:asciiTheme="majorHAnsi" w:eastAsia="Times New Roman" w:hAnsiTheme="majorHAnsi" w:cs="Arial"/>
      <w:b/>
      <w:bCs/>
      <w:caps/>
      <w:kern w:val="32"/>
      <w:sz w:val="20"/>
      <w:lang w:val="en-GB" w:eastAsia="en-GB"/>
    </w:rPr>
  </w:style>
  <w:style w:type="character" w:customStyle="1" w:styleId="Heading2Char">
    <w:name w:val="Heading 2 Char"/>
    <w:basedOn w:val="DefaultParagraphFont"/>
    <w:link w:val="Heading2"/>
    <w:uiPriority w:val="9"/>
    <w:rsid w:val="00E246FE"/>
    <w:rPr>
      <w:rFonts w:ascii="Calibri" w:eastAsiaTheme="majorEastAsia" w:hAnsi="Calibri" w:cstheme="majorBidi"/>
      <w:b/>
      <w:bCs/>
      <w:i/>
      <w:szCs w:val="26"/>
    </w:rPr>
  </w:style>
  <w:style w:type="character" w:customStyle="1" w:styleId="Heading3Char">
    <w:name w:val="Heading 3 Char"/>
    <w:basedOn w:val="DefaultParagraphFont"/>
    <w:link w:val="Heading3"/>
    <w:uiPriority w:val="9"/>
    <w:semiHidden/>
    <w:rsid w:val="00A730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30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30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30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30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30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308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3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0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730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308C"/>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7308C"/>
    <w:rPr>
      <w:b/>
      <w:bCs/>
    </w:rPr>
  </w:style>
  <w:style w:type="character" w:styleId="Emphasis">
    <w:name w:val="Emphasis"/>
    <w:uiPriority w:val="20"/>
    <w:qFormat/>
    <w:rsid w:val="00A7308C"/>
    <w:rPr>
      <w:i/>
      <w:iCs/>
    </w:rPr>
  </w:style>
  <w:style w:type="paragraph" w:styleId="NoSpacing">
    <w:name w:val="No Spacing"/>
    <w:basedOn w:val="Normal"/>
    <w:uiPriority w:val="1"/>
    <w:qFormat/>
    <w:rsid w:val="00A7308C"/>
  </w:style>
  <w:style w:type="paragraph" w:styleId="ListParagraph">
    <w:name w:val="List Paragraph"/>
    <w:basedOn w:val="Normal"/>
    <w:uiPriority w:val="34"/>
    <w:qFormat/>
    <w:rsid w:val="00A7308C"/>
    <w:pPr>
      <w:ind w:left="720"/>
      <w:contextualSpacing/>
    </w:pPr>
  </w:style>
  <w:style w:type="paragraph" w:styleId="Quote">
    <w:name w:val="Quote"/>
    <w:basedOn w:val="Normal"/>
    <w:next w:val="Normal"/>
    <w:link w:val="QuoteChar"/>
    <w:uiPriority w:val="29"/>
    <w:qFormat/>
    <w:rsid w:val="00A7308C"/>
    <w:rPr>
      <w:i/>
      <w:iCs/>
      <w:color w:val="000000" w:themeColor="text1"/>
    </w:rPr>
  </w:style>
  <w:style w:type="character" w:customStyle="1" w:styleId="QuoteChar">
    <w:name w:val="Quote Char"/>
    <w:basedOn w:val="DefaultParagraphFont"/>
    <w:link w:val="Quote"/>
    <w:uiPriority w:val="29"/>
    <w:rsid w:val="00A7308C"/>
    <w:rPr>
      <w:i/>
      <w:iCs/>
      <w:color w:val="000000" w:themeColor="text1"/>
    </w:rPr>
  </w:style>
  <w:style w:type="paragraph" w:styleId="IntenseQuote">
    <w:name w:val="Intense Quote"/>
    <w:basedOn w:val="Normal"/>
    <w:next w:val="Normal"/>
    <w:link w:val="IntenseQuoteChar"/>
    <w:uiPriority w:val="30"/>
    <w:qFormat/>
    <w:rsid w:val="00A730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308C"/>
    <w:rPr>
      <w:b/>
      <w:bCs/>
      <w:i/>
      <w:iCs/>
      <w:color w:val="4F81BD" w:themeColor="accent1"/>
    </w:rPr>
  </w:style>
  <w:style w:type="character" w:styleId="SubtleEmphasis">
    <w:name w:val="Subtle Emphasis"/>
    <w:uiPriority w:val="19"/>
    <w:qFormat/>
    <w:rsid w:val="00A7308C"/>
    <w:rPr>
      <w:i/>
      <w:iCs/>
      <w:color w:val="808080" w:themeColor="text1" w:themeTint="7F"/>
    </w:rPr>
  </w:style>
  <w:style w:type="character" w:styleId="IntenseEmphasis">
    <w:name w:val="Intense Emphasis"/>
    <w:uiPriority w:val="21"/>
    <w:qFormat/>
    <w:rsid w:val="00A7308C"/>
    <w:rPr>
      <w:b/>
      <w:bCs/>
      <w:i/>
      <w:iCs/>
      <w:color w:val="4F81BD" w:themeColor="accent1"/>
    </w:rPr>
  </w:style>
  <w:style w:type="character" w:styleId="SubtleReference">
    <w:name w:val="Subtle Reference"/>
    <w:uiPriority w:val="31"/>
    <w:qFormat/>
    <w:rsid w:val="00A7308C"/>
    <w:rPr>
      <w:smallCaps/>
      <w:color w:val="C0504D" w:themeColor="accent2"/>
      <w:u w:val="single"/>
    </w:rPr>
  </w:style>
  <w:style w:type="character" w:styleId="IntenseReference">
    <w:name w:val="Intense Reference"/>
    <w:uiPriority w:val="32"/>
    <w:qFormat/>
    <w:rsid w:val="00A7308C"/>
    <w:rPr>
      <w:b/>
      <w:bCs/>
      <w:smallCaps/>
      <w:color w:val="C0504D" w:themeColor="accent2"/>
      <w:spacing w:val="5"/>
      <w:u w:val="single"/>
    </w:rPr>
  </w:style>
  <w:style w:type="character" w:styleId="BookTitle">
    <w:name w:val="Book Title"/>
    <w:uiPriority w:val="33"/>
    <w:qFormat/>
    <w:rsid w:val="00A7308C"/>
    <w:rPr>
      <w:b/>
      <w:bCs/>
      <w:smallCaps/>
      <w:spacing w:val="5"/>
    </w:rPr>
  </w:style>
  <w:style w:type="paragraph" w:styleId="TOCHeading">
    <w:name w:val="TOC Heading"/>
    <w:basedOn w:val="Heading1"/>
    <w:next w:val="Normal"/>
    <w:uiPriority w:val="39"/>
    <w:semiHidden/>
    <w:unhideWhenUsed/>
    <w:qFormat/>
    <w:rsid w:val="00A7308C"/>
    <w:pPr>
      <w:outlineLvl w:val="9"/>
    </w:pPr>
  </w:style>
  <w:style w:type="paragraph" w:styleId="FootnoteText">
    <w:name w:val="footnote text"/>
    <w:basedOn w:val="Normal"/>
    <w:link w:val="FootnoteTextChar"/>
    <w:autoRedefine/>
    <w:uiPriority w:val="99"/>
    <w:unhideWhenUsed/>
    <w:rsid w:val="00C37C38"/>
    <w:rPr>
      <w:rFonts w:ascii="Sylfaen" w:hAnsi="Sylfaen"/>
      <w:sz w:val="18"/>
      <w:szCs w:val="20"/>
    </w:rPr>
  </w:style>
  <w:style w:type="character" w:customStyle="1" w:styleId="FootnoteTextChar">
    <w:name w:val="Footnote Text Char"/>
    <w:basedOn w:val="DefaultParagraphFont"/>
    <w:link w:val="FootnoteText"/>
    <w:uiPriority w:val="99"/>
    <w:rsid w:val="00C37C38"/>
    <w:rPr>
      <w:rFonts w:ascii="Sylfaen" w:hAnsi="Sylfaen" w:cs="Times New Roman"/>
      <w:sz w:val="18"/>
      <w:szCs w:val="20"/>
    </w:rPr>
  </w:style>
  <w:style w:type="character" w:styleId="FootnoteReference">
    <w:name w:val="footnote reference"/>
    <w:basedOn w:val="DefaultParagraphFont"/>
    <w:uiPriority w:val="99"/>
    <w:semiHidden/>
    <w:unhideWhenUsed/>
    <w:rsid w:val="00EF14DE"/>
    <w:rPr>
      <w:vertAlign w:val="superscript"/>
    </w:rPr>
  </w:style>
  <w:style w:type="table" w:styleId="TableGrid">
    <w:name w:val="Table Grid"/>
    <w:basedOn w:val="TableNormal"/>
    <w:uiPriority w:val="59"/>
    <w:rsid w:val="0088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F39"/>
    <w:rPr>
      <w:color w:val="808080"/>
    </w:rPr>
  </w:style>
  <w:style w:type="paragraph" w:styleId="BalloonText">
    <w:name w:val="Balloon Text"/>
    <w:basedOn w:val="Normal"/>
    <w:link w:val="BalloonTextChar"/>
    <w:uiPriority w:val="99"/>
    <w:semiHidden/>
    <w:unhideWhenUsed/>
    <w:rsid w:val="009E3F39"/>
    <w:rPr>
      <w:rFonts w:ascii="Tahoma" w:hAnsi="Tahoma" w:cs="Tahoma"/>
      <w:sz w:val="16"/>
      <w:szCs w:val="16"/>
    </w:rPr>
  </w:style>
  <w:style w:type="character" w:customStyle="1" w:styleId="BalloonTextChar">
    <w:name w:val="Balloon Text Char"/>
    <w:basedOn w:val="DefaultParagraphFont"/>
    <w:link w:val="BalloonText"/>
    <w:uiPriority w:val="99"/>
    <w:semiHidden/>
    <w:rsid w:val="009E3F39"/>
    <w:rPr>
      <w:rFonts w:ascii="Tahoma" w:hAnsi="Tahoma" w:cs="Tahoma"/>
      <w:sz w:val="16"/>
      <w:szCs w:val="16"/>
    </w:rPr>
  </w:style>
  <w:style w:type="paragraph" w:styleId="Header">
    <w:name w:val="header"/>
    <w:basedOn w:val="Normal"/>
    <w:link w:val="HeaderChar"/>
    <w:uiPriority w:val="99"/>
    <w:unhideWhenUsed/>
    <w:rsid w:val="006B0ED2"/>
    <w:pPr>
      <w:tabs>
        <w:tab w:val="center" w:pos="4680"/>
        <w:tab w:val="right" w:pos="9360"/>
      </w:tabs>
    </w:pPr>
  </w:style>
  <w:style w:type="character" w:customStyle="1" w:styleId="HeaderChar">
    <w:name w:val="Header Char"/>
    <w:basedOn w:val="DefaultParagraphFont"/>
    <w:link w:val="Header"/>
    <w:uiPriority w:val="99"/>
    <w:rsid w:val="006B0ED2"/>
    <w:rPr>
      <w:rFonts w:ascii="Calibri" w:hAnsi="Calibri" w:cs="Times New Roman"/>
    </w:rPr>
  </w:style>
  <w:style w:type="paragraph" w:styleId="Footer">
    <w:name w:val="footer"/>
    <w:basedOn w:val="Normal"/>
    <w:link w:val="FooterChar"/>
    <w:uiPriority w:val="99"/>
    <w:unhideWhenUsed/>
    <w:rsid w:val="006B0ED2"/>
    <w:pPr>
      <w:tabs>
        <w:tab w:val="center" w:pos="4680"/>
        <w:tab w:val="right" w:pos="9360"/>
      </w:tabs>
    </w:pPr>
  </w:style>
  <w:style w:type="character" w:customStyle="1" w:styleId="FooterChar">
    <w:name w:val="Footer Char"/>
    <w:basedOn w:val="DefaultParagraphFont"/>
    <w:link w:val="Footer"/>
    <w:uiPriority w:val="99"/>
    <w:rsid w:val="006B0ED2"/>
    <w:rPr>
      <w:rFonts w:ascii="Calibri" w:hAnsi="Calibri" w:cs="Times New Roman"/>
    </w:rPr>
  </w:style>
  <w:style w:type="paragraph" w:styleId="HTMLPreformatted">
    <w:name w:val="HTML Preformatted"/>
    <w:basedOn w:val="Normal"/>
    <w:link w:val="HTMLPreformattedChar"/>
    <w:rsid w:val="006B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6B0ED2"/>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5466C8"/>
    <w:rPr>
      <w:color w:val="0000FF" w:themeColor="hyperlink"/>
      <w:u w:val="single"/>
    </w:rPr>
  </w:style>
  <w:style w:type="paragraph" w:styleId="EndnoteText">
    <w:name w:val="endnote text"/>
    <w:basedOn w:val="Normal"/>
    <w:link w:val="EndnoteTextChar"/>
    <w:autoRedefine/>
    <w:uiPriority w:val="99"/>
    <w:unhideWhenUsed/>
    <w:rsid w:val="00357E90"/>
    <w:rPr>
      <w:rFonts w:ascii="Century" w:hAnsi="Century"/>
      <w:sz w:val="20"/>
      <w:szCs w:val="20"/>
    </w:rPr>
  </w:style>
  <w:style w:type="character" w:customStyle="1" w:styleId="EndnoteTextChar">
    <w:name w:val="Endnote Text Char"/>
    <w:basedOn w:val="DefaultParagraphFont"/>
    <w:link w:val="EndnoteText"/>
    <w:uiPriority w:val="99"/>
    <w:rsid w:val="00357E90"/>
    <w:rPr>
      <w:rFonts w:ascii="Century" w:hAnsi="Century" w:cs="Times New Roman"/>
      <w:sz w:val="20"/>
      <w:szCs w:val="20"/>
    </w:rPr>
  </w:style>
  <w:style w:type="character" w:styleId="EndnoteReference">
    <w:name w:val="endnote reference"/>
    <w:basedOn w:val="DefaultParagraphFont"/>
    <w:uiPriority w:val="99"/>
    <w:semiHidden/>
    <w:unhideWhenUsed/>
    <w:rsid w:val="009B2437"/>
    <w:rPr>
      <w:rFonts w:ascii="Century" w:hAnsi="Century"/>
      <w:b w:val="0"/>
      <w:i w:val="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51"/>
    <w:rPr>
      <w:rFonts w:ascii="Calibri" w:hAnsi="Calibri" w:cs="Times New Roman"/>
    </w:rPr>
  </w:style>
  <w:style w:type="paragraph" w:styleId="Heading1">
    <w:name w:val="heading 1"/>
    <w:basedOn w:val="Normal"/>
    <w:next w:val="Normal"/>
    <w:link w:val="Heading1Char"/>
    <w:autoRedefine/>
    <w:rsid w:val="001407E2"/>
    <w:pPr>
      <w:keepNext/>
      <w:outlineLvl w:val="0"/>
    </w:pPr>
    <w:rPr>
      <w:rFonts w:asciiTheme="majorHAnsi" w:eastAsia="Times New Roman" w:hAnsiTheme="majorHAnsi" w:cs="Arial"/>
      <w:b/>
      <w:bCs/>
      <w:caps/>
      <w:kern w:val="32"/>
      <w:sz w:val="20"/>
      <w:lang w:val="en-GB" w:eastAsia="en-GB"/>
    </w:rPr>
  </w:style>
  <w:style w:type="paragraph" w:styleId="Heading2">
    <w:name w:val="heading 2"/>
    <w:basedOn w:val="Normal"/>
    <w:next w:val="Normal"/>
    <w:link w:val="Heading2Char"/>
    <w:autoRedefine/>
    <w:uiPriority w:val="9"/>
    <w:unhideWhenUsed/>
    <w:qFormat/>
    <w:rsid w:val="00E246FE"/>
    <w:pPr>
      <w:keepNext/>
      <w:keepLines/>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A730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30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3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30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30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308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30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7E2"/>
    <w:rPr>
      <w:rFonts w:asciiTheme="majorHAnsi" w:eastAsia="Times New Roman" w:hAnsiTheme="majorHAnsi" w:cs="Arial"/>
      <w:b/>
      <w:bCs/>
      <w:caps/>
      <w:kern w:val="32"/>
      <w:sz w:val="20"/>
      <w:lang w:val="en-GB" w:eastAsia="en-GB"/>
    </w:rPr>
  </w:style>
  <w:style w:type="character" w:customStyle="1" w:styleId="Heading2Char">
    <w:name w:val="Heading 2 Char"/>
    <w:basedOn w:val="DefaultParagraphFont"/>
    <w:link w:val="Heading2"/>
    <w:uiPriority w:val="9"/>
    <w:rsid w:val="00E246FE"/>
    <w:rPr>
      <w:rFonts w:ascii="Calibri" w:eastAsiaTheme="majorEastAsia" w:hAnsi="Calibri" w:cstheme="majorBidi"/>
      <w:b/>
      <w:bCs/>
      <w:i/>
      <w:szCs w:val="26"/>
    </w:rPr>
  </w:style>
  <w:style w:type="character" w:customStyle="1" w:styleId="Heading3Char">
    <w:name w:val="Heading 3 Char"/>
    <w:basedOn w:val="DefaultParagraphFont"/>
    <w:link w:val="Heading3"/>
    <w:uiPriority w:val="9"/>
    <w:semiHidden/>
    <w:rsid w:val="00A730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30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30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30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30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30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308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3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0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730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308C"/>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7308C"/>
    <w:rPr>
      <w:b/>
      <w:bCs/>
    </w:rPr>
  </w:style>
  <w:style w:type="character" w:styleId="Emphasis">
    <w:name w:val="Emphasis"/>
    <w:uiPriority w:val="20"/>
    <w:qFormat/>
    <w:rsid w:val="00A7308C"/>
    <w:rPr>
      <w:i/>
      <w:iCs/>
    </w:rPr>
  </w:style>
  <w:style w:type="paragraph" w:styleId="NoSpacing">
    <w:name w:val="No Spacing"/>
    <w:basedOn w:val="Normal"/>
    <w:uiPriority w:val="1"/>
    <w:qFormat/>
    <w:rsid w:val="00A7308C"/>
  </w:style>
  <w:style w:type="paragraph" w:styleId="ListParagraph">
    <w:name w:val="List Paragraph"/>
    <w:basedOn w:val="Normal"/>
    <w:uiPriority w:val="34"/>
    <w:qFormat/>
    <w:rsid w:val="00A7308C"/>
    <w:pPr>
      <w:ind w:left="720"/>
      <w:contextualSpacing/>
    </w:pPr>
  </w:style>
  <w:style w:type="paragraph" w:styleId="Quote">
    <w:name w:val="Quote"/>
    <w:basedOn w:val="Normal"/>
    <w:next w:val="Normal"/>
    <w:link w:val="QuoteChar"/>
    <w:uiPriority w:val="29"/>
    <w:qFormat/>
    <w:rsid w:val="00A7308C"/>
    <w:rPr>
      <w:i/>
      <w:iCs/>
      <w:color w:val="000000" w:themeColor="text1"/>
    </w:rPr>
  </w:style>
  <w:style w:type="character" w:customStyle="1" w:styleId="QuoteChar">
    <w:name w:val="Quote Char"/>
    <w:basedOn w:val="DefaultParagraphFont"/>
    <w:link w:val="Quote"/>
    <w:uiPriority w:val="29"/>
    <w:rsid w:val="00A7308C"/>
    <w:rPr>
      <w:i/>
      <w:iCs/>
      <w:color w:val="000000" w:themeColor="text1"/>
    </w:rPr>
  </w:style>
  <w:style w:type="paragraph" w:styleId="IntenseQuote">
    <w:name w:val="Intense Quote"/>
    <w:basedOn w:val="Normal"/>
    <w:next w:val="Normal"/>
    <w:link w:val="IntenseQuoteChar"/>
    <w:uiPriority w:val="30"/>
    <w:qFormat/>
    <w:rsid w:val="00A730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308C"/>
    <w:rPr>
      <w:b/>
      <w:bCs/>
      <w:i/>
      <w:iCs/>
      <w:color w:val="4F81BD" w:themeColor="accent1"/>
    </w:rPr>
  </w:style>
  <w:style w:type="character" w:styleId="SubtleEmphasis">
    <w:name w:val="Subtle Emphasis"/>
    <w:uiPriority w:val="19"/>
    <w:qFormat/>
    <w:rsid w:val="00A7308C"/>
    <w:rPr>
      <w:i/>
      <w:iCs/>
      <w:color w:val="808080" w:themeColor="text1" w:themeTint="7F"/>
    </w:rPr>
  </w:style>
  <w:style w:type="character" w:styleId="IntenseEmphasis">
    <w:name w:val="Intense Emphasis"/>
    <w:uiPriority w:val="21"/>
    <w:qFormat/>
    <w:rsid w:val="00A7308C"/>
    <w:rPr>
      <w:b/>
      <w:bCs/>
      <w:i/>
      <w:iCs/>
      <w:color w:val="4F81BD" w:themeColor="accent1"/>
    </w:rPr>
  </w:style>
  <w:style w:type="character" w:styleId="SubtleReference">
    <w:name w:val="Subtle Reference"/>
    <w:uiPriority w:val="31"/>
    <w:qFormat/>
    <w:rsid w:val="00A7308C"/>
    <w:rPr>
      <w:smallCaps/>
      <w:color w:val="C0504D" w:themeColor="accent2"/>
      <w:u w:val="single"/>
    </w:rPr>
  </w:style>
  <w:style w:type="character" w:styleId="IntenseReference">
    <w:name w:val="Intense Reference"/>
    <w:uiPriority w:val="32"/>
    <w:qFormat/>
    <w:rsid w:val="00A7308C"/>
    <w:rPr>
      <w:b/>
      <w:bCs/>
      <w:smallCaps/>
      <w:color w:val="C0504D" w:themeColor="accent2"/>
      <w:spacing w:val="5"/>
      <w:u w:val="single"/>
    </w:rPr>
  </w:style>
  <w:style w:type="character" w:styleId="BookTitle">
    <w:name w:val="Book Title"/>
    <w:uiPriority w:val="33"/>
    <w:qFormat/>
    <w:rsid w:val="00A7308C"/>
    <w:rPr>
      <w:b/>
      <w:bCs/>
      <w:smallCaps/>
      <w:spacing w:val="5"/>
    </w:rPr>
  </w:style>
  <w:style w:type="paragraph" w:styleId="TOCHeading">
    <w:name w:val="TOC Heading"/>
    <w:basedOn w:val="Heading1"/>
    <w:next w:val="Normal"/>
    <w:uiPriority w:val="39"/>
    <w:semiHidden/>
    <w:unhideWhenUsed/>
    <w:qFormat/>
    <w:rsid w:val="00A7308C"/>
    <w:pPr>
      <w:outlineLvl w:val="9"/>
    </w:pPr>
  </w:style>
  <w:style w:type="paragraph" w:styleId="FootnoteText">
    <w:name w:val="footnote text"/>
    <w:basedOn w:val="Normal"/>
    <w:link w:val="FootnoteTextChar"/>
    <w:autoRedefine/>
    <w:uiPriority w:val="99"/>
    <w:unhideWhenUsed/>
    <w:rsid w:val="00C37C38"/>
    <w:rPr>
      <w:rFonts w:ascii="Sylfaen" w:hAnsi="Sylfaen"/>
      <w:sz w:val="18"/>
      <w:szCs w:val="20"/>
    </w:rPr>
  </w:style>
  <w:style w:type="character" w:customStyle="1" w:styleId="FootnoteTextChar">
    <w:name w:val="Footnote Text Char"/>
    <w:basedOn w:val="DefaultParagraphFont"/>
    <w:link w:val="FootnoteText"/>
    <w:uiPriority w:val="99"/>
    <w:rsid w:val="00C37C38"/>
    <w:rPr>
      <w:rFonts w:ascii="Sylfaen" w:hAnsi="Sylfaen" w:cs="Times New Roman"/>
      <w:sz w:val="18"/>
      <w:szCs w:val="20"/>
    </w:rPr>
  </w:style>
  <w:style w:type="character" w:styleId="FootnoteReference">
    <w:name w:val="footnote reference"/>
    <w:basedOn w:val="DefaultParagraphFont"/>
    <w:uiPriority w:val="99"/>
    <w:semiHidden/>
    <w:unhideWhenUsed/>
    <w:rsid w:val="00EF14DE"/>
    <w:rPr>
      <w:vertAlign w:val="superscript"/>
    </w:rPr>
  </w:style>
  <w:style w:type="table" w:styleId="TableGrid">
    <w:name w:val="Table Grid"/>
    <w:basedOn w:val="TableNormal"/>
    <w:uiPriority w:val="59"/>
    <w:rsid w:val="0088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F39"/>
    <w:rPr>
      <w:color w:val="808080"/>
    </w:rPr>
  </w:style>
  <w:style w:type="paragraph" w:styleId="BalloonText">
    <w:name w:val="Balloon Text"/>
    <w:basedOn w:val="Normal"/>
    <w:link w:val="BalloonTextChar"/>
    <w:uiPriority w:val="99"/>
    <w:semiHidden/>
    <w:unhideWhenUsed/>
    <w:rsid w:val="009E3F39"/>
    <w:rPr>
      <w:rFonts w:ascii="Tahoma" w:hAnsi="Tahoma" w:cs="Tahoma"/>
      <w:sz w:val="16"/>
      <w:szCs w:val="16"/>
    </w:rPr>
  </w:style>
  <w:style w:type="character" w:customStyle="1" w:styleId="BalloonTextChar">
    <w:name w:val="Balloon Text Char"/>
    <w:basedOn w:val="DefaultParagraphFont"/>
    <w:link w:val="BalloonText"/>
    <w:uiPriority w:val="99"/>
    <w:semiHidden/>
    <w:rsid w:val="009E3F39"/>
    <w:rPr>
      <w:rFonts w:ascii="Tahoma" w:hAnsi="Tahoma" w:cs="Tahoma"/>
      <w:sz w:val="16"/>
      <w:szCs w:val="16"/>
    </w:rPr>
  </w:style>
  <w:style w:type="paragraph" w:styleId="Header">
    <w:name w:val="header"/>
    <w:basedOn w:val="Normal"/>
    <w:link w:val="HeaderChar"/>
    <w:uiPriority w:val="99"/>
    <w:unhideWhenUsed/>
    <w:rsid w:val="006B0ED2"/>
    <w:pPr>
      <w:tabs>
        <w:tab w:val="center" w:pos="4680"/>
        <w:tab w:val="right" w:pos="9360"/>
      </w:tabs>
    </w:pPr>
  </w:style>
  <w:style w:type="character" w:customStyle="1" w:styleId="HeaderChar">
    <w:name w:val="Header Char"/>
    <w:basedOn w:val="DefaultParagraphFont"/>
    <w:link w:val="Header"/>
    <w:uiPriority w:val="99"/>
    <w:rsid w:val="006B0ED2"/>
    <w:rPr>
      <w:rFonts w:ascii="Calibri" w:hAnsi="Calibri" w:cs="Times New Roman"/>
    </w:rPr>
  </w:style>
  <w:style w:type="paragraph" w:styleId="Footer">
    <w:name w:val="footer"/>
    <w:basedOn w:val="Normal"/>
    <w:link w:val="FooterChar"/>
    <w:uiPriority w:val="99"/>
    <w:unhideWhenUsed/>
    <w:rsid w:val="006B0ED2"/>
    <w:pPr>
      <w:tabs>
        <w:tab w:val="center" w:pos="4680"/>
        <w:tab w:val="right" w:pos="9360"/>
      </w:tabs>
    </w:pPr>
  </w:style>
  <w:style w:type="character" w:customStyle="1" w:styleId="FooterChar">
    <w:name w:val="Footer Char"/>
    <w:basedOn w:val="DefaultParagraphFont"/>
    <w:link w:val="Footer"/>
    <w:uiPriority w:val="99"/>
    <w:rsid w:val="006B0ED2"/>
    <w:rPr>
      <w:rFonts w:ascii="Calibri" w:hAnsi="Calibri" w:cs="Times New Roman"/>
    </w:rPr>
  </w:style>
  <w:style w:type="paragraph" w:styleId="HTMLPreformatted">
    <w:name w:val="HTML Preformatted"/>
    <w:basedOn w:val="Normal"/>
    <w:link w:val="HTMLPreformattedChar"/>
    <w:rsid w:val="006B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6B0ED2"/>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5466C8"/>
    <w:rPr>
      <w:color w:val="0000FF" w:themeColor="hyperlink"/>
      <w:u w:val="single"/>
    </w:rPr>
  </w:style>
  <w:style w:type="paragraph" w:styleId="EndnoteText">
    <w:name w:val="endnote text"/>
    <w:basedOn w:val="Normal"/>
    <w:link w:val="EndnoteTextChar"/>
    <w:autoRedefine/>
    <w:uiPriority w:val="99"/>
    <w:unhideWhenUsed/>
    <w:rsid w:val="00357E90"/>
    <w:rPr>
      <w:rFonts w:ascii="Century" w:hAnsi="Century"/>
      <w:sz w:val="20"/>
      <w:szCs w:val="20"/>
    </w:rPr>
  </w:style>
  <w:style w:type="character" w:customStyle="1" w:styleId="EndnoteTextChar">
    <w:name w:val="Endnote Text Char"/>
    <w:basedOn w:val="DefaultParagraphFont"/>
    <w:link w:val="EndnoteText"/>
    <w:uiPriority w:val="99"/>
    <w:rsid w:val="00357E90"/>
    <w:rPr>
      <w:rFonts w:ascii="Century" w:hAnsi="Century" w:cs="Times New Roman"/>
      <w:sz w:val="20"/>
      <w:szCs w:val="20"/>
    </w:rPr>
  </w:style>
  <w:style w:type="character" w:styleId="EndnoteReference">
    <w:name w:val="endnote reference"/>
    <w:basedOn w:val="DefaultParagraphFont"/>
    <w:uiPriority w:val="99"/>
    <w:semiHidden/>
    <w:unhideWhenUsed/>
    <w:rsid w:val="009B2437"/>
    <w:rPr>
      <w:rFonts w:ascii="Century" w:hAnsi="Century"/>
      <w:b w:val="0"/>
      <w:i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9169">
      <w:bodyDiv w:val="1"/>
      <w:marLeft w:val="0"/>
      <w:marRight w:val="0"/>
      <w:marTop w:val="0"/>
      <w:marBottom w:val="0"/>
      <w:divBdr>
        <w:top w:val="none" w:sz="0" w:space="0" w:color="auto"/>
        <w:left w:val="none" w:sz="0" w:space="0" w:color="auto"/>
        <w:bottom w:val="none" w:sz="0" w:space="0" w:color="auto"/>
        <w:right w:val="none" w:sz="0" w:space="0" w:color="auto"/>
      </w:divBdr>
      <w:divsChild>
        <w:div w:id="979263942">
          <w:marLeft w:val="0"/>
          <w:marRight w:val="0"/>
          <w:marTop w:val="0"/>
          <w:marBottom w:val="0"/>
          <w:divBdr>
            <w:top w:val="none" w:sz="0" w:space="0" w:color="auto"/>
            <w:left w:val="none" w:sz="0" w:space="0" w:color="auto"/>
            <w:bottom w:val="none" w:sz="0" w:space="0" w:color="auto"/>
            <w:right w:val="none" w:sz="0" w:space="0" w:color="auto"/>
          </w:divBdr>
          <w:divsChild>
            <w:div w:id="175078533">
              <w:marLeft w:val="0"/>
              <w:marRight w:val="0"/>
              <w:marTop w:val="0"/>
              <w:marBottom w:val="0"/>
              <w:divBdr>
                <w:top w:val="none" w:sz="0" w:space="0" w:color="auto"/>
                <w:left w:val="none" w:sz="0" w:space="0" w:color="auto"/>
                <w:bottom w:val="none" w:sz="0" w:space="0" w:color="auto"/>
                <w:right w:val="none" w:sz="0" w:space="0" w:color="auto"/>
              </w:divBdr>
              <w:divsChild>
                <w:div w:id="1181317075">
                  <w:marLeft w:val="0"/>
                  <w:marRight w:val="0"/>
                  <w:marTop w:val="0"/>
                  <w:marBottom w:val="0"/>
                  <w:divBdr>
                    <w:top w:val="none" w:sz="0" w:space="0" w:color="auto"/>
                    <w:left w:val="none" w:sz="0" w:space="0" w:color="auto"/>
                    <w:bottom w:val="none" w:sz="0" w:space="0" w:color="auto"/>
                    <w:right w:val="none" w:sz="0" w:space="0" w:color="auto"/>
                  </w:divBdr>
                  <w:divsChild>
                    <w:div w:id="222107444">
                      <w:marLeft w:val="0"/>
                      <w:marRight w:val="0"/>
                      <w:marTop w:val="0"/>
                      <w:marBottom w:val="0"/>
                      <w:divBdr>
                        <w:top w:val="none" w:sz="0" w:space="0" w:color="auto"/>
                        <w:left w:val="none" w:sz="0" w:space="0" w:color="auto"/>
                        <w:bottom w:val="none" w:sz="0" w:space="0" w:color="auto"/>
                        <w:right w:val="none" w:sz="0" w:space="0" w:color="auto"/>
                      </w:divBdr>
                      <w:divsChild>
                        <w:div w:id="1002053361">
                          <w:marLeft w:val="0"/>
                          <w:marRight w:val="0"/>
                          <w:marTop w:val="0"/>
                          <w:marBottom w:val="0"/>
                          <w:divBdr>
                            <w:top w:val="none" w:sz="0" w:space="0" w:color="auto"/>
                            <w:left w:val="none" w:sz="0" w:space="0" w:color="auto"/>
                            <w:bottom w:val="none" w:sz="0" w:space="0" w:color="auto"/>
                            <w:right w:val="none" w:sz="0" w:space="0" w:color="auto"/>
                          </w:divBdr>
                          <w:divsChild>
                            <w:div w:id="551425304">
                              <w:marLeft w:val="0"/>
                              <w:marRight w:val="0"/>
                              <w:marTop w:val="0"/>
                              <w:marBottom w:val="0"/>
                              <w:divBdr>
                                <w:top w:val="none" w:sz="0" w:space="0" w:color="auto"/>
                                <w:left w:val="none" w:sz="0" w:space="0" w:color="auto"/>
                                <w:bottom w:val="none" w:sz="0" w:space="0" w:color="auto"/>
                                <w:right w:val="none" w:sz="0" w:space="0" w:color="auto"/>
                              </w:divBdr>
                            </w:div>
                            <w:div w:id="1784424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962922">
      <w:bodyDiv w:val="1"/>
      <w:marLeft w:val="0"/>
      <w:marRight w:val="0"/>
      <w:marTop w:val="0"/>
      <w:marBottom w:val="0"/>
      <w:divBdr>
        <w:top w:val="none" w:sz="0" w:space="0" w:color="auto"/>
        <w:left w:val="none" w:sz="0" w:space="0" w:color="auto"/>
        <w:bottom w:val="none" w:sz="0" w:space="0" w:color="auto"/>
        <w:right w:val="none" w:sz="0" w:space="0" w:color="auto"/>
      </w:divBdr>
    </w:div>
    <w:div w:id="1077291572">
      <w:bodyDiv w:val="1"/>
      <w:marLeft w:val="0"/>
      <w:marRight w:val="0"/>
      <w:marTop w:val="0"/>
      <w:marBottom w:val="0"/>
      <w:divBdr>
        <w:top w:val="none" w:sz="0" w:space="0" w:color="auto"/>
        <w:left w:val="none" w:sz="0" w:space="0" w:color="auto"/>
        <w:bottom w:val="none" w:sz="0" w:space="0" w:color="auto"/>
        <w:right w:val="none" w:sz="0" w:space="0" w:color="auto"/>
      </w:divBdr>
      <w:divsChild>
        <w:div w:id="932515369">
          <w:marLeft w:val="0"/>
          <w:marRight w:val="0"/>
          <w:marTop w:val="0"/>
          <w:marBottom w:val="0"/>
          <w:divBdr>
            <w:top w:val="none" w:sz="0" w:space="0" w:color="auto"/>
            <w:left w:val="none" w:sz="0" w:space="0" w:color="auto"/>
            <w:bottom w:val="none" w:sz="0" w:space="0" w:color="auto"/>
            <w:right w:val="none" w:sz="0" w:space="0" w:color="auto"/>
          </w:divBdr>
          <w:divsChild>
            <w:div w:id="1346978221">
              <w:marLeft w:val="0"/>
              <w:marRight w:val="0"/>
              <w:marTop w:val="0"/>
              <w:marBottom w:val="0"/>
              <w:divBdr>
                <w:top w:val="none" w:sz="0" w:space="0" w:color="auto"/>
                <w:left w:val="none" w:sz="0" w:space="0" w:color="auto"/>
                <w:bottom w:val="none" w:sz="0" w:space="0" w:color="auto"/>
                <w:right w:val="none" w:sz="0" w:space="0" w:color="auto"/>
              </w:divBdr>
              <w:divsChild>
                <w:div w:id="1347441135">
                  <w:marLeft w:val="0"/>
                  <w:marRight w:val="0"/>
                  <w:marTop w:val="0"/>
                  <w:marBottom w:val="0"/>
                  <w:divBdr>
                    <w:top w:val="none" w:sz="0" w:space="0" w:color="auto"/>
                    <w:left w:val="none" w:sz="0" w:space="0" w:color="auto"/>
                    <w:bottom w:val="none" w:sz="0" w:space="0" w:color="auto"/>
                    <w:right w:val="none" w:sz="0" w:space="0" w:color="auto"/>
                  </w:divBdr>
                  <w:divsChild>
                    <w:div w:id="1443916402">
                      <w:marLeft w:val="0"/>
                      <w:marRight w:val="0"/>
                      <w:marTop w:val="0"/>
                      <w:marBottom w:val="0"/>
                      <w:divBdr>
                        <w:top w:val="none" w:sz="0" w:space="0" w:color="auto"/>
                        <w:left w:val="none" w:sz="0" w:space="0" w:color="auto"/>
                        <w:bottom w:val="none" w:sz="0" w:space="0" w:color="auto"/>
                        <w:right w:val="none" w:sz="0" w:space="0" w:color="auto"/>
                      </w:divBdr>
                      <w:divsChild>
                        <w:div w:id="1753315932">
                          <w:marLeft w:val="0"/>
                          <w:marRight w:val="0"/>
                          <w:marTop w:val="0"/>
                          <w:marBottom w:val="0"/>
                          <w:divBdr>
                            <w:top w:val="none" w:sz="0" w:space="0" w:color="auto"/>
                            <w:left w:val="none" w:sz="0" w:space="0" w:color="auto"/>
                            <w:bottom w:val="none" w:sz="0" w:space="0" w:color="auto"/>
                            <w:right w:val="none" w:sz="0" w:space="0" w:color="auto"/>
                          </w:divBdr>
                          <w:divsChild>
                            <w:div w:id="2077320392">
                              <w:marLeft w:val="0"/>
                              <w:marRight w:val="0"/>
                              <w:marTop w:val="0"/>
                              <w:marBottom w:val="0"/>
                              <w:divBdr>
                                <w:top w:val="none" w:sz="0" w:space="0" w:color="auto"/>
                                <w:left w:val="none" w:sz="0" w:space="0" w:color="auto"/>
                                <w:bottom w:val="none" w:sz="0" w:space="0" w:color="auto"/>
                                <w:right w:val="none" w:sz="0" w:space="0" w:color="auto"/>
                              </w:divBdr>
                            </w:div>
                            <w:div w:id="16182919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07660">
      <w:bodyDiv w:val="1"/>
      <w:marLeft w:val="0"/>
      <w:marRight w:val="0"/>
      <w:marTop w:val="0"/>
      <w:marBottom w:val="0"/>
      <w:divBdr>
        <w:top w:val="none" w:sz="0" w:space="0" w:color="auto"/>
        <w:left w:val="none" w:sz="0" w:space="0" w:color="auto"/>
        <w:bottom w:val="none" w:sz="0" w:space="0" w:color="auto"/>
        <w:right w:val="none" w:sz="0" w:space="0" w:color="auto"/>
      </w:divBdr>
      <w:divsChild>
        <w:div w:id="1918204525">
          <w:marLeft w:val="0"/>
          <w:marRight w:val="0"/>
          <w:marTop w:val="0"/>
          <w:marBottom w:val="0"/>
          <w:divBdr>
            <w:top w:val="none" w:sz="0" w:space="0" w:color="auto"/>
            <w:left w:val="none" w:sz="0" w:space="0" w:color="auto"/>
            <w:bottom w:val="none" w:sz="0" w:space="0" w:color="auto"/>
            <w:right w:val="none" w:sz="0" w:space="0" w:color="auto"/>
          </w:divBdr>
          <w:divsChild>
            <w:div w:id="1283145729">
              <w:marLeft w:val="0"/>
              <w:marRight w:val="0"/>
              <w:marTop w:val="0"/>
              <w:marBottom w:val="0"/>
              <w:divBdr>
                <w:top w:val="none" w:sz="0" w:space="0" w:color="auto"/>
                <w:left w:val="none" w:sz="0" w:space="0" w:color="auto"/>
                <w:bottom w:val="none" w:sz="0" w:space="0" w:color="auto"/>
                <w:right w:val="none" w:sz="0" w:space="0" w:color="auto"/>
              </w:divBdr>
              <w:divsChild>
                <w:div w:id="1004436150">
                  <w:marLeft w:val="0"/>
                  <w:marRight w:val="0"/>
                  <w:marTop w:val="0"/>
                  <w:marBottom w:val="0"/>
                  <w:divBdr>
                    <w:top w:val="none" w:sz="0" w:space="0" w:color="auto"/>
                    <w:left w:val="none" w:sz="0" w:space="0" w:color="auto"/>
                    <w:bottom w:val="none" w:sz="0" w:space="0" w:color="auto"/>
                    <w:right w:val="none" w:sz="0" w:space="0" w:color="auto"/>
                  </w:divBdr>
                  <w:divsChild>
                    <w:div w:id="542793226">
                      <w:marLeft w:val="0"/>
                      <w:marRight w:val="0"/>
                      <w:marTop w:val="0"/>
                      <w:marBottom w:val="0"/>
                      <w:divBdr>
                        <w:top w:val="none" w:sz="0" w:space="0" w:color="auto"/>
                        <w:left w:val="none" w:sz="0" w:space="0" w:color="auto"/>
                        <w:bottom w:val="none" w:sz="0" w:space="0" w:color="auto"/>
                        <w:right w:val="none" w:sz="0" w:space="0" w:color="auto"/>
                      </w:divBdr>
                      <w:divsChild>
                        <w:div w:id="1159924828">
                          <w:marLeft w:val="0"/>
                          <w:marRight w:val="0"/>
                          <w:marTop w:val="0"/>
                          <w:marBottom w:val="0"/>
                          <w:divBdr>
                            <w:top w:val="none" w:sz="0" w:space="0" w:color="auto"/>
                            <w:left w:val="none" w:sz="0" w:space="0" w:color="auto"/>
                            <w:bottom w:val="none" w:sz="0" w:space="0" w:color="auto"/>
                            <w:right w:val="none" w:sz="0" w:space="0" w:color="auto"/>
                          </w:divBdr>
                          <w:divsChild>
                            <w:div w:id="1117914478">
                              <w:marLeft w:val="0"/>
                              <w:marRight w:val="0"/>
                              <w:marTop w:val="0"/>
                              <w:marBottom w:val="0"/>
                              <w:divBdr>
                                <w:top w:val="none" w:sz="0" w:space="0" w:color="auto"/>
                                <w:left w:val="none" w:sz="0" w:space="0" w:color="auto"/>
                                <w:bottom w:val="none" w:sz="0" w:space="0" w:color="auto"/>
                                <w:right w:val="none" w:sz="0" w:space="0" w:color="auto"/>
                              </w:divBdr>
                              <w:divsChild>
                                <w:div w:id="2097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387652">
      <w:bodyDiv w:val="1"/>
      <w:marLeft w:val="0"/>
      <w:marRight w:val="0"/>
      <w:marTop w:val="0"/>
      <w:marBottom w:val="0"/>
      <w:divBdr>
        <w:top w:val="none" w:sz="0" w:space="0" w:color="auto"/>
        <w:left w:val="none" w:sz="0" w:space="0" w:color="auto"/>
        <w:bottom w:val="none" w:sz="0" w:space="0" w:color="auto"/>
        <w:right w:val="none" w:sz="0" w:space="0" w:color="auto"/>
      </w:divBdr>
    </w:div>
    <w:div w:id="1650402112">
      <w:bodyDiv w:val="1"/>
      <w:marLeft w:val="0"/>
      <w:marRight w:val="0"/>
      <w:marTop w:val="0"/>
      <w:marBottom w:val="0"/>
      <w:divBdr>
        <w:top w:val="none" w:sz="0" w:space="0" w:color="auto"/>
        <w:left w:val="none" w:sz="0" w:space="0" w:color="auto"/>
        <w:bottom w:val="none" w:sz="0" w:space="0" w:color="auto"/>
        <w:right w:val="none" w:sz="0" w:space="0" w:color="auto"/>
      </w:divBdr>
      <w:divsChild>
        <w:div w:id="512690806">
          <w:marLeft w:val="0"/>
          <w:marRight w:val="0"/>
          <w:marTop w:val="0"/>
          <w:marBottom w:val="0"/>
          <w:divBdr>
            <w:top w:val="none" w:sz="0" w:space="0" w:color="auto"/>
            <w:left w:val="none" w:sz="0" w:space="0" w:color="auto"/>
            <w:bottom w:val="none" w:sz="0" w:space="0" w:color="auto"/>
            <w:right w:val="none" w:sz="0" w:space="0" w:color="auto"/>
          </w:divBdr>
          <w:divsChild>
            <w:div w:id="1235973252">
              <w:marLeft w:val="0"/>
              <w:marRight w:val="0"/>
              <w:marTop w:val="0"/>
              <w:marBottom w:val="0"/>
              <w:divBdr>
                <w:top w:val="none" w:sz="0" w:space="0" w:color="auto"/>
                <w:left w:val="none" w:sz="0" w:space="0" w:color="auto"/>
                <w:bottom w:val="none" w:sz="0" w:space="0" w:color="auto"/>
                <w:right w:val="none" w:sz="0" w:space="0" w:color="auto"/>
              </w:divBdr>
              <w:divsChild>
                <w:div w:id="778796877">
                  <w:marLeft w:val="0"/>
                  <w:marRight w:val="0"/>
                  <w:marTop w:val="0"/>
                  <w:marBottom w:val="0"/>
                  <w:divBdr>
                    <w:top w:val="none" w:sz="0" w:space="0" w:color="auto"/>
                    <w:left w:val="none" w:sz="0" w:space="0" w:color="auto"/>
                    <w:bottom w:val="none" w:sz="0" w:space="0" w:color="auto"/>
                    <w:right w:val="none" w:sz="0" w:space="0" w:color="auto"/>
                  </w:divBdr>
                  <w:divsChild>
                    <w:div w:id="1234899273">
                      <w:marLeft w:val="0"/>
                      <w:marRight w:val="0"/>
                      <w:marTop w:val="0"/>
                      <w:marBottom w:val="0"/>
                      <w:divBdr>
                        <w:top w:val="none" w:sz="0" w:space="0" w:color="auto"/>
                        <w:left w:val="none" w:sz="0" w:space="0" w:color="auto"/>
                        <w:bottom w:val="none" w:sz="0" w:space="0" w:color="auto"/>
                        <w:right w:val="none" w:sz="0" w:space="0" w:color="auto"/>
                      </w:divBdr>
                      <w:divsChild>
                        <w:div w:id="231547765">
                          <w:marLeft w:val="0"/>
                          <w:marRight w:val="0"/>
                          <w:marTop w:val="0"/>
                          <w:marBottom w:val="0"/>
                          <w:divBdr>
                            <w:top w:val="none" w:sz="0" w:space="0" w:color="auto"/>
                            <w:left w:val="none" w:sz="0" w:space="0" w:color="auto"/>
                            <w:bottom w:val="none" w:sz="0" w:space="0" w:color="auto"/>
                            <w:right w:val="none" w:sz="0" w:space="0" w:color="auto"/>
                          </w:divBdr>
                          <w:divsChild>
                            <w:div w:id="983966546">
                              <w:marLeft w:val="0"/>
                              <w:marRight w:val="0"/>
                              <w:marTop w:val="0"/>
                              <w:marBottom w:val="0"/>
                              <w:divBdr>
                                <w:top w:val="none" w:sz="0" w:space="0" w:color="auto"/>
                                <w:left w:val="none" w:sz="0" w:space="0" w:color="auto"/>
                                <w:bottom w:val="none" w:sz="0" w:space="0" w:color="auto"/>
                                <w:right w:val="none" w:sz="0" w:space="0" w:color="auto"/>
                              </w:divBdr>
                              <w:divsChild>
                                <w:div w:id="2616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404885">
      <w:bodyDiv w:val="1"/>
      <w:marLeft w:val="0"/>
      <w:marRight w:val="0"/>
      <w:marTop w:val="0"/>
      <w:marBottom w:val="0"/>
      <w:divBdr>
        <w:top w:val="none" w:sz="0" w:space="0" w:color="auto"/>
        <w:left w:val="none" w:sz="0" w:space="0" w:color="auto"/>
        <w:bottom w:val="none" w:sz="0" w:space="0" w:color="auto"/>
        <w:right w:val="none" w:sz="0" w:space="0" w:color="auto"/>
      </w:divBdr>
    </w:div>
    <w:div w:id="2115903351">
      <w:bodyDiv w:val="1"/>
      <w:marLeft w:val="0"/>
      <w:marRight w:val="0"/>
      <w:marTop w:val="0"/>
      <w:marBottom w:val="0"/>
      <w:divBdr>
        <w:top w:val="none" w:sz="0" w:space="0" w:color="auto"/>
        <w:left w:val="none" w:sz="0" w:space="0" w:color="auto"/>
        <w:bottom w:val="none" w:sz="0" w:space="0" w:color="auto"/>
        <w:right w:val="none" w:sz="0" w:space="0" w:color="auto"/>
      </w:divBdr>
      <w:divsChild>
        <w:div w:id="990017014">
          <w:marLeft w:val="0"/>
          <w:marRight w:val="0"/>
          <w:marTop w:val="0"/>
          <w:marBottom w:val="0"/>
          <w:divBdr>
            <w:top w:val="none" w:sz="0" w:space="0" w:color="auto"/>
            <w:left w:val="none" w:sz="0" w:space="0" w:color="auto"/>
            <w:bottom w:val="none" w:sz="0" w:space="0" w:color="auto"/>
            <w:right w:val="none" w:sz="0" w:space="0" w:color="auto"/>
          </w:divBdr>
          <w:divsChild>
            <w:div w:id="1183009035">
              <w:marLeft w:val="0"/>
              <w:marRight w:val="0"/>
              <w:marTop w:val="0"/>
              <w:marBottom w:val="0"/>
              <w:divBdr>
                <w:top w:val="none" w:sz="0" w:space="0" w:color="auto"/>
                <w:left w:val="none" w:sz="0" w:space="0" w:color="auto"/>
                <w:bottom w:val="none" w:sz="0" w:space="0" w:color="auto"/>
                <w:right w:val="none" w:sz="0" w:space="0" w:color="auto"/>
              </w:divBdr>
              <w:divsChild>
                <w:div w:id="1369841334">
                  <w:marLeft w:val="0"/>
                  <w:marRight w:val="0"/>
                  <w:marTop w:val="0"/>
                  <w:marBottom w:val="0"/>
                  <w:divBdr>
                    <w:top w:val="none" w:sz="0" w:space="0" w:color="auto"/>
                    <w:left w:val="none" w:sz="0" w:space="0" w:color="auto"/>
                    <w:bottom w:val="none" w:sz="0" w:space="0" w:color="auto"/>
                    <w:right w:val="none" w:sz="0" w:space="0" w:color="auto"/>
                  </w:divBdr>
                  <w:divsChild>
                    <w:div w:id="2004891123">
                      <w:marLeft w:val="0"/>
                      <w:marRight w:val="0"/>
                      <w:marTop w:val="0"/>
                      <w:marBottom w:val="0"/>
                      <w:divBdr>
                        <w:top w:val="none" w:sz="0" w:space="0" w:color="auto"/>
                        <w:left w:val="none" w:sz="0" w:space="0" w:color="auto"/>
                        <w:bottom w:val="none" w:sz="0" w:space="0" w:color="auto"/>
                        <w:right w:val="none" w:sz="0" w:space="0" w:color="auto"/>
                      </w:divBdr>
                      <w:divsChild>
                        <w:div w:id="1402677234">
                          <w:marLeft w:val="0"/>
                          <w:marRight w:val="0"/>
                          <w:marTop w:val="0"/>
                          <w:marBottom w:val="0"/>
                          <w:divBdr>
                            <w:top w:val="none" w:sz="0" w:space="0" w:color="auto"/>
                            <w:left w:val="none" w:sz="0" w:space="0" w:color="auto"/>
                            <w:bottom w:val="none" w:sz="0" w:space="0" w:color="auto"/>
                            <w:right w:val="none" w:sz="0" w:space="0" w:color="auto"/>
                          </w:divBdr>
                          <w:divsChild>
                            <w:div w:id="319623014">
                              <w:marLeft w:val="0"/>
                              <w:marRight w:val="0"/>
                              <w:marTop w:val="0"/>
                              <w:marBottom w:val="0"/>
                              <w:divBdr>
                                <w:top w:val="none" w:sz="0" w:space="0" w:color="auto"/>
                                <w:left w:val="none" w:sz="0" w:space="0" w:color="auto"/>
                                <w:bottom w:val="none" w:sz="0" w:space="0" w:color="auto"/>
                                <w:right w:val="none" w:sz="0" w:space="0" w:color="auto"/>
                              </w:divBdr>
                              <w:divsChild>
                                <w:div w:id="1255164170">
                                  <w:marLeft w:val="0"/>
                                  <w:marRight w:val="0"/>
                                  <w:marTop w:val="0"/>
                                  <w:marBottom w:val="0"/>
                                  <w:divBdr>
                                    <w:top w:val="none" w:sz="0" w:space="0" w:color="auto"/>
                                    <w:left w:val="none" w:sz="0" w:space="0" w:color="auto"/>
                                    <w:bottom w:val="none" w:sz="0" w:space="0" w:color="auto"/>
                                    <w:right w:val="none" w:sz="0" w:space="0" w:color="auto"/>
                                  </w:divBdr>
                                  <w:divsChild>
                                    <w:div w:id="13400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780E-90B9-4892-83F2-A54216FD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8975</Words>
  <Characters>51160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Seyd</dc:creator>
  <cp:lastModifiedBy>B.J.Seyd@kent.ac.uk</cp:lastModifiedBy>
  <cp:revision>2</cp:revision>
  <cp:lastPrinted>2013-04-25T09:39:00Z</cp:lastPrinted>
  <dcterms:created xsi:type="dcterms:W3CDTF">2017-06-13T20:16:00Z</dcterms:created>
  <dcterms:modified xsi:type="dcterms:W3CDTF">2017-06-13T20:16:00Z</dcterms:modified>
</cp:coreProperties>
</file>