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976EE" w14:textId="77777777" w:rsidR="00E3078E" w:rsidRPr="00D66BC9" w:rsidRDefault="00E3078E" w:rsidP="00CA3B7B">
      <w:pPr>
        <w:pStyle w:val="a3"/>
        <w:spacing w:line="360" w:lineRule="auto"/>
        <w:rPr>
          <w:i/>
        </w:rPr>
      </w:pPr>
      <w:r w:rsidRPr="00D66BC9">
        <w:rPr>
          <w:i/>
        </w:rPr>
        <w:t>Review</w:t>
      </w:r>
    </w:p>
    <w:p w14:paraId="07648F09" w14:textId="77777777" w:rsidR="00E3078E" w:rsidRPr="00D66BC9" w:rsidRDefault="00E3078E" w:rsidP="00CA3B7B">
      <w:pPr>
        <w:kinsoku w:val="0"/>
        <w:adjustRightInd w:val="0"/>
        <w:snapToGrid w:val="0"/>
        <w:spacing w:after="240" w:line="360" w:lineRule="auto"/>
        <w:ind w:firstLineChars="0" w:firstLine="0"/>
        <w:jc w:val="left"/>
        <w:rPr>
          <w:rFonts w:eastAsia="DengXian"/>
          <w:b/>
          <w:bCs/>
          <w:spacing w:val="-8"/>
          <w:sz w:val="28"/>
          <w:szCs w:val="28"/>
        </w:rPr>
      </w:pPr>
      <w:r w:rsidRPr="00D66BC9">
        <w:rPr>
          <w:rFonts w:eastAsia="DengXian"/>
          <w:b/>
          <w:bCs/>
          <w:spacing w:val="-8"/>
          <w:sz w:val="28"/>
          <w:szCs w:val="28"/>
        </w:rPr>
        <w:t>Northernmost autochthonous Yakutian horses: A radically adapted genome for a uniquely sustainable production system</w:t>
      </w:r>
    </w:p>
    <w:p w14:paraId="37D00870" w14:textId="5F360588" w:rsidR="00E3078E" w:rsidRPr="00D66BC9" w:rsidRDefault="00E3078E" w:rsidP="00CA3B7B">
      <w:pPr>
        <w:widowControl/>
        <w:spacing w:line="360" w:lineRule="auto"/>
        <w:ind w:firstLineChars="0" w:firstLine="0"/>
        <w:jc w:val="left"/>
        <w:rPr>
          <w:kern w:val="0"/>
          <w:vertAlign w:val="superscript"/>
          <w:lang w:eastAsia="de-DE" w:bidi="en-US"/>
        </w:rPr>
      </w:pPr>
      <w:r w:rsidRPr="00D66BC9">
        <w:rPr>
          <w:kern w:val="0"/>
          <w:lang w:eastAsia="de-DE" w:bidi="en-US"/>
        </w:rPr>
        <w:t>Hasan Baneh</w:t>
      </w:r>
      <w:r w:rsidRPr="00D66BC9">
        <w:rPr>
          <w:kern w:val="0"/>
          <w:vertAlign w:val="superscript"/>
          <w:lang w:eastAsia="de-DE" w:bidi="en-US"/>
        </w:rPr>
        <w:t>1,2</w:t>
      </w:r>
      <w:r w:rsidRPr="00D66BC9">
        <w:rPr>
          <w:kern w:val="0"/>
          <w:lang w:eastAsia="de-DE" w:bidi="en-US"/>
        </w:rPr>
        <w:t>*, Maxim O. Ivanov</w:t>
      </w:r>
      <w:r w:rsidRPr="00D66BC9">
        <w:rPr>
          <w:kern w:val="0"/>
          <w:vertAlign w:val="superscript"/>
          <w:lang w:eastAsia="de-DE" w:bidi="en-US"/>
        </w:rPr>
        <w:t>1</w:t>
      </w:r>
      <w:r w:rsidRPr="00D66BC9">
        <w:rPr>
          <w:kern w:val="0"/>
          <w:lang w:eastAsia="de-DE" w:bidi="en-US"/>
        </w:rPr>
        <w:t>, Elena U. Martynova</w:t>
      </w:r>
      <w:r w:rsidRPr="00D66BC9">
        <w:rPr>
          <w:kern w:val="0"/>
          <w:vertAlign w:val="superscript"/>
          <w:lang w:eastAsia="de-DE" w:bidi="en-US"/>
        </w:rPr>
        <w:t>1</w:t>
      </w:r>
      <w:r w:rsidRPr="00D66BC9">
        <w:rPr>
          <w:kern w:val="0"/>
          <w:lang w:eastAsia="de-DE" w:bidi="en-US"/>
        </w:rPr>
        <w:t>, Lyudmila M. Kokolova</w:t>
      </w:r>
      <w:r w:rsidRPr="00D66BC9">
        <w:rPr>
          <w:kern w:val="0"/>
          <w:vertAlign w:val="superscript"/>
          <w:lang w:eastAsia="de-DE" w:bidi="en-US"/>
        </w:rPr>
        <w:t>3</w:t>
      </w:r>
      <w:r w:rsidRPr="00D66BC9">
        <w:rPr>
          <w:kern w:val="0"/>
          <w:lang w:eastAsia="de-DE" w:bidi="en-US"/>
        </w:rPr>
        <w:t>, Lyubov Yu. Gavrilyeva</w:t>
      </w:r>
      <w:r w:rsidRPr="00D66BC9">
        <w:rPr>
          <w:kern w:val="0"/>
          <w:vertAlign w:val="superscript"/>
          <w:lang w:eastAsia="de-DE" w:bidi="en-US"/>
        </w:rPr>
        <w:t>3</w:t>
      </w:r>
      <w:r w:rsidRPr="00D66BC9">
        <w:rPr>
          <w:kern w:val="0"/>
          <w:lang w:eastAsia="de-DE" w:bidi="en-US"/>
        </w:rPr>
        <w:t>, Denis M. Larkin</w:t>
      </w:r>
      <w:r w:rsidRPr="00D66BC9">
        <w:rPr>
          <w:kern w:val="0"/>
          <w:vertAlign w:val="superscript"/>
          <w:lang w:eastAsia="de-DE" w:bidi="en-US"/>
        </w:rPr>
        <w:t>4</w:t>
      </w:r>
      <w:r w:rsidRPr="00D66BC9">
        <w:rPr>
          <w:kern w:val="0"/>
          <w:lang w:eastAsia="de-DE" w:bidi="en-US"/>
        </w:rPr>
        <w:t>, Darren K. Griffin</w:t>
      </w:r>
      <w:r w:rsidRPr="00D66BC9">
        <w:rPr>
          <w:kern w:val="0"/>
          <w:vertAlign w:val="superscript"/>
          <w:lang w:eastAsia="de-DE" w:bidi="en-US"/>
        </w:rPr>
        <w:t>5,6</w:t>
      </w:r>
      <w:r w:rsidR="00CA3B7B" w:rsidRPr="00D66BC9">
        <w:rPr>
          <w:kern w:val="0"/>
          <w:vertAlign w:val="superscript"/>
          <w:lang w:eastAsia="de-DE" w:bidi="en-US"/>
        </w:rPr>
        <w:t>,7</w:t>
      </w:r>
      <w:r w:rsidRPr="00D66BC9">
        <w:rPr>
          <w:kern w:val="0"/>
          <w:lang w:eastAsia="de-DE" w:bidi="en-US"/>
        </w:rPr>
        <w:t>, Michael N. Romanov</w:t>
      </w:r>
      <w:r w:rsidRPr="00D66BC9">
        <w:rPr>
          <w:kern w:val="0"/>
          <w:vertAlign w:val="superscript"/>
          <w:lang w:eastAsia="de-DE" w:bidi="en-US"/>
        </w:rPr>
        <w:t>5,6,</w:t>
      </w:r>
      <w:r w:rsidR="00CA3B7B" w:rsidRPr="00D66BC9">
        <w:rPr>
          <w:kern w:val="0"/>
          <w:vertAlign w:val="superscript"/>
          <w:lang w:eastAsia="de-DE" w:bidi="en-US"/>
        </w:rPr>
        <w:t>8</w:t>
      </w:r>
      <w:r w:rsidRPr="00D66BC9">
        <w:rPr>
          <w:kern w:val="0"/>
          <w:lang w:eastAsia="de-DE" w:bidi="en-US"/>
        </w:rPr>
        <w:t>*</w:t>
      </w:r>
    </w:p>
    <w:p w14:paraId="42E0850F" w14:textId="77777777" w:rsidR="00E3078E" w:rsidRPr="00D66BC9" w:rsidRDefault="00E3078E" w:rsidP="00CA3B7B">
      <w:pPr>
        <w:widowControl/>
        <w:spacing w:line="276" w:lineRule="auto"/>
        <w:ind w:firstLineChars="0" w:firstLine="0"/>
        <w:jc w:val="left"/>
        <w:rPr>
          <w:kern w:val="0"/>
          <w:lang w:eastAsia="de-DE" w:bidi="en-US"/>
        </w:rPr>
      </w:pPr>
    </w:p>
    <w:p w14:paraId="3A5D5828" w14:textId="46E1022C" w:rsidR="00E3078E" w:rsidRPr="00D66BC9" w:rsidRDefault="00E3078E" w:rsidP="00CA3B7B">
      <w:pPr>
        <w:widowControl/>
        <w:spacing w:line="276" w:lineRule="auto"/>
        <w:ind w:firstLineChars="0" w:firstLine="0"/>
        <w:jc w:val="left"/>
        <w:rPr>
          <w:kern w:val="0"/>
          <w:lang w:eastAsia="de-DE" w:bidi="en-US"/>
        </w:rPr>
      </w:pPr>
      <w:r w:rsidRPr="00D66BC9">
        <w:rPr>
          <w:kern w:val="0"/>
          <w:vertAlign w:val="superscript"/>
          <w:lang w:eastAsia="de-DE" w:bidi="en-US"/>
        </w:rPr>
        <w:t>1</w:t>
      </w:r>
      <w:r w:rsidRPr="00D66BC9">
        <w:rPr>
          <w:kern w:val="0"/>
          <w:lang w:eastAsia="de-DE" w:bidi="en-US"/>
        </w:rPr>
        <w:t xml:space="preserve">Center for </w:t>
      </w:r>
      <w:r w:rsidR="00637EE8" w:rsidRPr="00D66BC9">
        <w:rPr>
          <w:kern w:val="0"/>
          <w:lang w:eastAsia="de-DE" w:bidi="en-US"/>
        </w:rPr>
        <w:t xml:space="preserve">Bio- and Medical </w:t>
      </w:r>
      <w:r w:rsidRPr="00D66BC9">
        <w:rPr>
          <w:kern w:val="0"/>
          <w:lang w:eastAsia="de-DE" w:bidi="en-US"/>
        </w:rPr>
        <w:t>Technologies, Skolkovo Institute of Science and Technology (Skoltech), Moscow, 121205, Russia</w:t>
      </w:r>
    </w:p>
    <w:p w14:paraId="2A0BC9DA" w14:textId="501B8B2A" w:rsidR="00E3078E" w:rsidRPr="00D66BC9" w:rsidRDefault="00E3078E" w:rsidP="00CA3B7B">
      <w:pPr>
        <w:widowControl/>
        <w:spacing w:line="276" w:lineRule="auto"/>
        <w:ind w:firstLineChars="0" w:firstLine="0"/>
        <w:jc w:val="left"/>
        <w:rPr>
          <w:kern w:val="0"/>
          <w:lang w:eastAsia="de-DE" w:bidi="en-US"/>
        </w:rPr>
      </w:pPr>
      <w:r w:rsidRPr="00D66BC9">
        <w:rPr>
          <w:kern w:val="0"/>
          <w:vertAlign w:val="superscript"/>
          <w:lang w:eastAsia="de-DE" w:bidi="en-US"/>
        </w:rPr>
        <w:t>2</w:t>
      </w:r>
      <w:r w:rsidRPr="00D66BC9">
        <w:rPr>
          <w:kern w:val="0"/>
          <w:lang w:eastAsia="de-DE" w:bidi="en-US"/>
        </w:rPr>
        <w:t xml:space="preserve">Animal Science Research Department, Kurdistan Agricultural and Natural Resources Research and Education Center, Agricultural Research Education and Extension Organization (AREEO), Sanandaj, </w:t>
      </w:r>
      <w:r w:rsidR="002C2D05" w:rsidRPr="00D66BC9">
        <w:rPr>
          <w:kern w:val="0"/>
          <w:lang w:eastAsia="de-DE" w:bidi="en-US"/>
        </w:rPr>
        <w:t xml:space="preserve">6616936311, </w:t>
      </w:r>
      <w:r w:rsidRPr="00D66BC9">
        <w:rPr>
          <w:kern w:val="0"/>
          <w:lang w:eastAsia="de-DE" w:bidi="en-US"/>
        </w:rPr>
        <w:t>Iran</w:t>
      </w:r>
    </w:p>
    <w:p w14:paraId="214B8970" w14:textId="59C594DF" w:rsidR="00E3078E" w:rsidRPr="00D66BC9" w:rsidRDefault="00E3078E" w:rsidP="00CA3B7B">
      <w:pPr>
        <w:widowControl/>
        <w:spacing w:line="276" w:lineRule="auto"/>
        <w:ind w:firstLineChars="0" w:firstLine="0"/>
        <w:jc w:val="left"/>
        <w:rPr>
          <w:kern w:val="0"/>
          <w:lang w:eastAsia="de-DE" w:bidi="en-US"/>
        </w:rPr>
      </w:pPr>
      <w:r w:rsidRPr="00D66BC9">
        <w:rPr>
          <w:kern w:val="0"/>
          <w:vertAlign w:val="superscript"/>
          <w:lang w:eastAsia="de-DE" w:bidi="en-US"/>
        </w:rPr>
        <w:t>3</w:t>
      </w:r>
      <w:r w:rsidRPr="00D66BC9">
        <w:rPr>
          <w:kern w:val="0"/>
          <w:lang w:eastAsia="de-DE" w:bidi="en-US"/>
        </w:rPr>
        <w:t xml:space="preserve">Separate Subdivision “M. G. Safronov Yakut Scientific Research Institute of Agriculture”, Federal State Budgetary Institution of Science, Federal Research Center of the Yakutsk Scientific Center of the Siberian Branch of the Russian Academy of Sciences, Yakutsk, </w:t>
      </w:r>
      <w:r w:rsidR="002C2D05" w:rsidRPr="00D66BC9">
        <w:rPr>
          <w:kern w:val="0"/>
          <w:lang w:eastAsia="de-DE" w:bidi="en-US"/>
        </w:rPr>
        <w:t xml:space="preserve">677001, </w:t>
      </w:r>
      <w:r w:rsidRPr="00D66BC9">
        <w:rPr>
          <w:kern w:val="0"/>
          <w:lang w:eastAsia="de-DE" w:bidi="en-US"/>
        </w:rPr>
        <w:t>Russia</w:t>
      </w:r>
    </w:p>
    <w:p w14:paraId="69E44DF9"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vertAlign w:val="superscript"/>
          <w:lang w:eastAsia="de-DE" w:bidi="en-US"/>
        </w:rPr>
        <w:t>4</w:t>
      </w:r>
      <w:r w:rsidRPr="00D66BC9">
        <w:rPr>
          <w:kern w:val="0"/>
          <w:lang w:eastAsia="de-DE" w:bidi="en-US"/>
        </w:rPr>
        <w:t>Department of Comparative Biomedical Sciences, Royal Veterinary College, University of London, London, NW1 0TU, UK</w:t>
      </w:r>
    </w:p>
    <w:p w14:paraId="769043D0" w14:textId="6B01832C" w:rsidR="00E3078E" w:rsidRPr="00D66BC9" w:rsidRDefault="00E3078E" w:rsidP="00CA3B7B">
      <w:pPr>
        <w:widowControl/>
        <w:spacing w:line="276" w:lineRule="auto"/>
        <w:ind w:firstLineChars="0" w:firstLine="0"/>
        <w:jc w:val="left"/>
        <w:rPr>
          <w:kern w:val="0"/>
          <w:lang w:eastAsia="de-DE" w:bidi="en-US"/>
        </w:rPr>
      </w:pPr>
      <w:r w:rsidRPr="00D66BC9">
        <w:rPr>
          <w:kern w:val="0"/>
          <w:vertAlign w:val="superscript"/>
          <w:lang w:eastAsia="de-DE" w:bidi="en-US"/>
        </w:rPr>
        <w:t>5</w:t>
      </w:r>
      <w:r w:rsidRPr="00D66BC9">
        <w:rPr>
          <w:kern w:val="0"/>
          <w:lang w:eastAsia="de-DE" w:bidi="en-US"/>
        </w:rPr>
        <w:t>School of Natural Sciences, University of Kent, Canterbury, Kent</w:t>
      </w:r>
      <w:r w:rsidR="00A93BDD" w:rsidRPr="00D66BC9">
        <w:rPr>
          <w:kern w:val="0"/>
          <w:lang w:eastAsia="de-DE" w:bidi="en-US"/>
        </w:rPr>
        <w:t>,</w:t>
      </w:r>
      <w:r w:rsidRPr="00D66BC9">
        <w:rPr>
          <w:kern w:val="0"/>
          <w:lang w:eastAsia="de-DE" w:bidi="en-US"/>
        </w:rPr>
        <w:t xml:space="preserve"> CT2 7NJ, UK</w:t>
      </w:r>
    </w:p>
    <w:p w14:paraId="17867428"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vertAlign w:val="superscript"/>
          <w:lang w:eastAsia="de-DE" w:bidi="en-US"/>
        </w:rPr>
        <w:t>6</w:t>
      </w:r>
      <w:r w:rsidRPr="00D66BC9">
        <w:rPr>
          <w:kern w:val="0"/>
          <w:lang w:eastAsia="de-DE" w:bidi="en-US"/>
        </w:rPr>
        <w:t>Animal Genomics and Bioresource Research Unit (AGB Research Unit), Faculty of Science, Kasetsart University, Chatuchak, Bangkok 10900, Thailand</w:t>
      </w:r>
    </w:p>
    <w:p w14:paraId="5590352F" w14:textId="0F1439AD" w:rsidR="00CA3B7B" w:rsidRPr="00D66BC9" w:rsidRDefault="00CA3B7B" w:rsidP="00CA3B7B">
      <w:pPr>
        <w:widowControl/>
        <w:spacing w:line="276" w:lineRule="auto"/>
        <w:ind w:firstLineChars="0" w:firstLine="0"/>
        <w:jc w:val="left"/>
        <w:rPr>
          <w:kern w:val="0"/>
          <w:lang w:eastAsia="de-DE" w:bidi="en-US"/>
        </w:rPr>
      </w:pPr>
      <w:r w:rsidRPr="00D66BC9">
        <w:rPr>
          <w:kern w:val="0"/>
          <w:vertAlign w:val="superscript"/>
          <w:lang w:eastAsia="de-DE" w:bidi="en-US"/>
        </w:rPr>
        <w:t>7</w:t>
      </w:r>
      <w:r w:rsidR="007202B8" w:rsidRPr="00D66BC9">
        <w:rPr>
          <w:kern w:val="0"/>
          <w:lang w:eastAsia="de-DE" w:bidi="en-US"/>
        </w:rPr>
        <w:t xml:space="preserve">Preimplantation Genetics Group, Institute for Women's Health, </w:t>
      </w:r>
      <w:r w:rsidRPr="00D66BC9">
        <w:rPr>
          <w:kern w:val="0"/>
          <w:lang w:eastAsia="de-DE" w:bidi="en-US"/>
        </w:rPr>
        <w:t>University College London, EGA London</w:t>
      </w:r>
      <w:r w:rsidR="00A93BDD" w:rsidRPr="00D66BC9">
        <w:rPr>
          <w:kern w:val="0"/>
          <w:lang w:eastAsia="de-DE" w:bidi="en-US"/>
        </w:rPr>
        <w:t>,</w:t>
      </w:r>
      <w:r w:rsidRPr="00D66BC9">
        <w:rPr>
          <w:kern w:val="0"/>
          <w:lang w:eastAsia="de-DE" w:bidi="en-US"/>
        </w:rPr>
        <w:t xml:space="preserve"> WC1E 6HX, UK</w:t>
      </w:r>
    </w:p>
    <w:p w14:paraId="1C22E419" w14:textId="411D32B8" w:rsidR="00E3078E" w:rsidRPr="00D66BC9" w:rsidRDefault="00CA3B7B" w:rsidP="00CA3B7B">
      <w:pPr>
        <w:widowControl/>
        <w:spacing w:line="276" w:lineRule="auto"/>
        <w:ind w:firstLineChars="0" w:firstLine="0"/>
        <w:jc w:val="left"/>
        <w:rPr>
          <w:kern w:val="0"/>
          <w:lang w:eastAsia="de-DE" w:bidi="en-US"/>
        </w:rPr>
      </w:pPr>
      <w:r w:rsidRPr="00D66BC9">
        <w:rPr>
          <w:kern w:val="0"/>
          <w:vertAlign w:val="superscript"/>
          <w:lang w:eastAsia="de-DE" w:bidi="en-US"/>
        </w:rPr>
        <w:t>8</w:t>
      </w:r>
      <w:r w:rsidR="00E3078E" w:rsidRPr="00D66BC9">
        <w:rPr>
          <w:kern w:val="0"/>
          <w:lang w:eastAsia="de-DE" w:bidi="en-US"/>
        </w:rPr>
        <w:t>L. K. Ernst Federal Research Center for Animal Husbandry, Dubrovitsy, Podolsk Urban Okrug, Moscow Oblast</w:t>
      </w:r>
      <w:r w:rsidR="00A93BDD" w:rsidRPr="00D66BC9">
        <w:rPr>
          <w:kern w:val="0"/>
          <w:lang w:eastAsia="de-DE" w:bidi="en-US"/>
        </w:rPr>
        <w:t>,</w:t>
      </w:r>
      <w:r w:rsidR="00E3078E" w:rsidRPr="00D66BC9">
        <w:rPr>
          <w:kern w:val="0"/>
          <w:lang w:eastAsia="de-DE" w:bidi="en-US"/>
        </w:rPr>
        <w:t xml:space="preserve"> 142132, Russia</w:t>
      </w:r>
    </w:p>
    <w:p w14:paraId="01954417" w14:textId="77777777" w:rsidR="00E3078E" w:rsidRPr="00D66BC9" w:rsidRDefault="00E3078E" w:rsidP="00CA3B7B">
      <w:pPr>
        <w:widowControl/>
        <w:spacing w:line="276" w:lineRule="auto"/>
        <w:ind w:firstLineChars="0" w:firstLine="0"/>
        <w:jc w:val="left"/>
        <w:rPr>
          <w:b/>
          <w:bCs/>
          <w:kern w:val="0"/>
          <w:lang w:eastAsia="de-DE" w:bidi="en-US"/>
        </w:rPr>
      </w:pPr>
    </w:p>
    <w:p w14:paraId="5661D1E3"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 Correspondence: hasanbaneh@gmail.com (Hasan Baneh), m.romanov@kent.ac.uk (Michael N. Romanov)</w:t>
      </w:r>
    </w:p>
    <w:p w14:paraId="01BDDFC4" w14:textId="77777777" w:rsidR="00E3078E" w:rsidRPr="00D66BC9" w:rsidRDefault="00E3078E" w:rsidP="00CA3B7B">
      <w:pPr>
        <w:widowControl/>
        <w:spacing w:line="276" w:lineRule="auto"/>
        <w:ind w:firstLineChars="0" w:firstLine="0"/>
        <w:jc w:val="left"/>
        <w:rPr>
          <w:kern w:val="0"/>
          <w:lang w:eastAsia="de-DE" w:bidi="en-US"/>
        </w:rPr>
      </w:pPr>
    </w:p>
    <w:p w14:paraId="6C3E092A"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ORCID:</w:t>
      </w:r>
    </w:p>
    <w:p w14:paraId="22F27B7C" w14:textId="440E05C6"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Hasan Baneh:</w:t>
      </w:r>
      <w:r w:rsidRPr="00D66BC9">
        <w:rPr>
          <w:kern w:val="0"/>
          <w:lang w:eastAsia="de-DE" w:bidi="en-US"/>
        </w:rPr>
        <w:tab/>
      </w:r>
      <w:r w:rsidRPr="00D66BC9">
        <w:rPr>
          <w:kern w:val="0"/>
          <w:lang w:eastAsia="de-DE" w:bidi="en-US"/>
        </w:rPr>
        <w:tab/>
      </w:r>
      <w:r w:rsidR="00CA3B7B" w:rsidRPr="00D66BC9">
        <w:rPr>
          <w:kern w:val="0"/>
          <w:lang w:eastAsia="de-DE" w:bidi="en-US"/>
        </w:rPr>
        <w:tab/>
      </w:r>
      <w:r w:rsidRPr="00D66BC9">
        <w:rPr>
          <w:kern w:val="0"/>
          <w:lang w:eastAsia="de-DE" w:bidi="en-US"/>
        </w:rPr>
        <w:t>https://orcid.org/0000-0003-2437-6005, email: hasanbaneh@gmail.com</w:t>
      </w:r>
    </w:p>
    <w:p w14:paraId="4B780BC1" w14:textId="3C2AECF2"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Maxim O. Ivanov:</w:t>
      </w:r>
      <w:r w:rsidRPr="00D66BC9">
        <w:rPr>
          <w:kern w:val="0"/>
          <w:lang w:eastAsia="de-DE" w:bidi="en-US"/>
        </w:rPr>
        <w:tab/>
      </w:r>
      <w:r w:rsidR="00CA3B7B" w:rsidRPr="00D66BC9">
        <w:rPr>
          <w:kern w:val="0"/>
          <w:lang w:eastAsia="de-DE" w:bidi="en-US"/>
        </w:rPr>
        <w:tab/>
      </w:r>
      <w:r w:rsidRPr="00D66BC9">
        <w:rPr>
          <w:kern w:val="0"/>
          <w:lang w:eastAsia="de-DE" w:bidi="en-US"/>
        </w:rPr>
        <w:t>https://orcid.org/0000-0002-4617-6912, email:</w:t>
      </w:r>
      <w:r w:rsidRPr="00D66BC9">
        <w:t xml:space="preserve"> </w:t>
      </w:r>
      <w:r w:rsidRPr="00D66BC9">
        <w:rPr>
          <w:kern w:val="0"/>
          <w:lang w:eastAsia="de-DE" w:bidi="en-US"/>
        </w:rPr>
        <w:t>Maxim.Ivanov@skoltech.ru</w:t>
      </w:r>
    </w:p>
    <w:p w14:paraId="5767BE6F"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Elena U. Martynova:</w:t>
      </w:r>
      <w:r w:rsidRPr="00D66BC9">
        <w:rPr>
          <w:kern w:val="0"/>
          <w:lang w:eastAsia="de-DE" w:bidi="en-US"/>
        </w:rPr>
        <w:tab/>
        <w:t>https://orcid.org/0000-0003-0802-0236, email:</w:t>
      </w:r>
      <w:r w:rsidRPr="00D66BC9">
        <w:t xml:space="preserve"> </w:t>
      </w:r>
      <w:r w:rsidRPr="00D66BC9">
        <w:rPr>
          <w:kern w:val="0"/>
          <w:lang w:eastAsia="de-DE" w:bidi="en-US"/>
        </w:rPr>
        <w:t>E.Martynova@skoltech.ru</w:t>
      </w:r>
    </w:p>
    <w:p w14:paraId="42018190"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Lyudmila M. Kokolova:</w:t>
      </w:r>
      <w:r w:rsidRPr="00D66BC9">
        <w:rPr>
          <w:kern w:val="0"/>
          <w:lang w:eastAsia="de-DE" w:bidi="en-US"/>
        </w:rPr>
        <w:tab/>
        <w:t>https://orcid.org/0000-0002-0963-9623, email:</w:t>
      </w:r>
      <w:r w:rsidRPr="00D66BC9">
        <w:t xml:space="preserve"> </w:t>
      </w:r>
      <w:r w:rsidRPr="00D66BC9">
        <w:rPr>
          <w:kern w:val="0"/>
          <w:lang w:eastAsia="de-DE" w:bidi="en-US"/>
        </w:rPr>
        <w:t>kokolova_lm@mail.ru</w:t>
      </w:r>
    </w:p>
    <w:p w14:paraId="4ED457F7"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Lyubov Yu. Gavrilyeva:</w:t>
      </w:r>
      <w:r w:rsidRPr="00D66BC9">
        <w:rPr>
          <w:kern w:val="0"/>
          <w:lang w:eastAsia="de-DE" w:bidi="en-US"/>
        </w:rPr>
        <w:tab/>
        <w:t>https://orcid.org/0000-0002-0512-2993, email:</w:t>
      </w:r>
      <w:r w:rsidRPr="00D66BC9">
        <w:t xml:space="preserve"> </w:t>
      </w:r>
      <w:r w:rsidRPr="00D66BC9">
        <w:rPr>
          <w:kern w:val="0"/>
          <w:lang w:eastAsia="de-DE" w:bidi="en-US"/>
        </w:rPr>
        <w:t>lubov.gavrileva86@mail.ru</w:t>
      </w:r>
    </w:p>
    <w:p w14:paraId="433F72BA" w14:textId="6A5860F2"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Denis M. Larkin</w:t>
      </w:r>
      <w:r w:rsidR="00CA3B7B" w:rsidRPr="00D66BC9">
        <w:rPr>
          <w:kern w:val="0"/>
          <w:lang w:eastAsia="de-DE" w:bidi="en-US"/>
        </w:rPr>
        <w:t>:</w:t>
      </w:r>
      <w:r w:rsidRPr="00D66BC9">
        <w:rPr>
          <w:kern w:val="0"/>
          <w:lang w:eastAsia="de-DE" w:bidi="en-US"/>
        </w:rPr>
        <w:tab/>
      </w:r>
      <w:r w:rsidRPr="00D66BC9">
        <w:rPr>
          <w:kern w:val="0"/>
          <w:lang w:eastAsia="de-DE" w:bidi="en-US"/>
        </w:rPr>
        <w:tab/>
        <w:t>https://orcid.org/0000-0001-7859-6201, email:</w:t>
      </w:r>
      <w:r w:rsidRPr="00D66BC9">
        <w:t xml:space="preserve"> </w:t>
      </w:r>
      <w:r w:rsidRPr="00D66BC9">
        <w:rPr>
          <w:kern w:val="0"/>
          <w:lang w:eastAsia="de-DE" w:bidi="en-US"/>
        </w:rPr>
        <w:t>dlarkin@rvc.ac.uk</w:t>
      </w:r>
    </w:p>
    <w:p w14:paraId="742114CC" w14:textId="7CC8A1AA"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Darren K. Griffin:</w:t>
      </w:r>
      <w:r w:rsidRPr="00D66BC9">
        <w:rPr>
          <w:kern w:val="0"/>
          <w:lang w:eastAsia="de-DE" w:bidi="en-US"/>
        </w:rPr>
        <w:tab/>
      </w:r>
      <w:r w:rsidR="00CA3B7B" w:rsidRPr="00D66BC9">
        <w:rPr>
          <w:kern w:val="0"/>
          <w:lang w:eastAsia="de-DE" w:bidi="en-US"/>
        </w:rPr>
        <w:tab/>
      </w:r>
      <w:r w:rsidRPr="00D66BC9">
        <w:rPr>
          <w:kern w:val="0"/>
          <w:lang w:eastAsia="de-DE" w:bidi="en-US"/>
        </w:rPr>
        <w:t>https://orcid.org/0000-0001-7595-3226, email:</w:t>
      </w:r>
      <w:r w:rsidRPr="00D66BC9">
        <w:t xml:space="preserve"> </w:t>
      </w:r>
      <w:r w:rsidR="007202B8" w:rsidRPr="00D66BC9">
        <w:t>darren.griffin@ucl.ac.uk</w:t>
      </w:r>
    </w:p>
    <w:p w14:paraId="3427BE09" w14:textId="77777777" w:rsidR="00E3078E" w:rsidRPr="00D66BC9" w:rsidRDefault="00E3078E" w:rsidP="00CA3B7B">
      <w:pPr>
        <w:widowControl/>
        <w:spacing w:line="276" w:lineRule="auto"/>
        <w:ind w:firstLineChars="0" w:firstLine="0"/>
        <w:jc w:val="left"/>
        <w:rPr>
          <w:kern w:val="0"/>
          <w:lang w:eastAsia="de-DE" w:bidi="en-US"/>
        </w:rPr>
      </w:pPr>
      <w:r w:rsidRPr="00D66BC9">
        <w:rPr>
          <w:kern w:val="0"/>
          <w:lang w:eastAsia="de-DE" w:bidi="en-US"/>
        </w:rPr>
        <w:t>Michael N. Romanov:</w:t>
      </w:r>
      <w:r w:rsidRPr="00D66BC9">
        <w:rPr>
          <w:kern w:val="0"/>
          <w:lang w:eastAsia="de-DE" w:bidi="en-US"/>
        </w:rPr>
        <w:tab/>
        <w:t>https://orcid.org/0000-0003-3584-4644, email: m.romanov@kent.ac.uk</w:t>
      </w:r>
    </w:p>
    <w:p w14:paraId="73B236B5" w14:textId="77777777" w:rsidR="00E3078E" w:rsidRPr="00D66BC9" w:rsidRDefault="00E3078E" w:rsidP="00CA3B7B">
      <w:pPr>
        <w:widowControl/>
        <w:ind w:firstLineChars="0" w:firstLine="0"/>
        <w:jc w:val="left"/>
        <w:rPr>
          <w:kern w:val="0"/>
          <w:lang w:eastAsia="de-DE" w:bidi="en-US"/>
        </w:rPr>
      </w:pPr>
      <w:r w:rsidRPr="00D66BC9">
        <w:rPr>
          <w:kern w:val="0"/>
          <w:lang w:eastAsia="de-DE" w:bidi="en-US"/>
        </w:rPr>
        <w:br w:type="page"/>
      </w:r>
    </w:p>
    <w:p w14:paraId="16E9BCFC" w14:textId="77777777" w:rsidR="00E3078E" w:rsidRPr="00D66BC9" w:rsidRDefault="00E3078E" w:rsidP="00CA3B7B">
      <w:pPr>
        <w:pStyle w:val="Abstract"/>
        <w:spacing w:line="480" w:lineRule="auto"/>
        <w:jc w:val="left"/>
        <w:rPr>
          <w:b/>
          <w:bCs/>
          <w:color w:val="auto"/>
        </w:rPr>
      </w:pPr>
      <w:r w:rsidRPr="00D66BC9">
        <w:rPr>
          <w:b/>
          <w:bCs/>
          <w:color w:val="auto"/>
        </w:rPr>
        <w:lastRenderedPageBreak/>
        <w:t>Abstract</w:t>
      </w:r>
    </w:p>
    <w:p w14:paraId="2003D382" w14:textId="62D9CEFF" w:rsidR="00E3078E" w:rsidRPr="00D66BC9" w:rsidRDefault="00E3078E" w:rsidP="00CA3B7B">
      <w:pPr>
        <w:spacing w:line="480" w:lineRule="auto"/>
        <w:ind w:firstLineChars="0" w:firstLine="0"/>
        <w:jc w:val="left"/>
        <w:rPr>
          <w:rFonts w:eastAsia="SimSun"/>
        </w:rPr>
      </w:pPr>
      <w:r w:rsidRPr="00D66BC9">
        <w:rPr>
          <w:rFonts w:eastAsia="SimSun"/>
        </w:rPr>
        <w:t>Yakutia is one of the coldest inhabited regions on Earth, with extreme annual temperature fluctuations ranging from 30 °C in summer to −70 °C in winter. In this environment, autochthonous Yakutian horses exhibit remarkable physiological</w:t>
      </w:r>
      <w:r w:rsidR="009C62CB" w:rsidRPr="00D66BC9">
        <w:rPr>
          <w:rFonts w:eastAsia="SimSun"/>
        </w:rPr>
        <w:t xml:space="preserve">, </w:t>
      </w:r>
      <w:r w:rsidRPr="00D66BC9">
        <w:rPr>
          <w:rFonts w:eastAsia="SimSun"/>
        </w:rPr>
        <w:t xml:space="preserve">reproductive, metabolic and behavioral adaptations that allow year-round free-range grazing, even under </w:t>
      </w:r>
      <w:r w:rsidR="00A10CF5" w:rsidRPr="00D66BC9">
        <w:rPr>
          <w:rFonts w:eastAsia="SimSun"/>
        </w:rPr>
        <w:t xml:space="preserve">deep </w:t>
      </w:r>
      <w:r w:rsidRPr="00D66BC9">
        <w:rPr>
          <w:rFonts w:eastAsia="SimSun"/>
        </w:rPr>
        <w:t xml:space="preserve">snow cover and severe cold conditions. This breed </w:t>
      </w:r>
      <w:r w:rsidR="002F70C0" w:rsidRPr="00D66BC9">
        <w:rPr>
          <w:rFonts w:eastAsia="SimSun"/>
        </w:rPr>
        <w:t>underpin</w:t>
      </w:r>
      <w:r w:rsidR="00DB10AC" w:rsidRPr="00D66BC9">
        <w:rPr>
          <w:rFonts w:eastAsia="SimSun"/>
        </w:rPr>
        <w:t>s</w:t>
      </w:r>
      <w:r w:rsidR="002F70C0" w:rsidRPr="00D66BC9">
        <w:rPr>
          <w:rFonts w:eastAsia="SimSun"/>
        </w:rPr>
        <w:t xml:space="preserve"> </w:t>
      </w:r>
      <w:r w:rsidRPr="00D66BC9">
        <w:rPr>
          <w:rFonts w:eastAsia="SimSun"/>
        </w:rPr>
        <w:t>a traditional livestock system central to Yakut culture</w:t>
      </w:r>
      <w:r w:rsidR="00C736CD" w:rsidRPr="00D66BC9">
        <w:rPr>
          <w:rFonts w:eastAsia="SimSun"/>
        </w:rPr>
        <w:t>,</w:t>
      </w:r>
      <w:r w:rsidRPr="00D66BC9">
        <w:rPr>
          <w:rFonts w:eastAsia="SimSun"/>
        </w:rPr>
        <w:t xml:space="preserve"> </w:t>
      </w:r>
      <w:r w:rsidR="00C736CD" w:rsidRPr="00D66BC9">
        <w:rPr>
          <w:rFonts w:eastAsia="SimSun"/>
        </w:rPr>
        <w:t>where horse meat forms a major dietary component</w:t>
      </w:r>
      <w:r w:rsidR="002F70C0" w:rsidRPr="00D66BC9">
        <w:rPr>
          <w:rFonts w:eastAsia="SimSun"/>
        </w:rPr>
        <w:t xml:space="preserve">. It also supports </w:t>
      </w:r>
      <w:r w:rsidRPr="00D66BC9">
        <w:rPr>
          <w:rFonts w:eastAsia="SimSun"/>
        </w:rPr>
        <w:t xml:space="preserve">food security, </w:t>
      </w:r>
      <w:r w:rsidR="00321A51" w:rsidRPr="00D66BC9">
        <w:rPr>
          <w:rFonts w:eastAsia="SimSun"/>
        </w:rPr>
        <w:t xml:space="preserve">providing meat </w:t>
      </w:r>
      <w:r w:rsidRPr="00D66BC9">
        <w:rPr>
          <w:rFonts w:eastAsia="SimSun"/>
        </w:rPr>
        <w:t>rich in polyunsaturated fatty acids</w:t>
      </w:r>
      <w:r w:rsidR="002D752F" w:rsidRPr="00D66BC9">
        <w:rPr>
          <w:rFonts w:asciiTheme="majorBidi" w:hAnsiTheme="majorBidi" w:cstheme="majorBidi"/>
          <w:kern w:val="0"/>
        </w:rPr>
        <w:t xml:space="preserve"> (PUFAs)</w:t>
      </w:r>
      <w:r w:rsidRPr="00D66BC9">
        <w:rPr>
          <w:rFonts w:eastAsia="SimSun"/>
        </w:rPr>
        <w:t xml:space="preserve"> with an optimal omega n-6/n-3 ratio. Yakutian mares produce nutrient-rich milk with a biochemical profile similar to that of human milk, allowing foals to achieve exceptional growth rates, up to 1.5 kg/day. This breed is an example of rapid adaptation (~100 generations</w:t>
      </w:r>
      <w:r w:rsidR="00F05D80" w:rsidRPr="00D66BC9">
        <w:rPr>
          <w:rFonts w:eastAsia="SimSun"/>
        </w:rPr>
        <w:t>; 600</w:t>
      </w:r>
      <w:r w:rsidR="001A184A" w:rsidRPr="00D66BC9">
        <w:rPr>
          <w:rFonts w:eastAsia="SimSun"/>
        </w:rPr>
        <w:t>–</w:t>
      </w:r>
      <w:r w:rsidR="00F05D80" w:rsidRPr="00D66BC9">
        <w:rPr>
          <w:rFonts w:eastAsia="SimSun"/>
        </w:rPr>
        <w:t>800 years</w:t>
      </w:r>
      <w:r w:rsidRPr="00D66BC9">
        <w:rPr>
          <w:rFonts w:eastAsia="SimSun"/>
        </w:rPr>
        <w:t xml:space="preserve">) to Arctic extremes through </w:t>
      </w:r>
      <w:r w:rsidR="001D4111" w:rsidRPr="00D66BC9">
        <w:rPr>
          <w:rFonts w:eastAsia="SimSun"/>
        </w:rPr>
        <w:t xml:space="preserve">such mechanisms as </w:t>
      </w:r>
      <w:r w:rsidRPr="00D66BC9">
        <w:rPr>
          <w:rFonts w:eastAsia="SimSun"/>
        </w:rPr>
        <w:t>changes in coat, fat metabolism, thermogenesis, and energy efficiency, as supported by genes within the positive selection signature</w:t>
      </w:r>
      <w:r w:rsidR="00DE1607" w:rsidRPr="00D66BC9">
        <w:rPr>
          <w:rFonts w:eastAsia="SimSun"/>
        </w:rPr>
        <w:t>s</w:t>
      </w:r>
      <w:r w:rsidRPr="00D66BC9">
        <w:rPr>
          <w:rFonts w:eastAsia="SimSun"/>
        </w:rPr>
        <w:t xml:space="preserve"> in its genome. This </w:t>
      </w:r>
      <w:r w:rsidR="00860959" w:rsidRPr="00D66BC9">
        <w:rPr>
          <w:rFonts w:eastAsia="SimSun"/>
        </w:rPr>
        <w:t>narrative rev</w:t>
      </w:r>
      <w:r w:rsidR="00060663" w:rsidRPr="00D66BC9">
        <w:rPr>
          <w:rFonts w:eastAsia="SimSun"/>
        </w:rPr>
        <w:t>i</w:t>
      </w:r>
      <w:r w:rsidR="00860959" w:rsidRPr="00D66BC9">
        <w:rPr>
          <w:rFonts w:eastAsia="SimSun"/>
        </w:rPr>
        <w:t xml:space="preserve">ew </w:t>
      </w:r>
      <w:r w:rsidR="00522F88" w:rsidRPr="00D66BC9">
        <w:rPr>
          <w:rFonts w:eastAsia="SimSun"/>
        </w:rPr>
        <w:t xml:space="preserve">integrates </w:t>
      </w:r>
      <w:r w:rsidRPr="00D66BC9">
        <w:rPr>
          <w:rFonts w:eastAsia="SimSun"/>
        </w:rPr>
        <w:t xml:space="preserve">a comprehensive </w:t>
      </w:r>
      <w:r w:rsidR="00DC69E7" w:rsidRPr="00D66BC9">
        <w:rPr>
          <w:rFonts w:eastAsia="SimSun"/>
        </w:rPr>
        <w:t>evidence</w:t>
      </w:r>
      <w:r w:rsidR="008854D3" w:rsidRPr="00D66BC9">
        <w:rPr>
          <w:rFonts w:eastAsia="SimSun"/>
        </w:rPr>
        <w:t xml:space="preserve"> </w:t>
      </w:r>
      <w:r w:rsidR="00DB10AC" w:rsidRPr="00D66BC9">
        <w:rPr>
          <w:rFonts w:eastAsia="SimSun"/>
        </w:rPr>
        <w:t>base</w:t>
      </w:r>
      <w:r w:rsidR="00522F88" w:rsidRPr="00D66BC9">
        <w:rPr>
          <w:rFonts w:eastAsia="SimSun"/>
        </w:rPr>
        <w:t xml:space="preserve"> on the origin, adaptation,</w:t>
      </w:r>
      <w:r w:rsidR="001A184A" w:rsidRPr="00D66BC9">
        <w:rPr>
          <w:rFonts w:eastAsia="SimSun"/>
        </w:rPr>
        <w:t xml:space="preserve"> </w:t>
      </w:r>
      <w:r w:rsidRPr="00D66BC9">
        <w:rPr>
          <w:rFonts w:eastAsia="SimSun"/>
        </w:rPr>
        <w:t>year-round free-grazing management</w:t>
      </w:r>
      <w:r w:rsidR="006F46C0" w:rsidRPr="00D66BC9">
        <w:rPr>
          <w:rFonts w:eastAsia="SimSun"/>
        </w:rPr>
        <w:t xml:space="preserve"> and </w:t>
      </w:r>
      <w:r w:rsidRPr="00D66BC9">
        <w:rPr>
          <w:rFonts w:eastAsia="SimSun"/>
        </w:rPr>
        <w:t xml:space="preserve">sustainable production </w:t>
      </w:r>
      <w:r w:rsidR="006F46C0" w:rsidRPr="00D66BC9">
        <w:rPr>
          <w:rFonts w:eastAsia="SimSun"/>
        </w:rPr>
        <w:t>system of Yakutian horses</w:t>
      </w:r>
      <w:r w:rsidRPr="00D66BC9">
        <w:rPr>
          <w:rFonts w:eastAsia="SimSun"/>
        </w:rPr>
        <w:t>. We also provide an overview o</w:t>
      </w:r>
      <w:r w:rsidR="00DB10AC" w:rsidRPr="00D66BC9">
        <w:rPr>
          <w:rFonts w:eastAsia="SimSun"/>
        </w:rPr>
        <w:t>f</w:t>
      </w:r>
      <w:r w:rsidRPr="00D66BC9">
        <w:rPr>
          <w:rFonts w:eastAsia="SimSun"/>
        </w:rPr>
        <w:t xml:space="preserve"> the </w:t>
      </w:r>
      <w:r w:rsidR="00A31799" w:rsidRPr="00D66BC9">
        <w:rPr>
          <w:rFonts w:eastAsia="SimSun"/>
        </w:rPr>
        <w:t xml:space="preserve">more advanced functional genomics </w:t>
      </w:r>
      <w:r w:rsidRPr="00D66BC9">
        <w:rPr>
          <w:rFonts w:eastAsia="SimSun"/>
        </w:rPr>
        <w:t>of Yakut cattle</w:t>
      </w:r>
      <w:r w:rsidR="0039278A" w:rsidRPr="00D66BC9">
        <w:rPr>
          <w:rFonts w:eastAsia="SimSun"/>
        </w:rPr>
        <w:t xml:space="preserve"> </w:t>
      </w:r>
      <w:r w:rsidRPr="00D66BC9">
        <w:rPr>
          <w:rFonts w:eastAsia="SimSun"/>
        </w:rPr>
        <w:t xml:space="preserve">to </w:t>
      </w:r>
      <w:r w:rsidR="00952AA3" w:rsidRPr="00D66BC9">
        <w:rPr>
          <w:rFonts w:eastAsia="SimSun"/>
        </w:rPr>
        <w:t xml:space="preserve">propose </w:t>
      </w:r>
      <w:r w:rsidRPr="00D66BC9">
        <w:rPr>
          <w:rFonts w:eastAsia="SimSun"/>
        </w:rPr>
        <w:t xml:space="preserve">a roadmap for future </w:t>
      </w:r>
      <w:r w:rsidR="00952AA3" w:rsidRPr="00D66BC9">
        <w:rPr>
          <w:rFonts w:eastAsia="SimSun"/>
        </w:rPr>
        <w:t xml:space="preserve">genomic </w:t>
      </w:r>
      <w:r w:rsidRPr="00D66BC9">
        <w:rPr>
          <w:rFonts w:eastAsia="SimSun"/>
        </w:rPr>
        <w:t xml:space="preserve">studies </w:t>
      </w:r>
      <w:r w:rsidR="0039278A" w:rsidRPr="00D66BC9">
        <w:rPr>
          <w:rFonts w:eastAsia="SimSun"/>
        </w:rPr>
        <w:t xml:space="preserve">of </w:t>
      </w:r>
      <w:r w:rsidR="001D4111" w:rsidRPr="00D66BC9">
        <w:rPr>
          <w:rFonts w:eastAsia="SimSun"/>
        </w:rPr>
        <w:t xml:space="preserve">the </w:t>
      </w:r>
      <w:r w:rsidRPr="00D66BC9">
        <w:rPr>
          <w:rFonts w:eastAsia="SimSun"/>
        </w:rPr>
        <w:t xml:space="preserve">Yakutian horse. </w:t>
      </w:r>
      <w:r w:rsidR="005103F8" w:rsidRPr="00D66BC9">
        <w:rPr>
          <w:rFonts w:eastAsia="SimSun"/>
        </w:rPr>
        <w:t xml:space="preserve">We </w:t>
      </w:r>
      <w:r w:rsidR="00060663" w:rsidRPr="00D66BC9">
        <w:rPr>
          <w:rFonts w:eastAsia="SimSun"/>
        </w:rPr>
        <w:t>hypothesize</w:t>
      </w:r>
      <w:r w:rsidR="005103F8" w:rsidRPr="00D66BC9">
        <w:rPr>
          <w:rFonts w:eastAsia="SimSun"/>
        </w:rPr>
        <w:t xml:space="preserve"> </w:t>
      </w:r>
      <w:r w:rsidR="00691ED1" w:rsidRPr="00D66BC9">
        <w:rPr>
          <w:rFonts w:eastAsia="SimSun"/>
        </w:rPr>
        <w:t>that r</w:t>
      </w:r>
      <w:r w:rsidR="00B60246" w:rsidRPr="00D66BC9">
        <w:rPr>
          <w:rFonts w:eastAsia="SimSun"/>
        </w:rPr>
        <w:t xml:space="preserve">ecent </w:t>
      </w:r>
      <w:r w:rsidR="005103F8" w:rsidRPr="00D66BC9">
        <w:rPr>
          <w:rFonts w:eastAsia="SimSun"/>
        </w:rPr>
        <w:t xml:space="preserve">migration </w:t>
      </w:r>
      <w:r w:rsidR="00691ED1" w:rsidRPr="00D66BC9">
        <w:rPr>
          <w:rFonts w:eastAsia="SimSun"/>
        </w:rPr>
        <w:t>followed by r</w:t>
      </w:r>
      <w:r w:rsidRPr="00D66BC9">
        <w:rPr>
          <w:rFonts w:eastAsia="SimSun"/>
        </w:rPr>
        <w:t>apid</w:t>
      </w:r>
      <w:r w:rsidR="00691ED1" w:rsidRPr="00D66BC9">
        <w:rPr>
          <w:rFonts w:eastAsia="SimSun"/>
        </w:rPr>
        <w:t xml:space="preserve"> natural selection</w:t>
      </w:r>
      <w:r w:rsidR="001D4111" w:rsidRPr="00D66BC9">
        <w:rPr>
          <w:rFonts w:eastAsia="SimSun"/>
        </w:rPr>
        <w:t xml:space="preserve">-driven adaptation </w:t>
      </w:r>
      <w:r w:rsidR="007C4751" w:rsidRPr="00D66BC9">
        <w:rPr>
          <w:rFonts w:eastAsia="SimSun"/>
        </w:rPr>
        <w:t xml:space="preserve">explains </w:t>
      </w:r>
      <w:r w:rsidRPr="00D66BC9">
        <w:rPr>
          <w:rFonts w:eastAsia="SimSun"/>
        </w:rPr>
        <w:t>the survival, productivity and cultural importance of Yakutian horses in one of the harshest environments in the world.</w:t>
      </w:r>
    </w:p>
    <w:p w14:paraId="4DD5F266" w14:textId="77777777" w:rsidR="00E3078E" w:rsidRPr="00D66BC9" w:rsidRDefault="00E3078E" w:rsidP="00CA3B7B">
      <w:pPr>
        <w:spacing w:line="480" w:lineRule="auto"/>
        <w:ind w:firstLineChars="0" w:firstLine="0"/>
        <w:jc w:val="left"/>
        <w:rPr>
          <w:rFonts w:eastAsia="SimSun"/>
        </w:rPr>
      </w:pPr>
    </w:p>
    <w:p w14:paraId="23C11A88" w14:textId="77777777" w:rsidR="00E3078E" w:rsidRPr="00D66BC9" w:rsidRDefault="00E3078E" w:rsidP="00CA3B7B">
      <w:pPr>
        <w:pStyle w:val="Keywords"/>
        <w:spacing w:line="480" w:lineRule="auto"/>
        <w:jc w:val="left"/>
        <w:rPr>
          <w:b/>
          <w:bCs/>
          <w:color w:val="auto"/>
        </w:rPr>
      </w:pPr>
      <w:r w:rsidRPr="00D66BC9">
        <w:rPr>
          <w:b/>
          <w:bCs/>
          <w:color w:val="auto"/>
        </w:rPr>
        <w:t>Keywords</w:t>
      </w:r>
    </w:p>
    <w:p w14:paraId="4223A753" w14:textId="793D00A9" w:rsidR="00E3078E" w:rsidRPr="00D66BC9" w:rsidRDefault="00E3078E" w:rsidP="00CA3B7B">
      <w:pPr>
        <w:pStyle w:val="a4"/>
        <w:spacing w:line="480" w:lineRule="auto"/>
        <w:jc w:val="left"/>
      </w:pPr>
      <w:r w:rsidRPr="00D66BC9">
        <w:t>Adaptation</w:t>
      </w:r>
      <w:r w:rsidR="000222BA" w:rsidRPr="00D66BC9">
        <w:t xml:space="preserve"> to</w:t>
      </w:r>
      <w:r w:rsidRPr="00D66BC9">
        <w:t xml:space="preserve"> Arctic region; Autochthonous Yakutian horse; Horse meat and milk; Sustainable free-grazing system; Reproduction; Selection signature</w:t>
      </w:r>
      <w:r w:rsidR="0081477C" w:rsidRPr="00D66BC9">
        <w:t>s;</w:t>
      </w:r>
      <w:r w:rsidR="00B83AE3" w:rsidRPr="00D66BC9">
        <w:t xml:space="preserve"> Conservation</w:t>
      </w:r>
    </w:p>
    <w:p w14:paraId="6CD705C6" w14:textId="77777777" w:rsidR="00E3078E" w:rsidRPr="00D66BC9" w:rsidRDefault="00E3078E" w:rsidP="00CA3B7B">
      <w:pPr>
        <w:widowControl/>
        <w:ind w:firstLineChars="0" w:firstLine="0"/>
        <w:jc w:val="left"/>
      </w:pPr>
      <w:r w:rsidRPr="00D66BC9">
        <w:br w:type="page"/>
      </w:r>
    </w:p>
    <w:p w14:paraId="100568FB" w14:textId="77777777" w:rsidR="00E3078E" w:rsidRPr="00D66BC9" w:rsidRDefault="00E3078E" w:rsidP="00CA3B7B">
      <w:pPr>
        <w:pStyle w:val="Heading1"/>
        <w:spacing w:line="480" w:lineRule="auto"/>
        <w:jc w:val="left"/>
        <w:rPr>
          <w:color w:val="auto"/>
        </w:rPr>
      </w:pPr>
      <w:r w:rsidRPr="00D66BC9">
        <w:rPr>
          <w:color w:val="auto"/>
        </w:rPr>
        <w:lastRenderedPageBreak/>
        <w:t>1. Introduction</w:t>
      </w:r>
    </w:p>
    <w:p w14:paraId="670CDF27" w14:textId="442D49C9" w:rsidR="001A184A" w:rsidRPr="00D66BC9" w:rsidRDefault="00E3078E" w:rsidP="00CA3B7B">
      <w:pPr>
        <w:adjustRightInd w:val="0"/>
        <w:snapToGrid w:val="0"/>
        <w:spacing w:before="240" w:after="240" w:line="480" w:lineRule="auto"/>
        <w:ind w:firstLine="420"/>
        <w:jc w:val="left"/>
        <w:rPr>
          <w:rFonts w:eastAsia="SimSun"/>
          <w:szCs w:val="20"/>
        </w:rPr>
      </w:pPr>
      <w:r w:rsidRPr="00D66BC9">
        <w:rPr>
          <w:rFonts w:eastAsia="SimSun"/>
          <w:szCs w:val="20"/>
        </w:rPr>
        <w:t xml:space="preserve">The Republic of Sakha (Yakutia) is globally recognized as one of the coldest inhabited regions on Earth. </w:t>
      </w:r>
      <w:r w:rsidR="001D4111" w:rsidRPr="00D66BC9">
        <w:rPr>
          <w:rFonts w:eastAsia="SimSun"/>
          <w:szCs w:val="20"/>
        </w:rPr>
        <w:t xml:space="preserve">A </w:t>
      </w:r>
      <w:r w:rsidRPr="00D66BC9">
        <w:rPr>
          <w:rFonts w:eastAsia="SimSun"/>
          <w:szCs w:val="20"/>
        </w:rPr>
        <w:t>source of diamonds and fossil reserves (</w:t>
      </w:r>
      <w:r w:rsidRPr="00D66BC9">
        <w:rPr>
          <w:bCs/>
        </w:rPr>
        <w:t>Vasiliev and Danilova, 2020</w:t>
      </w:r>
      <w:r w:rsidR="008C23D7" w:rsidRPr="00D66BC9">
        <w:rPr>
          <w:rFonts w:eastAsia="SimSun"/>
          <w:szCs w:val="20"/>
        </w:rPr>
        <w:t>)</w:t>
      </w:r>
      <w:r w:rsidR="001D4111" w:rsidRPr="00D66BC9">
        <w:rPr>
          <w:rFonts w:eastAsia="SimSun"/>
          <w:szCs w:val="20"/>
        </w:rPr>
        <w:t xml:space="preserve">, it is a </w:t>
      </w:r>
      <w:r w:rsidR="008C23D7" w:rsidRPr="00D66BC9">
        <w:rPr>
          <w:rFonts w:eastAsia="SimSun"/>
          <w:szCs w:val="20"/>
        </w:rPr>
        <w:t>vast territory (3,103.2 thousand km²), located in the Siberian part of the Russian Federation (55</w:t>
      </w:r>
      <w:r w:rsidR="00A36A33" w:rsidRPr="00D66BC9">
        <w:rPr>
          <w:rFonts w:eastAsia="SimSun"/>
          <w:szCs w:val="20"/>
        </w:rPr>
        <w:t>º</w:t>
      </w:r>
      <w:r w:rsidR="008C23D7" w:rsidRPr="00D66BC9">
        <w:rPr>
          <w:rFonts w:eastAsia="SimSun"/>
          <w:szCs w:val="20"/>
        </w:rPr>
        <w:t>29</w:t>
      </w:r>
      <w:r w:rsidR="008C23D7" w:rsidRPr="00D66BC9">
        <w:rPr>
          <w:rFonts w:ascii="Calibri" w:eastAsia="SimSun" w:hAnsi="Calibri" w:cs="Calibri"/>
          <w:szCs w:val="20"/>
        </w:rPr>
        <w:t>′–</w:t>
      </w:r>
      <w:r w:rsidR="008C23D7" w:rsidRPr="00D66BC9">
        <w:rPr>
          <w:rFonts w:eastAsia="SimSun"/>
          <w:szCs w:val="20"/>
        </w:rPr>
        <w:t>76</w:t>
      </w:r>
      <w:r w:rsidR="00A36A33" w:rsidRPr="00D66BC9">
        <w:rPr>
          <w:rFonts w:eastAsia="SimSun"/>
          <w:szCs w:val="20"/>
        </w:rPr>
        <w:t>º</w:t>
      </w:r>
      <w:r w:rsidR="008C23D7" w:rsidRPr="00D66BC9">
        <w:rPr>
          <w:rFonts w:eastAsia="SimSun"/>
          <w:szCs w:val="20"/>
        </w:rPr>
        <w:t>46</w:t>
      </w:r>
      <w:r w:rsidR="008C23D7" w:rsidRPr="00D66BC9">
        <w:rPr>
          <w:rFonts w:ascii="Calibri" w:eastAsia="SimSun" w:hAnsi="Calibri" w:cs="Calibri"/>
          <w:szCs w:val="20"/>
        </w:rPr>
        <w:t xml:space="preserve">′ </w:t>
      </w:r>
      <w:r w:rsidR="008C23D7" w:rsidRPr="00D66BC9">
        <w:rPr>
          <w:rFonts w:eastAsia="SimSun"/>
          <w:szCs w:val="20"/>
        </w:rPr>
        <w:t>N, 105</w:t>
      </w:r>
      <w:r w:rsidR="00A36A33" w:rsidRPr="00D66BC9">
        <w:rPr>
          <w:rFonts w:eastAsia="SimSun"/>
          <w:szCs w:val="20"/>
        </w:rPr>
        <w:t>º</w:t>
      </w:r>
      <w:r w:rsidR="008C23D7" w:rsidRPr="00D66BC9">
        <w:rPr>
          <w:rFonts w:eastAsia="SimSun"/>
          <w:szCs w:val="20"/>
        </w:rPr>
        <w:t>32</w:t>
      </w:r>
      <w:r w:rsidR="008C23D7" w:rsidRPr="00D66BC9">
        <w:rPr>
          <w:rFonts w:ascii="Calibri" w:eastAsia="SimSun" w:hAnsi="Calibri" w:cs="Calibri"/>
          <w:szCs w:val="20"/>
        </w:rPr>
        <w:t>′–</w:t>
      </w:r>
      <w:r w:rsidR="008C23D7" w:rsidRPr="00D66BC9">
        <w:rPr>
          <w:rFonts w:eastAsia="SimSun"/>
          <w:szCs w:val="20"/>
        </w:rPr>
        <w:t xml:space="preserve"> 162</w:t>
      </w:r>
      <w:r w:rsidR="00A36A33" w:rsidRPr="00D66BC9">
        <w:rPr>
          <w:rFonts w:eastAsia="SimSun"/>
          <w:szCs w:val="20"/>
        </w:rPr>
        <w:t>º</w:t>
      </w:r>
      <w:r w:rsidR="008C23D7" w:rsidRPr="00D66BC9">
        <w:rPr>
          <w:rFonts w:eastAsia="SimSun"/>
          <w:szCs w:val="20"/>
        </w:rPr>
        <w:t>55</w:t>
      </w:r>
      <w:r w:rsidR="008C23D7" w:rsidRPr="00D66BC9">
        <w:rPr>
          <w:rFonts w:ascii="Calibri" w:eastAsia="SimSun" w:hAnsi="Calibri" w:cs="Calibri"/>
          <w:szCs w:val="20"/>
        </w:rPr>
        <w:t xml:space="preserve">′ </w:t>
      </w:r>
      <w:r w:rsidR="008C23D7" w:rsidRPr="00D66BC9">
        <w:rPr>
          <w:rFonts w:eastAsia="SimSun"/>
          <w:szCs w:val="20"/>
        </w:rPr>
        <w:t>E)</w:t>
      </w:r>
      <w:r w:rsidR="001D4111" w:rsidRPr="00D66BC9">
        <w:rPr>
          <w:rFonts w:eastAsia="SimSun"/>
          <w:szCs w:val="20"/>
        </w:rPr>
        <w:t>. It</w:t>
      </w:r>
      <w:r w:rsidR="008C23D7" w:rsidRPr="00D66BC9">
        <w:rPr>
          <w:rFonts w:eastAsia="SimSun"/>
          <w:szCs w:val="20"/>
        </w:rPr>
        <w:t xml:space="preserve"> compris</w:t>
      </w:r>
      <w:r w:rsidR="003D1A4A" w:rsidRPr="00D66BC9">
        <w:rPr>
          <w:rFonts w:eastAsia="SimSun"/>
          <w:szCs w:val="20"/>
        </w:rPr>
        <w:t>es</w:t>
      </w:r>
      <w:r w:rsidR="008C23D7" w:rsidRPr="00D66BC9">
        <w:rPr>
          <w:rFonts w:eastAsia="SimSun"/>
          <w:szCs w:val="20"/>
        </w:rPr>
        <w:t xml:space="preserve"> approximately 20% of the total land mass of Russia</w:t>
      </w:r>
      <w:r w:rsidR="00683183" w:rsidRPr="00D66BC9">
        <w:rPr>
          <w:rFonts w:eastAsia="SimSun"/>
          <w:szCs w:val="20"/>
        </w:rPr>
        <w:t xml:space="preserve">, </w:t>
      </w:r>
      <w:r w:rsidR="00A06989" w:rsidRPr="00D66BC9">
        <w:rPr>
          <w:rFonts w:eastAsia="SimSun"/>
          <w:szCs w:val="20"/>
        </w:rPr>
        <w:t xml:space="preserve">constituting </w:t>
      </w:r>
      <w:r w:rsidRPr="00D66BC9">
        <w:rPr>
          <w:rFonts w:eastAsia="SimSun"/>
          <w:szCs w:val="20"/>
        </w:rPr>
        <w:t>the largest subnational entity in the country (</w:t>
      </w:r>
      <w:r w:rsidRPr="00D66BC9">
        <w:rPr>
          <w:bCs/>
        </w:rPr>
        <w:t>Petrov et al., 2020</w:t>
      </w:r>
      <w:r w:rsidRPr="00D66BC9">
        <w:rPr>
          <w:rFonts w:eastAsia="SimSun"/>
          <w:szCs w:val="20"/>
        </w:rPr>
        <w:t>).</w:t>
      </w:r>
      <w:r w:rsidR="00036B6C" w:rsidRPr="00D66BC9" w:rsidDel="00036B6C">
        <w:rPr>
          <w:rFonts w:eastAsia="SimSun"/>
          <w:szCs w:val="20"/>
        </w:rPr>
        <w:t xml:space="preserve"> </w:t>
      </w:r>
      <w:r w:rsidRPr="00D66BC9">
        <w:rPr>
          <w:rFonts w:eastAsia="SimSun"/>
          <w:szCs w:val="20"/>
        </w:rPr>
        <w:t xml:space="preserve">The region experiences extremely harsh cold climatic conditions, </w:t>
      </w:r>
      <w:r w:rsidR="007D10FA" w:rsidRPr="00D66BC9">
        <w:rPr>
          <w:rFonts w:eastAsia="SimSun"/>
          <w:szCs w:val="20"/>
        </w:rPr>
        <w:t>with</w:t>
      </w:r>
      <w:r w:rsidRPr="00D66BC9">
        <w:rPr>
          <w:rFonts w:eastAsia="SimSun"/>
          <w:szCs w:val="20"/>
        </w:rPr>
        <w:t xml:space="preserve"> temperatures drop</w:t>
      </w:r>
      <w:r w:rsidR="007D10FA" w:rsidRPr="00D66BC9">
        <w:rPr>
          <w:rFonts w:eastAsia="SimSun"/>
          <w:szCs w:val="20"/>
        </w:rPr>
        <w:t>ping</w:t>
      </w:r>
      <w:r w:rsidRPr="00D66BC9">
        <w:rPr>
          <w:rFonts w:eastAsia="SimSun"/>
          <w:szCs w:val="20"/>
        </w:rPr>
        <w:t xml:space="preserve"> below −70 °C (−94 °F) in winter</w:t>
      </w:r>
      <w:r w:rsidR="00B32D77" w:rsidRPr="00D66BC9">
        <w:rPr>
          <w:rFonts w:eastAsia="SimSun"/>
          <w:szCs w:val="20"/>
        </w:rPr>
        <w:t xml:space="preserve"> (Scherf, 1995)</w:t>
      </w:r>
      <w:r w:rsidRPr="00D66BC9">
        <w:rPr>
          <w:rFonts w:eastAsia="SimSun"/>
          <w:szCs w:val="20"/>
        </w:rPr>
        <w:t>. Winters are long (220–250 days of snow cover)</w:t>
      </w:r>
      <w:r w:rsidR="00F555B6" w:rsidRPr="00D66BC9">
        <w:rPr>
          <w:rFonts w:eastAsia="SimSun"/>
          <w:szCs w:val="20"/>
        </w:rPr>
        <w:t xml:space="preserve">, and the </w:t>
      </w:r>
      <w:r w:rsidRPr="00D66BC9">
        <w:rPr>
          <w:rFonts w:eastAsia="SimSun"/>
          <w:szCs w:val="20"/>
        </w:rPr>
        <w:t>frost-free period</w:t>
      </w:r>
      <w:r w:rsidR="00F555B6" w:rsidRPr="00D66BC9">
        <w:rPr>
          <w:rFonts w:eastAsia="SimSun"/>
          <w:szCs w:val="20"/>
        </w:rPr>
        <w:t xml:space="preserve"> is only </w:t>
      </w:r>
      <w:r w:rsidRPr="00D66BC9">
        <w:rPr>
          <w:rFonts w:eastAsia="SimSun"/>
          <w:szCs w:val="20"/>
        </w:rPr>
        <w:t>67–76 days. Annual precipitation is low (250</w:t>
      </w:r>
      <w:r w:rsidR="003D1A4A" w:rsidRPr="00D66BC9">
        <w:rPr>
          <w:rFonts w:eastAsia="SimSun"/>
          <w:szCs w:val="20"/>
        </w:rPr>
        <w:t>–</w:t>
      </w:r>
      <w:r w:rsidRPr="00D66BC9">
        <w:rPr>
          <w:rFonts w:eastAsia="SimSun"/>
          <w:szCs w:val="20"/>
        </w:rPr>
        <w:t xml:space="preserve">300 mm, varying by terrain) </w:t>
      </w:r>
      <w:r w:rsidR="00751F43" w:rsidRPr="00D66BC9">
        <w:rPr>
          <w:rFonts w:eastAsia="SimSun"/>
          <w:szCs w:val="20"/>
        </w:rPr>
        <w:t xml:space="preserve">and </w:t>
      </w:r>
      <w:r w:rsidRPr="00D66BC9">
        <w:rPr>
          <w:rFonts w:eastAsia="SimSun"/>
          <w:szCs w:val="20"/>
        </w:rPr>
        <w:t xml:space="preserve">unevenly distributed throughout the year, with only 30 to 50% occurring during the active plant vegetation period (&gt;10 °C) (Buslaev et al., 1987; </w:t>
      </w:r>
      <w:r w:rsidRPr="00D66BC9">
        <w:rPr>
          <w:bCs/>
        </w:rPr>
        <w:t xml:space="preserve">Liu et al., 2017; </w:t>
      </w:r>
      <w:r w:rsidR="009C5E0E" w:rsidRPr="00D66BC9">
        <w:rPr>
          <w:bCs/>
        </w:rPr>
        <w:t>Vladimirov</w:t>
      </w:r>
      <w:r w:rsidRPr="00D66BC9">
        <w:rPr>
          <w:bCs/>
        </w:rPr>
        <w:t>, 2021</w:t>
      </w:r>
      <w:r w:rsidRPr="00D66BC9">
        <w:rPr>
          <w:rFonts w:eastAsia="SimSun"/>
          <w:szCs w:val="20"/>
        </w:rPr>
        <w:t xml:space="preserve">). </w:t>
      </w:r>
      <w:r w:rsidR="00EE2AA0" w:rsidRPr="00D66BC9">
        <w:rPr>
          <w:rFonts w:eastAsia="SimSun"/>
          <w:szCs w:val="20"/>
        </w:rPr>
        <w:t>Only 6.3% of the region is agricultural land, with the rest consisting of permafrost soils that are largely unsuitable for agricultural production (</w:t>
      </w:r>
      <w:r w:rsidR="00EE2AA0" w:rsidRPr="00D66BC9">
        <w:rPr>
          <w:bCs/>
        </w:rPr>
        <w:t>Vladimirov, 2021</w:t>
      </w:r>
      <w:r w:rsidR="00EE2AA0" w:rsidRPr="00D66BC9">
        <w:rPr>
          <w:rFonts w:eastAsia="SimSun"/>
          <w:szCs w:val="20"/>
        </w:rPr>
        <w:t xml:space="preserve">). </w:t>
      </w:r>
      <w:r w:rsidR="00A06989" w:rsidRPr="00D66BC9">
        <w:rPr>
          <w:rFonts w:eastAsia="SimSun"/>
          <w:szCs w:val="20"/>
        </w:rPr>
        <w:t xml:space="preserve">Like </w:t>
      </w:r>
      <w:r w:rsidRPr="00D66BC9">
        <w:rPr>
          <w:rFonts w:eastAsia="SimSun"/>
          <w:szCs w:val="20"/>
        </w:rPr>
        <w:t xml:space="preserve">many </w:t>
      </w:r>
      <w:r w:rsidR="007D10FA" w:rsidRPr="00D66BC9">
        <w:rPr>
          <w:rFonts w:eastAsia="SimSun"/>
          <w:szCs w:val="20"/>
        </w:rPr>
        <w:t xml:space="preserve">other </w:t>
      </w:r>
      <w:r w:rsidRPr="00D66BC9">
        <w:rPr>
          <w:rFonts w:eastAsia="SimSun"/>
          <w:szCs w:val="20"/>
        </w:rPr>
        <w:t xml:space="preserve">places on Earth, the meteorological conditions of the region have been significantly </w:t>
      </w:r>
      <w:r w:rsidR="00A06989" w:rsidRPr="00D66BC9">
        <w:rPr>
          <w:rFonts w:eastAsia="SimSun"/>
          <w:szCs w:val="20"/>
        </w:rPr>
        <w:t xml:space="preserve">impacted </w:t>
      </w:r>
      <w:r w:rsidRPr="00D66BC9">
        <w:rPr>
          <w:rFonts w:eastAsia="SimSun"/>
          <w:szCs w:val="20"/>
        </w:rPr>
        <w:t>by global climate change. That is, the average annual air temperature in Yakutia has increased by 1.1</w:t>
      </w:r>
      <w:r w:rsidR="003D1A4A" w:rsidRPr="00D66BC9">
        <w:rPr>
          <w:rFonts w:eastAsia="SimSun"/>
          <w:szCs w:val="20"/>
        </w:rPr>
        <w:t>–</w:t>
      </w:r>
      <w:r w:rsidRPr="00D66BC9">
        <w:rPr>
          <w:rFonts w:eastAsia="SimSun"/>
          <w:szCs w:val="20"/>
        </w:rPr>
        <w:t xml:space="preserve">3.3 °C </w:t>
      </w:r>
      <w:r w:rsidR="003F5693" w:rsidRPr="00D66BC9">
        <w:rPr>
          <w:rFonts w:eastAsia="SimSun"/>
          <w:szCs w:val="20"/>
        </w:rPr>
        <w:t>between</w:t>
      </w:r>
      <w:r w:rsidRPr="00D66BC9">
        <w:rPr>
          <w:rFonts w:eastAsia="SimSun"/>
          <w:szCs w:val="20"/>
        </w:rPr>
        <w:t xml:space="preserve"> 1966 </w:t>
      </w:r>
      <w:r w:rsidR="003F5693" w:rsidRPr="00D66BC9">
        <w:rPr>
          <w:rFonts w:eastAsia="SimSun"/>
          <w:szCs w:val="20"/>
        </w:rPr>
        <w:t xml:space="preserve">and </w:t>
      </w:r>
      <w:r w:rsidRPr="00D66BC9">
        <w:rPr>
          <w:rFonts w:eastAsia="SimSun"/>
          <w:szCs w:val="20"/>
        </w:rPr>
        <w:t>2015 (</w:t>
      </w:r>
      <w:r w:rsidRPr="00D66BC9">
        <w:rPr>
          <w:bCs/>
        </w:rPr>
        <w:t>Skachkov, 2016</w:t>
      </w:r>
      <w:r w:rsidRPr="00D66BC9">
        <w:rPr>
          <w:rFonts w:eastAsia="SimSun"/>
          <w:szCs w:val="20"/>
        </w:rPr>
        <w:t>).</w:t>
      </w:r>
    </w:p>
    <w:p w14:paraId="26BEEEA2" w14:textId="56BA765B" w:rsidR="001A184A" w:rsidRPr="00D66BC9" w:rsidRDefault="00E3078E" w:rsidP="008950FB">
      <w:pPr>
        <w:adjustRightInd w:val="0"/>
        <w:snapToGrid w:val="0"/>
        <w:spacing w:before="240" w:after="240" w:line="480" w:lineRule="auto"/>
        <w:ind w:firstLine="420"/>
        <w:jc w:val="left"/>
        <w:rPr>
          <w:rFonts w:eastAsia="SimSun"/>
          <w:szCs w:val="20"/>
        </w:rPr>
      </w:pPr>
      <w:bookmarkStart w:id="0" w:name="_TOC_250051"/>
      <w:bookmarkStart w:id="1" w:name="_Hlk190273259"/>
      <w:bookmarkStart w:id="2" w:name="_Hlk209958278"/>
      <w:bookmarkEnd w:id="0"/>
      <w:r w:rsidRPr="00D66BC9">
        <w:rPr>
          <w:rFonts w:eastAsia="SimSun"/>
          <w:szCs w:val="20"/>
        </w:rPr>
        <w:t>Agriculture in Yakutia is a traditional integrated system, combining pasture-based livestock farming, reindeer herding, and crop cultivation</w:t>
      </w:r>
      <w:r w:rsidR="003D1A4A" w:rsidRPr="00D66BC9">
        <w:rPr>
          <w:rFonts w:eastAsia="SimSun"/>
          <w:szCs w:val="20"/>
        </w:rPr>
        <w:t>;</w:t>
      </w:r>
      <w:r w:rsidRPr="00D66BC9">
        <w:rPr>
          <w:rFonts w:eastAsia="SimSun"/>
          <w:szCs w:val="20"/>
        </w:rPr>
        <w:t xml:space="preserve"> </w:t>
      </w:r>
      <w:r w:rsidR="001829AC" w:rsidRPr="00D66BC9">
        <w:rPr>
          <w:rFonts w:eastAsia="SimSun"/>
          <w:szCs w:val="20"/>
        </w:rPr>
        <w:t>the region</w:t>
      </w:r>
      <w:r w:rsidR="003D1A4A" w:rsidRPr="00D66BC9">
        <w:rPr>
          <w:rFonts w:eastAsia="SimSun"/>
          <w:szCs w:val="20"/>
        </w:rPr>
        <w:t>,</w:t>
      </w:r>
      <w:r w:rsidR="001829AC" w:rsidRPr="00D66BC9">
        <w:rPr>
          <w:rFonts w:eastAsia="SimSun"/>
          <w:szCs w:val="20"/>
        </w:rPr>
        <w:t xml:space="preserve"> </w:t>
      </w:r>
      <w:r w:rsidR="003D1A4A" w:rsidRPr="00D66BC9">
        <w:rPr>
          <w:rFonts w:eastAsia="SimSun"/>
          <w:szCs w:val="20"/>
        </w:rPr>
        <w:t xml:space="preserve">however, </w:t>
      </w:r>
      <w:r w:rsidR="001829AC" w:rsidRPr="00D66BC9">
        <w:rPr>
          <w:rFonts w:eastAsia="SimSun"/>
          <w:szCs w:val="20"/>
        </w:rPr>
        <w:t xml:space="preserve">faces </w:t>
      </w:r>
      <w:r w:rsidR="0094735D" w:rsidRPr="00D66BC9">
        <w:rPr>
          <w:rFonts w:eastAsia="SimSun"/>
          <w:szCs w:val="20"/>
        </w:rPr>
        <w:t xml:space="preserve">several </w:t>
      </w:r>
      <w:r w:rsidR="001829AC" w:rsidRPr="00D66BC9">
        <w:rPr>
          <w:rFonts w:eastAsia="SimSun"/>
          <w:szCs w:val="20"/>
        </w:rPr>
        <w:t>unique challenges</w:t>
      </w:r>
      <w:r w:rsidR="003D1A4A" w:rsidRPr="00D66BC9">
        <w:rPr>
          <w:rFonts w:eastAsia="SimSun"/>
          <w:szCs w:val="20"/>
        </w:rPr>
        <w:t>.</w:t>
      </w:r>
      <w:r w:rsidR="001829AC" w:rsidRPr="00D66BC9">
        <w:rPr>
          <w:rFonts w:eastAsia="SimSun"/>
          <w:szCs w:val="20"/>
        </w:rPr>
        <w:t xml:space="preserve"> </w:t>
      </w:r>
      <w:r w:rsidR="003D1A4A" w:rsidRPr="00D66BC9">
        <w:rPr>
          <w:rFonts w:eastAsia="SimSun"/>
          <w:szCs w:val="20"/>
        </w:rPr>
        <w:t>These include</w:t>
      </w:r>
      <w:r w:rsidR="001829AC" w:rsidRPr="00D66BC9">
        <w:rPr>
          <w:rFonts w:eastAsia="SimSun"/>
          <w:szCs w:val="20"/>
        </w:rPr>
        <w:t xml:space="preserve"> the preservation of traditional farming systems, significant differentiation </w:t>
      </w:r>
      <w:r w:rsidR="00A06989" w:rsidRPr="00D66BC9">
        <w:rPr>
          <w:rFonts w:eastAsia="SimSun"/>
          <w:szCs w:val="20"/>
        </w:rPr>
        <w:t xml:space="preserve">of the </w:t>
      </w:r>
      <w:r w:rsidR="001829AC" w:rsidRPr="00D66BC9">
        <w:rPr>
          <w:rFonts w:eastAsia="SimSun"/>
          <w:szCs w:val="20"/>
        </w:rPr>
        <w:t>agro</w:t>
      </w:r>
      <w:r w:rsidR="00F707B8" w:rsidRPr="00D66BC9">
        <w:rPr>
          <w:rFonts w:eastAsia="SimSun"/>
          <w:szCs w:val="20"/>
        </w:rPr>
        <w:t>-</w:t>
      </w:r>
      <w:r w:rsidR="001829AC" w:rsidRPr="00D66BC9">
        <w:rPr>
          <w:rFonts w:eastAsia="SimSun"/>
          <w:szCs w:val="20"/>
        </w:rPr>
        <w:t xml:space="preserve">climatic zone, </w:t>
      </w:r>
      <w:r w:rsidR="00303A85" w:rsidRPr="00D66BC9">
        <w:rPr>
          <w:rFonts w:eastAsia="SimSun"/>
          <w:szCs w:val="20"/>
        </w:rPr>
        <w:t xml:space="preserve">a </w:t>
      </w:r>
      <w:r w:rsidR="001829AC" w:rsidRPr="00D66BC9">
        <w:rPr>
          <w:rFonts w:eastAsia="SimSun"/>
          <w:szCs w:val="20"/>
        </w:rPr>
        <w:t xml:space="preserve">low </w:t>
      </w:r>
      <w:r w:rsidR="00303A85" w:rsidRPr="00D66BC9">
        <w:rPr>
          <w:rFonts w:eastAsia="SimSun"/>
          <w:szCs w:val="20"/>
        </w:rPr>
        <w:t xml:space="preserve">proportion of </w:t>
      </w:r>
      <w:r w:rsidR="001829AC" w:rsidRPr="00D66BC9">
        <w:rPr>
          <w:rFonts w:eastAsia="SimSun"/>
          <w:szCs w:val="20"/>
        </w:rPr>
        <w:t>arable land (&lt;1.3%)</w:t>
      </w:r>
      <w:r w:rsidR="0011722B" w:rsidRPr="00D66BC9">
        <w:rPr>
          <w:rFonts w:eastAsia="SimSun"/>
          <w:szCs w:val="20"/>
        </w:rPr>
        <w:t xml:space="preserve">, </w:t>
      </w:r>
      <w:r w:rsidR="001829AC" w:rsidRPr="00D66BC9">
        <w:rPr>
          <w:rFonts w:eastAsia="SimSun"/>
          <w:szCs w:val="20"/>
        </w:rPr>
        <w:t xml:space="preserve">limited </w:t>
      </w:r>
      <w:r w:rsidR="00FE421B" w:rsidRPr="00D66BC9">
        <w:rPr>
          <w:rFonts w:eastAsia="SimSun"/>
          <w:szCs w:val="20"/>
        </w:rPr>
        <w:t xml:space="preserve">land </w:t>
      </w:r>
      <w:r w:rsidR="001829AC" w:rsidRPr="00D66BC9">
        <w:rPr>
          <w:rFonts w:eastAsia="SimSun"/>
          <w:szCs w:val="20"/>
        </w:rPr>
        <w:t>accessibility, remoteness/isolation of rural settlements</w:t>
      </w:r>
      <w:r w:rsidR="00683155" w:rsidRPr="00D66BC9">
        <w:rPr>
          <w:rFonts w:eastAsia="SimSun"/>
          <w:szCs w:val="20"/>
        </w:rPr>
        <w:t>,</w:t>
      </w:r>
      <w:r w:rsidR="001829AC" w:rsidRPr="00D66BC9">
        <w:rPr>
          <w:rFonts w:eastAsia="SimSun"/>
          <w:szCs w:val="20"/>
        </w:rPr>
        <w:t xml:space="preserve"> </w:t>
      </w:r>
      <w:r w:rsidR="0011722B" w:rsidRPr="00D66BC9">
        <w:rPr>
          <w:rFonts w:eastAsia="SimSun"/>
          <w:szCs w:val="20"/>
        </w:rPr>
        <w:t xml:space="preserve">fragmented low-yield farmland, </w:t>
      </w:r>
      <w:r w:rsidR="00A06989" w:rsidRPr="00D66BC9">
        <w:rPr>
          <w:rFonts w:eastAsia="SimSun"/>
          <w:szCs w:val="20"/>
        </w:rPr>
        <w:t xml:space="preserve">transportation </w:t>
      </w:r>
      <w:r w:rsidR="00C42EC4" w:rsidRPr="00D66BC9">
        <w:rPr>
          <w:rFonts w:eastAsia="SimSun"/>
          <w:szCs w:val="20"/>
        </w:rPr>
        <w:t>infrastructure constraints</w:t>
      </w:r>
      <w:r w:rsidR="0011722B" w:rsidRPr="00D66BC9">
        <w:rPr>
          <w:rFonts w:eastAsia="SimSun"/>
          <w:szCs w:val="20"/>
        </w:rPr>
        <w:t>, and rural unemployment rates that exceed urban levels</w:t>
      </w:r>
      <w:r w:rsidR="00863A79" w:rsidRPr="00D66BC9">
        <w:rPr>
          <w:rFonts w:eastAsia="SimSun"/>
          <w:szCs w:val="20"/>
        </w:rPr>
        <w:t xml:space="preserve"> </w:t>
      </w:r>
      <w:r w:rsidR="0011722B" w:rsidRPr="00D66BC9">
        <w:rPr>
          <w:rFonts w:eastAsia="SimSun"/>
          <w:szCs w:val="20"/>
        </w:rPr>
        <w:t>(</w:t>
      </w:r>
      <w:r w:rsidR="0011722B" w:rsidRPr="00D66BC9">
        <w:rPr>
          <w:bCs/>
        </w:rPr>
        <w:t xml:space="preserve">Vasiliev and Danilova, 2020; </w:t>
      </w:r>
      <w:r w:rsidR="009C5E0E" w:rsidRPr="00D66BC9">
        <w:rPr>
          <w:bCs/>
        </w:rPr>
        <w:t>Vladimirov</w:t>
      </w:r>
      <w:r w:rsidR="0011722B" w:rsidRPr="00D66BC9">
        <w:rPr>
          <w:bCs/>
        </w:rPr>
        <w:t>, 2021</w:t>
      </w:r>
      <w:r w:rsidR="0011722B" w:rsidRPr="00D66BC9">
        <w:rPr>
          <w:rFonts w:eastAsia="SimSun"/>
          <w:szCs w:val="20"/>
        </w:rPr>
        <w:t>)</w:t>
      </w:r>
      <w:r w:rsidR="00BB7960" w:rsidRPr="00D66BC9">
        <w:rPr>
          <w:rFonts w:eastAsia="SimSun"/>
          <w:szCs w:val="20"/>
        </w:rPr>
        <w:t>.</w:t>
      </w:r>
      <w:r w:rsidRPr="00D66BC9">
        <w:rPr>
          <w:rFonts w:eastAsia="SimSun"/>
          <w:szCs w:val="20"/>
        </w:rPr>
        <w:t xml:space="preserve"> </w:t>
      </w:r>
      <w:r w:rsidR="001829AC" w:rsidRPr="00D66BC9">
        <w:rPr>
          <w:rFonts w:eastAsia="SimSun"/>
          <w:szCs w:val="20"/>
        </w:rPr>
        <w:t xml:space="preserve">Furthermore, </w:t>
      </w:r>
      <w:r w:rsidRPr="00D66BC9">
        <w:rPr>
          <w:rFonts w:eastAsia="SimSun"/>
          <w:szCs w:val="20"/>
        </w:rPr>
        <w:t>long</w:t>
      </w:r>
      <w:r w:rsidR="00415768" w:rsidRPr="00D66BC9">
        <w:rPr>
          <w:rFonts w:eastAsia="SimSun"/>
          <w:szCs w:val="20"/>
        </w:rPr>
        <w:t>,</w:t>
      </w:r>
      <w:r w:rsidRPr="00D66BC9">
        <w:rPr>
          <w:rFonts w:eastAsia="SimSun"/>
          <w:szCs w:val="20"/>
        </w:rPr>
        <w:t xml:space="preserve"> severe winter</w:t>
      </w:r>
      <w:r w:rsidR="00751F43" w:rsidRPr="00D66BC9">
        <w:rPr>
          <w:rFonts w:eastAsia="SimSun"/>
          <w:szCs w:val="20"/>
        </w:rPr>
        <w:t>s</w:t>
      </w:r>
      <w:r w:rsidR="000226F6" w:rsidRPr="00D66BC9">
        <w:rPr>
          <w:rFonts w:eastAsia="SimSun"/>
          <w:szCs w:val="20"/>
        </w:rPr>
        <w:t xml:space="preserve"> and</w:t>
      </w:r>
      <w:r w:rsidR="001A184A" w:rsidRPr="00D66BC9">
        <w:rPr>
          <w:rFonts w:eastAsia="SimSun"/>
          <w:szCs w:val="20"/>
        </w:rPr>
        <w:t xml:space="preserve"> </w:t>
      </w:r>
      <w:r w:rsidRPr="00D66BC9">
        <w:rPr>
          <w:rFonts w:eastAsia="SimSun"/>
          <w:szCs w:val="20"/>
        </w:rPr>
        <w:t>extremely unfavorable soil properties</w:t>
      </w:r>
      <w:bookmarkEnd w:id="1"/>
      <w:r w:rsidRPr="00D66BC9">
        <w:rPr>
          <w:rFonts w:eastAsia="SimSun"/>
          <w:szCs w:val="20"/>
        </w:rPr>
        <w:t xml:space="preserve"> (</w:t>
      </w:r>
      <w:r w:rsidRPr="00D66BC9">
        <w:rPr>
          <w:bCs/>
        </w:rPr>
        <w:t>Stepanov et al., 2018</w:t>
      </w:r>
      <w:r w:rsidRPr="00D66BC9">
        <w:rPr>
          <w:rFonts w:eastAsia="SimSun"/>
          <w:szCs w:val="20"/>
        </w:rPr>
        <w:t xml:space="preserve">) make </w:t>
      </w:r>
      <w:r w:rsidR="00841B31" w:rsidRPr="00D66BC9">
        <w:rPr>
          <w:rFonts w:eastAsia="SimSun"/>
          <w:szCs w:val="20"/>
        </w:rPr>
        <w:t xml:space="preserve">crop </w:t>
      </w:r>
      <w:r w:rsidRPr="00D66BC9">
        <w:rPr>
          <w:rFonts w:eastAsia="SimSun"/>
          <w:szCs w:val="20"/>
        </w:rPr>
        <w:t xml:space="preserve">cultivation </w:t>
      </w:r>
      <w:r w:rsidR="00751F43" w:rsidRPr="00D66BC9">
        <w:rPr>
          <w:rFonts w:eastAsia="SimSun"/>
          <w:szCs w:val="20"/>
        </w:rPr>
        <w:t xml:space="preserve">very </w:t>
      </w:r>
      <w:r w:rsidRPr="00D66BC9">
        <w:rPr>
          <w:rFonts w:eastAsia="SimSun"/>
          <w:szCs w:val="20"/>
        </w:rPr>
        <w:t>challenging in the region.</w:t>
      </w:r>
    </w:p>
    <w:p w14:paraId="5EFE779A" w14:textId="11428E58" w:rsidR="00E3078E" w:rsidRPr="00D66BC9" w:rsidRDefault="001829AC" w:rsidP="00972F88">
      <w:pPr>
        <w:adjustRightInd w:val="0"/>
        <w:snapToGrid w:val="0"/>
        <w:spacing w:line="480" w:lineRule="auto"/>
        <w:ind w:firstLine="420"/>
        <w:jc w:val="left"/>
        <w:rPr>
          <w:rFonts w:eastAsia="SimSun"/>
          <w:szCs w:val="20"/>
        </w:rPr>
      </w:pPr>
      <w:r w:rsidRPr="00D66BC9">
        <w:rPr>
          <w:rFonts w:eastAsia="SimSun"/>
          <w:szCs w:val="20"/>
        </w:rPr>
        <w:t>Given these constraints</w:t>
      </w:r>
      <w:r w:rsidR="00D24546" w:rsidRPr="00D66BC9">
        <w:rPr>
          <w:rFonts w:eastAsia="SimSun"/>
          <w:szCs w:val="20"/>
        </w:rPr>
        <w:t xml:space="preserve">, </w:t>
      </w:r>
      <w:r w:rsidR="00F707B8" w:rsidRPr="00D66BC9">
        <w:rPr>
          <w:rFonts w:eastAsia="SimSun"/>
          <w:szCs w:val="20"/>
        </w:rPr>
        <w:t xml:space="preserve">the </w:t>
      </w:r>
      <w:r w:rsidR="00CA0D6E" w:rsidRPr="00D66BC9">
        <w:rPr>
          <w:rFonts w:eastAsia="SimSun"/>
          <w:szCs w:val="20"/>
        </w:rPr>
        <w:t xml:space="preserve">agricultural </w:t>
      </w:r>
      <w:r w:rsidRPr="00D66BC9">
        <w:rPr>
          <w:rFonts w:eastAsia="SimSun"/>
          <w:szCs w:val="20"/>
        </w:rPr>
        <w:t xml:space="preserve">sector in Yakutia </w:t>
      </w:r>
      <w:r w:rsidR="00A06989" w:rsidRPr="00D66BC9">
        <w:rPr>
          <w:rFonts w:eastAsia="SimSun"/>
          <w:szCs w:val="20"/>
        </w:rPr>
        <w:t xml:space="preserve">strongly </w:t>
      </w:r>
      <w:r w:rsidR="00CA0D6E" w:rsidRPr="00D66BC9">
        <w:rPr>
          <w:rFonts w:eastAsia="SimSun"/>
          <w:szCs w:val="20"/>
        </w:rPr>
        <w:t xml:space="preserve">depends </w:t>
      </w:r>
      <w:r w:rsidR="00EE2F48" w:rsidRPr="00D66BC9">
        <w:rPr>
          <w:rFonts w:eastAsia="SimSun"/>
          <w:szCs w:val="20"/>
        </w:rPr>
        <w:t xml:space="preserve">on </w:t>
      </w:r>
      <w:r w:rsidR="00D24546" w:rsidRPr="00D66BC9">
        <w:rPr>
          <w:rFonts w:eastAsia="SimSun"/>
          <w:szCs w:val="20"/>
        </w:rPr>
        <w:t xml:space="preserve">domestic animals uniquely adapted to </w:t>
      </w:r>
      <w:r w:rsidR="00CA0D6E" w:rsidRPr="00D66BC9">
        <w:rPr>
          <w:rFonts w:eastAsia="SimSun"/>
          <w:szCs w:val="20"/>
        </w:rPr>
        <w:t xml:space="preserve">the </w:t>
      </w:r>
      <w:r w:rsidR="00D24546" w:rsidRPr="00D66BC9">
        <w:rPr>
          <w:rFonts w:eastAsia="SimSun"/>
          <w:szCs w:val="20"/>
        </w:rPr>
        <w:t>harsh climate, such as the autochthonous Yakutian horse (Figure 1), cattle, and laika (dog), as well as reindeer (</w:t>
      </w:r>
      <w:r w:rsidR="00D24546" w:rsidRPr="00D66BC9">
        <w:rPr>
          <w:bCs/>
        </w:rPr>
        <w:t>Kolosov, 2014; Librado et al., 2015; Yurchenko et al., 2018a,b; Krutikova et al., 2024</w:t>
      </w:r>
      <w:r w:rsidR="00D24546" w:rsidRPr="00D66BC9">
        <w:rPr>
          <w:rFonts w:eastAsia="SimSun"/>
          <w:szCs w:val="20"/>
        </w:rPr>
        <w:t>)</w:t>
      </w:r>
      <w:r w:rsidR="00EE2F48" w:rsidRPr="00D66BC9">
        <w:rPr>
          <w:rFonts w:eastAsia="SimSun"/>
          <w:szCs w:val="20"/>
        </w:rPr>
        <w:t>.</w:t>
      </w:r>
      <w:bookmarkEnd w:id="2"/>
      <w:r w:rsidR="00E3078E" w:rsidRPr="00D66BC9">
        <w:rPr>
          <w:rFonts w:eastAsia="SimSun"/>
          <w:szCs w:val="20"/>
        </w:rPr>
        <w:t xml:space="preserve"> </w:t>
      </w:r>
      <w:r w:rsidR="00EC3F97" w:rsidRPr="00D66BC9">
        <w:rPr>
          <w:rFonts w:eastAsia="SimSun"/>
          <w:szCs w:val="20"/>
        </w:rPr>
        <w:t>D</w:t>
      </w:r>
      <w:r w:rsidR="00E3078E" w:rsidRPr="00D66BC9">
        <w:rPr>
          <w:rFonts w:eastAsia="SimSun"/>
          <w:szCs w:val="20"/>
        </w:rPr>
        <w:t>espite some recent growth</w:t>
      </w:r>
      <w:r w:rsidR="00EC3F97" w:rsidRPr="00D66BC9">
        <w:rPr>
          <w:rFonts w:eastAsia="SimSun"/>
          <w:szCs w:val="20"/>
        </w:rPr>
        <w:t xml:space="preserve"> in </w:t>
      </w:r>
      <w:r w:rsidR="00F707B8" w:rsidRPr="00D66BC9">
        <w:rPr>
          <w:rFonts w:eastAsia="SimSun"/>
          <w:szCs w:val="20"/>
        </w:rPr>
        <w:t xml:space="preserve">the </w:t>
      </w:r>
      <w:r w:rsidR="00751F43" w:rsidRPr="00D66BC9">
        <w:rPr>
          <w:rFonts w:eastAsia="SimSun"/>
          <w:szCs w:val="20"/>
        </w:rPr>
        <w:t xml:space="preserve">agricultural </w:t>
      </w:r>
      <w:r w:rsidR="00EC3F97" w:rsidRPr="00D66BC9">
        <w:rPr>
          <w:rFonts w:eastAsia="SimSun"/>
          <w:szCs w:val="20"/>
        </w:rPr>
        <w:t>sector</w:t>
      </w:r>
      <w:r w:rsidR="00E3078E" w:rsidRPr="00D66BC9">
        <w:rPr>
          <w:rFonts w:eastAsia="SimSun"/>
          <w:szCs w:val="20"/>
        </w:rPr>
        <w:t xml:space="preserve">, </w:t>
      </w:r>
      <w:r w:rsidR="00AE391C" w:rsidRPr="00D66BC9">
        <w:rPr>
          <w:rFonts w:eastAsia="SimSun"/>
          <w:szCs w:val="20"/>
        </w:rPr>
        <w:t xml:space="preserve">the </w:t>
      </w:r>
      <w:r w:rsidR="00E3078E" w:rsidRPr="00D66BC9">
        <w:rPr>
          <w:rFonts w:eastAsia="SimSun"/>
          <w:szCs w:val="20"/>
        </w:rPr>
        <w:t>Yakutia region relies heavily on external supplies, with critically low self-sufficiency rates for key staples such as meat (26.4%), milk (56.7%), potatoes (61%), vegetables (37.8%)</w:t>
      </w:r>
      <w:r w:rsidR="00E3078E" w:rsidRPr="00D66BC9">
        <w:rPr>
          <w:rFonts w:eastAsia="SimSun"/>
          <w:strike/>
          <w:szCs w:val="20"/>
        </w:rPr>
        <w:t>,</w:t>
      </w:r>
      <w:r w:rsidR="00E3078E" w:rsidRPr="00D66BC9">
        <w:rPr>
          <w:rFonts w:eastAsia="SimSun"/>
          <w:szCs w:val="20"/>
        </w:rPr>
        <w:t xml:space="preserve"> and eggs (56.1%) (</w:t>
      </w:r>
      <w:r w:rsidR="009C5E0E" w:rsidRPr="00D66BC9">
        <w:rPr>
          <w:bCs/>
        </w:rPr>
        <w:t>Vladimirov</w:t>
      </w:r>
      <w:r w:rsidR="00E3078E" w:rsidRPr="00D66BC9">
        <w:rPr>
          <w:bCs/>
        </w:rPr>
        <w:t>, 2021</w:t>
      </w:r>
      <w:r w:rsidR="00E3078E" w:rsidRPr="00D66BC9">
        <w:rPr>
          <w:rFonts w:eastAsia="SimSun"/>
          <w:szCs w:val="20"/>
        </w:rPr>
        <w:t xml:space="preserve">). These shortfalls highlight the ongoing challenges to achieving full food security </w:t>
      </w:r>
      <w:r w:rsidR="00E3078E" w:rsidRPr="00D66BC9">
        <w:rPr>
          <w:rFonts w:eastAsia="SimSun"/>
          <w:szCs w:val="20"/>
        </w:rPr>
        <w:lastRenderedPageBreak/>
        <w:t>and agricultural self-sufficiency.</w:t>
      </w:r>
    </w:p>
    <w:p w14:paraId="5F936C92" w14:textId="45EC2181" w:rsidR="00B81B92" w:rsidRPr="00D66BC9" w:rsidRDefault="00A06989" w:rsidP="00CA3B7B">
      <w:pPr>
        <w:adjustRightInd w:val="0"/>
        <w:snapToGrid w:val="0"/>
        <w:spacing w:line="480" w:lineRule="auto"/>
        <w:ind w:firstLine="422"/>
        <w:jc w:val="left"/>
        <w:rPr>
          <w:rFonts w:eastAsia="SimSun"/>
          <w:szCs w:val="20"/>
        </w:rPr>
      </w:pPr>
      <w:r w:rsidRPr="00D66BC9">
        <w:rPr>
          <w:rFonts w:eastAsia="SimSun"/>
          <w:b/>
          <w:bCs/>
          <w:szCs w:val="20"/>
        </w:rPr>
        <w:t>Addressed k</w:t>
      </w:r>
      <w:r w:rsidR="00277172" w:rsidRPr="00D66BC9">
        <w:rPr>
          <w:rFonts w:eastAsia="SimSun"/>
          <w:b/>
          <w:bCs/>
          <w:szCs w:val="20"/>
        </w:rPr>
        <w:t xml:space="preserve">nowledge </w:t>
      </w:r>
      <w:r w:rsidR="006A0EA1" w:rsidRPr="00D66BC9">
        <w:rPr>
          <w:rFonts w:eastAsia="SimSun"/>
          <w:b/>
          <w:bCs/>
          <w:szCs w:val="20"/>
        </w:rPr>
        <w:t>gap</w:t>
      </w:r>
      <w:r w:rsidR="00F1533D" w:rsidRPr="00D66BC9">
        <w:rPr>
          <w:rFonts w:eastAsia="SimSun"/>
          <w:b/>
          <w:bCs/>
          <w:szCs w:val="20"/>
        </w:rPr>
        <w:t xml:space="preserve"> and objectives</w:t>
      </w:r>
      <w:r w:rsidR="004C6138" w:rsidRPr="00D66BC9">
        <w:rPr>
          <w:rFonts w:eastAsia="SimSun"/>
          <w:b/>
          <w:bCs/>
          <w:szCs w:val="20"/>
        </w:rPr>
        <w:t xml:space="preserve"> of the review</w:t>
      </w:r>
      <w:r w:rsidR="00F1533D" w:rsidRPr="00D66BC9">
        <w:rPr>
          <w:rFonts w:eastAsia="SimSun"/>
          <w:b/>
          <w:bCs/>
          <w:szCs w:val="20"/>
        </w:rPr>
        <w:t>:</w:t>
      </w:r>
      <w:r w:rsidR="006A0EA1" w:rsidRPr="00D66BC9">
        <w:rPr>
          <w:rFonts w:eastAsia="SimSun"/>
          <w:b/>
          <w:bCs/>
          <w:szCs w:val="20"/>
        </w:rPr>
        <w:t xml:space="preserve"> </w:t>
      </w:r>
      <w:r w:rsidR="006A0EA1" w:rsidRPr="00D66BC9">
        <w:rPr>
          <w:rFonts w:eastAsia="SimSun"/>
          <w:szCs w:val="20"/>
        </w:rPr>
        <w:t xml:space="preserve">The Yakutian horse is one of the few domestic horse populations to sustain year-round, low-input production in an Arctic climate, and one of the few with a documented genomic basis for cold adaptation (Librado et al., 2015). It is thus both an important regional resource for food security in the Sakha Republic and a natural model of rapid adaptation </w:t>
      </w:r>
      <w:r w:rsidR="00391E20" w:rsidRPr="00D66BC9">
        <w:rPr>
          <w:rFonts w:eastAsia="SimSun"/>
          <w:szCs w:val="20"/>
        </w:rPr>
        <w:t xml:space="preserve">among </w:t>
      </w:r>
      <w:r w:rsidR="006A0EA1" w:rsidRPr="00D66BC9">
        <w:rPr>
          <w:rFonts w:eastAsia="SimSun"/>
          <w:szCs w:val="20"/>
        </w:rPr>
        <w:t>domesticated mammal</w:t>
      </w:r>
      <w:r w:rsidR="004C6138" w:rsidRPr="00D66BC9">
        <w:rPr>
          <w:rFonts w:eastAsia="SimSun"/>
          <w:szCs w:val="20"/>
        </w:rPr>
        <w:t>s</w:t>
      </w:r>
      <w:r w:rsidR="006A0EA1" w:rsidRPr="00D66BC9">
        <w:rPr>
          <w:rFonts w:eastAsia="SimSun"/>
          <w:szCs w:val="20"/>
        </w:rPr>
        <w:t xml:space="preserve">. </w:t>
      </w:r>
      <w:r w:rsidR="009D53CC" w:rsidRPr="00D66BC9">
        <w:rPr>
          <w:rFonts w:eastAsia="SimSun"/>
          <w:szCs w:val="20"/>
        </w:rPr>
        <w:t>Much</w:t>
      </w:r>
      <w:r w:rsidR="006A0EA1" w:rsidRPr="00D66BC9">
        <w:rPr>
          <w:rFonts w:eastAsia="SimSun"/>
          <w:szCs w:val="20"/>
        </w:rPr>
        <w:t xml:space="preserve"> of the primary work </w:t>
      </w:r>
      <w:r w:rsidR="004C6138" w:rsidRPr="00D66BC9">
        <w:rPr>
          <w:rFonts w:eastAsia="SimSun"/>
          <w:szCs w:val="20"/>
        </w:rPr>
        <w:t>ha</w:t>
      </w:r>
      <w:r w:rsidR="006A0EA1" w:rsidRPr="00D66BC9">
        <w:rPr>
          <w:rFonts w:eastAsia="SimSun"/>
          <w:szCs w:val="20"/>
        </w:rPr>
        <w:t>s</w:t>
      </w:r>
      <w:r w:rsidR="004C6138" w:rsidRPr="00D66BC9">
        <w:rPr>
          <w:rFonts w:eastAsia="SimSun"/>
          <w:szCs w:val="20"/>
        </w:rPr>
        <w:t xml:space="preserve"> been published</w:t>
      </w:r>
      <w:r w:rsidR="006A0EA1" w:rsidRPr="00D66BC9">
        <w:rPr>
          <w:rFonts w:eastAsia="SimSun"/>
          <w:szCs w:val="20"/>
        </w:rPr>
        <w:t xml:space="preserve"> in Russian-language or regional </w:t>
      </w:r>
      <w:r w:rsidR="004C6138" w:rsidRPr="00D66BC9">
        <w:rPr>
          <w:rFonts w:eastAsia="SimSun"/>
          <w:szCs w:val="20"/>
        </w:rPr>
        <w:t>sources</w:t>
      </w:r>
      <w:r w:rsidR="00777A89" w:rsidRPr="00D66BC9">
        <w:rPr>
          <w:rFonts w:eastAsia="SimSun"/>
          <w:szCs w:val="20"/>
        </w:rPr>
        <w:t>,</w:t>
      </w:r>
      <w:r w:rsidR="006A0EA1" w:rsidRPr="00D66BC9">
        <w:rPr>
          <w:rFonts w:eastAsia="SimSun"/>
          <w:szCs w:val="20"/>
        </w:rPr>
        <w:t xml:space="preserve"> </w:t>
      </w:r>
      <w:r w:rsidR="009D53CC" w:rsidRPr="00D66BC9">
        <w:rPr>
          <w:rFonts w:eastAsia="SimSun"/>
          <w:szCs w:val="20"/>
        </w:rPr>
        <w:t xml:space="preserve">however, </w:t>
      </w:r>
      <w:r w:rsidR="004C6138" w:rsidRPr="00D66BC9">
        <w:rPr>
          <w:rFonts w:eastAsia="SimSun"/>
          <w:szCs w:val="20"/>
        </w:rPr>
        <w:t>with</w:t>
      </w:r>
      <w:r w:rsidR="006A0EA1" w:rsidRPr="00D66BC9">
        <w:rPr>
          <w:rFonts w:eastAsia="SimSun"/>
          <w:szCs w:val="20"/>
        </w:rPr>
        <w:t xml:space="preserve"> </w:t>
      </w:r>
      <w:r w:rsidR="00833AC2" w:rsidRPr="00D66BC9">
        <w:rPr>
          <w:rFonts w:eastAsia="SimSun"/>
          <w:szCs w:val="20"/>
        </w:rPr>
        <w:t xml:space="preserve">no report </w:t>
      </w:r>
      <w:r w:rsidR="006A0EA1" w:rsidRPr="00D66BC9">
        <w:rPr>
          <w:rFonts w:eastAsia="SimSun"/>
          <w:szCs w:val="20"/>
        </w:rPr>
        <w:t>link</w:t>
      </w:r>
      <w:r w:rsidR="00833AC2" w:rsidRPr="00D66BC9">
        <w:rPr>
          <w:rFonts w:eastAsia="SimSun"/>
          <w:szCs w:val="20"/>
        </w:rPr>
        <w:t>ing</w:t>
      </w:r>
      <w:r w:rsidR="006A0EA1" w:rsidRPr="00D66BC9">
        <w:rPr>
          <w:rFonts w:eastAsia="SimSun"/>
          <w:szCs w:val="20"/>
        </w:rPr>
        <w:t xml:space="preserve"> the</w:t>
      </w:r>
      <w:r w:rsidR="00833AC2" w:rsidRPr="00D66BC9">
        <w:rPr>
          <w:rFonts w:eastAsia="SimSun"/>
          <w:szCs w:val="20"/>
        </w:rPr>
        <w:t xml:space="preserve"> </w:t>
      </w:r>
      <w:r w:rsidR="006A0EA1" w:rsidRPr="00D66BC9">
        <w:rPr>
          <w:rFonts w:eastAsia="SimSun"/>
          <w:szCs w:val="20"/>
        </w:rPr>
        <w:t xml:space="preserve">genome and physiology to the </w:t>
      </w:r>
      <w:r w:rsidR="00833AC2" w:rsidRPr="00D66BC9">
        <w:rPr>
          <w:rFonts w:eastAsia="SimSun"/>
          <w:szCs w:val="20"/>
        </w:rPr>
        <w:t xml:space="preserve">breed's </w:t>
      </w:r>
      <w:r w:rsidR="006A0EA1" w:rsidRPr="00D66BC9">
        <w:rPr>
          <w:rFonts w:eastAsia="SimSun"/>
          <w:szCs w:val="20"/>
        </w:rPr>
        <w:t xml:space="preserve">production system. </w:t>
      </w:r>
      <w:r w:rsidR="003D1A4A" w:rsidRPr="00D66BC9">
        <w:rPr>
          <w:rFonts w:eastAsia="SimSun"/>
          <w:szCs w:val="20"/>
        </w:rPr>
        <w:t>W</w:t>
      </w:r>
      <w:r w:rsidR="004C6138" w:rsidRPr="00D66BC9">
        <w:rPr>
          <w:rFonts w:eastAsia="SimSun"/>
          <w:szCs w:val="20"/>
        </w:rPr>
        <w:t>hile</w:t>
      </w:r>
      <w:r w:rsidR="006A0EA1" w:rsidRPr="00D66BC9">
        <w:rPr>
          <w:rFonts w:eastAsia="SimSun"/>
          <w:szCs w:val="20"/>
        </w:rPr>
        <w:t xml:space="preserve"> climate change </w:t>
      </w:r>
      <w:r w:rsidR="00AD6FA0" w:rsidRPr="00D66BC9">
        <w:rPr>
          <w:rFonts w:eastAsia="SimSun"/>
          <w:szCs w:val="20"/>
        </w:rPr>
        <w:t>affect</w:t>
      </w:r>
      <w:r w:rsidR="004C6138" w:rsidRPr="00D66BC9">
        <w:rPr>
          <w:rFonts w:eastAsia="SimSun"/>
          <w:szCs w:val="20"/>
        </w:rPr>
        <w:t>s</w:t>
      </w:r>
      <w:r w:rsidR="00AD6FA0" w:rsidRPr="00D66BC9">
        <w:rPr>
          <w:rFonts w:eastAsia="SimSun"/>
          <w:szCs w:val="20"/>
        </w:rPr>
        <w:t xml:space="preserve"> </w:t>
      </w:r>
      <w:r w:rsidR="004C6138" w:rsidRPr="00D66BC9">
        <w:rPr>
          <w:rFonts w:eastAsia="SimSun"/>
          <w:szCs w:val="20"/>
        </w:rPr>
        <w:t xml:space="preserve">livestock systems </w:t>
      </w:r>
      <w:r w:rsidR="00AD6FA0" w:rsidRPr="00D66BC9">
        <w:rPr>
          <w:rFonts w:eastAsia="SimSun"/>
          <w:szCs w:val="20"/>
        </w:rPr>
        <w:t>worldwide</w:t>
      </w:r>
      <w:r w:rsidR="004C6138" w:rsidRPr="00D66BC9">
        <w:rPr>
          <w:rFonts w:eastAsia="SimSun"/>
          <w:szCs w:val="20"/>
        </w:rPr>
        <w:t>,</w:t>
      </w:r>
      <w:r w:rsidR="00AD6FA0" w:rsidRPr="00D66BC9">
        <w:rPr>
          <w:rFonts w:eastAsia="SimSun"/>
          <w:szCs w:val="20"/>
        </w:rPr>
        <w:t xml:space="preserve"> </w:t>
      </w:r>
      <w:r w:rsidR="004C6138" w:rsidRPr="00D66BC9">
        <w:rPr>
          <w:rFonts w:eastAsia="SimSun"/>
          <w:szCs w:val="20"/>
        </w:rPr>
        <w:t>emerging</w:t>
      </w:r>
      <w:r w:rsidR="00AD6FA0" w:rsidRPr="00D66BC9">
        <w:rPr>
          <w:rFonts w:eastAsia="SimSun"/>
          <w:szCs w:val="20"/>
        </w:rPr>
        <w:t xml:space="preserve"> </w:t>
      </w:r>
      <w:r w:rsidR="006A0EA1" w:rsidRPr="00D66BC9">
        <w:rPr>
          <w:rFonts w:eastAsia="SimSun"/>
          <w:szCs w:val="20"/>
        </w:rPr>
        <w:t xml:space="preserve">omics tools </w:t>
      </w:r>
      <w:r w:rsidR="004E2B77" w:rsidRPr="00D66BC9">
        <w:rPr>
          <w:rFonts w:eastAsia="SimSun"/>
          <w:szCs w:val="20"/>
        </w:rPr>
        <w:t xml:space="preserve">can </w:t>
      </w:r>
      <w:r w:rsidR="006A0EA1" w:rsidRPr="00D66BC9">
        <w:rPr>
          <w:rFonts w:eastAsia="SimSun"/>
          <w:szCs w:val="20"/>
        </w:rPr>
        <w:t xml:space="preserve">now connect molecular adaptation to </w:t>
      </w:r>
      <w:r w:rsidR="0038238C" w:rsidRPr="00D66BC9">
        <w:rPr>
          <w:rFonts w:eastAsia="SimSun"/>
          <w:szCs w:val="20"/>
        </w:rPr>
        <w:t>phenotypes</w:t>
      </w:r>
      <w:r w:rsidR="006A0EA1" w:rsidRPr="00D66BC9">
        <w:rPr>
          <w:rFonts w:eastAsia="SimSun"/>
          <w:szCs w:val="20"/>
        </w:rPr>
        <w:t>. Th</w:t>
      </w:r>
      <w:r w:rsidR="009A7F6A" w:rsidRPr="00D66BC9">
        <w:rPr>
          <w:rFonts w:eastAsia="SimSun"/>
          <w:szCs w:val="20"/>
        </w:rPr>
        <w:t xml:space="preserve">erefore, this </w:t>
      </w:r>
      <w:r w:rsidR="00B81B92" w:rsidRPr="00D66BC9">
        <w:rPr>
          <w:rFonts w:eastAsia="SimSun"/>
          <w:szCs w:val="20"/>
        </w:rPr>
        <w:t xml:space="preserve">narrative review aims to (i) describe the production system, geography and management </w:t>
      </w:r>
      <w:r w:rsidR="0038238C" w:rsidRPr="00D66BC9">
        <w:rPr>
          <w:rFonts w:eastAsia="SimSun"/>
          <w:szCs w:val="20"/>
        </w:rPr>
        <w:t>of the Yakutian horse</w:t>
      </w:r>
      <w:r w:rsidR="00D30D2C" w:rsidRPr="00D66BC9">
        <w:rPr>
          <w:rFonts w:eastAsia="SimSun"/>
          <w:szCs w:val="20"/>
        </w:rPr>
        <w:t xml:space="preserve"> and </w:t>
      </w:r>
      <w:r w:rsidR="007033CB" w:rsidRPr="00D66BC9">
        <w:rPr>
          <w:rFonts w:eastAsia="SimSun"/>
          <w:szCs w:val="20"/>
        </w:rPr>
        <w:t xml:space="preserve">summarize </w:t>
      </w:r>
      <w:r w:rsidR="0038238C" w:rsidRPr="00D66BC9">
        <w:rPr>
          <w:rFonts w:eastAsia="SimSun"/>
          <w:szCs w:val="20"/>
        </w:rPr>
        <w:t xml:space="preserve">its </w:t>
      </w:r>
      <w:r w:rsidR="00D30D2C" w:rsidRPr="00D66BC9">
        <w:rPr>
          <w:rFonts w:eastAsia="SimSun"/>
          <w:szCs w:val="20"/>
        </w:rPr>
        <w:t>meat and milk production</w:t>
      </w:r>
      <w:r w:rsidR="00B81B92" w:rsidRPr="00D66BC9">
        <w:rPr>
          <w:rFonts w:eastAsia="SimSun"/>
          <w:szCs w:val="20"/>
        </w:rPr>
        <w:t xml:space="preserve">; (ii) clarify its origin by ordering the historical, morphological, craniological and genomic evidence; (iii) integrate its genomic, physiological and phenotypic adaptations; </w:t>
      </w:r>
      <w:r w:rsidR="004C6138" w:rsidRPr="00D66BC9">
        <w:rPr>
          <w:rFonts w:eastAsia="SimSun"/>
          <w:szCs w:val="20"/>
        </w:rPr>
        <w:t xml:space="preserve">and </w:t>
      </w:r>
      <w:r w:rsidR="00B81B92" w:rsidRPr="00D66BC9">
        <w:rPr>
          <w:rFonts w:eastAsia="SimSun"/>
          <w:szCs w:val="20"/>
        </w:rPr>
        <w:t>(iv) outline a roadmap for future work, including conservation and sustainable breeding.</w:t>
      </w:r>
    </w:p>
    <w:p w14:paraId="7ED3A6A9" w14:textId="4434B172" w:rsidR="001F4F97" w:rsidRPr="00D66BC9" w:rsidRDefault="004A1DD6" w:rsidP="004C6138">
      <w:pPr>
        <w:adjustRightInd w:val="0"/>
        <w:snapToGrid w:val="0"/>
        <w:spacing w:line="480" w:lineRule="auto"/>
        <w:ind w:firstLine="422"/>
        <w:jc w:val="left"/>
      </w:pPr>
      <w:r w:rsidRPr="00D66BC9">
        <w:rPr>
          <w:rFonts w:eastAsia="SimSun"/>
          <w:b/>
          <w:bCs/>
          <w:szCs w:val="20"/>
        </w:rPr>
        <w:t>Methods</w:t>
      </w:r>
      <w:r w:rsidR="004C6138" w:rsidRPr="00D66BC9">
        <w:rPr>
          <w:rFonts w:eastAsia="SimSun"/>
          <w:b/>
          <w:bCs/>
          <w:szCs w:val="20"/>
        </w:rPr>
        <w:t xml:space="preserve"> used</w:t>
      </w:r>
      <w:r w:rsidRPr="00D66BC9">
        <w:rPr>
          <w:rFonts w:eastAsia="SimSun"/>
          <w:b/>
          <w:bCs/>
          <w:szCs w:val="20"/>
        </w:rPr>
        <w:t>:</w:t>
      </w:r>
      <w:r w:rsidR="004C6138" w:rsidRPr="00D66BC9">
        <w:t xml:space="preserve"> </w:t>
      </w:r>
      <w:r w:rsidR="00D30157" w:rsidRPr="00D66BC9">
        <w:t xml:space="preserve">This is a narrative (non-systematic) review. </w:t>
      </w:r>
      <w:r w:rsidR="006C1B40" w:rsidRPr="00D66BC9">
        <w:t>P</w:t>
      </w:r>
      <w:r w:rsidR="00EB3C65" w:rsidRPr="00D66BC9">
        <w:t>ublished papers and reports</w:t>
      </w:r>
      <w:r w:rsidR="00D30157" w:rsidRPr="00D66BC9">
        <w:t xml:space="preserve"> w</w:t>
      </w:r>
      <w:r w:rsidR="004C6138" w:rsidRPr="00D66BC9">
        <w:t>ere</w:t>
      </w:r>
      <w:r w:rsidR="00D30157" w:rsidRPr="00D66BC9">
        <w:t xml:space="preserve"> </w:t>
      </w:r>
      <w:r w:rsidR="00EB3C65" w:rsidRPr="00D66BC9">
        <w:t>searched using</w:t>
      </w:r>
      <w:r w:rsidR="00D30157" w:rsidRPr="00D66BC9">
        <w:t xml:space="preserve"> </w:t>
      </w:r>
      <w:r w:rsidR="00EB3C65" w:rsidRPr="00D66BC9">
        <w:t xml:space="preserve">Google Scholar, </w:t>
      </w:r>
      <w:r w:rsidR="000F3FFF" w:rsidRPr="00D66BC9">
        <w:t xml:space="preserve">Scopus, PubMed and eLibrary.ru databases, considering </w:t>
      </w:r>
      <w:r w:rsidR="00A06989" w:rsidRPr="00D66BC9">
        <w:t xml:space="preserve">such keywords </w:t>
      </w:r>
      <w:r w:rsidR="00D30157" w:rsidRPr="00D66BC9">
        <w:t xml:space="preserve">as </w:t>
      </w:r>
      <w:r w:rsidR="007A4E82" w:rsidRPr="00D66BC9">
        <w:t>“Sakha”, “Yakut”, “Yakutia”, “Yakutian”, “Siberia”, “Arctic”,</w:t>
      </w:r>
      <w:r w:rsidR="004C6138" w:rsidRPr="00D66BC9">
        <w:t xml:space="preserve"> </w:t>
      </w:r>
      <w:r w:rsidR="00D30157" w:rsidRPr="00D66BC9">
        <w:t>“horse”</w:t>
      </w:r>
      <w:r w:rsidR="000F3FFF" w:rsidRPr="00D66BC9">
        <w:t>,</w:t>
      </w:r>
      <w:r w:rsidR="00D30157" w:rsidRPr="00D66BC9">
        <w:t xml:space="preserve"> </w:t>
      </w:r>
      <w:r w:rsidR="00FF2B87" w:rsidRPr="00D66BC9">
        <w:t>“Arctic livestock”</w:t>
      </w:r>
      <w:r w:rsidR="004C6138" w:rsidRPr="00D66BC9">
        <w:t>,</w:t>
      </w:r>
      <w:r w:rsidR="00FF2B87" w:rsidRPr="00D66BC9">
        <w:t xml:space="preserve"> </w:t>
      </w:r>
      <w:r w:rsidR="00D30157" w:rsidRPr="00D66BC9">
        <w:t>“cold adaptation”</w:t>
      </w:r>
      <w:r w:rsidR="007A4E82" w:rsidRPr="00D66BC9">
        <w:t>,</w:t>
      </w:r>
      <w:r w:rsidR="00D30157" w:rsidRPr="00D66BC9">
        <w:t xml:space="preserve"> “horse meat</w:t>
      </w:r>
      <w:r w:rsidR="00FF2B87" w:rsidRPr="00D66BC9">
        <w:t xml:space="preserve">”, “horse </w:t>
      </w:r>
      <w:r w:rsidR="00D30157" w:rsidRPr="00D66BC9">
        <w:t xml:space="preserve">milk” and </w:t>
      </w:r>
      <w:r w:rsidR="00FF2B87" w:rsidRPr="00D66BC9">
        <w:t>“</w:t>
      </w:r>
      <w:r w:rsidR="004C6138" w:rsidRPr="00D66BC9">
        <w:t>k</w:t>
      </w:r>
      <w:r w:rsidR="00FF2B87" w:rsidRPr="00D66BC9">
        <w:t>umis/</w:t>
      </w:r>
      <w:r w:rsidR="004C6138" w:rsidRPr="00D66BC9">
        <w:t>k</w:t>
      </w:r>
      <w:r w:rsidR="00FF2B87" w:rsidRPr="00D66BC9">
        <w:t>umys”,</w:t>
      </w:r>
      <w:r w:rsidR="004C6138" w:rsidRPr="00D66BC9">
        <w:t xml:space="preserve"> </w:t>
      </w:r>
      <w:r w:rsidR="00D30157" w:rsidRPr="00D66BC9">
        <w:t xml:space="preserve">covering </w:t>
      </w:r>
      <w:r w:rsidR="009C12E4" w:rsidRPr="00D66BC9">
        <w:t>the pub</w:t>
      </w:r>
      <w:r w:rsidR="004C6138" w:rsidRPr="00D66BC9">
        <w:t>lication range</w:t>
      </w:r>
      <w:r w:rsidR="009C12E4" w:rsidRPr="00D66BC9">
        <w:t xml:space="preserve"> 1941</w:t>
      </w:r>
      <w:r w:rsidR="004C6138" w:rsidRPr="00D66BC9">
        <w:t>–</w:t>
      </w:r>
      <w:r w:rsidR="009C12E4" w:rsidRPr="00D66BC9">
        <w:t>2025</w:t>
      </w:r>
      <w:r w:rsidR="00D30157" w:rsidRPr="00D66BC9">
        <w:t xml:space="preserve">. Sources in Russian and English were included, with priority </w:t>
      </w:r>
      <w:r w:rsidR="001F0818" w:rsidRPr="00D66BC9">
        <w:t xml:space="preserve">given </w:t>
      </w:r>
      <w:r w:rsidR="00D30157" w:rsidRPr="00D66BC9">
        <w:t xml:space="preserve">to peer-reviewed </w:t>
      </w:r>
      <w:r w:rsidR="009B791E" w:rsidRPr="00D66BC9">
        <w:t>papers</w:t>
      </w:r>
      <w:r w:rsidR="00D30157" w:rsidRPr="00D66BC9">
        <w:t xml:space="preserve"> and regional/historical works</w:t>
      </w:r>
      <w:r w:rsidR="001B5429" w:rsidRPr="00D66BC9">
        <w:t xml:space="preserve">. </w:t>
      </w:r>
      <w:r w:rsidR="00751F43" w:rsidRPr="00D66BC9">
        <w:t>D</w:t>
      </w:r>
      <w:r w:rsidR="00902D1C" w:rsidRPr="00D66BC9">
        <w:t>uplicates were</w:t>
      </w:r>
      <w:r w:rsidR="00E60E21" w:rsidRPr="00D66BC9">
        <w:t xml:space="preserve"> identified using Zotero software (</w:t>
      </w:r>
      <w:r w:rsidR="00C26626" w:rsidRPr="00D66BC9">
        <w:t>Vanhecke, 2008</w:t>
      </w:r>
      <w:r w:rsidR="00E60E21" w:rsidRPr="00D66BC9">
        <w:t xml:space="preserve">), and the final check </w:t>
      </w:r>
      <w:r w:rsidR="001B5429" w:rsidRPr="00D66BC9">
        <w:t xml:space="preserve">was performed </w:t>
      </w:r>
      <w:r w:rsidR="00E60E21" w:rsidRPr="00D66BC9">
        <w:t>manually.</w:t>
      </w:r>
      <w:r w:rsidR="00E8494D" w:rsidRPr="00D66BC9">
        <w:t xml:space="preserve"> </w:t>
      </w:r>
      <w:r w:rsidR="00C26626" w:rsidRPr="00D66BC9">
        <w:t xml:space="preserve">The publications were included if they addressed Yakutian horses in terms of origin, genetics, physiology, adaptation, management, or meat and milk production, or provided directly comparable evidence from other cold-adapted breeds or species. </w:t>
      </w:r>
      <w:r w:rsidR="00473D0B" w:rsidRPr="00D66BC9">
        <w:t>R</w:t>
      </w:r>
      <w:r w:rsidR="00C26626" w:rsidRPr="00D66BC9">
        <w:t>egional or historical works were</w:t>
      </w:r>
      <w:r w:rsidR="00A06989" w:rsidRPr="00D66BC9">
        <w:t xml:space="preserve"> only</w:t>
      </w:r>
      <w:r w:rsidR="00C26626" w:rsidRPr="00D66BC9">
        <w:t xml:space="preserve"> considered where</w:t>
      </w:r>
      <w:r w:rsidR="00115E9C" w:rsidRPr="00D66BC9">
        <w:t xml:space="preserve"> </w:t>
      </w:r>
      <w:r w:rsidR="00C26626" w:rsidRPr="00D66BC9">
        <w:t xml:space="preserve">they provided primary data not available in the international literature. </w:t>
      </w:r>
    </w:p>
    <w:p w14:paraId="08B07CD5" w14:textId="74BC8B10" w:rsidR="00E3078E" w:rsidRPr="00D66BC9" w:rsidRDefault="00E3078E" w:rsidP="00CA3B7B">
      <w:pPr>
        <w:pStyle w:val="Heading1"/>
        <w:spacing w:line="480" w:lineRule="auto"/>
        <w:jc w:val="left"/>
        <w:rPr>
          <w:color w:val="auto"/>
        </w:rPr>
      </w:pPr>
      <w:r w:rsidRPr="00D66BC9">
        <w:rPr>
          <w:color w:val="auto"/>
        </w:rPr>
        <w:t xml:space="preserve">2. </w:t>
      </w:r>
      <w:bookmarkStart w:id="3" w:name="_Hlk235778920"/>
      <w:r w:rsidR="00751F43" w:rsidRPr="00D66BC9">
        <w:rPr>
          <w:color w:val="auto"/>
        </w:rPr>
        <w:t>Population changes</w:t>
      </w:r>
      <w:r w:rsidR="00251C78" w:rsidRPr="00D66BC9">
        <w:rPr>
          <w:color w:val="auto"/>
        </w:rPr>
        <w:t xml:space="preserve"> and p</w:t>
      </w:r>
      <w:r w:rsidR="00C47900" w:rsidRPr="00D66BC9">
        <w:rPr>
          <w:color w:val="auto"/>
        </w:rPr>
        <w:t>roduction system</w:t>
      </w:r>
      <w:bookmarkEnd w:id="3"/>
    </w:p>
    <w:p w14:paraId="3E67090A" w14:textId="40420723" w:rsidR="00E3078E" w:rsidRPr="00D66BC9" w:rsidRDefault="00E3078E" w:rsidP="00CA3B7B">
      <w:pPr>
        <w:adjustRightInd w:val="0"/>
        <w:snapToGrid w:val="0"/>
        <w:spacing w:before="240" w:after="240" w:line="480" w:lineRule="auto"/>
        <w:ind w:firstLine="420"/>
        <w:jc w:val="left"/>
        <w:rPr>
          <w:rFonts w:eastAsia="SimSun"/>
          <w:szCs w:val="20"/>
        </w:rPr>
      </w:pPr>
      <w:r w:rsidRPr="00D66BC9">
        <w:rPr>
          <w:rFonts w:eastAsia="SimSun"/>
          <w:szCs w:val="20"/>
        </w:rPr>
        <w:t>Russia accounts for approximately 7% of global horse meat production (</w:t>
      </w:r>
      <w:r w:rsidRPr="00D66BC9">
        <w:rPr>
          <w:bCs/>
        </w:rPr>
        <w:t>Belaunzaran et al., 2015</w:t>
      </w:r>
      <w:r w:rsidRPr="00D66BC9">
        <w:rPr>
          <w:rFonts w:eastAsia="SimSun"/>
          <w:szCs w:val="20"/>
        </w:rPr>
        <w:t xml:space="preserve">). The Yakutia region ranks first in Russia in terms of </w:t>
      </w:r>
      <w:r w:rsidR="00BF6C8E" w:rsidRPr="00D66BC9">
        <w:rPr>
          <w:rFonts w:eastAsia="SimSun"/>
          <w:szCs w:val="20"/>
        </w:rPr>
        <w:t xml:space="preserve">horse </w:t>
      </w:r>
      <w:r w:rsidRPr="00D66BC9">
        <w:rPr>
          <w:rFonts w:eastAsia="SimSun"/>
          <w:szCs w:val="20"/>
        </w:rPr>
        <w:t xml:space="preserve">number, which currently is 182.8 thousand animals, </w:t>
      </w:r>
      <w:r w:rsidR="00680591" w:rsidRPr="00D66BC9">
        <w:rPr>
          <w:rFonts w:eastAsia="SimSun"/>
          <w:szCs w:val="20"/>
        </w:rPr>
        <w:t>i.e.</w:t>
      </w:r>
      <w:r w:rsidRPr="00D66BC9">
        <w:rPr>
          <w:rFonts w:eastAsia="SimSun"/>
          <w:szCs w:val="20"/>
        </w:rPr>
        <w:t xml:space="preserve">, 13.7% of all horses nationally. The horse population in the region </w:t>
      </w:r>
      <w:r w:rsidR="0003340E" w:rsidRPr="00D66BC9">
        <w:rPr>
          <w:rFonts w:eastAsia="SimSun"/>
          <w:szCs w:val="20"/>
        </w:rPr>
        <w:t xml:space="preserve">has </w:t>
      </w:r>
      <w:r w:rsidRPr="00D66BC9">
        <w:rPr>
          <w:rFonts w:eastAsia="SimSun"/>
          <w:szCs w:val="20"/>
        </w:rPr>
        <w:t>experience</w:t>
      </w:r>
      <w:r w:rsidR="0003340E" w:rsidRPr="00D66BC9">
        <w:rPr>
          <w:rFonts w:eastAsia="SimSun"/>
          <w:szCs w:val="20"/>
        </w:rPr>
        <w:t>d</w:t>
      </w:r>
      <w:r w:rsidRPr="00D66BC9">
        <w:rPr>
          <w:rFonts w:eastAsia="SimSun"/>
          <w:szCs w:val="20"/>
        </w:rPr>
        <w:t xml:space="preserve"> significant demographic fluctuations (Figure 2). The population decline</w:t>
      </w:r>
      <w:r w:rsidR="0003340E" w:rsidRPr="00D66BC9">
        <w:rPr>
          <w:rFonts w:eastAsia="SimSun"/>
          <w:szCs w:val="20"/>
        </w:rPr>
        <w:t>d by</w:t>
      </w:r>
      <w:r w:rsidRPr="00D66BC9">
        <w:rPr>
          <w:rFonts w:eastAsia="SimSun"/>
          <w:szCs w:val="20"/>
        </w:rPr>
        <w:t xml:space="preserve"> 42% from 1992 to 1999, level</w:t>
      </w:r>
      <w:r w:rsidR="00751F43" w:rsidRPr="00D66BC9">
        <w:rPr>
          <w:rFonts w:eastAsia="SimSun"/>
          <w:szCs w:val="20"/>
        </w:rPr>
        <w:t>l</w:t>
      </w:r>
      <w:r w:rsidRPr="00D66BC9">
        <w:rPr>
          <w:rFonts w:eastAsia="SimSun"/>
          <w:szCs w:val="20"/>
        </w:rPr>
        <w:t xml:space="preserve">ing from 120,900 to 134,211 head in 1999–2007. </w:t>
      </w:r>
      <w:r w:rsidRPr="00D66BC9">
        <w:rPr>
          <w:rFonts w:eastAsia="SimSun"/>
          <w:szCs w:val="20"/>
        </w:rPr>
        <w:lastRenderedPageBreak/>
        <w:t xml:space="preserve">Subsequently, from 2007 onward, it experienced steady growth, reaching a peak in 2017 (184,182 head) and has </w:t>
      </w:r>
      <w:r w:rsidR="00A85019" w:rsidRPr="00D66BC9">
        <w:rPr>
          <w:rFonts w:eastAsia="SimSun"/>
          <w:szCs w:val="20"/>
        </w:rPr>
        <w:t xml:space="preserve">thereafter </w:t>
      </w:r>
      <w:r w:rsidRPr="00D66BC9">
        <w:rPr>
          <w:rFonts w:eastAsia="SimSun"/>
          <w:szCs w:val="20"/>
        </w:rPr>
        <w:t>remained stable (182,766 in 2020) at near-peak</w:t>
      </w:r>
      <w:r w:rsidR="00A85019" w:rsidRPr="00D66BC9">
        <w:rPr>
          <w:rFonts w:eastAsia="SimSun"/>
          <w:szCs w:val="20"/>
        </w:rPr>
        <w:t xml:space="preserve"> levels</w:t>
      </w:r>
      <w:r w:rsidRPr="00D66BC9">
        <w:rPr>
          <w:rFonts w:eastAsia="SimSun"/>
          <w:szCs w:val="20"/>
        </w:rPr>
        <w:t xml:space="preserve"> (</w:t>
      </w:r>
      <w:r w:rsidRPr="00D66BC9">
        <w:rPr>
          <w:bCs/>
        </w:rPr>
        <w:t xml:space="preserve">Vasiliev and Danilova, 2020; </w:t>
      </w:r>
      <w:r w:rsidR="009C5E0E" w:rsidRPr="00D66BC9">
        <w:rPr>
          <w:bCs/>
        </w:rPr>
        <w:t>Vladimirov</w:t>
      </w:r>
      <w:r w:rsidRPr="00D66BC9">
        <w:rPr>
          <w:bCs/>
        </w:rPr>
        <w:t>, 2021</w:t>
      </w:r>
      <w:r w:rsidRPr="00D66BC9">
        <w:rPr>
          <w:rFonts w:eastAsia="SimSun"/>
          <w:szCs w:val="20"/>
        </w:rPr>
        <w:t xml:space="preserve">). This indicates a growing </w:t>
      </w:r>
      <w:r w:rsidR="00565C87" w:rsidRPr="00D66BC9">
        <w:rPr>
          <w:rFonts w:eastAsia="SimSun"/>
          <w:szCs w:val="20"/>
        </w:rPr>
        <w:t xml:space="preserve">horse </w:t>
      </w:r>
      <w:r w:rsidRPr="00D66BC9">
        <w:rPr>
          <w:rFonts w:eastAsia="SimSun"/>
          <w:szCs w:val="20"/>
        </w:rPr>
        <w:t>population in recent years, which could reflect an increasing demand for horse meat products in the region.</w:t>
      </w:r>
    </w:p>
    <w:p w14:paraId="11D28DFE" w14:textId="6C30A69E" w:rsidR="00E3078E" w:rsidRPr="00D66BC9" w:rsidRDefault="002461BA" w:rsidP="00CA3B7B">
      <w:pPr>
        <w:adjustRightInd w:val="0"/>
        <w:snapToGrid w:val="0"/>
        <w:spacing w:before="240" w:after="240" w:line="480" w:lineRule="auto"/>
        <w:ind w:firstLine="420"/>
        <w:jc w:val="left"/>
        <w:rPr>
          <w:rFonts w:eastAsia="SimSun"/>
          <w:szCs w:val="20"/>
        </w:rPr>
      </w:pPr>
      <w:r w:rsidRPr="00D66BC9">
        <w:rPr>
          <w:rFonts w:eastAsia="SimSun"/>
          <w:szCs w:val="20"/>
        </w:rPr>
        <w:t xml:space="preserve">Figure </w:t>
      </w:r>
      <w:r w:rsidR="007547F2" w:rsidRPr="00D66BC9">
        <w:rPr>
          <w:rFonts w:eastAsia="SimSun"/>
          <w:szCs w:val="20"/>
        </w:rPr>
        <w:t xml:space="preserve">3 </w:t>
      </w:r>
      <w:r w:rsidR="00E3078E" w:rsidRPr="00D66BC9">
        <w:rPr>
          <w:rFonts w:eastAsia="SimSun"/>
          <w:szCs w:val="20"/>
        </w:rPr>
        <w:t xml:space="preserve">shows significant shifts in Yakutia's equine management structure, with peasant farms increasing from 49,812 to 73,598 animals and household farms growing from 44,670 to 70,509 animals between 2010 and 2019, </w:t>
      </w:r>
      <w:r w:rsidR="006101DD" w:rsidRPr="00D66BC9">
        <w:rPr>
          <w:rFonts w:eastAsia="SimSun"/>
          <w:szCs w:val="20"/>
        </w:rPr>
        <w:t xml:space="preserve">corresponding to </w:t>
      </w:r>
      <w:r w:rsidR="000B7822" w:rsidRPr="00D66BC9">
        <w:rPr>
          <w:rFonts w:eastAsia="SimSun"/>
          <w:szCs w:val="20"/>
        </w:rPr>
        <w:t xml:space="preserve">increases </w:t>
      </w:r>
      <w:r w:rsidR="006101DD" w:rsidRPr="00D66BC9">
        <w:rPr>
          <w:rFonts w:eastAsia="SimSun"/>
          <w:szCs w:val="20"/>
        </w:rPr>
        <w:t xml:space="preserve">in their proportions of the regional horse population </w:t>
      </w:r>
      <w:r w:rsidR="000B7822" w:rsidRPr="00D66BC9">
        <w:rPr>
          <w:rFonts w:eastAsia="SimSun"/>
          <w:szCs w:val="20"/>
        </w:rPr>
        <w:t xml:space="preserve">from </w:t>
      </w:r>
      <w:r w:rsidR="00E3078E" w:rsidRPr="00D66BC9">
        <w:rPr>
          <w:rFonts w:eastAsia="SimSun"/>
          <w:szCs w:val="20"/>
        </w:rPr>
        <w:t xml:space="preserve">30.46% to 40.21% and </w:t>
      </w:r>
      <w:r w:rsidR="000B7822" w:rsidRPr="00D66BC9">
        <w:rPr>
          <w:rFonts w:eastAsia="SimSun"/>
          <w:szCs w:val="20"/>
        </w:rPr>
        <w:t xml:space="preserve">from </w:t>
      </w:r>
      <w:r w:rsidR="00E3078E" w:rsidRPr="00D66BC9">
        <w:rPr>
          <w:rFonts w:eastAsia="SimSun"/>
          <w:szCs w:val="20"/>
        </w:rPr>
        <w:t>27.31% to 38.52%, respectively</w:t>
      </w:r>
      <w:r w:rsidR="006101DD" w:rsidRPr="00D66BC9">
        <w:rPr>
          <w:rFonts w:eastAsia="SimSun"/>
          <w:szCs w:val="20"/>
        </w:rPr>
        <w:t xml:space="preserve">. </w:t>
      </w:r>
      <w:r w:rsidR="00E3078E" w:rsidRPr="00D66BC9">
        <w:rPr>
          <w:rFonts w:eastAsia="SimSun"/>
          <w:szCs w:val="20"/>
        </w:rPr>
        <w:t>This redistribution highlights the growing importance of small-scale production systems in Yakutia's equine sector.</w:t>
      </w:r>
    </w:p>
    <w:p w14:paraId="32144667" w14:textId="401308D8" w:rsidR="00D85B07" w:rsidRPr="00D66BC9" w:rsidRDefault="00F354CA" w:rsidP="00683155">
      <w:pPr>
        <w:adjustRightInd w:val="0"/>
        <w:snapToGrid w:val="0"/>
        <w:spacing w:before="240" w:after="240" w:line="480" w:lineRule="auto"/>
        <w:ind w:firstLine="420"/>
        <w:jc w:val="left"/>
        <w:rPr>
          <w:rFonts w:eastAsia="SimSun"/>
          <w:szCs w:val="20"/>
        </w:rPr>
      </w:pPr>
      <w:r w:rsidRPr="00D66BC9">
        <w:rPr>
          <w:rFonts w:eastAsia="SimSun"/>
          <w:szCs w:val="20"/>
        </w:rPr>
        <w:t>Yakutia</w:t>
      </w:r>
      <w:r w:rsidR="00751F43" w:rsidRPr="00D66BC9">
        <w:rPr>
          <w:rFonts w:eastAsia="SimSun"/>
          <w:szCs w:val="20"/>
        </w:rPr>
        <w:t>n</w:t>
      </w:r>
      <w:r w:rsidRPr="00D66BC9">
        <w:rPr>
          <w:rFonts w:eastAsia="SimSun"/>
          <w:szCs w:val="20"/>
        </w:rPr>
        <w:t xml:space="preserve"> horses are currently reared mainly for meat production</w:t>
      </w:r>
      <w:r w:rsidR="00751F43" w:rsidRPr="00D66BC9">
        <w:rPr>
          <w:rFonts w:eastAsia="SimSun"/>
          <w:szCs w:val="20"/>
        </w:rPr>
        <w:t>,</w:t>
      </w:r>
      <w:r w:rsidRPr="00D66BC9">
        <w:rPr>
          <w:rFonts w:eastAsia="SimSun"/>
          <w:szCs w:val="20"/>
        </w:rPr>
        <w:t xml:space="preserve"> an important component of the local diet, while </w:t>
      </w:r>
      <w:r w:rsidR="0054619B" w:rsidRPr="00D66BC9">
        <w:rPr>
          <w:rFonts w:eastAsia="SimSun"/>
          <w:szCs w:val="20"/>
        </w:rPr>
        <w:t xml:space="preserve">simultaneously </w:t>
      </w:r>
      <w:r w:rsidRPr="00D66BC9">
        <w:rPr>
          <w:rFonts w:eastAsia="SimSun"/>
          <w:szCs w:val="20"/>
        </w:rPr>
        <w:t xml:space="preserve">providing critical transportation services for local </w:t>
      </w:r>
      <w:r w:rsidR="00D31ADF" w:rsidRPr="00D66BC9">
        <w:rPr>
          <w:rFonts w:eastAsia="SimSun"/>
          <w:szCs w:val="20"/>
        </w:rPr>
        <w:t>communities</w:t>
      </w:r>
      <w:r w:rsidRPr="00D66BC9">
        <w:rPr>
          <w:rFonts w:eastAsia="SimSun"/>
          <w:szCs w:val="20"/>
        </w:rPr>
        <w:t xml:space="preserve">. In particular, during snow-free seasons when reindeer cannot pull sledges, horses facilitate the migration of people and </w:t>
      </w:r>
      <w:r w:rsidR="00837DD3" w:rsidRPr="00D66BC9">
        <w:rPr>
          <w:rFonts w:eastAsia="SimSun"/>
          <w:szCs w:val="20"/>
        </w:rPr>
        <w:t xml:space="preserve">the </w:t>
      </w:r>
      <w:r w:rsidRPr="00D66BC9">
        <w:rPr>
          <w:rFonts w:eastAsia="SimSun"/>
          <w:szCs w:val="20"/>
        </w:rPr>
        <w:t>transport of goods across the region's challenging terrain (</w:t>
      </w:r>
      <w:r w:rsidRPr="00D66BC9">
        <w:rPr>
          <w:bCs/>
        </w:rPr>
        <w:t>Maj, 2009; Stammler, 2010</w:t>
      </w:r>
      <w:r w:rsidRPr="00D66BC9">
        <w:rPr>
          <w:rFonts w:eastAsia="SimSun"/>
          <w:szCs w:val="20"/>
        </w:rPr>
        <w:t>).</w:t>
      </w:r>
    </w:p>
    <w:p w14:paraId="55849894" w14:textId="3D280B07" w:rsidR="00E3078E" w:rsidRPr="00D66BC9" w:rsidRDefault="00291F55" w:rsidP="008267D0">
      <w:pPr>
        <w:pStyle w:val="BodyText"/>
        <w:snapToGrid w:val="0"/>
        <w:spacing w:before="240" w:after="240" w:line="480" w:lineRule="auto"/>
        <w:jc w:val="left"/>
        <w:rPr>
          <w:rFonts w:eastAsia="SimSun"/>
          <w:szCs w:val="20"/>
        </w:rPr>
      </w:pPr>
      <w:r w:rsidRPr="00D66BC9">
        <w:rPr>
          <w:rFonts w:asciiTheme="majorBidi" w:hAnsiTheme="majorBidi" w:cstheme="majorBidi"/>
        </w:rPr>
        <w:t>T</w:t>
      </w:r>
      <w:r w:rsidR="00E3078E" w:rsidRPr="00D66BC9">
        <w:rPr>
          <w:rFonts w:asciiTheme="majorBidi" w:hAnsiTheme="majorBidi" w:cstheme="majorBidi"/>
        </w:rPr>
        <w:t xml:space="preserve">he profitability of </w:t>
      </w:r>
      <w:r w:rsidR="008C0EE9" w:rsidRPr="00D66BC9">
        <w:rPr>
          <w:rFonts w:asciiTheme="majorBidi" w:hAnsiTheme="majorBidi" w:cstheme="majorBidi"/>
        </w:rPr>
        <w:t xml:space="preserve">horse breeding </w:t>
      </w:r>
      <w:r w:rsidR="00E3078E" w:rsidRPr="00D66BC9">
        <w:rPr>
          <w:rFonts w:asciiTheme="majorBidi" w:hAnsiTheme="majorBidi" w:cstheme="majorBidi"/>
        </w:rPr>
        <w:t>relies heavily on year-round free-grazing systems (</w:t>
      </w:r>
      <w:r w:rsidR="00E3078E" w:rsidRPr="00D66BC9">
        <w:rPr>
          <w:bCs/>
        </w:rPr>
        <w:t>Grigorev et al., 2022</w:t>
      </w:r>
      <w:r w:rsidR="00E3078E" w:rsidRPr="00D66BC9">
        <w:rPr>
          <w:rFonts w:asciiTheme="majorBidi" w:hAnsiTheme="majorBidi" w:cstheme="majorBidi"/>
        </w:rPr>
        <w:t xml:space="preserve">), </w:t>
      </w:r>
      <w:r w:rsidR="007157FF" w:rsidRPr="00D66BC9">
        <w:rPr>
          <w:rFonts w:asciiTheme="majorBidi" w:hAnsiTheme="majorBidi" w:cstheme="majorBidi"/>
        </w:rPr>
        <w:t xml:space="preserve">but </w:t>
      </w:r>
      <w:r w:rsidR="00E3078E" w:rsidRPr="00D66BC9">
        <w:rPr>
          <w:rFonts w:asciiTheme="majorBidi" w:hAnsiTheme="majorBidi" w:cstheme="majorBidi"/>
        </w:rPr>
        <w:t xml:space="preserve">the region faces </w:t>
      </w:r>
      <w:r w:rsidR="007157FF" w:rsidRPr="00D66BC9">
        <w:rPr>
          <w:rFonts w:asciiTheme="majorBidi" w:hAnsiTheme="majorBidi" w:cstheme="majorBidi"/>
        </w:rPr>
        <w:t xml:space="preserve">two </w:t>
      </w:r>
      <w:r w:rsidR="00E3078E" w:rsidRPr="00D66BC9">
        <w:rPr>
          <w:rFonts w:asciiTheme="majorBidi" w:hAnsiTheme="majorBidi" w:cstheme="majorBidi"/>
        </w:rPr>
        <w:t>zootechnical challenges</w:t>
      </w:r>
      <w:r w:rsidR="00C033D3" w:rsidRPr="00D66BC9">
        <w:rPr>
          <w:rFonts w:asciiTheme="majorBidi" w:hAnsiTheme="majorBidi" w:cstheme="majorBidi"/>
        </w:rPr>
        <w:t xml:space="preserve"> </w:t>
      </w:r>
      <w:r w:rsidR="00ED2C8D" w:rsidRPr="00D66BC9">
        <w:rPr>
          <w:rFonts w:asciiTheme="majorBidi" w:hAnsiTheme="majorBidi" w:cstheme="majorBidi"/>
        </w:rPr>
        <w:t xml:space="preserve">that </w:t>
      </w:r>
      <w:r w:rsidR="00C033D3" w:rsidRPr="00D66BC9">
        <w:rPr>
          <w:rFonts w:asciiTheme="majorBidi" w:hAnsiTheme="majorBidi" w:cstheme="majorBidi"/>
        </w:rPr>
        <w:t>are the</w:t>
      </w:r>
      <w:r w:rsidR="00AA2A18" w:rsidRPr="00D66BC9">
        <w:rPr>
          <w:rFonts w:asciiTheme="majorBidi" w:hAnsiTheme="majorBidi" w:cstheme="majorBidi"/>
        </w:rPr>
        <w:t xml:space="preserve"> </w:t>
      </w:r>
      <w:r w:rsidR="00E3078E" w:rsidRPr="00D66BC9">
        <w:rPr>
          <w:rFonts w:asciiTheme="majorBidi" w:hAnsiTheme="majorBidi" w:cstheme="majorBidi"/>
        </w:rPr>
        <w:t xml:space="preserve">main limiting factors for the development of </w:t>
      </w:r>
      <w:r w:rsidR="00C033D3" w:rsidRPr="00D66BC9">
        <w:rPr>
          <w:rFonts w:asciiTheme="majorBidi" w:hAnsiTheme="majorBidi" w:cstheme="majorBidi"/>
        </w:rPr>
        <w:t>this sector</w:t>
      </w:r>
      <w:r w:rsidR="003D1A4A" w:rsidRPr="00D66BC9">
        <w:rPr>
          <w:rFonts w:asciiTheme="majorBidi" w:hAnsiTheme="majorBidi" w:cstheme="majorBidi"/>
        </w:rPr>
        <w:t>. These include</w:t>
      </w:r>
      <w:r w:rsidR="008267D0" w:rsidRPr="00D66BC9">
        <w:rPr>
          <w:rFonts w:asciiTheme="majorBidi" w:hAnsiTheme="majorBidi" w:cstheme="majorBidi"/>
        </w:rPr>
        <w:t xml:space="preserve"> </w:t>
      </w:r>
      <w:r w:rsidR="00EA1939" w:rsidRPr="00D66BC9">
        <w:rPr>
          <w:rFonts w:eastAsia="SimSun"/>
          <w:szCs w:val="20"/>
        </w:rPr>
        <w:t xml:space="preserve">(1) </w:t>
      </w:r>
      <w:r w:rsidR="003D1A4A" w:rsidRPr="00D66BC9">
        <w:rPr>
          <w:rFonts w:eastAsia="SimSun"/>
          <w:szCs w:val="20"/>
        </w:rPr>
        <w:t>l</w:t>
      </w:r>
      <w:r w:rsidR="00C033D3" w:rsidRPr="00D66BC9">
        <w:rPr>
          <w:rFonts w:eastAsia="SimSun"/>
          <w:szCs w:val="20"/>
        </w:rPr>
        <w:t>ong</w:t>
      </w:r>
      <w:r w:rsidR="00104255" w:rsidRPr="00D66BC9">
        <w:rPr>
          <w:rFonts w:eastAsia="SimSun"/>
          <w:szCs w:val="20"/>
        </w:rPr>
        <w:t xml:space="preserve"> and</w:t>
      </w:r>
      <w:r w:rsidR="009D53CC" w:rsidRPr="00D66BC9">
        <w:rPr>
          <w:rFonts w:eastAsia="SimSun"/>
          <w:szCs w:val="20"/>
        </w:rPr>
        <w:t xml:space="preserve"> </w:t>
      </w:r>
      <w:r w:rsidR="00C033D3" w:rsidRPr="00D66BC9">
        <w:rPr>
          <w:rFonts w:eastAsia="SimSun"/>
          <w:szCs w:val="20"/>
        </w:rPr>
        <w:t>s</w:t>
      </w:r>
      <w:r w:rsidR="00E3078E" w:rsidRPr="00D66BC9">
        <w:rPr>
          <w:rFonts w:eastAsia="SimSun"/>
          <w:szCs w:val="20"/>
        </w:rPr>
        <w:t>evere cold seasons cause extreme</w:t>
      </w:r>
      <w:r w:rsidR="00EA1939" w:rsidRPr="00D66BC9">
        <w:rPr>
          <w:rFonts w:eastAsia="SimSun"/>
          <w:szCs w:val="20"/>
        </w:rPr>
        <w:t>ly</w:t>
      </w:r>
      <w:r w:rsidR="00E3078E" w:rsidRPr="00D66BC9">
        <w:rPr>
          <w:rFonts w:eastAsia="SimSun"/>
          <w:szCs w:val="20"/>
        </w:rPr>
        <w:t xml:space="preserve"> harsh conditions for outdoor herding, leading to metabolic exhaustion, seasonal reproduction, mortality and abortion</w:t>
      </w:r>
      <w:r w:rsidR="00F2460D" w:rsidRPr="00D66BC9">
        <w:rPr>
          <w:rFonts w:eastAsia="SimSun"/>
          <w:szCs w:val="20"/>
        </w:rPr>
        <w:t>;</w:t>
      </w:r>
      <w:r w:rsidR="008267D0" w:rsidRPr="00D66BC9">
        <w:rPr>
          <w:rFonts w:eastAsia="SimSun"/>
          <w:szCs w:val="20"/>
        </w:rPr>
        <w:t xml:space="preserve"> </w:t>
      </w:r>
      <w:r w:rsidR="00F2460D" w:rsidRPr="00D66BC9">
        <w:rPr>
          <w:rFonts w:eastAsia="SimSun"/>
          <w:szCs w:val="20"/>
        </w:rPr>
        <w:t>a</w:t>
      </w:r>
      <w:r w:rsidR="002C2ECA" w:rsidRPr="00D66BC9">
        <w:rPr>
          <w:rFonts w:eastAsia="SimSun"/>
          <w:szCs w:val="20"/>
        </w:rPr>
        <w:t xml:space="preserve">nd (2) </w:t>
      </w:r>
      <w:r w:rsidR="009D53CC" w:rsidRPr="00D66BC9">
        <w:rPr>
          <w:rFonts w:eastAsia="SimSun"/>
          <w:szCs w:val="20"/>
        </w:rPr>
        <w:t>s</w:t>
      </w:r>
      <w:r w:rsidR="00E3078E" w:rsidRPr="00D66BC9">
        <w:rPr>
          <w:rFonts w:eastAsia="SimSun"/>
          <w:szCs w:val="20"/>
        </w:rPr>
        <w:t>hort growing seasons, coupled with summer heat stress (</w:t>
      </w:r>
      <w:r w:rsidR="00C54E5F" w:rsidRPr="00D66BC9">
        <w:rPr>
          <w:rFonts w:eastAsia="SimSun"/>
          <w:szCs w:val="20"/>
        </w:rPr>
        <w:t xml:space="preserve">up to </w:t>
      </w:r>
      <w:r w:rsidR="00E3078E" w:rsidRPr="00D66BC9">
        <w:rPr>
          <w:rFonts w:eastAsia="SimSun"/>
          <w:szCs w:val="20"/>
        </w:rPr>
        <w:t>30 °C) and insect harassment, reduce pasture productivity</w:t>
      </w:r>
      <w:r w:rsidR="00F2460D" w:rsidRPr="00D66BC9">
        <w:rPr>
          <w:rFonts w:eastAsia="SimSun"/>
          <w:szCs w:val="20"/>
        </w:rPr>
        <w:t xml:space="preserve">. </w:t>
      </w:r>
      <w:r w:rsidR="009D53CC" w:rsidRPr="00D66BC9">
        <w:rPr>
          <w:rFonts w:eastAsia="SimSun"/>
          <w:szCs w:val="20"/>
        </w:rPr>
        <w:t>Collectively</w:t>
      </w:r>
      <w:r w:rsidR="00E3078E" w:rsidRPr="00D66BC9">
        <w:rPr>
          <w:rFonts w:eastAsia="SimSun"/>
          <w:szCs w:val="20"/>
        </w:rPr>
        <w:t>,</w:t>
      </w:r>
      <w:r w:rsidR="00F2460D" w:rsidRPr="00D66BC9">
        <w:rPr>
          <w:rFonts w:eastAsia="SimSun"/>
          <w:szCs w:val="20"/>
        </w:rPr>
        <w:t xml:space="preserve"> this</w:t>
      </w:r>
      <w:r w:rsidR="00E3078E" w:rsidRPr="00D66BC9">
        <w:rPr>
          <w:rFonts w:eastAsia="SimSun"/>
          <w:szCs w:val="20"/>
        </w:rPr>
        <w:t xml:space="preserve"> result</w:t>
      </w:r>
      <w:r w:rsidR="00F2460D" w:rsidRPr="00D66BC9">
        <w:rPr>
          <w:rFonts w:eastAsia="SimSun"/>
          <w:szCs w:val="20"/>
        </w:rPr>
        <w:t>s</w:t>
      </w:r>
      <w:r w:rsidR="00E3078E" w:rsidRPr="00D66BC9">
        <w:rPr>
          <w:rFonts w:eastAsia="SimSun"/>
          <w:szCs w:val="20"/>
        </w:rPr>
        <w:t xml:space="preserve"> in a decrease in growth rate and overall weight gain, especially </w:t>
      </w:r>
      <w:r w:rsidR="00837DD3" w:rsidRPr="00D66BC9">
        <w:rPr>
          <w:rFonts w:eastAsia="SimSun"/>
          <w:szCs w:val="20"/>
        </w:rPr>
        <w:t xml:space="preserve">in </w:t>
      </w:r>
      <w:r w:rsidR="00E3078E" w:rsidRPr="00D66BC9">
        <w:rPr>
          <w:rFonts w:eastAsia="SimSun"/>
          <w:szCs w:val="20"/>
        </w:rPr>
        <w:t>young stock, during the summer.</w:t>
      </w:r>
    </w:p>
    <w:p w14:paraId="5ADE3E7B" w14:textId="093B8472" w:rsidR="00E3078E" w:rsidRPr="00D66BC9" w:rsidRDefault="00E3078E"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 xml:space="preserve">These factors lead to inadequate feed availability that directly compromises productivity and immunity, </w:t>
      </w:r>
      <w:r w:rsidR="001D7DAD" w:rsidRPr="00D66BC9">
        <w:rPr>
          <w:rFonts w:asciiTheme="majorBidi" w:hAnsiTheme="majorBidi" w:cstheme="majorBidi"/>
        </w:rPr>
        <w:t>even though</w:t>
      </w:r>
      <w:r w:rsidR="004B551B" w:rsidRPr="00D66BC9">
        <w:rPr>
          <w:rFonts w:asciiTheme="majorBidi" w:hAnsiTheme="majorBidi" w:cstheme="majorBidi"/>
        </w:rPr>
        <w:t xml:space="preserve"> the</w:t>
      </w:r>
      <w:r w:rsidR="001D7DAD" w:rsidRPr="00D66BC9">
        <w:rPr>
          <w:rFonts w:asciiTheme="majorBidi" w:hAnsiTheme="majorBidi" w:cstheme="majorBidi"/>
        </w:rPr>
        <w:t xml:space="preserve"> </w:t>
      </w:r>
      <w:r w:rsidRPr="00D66BC9">
        <w:rPr>
          <w:rFonts w:asciiTheme="majorBidi" w:hAnsiTheme="majorBidi" w:cstheme="majorBidi"/>
        </w:rPr>
        <w:t>animals show high tolerance to cold.</w:t>
      </w:r>
    </w:p>
    <w:p w14:paraId="3DBF56B6" w14:textId="6157E46C" w:rsidR="001A184A" w:rsidRPr="00D66BC9" w:rsidRDefault="0036690B" w:rsidP="00CA3B7B">
      <w:pPr>
        <w:pStyle w:val="Heading1"/>
        <w:spacing w:line="480" w:lineRule="auto"/>
        <w:jc w:val="left"/>
        <w:rPr>
          <w:color w:val="auto"/>
        </w:rPr>
      </w:pPr>
      <w:r w:rsidRPr="00D66BC9">
        <w:rPr>
          <w:color w:val="auto"/>
        </w:rPr>
        <w:t>3</w:t>
      </w:r>
      <w:r w:rsidR="00E3078E" w:rsidRPr="00D66BC9">
        <w:rPr>
          <w:color w:val="auto"/>
        </w:rPr>
        <w:t xml:space="preserve">. </w:t>
      </w:r>
      <w:bookmarkStart w:id="4" w:name="_Hlk209955936"/>
      <w:r w:rsidRPr="00D66BC9">
        <w:rPr>
          <w:color w:val="auto"/>
        </w:rPr>
        <w:t>Breed description and distribution</w:t>
      </w:r>
    </w:p>
    <w:p w14:paraId="48CEB836" w14:textId="0DB00C56" w:rsidR="00E3078E" w:rsidRPr="00D66BC9" w:rsidRDefault="00E3078E" w:rsidP="00CA3B7B">
      <w:pPr>
        <w:adjustRightInd w:val="0"/>
        <w:snapToGrid w:val="0"/>
        <w:spacing w:before="240" w:after="240" w:line="480" w:lineRule="auto"/>
        <w:ind w:firstLine="420"/>
        <w:jc w:val="left"/>
        <w:rPr>
          <w:rFonts w:eastAsia="SimSun"/>
          <w:szCs w:val="20"/>
        </w:rPr>
      </w:pPr>
      <w:bookmarkStart w:id="5" w:name="_Hlk209958642"/>
      <w:r w:rsidRPr="00D66BC9">
        <w:rPr>
          <w:rFonts w:eastAsia="SimSun"/>
          <w:szCs w:val="20"/>
        </w:rPr>
        <w:t xml:space="preserve">According to the Law of the Republic of Sakha (Yakutia) of 2003 (amended in 2021) </w:t>
      </w:r>
      <w:r w:rsidR="00434CB2" w:rsidRPr="00D66BC9">
        <w:rPr>
          <w:rFonts w:eastAsia="SimSun"/>
          <w:szCs w:val="20"/>
        </w:rPr>
        <w:t xml:space="preserve">“On </w:t>
      </w:r>
      <w:r w:rsidRPr="00D66BC9">
        <w:rPr>
          <w:rFonts w:eastAsia="SimSun"/>
          <w:szCs w:val="20"/>
        </w:rPr>
        <w:t>Herd Horse Breeding</w:t>
      </w:r>
      <w:r w:rsidR="00F029F5" w:rsidRPr="00D66BC9">
        <w:rPr>
          <w:rFonts w:eastAsia="SimSun"/>
          <w:szCs w:val="20"/>
        </w:rPr>
        <w:t>”</w:t>
      </w:r>
      <w:r w:rsidRPr="00D66BC9">
        <w:rPr>
          <w:rFonts w:eastAsia="SimSun"/>
          <w:szCs w:val="20"/>
        </w:rPr>
        <w:t xml:space="preserve">, three different </w:t>
      </w:r>
      <w:r w:rsidR="00C50913" w:rsidRPr="00D66BC9">
        <w:rPr>
          <w:rFonts w:eastAsia="SimSun"/>
          <w:szCs w:val="20"/>
        </w:rPr>
        <w:t xml:space="preserve">horse </w:t>
      </w:r>
      <w:r w:rsidRPr="00D66BC9">
        <w:rPr>
          <w:rFonts w:eastAsia="SimSun"/>
          <w:szCs w:val="20"/>
        </w:rPr>
        <w:t xml:space="preserve">breeds are reared in the Yakutia region, including </w:t>
      </w:r>
      <w:r w:rsidR="006C797D" w:rsidRPr="00D66BC9">
        <w:rPr>
          <w:rFonts w:eastAsia="SimSun"/>
          <w:szCs w:val="20"/>
        </w:rPr>
        <w:t>the autochthonous Yakutian breed and two synthetic breed</w:t>
      </w:r>
      <w:r w:rsidR="000C378F" w:rsidRPr="00D66BC9">
        <w:rPr>
          <w:rFonts w:eastAsia="SimSun"/>
          <w:szCs w:val="20"/>
        </w:rPr>
        <w:t xml:space="preserve">s </w:t>
      </w:r>
      <w:r w:rsidRPr="00D66BC9">
        <w:rPr>
          <w:rFonts w:eastAsia="SimSun"/>
          <w:szCs w:val="20"/>
        </w:rPr>
        <w:t xml:space="preserve">Megezhekskaya, </w:t>
      </w:r>
      <w:r w:rsidR="002147DC" w:rsidRPr="00D66BC9">
        <w:rPr>
          <w:rFonts w:eastAsia="SimSun"/>
          <w:szCs w:val="20"/>
        </w:rPr>
        <w:t xml:space="preserve">and </w:t>
      </w:r>
      <w:r w:rsidRPr="00D66BC9">
        <w:rPr>
          <w:rFonts w:eastAsia="SimSun"/>
          <w:szCs w:val="20"/>
        </w:rPr>
        <w:t xml:space="preserve">Prilenskaya, </w:t>
      </w:r>
      <w:r w:rsidR="000C378F" w:rsidRPr="00D66BC9">
        <w:rPr>
          <w:rFonts w:eastAsia="SimSun"/>
          <w:szCs w:val="20"/>
        </w:rPr>
        <w:t xml:space="preserve">both </w:t>
      </w:r>
      <w:r w:rsidR="002B3F4D" w:rsidRPr="00D66BC9">
        <w:rPr>
          <w:rFonts w:eastAsia="SimSun"/>
          <w:szCs w:val="20"/>
        </w:rPr>
        <w:t>officially registered in 2011</w:t>
      </w:r>
      <w:r w:rsidRPr="00D66BC9">
        <w:rPr>
          <w:rFonts w:eastAsia="SimSun"/>
          <w:szCs w:val="20"/>
        </w:rPr>
        <w:t xml:space="preserve">. The </w:t>
      </w:r>
      <w:r w:rsidRPr="00D66BC9">
        <w:rPr>
          <w:rFonts w:eastAsia="SimSun"/>
          <w:szCs w:val="20"/>
        </w:rPr>
        <w:lastRenderedPageBreak/>
        <w:t xml:space="preserve">characteristics of these three breeds and two intrabreed types of Yakutian horses are shown in Table </w:t>
      </w:r>
      <w:r w:rsidR="00373379" w:rsidRPr="00D66BC9">
        <w:rPr>
          <w:rFonts w:eastAsia="SimSun"/>
          <w:szCs w:val="20"/>
        </w:rPr>
        <w:t>1</w:t>
      </w:r>
      <w:r w:rsidRPr="00D66BC9">
        <w:rPr>
          <w:rFonts w:eastAsia="SimSun"/>
          <w:szCs w:val="20"/>
        </w:rPr>
        <w:t xml:space="preserve">. </w:t>
      </w:r>
      <w:bookmarkEnd w:id="5"/>
      <w:r w:rsidRPr="00D66BC9">
        <w:rPr>
          <w:rFonts w:eastAsia="SimSun"/>
          <w:szCs w:val="20"/>
        </w:rPr>
        <w:t>The Megezhekskaya breed was developed through crossbreeding of the Kuznetsk horse with the Russian Heavy Draft</w:t>
      </w:r>
      <w:r w:rsidR="006D7176" w:rsidRPr="00D66BC9">
        <w:rPr>
          <w:rFonts w:eastAsia="SimSun"/>
          <w:szCs w:val="20"/>
        </w:rPr>
        <w:t>, while t</w:t>
      </w:r>
      <w:r w:rsidRPr="00D66BC9">
        <w:rPr>
          <w:rFonts w:eastAsia="SimSun"/>
          <w:szCs w:val="20"/>
        </w:rPr>
        <w:t xml:space="preserve">he Prilenskaya horse was developed by crossbreeding Yakutian horses with imported Orlov Trotter and Russian </w:t>
      </w:r>
      <w:r w:rsidR="00F029F5" w:rsidRPr="00D66BC9">
        <w:rPr>
          <w:rFonts w:eastAsia="SimSun"/>
          <w:szCs w:val="20"/>
        </w:rPr>
        <w:t>H</w:t>
      </w:r>
      <w:r w:rsidRPr="00D66BC9">
        <w:rPr>
          <w:rFonts w:eastAsia="SimSun"/>
          <w:szCs w:val="20"/>
        </w:rPr>
        <w:t xml:space="preserve">eavy </w:t>
      </w:r>
      <w:r w:rsidR="00F029F5" w:rsidRPr="00D66BC9">
        <w:rPr>
          <w:rFonts w:eastAsia="SimSun"/>
          <w:szCs w:val="20"/>
        </w:rPr>
        <w:t>D</w:t>
      </w:r>
      <w:r w:rsidRPr="00D66BC9">
        <w:rPr>
          <w:rFonts w:eastAsia="SimSun"/>
          <w:szCs w:val="20"/>
        </w:rPr>
        <w:t>raft horses.</w:t>
      </w:r>
    </w:p>
    <w:p w14:paraId="47B8BB02" w14:textId="090F7076" w:rsidR="00676859" w:rsidRPr="00D66BC9" w:rsidRDefault="00676859" w:rsidP="00676859">
      <w:pPr>
        <w:pStyle w:val="a0"/>
        <w:adjustRightInd w:val="0"/>
        <w:snapToGrid w:val="0"/>
        <w:spacing w:beforeLines="0" w:before="240" w:afterLines="0" w:after="240" w:line="480" w:lineRule="auto"/>
        <w:jc w:val="left"/>
      </w:pPr>
      <w:r w:rsidRPr="00D66BC9">
        <w:t xml:space="preserve">Table </w:t>
      </w:r>
      <w:r w:rsidR="00373379" w:rsidRPr="00D66BC9">
        <w:t>1</w:t>
      </w:r>
      <w:r w:rsidRPr="00D66BC9">
        <w:t>. The characteristics of the breeds and types reared in Yakutia.</w:t>
      </w:r>
      <w:r w:rsidRPr="00D66BC9">
        <w:rPr>
          <w:b w:val="0"/>
          <w:bCs/>
        </w:rPr>
        <w:t xml:space="preserve"> Ref.:</w:t>
      </w:r>
      <w:r w:rsidRPr="00D66BC9">
        <w:t xml:space="preserve"> </w:t>
      </w:r>
      <w:r w:rsidRPr="00D66BC9">
        <w:rPr>
          <w:b w:val="0"/>
          <w:bCs/>
        </w:rPr>
        <w:t>Filippova et al. (2020).</w:t>
      </w:r>
    </w:p>
    <w:tbl>
      <w:tblPr>
        <w:tblStyle w:val="TableGrid"/>
        <w:tblW w:w="9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1293"/>
        <w:gridCol w:w="1614"/>
        <w:gridCol w:w="1598"/>
        <w:gridCol w:w="1359"/>
        <w:gridCol w:w="222"/>
        <w:gridCol w:w="1049"/>
        <w:gridCol w:w="1613"/>
      </w:tblGrid>
      <w:tr w:rsidR="00D66BC9" w:rsidRPr="00D66BC9" w14:paraId="3AF940D5" w14:textId="77777777" w:rsidTr="009B18FB">
        <w:trPr>
          <w:trHeight w:val="567"/>
        </w:trPr>
        <w:tc>
          <w:tcPr>
            <w:tcW w:w="2527" w:type="dxa"/>
            <w:gridSpan w:val="2"/>
            <w:vMerge w:val="restart"/>
            <w:tcBorders>
              <w:top w:val="single" w:sz="4" w:space="0" w:color="auto"/>
            </w:tcBorders>
            <w:vAlign w:val="center"/>
          </w:tcPr>
          <w:p w14:paraId="14EB10D9" w14:textId="77777777" w:rsidR="00676859" w:rsidRPr="00D66BC9" w:rsidRDefault="00676859" w:rsidP="009B18FB">
            <w:pPr>
              <w:adjustRightInd w:val="0"/>
              <w:snapToGrid w:val="0"/>
              <w:ind w:firstLineChars="0" w:firstLine="0"/>
              <w:jc w:val="left"/>
              <w:rPr>
                <w:sz w:val="18"/>
                <w:szCs w:val="18"/>
              </w:rPr>
            </w:pPr>
            <w:r w:rsidRPr="00D66BC9">
              <w:rPr>
                <w:sz w:val="18"/>
                <w:szCs w:val="18"/>
              </w:rPr>
              <w:t>Parameter</w:t>
            </w:r>
          </w:p>
        </w:tc>
        <w:tc>
          <w:tcPr>
            <w:tcW w:w="0" w:type="auto"/>
            <w:gridSpan w:val="3"/>
            <w:tcBorders>
              <w:top w:val="single" w:sz="4" w:space="0" w:color="auto"/>
              <w:bottom w:val="single" w:sz="4" w:space="0" w:color="auto"/>
            </w:tcBorders>
            <w:vAlign w:val="center"/>
          </w:tcPr>
          <w:p w14:paraId="18F2157F" w14:textId="77777777" w:rsidR="00676859" w:rsidRPr="00D66BC9" w:rsidRDefault="00676859" w:rsidP="009B18FB">
            <w:pPr>
              <w:adjustRightInd w:val="0"/>
              <w:snapToGrid w:val="0"/>
              <w:ind w:firstLineChars="0" w:firstLine="0"/>
              <w:jc w:val="center"/>
              <w:rPr>
                <w:sz w:val="18"/>
                <w:szCs w:val="18"/>
              </w:rPr>
            </w:pPr>
            <w:r w:rsidRPr="00D66BC9">
              <w:rPr>
                <w:sz w:val="18"/>
                <w:szCs w:val="18"/>
              </w:rPr>
              <w:t>Breed</w:t>
            </w:r>
          </w:p>
        </w:tc>
        <w:tc>
          <w:tcPr>
            <w:tcW w:w="0" w:type="auto"/>
            <w:tcBorders>
              <w:top w:val="single" w:sz="4" w:space="0" w:color="auto"/>
            </w:tcBorders>
            <w:vAlign w:val="center"/>
          </w:tcPr>
          <w:p w14:paraId="1A2F799D" w14:textId="77777777" w:rsidR="00676859" w:rsidRPr="00D66BC9" w:rsidRDefault="00676859" w:rsidP="009B18FB">
            <w:pPr>
              <w:adjustRightInd w:val="0"/>
              <w:snapToGrid w:val="0"/>
              <w:ind w:firstLineChars="0" w:firstLine="0"/>
              <w:jc w:val="center"/>
              <w:rPr>
                <w:sz w:val="18"/>
                <w:szCs w:val="18"/>
              </w:rPr>
            </w:pPr>
          </w:p>
        </w:tc>
        <w:tc>
          <w:tcPr>
            <w:tcW w:w="0" w:type="auto"/>
            <w:gridSpan w:val="2"/>
            <w:tcBorders>
              <w:top w:val="single" w:sz="4" w:space="0" w:color="auto"/>
              <w:bottom w:val="single" w:sz="4" w:space="0" w:color="auto"/>
            </w:tcBorders>
            <w:vAlign w:val="center"/>
          </w:tcPr>
          <w:p w14:paraId="2A5932A9" w14:textId="77777777" w:rsidR="00676859" w:rsidRPr="00D66BC9" w:rsidRDefault="00676859" w:rsidP="009B18FB">
            <w:pPr>
              <w:adjustRightInd w:val="0"/>
              <w:snapToGrid w:val="0"/>
              <w:ind w:firstLineChars="0" w:firstLine="0"/>
              <w:jc w:val="center"/>
              <w:rPr>
                <w:sz w:val="18"/>
                <w:szCs w:val="18"/>
              </w:rPr>
            </w:pPr>
            <w:r w:rsidRPr="00D66BC9">
              <w:rPr>
                <w:sz w:val="18"/>
                <w:szCs w:val="18"/>
              </w:rPr>
              <w:t>Yakutian intrabreed type</w:t>
            </w:r>
          </w:p>
        </w:tc>
      </w:tr>
      <w:tr w:rsidR="00D66BC9" w:rsidRPr="00D66BC9" w14:paraId="7817457F" w14:textId="77777777" w:rsidTr="009B18FB">
        <w:trPr>
          <w:trHeight w:val="567"/>
        </w:trPr>
        <w:tc>
          <w:tcPr>
            <w:tcW w:w="2527" w:type="dxa"/>
            <w:gridSpan w:val="2"/>
            <w:vMerge/>
            <w:tcBorders>
              <w:bottom w:val="single" w:sz="4" w:space="0" w:color="auto"/>
            </w:tcBorders>
            <w:vAlign w:val="center"/>
          </w:tcPr>
          <w:p w14:paraId="0738F124" w14:textId="77777777" w:rsidR="00676859" w:rsidRPr="00D66BC9" w:rsidRDefault="00676859" w:rsidP="009B18FB">
            <w:pPr>
              <w:adjustRightInd w:val="0"/>
              <w:snapToGrid w:val="0"/>
              <w:ind w:firstLineChars="0" w:firstLine="0"/>
              <w:jc w:val="left"/>
              <w:rPr>
                <w:sz w:val="18"/>
                <w:szCs w:val="18"/>
              </w:rPr>
            </w:pPr>
          </w:p>
        </w:tc>
        <w:tc>
          <w:tcPr>
            <w:tcW w:w="0" w:type="auto"/>
            <w:tcBorders>
              <w:top w:val="single" w:sz="4" w:space="0" w:color="auto"/>
              <w:bottom w:val="single" w:sz="4" w:space="0" w:color="auto"/>
            </w:tcBorders>
            <w:vAlign w:val="center"/>
          </w:tcPr>
          <w:p w14:paraId="2E87A9AD" w14:textId="77777777" w:rsidR="00676859" w:rsidRPr="00D66BC9" w:rsidRDefault="00676859" w:rsidP="009B18FB">
            <w:pPr>
              <w:adjustRightInd w:val="0"/>
              <w:snapToGrid w:val="0"/>
              <w:ind w:firstLineChars="0" w:firstLine="0"/>
              <w:jc w:val="center"/>
              <w:rPr>
                <w:sz w:val="18"/>
                <w:szCs w:val="18"/>
              </w:rPr>
            </w:pPr>
            <w:r w:rsidRPr="00D66BC9">
              <w:rPr>
                <w:sz w:val="18"/>
                <w:szCs w:val="18"/>
              </w:rPr>
              <w:t>Prilenskaya</w:t>
            </w:r>
          </w:p>
        </w:tc>
        <w:tc>
          <w:tcPr>
            <w:tcW w:w="0" w:type="auto"/>
            <w:tcBorders>
              <w:top w:val="single" w:sz="4" w:space="0" w:color="auto"/>
              <w:bottom w:val="single" w:sz="4" w:space="0" w:color="auto"/>
            </w:tcBorders>
            <w:vAlign w:val="center"/>
          </w:tcPr>
          <w:p w14:paraId="25852326" w14:textId="77777777" w:rsidR="00676859" w:rsidRPr="00D66BC9" w:rsidRDefault="00676859" w:rsidP="009B18FB">
            <w:pPr>
              <w:adjustRightInd w:val="0"/>
              <w:snapToGrid w:val="0"/>
              <w:ind w:firstLineChars="0" w:firstLine="0"/>
              <w:jc w:val="center"/>
              <w:rPr>
                <w:sz w:val="18"/>
                <w:szCs w:val="18"/>
              </w:rPr>
            </w:pPr>
            <w:r w:rsidRPr="00D66BC9">
              <w:rPr>
                <w:sz w:val="18"/>
                <w:szCs w:val="18"/>
              </w:rPr>
              <w:t>Megezhekskaya</w:t>
            </w:r>
          </w:p>
        </w:tc>
        <w:tc>
          <w:tcPr>
            <w:tcW w:w="0" w:type="auto"/>
            <w:tcBorders>
              <w:top w:val="single" w:sz="4" w:space="0" w:color="auto"/>
              <w:bottom w:val="single" w:sz="4" w:space="0" w:color="auto"/>
            </w:tcBorders>
            <w:vAlign w:val="center"/>
          </w:tcPr>
          <w:p w14:paraId="7FA21F59" w14:textId="77777777" w:rsidR="00676859" w:rsidRPr="00D66BC9" w:rsidRDefault="00676859" w:rsidP="009B18FB">
            <w:pPr>
              <w:adjustRightInd w:val="0"/>
              <w:snapToGrid w:val="0"/>
              <w:ind w:firstLineChars="0" w:firstLine="0"/>
              <w:jc w:val="center"/>
              <w:rPr>
                <w:sz w:val="18"/>
                <w:szCs w:val="18"/>
              </w:rPr>
            </w:pPr>
            <w:r w:rsidRPr="00D66BC9">
              <w:rPr>
                <w:sz w:val="18"/>
                <w:szCs w:val="18"/>
              </w:rPr>
              <w:t>Yakutian</w:t>
            </w:r>
          </w:p>
        </w:tc>
        <w:tc>
          <w:tcPr>
            <w:tcW w:w="0" w:type="auto"/>
            <w:tcBorders>
              <w:bottom w:val="single" w:sz="4" w:space="0" w:color="auto"/>
            </w:tcBorders>
            <w:vAlign w:val="center"/>
          </w:tcPr>
          <w:p w14:paraId="0999A288" w14:textId="77777777" w:rsidR="00676859" w:rsidRPr="00D66BC9" w:rsidRDefault="00676859" w:rsidP="009B18FB">
            <w:pPr>
              <w:adjustRightInd w:val="0"/>
              <w:snapToGrid w:val="0"/>
              <w:ind w:firstLineChars="0" w:firstLine="0"/>
              <w:jc w:val="center"/>
              <w:rPr>
                <w:sz w:val="18"/>
                <w:szCs w:val="18"/>
              </w:rPr>
            </w:pPr>
          </w:p>
        </w:tc>
        <w:tc>
          <w:tcPr>
            <w:tcW w:w="0" w:type="auto"/>
            <w:tcBorders>
              <w:top w:val="single" w:sz="4" w:space="0" w:color="auto"/>
              <w:bottom w:val="single" w:sz="4" w:space="0" w:color="auto"/>
            </w:tcBorders>
            <w:vAlign w:val="center"/>
          </w:tcPr>
          <w:p w14:paraId="65FCDEFF" w14:textId="77777777" w:rsidR="00676859" w:rsidRPr="00D66BC9" w:rsidRDefault="00676859" w:rsidP="009B18FB">
            <w:pPr>
              <w:adjustRightInd w:val="0"/>
              <w:snapToGrid w:val="0"/>
              <w:ind w:firstLineChars="0" w:firstLine="0"/>
              <w:jc w:val="center"/>
              <w:rPr>
                <w:sz w:val="18"/>
                <w:szCs w:val="18"/>
              </w:rPr>
            </w:pPr>
            <w:r w:rsidRPr="00D66BC9">
              <w:rPr>
                <w:sz w:val="18"/>
                <w:szCs w:val="18"/>
              </w:rPr>
              <w:t>Kolyma</w:t>
            </w:r>
          </w:p>
        </w:tc>
        <w:tc>
          <w:tcPr>
            <w:tcW w:w="0" w:type="auto"/>
            <w:tcBorders>
              <w:top w:val="single" w:sz="4" w:space="0" w:color="auto"/>
              <w:bottom w:val="single" w:sz="4" w:space="0" w:color="auto"/>
            </w:tcBorders>
            <w:vAlign w:val="center"/>
          </w:tcPr>
          <w:p w14:paraId="3103C131" w14:textId="77777777" w:rsidR="00676859" w:rsidRPr="00D66BC9" w:rsidRDefault="00676859" w:rsidP="009B18FB">
            <w:pPr>
              <w:adjustRightInd w:val="0"/>
              <w:snapToGrid w:val="0"/>
              <w:ind w:firstLineChars="0" w:firstLine="0"/>
              <w:jc w:val="center"/>
              <w:rPr>
                <w:sz w:val="18"/>
                <w:szCs w:val="18"/>
              </w:rPr>
            </w:pPr>
            <w:r w:rsidRPr="00D66BC9">
              <w:rPr>
                <w:sz w:val="18"/>
                <w:szCs w:val="18"/>
              </w:rPr>
              <w:t>Yansky</w:t>
            </w:r>
          </w:p>
        </w:tc>
      </w:tr>
      <w:tr w:rsidR="00D66BC9" w:rsidRPr="00D66BC9" w14:paraId="35CC163B" w14:textId="77777777" w:rsidTr="009B18FB">
        <w:trPr>
          <w:trHeight w:val="567"/>
        </w:trPr>
        <w:tc>
          <w:tcPr>
            <w:tcW w:w="2527" w:type="dxa"/>
            <w:gridSpan w:val="2"/>
            <w:tcBorders>
              <w:top w:val="single" w:sz="4" w:space="0" w:color="auto"/>
              <w:bottom w:val="single" w:sz="4" w:space="0" w:color="auto"/>
            </w:tcBorders>
            <w:vAlign w:val="center"/>
          </w:tcPr>
          <w:p w14:paraId="2FD20B07" w14:textId="77777777" w:rsidR="00676859" w:rsidRPr="00D66BC9" w:rsidRDefault="00676859" w:rsidP="009B18FB">
            <w:pPr>
              <w:adjustRightInd w:val="0"/>
              <w:snapToGrid w:val="0"/>
              <w:ind w:firstLineChars="0" w:firstLine="0"/>
              <w:jc w:val="left"/>
              <w:rPr>
                <w:sz w:val="18"/>
                <w:szCs w:val="18"/>
                <w:vertAlign w:val="superscript"/>
              </w:rPr>
            </w:pPr>
            <w:r w:rsidRPr="00D66BC9">
              <w:rPr>
                <w:rStyle w:val="Strong"/>
                <w:b w:val="0"/>
                <w:bCs w:val="0"/>
                <w:sz w:val="18"/>
                <w:szCs w:val="18"/>
              </w:rPr>
              <w:t>Population</w:t>
            </w:r>
            <w:r w:rsidRPr="00D66BC9">
              <w:rPr>
                <w:rStyle w:val="Strong"/>
                <w:b w:val="0"/>
                <w:bCs w:val="0"/>
                <w:sz w:val="18"/>
                <w:szCs w:val="18"/>
                <w:vertAlign w:val="superscript"/>
              </w:rPr>
              <w:t>1</w:t>
            </w:r>
          </w:p>
        </w:tc>
        <w:tc>
          <w:tcPr>
            <w:tcW w:w="0" w:type="auto"/>
            <w:tcBorders>
              <w:top w:val="single" w:sz="4" w:space="0" w:color="auto"/>
              <w:bottom w:val="single" w:sz="4" w:space="0" w:color="auto"/>
            </w:tcBorders>
            <w:vAlign w:val="center"/>
          </w:tcPr>
          <w:p w14:paraId="27FDE8FB"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32,062</w:t>
            </w:r>
          </w:p>
        </w:tc>
        <w:tc>
          <w:tcPr>
            <w:tcW w:w="0" w:type="auto"/>
            <w:tcBorders>
              <w:top w:val="single" w:sz="4" w:space="0" w:color="auto"/>
              <w:bottom w:val="single" w:sz="4" w:space="0" w:color="auto"/>
            </w:tcBorders>
            <w:vAlign w:val="center"/>
          </w:tcPr>
          <w:p w14:paraId="52DFAC11"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25,729</w:t>
            </w:r>
          </w:p>
        </w:tc>
        <w:tc>
          <w:tcPr>
            <w:tcW w:w="0" w:type="auto"/>
            <w:tcBorders>
              <w:top w:val="single" w:sz="4" w:space="0" w:color="auto"/>
              <w:bottom w:val="single" w:sz="4" w:space="0" w:color="auto"/>
            </w:tcBorders>
            <w:vAlign w:val="center"/>
          </w:tcPr>
          <w:p w14:paraId="69D8DB92" w14:textId="77777777" w:rsidR="00676859" w:rsidRPr="00D66BC9" w:rsidRDefault="00676859" w:rsidP="009B18FB">
            <w:pPr>
              <w:adjustRightInd w:val="0"/>
              <w:snapToGrid w:val="0"/>
              <w:ind w:firstLineChars="0" w:firstLine="0"/>
              <w:jc w:val="center"/>
              <w:rPr>
                <w:sz w:val="18"/>
                <w:szCs w:val="18"/>
              </w:rPr>
            </w:pPr>
            <w:r w:rsidRPr="00D66BC9">
              <w:rPr>
                <w:sz w:val="18"/>
                <w:szCs w:val="18"/>
              </w:rPr>
              <w:t>116,086</w:t>
            </w:r>
          </w:p>
        </w:tc>
        <w:tc>
          <w:tcPr>
            <w:tcW w:w="0" w:type="auto"/>
            <w:tcBorders>
              <w:top w:val="single" w:sz="4" w:space="0" w:color="auto"/>
              <w:bottom w:val="single" w:sz="4" w:space="0" w:color="auto"/>
            </w:tcBorders>
            <w:vAlign w:val="center"/>
          </w:tcPr>
          <w:p w14:paraId="3F6C503F" w14:textId="77777777" w:rsidR="00676859" w:rsidRPr="00D66BC9" w:rsidRDefault="00676859" w:rsidP="009B18FB">
            <w:pPr>
              <w:adjustRightInd w:val="0"/>
              <w:snapToGrid w:val="0"/>
              <w:ind w:firstLineChars="0" w:firstLine="0"/>
              <w:jc w:val="center"/>
              <w:rPr>
                <w:sz w:val="18"/>
                <w:szCs w:val="18"/>
              </w:rPr>
            </w:pPr>
          </w:p>
        </w:tc>
        <w:tc>
          <w:tcPr>
            <w:tcW w:w="0" w:type="auto"/>
            <w:tcBorders>
              <w:top w:val="single" w:sz="4" w:space="0" w:color="auto"/>
              <w:bottom w:val="single" w:sz="4" w:space="0" w:color="auto"/>
            </w:tcBorders>
            <w:vAlign w:val="center"/>
          </w:tcPr>
          <w:p w14:paraId="394F636B" w14:textId="77777777" w:rsidR="00676859" w:rsidRPr="00D66BC9" w:rsidRDefault="00676859" w:rsidP="009B18FB">
            <w:pPr>
              <w:adjustRightInd w:val="0"/>
              <w:snapToGrid w:val="0"/>
              <w:ind w:firstLineChars="0" w:firstLine="0"/>
              <w:jc w:val="center"/>
              <w:rPr>
                <w:sz w:val="18"/>
                <w:szCs w:val="18"/>
              </w:rPr>
            </w:pPr>
            <w:r w:rsidRPr="00D66BC9">
              <w:rPr>
                <w:sz w:val="18"/>
                <w:szCs w:val="18"/>
              </w:rPr>
              <w:t>3,349</w:t>
            </w:r>
          </w:p>
        </w:tc>
        <w:tc>
          <w:tcPr>
            <w:tcW w:w="0" w:type="auto"/>
            <w:tcBorders>
              <w:top w:val="single" w:sz="4" w:space="0" w:color="auto"/>
              <w:bottom w:val="single" w:sz="4" w:space="0" w:color="auto"/>
            </w:tcBorders>
            <w:vAlign w:val="center"/>
          </w:tcPr>
          <w:p w14:paraId="35A5D43E" w14:textId="77777777" w:rsidR="00676859" w:rsidRPr="00D66BC9" w:rsidRDefault="00676859" w:rsidP="009B18FB">
            <w:pPr>
              <w:adjustRightInd w:val="0"/>
              <w:snapToGrid w:val="0"/>
              <w:ind w:firstLineChars="0" w:firstLine="0"/>
              <w:jc w:val="center"/>
              <w:rPr>
                <w:sz w:val="18"/>
                <w:szCs w:val="18"/>
              </w:rPr>
            </w:pPr>
            <w:r w:rsidRPr="00D66BC9">
              <w:rPr>
                <w:sz w:val="18"/>
                <w:szCs w:val="18"/>
              </w:rPr>
              <w:t>14,874</w:t>
            </w:r>
          </w:p>
        </w:tc>
      </w:tr>
      <w:tr w:rsidR="00D66BC9" w:rsidRPr="00D66BC9" w14:paraId="18097E1E" w14:textId="77777777" w:rsidTr="009B18FB">
        <w:trPr>
          <w:trHeight w:val="567"/>
        </w:trPr>
        <w:tc>
          <w:tcPr>
            <w:tcW w:w="2527" w:type="dxa"/>
            <w:gridSpan w:val="2"/>
            <w:tcBorders>
              <w:top w:val="single" w:sz="4" w:space="0" w:color="auto"/>
              <w:bottom w:val="single" w:sz="4" w:space="0" w:color="auto"/>
            </w:tcBorders>
            <w:vAlign w:val="center"/>
          </w:tcPr>
          <w:p w14:paraId="717DA8C0"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w:t>
            </w:r>
          </w:p>
        </w:tc>
        <w:tc>
          <w:tcPr>
            <w:tcW w:w="0" w:type="auto"/>
            <w:tcBorders>
              <w:top w:val="single" w:sz="4" w:space="0" w:color="auto"/>
              <w:bottom w:val="single" w:sz="4" w:space="0" w:color="auto"/>
            </w:tcBorders>
            <w:vAlign w:val="center"/>
          </w:tcPr>
          <w:p w14:paraId="7CBFCD59"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17.5</w:t>
            </w:r>
          </w:p>
        </w:tc>
        <w:tc>
          <w:tcPr>
            <w:tcW w:w="0" w:type="auto"/>
            <w:tcBorders>
              <w:top w:val="single" w:sz="4" w:space="0" w:color="auto"/>
              <w:bottom w:val="single" w:sz="4" w:space="0" w:color="auto"/>
            </w:tcBorders>
            <w:vAlign w:val="center"/>
          </w:tcPr>
          <w:p w14:paraId="6535DC6C"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13.9</w:t>
            </w:r>
          </w:p>
        </w:tc>
        <w:tc>
          <w:tcPr>
            <w:tcW w:w="0" w:type="auto"/>
            <w:tcBorders>
              <w:top w:val="single" w:sz="4" w:space="0" w:color="auto"/>
              <w:bottom w:val="single" w:sz="4" w:space="0" w:color="auto"/>
            </w:tcBorders>
            <w:vAlign w:val="center"/>
          </w:tcPr>
          <w:p w14:paraId="5E55F645"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66</w:t>
            </w:r>
          </w:p>
        </w:tc>
        <w:tc>
          <w:tcPr>
            <w:tcW w:w="0" w:type="auto"/>
            <w:tcBorders>
              <w:top w:val="single" w:sz="4" w:space="0" w:color="auto"/>
              <w:bottom w:val="single" w:sz="4" w:space="0" w:color="auto"/>
            </w:tcBorders>
            <w:vAlign w:val="center"/>
          </w:tcPr>
          <w:p w14:paraId="22D5A982" w14:textId="77777777" w:rsidR="00676859" w:rsidRPr="00D66BC9" w:rsidRDefault="00676859" w:rsidP="009B18FB">
            <w:pPr>
              <w:adjustRightInd w:val="0"/>
              <w:snapToGrid w:val="0"/>
              <w:ind w:firstLineChars="0" w:firstLine="0"/>
              <w:jc w:val="center"/>
              <w:rPr>
                <w:rStyle w:val="Strong"/>
                <w:b w:val="0"/>
                <w:bCs w:val="0"/>
                <w:sz w:val="18"/>
                <w:szCs w:val="18"/>
              </w:rPr>
            </w:pPr>
          </w:p>
        </w:tc>
        <w:tc>
          <w:tcPr>
            <w:tcW w:w="0" w:type="auto"/>
            <w:tcBorders>
              <w:top w:val="single" w:sz="4" w:space="0" w:color="auto"/>
              <w:bottom w:val="single" w:sz="4" w:space="0" w:color="auto"/>
            </w:tcBorders>
            <w:vAlign w:val="center"/>
          </w:tcPr>
          <w:p w14:paraId="79D49E0A"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2.9</w:t>
            </w:r>
          </w:p>
        </w:tc>
        <w:tc>
          <w:tcPr>
            <w:tcW w:w="0" w:type="auto"/>
            <w:tcBorders>
              <w:top w:val="single" w:sz="4" w:space="0" w:color="auto"/>
              <w:bottom w:val="single" w:sz="4" w:space="0" w:color="auto"/>
            </w:tcBorders>
            <w:vAlign w:val="center"/>
          </w:tcPr>
          <w:p w14:paraId="6CBFE037"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8.1</w:t>
            </w:r>
          </w:p>
        </w:tc>
      </w:tr>
      <w:tr w:rsidR="00D66BC9" w:rsidRPr="00D66BC9" w14:paraId="2BE763D2" w14:textId="77777777" w:rsidTr="009B18FB">
        <w:trPr>
          <w:trHeight w:val="567"/>
        </w:trPr>
        <w:tc>
          <w:tcPr>
            <w:tcW w:w="1234" w:type="dxa"/>
            <w:vMerge w:val="restart"/>
            <w:tcBorders>
              <w:top w:val="single" w:sz="4" w:space="0" w:color="auto"/>
              <w:bottom w:val="single" w:sz="4" w:space="0" w:color="auto"/>
            </w:tcBorders>
            <w:vAlign w:val="center"/>
          </w:tcPr>
          <w:p w14:paraId="3F37FA2C" w14:textId="217B90AE"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Weight</w:t>
            </w:r>
            <w:r w:rsidR="008D224D" w:rsidRPr="00D66BC9">
              <w:rPr>
                <w:rStyle w:val="Strong"/>
                <w:b w:val="0"/>
                <w:bCs w:val="0"/>
                <w:sz w:val="18"/>
                <w:szCs w:val="18"/>
              </w:rPr>
              <w:t xml:space="preserve"> (</w:t>
            </w:r>
            <w:r w:rsidRPr="00D66BC9">
              <w:rPr>
                <w:rStyle w:val="Strong"/>
                <w:b w:val="0"/>
                <w:bCs w:val="0"/>
                <w:sz w:val="18"/>
                <w:szCs w:val="18"/>
                <w:lang w:eastAsia="ru-RU"/>
              </w:rPr>
              <w:t>kg</w:t>
            </w:r>
            <w:r w:rsidR="008D224D" w:rsidRPr="00D66BC9">
              <w:rPr>
                <w:rStyle w:val="Strong"/>
                <w:b w:val="0"/>
                <w:bCs w:val="0"/>
                <w:sz w:val="18"/>
                <w:szCs w:val="18"/>
                <w:lang w:eastAsia="ru-RU"/>
              </w:rPr>
              <w:t>)</w:t>
            </w:r>
          </w:p>
        </w:tc>
        <w:tc>
          <w:tcPr>
            <w:tcW w:w="1293" w:type="dxa"/>
            <w:tcBorders>
              <w:top w:val="single" w:sz="4" w:space="0" w:color="auto"/>
              <w:bottom w:val="single" w:sz="4" w:space="0" w:color="auto"/>
            </w:tcBorders>
            <w:vAlign w:val="center"/>
          </w:tcPr>
          <w:p w14:paraId="61854971"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stallion</w:t>
            </w:r>
          </w:p>
        </w:tc>
        <w:tc>
          <w:tcPr>
            <w:tcW w:w="0" w:type="auto"/>
            <w:tcBorders>
              <w:top w:val="single" w:sz="4" w:space="0" w:color="auto"/>
              <w:bottom w:val="single" w:sz="4" w:space="0" w:color="auto"/>
            </w:tcBorders>
            <w:vAlign w:val="center"/>
          </w:tcPr>
          <w:p w14:paraId="515F5DA0"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lang w:eastAsia="ru-RU"/>
              </w:rPr>
              <w:t>450–560</w:t>
            </w:r>
          </w:p>
        </w:tc>
        <w:tc>
          <w:tcPr>
            <w:tcW w:w="0" w:type="auto"/>
            <w:tcBorders>
              <w:top w:val="single" w:sz="4" w:space="0" w:color="auto"/>
              <w:bottom w:val="single" w:sz="4" w:space="0" w:color="auto"/>
            </w:tcBorders>
            <w:vAlign w:val="center"/>
          </w:tcPr>
          <w:p w14:paraId="52979A57"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lang w:eastAsia="ru-RU"/>
              </w:rPr>
              <w:t>470–610</w:t>
            </w:r>
          </w:p>
        </w:tc>
        <w:tc>
          <w:tcPr>
            <w:tcW w:w="0" w:type="auto"/>
            <w:tcBorders>
              <w:top w:val="single" w:sz="4" w:space="0" w:color="auto"/>
              <w:bottom w:val="single" w:sz="4" w:space="0" w:color="auto"/>
            </w:tcBorders>
            <w:vAlign w:val="center"/>
          </w:tcPr>
          <w:p w14:paraId="1D08E5EE"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430–490</w:t>
            </w:r>
          </w:p>
        </w:tc>
        <w:tc>
          <w:tcPr>
            <w:tcW w:w="0" w:type="auto"/>
            <w:tcBorders>
              <w:top w:val="single" w:sz="4" w:space="0" w:color="auto"/>
              <w:bottom w:val="single" w:sz="4" w:space="0" w:color="auto"/>
            </w:tcBorders>
            <w:vAlign w:val="center"/>
          </w:tcPr>
          <w:p w14:paraId="7969ABA2" w14:textId="77777777" w:rsidR="00676859" w:rsidRPr="00D66BC9" w:rsidRDefault="00676859" w:rsidP="009B18FB">
            <w:pPr>
              <w:adjustRightInd w:val="0"/>
              <w:snapToGrid w:val="0"/>
              <w:ind w:firstLineChars="0" w:firstLine="0"/>
              <w:jc w:val="center"/>
              <w:rPr>
                <w:rStyle w:val="Strong"/>
                <w:b w:val="0"/>
                <w:bCs w:val="0"/>
                <w:sz w:val="18"/>
                <w:szCs w:val="18"/>
                <w:lang w:eastAsia="ru-RU"/>
              </w:rPr>
            </w:pPr>
          </w:p>
        </w:tc>
        <w:tc>
          <w:tcPr>
            <w:tcW w:w="0" w:type="auto"/>
            <w:tcBorders>
              <w:top w:val="single" w:sz="4" w:space="0" w:color="auto"/>
              <w:bottom w:val="single" w:sz="4" w:space="0" w:color="auto"/>
            </w:tcBorders>
            <w:vAlign w:val="center"/>
          </w:tcPr>
          <w:p w14:paraId="65EA4D53"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lang w:eastAsia="ru-RU"/>
              </w:rPr>
              <w:t>440–530</w:t>
            </w:r>
          </w:p>
        </w:tc>
        <w:tc>
          <w:tcPr>
            <w:tcW w:w="0" w:type="auto"/>
            <w:tcBorders>
              <w:top w:val="single" w:sz="4" w:space="0" w:color="auto"/>
              <w:bottom w:val="single" w:sz="4" w:space="0" w:color="auto"/>
            </w:tcBorders>
            <w:vAlign w:val="center"/>
          </w:tcPr>
          <w:p w14:paraId="68A56382" w14:textId="77777777" w:rsidR="00676859" w:rsidRPr="00D66BC9" w:rsidRDefault="00676859" w:rsidP="009B18FB">
            <w:pPr>
              <w:adjustRightInd w:val="0"/>
              <w:snapToGrid w:val="0"/>
              <w:ind w:firstLineChars="0" w:firstLine="0"/>
              <w:jc w:val="center"/>
              <w:rPr>
                <w:sz w:val="18"/>
                <w:szCs w:val="18"/>
              </w:rPr>
            </w:pPr>
            <w:r w:rsidRPr="00D66BC9">
              <w:rPr>
                <w:sz w:val="18"/>
                <w:szCs w:val="18"/>
              </w:rPr>
              <w:t>–</w:t>
            </w:r>
          </w:p>
        </w:tc>
      </w:tr>
      <w:tr w:rsidR="00D66BC9" w:rsidRPr="00D66BC9" w14:paraId="74DFC3AE" w14:textId="77777777" w:rsidTr="009B18FB">
        <w:trPr>
          <w:trHeight w:val="567"/>
        </w:trPr>
        <w:tc>
          <w:tcPr>
            <w:tcW w:w="1234" w:type="dxa"/>
            <w:vMerge/>
            <w:tcBorders>
              <w:top w:val="single" w:sz="4" w:space="0" w:color="auto"/>
              <w:bottom w:val="single" w:sz="4" w:space="0" w:color="auto"/>
            </w:tcBorders>
          </w:tcPr>
          <w:p w14:paraId="66ED30D9" w14:textId="77777777" w:rsidR="00676859" w:rsidRPr="00D66BC9" w:rsidRDefault="00676859" w:rsidP="009B18FB">
            <w:pPr>
              <w:adjustRightInd w:val="0"/>
              <w:snapToGrid w:val="0"/>
              <w:ind w:firstLineChars="0" w:firstLine="0"/>
              <w:jc w:val="left"/>
              <w:rPr>
                <w:sz w:val="18"/>
                <w:szCs w:val="18"/>
              </w:rPr>
            </w:pPr>
          </w:p>
        </w:tc>
        <w:tc>
          <w:tcPr>
            <w:tcW w:w="1293" w:type="dxa"/>
            <w:tcBorders>
              <w:top w:val="single" w:sz="4" w:space="0" w:color="auto"/>
              <w:bottom w:val="single" w:sz="4" w:space="0" w:color="auto"/>
            </w:tcBorders>
            <w:vAlign w:val="center"/>
          </w:tcPr>
          <w:p w14:paraId="3477F290"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mare</w:t>
            </w:r>
          </w:p>
        </w:tc>
        <w:tc>
          <w:tcPr>
            <w:tcW w:w="0" w:type="auto"/>
            <w:tcBorders>
              <w:top w:val="single" w:sz="4" w:space="0" w:color="auto"/>
              <w:bottom w:val="single" w:sz="4" w:space="0" w:color="auto"/>
            </w:tcBorders>
            <w:vAlign w:val="center"/>
          </w:tcPr>
          <w:p w14:paraId="78A15035"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450–530</w:t>
            </w:r>
          </w:p>
        </w:tc>
        <w:tc>
          <w:tcPr>
            <w:tcW w:w="0" w:type="auto"/>
            <w:tcBorders>
              <w:top w:val="single" w:sz="4" w:space="0" w:color="auto"/>
              <w:bottom w:val="single" w:sz="4" w:space="0" w:color="auto"/>
            </w:tcBorders>
            <w:vAlign w:val="center"/>
          </w:tcPr>
          <w:p w14:paraId="5F8EEF8C"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450–580</w:t>
            </w:r>
          </w:p>
        </w:tc>
        <w:tc>
          <w:tcPr>
            <w:tcW w:w="0" w:type="auto"/>
            <w:tcBorders>
              <w:top w:val="single" w:sz="4" w:space="0" w:color="auto"/>
              <w:bottom w:val="single" w:sz="4" w:space="0" w:color="auto"/>
            </w:tcBorders>
            <w:vAlign w:val="center"/>
          </w:tcPr>
          <w:p w14:paraId="0988B617"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415–470</w:t>
            </w:r>
          </w:p>
        </w:tc>
        <w:tc>
          <w:tcPr>
            <w:tcW w:w="0" w:type="auto"/>
            <w:tcBorders>
              <w:top w:val="single" w:sz="4" w:space="0" w:color="auto"/>
              <w:bottom w:val="single" w:sz="4" w:space="0" w:color="auto"/>
            </w:tcBorders>
            <w:vAlign w:val="center"/>
          </w:tcPr>
          <w:p w14:paraId="5CBE36DE" w14:textId="77777777" w:rsidR="00676859" w:rsidRPr="00D66BC9" w:rsidRDefault="00676859" w:rsidP="009B18FB">
            <w:pPr>
              <w:adjustRightInd w:val="0"/>
              <w:snapToGrid w:val="0"/>
              <w:ind w:firstLineChars="0" w:firstLine="0"/>
              <w:jc w:val="center"/>
              <w:rPr>
                <w:rStyle w:val="Strong"/>
                <w:b w:val="0"/>
                <w:bCs w:val="0"/>
                <w:sz w:val="18"/>
                <w:szCs w:val="18"/>
              </w:rPr>
            </w:pPr>
          </w:p>
        </w:tc>
        <w:tc>
          <w:tcPr>
            <w:tcW w:w="0" w:type="auto"/>
            <w:tcBorders>
              <w:top w:val="single" w:sz="4" w:space="0" w:color="auto"/>
              <w:bottom w:val="single" w:sz="4" w:space="0" w:color="auto"/>
            </w:tcBorders>
            <w:vAlign w:val="center"/>
          </w:tcPr>
          <w:p w14:paraId="084BCA6E"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430–520</w:t>
            </w:r>
          </w:p>
        </w:tc>
        <w:tc>
          <w:tcPr>
            <w:tcW w:w="0" w:type="auto"/>
            <w:tcBorders>
              <w:top w:val="single" w:sz="4" w:space="0" w:color="auto"/>
              <w:bottom w:val="single" w:sz="4" w:space="0" w:color="auto"/>
            </w:tcBorders>
            <w:vAlign w:val="center"/>
          </w:tcPr>
          <w:p w14:paraId="5EA18107" w14:textId="77777777" w:rsidR="00676859" w:rsidRPr="00D66BC9" w:rsidRDefault="00676859" w:rsidP="009B18FB">
            <w:pPr>
              <w:adjustRightInd w:val="0"/>
              <w:snapToGrid w:val="0"/>
              <w:ind w:firstLineChars="0" w:firstLine="0"/>
              <w:jc w:val="center"/>
              <w:rPr>
                <w:sz w:val="18"/>
                <w:szCs w:val="18"/>
              </w:rPr>
            </w:pPr>
            <w:r w:rsidRPr="00D66BC9">
              <w:rPr>
                <w:sz w:val="18"/>
                <w:szCs w:val="18"/>
              </w:rPr>
              <w:t>–</w:t>
            </w:r>
          </w:p>
        </w:tc>
      </w:tr>
      <w:tr w:rsidR="00D66BC9" w:rsidRPr="00D66BC9" w14:paraId="01AD3705" w14:textId="77777777" w:rsidTr="009B18FB">
        <w:trPr>
          <w:trHeight w:val="567"/>
        </w:trPr>
        <w:tc>
          <w:tcPr>
            <w:tcW w:w="1234" w:type="dxa"/>
            <w:vMerge w:val="restart"/>
            <w:tcBorders>
              <w:top w:val="single" w:sz="4" w:space="0" w:color="auto"/>
              <w:bottom w:val="single" w:sz="4" w:space="0" w:color="auto"/>
            </w:tcBorders>
            <w:vAlign w:val="center"/>
          </w:tcPr>
          <w:p w14:paraId="4762D7C2"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Head</w:t>
            </w:r>
          </w:p>
        </w:tc>
        <w:tc>
          <w:tcPr>
            <w:tcW w:w="1293" w:type="dxa"/>
            <w:tcBorders>
              <w:top w:val="single" w:sz="4" w:space="0" w:color="auto"/>
              <w:bottom w:val="single" w:sz="4" w:space="0" w:color="auto"/>
            </w:tcBorders>
            <w:vAlign w:val="center"/>
          </w:tcPr>
          <w:p w14:paraId="35FBF688"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size</w:t>
            </w:r>
          </w:p>
        </w:tc>
        <w:tc>
          <w:tcPr>
            <w:tcW w:w="0" w:type="auto"/>
            <w:tcBorders>
              <w:top w:val="single" w:sz="4" w:space="0" w:color="auto"/>
              <w:bottom w:val="single" w:sz="4" w:space="0" w:color="auto"/>
            </w:tcBorders>
            <w:vAlign w:val="center"/>
          </w:tcPr>
          <w:p w14:paraId="1E2D9D12"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large</w:t>
            </w:r>
          </w:p>
        </w:tc>
        <w:tc>
          <w:tcPr>
            <w:tcW w:w="0" w:type="auto"/>
            <w:tcBorders>
              <w:top w:val="single" w:sz="4" w:space="0" w:color="auto"/>
              <w:bottom w:val="single" w:sz="4" w:space="0" w:color="auto"/>
            </w:tcBorders>
            <w:vAlign w:val="center"/>
          </w:tcPr>
          <w:p w14:paraId="56EF70F6"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relatively large</w:t>
            </w:r>
          </w:p>
        </w:tc>
        <w:tc>
          <w:tcPr>
            <w:tcW w:w="0" w:type="auto"/>
            <w:tcBorders>
              <w:top w:val="single" w:sz="4" w:space="0" w:color="auto"/>
              <w:bottom w:val="single" w:sz="4" w:space="0" w:color="auto"/>
            </w:tcBorders>
            <w:vAlign w:val="center"/>
          </w:tcPr>
          <w:p w14:paraId="3ACD7AC3"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medium</w:t>
            </w:r>
          </w:p>
        </w:tc>
        <w:tc>
          <w:tcPr>
            <w:tcW w:w="0" w:type="auto"/>
            <w:tcBorders>
              <w:top w:val="single" w:sz="4" w:space="0" w:color="auto"/>
              <w:bottom w:val="single" w:sz="4" w:space="0" w:color="auto"/>
            </w:tcBorders>
            <w:vAlign w:val="center"/>
          </w:tcPr>
          <w:p w14:paraId="77EB6C2B" w14:textId="77777777" w:rsidR="00676859" w:rsidRPr="00D66BC9" w:rsidRDefault="00676859" w:rsidP="009B18FB">
            <w:pPr>
              <w:adjustRightInd w:val="0"/>
              <w:snapToGrid w:val="0"/>
              <w:ind w:firstLineChars="0" w:firstLine="0"/>
              <w:jc w:val="center"/>
              <w:rPr>
                <w:rStyle w:val="Strong"/>
                <w:b w:val="0"/>
                <w:bCs w:val="0"/>
                <w:sz w:val="18"/>
                <w:szCs w:val="18"/>
              </w:rPr>
            </w:pPr>
          </w:p>
        </w:tc>
        <w:tc>
          <w:tcPr>
            <w:tcW w:w="0" w:type="auto"/>
            <w:tcBorders>
              <w:top w:val="single" w:sz="4" w:space="0" w:color="auto"/>
              <w:bottom w:val="single" w:sz="4" w:space="0" w:color="auto"/>
            </w:tcBorders>
            <w:vAlign w:val="center"/>
          </w:tcPr>
          <w:p w14:paraId="1DA1ABF4" w14:textId="3516D8B1"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massive</w:t>
            </w:r>
          </w:p>
        </w:tc>
        <w:tc>
          <w:tcPr>
            <w:tcW w:w="0" w:type="auto"/>
            <w:tcBorders>
              <w:top w:val="single" w:sz="4" w:space="0" w:color="auto"/>
              <w:bottom w:val="single" w:sz="4" w:space="0" w:color="auto"/>
            </w:tcBorders>
            <w:vAlign w:val="center"/>
          </w:tcPr>
          <w:p w14:paraId="5E4E6CB5"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medium</w:t>
            </w:r>
          </w:p>
        </w:tc>
      </w:tr>
      <w:tr w:rsidR="00D66BC9" w:rsidRPr="00D66BC9" w14:paraId="709F6CB3" w14:textId="77777777" w:rsidTr="009B18FB">
        <w:trPr>
          <w:trHeight w:val="567"/>
        </w:trPr>
        <w:tc>
          <w:tcPr>
            <w:tcW w:w="1234" w:type="dxa"/>
            <w:vMerge/>
            <w:tcBorders>
              <w:top w:val="single" w:sz="4" w:space="0" w:color="auto"/>
              <w:bottom w:val="single" w:sz="4" w:space="0" w:color="auto"/>
            </w:tcBorders>
          </w:tcPr>
          <w:p w14:paraId="6D24776E" w14:textId="77777777" w:rsidR="00676859" w:rsidRPr="00D66BC9" w:rsidRDefault="00676859" w:rsidP="009B18FB">
            <w:pPr>
              <w:adjustRightInd w:val="0"/>
              <w:snapToGrid w:val="0"/>
              <w:ind w:firstLineChars="0" w:firstLine="0"/>
              <w:jc w:val="left"/>
              <w:rPr>
                <w:sz w:val="18"/>
                <w:szCs w:val="18"/>
              </w:rPr>
            </w:pPr>
          </w:p>
        </w:tc>
        <w:tc>
          <w:tcPr>
            <w:tcW w:w="1293" w:type="dxa"/>
            <w:tcBorders>
              <w:top w:val="single" w:sz="4" w:space="0" w:color="auto"/>
              <w:bottom w:val="single" w:sz="4" w:space="0" w:color="auto"/>
            </w:tcBorders>
            <w:vAlign w:val="center"/>
          </w:tcPr>
          <w:p w14:paraId="2B06B525"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shape/profile</w:t>
            </w:r>
          </w:p>
        </w:tc>
        <w:tc>
          <w:tcPr>
            <w:tcW w:w="0" w:type="auto"/>
            <w:tcBorders>
              <w:top w:val="single" w:sz="4" w:space="0" w:color="auto"/>
              <w:bottom w:val="single" w:sz="4" w:space="0" w:color="auto"/>
            </w:tcBorders>
            <w:vAlign w:val="center"/>
          </w:tcPr>
          <w:p w14:paraId="3B601280"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slightly convex</w:t>
            </w:r>
          </w:p>
        </w:tc>
        <w:tc>
          <w:tcPr>
            <w:tcW w:w="0" w:type="auto"/>
            <w:tcBorders>
              <w:top w:val="single" w:sz="4" w:space="0" w:color="auto"/>
              <w:bottom w:val="single" w:sz="4" w:space="0" w:color="auto"/>
            </w:tcBorders>
            <w:vAlign w:val="center"/>
          </w:tcPr>
          <w:p w14:paraId="6FB28BF8" w14:textId="77777777" w:rsidR="00676859" w:rsidRPr="00D66BC9" w:rsidRDefault="00676859" w:rsidP="009B18FB">
            <w:pPr>
              <w:adjustRightInd w:val="0"/>
              <w:snapToGrid w:val="0"/>
              <w:ind w:firstLineChars="0" w:firstLine="0"/>
              <w:jc w:val="center"/>
              <w:rPr>
                <w:rStyle w:val="Strong"/>
                <w:b w:val="0"/>
                <w:bCs w:val="0"/>
                <w:sz w:val="18"/>
                <w:szCs w:val="18"/>
              </w:rPr>
            </w:pPr>
            <w:r w:rsidRPr="00D66BC9">
              <w:rPr>
                <w:rStyle w:val="Strong"/>
                <w:b w:val="0"/>
                <w:bCs w:val="0"/>
                <w:sz w:val="18"/>
                <w:szCs w:val="18"/>
              </w:rPr>
              <w:t>straight/slightly concave</w:t>
            </w:r>
          </w:p>
        </w:tc>
        <w:tc>
          <w:tcPr>
            <w:tcW w:w="0" w:type="auto"/>
            <w:tcBorders>
              <w:top w:val="single" w:sz="4" w:space="0" w:color="auto"/>
              <w:bottom w:val="single" w:sz="4" w:space="0" w:color="auto"/>
            </w:tcBorders>
            <w:vAlign w:val="center"/>
          </w:tcPr>
          <w:p w14:paraId="2FB09045"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straight</w:t>
            </w:r>
          </w:p>
        </w:tc>
        <w:tc>
          <w:tcPr>
            <w:tcW w:w="0" w:type="auto"/>
            <w:tcBorders>
              <w:top w:val="single" w:sz="4" w:space="0" w:color="auto"/>
              <w:bottom w:val="single" w:sz="4" w:space="0" w:color="auto"/>
            </w:tcBorders>
            <w:vAlign w:val="center"/>
          </w:tcPr>
          <w:p w14:paraId="239B858E" w14:textId="77777777" w:rsidR="00676859" w:rsidRPr="00D66BC9" w:rsidRDefault="00676859" w:rsidP="009B18FB">
            <w:pPr>
              <w:adjustRightInd w:val="0"/>
              <w:snapToGrid w:val="0"/>
              <w:ind w:firstLineChars="0" w:firstLine="0"/>
              <w:jc w:val="center"/>
              <w:rPr>
                <w:rStyle w:val="Strong"/>
                <w:b w:val="0"/>
                <w:bCs w:val="0"/>
                <w:sz w:val="18"/>
                <w:szCs w:val="18"/>
              </w:rPr>
            </w:pPr>
          </w:p>
        </w:tc>
        <w:tc>
          <w:tcPr>
            <w:tcW w:w="0" w:type="auto"/>
            <w:tcBorders>
              <w:top w:val="single" w:sz="4" w:space="0" w:color="auto"/>
              <w:bottom w:val="single" w:sz="4" w:space="0" w:color="auto"/>
            </w:tcBorders>
            <w:vAlign w:val="center"/>
          </w:tcPr>
          <w:p w14:paraId="205F4DF0"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straight</w:t>
            </w:r>
          </w:p>
        </w:tc>
        <w:tc>
          <w:tcPr>
            <w:tcW w:w="0" w:type="auto"/>
            <w:tcBorders>
              <w:top w:val="single" w:sz="4" w:space="0" w:color="auto"/>
              <w:bottom w:val="single" w:sz="4" w:space="0" w:color="auto"/>
            </w:tcBorders>
            <w:vAlign w:val="center"/>
          </w:tcPr>
          <w:p w14:paraId="033DB041" w14:textId="77777777" w:rsidR="00676859" w:rsidRPr="00D66BC9" w:rsidRDefault="00676859" w:rsidP="009B18FB">
            <w:pPr>
              <w:adjustRightInd w:val="0"/>
              <w:snapToGrid w:val="0"/>
              <w:ind w:firstLineChars="0" w:firstLine="0"/>
              <w:jc w:val="center"/>
              <w:rPr>
                <w:sz w:val="18"/>
                <w:szCs w:val="18"/>
              </w:rPr>
            </w:pPr>
            <w:r w:rsidRPr="00D66BC9">
              <w:rPr>
                <w:rStyle w:val="Strong"/>
                <w:b w:val="0"/>
                <w:bCs w:val="0"/>
                <w:sz w:val="18"/>
                <w:szCs w:val="18"/>
              </w:rPr>
              <w:t>straight/slightly concave</w:t>
            </w:r>
          </w:p>
        </w:tc>
      </w:tr>
      <w:tr w:rsidR="00D66BC9" w:rsidRPr="00D66BC9" w14:paraId="2052CDF9" w14:textId="77777777" w:rsidTr="009B18FB">
        <w:trPr>
          <w:trHeight w:val="567"/>
        </w:trPr>
        <w:tc>
          <w:tcPr>
            <w:tcW w:w="2527" w:type="dxa"/>
            <w:gridSpan w:val="2"/>
            <w:tcBorders>
              <w:top w:val="single" w:sz="4" w:space="0" w:color="auto"/>
              <w:bottom w:val="single" w:sz="4" w:space="0" w:color="auto"/>
            </w:tcBorders>
            <w:vAlign w:val="center"/>
          </w:tcPr>
          <w:p w14:paraId="2F1A0CFC" w14:textId="77777777" w:rsidR="00676859" w:rsidRPr="00D66BC9" w:rsidRDefault="00676859" w:rsidP="009B18FB">
            <w:pPr>
              <w:adjustRightInd w:val="0"/>
              <w:snapToGrid w:val="0"/>
              <w:ind w:firstLineChars="0" w:firstLine="0"/>
              <w:jc w:val="left"/>
              <w:rPr>
                <w:sz w:val="18"/>
                <w:szCs w:val="18"/>
              </w:rPr>
            </w:pPr>
            <w:r w:rsidRPr="00D66BC9">
              <w:rPr>
                <w:rStyle w:val="Strong"/>
                <w:b w:val="0"/>
                <w:bCs w:val="0"/>
                <w:sz w:val="18"/>
                <w:szCs w:val="18"/>
              </w:rPr>
              <w:t>Coat colors</w:t>
            </w:r>
          </w:p>
        </w:tc>
        <w:tc>
          <w:tcPr>
            <w:tcW w:w="0" w:type="auto"/>
            <w:tcBorders>
              <w:top w:val="single" w:sz="4" w:space="0" w:color="auto"/>
              <w:bottom w:val="single" w:sz="4" w:space="0" w:color="auto"/>
            </w:tcBorders>
            <w:vAlign w:val="center"/>
          </w:tcPr>
          <w:p w14:paraId="1570F6FE" w14:textId="77777777" w:rsidR="00676859" w:rsidRPr="00D66BC9" w:rsidRDefault="00676859" w:rsidP="009B18FB">
            <w:pPr>
              <w:adjustRightInd w:val="0"/>
              <w:snapToGrid w:val="0"/>
              <w:ind w:firstLineChars="0" w:firstLine="0"/>
              <w:jc w:val="center"/>
              <w:rPr>
                <w:sz w:val="18"/>
                <w:szCs w:val="18"/>
              </w:rPr>
            </w:pPr>
            <w:r w:rsidRPr="00D66BC9">
              <w:rPr>
                <w:sz w:val="18"/>
                <w:szCs w:val="18"/>
              </w:rPr>
              <w:t>mouse-colored, bay, roan, chestnut, piebald and gray in various shades</w:t>
            </w:r>
          </w:p>
        </w:tc>
        <w:tc>
          <w:tcPr>
            <w:tcW w:w="0" w:type="auto"/>
            <w:tcBorders>
              <w:top w:val="single" w:sz="4" w:space="0" w:color="auto"/>
              <w:bottom w:val="single" w:sz="4" w:space="0" w:color="auto"/>
            </w:tcBorders>
            <w:vAlign w:val="center"/>
          </w:tcPr>
          <w:p w14:paraId="29C020C7" w14:textId="77777777" w:rsidR="00676859" w:rsidRPr="00D66BC9" w:rsidRDefault="00676859" w:rsidP="009B18FB">
            <w:pPr>
              <w:adjustRightInd w:val="0"/>
              <w:snapToGrid w:val="0"/>
              <w:ind w:firstLineChars="0" w:firstLine="0"/>
              <w:jc w:val="center"/>
              <w:rPr>
                <w:sz w:val="18"/>
                <w:szCs w:val="18"/>
              </w:rPr>
            </w:pPr>
            <w:r w:rsidRPr="00D66BC9">
              <w:rPr>
                <w:sz w:val="18"/>
                <w:szCs w:val="18"/>
              </w:rPr>
              <w:t>dun, roan, bay, gray and mouse-colored</w:t>
            </w:r>
          </w:p>
        </w:tc>
        <w:tc>
          <w:tcPr>
            <w:tcW w:w="0" w:type="auto"/>
            <w:tcBorders>
              <w:top w:val="single" w:sz="4" w:space="0" w:color="auto"/>
              <w:bottom w:val="single" w:sz="4" w:space="0" w:color="auto"/>
            </w:tcBorders>
            <w:vAlign w:val="center"/>
          </w:tcPr>
          <w:p w14:paraId="4AB6361A" w14:textId="77777777" w:rsidR="00676859" w:rsidRPr="00D66BC9" w:rsidRDefault="00676859" w:rsidP="009B18FB">
            <w:pPr>
              <w:adjustRightInd w:val="0"/>
              <w:snapToGrid w:val="0"/>
              <w:ind w:firstLineChars="0" w:firstLine="0"/>
              <w:jc w:val="center"/>
              <w:rPr>
                <w:sz w:val="18"/>
                <w:szCs w:val="18"/>
              </w:rPr>
            </w:pPr>
            <w:r w:rsidRPr="00D66BC9">
              <w:rPr>
                <w:sz w:val="18"/>
                <w:szCs w:val="18"/>
              </w:rPr>
              <w:t>gray in various shades, roan, mouse-gray, bay, chestnut, pinto</w:t>
            </w:r>
          </w:p>
        </w:tc>
        <w:tc>
          <w:tcPr>
            <w:tcW w:w="0" w:type="auto"/>
            <w:tcBorders>
              <w:top w:val="single" w:sz="4" w:space="0" w:color="auto"/>
              <w:bottom w:val="single" w:sz="4" w:space="0" w:color="auto"/>
            </w:tcBorders>
            <w:vAlign w:val="center"/>
          </w:tcPr>
          <w:p w14:paraId="4B466C0B" w14:textId="77777777" w:rsidR="00676859" w:rsidRPr="00D66BC9" w:rsidRDefault="00676859" w:rsidP="009B18FB">
            <w:pPr>
              <w:adjustRightInd w:val="0"/>
              <w:snapToGrid w:val="0"/>
              <w:ind w:firstLineChars="0" w:firstLine="0"/>
              <w:jc w:val="center"/>
              <w:rPr>
                <w:sz w:val="18"/>
                <w:szCs w:val="18"/>
              </w:rPr>
            </w:pPr>
          </w:p>
        </w:tc>
        <w:tc>
          <w:tcPr>
            <w:tcW w:w="0" w:type="auto"/>
            <w:tcBorders>
              <w:top w:val="single" w:sz="4" w:space="0" w:color="auto"/>
              <w:bottom w:val="single" w:sz="4" w:space="0" w:color="auto"/>
            </w:tcBorders>
            <w:vAlign w:val="center"/>
          </w:tcPr>
          <w:p w14:paraId="67ABD1B6" w14:textId="77777777" w:rsidR="00676859" w:rsidRPr="00D66BC9" w:rsidRDefault="00676859" w:rsidP="009B18FB">
            <w:pPr>
              <w:adjustRightInd w:val="0"/>
              <w:snapToGrid w:val="0"/>
              <w:ind w:firstLineChars="0" w:firstLine="0"/>
              <w:jc w:val="center"/>
              <w:rPr>
                <w:sz w:val="18"/>
                <w:szCs w:val="18"/>
              </w:rPr>
            </w:pPr>
            <w:r w:rsidRPr="00D66BC9">
              <w:rPr>
                <w:sz w:val="18"/>
                <w:szCs w:val="18"/>
              </w:rPr>
              <w:t>gray in various shades, up to white</w:t>
            </w:r>
          </w:p>
        </w:tc>
        <w:tc>
          <w:tcPr>
            <w:tcW w:w="0" w:type="auto"/>
            <w:tcBorders>
              <w:top w:val="single" w:sz="4" w:space="0" w:color="auto"/>
              <w:bottom w:val="single" w:sz="4" w:space="0" w:color="auto"/>
            </w:tcBorders>
            <w:vAlign w:val="center"/>
          </w:tcPr>
          <w:p w14:paraId="45992CA7" w14:textId="77777777" w:rsidR="00676859" w:rsidRPr="00D66BC9" w:rsidRDefault="00676859" w:rsidP="009B18FB">
            <w:pPr>
              <w:adjustRightInd w:val="0"/>
              <w:snapToGrid w:val="0"/>
              <w:ind w:firstLineChars="0" w:firstLine="0"/>
              <w:jc w:val="center"/>
              <w:rPr>
                <w:sz w:val="18"/>
                <w:szCs w:val="18"/>
              </w:rPr>
            </w:pPr>
            <w:r w:rsidRPr="00D66BC9">
              <w:rPr>
                <w:sz w:val="18"/>
                <w:szCs w:val="18"/>
              </w:rPr>
              <w:t>shades of gray, mouse-gray, dun, and others</w:t>
            </w:r>
          </w:p>
        </w:tc>
      </w:tr>
    </w:tbl>
    <w:p w14:paraId="23B491FD" w14:textId="7D33CC8E" w:rsidR="00676859" w:rsidRPr="00D66BC9" w:rsidRDefault="00676859" w:rsidP="00676859">
      <w:pPr>
        <w:pStyle w:val="a1"/>
        <w:spacing w:line="480" w:lineRule="auto"/>
        <w:jc w:val="left"/>
        <w:rPr>
          <w:rFonts w:eastAsiaTheme="minorEastAsia"/>
          <w:sz w:val="22"/>
        </w:rPr>
      </w:pPr>
      <w:r w:rsidRPr="00D66BC9">
        <w:rPr>
          <w:vertAlign w:val="superscript"/>
        </w:rPr>
        <w:t>1</w:t>
      </w:r>
      <w:r w:rsidRPr="00D66BC9">
        <w:t>Population</w:t>
      </w:r>
      <w:r w:rsidR="00232FC9" w:rsidRPr="00D66BC9">
        <w:t xml:space="preserve"> size</w:t>
      </w:r>
      <w:r w:rsidRPr="00D66BC9">
        <w:t xml:space="preserve"> is based on </w:t>
      </w:r>
      <w:r w:rsidR="00232FC9" w:rsidRPr="00D66BC9">
        <w:t xml:space="preserve">the </w:t>
      </w:r>
      <w:r w:rsidRPr="00D66BC9">
        <w:t>2020 head count.</w:t>
      </w:r>
    </w:p>
    <w:p w14:paraId="3D7DDE96" w14:textId="38960B7B" w:rsidR="00E3078E" w:rsidRPr="00D66BC9" w:rsidRDefault="00E3078E" w:rsidP="00CA3B7B">
      <w:pPr>
        <w:adjustRightInd w:val="0"/>
        <w:snapToGrid w:val="0"/>
        <w:spacing w:before="240" w:after="240" w:line="480" w:lineRule="auto"/>
        <w:ind w:firstLine="420"/>
        <w:jc w:val="left"/>
        <w:rPr>
          <w:rFonts w:eastAsia="SimSun"/>
          <w:szCs w:val="20"/>
        </w:rPr>
      </w:pPr>
      <w:r w:rsidRPr="00D66BC9">
        <w:rPr>
          <w:rFonts w:eastAsia="SimSun"/>
          <w:szCs w:val="20"/>
        </w:rPr>
        <w:t>The native Yakutian breed was officially recognized and registered as a separate breed in 1987 (</w:t>
      </w:r>
      <w:r w:rsidR="00802D5A" w:rsidRPr="00D66BC9">
        <w:rPr>
          <w:rFonts w:eastAsia="SimSun"/>
          <w:szCs w:val="20"/>
        </w:rPr>
        <w:t>Alekseev and Stepanov, 2006</w:t>
      </w:r>
      <w:r w:rsidRPr="00D66BC9">
        <w:rPr>
          <w:rFonts w:eastAsia="SimSun"/>
          <w:szCs w:val="20"/>
        </w:rPr>
        <w:t>), although Yakutian horses have inhabited the region for the last 600–800 years (</w:t>
      </w:r>
      <w:r w:rsidRPr="00D66BC9">
        <w:rPr>
          <w:bCs/>
        </w:rPr>
        <w:t>Liu et al., 2017</w:t>
      </w:r>
      <w:r w:rsidRPr="00D66BC9">
        <w:rPr>
          <w:rFonts w:eastAsia="SimSun"/>
          <w:szCs w:val="20"/>
        </w:rPr>
        <w:t xml:space="preserve">). They are the world's </w:t>
      </w:r>
      <w:r w:rsidR="00E465E1" w:rsidRPr="00D66BC9">
        <w:rPr>
          <w:rFonts w:eastAsia="SimSun"/>
          <w:szCs w:val="20"/>
        </w:rPr>
        <w:t xml:space="preserve">most </w:t>
      </w:r>
      <w:r w:rsidRPr="00D66BC9">
        <w:rPr>
          <w:rFonts w:eastAsia="SimSun"/>
          <w:szCs w:val="20"/>
        </w:rPr>
        <w:t>cold-resistant equine breed (</w:t>
      </w:r>
      <w:r w:rsidRPr="00D66BC9">
        <w:rPr>
          <w:bCs/>
        </w:rPr>
        <w:t>Librado et al., 2015)</w:t>
      </w:r>
      <w:r w:rsidRPr="00D66BC9">
        <w:rPr>
          <w:rFonts w:eastAsia="SimSun"/>
          <w:szCs w:val="20"/>
        </w:rPr>
        <w:t xml:space="preserve"> and </w:t>
      </w:r>
      <w:r w:rsidR="006C052D" w:rsidRPr="00D66BC9">
        <w:rPr>
          <w:rFonts w:eastAsia="SimSun"/>
          <w:szCs w:val="20"/>
        </w:rPr>
        <w:t xml:space="preserve">have </w:t>
      </w:r>
      <w:r w:rsidRPr="00D66BC9">
        <w:rPr>
          <w:rFonts w:eastAsia="SimSun"/>
          <w:szCs w:val="20"/>
        </w:rPr>
        <w:t>maintain</w:t>
      </w:r>
      <w:r w:rsidR="006C052D" w:rsidRPr="00D66BC9">
        <w:rPr>
          <w:rFonts w:eastAsia="SimSun"/>
          <w:szCs w:val="20"/>
        </w:rPr>
        <w:t>ed a</w:t>
      </w:r>
      <w:r w:rsidRPr="00D66BC9">
        <w:rPr>
          <w:rFonts w:eastAsia="SimSun"/>
          <w:szCs w:val="20"/>
        </w:rPr>
        <w:t xml:space="preserve"> sustainable genetic purity with almost no traces of crossbreeding (</w:t>
      </w:r>
      <w:r w:rsidRPr="00D66BC9">
        <w:rPr>
          <w:bCs/>
        </w:rPr>
        <w:t>Atroshchenko et al., 2023</w:t>
      </w:r>
      <w:r w:rsidRPr="00D66BC9">
        <w:rPr>
          <w:rFonts w:eastAsia="SimSun"/>
          <w:szCs w:val="20"/>
        </w:rPr>
        <w:t xml:space="preserve">). The Sakha people have preserved this unique breed through traditional </w:t>
      </w:r>
      <w:r w:rsidR="006D01E4" w:rsidRPr="00D66BC9">
        <w:rPr>
          <w:rFonts w:eastAsia="SimSun"/>
          <w:szCs w:val="20"/>
        </w:rPr>
        <w:t xml:space="preserve">year-round </w:t>
      </w:r>
      <w:r w:rsidRPr="00D66BC9">
        <w:rPr>
          <w:rFonts w:eastAsia="SimSun"/>
          <w:szCs w:val="20"/>
        </w:rPr>
        <w:t>pasture</w:t>
      </w:r>
      <w:r w:rsidR="00824331" w:rsidRPr="00D66BC9">
        <w:rPr>
          <w:rFonts w:eastAsia="SimSun"/>
          <w:szCs w:val="20"/>
        </w:rPr>
        <w:t xml:space="preserve"> </w:t>
      </w:r>
      <w:r w:rsidRPr="00D66BC9">
        <w:rPr>
          <w:rFonts w:eastAsia="SimSun"/>
          <w:szCs w:val="20"/>
        </w:rPr>
        <w:t xml:space="preserve">grazing, including the 7 to 8 month snow season when vegetation is completely </w:t>
      </w:r>
      <w:r w:rsidR="0054619B" w:rsidRPr="00D66BC9">
        <w:rPr>
          <w:rFonts w:eastAsia="SimSun"/>
          <w:szCs w:val="20"/>
        </w:rPr>
        <w:t>snow covered</w:t>
      </w:r>
      <w:r w:rsidR="00B32D77" w:rsidRPr="00D66BC9">
        <w:rPr>
          <w:rFonts w:eastAsia="SimSun"/>
          <w:szCs w:val="20"/>
        </w:rPr>
        <w:t xml:space="preserve"> (Scherf, 1995)</w:t>
      </w:r>
      <w:r w:rsidR="00F2460D" w:rsidRPr="00D66BC9">
        <w:rPr>
          <w:rFonts w:eastAsia="SimSun"/>
          <w:szCs w:val="20"/>
        </w:rPr>
        <w:t>.</w:t>
      </w:r>
      <w:r w:rsidRPr="00D66BC9">
        <w:rPr>
          <w:rFonts w:eastAsia="SimSun"/>
          <w:szCs w:val="20"/>
        </w:rPr>
        <w:t xml:space="preserve"> </w:t>
      </w:r>
      <w:r w:rsidR="00F2460D" w:rsidRPr="00D66BC9">
        <w:rPr>
          <w:rFonts w:eastAsia="SimSun"/>
          <w:szCs w:val="20"/>
        </w:rPr>
        <w:t>During w</w:t>
      </w:r>
      <w:r w:rsidR="009739BC" w:rsidRPr="00D66BC9">
        <w:rPr>
          <w:rFonts w:eastAsia="SimSun"/>
          <w:szCs w:val="20"/>
        </w:rPr>
        <w:t xml:space="preserve">inter grazing </w:t>
      </w:r>
      <w:r w:rsidR="00F2460D" w:rsidRPr="00D66BC9">
        <w:rPr>
          <w:rFonts w:eastAsia="SimSun"/>
          <w:szCs w:val="20"/>
        </w:rPr>
        <w:t>(</w:t>
      </w:r>
      <w:r w:rsidRPr="00D66BC9">
        <w:rPr>
          <w:rFonts w:eastAsia="SimSun"/>
          <w:szCs w:val="20"/>
        </w:rPr>
        <w:t xml:space="preserve">called tebenevka; Figure </w:t>
      </w:r>
      <w:r w:rsidR="00C859CB" w:rsidRPr="00D66BC9">
        <w:rPr>
          <w:rFonts w:eastAsia="SimSun"/>
          <w:szCs w:val="20"/>
        </w:rPr>
        <w:t>4</w:t>
      </w:r>
      <w:r w:rsidRPr="00D66BC9">
        <w:rPr>
          <w:rFonts w:eastAsia="SimSun"/>
          <w:szCs w:val="20"/>
        </w:rPr>
        <w:t>)</w:t>
      </w:r>
      <w:r w:rsidR="00F2460D" w:rsidRPr="00D66BC9">
        <w:rPr>
          <w:rFonts w:eastAsia="SimSun"/>
          <w:szCs w:val="20"/>
        </w:rPr>
        <w:t>,</w:t>
      </w:r>
      <w:r w:rsidR="000301E8" w:rsidRPr="00D66BC9">
        <w:rPr>
          <w:rFonts w:eastAsia="SimSun"/>
          <w:szCs w:val="20"/>
        </w:rPr>
        <w:t xml:space="preserve"> </w:t>
      </w:r>
      <w:r w:rsidRPr="00D66BC9">
        <w:rPr>
          <w:rFonts w:eastAsia="SimSun"/>
          <w:szCs w:val="20"/>
        </w:rPr>
        <w:t>most domesticated equines cannot survive without supplementary feeding (</w:t>
      </w:r>
      <w:r w:rsidRPr="00D66BC9">
        <w:rPr>
          <w:bCs/>
        </w:rPr>
        <w:t>Vasiliev and Danilova, 2020</w:t>
      </w:r>
      <w:r w:rsidRPr="00D66BC9">
        <w:rPr>
          <w:rFonts w:eastAsia="SimSun"/>
          <w:szCs w:val="20"/>
        </w:rPr>
        <w:t>).</w:t>
      </w:r>
    </w:p>
    <w:p w14:paraId="20D0FAB5" w14:textId="4818C1B4" w:rsidR="00E3078E" w:rsidRPr="00D66BC9" w:rsidRDefault="00E3078E" w:rsidP="00EA3EC1">
      <w:pPr>
        <w:adjustRightInd w:val="0"/>
        <w:snapToGrid w:val="0"/>
        <w:spacing w:before="240" w:after="240" w:line="480" w:lineRule="auto"/>
        <w:ind w:firstLine="420"/>
        <w:jc w:val="left"/>
        <w:rPr>
          <w:rFonts w:eastAsia="SimSun"/>
          <w:szCs w:val="20"/>
        </w:rPr>
      </w:pPr>
      <w:r w:rsidRPr="00D66BC9">
        <w:rPr>
          <w:rFonts w:eastAsia="SimSun"/>
          <w:szCs w:val="20"/>
        </w:rPr>
        <w:t xml:space="preserve">The Yakutian horse </w:t>
      </w:r>
      <w:r w:rsidR="0060446D" w:rsidRPr="00D66BC9">
        <w:rPr>
          <w:rFonts w:eastAsia="SimSun"/>
          <w:szCs w:val="20"/>
        </w:rPr>
        <w:t xml:space="preserve">was </w:t>
      </w:r>
      <w:r w:rsidR="00F00D71" w:rsidRPr="00D66BC9">
        <w:rPr>
          <w:rFonts w:eastAsia="SimSun"/>
          <w:szCs w:val="20"/>
        </w:rPr>
        <w:t xml:space="preserve">initially </w:t>
      </w:r>
      <w:r w:rsidRPr="00D66BC9">
        <w:rPr>
          <w:rFonts w:eastAsia="SimSun"/>
          <w:szCs w:val="20"/>
        </w:rPr>
        <w:t xml:space="preserve">used for transport in forested and swampy areas, with meat and milk production </w:t>
      </w:r>
      <w:r w:rsidR="0054619B" w:rsidRPr="00D66BC9">
        <w:rPr>
          <w:rFonts w:eastAsia="SimSun"/>
          <w:szCs w:val="20"/>
        </w:rPr>
        <w:t xml:space="preserve">a secondary order of </w:t>
      </w:r>
      <w:r w:rsidRPr="00D66BC9">
        <w:rPr>
          <w:rFonts w:eastAsia="SimSun"/>
          <w:szCs w:val="20"/>
        </w:rPr>
        <w:t>importance (</w:t>
      </w:r>
      <w:r w:rsidRPr="00D66BC9">
        <w:rPr>
          <w:bCs/>
        </w:rPr>
        <w:t>Kalinkova et al., 2022)</w:t>
      </w:r>
      <w:r w:rsidRPr="00D66BC9">
        <w:rPr>
          <w:rFonts w:eastAsia="SimSun"/>
          <w:szCs w:val="20"/>
        </w:rPr>
        <w:t xml:space="preserve">. Today, the </w:t>
      </w:r>
      <w:r w:rsidR="00F9475A" w:rsidRPr="00D66BC9">
        <w:rPr>
          <w:rFonts w:eastAsia="SimSun"/>
          <w:szCs w:val="20"/>
        </w:rPr>
        <w:t xml:space="preserve">breed is </w:t>
      </w:r>
      <w:r w:rsidR="005977E5" w:rsidRPr="00D66BC9">
        <w:rPr>
          <w:rFonts w:eastAsia="SimSun"/>
          <w:szCs w:val="20"/>
        </w:rPr>
        <w:t xml:space="preserve">primarily </w:t>
      </w:r>
      <w:r w:rsidR="0054619B" w:rsidRPr="00D66BC9">
        <w:rPr>
          <w:rFonts w:eastAsia="SimSun"/>
          <w:szCs w:val="20"/>
        </w:rPr>
        <w:t xml:space="preserve">used </w:t>
      </w:r>
      <w:r w:rsidR="005977E5" w:rsidRPr="00D66BC9">
        <w:rPr>
          <w:rFonts w:eastAsia="SimSun"/>
          <w:szCs w:val="20"/>
        </w:rPr>
        <w:t xml:space="preserve">for </w:t>
      </w:r>
      <w:r w:rsidRPr="00D66BC9">
        <w:rPr>
          <w:rFonts w:eastAsia="SimSun"/>
          <w:szCs w:val="20"/>
        </w:rPr>
        <w:t xml:space="preserve">meat production, while </w:t>
      </w:r>
      <w:r w:rsidR="007815E6" w:rsidRPr="00D66BC9">
        <w:rPr>
          <w:rFonts w:eastAsia="SimSun"/>
          <w:szCs w:val="20"/>
        </w:rPr>
        <w:t xml:space="preserve">also providing </w:t>
      </w:r>
      <w:r w:rsidRPr="00D66BC9">
        <w:rPr>
          <w:rFonts w:eastAsia="SimSun"/>
          <w:szCs w:val="20"/>
        </w:rPr>
        <w:t>secondary products, including milk, kumis (</w:t>
      </w:r>
      <w:r w:rsidR="00C31853" w:rsidRPr="00D66BC9">
        <w:rPr>
          <w:rFonts w:eastAsia="SimSun"/>
          <w:szCs w:val="20"/>
        </w:rPr>
        <w:t xml:space="preserve">or kumys, i.e., </w:t>
      </w:r>
      <w:r w:rsidRPr="00D66BC9">
        <w:rPr>
          <w:rFonts w:eastAsia="SimSun"/>
          <w:szCs w:val="20"/>
        </w:rPr>
        <w:t xml:space="preserve">fermented mare’s </w:t>
      </w:r>
      <w:r w:rsidRPr="00D66BC9">
        <w:rPr>
          <w:rFonts w:eastAsia="SimSun"/>
          <w:szCs w:val="20"/>
        </w:rPr>
        <w:lastRenderedPageBreak/>
        <w:t>milk), leather, and wool, along with continued roles in hunting</w:t>
      </w:r>
      <w:r w:rsidR="00C218EA" w:rsidRPr="00D66BC9">
        <w:rPr>
          <w:rFonts w:eastAsia="SimSun"/>
          <w:szCs w:val="20"/>
        </w:rPr>
        <w:t>,</w:t>
      </w:r>
      <w:r w:rsidR="00C428D6" w:rsidRPr="00D66BC9">
        <w:rPr>
          <w:rFonts w:eastAsia="SimSun"/>
          <w:szCs w:val="20"/>
        </w:rPr>
        <w:t xml:space="preserve"> </w:t>
      </w:r>
      <w:r w:rsidRPr="00D66BC9">
        <w:rPr>
          <w:rFonts w:eastAsia="SimSun"/>
          <w:szCs w:val="20"/>
        </w:rPr>
        <w:t>equestrian sports</w:t>
      </w:r>
      <w:r w:rsidR="00E459CE" w:rsidRPr="00D66BC9">
        <w:rPr>
          <w:rFonts w:eastAsia="SimSun"/>
          <w:szCs w:val="20"/>
        </w:rPr>
        <w:t xml:space="preserve">, </w:t>
      </w:r>
      <w:r w:rsidR="008C47FC" w:rsidRPr="00D66BC9">
        <w:rPr>
          <w:rFonts w:eastAsia="SimSun"/>
          <w:szCs w:val="20"/>
        </w:rPr>
        <w:t xml:space="preserve">and even </w:t>
      </w:r>
      <w:r w:rsidRPr="00D66BC9">
        <w:rPr>
          <w:rFonts w:eastAsia="SimSun"/>
          <w:szCs w:val="20"/>
        </w:rPr>
        <w:t xml:space="preserve">agricultural work and transportation </w:t>
      </w:r>
      <w:r w:rsidR="0054619B" w:rsidRPr="00D66BC9">
        <w:rPr>
          <w:rFonts w:eastAsia="SimSun"/>
          <w:szCs w:val="20"/>
        </w:rPr>
        <w:t xml:space="preserve">in </w:t>
      </w:r>
      <w:r w:rsidRPr="00D66BC9">
        <w:rPr>
          <w:rFonts w:eastAsia="SimSun"/>
          <w:szCs w:val="20"/>
        </w:rPr>
        <w:t>remote</w:t>
      </w:r>
      <w:r w:rsidR="008D0D1B" w:rsidRPr="00D66BC9">
        <w:rPr>
          <w:rFonts w:eastAsia="SimSun"/>
          <w:szCs w:val="20"/>
        </w:rPr>
        <w:t xml:space="preserve"> regions</w:t>
      </w:r>
      <w:r w:rsidRPr="00D66BC9">
        <w:rPr>
          <w:rFonts w:eastAsia="SimSun"/>
          <w:szCs w:val="20"/>
        </w:rPr>
        <w:t xml:space="preserve"> and inaccessible </w:t>
      </w:r>
      <w:r w:rsidR="008C47FC" w:rsidRPr="00D66BC9">
        <w:rPr>
          <w:rFonts w:eastAsia="SimSun"/>
          <w:szCs w:val="20"/>
        </w:rPr>
        <w:t>places</w:t>
      </w:r>
      <w:r w:rsidR="001A184A" w:rsidRPr="00D66BC9">
        <w:rPr>
          <w:rFonts w:eastAsia="SimSun"/>
          <w:szCs w:val="20"/>
        </w:rPr>
        <w:t xml:space="preserve"> </w:t>
      </w:r>
      <w:r w:rsidRPr="00D66BC9">
        <w:rPr>
          <w:rFonts w:eastAsia="SimSun"/>
          <w:szCs w:val="20"/>
        </w:rPr>
        <w:t>(</w:t>
      </w:r>
      <w:r w:rsidRPr="00D66BC9">
        <w:rPr>
          <w:bCs/>
        </w:rPr>
        <w:t>Vasiliev and Danilova, 2020</w:t>
      </w:r>
      <w:r w:rsidRPr="00D66BC9">
        <w:rPr>
          <w:rFonts w:eastAsia="SimSun"/>
          <w:szCs w:val="20"/>
        </w:rPr>
        <w:t>).</w:t>
      </w:r>
    </w:p>
    <w:p w14:paraId="318747F6" w14:textId="614C5FA0" w:rsidR="004553FF" w:rsidRPr="00D66BC9" w:rsidRDefault="00C224F6" w:rsidP="00CA3B7B">
      <w:pPr>
        <w:adjustRightInd w:val="0"/>
        <w:snapToGrid w:val="0"/>
        <w:spacing w:before="240" w:after="240" w:line="480" w:lineRule="auto"/>
        <w:ind w:firstLine="420"/>
        <w:jc w:val="left"/>
      </w:pPr>
      <w:r w:rsidRPr="00D66BC9">
        <w:rPr>
          <w:rFonts w:eastAsia="SimSun"/>
          <w:szCs w:val="20"/>
        </w:rPr>
        <w:t xml:space="preserve">Morphologically, </w:t>
      </w:r>
      <w:r w:rsidR="00E3078E" w:rsidRPr="00D66BC9">
        <w:rPr>
          <w:rFonts w:eastAsia="SimSun"/>
          <w:szCs w:val="20"/>
        </w:rPr>
        <w:t>Yakutian horses have a compact</w:t>
      </w:r>
      <w:r w:rsidR="006C3F1A" w:rsidRPr="00D66BC9">
        <w:rPr>
          <w:rFonts w:eastAsia="SimSun"/>
          <w:szCs w:val="20"/>
        </w:rPr>
        <w:t xml:space="preserve"> and harmoniously built</w:t>
      </w:r>
      <w:r w:rsidR="00E3078E" w:rsidRPr="00D66BC9">
        <w:rPr>
          <w:rFonts w:eastAsia="SimSun"/>
          <w:szCs w:val="20"/>
        </w:rPr>
        <w:t xml:space="preserve"> body conformation, extremely thick winter coats with long manes and tails, and predominantly light coat colors of gray and dun (</w:t>
      </w:r>
      <w:r w:rsidR="00E3078E" w:rsidRPr="00D66BC9">
        <w:rPr>
          <w:bCs/>
        </w:rPr>
        <w:t>Kalinkova et al., 2022)</w:t>
      </w:r>
      <w:r w:rsidR="00E3078E" w:rsidRPr="00D66BC9">
        <w:rPr>
          <w:rFonts w:eastAsia="SimSun"/>
          <w:szCs w:val="20"/>
        </w:rPr>
        <w:t xml:space="preserve">. </w:t>
      </w:r>
      <w:r w:rsidR="00BB3735" w:rsidRPr="00D66BC9">
        <w:rPr>
          <w:rFonts w:eastAsia="SimSun"/>
          <w:szCs w:val="20"/>
        </w:rPr>
        <w:t>I</w:t>
      </w:r>
      <w:r w:rsidR="00E3078E" w:rsidRPr="00D66BC9">
        <w:rPr>
          <w:rFonts w:eastAsia="SimSun"/>
          <w:szCs w:val="20"/>
        </w:rPr>
        <w:t>n summer, they resemble southern breeds in body type, but in autumn, after grazing and gaining weight, they become more massive and robust.</w:t>
      </w:r>
      <w:bookmarkEnd w:id="4"/>
      <w:r w:rsidR="00CC12D3" w:rsidRPr="00D66BC9">
        <w:rPr>
          <w:rFonts w:eastAsia="SimSun"/>
          <w:szCs w:val="20"/>
        </w:rPr>
        <w:t xml:space="preserve"> </w:t>
      </w:r>
      <w:r w:rsidR="00294FCF" w:rsidRPr="00D66BC9">
        <w:t>Body measurements differ among types and between sexes. Withers height, oblique body length, chest girth</w:t>
      </w:r>
      <w:r w:rsidR="00CA3904" w:rsidRPr="00D66BC9">
        <w:t>,</w:t>
      </w:r>
      <w:r w:rsidR="00294FCF" w:rsidRPr="00D66BC9">
        <w:t xml:space="preserve"> and cannon bone girth </w:t>
      </w:r>
      <w:r w:rsidR="00F2460D" w:rsidRPr="00D66BC9">
        <w:t>vary as follows:</w:t>
      </w:r>
      <w:r w:rsidR="00294FCF" w:rsidRPr="00D66BC9">
        <w:t xml:space="preserve"> 135–141, 141–149, 163–182 and 18.4–19.7 cm in stallions</w:t>
      </w:r>
      <w:r w:rsidR="00C830BD" w:rsidRPr="00D66BC9">
        <w:t xml:space="preserve"> </w:t>
      </w:r>
      <w:r w:rsidR="00294FCF" w:rsidRPr="00D66BC9">
        <w:t>and</w:t>
      </w:r>
      <w:r w:rsidR="00CA3904" w:rsidRPr="00D66BC9">
        <w:t xml:space="preserve"> </w:t>
      </w:r>
      <w:r w:rsidR="00294FCF" w:rsidRPr="00D66BC9">
        <w:t>132–137, 138–150, 158–176 and 17.2–18.4 cm in mares, respectively (Dmitriev and Ernst, 1989).</w:t>
      </w:r>
    </w:p>
    <w:p w14:paraId="3797A736" w14:textId="02FF1411" w:rsidR="00B11118" w:rsidRPr="00D66BC9" w:rsidRDefault="00C3264B" w:rsidP="00CA3B7B">
      <w:pPr>
        <w:adjustRightInd w:val="0"/>
        <w:snapToGrid w:val="0"/>
        <w:spacing w:before="240" w:after="240" w:line="480" w:lineRule="auto"/>
        <w:ind w:firstLineChars="0" w:firstLine="0"/>
        <w:jc w:val="left"/>
        <w:rPr>
          <w:rFonts w:eastAsia="SimSun"/>
          <w:szCs w:val="20"/>
        </w:rPr>
      </w:pPr>
      <w:r w:rsidRPr="00D66BC9">
        <w:rPr>
          <w:rFonts w:eastAsia="SimSun"/>
          <w:b/>
          <w:bCs/>
          <w:szCs w:val="20"/>
        </w:rPr>
        <w:t>Conservation status</w:t>
      </w:r>
      <w:r w:rsidR="00D43436" w:rsidRPr="00D66BC9">
        <w:rPr>
          <w:rFonts w:eastAsia="SimSun"/>
          <w:b/>
          <w:bCs/>
          <w:szCs w:val="20"/>
        </w:rPr>
        <w:t>:</w:t>
      </w:r>
      <w:r w:rsidRPr="00D66BC9">
        <w:rPr>
          <w:rFonts w:eastAsia="SimSun"/>
          <w:szCs w:val="20"/>
        </w:rPr>
        <w:t xml:space="preserve"> The breed and its intrabreed types are of conservation interest given their unique adaptation and genetic purity. </w:t>
      </w:r>
      <w:r w:rsidR="00201113" w:rsidRPr="00D66BC9">
        <w:rPr>
          <w:rFonts w:eastAsia="SimSun"/>
          <w:szCs w:val="20"/>
        </w:rPr>
        <w:t xml:space="preserve">The Yakutian horse is registered in FAO's Domestic Animal Diversity Information System (DAD-IS) as Yakutskaya (Russian Federation) and </w:t>
      </w:r>
      <w:r w:rsidR="00DE51C8" w:rsidRPr="00D66BC9">
        <w:rPr>
          <w:rFonts w:eastAsia="SimSun"/>
          <w:szCs w:val="20"/>
        </w:rPr>
        <w:t xml:space="preserve">is </w:t>
      </w:r>
      <w:r w:rsidR="00201113" w:rsidRPr="00D66BC9">
        <w:rPr>
          <w:rFonts w:eastAsia="SimSun"/>
          <w:szCs w:val="20"/>
        </w:rPr>
        <w:t xml:space="preserve">classified as not at risk at </w:t>
      </w:r>
      <w:r w:rsidR="00274895" w:rsidRPr="00D66BC9">
        <w:rPr>
          <w:rFonts w:eastAsia="SimSun"/>
          <w:szCs w:val="20"/>
        </w:rPr>
        <w:t xml:space="preserve">the </w:t>
      </w:r>
      <w:r w:rsidR="00201113" w:rsidRPr="00D66BC9">
        <w:rPr>
          <w:rFonts w:eastAsia="SimSun"/>
          <w:szCs w:val="20"/>
        </w:rPr>
        <w:t>national level</w:t>
      </w:r>
      <w:r w:rsidR="00B32D77" w:rsidRPr="00D66BC9">
        <w:rPr>
          <w:rFonts w:eastAsia="SimSun"/>
          <w:szCs w:val="20"/>
        </w:rPr>
        <w:t xml:space="preserve"> (</w:t>
      </w:r>
      <w:r w:rsidR="00B32D77" w:rsidRPr="00D66BC9">
        <w:rPr>
          <w:rFonts w:eastAsia="SimSun"/>
          <w:szCs w:val="20"/>
        </w:rPr>
        <w:t xml:space="preserve">Dmitriev and Ernst, 1989; </w:t>
      </w:r>
      <w:r w:rsidR="00B32D77" w:rsidRPr="00D66BC9">
        <w:rPr>
          <w:rFonts w:eastAsia="SimSun"/>
          <w:szCs w:val="20"/>
        </w:rPr>
        <w:t>Scherf, 1995)</w:t>
      </w:r>
      <w:r w:rsidR="00235165" w:rsidRPr="00D66BC9">
        <w:rPr>
          <w:rFonts w:eastAsia="SimSun"/>
          <w:szCs w:val="20"/>
        </w:rPr>
        <w:t>.</w:t>
      </w:r>
      <w:r w:rsidR="00201113" w:rsidRPr="00D66BC9">
        <w:rPr>
          <w:rFonts w:eastAsia="SimSun"/>
          <w:szCs w:val="20"/>
        </w:rPr>
        <w:t xml:space="preserve"> This classification </w:t>
      </w:r>
      <w:r w:rsidR="004A2DC0" w:rsidRPr="00D66BC9">
        <w:rPr>
          <w:rFonts w:eastAsia="SimSun"/>
          <w:szCs w:val="20"/>
        </w:rPr>
        <w:t xml:space="preserve">is </w:t>
      </w:r>
      <w:r w:rsidR="00201113" w:rsidRPr="00D66BC9">
        <w:rPr>
          <w:rFonts w:eastAsia="SimSun"/>
          <w:szCs w:val="20"/>
        </w:rPr>
        <w:t xml:space="preserve">probably based on </w:t>
      </w:r>
      <w:r w:rsidR="00AB3C18" w:rsidRPr="00D66BC9">
        <w:rPr>
          <w:rFonts w:eastAsia="SimSun"/>
          <w:szCs w:val="20"/>
        </w:rPr>
        <w:t>the</w:t>
      </w:r>
      <w:r w:rsidR="00F46520" w:rsidRPr="00D66BC9">
        <w:rPr>
          <w:rFonts w:eastAsia="SimSun"/>
          <w:szCs w:val="20"/>
        </w:rPr>
        <w:t xml:space="preserve"> </w:t>
      </w:r>
      <w:r w:rsidR="004D68B1" w:rsidRPr="00D66BC9">
        <w:rPr>
          <w:rFonts w:eastAsia="SimSun"/>
          <w:szCs w:val="20"/>
        </w:rPr>
        <w:t xml:space="preserve">last update data </w:t>
      </w:r>
      <w:r w:rsidR="0048386C" w:rsidRPr="00D66BC9">
        <w:rPr>
          <w:rFonts w:eastAsia="SimSun"/>
          <w:szCs w:val="20"/>
        </w:rPr>
        <w:t xml:space="preserve">in </w:t>
      </w:r>
      <w:r w:rsidR="00201113" w:rsidRPr="00D66BC9">
        <w:rPr>
          <w:rFonts w:eastAsia="SimSun"/>
          <w:szCs w:val="20"/>
        </w:rPr>
        <w:t xml:space="preserve">2003, </w:t>
      </w:r>
      <w:r w:rsidR="002C0A81" w:rsidRPr="00D66BC9">
        <w:rPr>
          <w:rFonts w:eastAsia="SimSun"/>
          <w:szCs w:val="20"/>
        </w:rPr>
        <w:t>with</w:t>
      </w:r>
      <w:r w:rsidR="0048386C" w:rsidRPr="00D66BC9">
        <w:rPr>
          <w:rFonts w:eastAsia="SimSun"/>
          <w:szCs w:val="20"/>
        </w:rPr>
        <w:t xml:space="preserve"> </w:t>
      </w:r>
      <w:r w:rsidR="00201113" w:rsidRPr="00D66BC9">
        <w:rPr>
          <w:rFonts w:eastAsia="SimSun"/>
          <w:szCs w:val="20"/>
        </w:rPr>
        <w:t xml:space="preserve">no counts of breeding females recorded, and risk status consequently returned as unknown at </w:t>
      </w:r>
      <w:r w:rsidR="00AB3C18" w:rsidRPr="00D66BC9">
        <w:rPr>
          <w:rFonts w:eastAsia="SimSun"/>
          <w:szCs w:val="20"/>
        </w:rPr>
        <w:t xml:space="preserve">the </w:t>
      </w:r>
      <w:r w:rsidR="00201113" w:rsidRPr="00D66BC9">
        <w:rPr>
          <w:rFonts w:eastAsia="SimSun"/>
          <w:szCs w:val="20"/>
        </w:rPr>
        <w:t xml:space="preserve">global level. </w:t>
      </w:r>
      <w:r w:rsidR="00C81BBC" w:rsidRPr="00D66BC9">
        <w:rPr>
          <w:rFonts w:eastAsia="SimSun"/>
          <w:szCs w:val="20"/>
        </w:rPr>
        <w:t>This absence of current data reflects incomplete reporting to DAD-IS rather than any decline in the breed</w:t>
      </w:r>
      <w:r w:rsidR="00201113" w:rsidRPr="00D66BC9">
        <w:rPr>
          <w:rFonts w:eastAsia="SimSun"/>
          <w:szCs w:val="20"/>
        </w:rPr>
        <w:t>, since regional statistics record a stable population of 182,766 head in 2020 (Figure 2).</w:t>
      </w:r>
    </w:p>
    <w:p w14:paraId="7884EC10" w14:textId="5BB83F78" w:rsidR="00E3078E" w:rsidRPr="00D66BC9" w:rsidRDefault="00C3264B" w:rsidP="00CA3B7B">
      <w:pPr>
        <w:pStyle w:val="Heading1"/>
        <w:spacing w:line="480" w:lineRule="auto"/>
        <w:jc w:val="left"/>
        <w:rPr>
          <w:color w:val="auto"/>
        </w:rPr>
      </w:pPr>
      <w:r w:rsidRPr="00D66BC9">
        <w:rPr>
          <w:color w:val="auto"/>
        </w:rPr>
        <w:t>4</w:t>
      </w:r>
      <w:r w:rsidR="00E3078E" w:rsidRPr="00D66BC9">
        <w:rPr>
          <w:color w:val="auto"/>
        </w:rPr>
        <w:t xml:space="preserve">. The </w:t>
      </w:r>
      <w:r w:rsidR="00CC6C30" w:rsidRPr="00D66BC9">
        <w:rPr>
          <w:color w:val="auto"/>
        </w:rPr>
        <w:t>o</w:t>
      </w:r>
      <w:r w:rsidR="00E3078E" w:rsidRPr="00D66BC9">
        <w:rPr>
          <w:color w:val="auto"/>
        </w:rPr>
        <w:t xml:space="preserve">rigin </w:t>
      </w:r>
      <w:r w:rsidR="00CC6C30" w:rsidRPr="00D66BC9">
        <w:rPr>
          <w:color w:val="auto"/>
        </w:rPr>
        <w:t xml:space="preserve">and current state </w:t>
      </w:r>
      <w:r w:rsidR="00E3078E" w:rsidRPr="00D66BC9">
        <w:rPr>
          <w:color w:val="auto"/>
        </w:rPr>
        <w:t xml:space="preserve">of Yakutian </w:t>
      </w:r>
      <w:r w:rsidR="002C0A81" w:rsidRPr="00D66BC9">
        <w:rPr>
          <w:color w:val="auto"/>
        </w:rPr>
        <w:t>h</w:t>
      </w:r>
      <w:r w:rsidR="00E3078E" w:rsidRPr="00D66BC9">
        <w:rPr>
          <w:color w:val="auto"/>
        </w:rPr>
        <w:t>orses</w:t>
      </w:r>
    </w:p>
    <w:p w14:paraId="7D0CF93E" w14:textId="42DC40CA" w:rsidR="0069102C" w:rsidRPr="00D66BC9" w:rsidRDefault="00E3078E" w:rsidP="00CA3B7B">
      <w:pPr>
        <w:adjustRightInd w:val="0"/>
        <w:snapToGrid w:val="0"/>
        <w:spacing w:before="240" w:after="240" w:line="480" w:lineRule="auto"/>
        <w:ind w:firstLine="420"/>
        <w:jc w:val="left"/>
        <w:rPr>
          <w:rFonts w:eastAsia="SimSun"/>
          <w:szCs w:val="20"/>
        </w:rPr>
      </w:pPr>
      <w:r w:rsidRPr="00D66BC9">
        <w:rPr>
          <w:rFonts w:eastAsia="SimSun"/>
          <w:szCs w:val="20"/>
        </w:rPr>
        <w:t xml:space="preserve">Conflicting hypotheses exist that </w:t>
      </w:r>
      <w:r w:rsidR="00E465E1" w:rsidRPr="00D66BC9">
        <w:rPr>
          <w:rFonts w:eastAsia="SimSun"/>
          <w:szCs w:val="20"/>
        </w:rPr>
        <w:t xml:space="preserve">either </w:t>
      </w:r>
      <w:r w:rsidRPr="00D66BC9">
        <w:rPr>
          <w:rFonts w:eastAsia="SimSun"/>
          <w:szCs w:val="20"/>
        </w:rPr>
        <w:t>Yakutian horses arose from wild, northern ancient horses</w:t>
      </w:r>
      <w:r w:rsidR="009D53CC" w:rsidRPr="00D66BC9">
        <w:rPr>
          <w:rFonts w:eastAsia="SimSun"/>
          <w:szCs w:val="20"/>
        </w:rPr>
        <w:t>,</w:t>
      </w:r>
      <w:r w:rsidRPr="00D66BC9">
        <w:rPr>
          <w:rFonts w:eastAsia="SimSun"/>
          <w:szCs w:val="20"/>
        </w:rPr>
        <w:t xml:space="preserve"> or they appeared carrying the ancestors of </w:t>
      </w:r>
      <w:r w:rsidR="00925814" w:rsidRPr="00D66BC9">
        <w:rPr>
          <w:rFonts w:eastAsia="SimSun"/>
          <w:szCs w:val="20"/>
        </w:rPr>
        <w:t xml:space="preserve">the </w:t>
      </w:r>
      <w:r w:rsidRPr="00D66BC9">
        <w:rPr>
          <w:rFonts w:eastAsia="SimSun"/>
          <w:szCs w:val="20"/>
        </w:rPr>
        <w:t xml:space="preserve">Yakutian people who originally </w:t>
      </w:r>
      <w:r w:rsidR="004D68B1" w:rsidRPr="00D66BC9">
        <w:rPr>
          <w:rFonts w:eastAsia="SimSun"/>
          <w:szCs w:val="20"/>
        </w:rPr>
        <w:t xml:space="preserve">claimed </w:t>
      </w:r>
      <w:r w:rsidRPr="00D66BC9">
        <w:rPr>
          <w:rFonts w:eastAsia="SimSun"/>
          <w:szCs w:val="20"/>
        </w:rPr>
        <w:t xml:space="preserve">the territory. </w:t>
      </w:r>
      <w:r w:rsidR="005C42B1" w:rsidRPr="00D66BC9">
        <w:rPr>
          <w:rFonts w:eastAsia="SimSun"/>
          <w:szCs w:val="20"/>
        </w:rPr>
        <w:t xml:space="preserve">The timeline of </w:t>
      </w:r>
      <w:r w:rsidR="00706A6A" w:rsidRPr="00D66BC9">
        <w:rPr>
          <w:rFonts w:eastAsia="SimSun"/>
          <w:szCs w:val="20"/>
        </w:rPr>
        <w:t xml:space="preserve">the </w:t>
      </w:r>
      <w:r w:rsidR="005C42B1" w:rsidRPr="00D66BC9">
        <w:rPr>
          <w:rFonts w:eastAsia="SimSun"/>
          <w:szCs w:val="20"/>
        </w:rPr>
        <w:t>hypothes</w:t>
      </w:r>
      <w:r w:rsidR="002C0A81" w:rsidRPr="00D66BC9">
        <w:rPr>
          <w:rFonts w:eastAsia="SimSun"/>
          <w:szCs w:val="20"/>
        </w:rPr>
        <w:t>e</w:t>
      </w:r>
      <w:r w:rsidR="005C42B1" w:rsidRPr="00D66BC9">
        <w:rPr>
          <w:rFonts w:eastAsia="SimSun"/>
          <w:szCs w:val="20"/>
        </w:rPr>
        <w:t xml:space="preserve">s </w:t>
      </w:r>
      <w:r w:rsidR="00706A6A" w:rsidRPr="00D66BC9">
        <w:rPr>
          <w:rFonts w:eastAsia="SimSun"/>
          <w:szCs w:val="20"/>
        </w:rPr>
        <w:t xml:space="preserve">proposed </w:t>
      </w:r>
      <w:r w:rsidR="005C42B1" w:rsidRPr="00D66BC9">
        <w:rPr>
          <w:rFonts w:eastAsia="SimSun"/>
          <w:szCs w:val="20"/>
        </w:rPr>
        <w:t xml:space="preserve">for </w:t>
      </w:r>
      <w:r w:rsidR="00BA3A53" w:rsidRPr="00D66BC9">
        <w:rPr>
          <w:rFonts w:eastAsia="SimSun"/>
          <w:szCs w:val="20"/>
        </w:rPr>
        <w:t xml:space="preserve">the </w:t>
      </w:r>
      <w:r w:rsidR="005C42B1" w:rsidRPr="00D66BC9">
        <w:rPr>
          <w:rFonts w:eastAsia="SimSun"/>
          <w:szCs w:val="20"/>
        </w:rPr>
        <w:t>origin of Yakutian horses</w:t>
      </w:r>
      <w:r w:rsidR="00A40CA3" w:rsidRPr="00D66BC9">
        <w:rPr>
          <w:rFonts w:eastAsia="SimSun"/>
          <w:szCs w:val="20"/>
        </w:rPr>
        <w:t xml:space="preserve"> </w:t>
      </w:r>
      <w:r w:rsidR="00BA3A53" w:rsidRPr="00D66BC9">
        <w:rPr>
          <w:rFonts w:eastAsia="SimSun"/>
          <w:szCs w:val="20"/>
        </w:rPr>
        <w:t xml:space="preserve">is </w:t>
      </w:r>
      <w:r w:rsidR="00A40CA3" w:rsidRPr="00D66BC9">
        <w:rPr>
          <w:rFonts w:eastAsia="SimSun"/>
          <w:szCs w:val="20"/>
        </w:rPr>
        <w:t>shown in Figure 5.</w:t>
      </w:r>
      <w:r w:rsidR="005C42B1" w:rsidRPr="00D66BC9">
        <w:rPr>
          <w:rFonts w:eastAsia="SimSun"/>
          <w:szCs w:val="20"/>
        </w:rPr>
        <w:t xml:space="preserve"> </w:t>
      </w:r>
      <w:r w:rsidRPr="00D66BC9">
        <w:rPr>
          <w:rFonts w:eastAsia="SimSun"/>
          <w:szCs w:val="20"/>
        </w:rPr>
        <w:t>The</w:t>
      </w:r>
      <w:r w:rsidR="00787C3D" w:rsidRPr="00D66BC9">
        <w:t xml:space="preserve"> </w:t>
      </w:r>
      <w:r w:rsidR="00787C3D" w:rsidRPr="00D66BC9">
        <w:rPr>
          <w:rFonts w:eastAsia="SimSun"/>
          <w:szCs w:val="20"/>
        </w:rPr>
        <w:t xml:space="preserve">autochthonous </w:t>
      </w:r>
      <w:r w:rsidR="002C0A81" w:rsidRPr="00D66BC9">
        <w:rPr>
          <w:rFonts w:eastAsia="SimSun"/>
          <w:szCs w:val="20"/>
        </w:rPr>
        <w:t>conjecture</w:t>
      </w:r>
      <w:r w:rsidR="002C0A81" w:rsidRPr="00D66BC9" w:rsidDel="002C0A81">
        <w:rPr>
          <w:rFonts w:eastAsia="SimSun"/>
          <w:szCs w:val="20"/>
        </w:rPr>
        <w:t xml:space="preserve"> </w:t>
      </w:r>
      <w:r w:rsidR="00787C3D" w:rsidRPr="00D66BC9">
        <w:rPr>
          <w:rFonts w:eastAsia="SimSun"/>
          <w:szCs w:val="20"/>
        </w:rPr>
        <w:t xml:space="preserve">is the oldest, originating </w:t>
      </w:r>
      <w:r w:rsidR="002C0A81" w:rsidRPr="00D66BC9">
        <w:rPr>
          <w:rFonts w:eastAsia="SimSun"/>
          <w:szCs w:val="20"/>
        </w:rPr>
        <w:t>at the time of</w:t>
      </w:r>
      <w:r w:rsidRPr="00D66BC9">
        <w:rPr>
          <w:rFonts w:eastAsia="SimSun"/>
          <w:szCs w:val="20"/>
        </w:rPr>
        <w:t xml:space="preserve"> </w:t>
      </w:r>
      <w:r w:rsidR="008E68AC" w:rsidRPr="00D66BC9">
        <w:rPr>
          <w:rFonts w:eastAsia="SimSun"/>
          <w:szCs w:val="20"/>
        </w:rPr>
        <w:t xml:space="preserve">the first </w:t>
      </w:r>
      <w:r w:rsidRPr="00D66BC9">
        <w:rPr>
          <w:rFonts w:eastAsia="SimSun"/>
          <w:szCs w:val="20"/>
        </w:rPr>
        <w:t>scientific expedition to study horse breeding in Yakutia (</w:t>
      </w:r>
      <w:r w:rsidRPr="00D66BC9">
        <w:rPr>
          <w:bCs/>
        </w:rPr>
        <w:t>Rogalevich, 1941)</w:t>
      </w:r>
      <w:r w:rsidR="00BA24EA" w:rsidRPr="00D66BC9">
        <w:rPr>
          <w:bCs/>
        </w:rPr>
        <w:t xml:space="preserve">, </w:t>
      </w:r>
      <w:r w:rsidR="002C0A81" w:rsidRPr="00D66BC9">
        <w:rPr>
          <w:bCs/>
        </w:rPr>
        <w:t>when it was</w:t>
      </w:r>
      <w:r w:rsidRPr="00D66BC9">
        <w:rPr>
          <w:rFonts w:eastAsia="SimSun"/>
          <w:szCs w:val="20"/>
        </w:rPr>
        <w:t xml:space="preserve"> hypothesized that northern Yakutian horses </w:t>
      </w:r>
      <w:r w:rsidR="004D68B1" w:rsidRPr="00D66BC9">
        <w:rPr>
          <w:rFonts w:eastAsia="SimSun"/>
          <w:szCs w:val="20"/>
        </w:rPr>
        <w:t xml:space="preserve">have </w:t>
      </w:r>
      <w:r w:rsidRPr="00D66BC9">
        <w:rPr>
          <w:rFonts w:eastAsia="SimSun"/>
          <w:szCs w:val="20"/>
        </w:rPr>
        <w:t>the blood of wild horses</w:t>
      </w:r>
      <w:r w:rsidR="00BA24EA" w:rsidRPr="00D66BC9">
        <w:rPr>
          <w:rFonts w:eastAsia="SimSun"/>
          <w:szCs w:val="20"/>
        </w:rPr>
        <w:t>.</w:t>
      </w:r>
      <w:r w:rsidRPr="00D66BC9">
        <w:rPr>
          <w:rFonts w:eastAsia="SimSun"/>
          <w:szCs w:val="20"/>
        </w:rPr>
        <w:t xml:space="preserve"> </w:t>
      </w:r>
      <w:r w:rsidRPr="00D66BC9">
        <w:rPr>
          <w:bCs/>
        </w:rPr>
        <w:t>Gabyshev (1957)</w:t>
      </w:r>
      <w:r w:rsidRPr="00D66BC9">
        <w:rPr>
          <w:rFonts w:eastAsia="SimSun"/>
          <w:szCs w:val="20"/>
        </w:rPr>
        <w:t xml:space="preserve"> reviewed </w:t>
      </w:r>
      <w:r w:rsidR="0028624F" w:rsidRPr="00D66BC9">
        <w:rPr>
          <w:rFonts w:eastAsia="SimSun"/>
          <w:szCs w:val="20"/>
        </w:rPr>
        <w:t xml:space="preserve">earlier </w:t>
      </w:r>
      <w:r w:rsidRPr="00D66BC9">
        <w:rPr>
          <w:rFonts w:eastAsia="SimSun"/>
          <w:szCs w:val="20"/>
        </w:rPr>
        <w:t>works</w:t>
      </w:r>
      <w:r w:rsidR="00871DF1" w:rsidRPr="00D66BC9">
        <w:rPr>
          <w:rFonts w:eastAsia="SimSun"/>
          <w:szCs w:val="20"/>
        </w:rPr>
        <w:t xml:space="preserve"> </w:t>
      </w:r>
      <w:r w:rsidR="00A65BE6" w:rsidRPr="00D66BC9">
        <w:rPr>
          <w:rFonts w:eastAsia="SimSun"/>
          <w:szCs w:val="20"/>
        </w:rPr>
        <w:t>that contained</w:t>
      </w:r>
      <w:r w:rsidR="001E24F9" w:rsidRPr="00D66BC9">
        <w:rPr>
          <w:rFonts w:eastAsia="SimSun"/>
          <w:szCs w:val="20"/>
        </w:rPr>
        <w:t xml:space="preserve"> </w:t>
      </w:r>
      <w:r w:rsidRPr="00D66BC9">
        <w:rPr>
          <w:rFonts w:eastAsia="SimSun"/>
          <w:szCs w:val="20"/>
        </w:rPr>
        <w:t>a hypothesis</w:t>
      </w:r>
      <w:r w:rsidR="001E24F9" w:rsidRPr="00D66BC9">
        <w:rPr>
          <w:rFonts w:eastAsia="SimSun"/>
          <w:szCs w:val="20"/>
        </w:rPr>
        <w:t xml:space="preserve">, </w:t>
      </w:r>
      <w:r w:rsidR="002C0A81" w:rsidRPr="00D66BC9">
        <w:rPr>
          <w:rFonts w:eastAsia="SimSun"/>
          <w:szCs w:val="20"/>
        </w:rPr>
        <w:t>without</w:t>
      </w:r>
      <w:r w:rsidR="001E24F9" w:rsidRPr="00D66BC9">
        <w:rPr>
          <w:rFonts w:eastAsia="SimSun"/>
          <w:szCs w:val="20"/>
        </w:rPr>
        <w:t xml:space="preserve"> demonstrat</w:t>
      </w:r>
      <w:r w:rsidR="002C0A81" w:rsidRPr="00D66BC9">
        <w:rPr>
          <w:rFonts w:eastAsia="SimSun"/>
          <w:szCs w:val="20"/>
        </w:rPr>
        <w:t>ing</w:t>
      </w:r>
      <w:r w:rsidR="001E24F9" w:rsidRPr="00D66BC9">
        <w:rPr>
          <w:rFonts w:eastAsia="SimSun"/>
          <w:szCs w:val="20"/>
        </w:rPr>
        <w:t xml:space="preserve"> </w:t>
      </w:r>
      <w:r w:rsidR="0028624F" w:rsidRPr="00D66BC9">
        <w:rPr>
          <w:rFonts w:eastAsia="SimSun"/>
          <w:szCs w:val="20"/>
        </w:rPr>
        <w:t xml:space="preserve">supporting </w:t>
      </w:r>
      <w:r w:rsidR="001E24F9" w:rsidRPr="00D66BC9">
        <w:rPr>
          <w:rFonts w:eastAsia="SimSun"/>
          <w:szCs w:val="20"/>
        </w:rPr>
        <w:t xml:space="preserve">findings, </w:t>
      </w:r>
      <w:r w:rsidRPr="00D66BC9">
        <w:rPr>
          <w:rFonts w:eastAsia="SimSun"/>
          <w:szCs w:val="20"/>
        </w:rPr>
        <w:t>that ancient wild horses</w:t>
      </w:r>
      <w:r w:rsidR="001F4A1F" w:rsidRPr="00D66BC9">
        <w:rPr>
          <w:rFonts w:eastAsia="SimSun"/>
          <w:szCs w:val="20"/>
        </w:rPr>
        <w:t xml:space="preserve"> </w:t>
      </w:r>
      <w:r w:rsidRPr="00D66BC9">
        <w:rPr>
          <w:rFonts w:eastAsia="SimSun"/>
          <w:szCs w:val="20"/>
        </w:rPr>
        <w:t xml:space="preserve">were contemporaries of the woolly mammoth </w:t>
      </w:r>
      <w:r w:rsidR="00D7693E" w:rsidRPr="00D66BC9">
        <w:rPr>
          <w:rFonts w:eastAsia="SimSun"/>
          <w:szCs w:val="20"/>
        </w:rPr>
        <w:t xml:space="preserve">and </w:t>
      </w:r>
      <w:r w:rsidRPr="00D66BC9">
        <w:rPr>
          <w:rFonts w:eastAsia="SimSun"/>
          <w:szCs w:val="20"/>
        </w:rPr>
        <w:t xml:space="preserve">lived within the Arctic Circle, downstream of the Yana </w:t>
      </w:r>
      <w:r w:rsidR="00E465E1" w:rsidRPr="00D66BC9">
        <w:rPr>
          <w:rFonts w:eastAsia="SimSun"/>
          <w:szCs w:val="20"/>
        </w:rPr>
        <w:t>River,</w:t>
      </w:r>
      <w:r w:rsidRPr="00D66BC9">
        <w:rPr>
          <w:rFonts w:eastAsia="SimSun"/>
          <w:szCs w:val="20"/>
        </w:rPr>
        <w:t xml:space="preserve"> and on the </w:t>
      </w:r>
      <w:r w:rsidR="00A65BE6" w:rsidRPr="00D66BC9">
        <w:rPr>
          <w:rFonts w:eastAsia="SimSun"/>
          <w:szCs w:val="20"/>
        </w:rPr>
        <w:t>New Siberian Islands</w:t>
      </w:r>
      <w:r w:rsidRPr="00D66BC9">
        <w:rPr>
          <w:rFonts w:eastAsia="SimSun"/>
          <w:szCs w:val="20"/>
        </w:rPr>
        <w:t>.</w:t>
      </w:r>
    </w:p>
    <w:p w14:paraId="614D6E7E" w14:textId="0D87C3EE" w:rsidR="001A184A" w:rsidRPr="00D66BC9" w:rsidRDefault="00633C68" w:rsidP="00CA3B7B">
      <w:pPr>
        <w:adjustRightInd w:val="0"/>
        <w:snapToGrid w:val="0"/>
        <w:spacing w:before="240" w:after="240" w:line="480" w:lineRule="auto"/>
        <w:ind w:firstLine="420"/>
        <w:jc w:val="left"/>
        <w:rPr>
          <w:rFonts w:eastAsia="SimSun"/>
          <w:szCs w:val="20"/>
        </w:rPr>
      </w:pPr>
      <w:r w:rsidRPr="00D66BC9">
        <w:rPr>
          <w:rFonts w:eastAsia="SimSun"/>
          <w:szCs w:val="20"/>
        </w:rPr>
        <w:t>Morphological evidence supported th</w:t>
      </w:r>
      <w:r w:rsidR="0010295A" w:rsidRPr="00D66BC9">
        <w:rPr>
          <w:rFonts w:eastAsia="SimSun"/>
          <w:szCs w:val="20"/>
        </w:rPr>
        <w:t>is</w:t>
      </w:r>
      <w:r w:rsidRPr="00D66BC9">
        <w:rPr>
          <w:rFonts w:eastAsia="SimSun"/>
          <w:szCs w:val="20"/>
        </w:rPr>
        <w:t xml:space="preserve"> idea, </w:t>
      </w:r>
      <w:r w:rsidR="007F1232" w:rsidRPr="00D66BC9">
        <w:rPr>
          <w:rFonts w:eastAsia="SimSun"/>
          <w:szCs w:val="20"/>
        </w:rPr>
        <w:t xml:space="preserve">though it remained </w:t>
      </w:r>
      <w:r w:rsidR="00A43EBF" w:rsidRPr="00D66BC9">
        <w:rPr>
          <w:rFonts w:eastAsia="SimSun"/>
          <w:szCs w:val="20"/>
        </w:rPr>
        <w:t xml:space="preserve">suggestive rather than conclusive. </w:t>
      </w:r>
      <w:r w:rsidR="00E3078E" w:rsidRPr="00D66BC9">
        <w:rPr>
          <w:rFonts w:eastAsia="SimSun"/>
          <w:szCs w:val="20"/>
        </w:rPr>
        <w:t xml:space="preserve">Comparing </w:t>
      </w:r>
      <w:r w:rsidR="00E3078E" w:rsidRPr="00D66BC9">
        <w:rPr>
          <w:rFonts w:eastAsia="SimSun"/>
          <w:szCs w:val="20"/>
        </w:rPr>
        <w:lastRenderedPageBreak/>
        <w:t xml:space="preserve">the </w:t>
      </w:r>
      <w:r w:rsidR="00290A2C" w:rsidRPr="00D66BC9">
        <w:rPr>
          <w:rFonts w:eastAsia="SimSun"/>
          <w:szCs w:val="20"/>
        </w:rPr>
        <w:t xml:space="preserve">skeletal </w:t>
      </w:r>
      <w:r w:rsidR="00E3078E" w:rsidRPr="00D66BC9">
        <w:rPr>
          <w:rFonts w:eastAsia="SimSun"/>
          <w:szCs w:val="20"/>
        </w:rPr>
        <w:t xml:space="preserve">anatomy of late Pleistocene </w:t>
      </w:r>
      <w:r w:rsidR="00290A2C" w:rsidRPr="00D66BC9">
        <w:rPr>
          <w:rFonts w:eastAsia="SimSun"/>
          <w:szCs w:val="20"/>
        </w:rPr>
        <w:t xml:space="preserve">horses </w:t>
      </w:r>
      <w:r w:rsidR="00E3078E" w:rsidRPr="00D66BC9">
        <w:rPr>
          <w:rFonts w:eastAsia="SimSun"/>
          <w:szCs w:val="20"/>
        </w:rPr>
        <w:t xml:space="preserve">with </w:t>
      </w:r>
      <w:r w:rsidR="00290A2C" w:rsidRPr="00D66BC9">
        <w:rPr>
          <w:rFonts w:eastAsia="SimSun"/>
          <w:szCs w:val="20"/>
        </w:rPr>
        <w:t xml:space="preserve">that of </w:t>
      </w:r>
      <w:r w:rsidR="00E3078E" w:rsidRPr="00D66BC9">
        <w:rPr>
          <w:rFonts w:eastAsia="SimSun"/>
          <w:szCs w:val="20"/>
        </w:rPr>
        <w:t xml:space="preserve">modern Yakutian horses, </w:t>
      </w:r>
      <w:r w:rsidR="00E3078E" w:rsidRPr="00D66BC9">
        <w:rPr>
          <w:bCs/>
        </w:rPr>
        <w:t>Lazarev (1980)</w:t>
      </w:r>
      <w:r w:rsidR="00E3078E" w:rsidRPr="00D66BC9">
        <w:rPr>
          <w:rFonts w:eastAsia="SimSun"/>
          <w:szCs w:val="20"/>
        </w:rPr>
        <w:t xml:space="preserve"> </w:t>
      </w:r>
      <w:r w:rsidR="00702D66" w:rsidRPr="00D66BC9">
        <w:rPr>
          <w:rFonts w:eastAsia="SimSun"/>
          <w:szCs w:val="20"/>
        </w:rPr>
        <w:t xml:space="preserve">reported </w:t>
      </w:r>
      <w:r w:rsidR="00E3078E" w:rsidRPr="00D66BC9">
        <w:rPr>
          <w:rFonts w:eastAsia="SimSun"/>
          <w:szCs w:val="20"/>
        </w:rPr>
        <w:t>that these were near</w:t>
      </w:r>
      <w:r w:rsidR="00897201" w:rsidRPr="00D66BC9">
        <w:rPr>
          <w:rFonts w:eastAsia="SimSun"/>
          <w:szCs w:val="20"/>
        </w:rPr>
        <w:t>ly</w:t>
      </w:r>
      <w:r w:rsidR="00E3078E" w:rsidRPr="00D66BC9">
        <w:rPr>
          <w:rFonts w:eastAsia="SimSun"/>
          <w:szCs w:val="20"/>
        </w:rPr>
        <w:t xml:space="preserve"> identical and </w:t>
      </w:r>
      <w:r w:rsidR="00F61EC1" w:rsidRPr="00D66BC9">
        <w:rPr>
          <w:rFonts w:eastAsia="SimSun"/>
          <w:szCs w:val="20"/>
        </w:rPr>
        <w:t xml:space="preserve">inferred local survival </w:t>
      </w:r>
      <w:r w:rsidR="00E34CBE" w:rsidRPr="00D66BC9">
        <w:rPr>
          <w:rFonts w:eastAsia="SimSun"/>
          <w:szCs w:val="20"/>
        </w:rPr>
        <w:t xml:space="preserve">through </w:t>
      </w:r>
      <w:r w:rsidR="00E3078E" w:rsidRPr="00D66BC9">
        <w:rPr>
          <w:rFonts w:eastAsia="SimSun"/>
          <w:szCs w:val="20"/>
        </w:rPr>
        <w:t>the extinction events</w:t>
      </w:r>
      <w:r w:rsidR="00E34CBE" w:rsidRPr="00D66BC9">
        <w:rPr>
          <w:rFonts w:eastAsia="SimSun"/>
          <w:szCs w:val="20"/>
        </w:rPr>
        <w:t xml:space="preserve"> that eliminated </w:t>
      </w:r>
      <w:r w:rsidR="00E3078E" w:rsidRPr="00D66BC9">
        <w:rPr>
          <w:rFonts w:eastAsia="SimSun"/>
          <w:szCs w:val="20"/>
        </w:rPr>
        <w:t xml:space="preserve">the woolly mammoth and woolly rhino. </w:t>
      </w:r>
      <w:r w:rsidR="001D5796" w:rsidRPr="00D66BC9">
        <w:rPr>
          <w:rFonts w:eastAsia="SimSun"/>
          <w:szCs w:val="20"/>
        </w:rPr>
        <w:t xml:space="preserve">Later, </w:t>
      </w:r>
      <w:r w:rsidR="002F1FC0" w:rsidRPr="00D66BC9">
        <w:rPr>
          <w:rFonts w:eastAsia="SimSun"/>
          <w:szCs w:val="20"/>
        </w:rPr>
        <w:t>Ivanov (2021)</w:t>
      </w:r>
      <w:r w:rsidR="007F6FDF" w:rsidRPr="00D66BC9">
        <w:rPr>
          <w:rFonts w:eastAsia="SimSun"/>
          <w:szCs w:val="20"/>
        </w:rPr>
        <w:t>,</w:t>
      </w:r>
      <w:r w:rsidR="002F1FC0" w:rsidRPr="00D66BC9">
        <w:rPr>
          <w:rFonts w:eastAsia="SimSun"/>
          <w:szCs w:val="20"/>
        </w:rPr>
        <w:t xml:space="preserve"> </w:t>
      </w:r>
      <w:r w:rsidR="00C940EF" w:rsidRPr="00D66BC9">
        <w:rPr>
          <w:rFonts w:eastAsia="SimSun"/>
          <w:szCs w:val="20"/>
        </w:rPr>
        <w:t>on</w:t>
      </w:r>
      <w:r w:rsidR="001D5796" w:rsidRPr="00D66BC9">
        <w:rPr>
          <w:rFonts w:eastAsia="SimSun"/>
          <w:szCs w:val="20"/>
        </w:rPr>
        <w:t xml:space="preserve"> a </w:t>
      </w:r>
      <w:r w:rsidR="00FD3B23" w:rsidRPr="00D66BC9">
        <w:rPr>
          <w:rFonts w:eastAsia="SimSun"/>
          <w:szCs w:val="20"/>
        </w:rPr>
        <w:t>similar basis,</w:t>
      </w:r>
      <w:r w:rsidR="00A0688E" w:rsidRPr="00D66BC9">
        <w:rPr>
          <w:rFonts w:eastAsia="SimSun"/>
          <w:szCs w:val="20"/>
        </w:rPr>
        <w:t xml:space="preserve"> differentiated horses of the Kolyma type arising from their wild ancestors and the horses that arrived with the Yakutian people, probably explaining why the former are larger.</w:t>
      </w:r>
    </w:p>
    <w:p w14:paraId="4E7719CF" w14:textId="737D0859" w:rsidR="001A184A" w:rsidRPr="00D66BC9" w:rsidRDefault="0065088C" w:rsidP="00CA3B7B">
      <w:pPr>
        <w:adjustRightInd w:val="0"/>
        <w:snapToGrid w:val="0"/>
        <w:spacing w:before="240" w:after="240" w:line="480" w:lineRule="auto"/>
        <w:ind w:firstLine="420"/>
        <w:jc w:val="left"/>
        <w:rPr>
          <w:rFonts w:eastAsia="SimSun"/>
          <w:szCs w:val="20"/>
        </w:rPr>
      </w:pPr>
      <w:r w:rsidRPr="00D66BC9">
        <w:rPr>
          <w:rFonts w:eastAsia="SimSun"/>
          <w:szCs w:val="20"/>
        </w:rPr>
        <w:t xml:space="preserve">Craniological and immunogenetic characteristics </w:t>
      </w:r>
      <w:r w:rsidR="00414A03" w:rsidRPr="00D66BC9">
        <w:rPr>
          <w:rFonts w:eastAsia="SimSun"/>
          <w:szCs w:val="20"/>
        </w:rPr>
        <w:t>refined the picture without resolving it.</w:t>
      </w:r>
      <w:r w:rsidRPr="00D66BC9">
        <w:rPr>
          <w:bCs/>
        </w:rPr>
        <w:t xml:space="preserve"> </w:t>
      </w:r>
      <w:r w:rsidR="00EE5828" w:rsidRPr="00D66BC9">
        <w:rPr>
          <w:rFonts w:eastAsia="SimSun"/>
          <w:szCs w:val="20"/>
        </w:rPr>
        <w:t xml:space="preserve">Comparing </w:t>
      </w:r>
      <w:r w:rsidR="00E3078E" w:rsidRPr="00D66BC9">
        <w:rPr>
          <w:rFonts w:eastAsia="SimSun"/>
          <w:szCs w:val="20"/>
        </w:rPr>
        <w:t>Yakutian and Kazakh horses of the Jabe type (</w:t>
      </w:r>
      <w:r w:rsidR="00704169" w:rsidRPr="00D66BC9">
        <w:rPr>
          <w:rFonts w:eastAsia="SimSun"/>
          <w:szCs w:val="20"/>
        </w:rPr>
        <w:t>described elsewhere</w:t>
      </w:r>
      <w:r w:rsidR="00E3078E" w:rsidRPr="00D66BC9">
        <w:rPr>
          <w:rFonts w:eastAsia="SimSun"/>
          <w:szCs w:val="20"/>
        </w:rPr>
        <w:t xml:space="preserve">, e.g., </w:t>
      </w:r>
      <w:r w:rsidR="00E3078E" w:rsidRPr="00D66BC9">
        <w:rPr>
          <w:bCs/>
        </w:rPr>
        <w:t>Kassymbekova et al., 2025</w:t>
      </w:r>
      <w:r w:rsidR="00E3078E" w:rsidRPr="00D66BC9">
        <w:rPr>
          <w:rFonts w:eastAsia="SimSun"/>
          <w:szCs w:val="20"/>
        </w:rPr>
        <w:t>) and Mongolian horses</w:t>
      </w:r>
      <w:r w:rsidR="00EE5828" w:rsidRPr="00D66BC9">
        <w:rPr>
          <w:rFonts w:eastAsia="SimSun"/>
          <w:szCs w:val="20"/>
        </w:rPr>
        <w:t>,</w:t>
      </w:r>
      <w:r w:rsidR="00E3078E" w:rsidRPr="00D66BC9">
        <w:rPr>
          <w:rFonts w:eastAsia="SimSun"/>
          <w:szCs w:val="20"/>
        </w:rPr>
        <w:t xml:space="preserve"> </w:t>
      </w:r>
      <w:r w:rsidR="00EE5828" w:rsidRPr="00D66BC9">
        <w:rPr>
          <w:bCs/>
        </w:rPr>
        <w:t>Guryev (1990)</w:t>
      </w:r>
      <w:r w:rsidR="00EE5828" w:rsidRPr="00D66BC9">
        <w:rPr>
          <w:rFonts w:eastAsia="SimSun"/>
          <w:szCs w:val="20"/>
        </w:rPr>
        <w:t xml:space="preserve"> </w:t>
      </w:r>
      <w:r w:rsidR="00E3078E" w:rsidRPr="00D66BC9">
        <w:rPr>
          <w:rFonts w:eastAsia="SimSun"/>
          <w:szCs w:val="20"/>
        </w:rPr>
        <w:t xml:space="preserve">identified </w:t>
      </w:r>
      <w:r w:rsidR="00026180" w:rsidRPr="00D66BC9">
        <w:rPr>
          <w:rFonts w:eastAsia="SimSun"/>
          <w:szCs w:val="20"/>
        </w:rPr>
        <w:t xml:space="preserve">genotypes </w:t>
      </w:r>
      <w:r w:rsidR="00E3078E" w:rsidRPr="00D66BC9">
        <w:rPr>
          <w:rFonts w:eastAsia="SimSun"/>
          <w:szCs w:val="20"/>
        </w:rPr>
        <w:t xml:space="preserve">unique </w:t>
      </w:r>
      <w:r w:rsidR="00026180" w:rsidRPr="00D66BC9">
        <w:rPr>
          <w:rFonts w:eastAsia="SimSun"/>
          <w:szCs w:val="20"/>
        </w:rPr>
        <w:t xml:space="preserve">to </w:t>
      </w:r>
      <w:r w:rsidR="00E3078E" w:rsidRPr="00D66BC9">
        <w:rPr>
          <w:rFonts w:eastAsia="SimSun"/>
          <w:szCs w:val="20"/>
        </w:rPr>
        <w:t>Yakutian horses</w:t>
      </w:r>
      <w:r w:rsidR="003047BD" w:rsidRPr="00D66BC9">
        <w:rPr>
          <w:rFonts w:eastAsia="SimSun"/>
          <w:szCs w:val="20"/>
        </w:rPr>
        <w:t xml:space="preserve"> linked to</w:t>
      </w:r>
      <w:r w:rsidR="00E3078E" w:rsidRPr="00D66BC9">
        <w:rPr>
          <w:rFonts w:eastAsia="SimSun"/>
          <w:szCs w:val="20"/>
        </w:rPr>
        <w:t xml:space="preserve"> erythrocyte antigens and serum proteins</w:t>
      </w:r>
      <w:r w:rsidR="003047BD" w:rsidRPr="00D66BC9">
        <w:rPr>
          <w:rFonts w:eastAsia="SimSun"/>
          <w:szCs w:val="20"/>
        </w:rPr>
        <w:t xml:space="preserve">, but also </w:t>
      </w:r>
      <w:r w:rsidR="0066192E" w:rsidRPr="00D66BC9">
        <w:rPr>
          <w:rFonts w:eastAsia="SimSun"/>
          <w:szCs w:val="20"/>
        </w:rPr>
        <w:t>c</w:t>
      </w:r>
      <w:r w:rsidR="00E3078E" w:rsidRPr="00D66BC9">
        <w:rPr>
          <w:rFonts w:eastAsia="SimSun"/>
          <w:szCs w:val="20"/>
        </w:rPr>
        <w:t>lose similarities between Yakutian horses from central regions and southern steppe horses</w:t>
      </w:r>
      <w:r w:rsidR="000424D2" w:rsidRPr="00D66BC9">
        <w:rPr>
          <w:rFonts w:eastAsia="SimSun"/>
          <w:szCs w:val="20"/>
        </w:rPr>
        <w:t>.</w:t>
      </w:r>
      <w:r w:rsidR="001A184A" w:rsidRPr="00D66BC9">
        <w:rPr>
          <w:rFonts w:eastAsia="SimSun"/>
          <w:szCs w:val="20"/>
        </w:rPr>
        <w:t xml:space="preserve"> </w:t>
      </w:r>
      <w:r w:rsidR="00364FAF" w:rsidRPr="00D66BC9">
        <w:rPr>
          <w:rFonts w:eastAsia="SimSun"/>
          <w:szCs w:val="20"/>
        </w:rPr>
        <w:t>This suggested a southern affinity, though the timing and direction of the breed's origin remained unsettled.</w:t>
      </w:r>
      <w:r w:rsidR="00414831" w:rsidRPr="00D66BC9">
        <w:rPr>
          <w:rFonts w:eastAsia="SimSun"/>
          <w:szCs w:val="20"/>
        </w:rPr>
        <w:t xml:space="preserve"> </w:t>
      </w:r>
      <w:r w:rsidR="00E3078E" w:rsidRPr="00D66BC9">
        <w:rPr>
          <w:bCs/>
        </w:rPr>
        <w:t>Alekseev (2003)</w:t>
      </w:r>
      <w:r w:rsidR="00E3078E" w:rsidRPr="00D66BC9">
        <w:rPr>
          <w:rFonts w:eastAsia="SimSun"/>
          <w:szCs w:val="20"/>
        </w:rPr>
        <w:t>, however, disagree</w:t>
      </w:r>
      <w:r w:rsidR="008F7F8F" w:rsidRPr="00D66BC9">
        <w:rPr>
          <w:rFonts w:eastAsia="SimSun"/>
          <w:szCs w:val="20"/>
        </w:rPr>
        <w:t>d</w:t>
      </w:r>
      <w:r w:rsidR="00E3078E" w:rsidRPr="00D66BC9">
        <w:rPr>
          <w:rFonts w:eastAsia="SimSun"/>
          <w:szCs w:val="20"/>
        </w:rPr>
        <w:t xml:space="preserve"> with all the above. He further claim</w:t>
      </w:r>
      <w:r w:rsidR="008F7F8F" w:rsidRPr="00D66BC9">
        <w:rPr>
          <w:rFonts w:eastAsia="SimSun"/>
          <w:szCs w:val="20"/>
        </w:rPr>
        <w:t>ed</w:t>
      </w:r>
      <w:r w:rsidR="00E3078E" w:rsidRPr="00D66BC9">
        <w:rPr>
          <w:rFonts w:eastAsia="SimSun"/>
          <w:szCs w:val="20"/>
        </w:rPr>
        <w:t xml:space="preserve"> that the general physiological capabilities of horses in general and Yakutian horses specifically are not entirely explained by the response to environmental conditions. Exactly why </w:t>
      </w:r>
      <w:r w:rsidR="00E3078E" w:rsidRPr="00D66BC9">
        <w:rPr>
          <w:bCs/>
        </w:rPr>
        <w:t>Alekseev (2003)</w:t>
      </w:r>
      <w:r w:rsidR="00E3078E" w:rsidRPr="00D66BC9">
        <w:rPr>
          <w:rFonts w:eastAsia="SimSun"/>
          <w:szCs w:val="20"/>
        </w:rPr>
        <w:t xml:space="preserve"> disagrees with the evidence of the former </w:t>
      </w:r>
      <w:r w:rsidR="008F7F8F" w:rsidRPr="00D66BC9">
        <w:rPr>
          <w:rFonts w:eastAsia="SimSun"/>
          <w:szCs w:val="20"/>
        </w:rPr>
        <w:t xml:space="preserve">earlier </w:t>
      </w:r>
      <w:r w:rsidR="00E3078E" w:rsidRPr="00D66BC9">
        <w:rPr>
          <w:rFonts w:eastAsia="SimSun"/>
          <w:szCs w:val="20"/>
        </w:rPr>
        <w:t xml:space="preserve">studies is not entirely clear from our reading. Later, </w:t>
      </w:r>
      <w:r w:rsidR="00E3078E" w:rsidRPr="00D66BC9">
        <w:rPr>
          <w:bCs/>
        </w:rPr>
        <w:t>Alekseev (2005)</w:t>
      </w:r>
      <w:r w:rsidR="00E3078E" w:rsidRPr="00D66BC9">
        <w:rPr>
          <w:rFonts w:eastAsia="SimSun"/>
          <w:szCs w:val="20"/>
        </w:rPr>
        <w:t xml:space="preserve"> concluded that </w:t>
      </w:r>
      <w:r w:rsidR="00637111" w:rsidRPr="00D66BC9">
        <w:rPr>
          <w:rFonts w:eastAsia="SimSun"/>
          <w:i/>
          <w:iCs/>
          <w:szCs w:val="20"/>
        </w:rPr>
        <w:t>“</w:t>
      </w:r>
      <w:r w:rsidR="00E3078E" w:rsidRPr="00D66BC9">
        <w:rPr>
          <w:rFonts w:eastAsia="SimSun"/>
          <w:i/>
          <w:iCs/>
          <w:szCs w:val="20"/>
        </w:rPr>
        <w:t>the Yakut horse breed, thanks to the technology of keeping it developed for the conditions of the North, has survived to this day and its roots go back to the horses brought by the ancestors of the Yakuts from the Baikal region [south to Yakutia] and is its direct descendant.</w:t>
      </w:r>
      <w:r w:rsidR="00637111" w:rsidRPr="00D66BC9">
        <w:rPr>
          <w:rFonts w:eastAsia="SimSun"/>
          <w:i/>
          <w:iCs/>
          <w:szCs w:val="20"/>
        </w:rPr>
        <w:t>”</w:t>
      </w:r>
    </w:p>
    <w:p w14:paraId="440C892B" w14:textId="2DF215C7" w:rsidR="0052281D" w:rsidRPr="00D66BC9" w:rsidRDefault="006125D1" w:rsidP="00743B3C">
      <w:pPr>
        <w:adjustRightInd w:val="0"/>
        <w:snapToGrid w:val="0"/>
        <w:spacing w:before="240" w:after="240" w:line="480" w:lineRule="auto"/>
        <w:ind w:firstLine="420"/>
        <w:jc w:val="left"/>
        <w:rPr>
          <w:rFonts w:eastAsia="SimSun"/>
          <w:szCs w:val="20"/>
        </w:rPr>
      </w:pPr>
      <w:r w:rsidRPr="00D66BC9">
        <w:rPr>
          <w:bCs/>
        </w:rPr>
        <w:t xml:space="preserve">With </w:t>
      </w:r>
      <w:r w:rsidR="00821303" w:rsidRPr="00D66BC9">
        <w:rPr>
          <w:bCs/>
        </w:rPr>
        <w:t xml:space="preserve">the </w:t>
      </w:r>
      <w:r w:rsidRPr="00D66BC9">
        <w:rPr>
          <w:bCs/>
        </w:rPr>
        <w:t>advent of new genotyping technologies, whole-genome data have proved decisive and largely settle</w:t>
      </w:r>
      <w:r w:rsidR="00821303" w:rsidRPr="00D66BC9">
        <w:rPr>
          <w:bCs/>
        </w:rPr>
        <w:t>d</w:t>
      </w:r>
      <w:r w:rsidRPr="00D66BC9">
        <w:rPr>
          <w:bCs/>
        </w:rPr>
        <w:t xml:space="preserve"> the debate in favor of </w:t>
      </w:r>
      <w:r w:rsidR="004646FB" w:rsidRPr="00D66BC9">
        <w:rPr>
          <w:bCs/>
        </w:rPr>
        <w:t xml:space="preserve">the </w:t>
      </w:r>
      <w:r w:rsidRPr="00D66BC9">
        <w:rPr>
          <w:bCs/>
        </w:rPr>
        <w:t>introduction</w:t>
      </w:r>
      <w:r w:rsidR="00B43EEA" w:rsidRPr="00D66BC9">
        <w:rPr>
          <w:bCs/>
        </w:rPr>
        <w:t xml:space="preserve"> hypothesis</w:t>
      </w:r>
      <w:r w:rsidRPr="00D66BC9">
        <w:rPr>
          <w:bCs/>
        </w:rPr>
        <w:t xml:space="preserve">. </w:t>
      </w:r>
      <w:r w:rsidR="00E3078E" w:rsidRPr="00D66BC9">
        <w:rPr>
          <w:bCs/>
        </w:rPr>
        <w:t>Librado et al. (2015)</w:t>
      </w:r>
      <w:r w:rsidR="00E3078E" w:rsidRPr="00D66BC9">
        <w:rPr>
          <w:rFonts w:eastAsia="SimSun"/>
          <w:szCs w:val="20"/>
        </w:rPr>
        <w:t xml:space="preserve"> sequenced the complete genomes of nine modern horses and two </w:t>
      </w:r>
      <w:r w:rsidR="00B43EEA" w:rsidRPr="00D66BC9">
        <w:rPr>
          <w:rFonts w:eastAsia="SimSun"/>
          <w:szCs w:val="20"/>
        </w:rPr>
        <w:t xml:space="preserve">horses </w:t>
      </w:r>
      <w:r w:rsidR="00E3078E" w:rsidRPr="00D66BC9">
        <w:rPr>
          <w:rFonts w:eastAsia="SimSun"/>
          <w:szCs w:val="20"/>
        </w:rPr>
        <w:t>excavated from the Eveno-Bytanta</w:t>
      </w:r>
      <w:r w:rsidR="0051703E" w:rsidRPr="00D66BC9">
        <w:rPr>
          <w:rFonts w:eastAsia="SimSun"/>
          <w:szCs w:val="20"/>
        </w:rPr>
        <w:t>ysky National D</w:t>
      </w:r>
      <w:r w:rsidR="00E3078E" w:rsidRPr="00D66BC9">
        <w:rPr>
          <w:rFonts w:eastAsia="SimSun"/>
          <w:szCs w:val="20"/>
        </w:rPr>
        <w:t xml:space="preserve">istrict. Comparative analysis with two late Pleistocene, 27 domesticated, and three wild Przewalski horses led to the conclusion that modern Yakutian horses </w:t>
      </w:r>
      <w:r w:rsidR="00A16104" w:rsidRPr="00D66BC9">
        <w:rPr>
          <w:rFonts w:eastAsia="SimSun"/>
          <w:szCs w:val="20"/>
        </w:rPr>
        <w:t xml:space="preserve">are </w:t>
      </w:r>
      <w:r w:rsidR="00E3078E" w:rsidRPr="00D66BC9">
        <w:rPr>
          <w:rFonts w:eastAsia="SimSun"/>
          <w:szCs w:val="20"/>
        </w:rPr>
        <w:t>not descend</w:t>
      </w:r>
      <w:r w:rsidR="00A16104" w:rsidRPr="00D66BC9">
        <w:rPr>
          <w:rFonts w:eastAsia="SimSun"/>
          <w:szCs w:val="20"/>
        </w:rPr>
        <w:t>ed</w:t>
      </w:r>
      <w:r w:rsidR="00E3078E" w:rsidRPr="00D66BC9">
        <w:rPr>
          <w:rFonts w:eastAsia="SimSun"/>
          <w:szCs w:val="20"/>
        </w:rPr>
        <w:t xml:space="preserve"> from local horses inhabiting the region until the mid-Holocene. In the Eveno</w:t>
      </w:r>
      <w:r w:rsidR="0051703E" w:rsidRPr="00D66BC9">
        <w:rPr>
          <w:rFonts w:eastAsia="SimSun"/>
          <w:szCs w:val="20"/>
        </w:rPr>
        <w:t>-</w:t>
      </w:r>
      <w:r w:rsidR="00E3078E" w:rsidRPr="00D66BC9">
        <w:rPr>
          <w:rFonts w:eastAsia="SimSun"/>
          <w:szCs w:val="20"/>
        </w:rPr>
        <w:t>Bytanta</w:t>
      </w:r>
      <w:r w:rsidR="0051703E" w:rsidRPr="00D66BC9">
        <w:rPr>
          <w:rFonts w:eastAsia="SimSun"/>
          <w:szCs w:val="20"/>
        </w:rPr>
        <w:t>ysky National D</w:t>
      </w:r>
      <w:r w:rsidR="00E3078E" w:rsidRPr="00D66BC9">
        <w:rPr>
          <w:rFonts w:eastAsia="SimSun"/>
          <w:szCs w:val="20"/>
        </w:rPr>
        <w:t xml:space="preserve">istrict, they were crossbred by the ancestors of the </w:t>
      </w:r>
      <w:r w:rsidR="008A73A2" w:rsidRPr="00D66BC9">
        <w:rPr>
          <w:rFonts w:eastAsia="SimSun"/>
          <w:szCs w:val="20"/>
        </w:rPr>
        <w:t>Yakuts</w:t>
      </w:r>
      <w:r w:rsidR="00E3078E" w:rsidRPr="00D66BC9">
        <w:rPr>
          <w:rFonts w:eastAsia="SimSun"/>
          <w:szCs w:val="20"/>
        </w:rPr>
        <w:t>, who first settled these territories</w:t>
      </w:r>
      <w:r w:rsidR="008A73A2" w:rsidRPr="00D66BC9">
        <w:rPr>
          <w:rFonts w:eastAsia="SimSun"/>
          <w:szCs w:val="20"/>
        </w:rPr>
        <w:t>. This</w:t>
      </w:r>
      <w:r w:rsidR="00743B3C" w:rsidRPr="00D66BC9">
        <w:rPr>
          <w:rFonts w:eastAsia="SimSun"/>
          <w:szCs w:val="20"/>
        </w:rPr>
        <w:t xml:space="preserve">, </w:t>
      </w:r>
      <w:r w:rsidR="00056998" w:rsidRPr="00D66BC9">
        <w:rPr>
          <w:rFonts w:eastAsia="SimSun"/>
          <w:szCs w:val="20"/>
        </w:rPr>
        <w:t xml:space="preserve">most likely, </w:t>
      </w:r>
      <w:r w:rsidR="008A73A2" w:rsidRPr="00D66BC9">
        <w:rPr>
          <w:rFonts w:eastAsia="SimSun"/>
          <w:szCs w:val="20"/>
        </w:rPr>
        <w:t xml:space="preserve">occurred </w:t>
      </w:r>
      <w:r w:rsidR="00056998" w:rsidRPr="00D66BC9">
        <w:rPr>
          <w:rFonts w:eastAsia="SimSun"/>
          <w:szCs w:val="20"/>
        </w:rPr>
        <w:t xml:space="preserve">following </w:t>
      </w:r>
      <w:r w:rsidR="008A4E35" w:rsidRPr="00D66BC9">
        <w:rPr>
          <w:rFonts w:eastAsia="SimSun"/>
          <w:szCs w:val="20"/>
        </w:rPr>
        <w:t xml:space="preserve">their </w:t>
      </w:r>
      <w:r w:rsidR="00056998" w:rsidRPr="00D66BC9">
        <w:rPr>
          <w:rFonts w:eastAsia="SimSun"/>
          <w:szCs w:val="20"/>
        </w:rPr>
        <w:t>migration from the Altai</w:t>
      </w:r>
      <w:r w:rsidR="00060663" w:rsidRPr="00D66BC9">
        <w:rPr>
          <w:rFonts w:eastAsia="SimSun"/>
          <w:szCs w:val="20"/>
        </w:rPr>
        <w:t>-</w:t>
      </w:r>
      <w:r w:rsidR="00056998" w:rsidRPr="00D66BC9">
        <w:rPr>
          <w:rFonts w:eastAsia="SimSun"/>
          <w:szCs w:val="20"/>
        </w:rPr>
        <w:t>Sayan and/or Baikal regions between the 13th and 15th centuries.</w:t>
      </w:r>
      <w:r w:rsidR="007F78FE" w:rsidRPr="00D66BC9">
        <w:rPr>
          <w:rFonts w:eastAsia="SimSun"/>
          <w:szCs w:val="20"/>
        </w:rPr>
        <w:t xml:space="preserve"> Comparative genomics of modern and ancient horses (~5,200-year-old) is consistent with this, finding no ancestry from the extinct wild populations that once inhabited the region (Kantanen, 2019). </w:t>
      </w:r>
      <w:r w:rsidR="00007BDC" w:rsidRPr="00D66BC9">
        <w:rPr>
          <w:rFonts w:eastAsia="SimSun"/>
          <w:szCs w:val="20"/>
        </w:rPr>
        <w:t>Together, these</w:t>
      </w:r>
      <w:r w:rsidR="009A46A9" w:rsidRPr="00D66BC9">
        <w:rPr>
          <w:rFonts w:eastAsia="SimSun"/>
          <w:szCs w:val="20"/>
        </w:rPr>
        <w:t xml:space="preserve"> </w:t>
      </w:r>
      <w:r w:rsidR="00ED0DA8" w:rsidRPr="00D66BC9">
        <w:rPr>
          <w:rFonts w:eastAsia="SimSun"/>
          <w:szCs w:val="20"/>
        </w:rPr>
        <w:t xml:space="preserve">findings </w:t>
      </w:r>
      <w:r w:rsidR="004879B7" w:rsidRPr="00D66BC9">
        <w:rPr>
          <w:rFonts w:eastAsia="SimSun"/>
          <w:szCs w:val="20"/>
        </w:rPr>
        <w:t xml:space="preserve">indicate </w:t>
      </w:r>
      <w:r w:rsidR="009A46A9" w:rsidRPr="00D66BC9">
        <w:rPr>
          <w:rFonts w:eastAsia="SimSun"/>
          <w:szCs w:val="20"/>
        </w:rPr>
        <w:t xml:space="preserve">a </w:t>
      </w:r>
      <w:r w:rsidR="004879B7" w:rsidRPr="00D66BC9">
        <w:rPr>
          <w:rFonts w:eastAsia="SimSun"/>
          <w:szCs w:val="20"/>
        </w:rPr>
        <w:t xml:space="preserve">recent introduction followed by </w:t>
      </w:r>
      <w:r w:rsidR="00E3078E" w:rsidRPr="00D66BC9">
        <w:rPr>
          <w:rFonts w:eastAsia="SimSun"/>
          <w:szCs w:val="20"/>
        </w:rPr>
        <w:t xml:space="preserve">unique </w:t>
      </w:r>
      <w:r w:rsidR="004879B7" w:rsidRPr="00D66BC9">
        <w:rPr>
          <w:rFonts w:eastAsia="SimSun"/>
          <w:szCs w:val="20"/>
        </w:rPr>
        <w:t xml:space="preserve">adaptation </w:t>
      </w:r>
      <w:r w:rsidR="0056726B" w:rsidRPr="00D66BC9">
        <w:rPr>
          <w:rFonts w:eastAsia="SimSun"/>
          <w:szCs w:val="20"/>
        </w:rPr>
        <w:t xml:space="preserve">to Arctic </w:t>
      </w:r>
      <w:r w:rsidR="00DD6789" w:rsidRPr="00D66BC9">
        <w:rPr>
          <w:rFonts w:eastAsia="SimSun"/>
          <w:szCs w:val="20"/>
        </w:rPr>
        <w:t xml:space="preserve">conditions </w:t>
      </w:r>
      <w:r w:rsidR="007F78FE" w:rsidRPr="00D66BC9">
        <w:rPr>
          <w:rFonts w:eastAsia="SimSun"/>
          <w:szCs w:val="20"/>
        </w:rPr>
        <w:t>over an unusually short evolutionary interval</w:t>
      </w:r>
      <w:r w:rsidR="007A3AF8" w:rsidRPr="00D66BC9">
        <w:rPr>
          <w:rFonts w:eastAsia="SimSun"/>
          <w:szCs w:val="20"/>
        </w:rPr>
        <w:t xml:space="preserve"> </w:t>
      </w:r>
      <w:r w:rsidR="00A56CB8" w:rsidRPr="00D66BC9">
        <w:rPr>
          <w:rFonts w:eastAsia="SimSun"/>
          <w:szCs w:val="20"/>
        </w:rPr>
        <w:t>(see also S</w:t>
      </w:r>
      <w:r w:rsidR="007A3AF8" w:rsidRPr="00D66BC9">
        <w:rPr>
          <w:rFonts w:eastAsia="SimSun"/>
          <w:szCs w:val="20"/>
        </w:rPr>
        <w:t>ection</w:t>
      </w:r>
      <w:r w:rsidR="00A56CB8" w:rsidRPr="00D66BC9">
        <w:rPr>
          <w:rFonts w:eastAsia="SimSun"/>
          <w:szCs w:val="20"/>
        </w:rPr>
        <w:t xml:space="preserve"> 5)</w:t>
      </w:r>
      <w:r w:rsidR="00533983" w:rsidRPr="00D66BC9">
        <w:rPr>
          <w:rFonts w:eastAsia="SimSun"/>
          <w:szCs w:val="20"/>
        </w:rPr>
        <w:t>.</w:t>
      </w:r>
    </w:p>
    <w:p w14:paraId="20E0DD06" w14:textId="0A52B98A" w:rsidR="001A184A" w:rsidRPr="00D66BC9" w:rsidRDefault="00562F91" w:rsidP="00CA3B7B">
      <w:pPr>
        <w:pStyle w:val="BodyText"/>
        <w:snapToGrid w:val="0"/>
        <w:spacing w:before="240" w:after="240" w:line="480" w:lineRule="auto"/>
        <w:ind w:right="85"/>
        <w:jc w:val="left"/>
        <w:rPr>
          <w:rFonts w:asciiTheme="majorBidi" w:hAnsiTheme="majorBidi" w:cstheme="majorBidi"/>
        </w:rPr>
      </w:pPr>
      <w:bookmarkStart w:id="6" w:name="_Hlk209955887"/>
      <w:r w:rsidRPr="00D66BC9">
        <w:rPr>
          <w:rFonts w:asciiTheme="majorBidi" w:hAnsiTheme="majorBidi" w:cstheme="majorBidi"/>
        </w:rPr>
        <w:lastRenderedPageBreak/>
        <w:t xml:space="preserve">In its current </w:t>
      </w:r>
      <w:r w:rsidR="00993145" w:rsidRPr="00D66BC9">
        <w:rPr>
          <w:rFonts w:asciiTheme="majorBidi" w:hAnsiTheme="majorBidi" w:cstheme="majorBidi"/>
        </w:rPr>
        <w:t xml:space="preserve">state, </w:t>
      </w:r>
      <w:r w:rsidR="009947E1" w:rsidRPr="00D66BC9">
        <w:rPr>
          <w:rFonts w:asciiTheme="majorBidi" w:hAnsiTheme="majorBidi" w:cstheme="majorBidi"/>
        </w:rPr>
        <w:t>t</w:t>
      </w:r>
      <w:r w:rsidR="00E3078E" w:rsidRPr="00D66BC9">
        <w:rPr>
          <w:rFonts w:asciiTheme="majorBidi" w:hAnsiTheme="majorBidi" w:cstheme="majorBidi"/>
        </w:rPr>
        <w:t>he breed consists of two intrabreed types</w:t>
      </w:r>
      <w:r w:rsidR="00307620" w:rsidRPr="00D66BC9">
        <w:rPr>
          <w:rFonts w:asciiTheme="majorBidi" w:hAnsiTheme="majorBidi" w:cstheme="majorBidi"/>
        </w:rPr>
        <w:t xml:space="preserve">, </w:t>
      </w:r>
      <w:r w:rsidR="00E3078E" w:rsidRPr="00D66BC9">
        <w:rPr>
          <w:rFonts w:asciiTheme="majorBidi" w:hAnsiTheme="majorBidi" w:cstheme="majorBidi"/>
        </w:rPr>
        <w:t>Kolyma and Yansky</w:t>
      </w:r>
      <w:r w:rsidR="00307620" w:rsidRPr="00D66BC9">
        <w:rPr>
          <w:rFonts w:asciiTheme="majorBidi" w:hAnsiTheme="majorBidi" w:cstheme="majorBidi"/>
        </w:rPr>
        <w:t xml:space="preserve"> (Table </w:t>
      </w:r>
      <w:r w:rsidR="0090665C" w:rsidRPr="00D66BC9">
        <w:rPr>
          <w:rFonts w:asciiTheme="majorBidi" w:hAnsiTheme="majorBidi" w:cstheme="majorBidi"/>
        </w:rPr>
        <w:t>1</w:t>
      </w:r>
      <w:r w:rsidR="00307620" w:rsidRPr="00D66BC9">
        <w:rPr>
          <w:rFonts w:asciiTheme="majorBidi" w:hAnsiTheme="majorBidi" w:cstheme="majorBidi"/>
        </w:rPr>
        <w:t xml:space="preserve">). </w:t>
      </w:r>
      <w:r w:rsidR="00E3078E" w:rsidRPr="00D66BC9">
        <w:rPr>
          <w:rFonts w:asciiTheme="majorBidi" w:hAnsiTheme="majorBidi" w:cstheme="majorBidi"/>
        </w:rPr>
        <w:t>The Kolyma type</w:t>
      </w:r>
      <w:r w:rsidR="009F3D24" w:rsidRPr="00D66BC9">
        <w:rPr>
          <w:rFonts w:asciiTheme="majorBidi" w:hAnsiTheme="majorBidi" w:cstheme="majorBidi"/>
        </w:rPr>
        <w:t xml:space="preserve"> </w:t>
      </w:r>
      <w:r w:rsidR="00E3078E" w:rsidRPr="00D66BC9">
        <w:rPr>
          <w:rFonts w:asciiTheme="majorBidi" w:hAnsiTheme="majorBidi" w:cstheme="majorBidi"/>
        </w:rPr>
        <w:t>descended from the Native subtype through a long-term breeding program</w:t>
      </w:r>
      <w:r w:rsidR="009F3D24" w:rsidRPr="00D66BC9">
        <w:rPr>
          <w:rFonts w:asciiTheme="majorBidi" w:hAnsiTheme="majorBidi" w:cstheme="majorBidi"/>
        </w:rPr>
        <w:t xml:space="preserve"> and is</w:t>
      </w:r>
      <w:r w:rsidR="00B32BA6" w:rsidRPr="00D66BC9">
        <w:rPr>
          <w:rFonts w:asciiTheme="majorBidi" w:hAnsiTheme="majorBidi" w:cstheme="majorBidi"/>
        </w:rPr>
        <w:t xml:space="preserve"> characterized by good grazing </w:t>
      </w:r>
      <w:r w:rsidR="009A46A9" w:rsidRPr="00D66BC9">
        <w:rPr>
          <w:rFonts w:asciiTheme="majorBidi" w:hAnsiTheme="majorBidi" w:cstheme="majorBidi"/>
        </w:rPr>
        <w:t xml:space="preserve">ability </w:t>
      </w:r>
      <w:r w:rsidR="00B32BA6" w:rsidRPr="00D66BC9">
        <w:rPr>
          <w:rFonts w:asciiTheme="majorBidi" w:hAnsiTheme="majorBidi" w:cstheme="majorBidi"/>
        </w:rPr>
        <w:t>and excellent weight-gain</w:t>
      </w:r>
      <w:r w:rsidR="00D6651F" w:rsidRPr="00D66BC9">
        <w:rPr>
          <w:rFonts w:asciiTheme="majorBidi" w:hAnsiTheme="majorBidi" w:cstheme="majorBidi"/>
        </w:rPr>
        <w:t>ing</w:t>
      </w:r>
      <w:r w:rsidR="00B32BA6" w:rsidRPr="00D66BC9">
        <w:rPr>
          <w:rFonts w:asciiTheme="majorBidi" w:hAnsiTheme="majorBidi" w:cstheme="majorBidi"/>
        </w:rPr>
        <w:t xml:space="preserve"> and fattening </w:t>
      </w:r>
      <w:r w:rsidR="005C6C1D" w:rsidRPr="00D66BC9">
        <w:rPr>
          <w:rFonts w:asciiTheme="majorBidi" w:hAnsiTheme="majorBidi" w:cstheme="majorBidi"/>
        </w:rPr>
        <w:t>capacity</w:t>
      </w:r>
      <w:r w:rsidR="00556A4C" w:rsidRPr="00D66BC9">
        <w:rPr>
          <w:rFonts w:asciiTheme="majorBidi" w:hAnsiTheme="majorBidi" w:cstheme="majorBidi"/>
        </w:rPr>
        <w:t>.</w:t>
      </w:r>
      <w:r w:rsidR="00B32BA6" w:rsidRPr="00D66BC9">
        <w:rPr>
          <w:rFonts w:asciiTheme="majorBidi" w:hAnsiTheme="majorBidi" w:cstheme="majorBidi"/>
        </w:rPr>
        <w:t xml:space="preserve"> </w:t>
      </w:r>
      <w:r w:rsidR="00E3078E" w:rsidRPr="00D66BC9">
        <w:rPr>
          <w:rFonts w:asciiTheme="majorBidi" w:hAnsiTheme="majorBidi" w:cstheme="majorBidi"/>
        </w:rPr>
        <w:t>These horses are kept in covered shelters during summer, where smudge fires are used to protect them from swarms of mosquitoes.</w:t>
      </w:r>
    </w:p>
    <w:p w14:paraId="548623E2" w14:textId="001CF7E0" w:rsidR="00E3078E" w:rsidRPr="00D66BC9" w:rsidRDefault="00E3078E"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The Yansky type</w:t>
      </w:r>
      <w:r w:rsidR="009F3D24" w:rsidRPr="00D66BC9">
        <w:rPr>
          <w:rFonts w:asciiTheme="majorBidi" w:hAnsiTheme="majorBidi" w:cstheme="majorBidi"/>
        </w:rPr>
        <w:t xml:space="preserve"> was</w:t>
      </w:r>
      <w:r w:rsidRPr="00D66BC9">
        <w:rPr>
          <w:rFonts w:asciiTheme="majorBidi" w:hAnsiTheme="majorBidi" w:cstheme="majorBidi"/>
        </w:rPr>
        <w:t xml:space="preserve"> derived from native purebred Yakutian horses </w:t>
      </w:r>
      <w:r w:rsidR="003F2D02" w:rsidRPr="00D66BC9">
        <w:rPr>
          <w:rFonts w:asciiTheme="majorBidi" w:hAnsiTheme="majorBidi" w:cstheme="majorBidi"/>
        </w:rPr>
        <w:t>through</w:t>
      </w:r>
      <w:r w:rsidRPr="00D66BC9">
        <w:rPr>
          <w:rFonts w:asciiTheme="majorBidi" w:hAnsiTheme="majorBidi" w:cstheme="majorBidi"/>
        </w:rPr>
        <w:t xml:space="preserve"> selective breeding in the valleys of the Yana and Indigirka rivers. </w:t>
      </w:r>
      <w:r w:rsidR="00AA320A" w:rsidRPr="00D66BC9">
        <w:rPr>
          <w:rFonts w:asciiTheme="majorBidi" w:hAnsiTheme="majorBidi" w:cstheme="majorBidi"/>
        </w:rPr>
        <w:t>T</w:t>
      </w:r>
      <w:r w:rsidRPr="00D66BC9">
        <w:rPr>
          <w:rFonts w:asciiTheme="majorBidi" w:hAnsiTheme="majorBidi" w:cstheme="majorBidi"/>
        </w:rPr>
        <w:t>hese horses resemble their ancestral predecessors but are larger and heavier. The</w:t>
      </w:r>
      <w:r w:rsidR="009F3D24" w:rsidRPr="00D66BC9">
        <w:rPr>
          <w:rFonts w:asciiTheme="majorBidi" w:hAnsiTheme="majorBidi" w:cstheme="majorBidi"/>
        </w:rPr>
        <w:t>y</w:t>
      </w:r>
      <w:r w:rsidRPr="00D66BC9">
        <w:rPr>
          <w:rFonts w:asciiTheme="majorBidi" w:hAnsiTheme="majorBidi" w:cstheme="majorBidi"/>
        </w:rPr>
        <w:t xml:space="preserve"> are known for their robust constitution</w:t>
      </w:r>
      <w:r w:rsidR="00B74E9A" w:rsidRPr="00D66BC9">
        <w:rPr>
          <w:rFonts w:asciiTheme="majorBidi" w:hAnsiTheme="majorBidi" w:cstheme="majorBidi"/>
        </w:rPr>
        <w:t>,</w:t>
      </w:r>
      <w:r w:rsidRPr="00D66BC9">
        <w:rPr>
          <w:rFonts w:asciiTheme="majorBidi" w:hAnsiTheme="majorBidi" w:cstheme="majorBidi"/>
        </w:rPr>
        <w:t xml:space="preserve"> </w:t>
      </w:r>
      <w:r w:rsidR="00B74E9A" w:rsidRPr="00D66BC9">
        <w:rPr>
          <w:rFonts w:asciiTheme="majorBidi" w:hAnsiTheme="majorBidi" w:cstheme="majorBidi"/>
        </w:rPr>
        <w:t>high fattening capacity during the short summer</w:t>
      </w:r>
      <w:r w:rsidR="005E2DBD" w:rsidRPr="00D66BC9">
        <w:rPr>
          <w:rFonts w:asciiTheme="majorBidi" w:hAnsiTheme="majorBidi" w:cstheme="majorBidi"/>
        </w:rPr>
        <w:t>,</w:t>
      </w:r>
      <w:r w:rsidR="00B74E9A" w:rsidRPr="00D66BC9">
        <w:rPr>
          <w:rFonts w:asciiTheme="majorBidi" w:hAnsiTheme="majorBidi" w:cstheme="majorBidi"/>
        </w:rPr>
        <w:t xml:space="preserve"> </w:t>
      </w:r>
      <w:r w:rsidRPr="00D66BC9">
        <w:rPr>
          <w:rFonts w:asciiTheme="majorBidi" w:hAnsiTheme="majorBidi" w:cstheme="majorBidi"/>
        </w:rPr>
        <w:t xml:space="preserve">and exceptional winter </w:t>
      </w:r>
      <w:r w:rsidR="00222675" w:rsidRPr="00D66BC9">
        <w:rPr>
          <w:rFonts w:asciiTheme="majorBidi" w:hAnsiTheme="majorBidi" w:cstheme="majorBidi"/>
        </w:rPr>
        <w:t>hardiness</w:t>
      </w:r>
      <w:r w:rsidRPr="00D66BC9">
        <w:rPr>
          <w:rFonts w:asciiTheme="majorBidi" w:hAnsiTheme="majorBidi" w:cstheme="majorBidi"/>
        </w:rPr>
        <w:t>.</w:t>
      </w:r>
      <w:bookmarkEnd w:id="6"/>
    </w:p>
    <w:p w14:paraId="01F61672" w14:textId="1A7FDDF9" w:rsidR="00202F5E" w:rsidRPr="00D66BC9" w:rsidRDefault="00202F5E" w:rsidP="00CA3B7B">
      <w:pPr>
        <w:pStyle w:val="Heading1"/>
        <w:spacing w:line="480" w:lineRule="auto"/>
        <w:jc w:val="left"/>
        <w:rPr>
          <w:color w:val="auto"/>
        </w:rPr>
      </w:pPr>
      <w:bookmarkStart w:id="7" w:name="_5._Genomic,_physiological"/>
      <w:bookmarkStart w:id="8" w:name="_Hlk235206247"/>
      <w:bookmarkEnd w:id="7"/>
      <w:r w:rsidRPr="00D66BC9">
        <w:rPr>
          <w:color w:val="auto"/>
        </w:rPr>
        <w:t>5.</w:t>
      </w:r>
      <w:r w:rsidR="006002B4" w:rsidRPr="00D66BC9">
        <w:rPr>
          <w:color w:val="auto"/>
        </w:rPr>
        <w:t xml:space="preserve"> </w:t>
      </w:r>
      <w:r w:rsidR="000A3E80" w:rsidRPr="00D66BC9">
        <w:rPr>
          <w:color w:val="auto"/>
        </w:rPr>
        <w:t>G</w:t>
      </w:r>
      <w:r w:rsidR="006002B4" w:rsidRPr="00D66BC9">
        <w:rPr>
          <w:color w:val="auto"/>
        </w:rPr>
        <w:t>enomic, physiological and phenotypic</w:t>
      </w:r>
      <w:r w:rsidR="000A3E80" w:rsidRPr="00D66BC9">
        <w:rPr>
          <w:color w:val="auto"/>
        </w:rPr>
        <w:t xml:space="preserve"> adaptation</w:t>
      </w:r>
    </w:p>
    <w:bookmarkEnd w:id="8"/>
    <w:p w14:paraId="610329BF" w14:textId="5C976418" w:rsidR="00645D77" w:rsidRPr="00D66BC9" w:rsidRDefault="00645D77" w:rsidP="00CA3B7B">
      <w:pPr>
        <w:adjustRightInd w:val="0"/>
        <w:snapToGrid w:val="0"/>
        <w:spacing w:before="240" w:after="240" w:line="480" w:lineRule="auto"/>
        <w:ind w:firstLine="420"/>
        <w:jc w:val="left"/>
        <w:rPr>
          <w:rFonts w:asciiTheme="majorBidi" w:hAnsiTheme="majorBidi" w:cstheme="majorBidi"/>
        </w:rPr>
      </w:pPr>
      <w:r w:rsidRPr="00D66BC9">
        <w:t>Yakutian horses are frequently described as “rapidly” or “fast” adapted.</w:t>
      </w:r>
      <w:r w:rsidR="006648E5" w:rsidRPr="00D66BC9">
        <w:t xml:space="preserve"> </w:t>
      </w:r>
      <w:r w:rsidR="00994652" w:rsidRPr="00D66BC9">
        <w:t>A</w:t>
      </w:r>
      <w:r w:rsidRPr="00D66BC9">
        <w:t>daptation over roughly 100 generations (c. 600–800 years) following introduction</w:t>
      </w:r>
      <w:r w:rsidR="00250922" w:rsidRPr="00D66BC9">
        <w:t xml:space="preserve"> (</w:t>
      </w:r>
      <w:r w:rsidR="00F652FD" w:rsidRPr="00D66BC9">
        <w:rPr>
          <w:rFonts w:asciiTheme="majorBidi" w:hAnsiTheme="majorBidi" w:cstheme="majorBidi"/>
        </w:rPr>
        <w:t>Librado et al., 2015)</w:t>
      </w:r>
      <w:r w:rsidRPr="00D66BC9">
        <w:t xml:space="preserve">, </w:t>
      </w:r>
      <w:r w:rsidR="004B42FA" w:rsidRPr="00D66BC9">
        <w:t>a</w:t>
      </w:r>
      <w:r w:rsidR="00C67B63" w:rsidRPr="00D66BC9">
        <w:t xml:space="preserve">s reported for Yakutian horses, </w:t>
      </w:r>
      <w:r w:rsidRPr="00D66BC9">
        <w:t xml:space="preserve">is </w:t>
      </w:r>
      <w:r w:rsidR="00C67B63" w:rsidRPr="00D66BC9">
        <w:t xml:space="preserve">a </w:t>
      </w:r>
      <w:r w:rsidRPr="00D66BC9">
        <w:t xml:space="preserve">short </w:t>
      </w:r>
      <w:r w:rsidR="009D53CC" w:rsidRPr="00D66BC9">
        <w:t>period</w:t>
      </w:r>
      <w:r w:rsidR="00D6651F" w:rsidRPr="00D66BC9">
        <w:t xml:space="preserve"> </w:t>
      </w:r>
      <w:r w:rsidRPr="00D66BC9">
        <w:t xml:space="preserve">relative to the timescales usually </w:t>
      </w:r>
      <w:r w:rsidR="00633D1F" w:rsidRPr="00D66BC9">
        <w:t>cited</w:t>
      </w:r>
      <w:r w:rsidRPr="00D66BC9">
        <w:t xml:space="preserve"> for major morphological and physiological change in large mammals.</w:t>
      </w:r>
      <w:r w:rsidR="00693573" w:rsidRPr="00D66BC9">
        <w:t xml:space="preserve"> The proposed mechanism is natural selection acting on standing genetic variation within a domesticated population, rather than the long-term accumulation of new mutations.</w:t>
      </w:r>
      <w:r w:rsidR="001A184A" w:rsidRPr="00D66BC9">
        <w:rPr>
          <w:rFonts w:asciiTheme="majorBidi" w:hAnsiTheme="majorBidi" w:cstheme="majorBidi"/>
        </w:rPr>
        <w:t xml:space="preserve"> </w:t>
      </w:r>
      <w:r w:rsidR="00037363" w:rsidRPr="00D66BC9">
        <w:rPr>
          <w:rStyle w:val="Strong"/>
          <w:b w:val="0"/>
          <w:bCs w:val="0"/>
        </w:rPr>
        <w:t>Unlike</w:t>
      </w:r>
      <w:r w:rsidR="00037363" w:rsidRPr="00D66BC9">
        <w:t xml:space="preserve"> wild cold-adapted species such as reindeer (Krutikova et al., 2024) or snow sheep (Dotsev et al., 202</w:t>
      </w:r>
      <w:r w:rsidR="00CE5C22" w:rsidRPr="00D66BC9">
        <w:t>6</w:t>
      </w:r>
      <w:r w:rsidR="00037363" w:rsidRPr="00D66BC9">
        <w:t xml:space="preserve">), the </w:t>
      </w:r>
      <w:r w:rsidR="00830B54" w:rsidRPr="00D66BC9">
        <w:t xml:space="preserve">Yakutian horse </w:t>
      </w:r>
      <w:r w:rsidR="00037363" w:rsidRPr="00D66BC9">
        <w:t xml:space="preserve">breed was subject to human-mediated migration, management and selection, so its rapid adaptation reflects natural and artificial selection </w:t>
      </w:r>
      <w:r w:rsidR="00D6651F" w:rsidRPr="00D66BC9">
        <w:t xml:space="preserve">combined </w:t>
      </w:r>
      <w:r w:rsidR="00037363" w:rsidRPr="00D66BC9">
        <w:t>(Kantanen, 2019).</w:t>
      </w:r>
      <w:r w:rsidR="004646FB" w:rsidRPr="00D66BC9">
        <w:t xml:space="preserve"> </w:t>
      </w:r>
      <w:r w:rsidR="00F652FD" w:rsidRPr="00D66BC9">
        <w:rPr>
          <w:rFonts w:asciiTheme="majorBidi" w:hAnsiTheme="majorBidi" w:cstheme="majorBidi"/>
        </w:rPr>
        <w:t xml:space="preserve">These adaptations </w:t>
      </w:r>
      <w:r w:rsidR="00D96BD5" w:rsidRPr="00D66BC9">
        <w:rPr>
          <w:rFonts w:asciiTheme="majorBidi" w:hAnsiTheme="majorBidi" w:cstheme="majorBidi"/>
        </w:rPr>
        <w:t xml:space="preserve">have </w:t>
      </w:r>
      <w:r w:rsidR="004646FB" w:rsidRPr="00D66BC9">
        <w:rPr>
          <w:rFonts w:asciiTheme="majorBidi" w:hAnsiTheme="majorBidi" w:cstheme="majorBidi"/>
        </w:rPr>
        <w:t>occurred</w:t>
      </w:r>
      <w:r w:rsidR="00D96BD5" w:rsidRPr="00D66BC9">
        <w:rPr>
          <w:rFonts w:asciiTheme="majorBidi" w:hAnsiTheme="majorBidi" w:cstheme="majorBidi"/>
        </w:rPr>
        <w:t xml:space="preserve"> </w:t>
      </w:r>
      <w:r w:rsidR="00F652FD" w:rsidRPr="00D66BC9">
        <w:rPr>
          <w:rFonts w:asciiTheme="majorBidi" w:hAnsiTheme="majorBidi" w:cstheme="majorBidi"/>
        </w:rPr>
        <w:t>through integrated physiological, nutritional, and metabolic changes that maintain energy balance and homeostasis.</w:t>
      </w:r>
    </w:p>
    <w:p w14:paraId="5C975619" w14:textId="092792D8" w:rsidR="00E352D0" w:rsidRPr="00D66BC9" w:rsidRDefault="00576466" w:rsidP="00CA3B7B">
      <w:pPr>
        <w:adjustRightInd w:val="0"/>
        <w:snapToGrid w:val="0"/>
        <w:spacing w:before="240" w:after="240" w:line="480" w:lineRule="auto"/>
        <w:ind w:firstLine="422"/>
        <w:jc w:val="left"/>
        <w:rPr>
          <w:rFonts w:asciiTheme="majorBidi" w:hAnsiTheme="majorBidi" w:cstheme="majorBidi"/>
        </w:rPr>
      </w:pPr>
      <w:r w:rsidRPr="00D66BC9">
        <w:rPr>
          <w:rFonts w:asciiTheme="majorBidi" w:hAnsiTheme="majorBidi" w:cstheme="majorBidi"/>
          <w:b/>
          <w:bCs/>
        </w:rPr>
        <w:t>Genomic signatures of selection:</w:t>
      </w:r>
      <w:r w:rsidRPr="00D66BC9">
        <w:rPr>
          <w:rFonts w:asciiTheme="majorBidi" w:hAnsiTheme="majorBidi" w:cstheme="majorBidi"/>
        </w:rPr>
        <w:t xml:space="preserve"> </w:t>
      </w:r>
      <w:r w:rsidR="002D751F" w:rsidRPr="00D66BC9">
        <w:rPr>
          <w:rFonts w:asciiTheme="majorBidi" w:hAnsiTheme="majorBidi" w:cstheme="majorBidi"/>
        </w:rPr>
        <w:t xml:space="preserve">Despite their long </w:t>
      </w:r>
      <w:r w:rsidR="00D6651F" w:rsidRPr="00D66BC9">
        <w:rPr>
          <w:rFonts w:asciiTheme="majorBidi" w:hAnsiTheme="majorBidi" w:cstheme="majorBidi"/>
        </w:rPr>
        <w:t xml:space="preserve">domestication </w:t>
      </w:r>
      <w:r w:rsidR="009D53CC" w:rsidRPr="00D66BC9">
        <w:rPr>
          <w:rFonts w:asciiTheme="majorBidi" w:hAnsiTheme="majorBidi" w:cstheme="majorBidi"/>
        </w:rPr>
        <w:t>history</w:t>
      </w:r>
      <w:r w:rsidR="002D751F" w:rsidRPr="00D66BC9">
        <w:rPr>
          <w:rFonts w:asciiTheme="majorBidi" w:hAnsiTheme="majorBidi" w:cstheme="majorBidi"/>
        </w:rPr>
        <w:t xml:space="preserve">, the </w:t>
      </w:r>
      <w:r w:rsidR="000A3E80" w:rsidRPr="00D66BC9">
        <w:rPr>
          <w:rFonts w:asciiTheme="majorBidi" w:hAnsiTheme="majorBidi" w:cstheme="majorBidi"/>
        </w:rPr>
        <w:t>northernmost autochthonous Yakutian horses (Librado et al., 2015) and cattle (</w:t>
      </w:r>
      <w:r w:rsidR="000A3E80" w:rsidRPr="00D66BC9">
        <w:rPr>
          <w:bCs/>
        </w:rPr>
        <w:t>Buggiotti et al., 2021, 2022; Yudin and Larkin, 2023</w:t>
      </w:r>
      <w:r w:rsidR="000A3E80" w:rsidRPr="00D66BC9">
        <w:rPr>
          <w:rFonts w:asciiTheme="majorBidi" w:hAnsiTheme="majorBidi" w:cstheme="majorBidi"/>
        </w:rPr>
        <w:t>), likely have a short adaptation history compared to reindeer (</w:t>
      </w:r>
      <w:r w:rsidR="000A3E80" w:rsidRPr="00D66BC9">
        <w:rPr>
          <w:bCs/>
        </w:rPr>
        <w:t>Krutikova et al., 2024</w:t>
      </w:r>
      <w:r w:rsidR="00034CAB" w:rsidRPr="00D66BC9">
        <w:rPr>
          <w:rFonts w:asciiTheme="majorBidi" w:hAnsiTheme="majorBidi" w:cstheme="majorBidi"/>
        </w:rPr>
        <w:t>). T</w:t>
      </w:r>
      <w:r w:rsidR="000A3E80" w:rsidRPr="00D66BC9">
        <w:rPr>
          <w:rFonts w:asciiTheme="majorBidi" w:hAnsiTheme="majorBidi" w:cstheme="majorBidi"/>
        </w:rPr>
        <w:t>herefore</w:t>
      </w:r>
      <w:r w:rsidR="00034CAB" w:rsidRPr="00D66BC9">
        <w:rPr>
          <w:rFonts w:asciiTheme="majorBidi" w:hAnsiTheme="majorBidi" w:cstheme="majorBidi"/>
        </w:rPr>
        <w:t>, they</w:t>
      </w:r>
      <w:r w:rsidR="000A3E80" w:rsidRPr="00D66BC9">
        <w:rPr>
          <w:rFonts w:asciiTheme="majorBidi" w:hAnsiTheme="majorBidi" w:cstheme="majorBidi"/>
        </w:rPr>
        <w:t xml:space="preserve"> can be regarded as “imported” animals </w:t>
      </w:r>
      <w:r w:rsidR="00AA2B47" w:rsidRPr="00D66BC9">
        <w:rPr>
          <w:rFonts w:asciiTheme="majorBidi" w:hAnsiTheme="majorBidi" w:cstheme="majorBidi"/>
        </w:rPr>
        <w:t xml:space="preserve">that adapted very quickly </w:t>
      </w:r>
      <w:r w:rsidR="000A3E80" w:rsidRPr="00D66BC9">
        <w:rPr>
          <w:rFonts w:asciiTheme="majorBidi" w:hAnsiTheme="majorBidi" w:cstheme="majorBidi"/>
        </w:rPr>
        <w:t xml:space="preserve">to the Arctic </w:t>
      </w:r>
      <w:r w:rsidR="00AA2B47" w:rsidRPr="00D66BC9">
        <w:rPr>
          <w:rFonts w:asciiTheme="majorBidi" w:hAnsiTheme="majorBidi" w:cstheme="majorBidi"/>
        </w:rPr>
        <w:t xml:space="preserve">environment </w:t>
      </w:r>
      <w:r w:rsidR="000A3E80" w:rsidRPr="00D66BC9">
        <w:rPr>
          <w:rFonts w:asciiTheme="majorBidi" w:hAnsiTheme="majorBidi" w:cstheme="majorBidi"/>
        </w:rPr>
        <w:t>(</w:t>
      </w:r>
      <w:r w:rsidR="000A3E80" w:rsidRPr="00D66BC9">
        <w:rPr>
          <w:bCs/>
        </w:rPr>
        <w:t>Kantanen, 2019</w:t>
      </w:r>
      <w:r w:rsidR="000A3E80" w:rsidRPr="00D66BC9">
        <w:rPr>
          <w:rFonts w:asciiTheme="majorBidi" w:hAnsiTheme="majorBidi" w:cstheme="majorBidi"/>
        </w:rPr>
        <w:t xml:space="preserve">). Comparative genomic analyses have identified </w:t>
      </w:r>
      <w:r w:rsidR="008D5101" w:rsidRPr="00D66BC9">
        <w:rPr>
          <w:rFonts w:asciiTheme="majorBidi" w:hAnsiTheme="majorBidi" w:cstheme="majorBidi"/>
        </w:rPr>
        <w:t xml:space="preserve">positive selection </w:t>
      </w:r>
      <w:r w:rsidR="007F6FDF" w:rsidRPr="00D66BC9">
        <w:rPr>
          <w:rFonts w:asciiTheme="majorBidi" w:hAnsiTheme="majorBidi" w:cstheme="majorBidi"/>
        </w:rPr>
        <w:t>in</w:t>
      </w:r>
      <w:r w:rsidR="00627211" w:rsidRPr="00D66BC9">
        <w:rPr>
          <w:rFonts w:asciiTheme="majorBidi" w:hAnsiTheme="majorBidi" w:cstheme="majorBidi"/>
        </w:rPr>
        <w:t xml:space="preserve"> </w:t>
      </w:r>
      <w:r w:rsidR="00E56F5F" w:rsidRPr="00D66BC9">
        <w:rPr>
          <w:rFonts w:asciiTheme="majorBidi" w:hAnsiTheme="majorBidi" w:cstheme="majorBidi"/>
        </w:rPr>
        <w:t>m</w:t>
      </w:r>
      <w:r w:rsidR="000A3E80" w:rsidRPr="00D66BC9">
        <w:rPr>
          <w:rFonts w:asciiTheme="majorBidi" w:hAnsiTheme="majorBidi" w:cstheme="majorBidi"/>
        </w:rPr>
        <w:t>ultiple genes involved in glucose metabolism, suggesting that sugar-related antifreeze properties and seasonal thermoregulation contribute significantly to Arctic survival (Librado et al., 2015</w:t>
      </w:r>
      <w:r w:rsidR="00E56F5F" w:rsidRPr="00D66BC9">
        <w:rPr>
          <w:rFonts w:asciiTheme="majorBidi" w:hAnsiTheme="majorBidi" w:cstheme="majorBidi"/>
        </w:rPr>
        <w:t>)</w:t>
      </w:r>
      <w:r w:rsidR="00D47219" w:rsidRPr="00D66BC9">
        <w:rPr>
          <w:rFonts w:asciiTheme="majorBidi" w:hAnsiTheme="majorBidi" w:cstheme="majorBidi"/>
        </w:rPr>
        <w:t>.</w:t>
      </w:r>
      <w:r w:rsidR="00E56F5F" w:rsidRPr="00D66BC9">
        <w:rPr>
          <w:rFonts w:asciiTheme="majorBidi" w:hAnsiTheme="majorBidi" w:cstheme="majorBidi"/>
        </w:rPr>
        <w:t xml:space="preserve"> </w:t>
      </w:r>
      <w:r w:rsidR="00D47219" w:rsidRPr="00D66BC9">
        <w:rPr>
          <w:rFonts w:asciiTheme="majorBidi" w:hAnsiTheme="majorBidi" w:cstheme="majorBidi"/>
        </w:rPr>
        <w:t xml:space="preserve">This is </w:t>
      </w:r>
      <w:r w:rsidR="000A3E80" w:rsidRPr="00D66BC9">
        <w:rPr>
          <w:rFonts w:asciiTheme="majorBidi" w:hAnsiTheme="majorBidi" w:cstheme="majorBidi"/>
        </w:rPr>
        <w:t xml:space="preserve">similar </w:t>
      </w:r>
      <w:r w:rsidR="00E6085F" w:rsidRPr="00D66BC9">
        <w:rPr>
          <w:rFonts w:asciiTheme="majorBidi" w:hAnsiTheme="majorBidi" w:cstheme="majorBidi"/>
        </w:rPr>
        <w:t xml:space="preserve">to </w:t>
      </w:r>
      <w:r w:rsidR="000A3E80" w:rsidRPr="00D66BC9">
        <w:rPr>
          <w:rFonts w:asciiTheme="majorBidi" w:hAnsiTheme="majorBidi" w:cstheme="majorBidi"/>
        </w:rPr>
        <w:t>genetic adaptations documented in woolly mammoths (</w:t>
      </w:r>
      <w:r w:rsidR="000A3E80" w:rsidRPr="00D66BC9">
        <w:rPr>
          <w:bCs/>
        </w:rPr>
        <w:t>Lynch et al., 2015</w:t>
      </w:r>
      <w:r w:rsidR="000A3E80" w:rsidRPr="00D66BC9">
        <w:rPr>
          <w:rFonts w:asciiTheme="majorBidi" w:hAnsiTheme="majorBidi" w:cstheme="majorBidi"/>
        </w:rPr>
        <w:t xml:space="preserve">), </w:t>
      </w:r>
      <w:r w:rsidR="007E64E0" w:rsidRPr="00D66BC9">
        <w:rPr>
          <w:rFonts w:asciiTheme="majorBidi" w:hAnsiTheme="majorBidi" w:cstheme="majorBidi"/>
        </w:rPr>
        <w:t xml:space="preserve">suggesting </w:t>
      </w:r>
      <w:r w:rsidR="000A3E80" w:rsidRPr="00D66BC9">
        <w:rPr>
          <w:rFonts w:asciiTheme="majorBidi" w:hAnsiTheme="majorBidi" w:cstheme="majorBidi"/>
        </w:rPr>
        <w:t xml:space="preserve">convergent evolution </w:t>
      </w:r>
      <w:r w:rsidR="007E64E0" w:rsidRPr="00D66BC9">
        <w:rPr>
          <w:rFonts w:asciiTheme="majorBidi" w:hAnsiTheme="majorBidi" w:cstheme="majorBidi"/>
        </w:rPr>
        <w:t xml:space="preserve">among </w:t>
      </w:r>
      <w:r w:rsidR="000A3E80" w:rsidRPr="00D66BC9">
        <w:rPr>
          <w:rFonts w:asciiTheme="majorBidi" w:hAnsiTheme="majorBidi" w:cstheme="majorBidi"/>
        </w:rPr>
        <w:t xml:space="preserve">Arctic-adapted </w:t>
      </w:r>
      <w:r w:rsidR="007E64E0" w:rsidRPr="00D66BC9">
        <w:rPr>
          <w:rFonts w:asciiTheme="majorBidi" w:hAnsiTheme="majorBidi" w:cstheme="majorBidi"/>
        </w:rPr>
        <w:t>mammals</w:t>
      </w:r>
      <w:r w:rsidR="000A3E80" w:rsidRPr="00D66BC9">
        <w:rPr>
          <w:rFonts w:asciiTheme="majorBidi" w:hAnsiTheme="majorBidi" w:cstheme="majorBidi"/>
        </w:rPr>
        <w:t>. Two particularly important candidate genes</w:t>
      </w:r>
      <w:r w:rsidR="00743026" w:rsidRPr="00D66BC9">
        <w:rPr>
          <w:rFonts w:asciiTheme="majorBidi" w:hAnsiTheme="majorBidi" w:cstheme="majorBidi"/>
        </w:rPr>
        <w:t xml:space="preserve"> with strong </w:t>
      </w:r>
      <w:r w:rsidR="00743026" w:rsidRPr="00D66BC9">
        <w:rPr>
          <w:rFonts w:asciiTheme="majorBidi" w:hAnsiTheme="majorBidi" w:cstheme="majorBidi"/>
        </w:rPr>
        <w:lastRenderedPageBreak/>
        <w:t xml:space="preserve">selection signatures map directly onto the </w:t>
      </w:r>
      <w:r w:rsidR="004B2E39" w:rsidRPr="00D66BC9">
        <w:rPr>
          <w:rFonts w:asciiTheme="majorBidi" w:hAnsiTheme="majorBidi" w:cstheme="majorBidi"/>
        </w:rPr>
        <w:t>breed's most promin</w:t>
      </w:r>
      <w:r w:rsidR="00060663" w:rsidRPr="00D66BC9">
        <w:rPr>
          <w:rFonts w:asciiTheme="majorBidi" w:hAnsiTheme="majorBidi" w:cstheme="majorBidi"/>
        </w:rPr>
        <w:t>e</w:t>
      </w:r>
      <w:r w:rsidR="004B2E39" w:rsidRPr="00D66BC9">
        <w:rPr>
          <w:rFonts w:asciiTheme="majorBidi" w:hAnsiTheme="majorBidi" w:cstheme="majorBidi"/>
        </w:rPr>
        <w:t>nt phenotypes</w:t>
      </w:r>
      <w:r w:rsidR="00D47219" w:rsidRPr="00D66BC9">
        <w:rPr>
          <w:rFonts w:asciiTheme="majorBidi" w:hAnsiTheme="majorBidi" w:cstheme="majorBidi"/>
        </w:rPr>
        <w:t xml:space="preserve">, i.e., its </w:t>
      </w:r>
      <w:r w:rsidR="002007C6" w:rsidRPr="00D66BC9">
        <w:rPr>
          <w:rFonts w:asciiTheme="majorBidi" w:hAnsiTheme="majorBidi" w:cstheme="majorBidi"/>
        </w:rPr>
        <w:t xml:space="preserve">dense winter coat and the </w:t>
      </w:r>
      <w:r w:rsidR="00D47219" w:rsidRPr="00D66BC9">
        <w:rPr>
          <w:rFonts w:asciiTheme="majorBidi" w:hAnsiTheme="majorBidi" w:cstheme="majorBidi"/>
        </w:rPr>
        <w:t>capacity for rapid seasonal fat deposition</w:t>
      </w:r>
      <w:r w:rsidR="004B2E39" w:rsidRPr="00D66BC9">
        <w:rPr>
          <w:rFonts w:asciiTheme="majorBidi" w:hAnsiTheme="majorBidi" w:cstheme="majorBidi"/>
        </w:rPr>
        <w:t>.</w:t>
      </w:r>
      <w:r w:rsidR="000A3E80" w:rsidRPr="00D66BC9">
        <w:rPr>
          <w:rFonts w:asciiTheme="majorBidi" w:hAnsiTheme="majorBidi" w:cstheme="majorBidi"/>
        </w:rPr>
        <w:t xml:space="preserve"> </w:t>
      </w:r>
      <w:r w:rsidR="00D47219" w:rsidRPr="00D66BC9">
        <w:rPr>
          <w:rFonts w:asciiTheme="majorBidi" w:hAnsiTheme="majorBidi" w:cstheme="majorBidi"/>
        </w:rPr>
        <w:t xml:space="preserve">These are </w:t>
      </w:r>
      <w:r w:rsidR="000A3E80" w:rsidRPr="00D66BC9">
        <w:rPr>
          <w:rFonts w:asciiTheme="majorBidi" w:hAnsiTheme="majorBidi" w:cstheme="majorBidi"/>
          <w:i/>
          <w:iCs/>
        </w:rPr>
        <w:t>BARX2</w:t>
      </w:r>
      <w:r w:rsidR="000A3E80" w:rsidRPr="00D66BC9">
        <w:rPr>
          <w:rFonts w:asciiTheme="majorBidi" w:hAnsiTheme="majorBidi" w:cstheme="majorBidi"/>
        </w:rPr>
        <w:t xml:space="preserve"> (BARX homeobox 2</w:t>
      </w:r>
      <w:r w:rsidR="00066931" w:rsidRPr="00D66BC9">
        <w:rPr>
          <w:rFonts w:asciiTheme="majorBidi" w:hAnsiTheme="majorBidi" w:cstheme="majorBidi"/>
        </w:rPr>
        <w:t>)</w:t>
      </w:r>
      <w:r w:rsidR="000A3E80" w:rsidRPr="00D66BC9">
        <w:rPr>
          <w:rFonts w:asciiTheme="majorBidi" w:hAnsiTheme="majorBidi" w:cstheme="majorBidi"/>
        </w:rPr>
        <w:t>, involved in hair development</w:t>
      </w:r>
      <w:r w:rsidR="000264F5" w:rsidRPr="00D66BC9">
        <w:rPr>
          <w:rFonts w:asciiTheme="majorBidi" w:hAnsiTheme="majorBidi" w:cstheme="majorBidi"/>
        </w:rPr>
        <w:t xml:space="preserve"> </w:t>
      </w:r>
      <w:r w:rsidR="00D47219" w:rsidRPr="00D66BC9">
        <w:rPr>
          <w:rFonts w:asciiTheme="majorBidi" w:hAnsiTheme="majorBidi" w:cstheme="majorBidi"/>
        </w:rPr>
        <w:t xml:space="preserve">and </w:t>
      </w:r>
      <w:r w:rsidR="000264F5" w:rsidRPr="00D66BC9">
        <w:rPr>
          <w:rFonts w:asciiTheme="majorBidi" w:hAnsiTheme="majorBidi" w:cstheme="majorBidi"/>
        </w:rPr>
        <w:t>probably</w:t>
      </w:r>
      <w:r w:rsidR="00D47219" w:rsidRPr="00D66BC9">
        <w:rPr>
          <w:rFonts w:asciiTheme="majorBidi" w:hAnsiTheme="majorBidi" w:cstheme="majorBidi"/>
        </w:rPr>
        <w:t xml:space="preserve"> </w:t>
      </w:r>
      <w:r w:rsidR="00060663" w:rsidRPr="00D66BC9">
        <w:rPr>
          <w:rFonts w:asciiTheme="majorBidi" w:hAnsiTheme="majorBidi" w:cstheme="majorBidi"/>
        </w:rPr>
        <w:t>associated</w:t>
      </w:r>
      <w:r w:rsidR="000264F5" w:rsidRPr="00D66BC9">
        <w:rPr>
          <w:rFonts w:asciiTheme="majorBidi" w:hAnsiTheme="majorBidi" w:cstheme="majorBidi"/>
        </w:rPr>
        <w:t xml:space="preserve"> with the dense insulating winter coat, </w:t>
      </w:r>
      <w:r w:rsidR="00D47219" w:rsidRPr="00D66BC9">
        <w:rPr>
          <w:rFonts w:asciiTheme="majorBidi" w:hAnsiTheme="majorBidi" w:cstheme="majorBidi"/>
        </w:rPr>
        <w:t>and</w:t>
      </w:r>
      <w:r w:rsidR="009A57AA" w:rsidRPr="00D66BC9">
        <w:rPr>
          <w:rFonts w:asciiTheme="majorBidi" w:hAnsiTheme="majorBidi" w:cstheme="majorBidi"/>
        </w:rPr>
        <w:t xml:space="preserve"> </w:t>
      </w:r>
      <w:r w:rsidR="000A3E80" w:rsidRPr="00D66BC9">
        <w:rPr>
          <w:rFonts w:asciiTheme="majorBidi" w:hAnsiTheme="majorBidi" w:cstheme="majorBidi"/>
          <w:i/>
          <w:iCs/>
        </w:rPr>
        <w:t>PHIP</w:t>
      </w:r>
      <w:r w:rsidR="000A3E80" w:rsidRPr="00D66BC9">
        <w:rPr>
          <w:rFonts w:asciiTheme="majorBidi" w:hAnsiTheme="majorBidi" w:cstheme="majorBidi"/>
        </w:rPr>
        <w:t xml:space="preserve"> (PHIP subunit of the CUL4-Ring ligase complex, </w:t>
      </w:r>
      <w:r w:rsidR="007F6FDF" w:rsidRPr="00D66BC9">
        <w:rPr>
          <w:rFonts w:asciiTheme="majorBidi" w:hAnsiTheme="majorBidi" w:cstheme="majorBidi"/>
        </w:rPr>
        <w:t>or</w:t>
      </w:r>
      <w:r w:rsidR="00AE4AF7" w:rsidRPr="00D66BC9" w:rsidDel="00AE4AF7">
        <w:rPr>
          <w:rFonts w:asciiTheme="majorBidi" w:hAnsiTheme="majorBidi" w:cstheme="majorBidi"/>
        </w:rPr>
        <w:t xml:space="preserve"> </w:t>
      </w:r>
      <w:r w:rsidR="000A3E80" w:rsidRPr="00D66BC9">
        <w:rPr>
          <w:rFonts w:asciiTheme="majorBidi" w:hAnsiTheme="majorBidi" w:cstheme="majorBidi"/>
        </w:rPr>
        <w:t>pleckstrin homology domain interacting protein</w:t>
      </w:r>
      <w:r w:rsidR="009A57AA" w:rsidRPr="00D66BC9">
        <w:rPr>
          <w:rFonts w:asciiTheme="majorBidi" w:hAnsiTheme="majorBidi" w:cstheme="majorBidi"/>
        </w:rPr>
        <w:t>)</w:t>
      </w:r>
      <w:r w:rsidR="00771142" w:rsidRPr="00D66BC9">
        <w:rPr>
          <w:rFonts w:asciiTheme="majorBidi" w:hAnsiTheme="majorBidi" w:cstheme="majorBidi"/>
        </w:rPr>
        <w:t>,</w:t>
      </w:r>
      <w:r w:rsidR="000A3E80" w:rsidRPr="00D66BC9">
        <w:rPr>
          <w:rFonts w:asciiTheme="majorBidi" w:hAnsiTheme="majorBidi" w:cstheme="majorBidi"/>
        </w:rPr>
        <w:t xml:space="preserve"> related to insulin metabolism</w:t>
      </w:r>
      <w:r w:rsidR="008A7483" w:rsidRPr="00D66BC9">
        <w:rPr>
          <w:rFonts w:asciiTheme="majorBidi" w:hAnsiTheme="majorBidi" w:cstheme="majorBidi"/>
        </w:rPr>
        <w:t xml:space="preserve"> </w:t>
      </w:r>
      <w:r w:rsidR="000A3E80" w:rsidRPr="00D66BC9">
        <w:rPr>
          <w:rFonts w:asciiTheme="majorBidi" w:hAnsiTheme="majorBidi" w:cstheme="majorBidi"/>
        </w:rPr>
        <w:t xml:space="preserve">(Librado et al., 2015, 2016). </w:t>
      </w:r>
      <w:r w:rsidR="00687BF1" w:rsidRPr="00D66BC9">
        <w:rPr>
          <w:rFonts w:asciiTheme="majorBidi" w:hAnsiTheme="majorBidi" w:cstheme="majorBidi"/>
        </w:rPr>
        <w:t>Moreover</w:t>
      </w:r>
      <w:r w:rsidR="000A3E80" w:rsidRPr="00D66BC9">
        <w:rPr>
          <w:rFonts w:asciiTheme="majorBidi" w:hAnsiTheme="majorBidi" w:cstheme="majorBidi"/>
        </w:rPr>
        <w:t xml:space="preserve">, </w:t>
      </w:r>
      <w:r w:rsidR="00C00A70" w:rsidRPr="00D66BC9">
        <w:rPr>
          <w:rFonts w:asciiTheme="majorBidi" w:hAnsiTheme="majorBidi" w:cstheme="majorBidi"/>
        </w:rPr>
        <w:t xml:space="preserve">a </w:t>
      </w:r>
      <w:r w:rsidR="000A3E80" w:rsidRPr="00D66BC9">
        <w:rPr>
          <w:rFonts w:asciiTheme="majorBidi" w:hAnsiTheme="majorBidi" w:cstheme="majorBidi"/>
        </w:rPr>
        <w:t xml:space="preserve">few kilobases variation upstream of translation start sites </w:t>
      </w:r>
      <w:r w:rsidR="009D53CC" w:rsidRPr="00D66BC9">
        <w:rPr>
          <w:rFonts w:asciiTheme="majorBidi" w:hAnsiTheme="majorBidi" w:cstheme="majorBidi"/>
        </w:rPr>
        <w:t>appear</w:t>
      </w:r>
      <w:r w:rsidR="000A3E80" w:rsidRPr="00D66BC9">
        <w:rPr>
          <w:rFonts w:asciiTheme="majorBidi" w:hAnsiTheme="majorBidi" w:cstheme="majorBidi"/>
        </w:rPr>
        <w:t xml:space="preserve"> to be the main cause of fine-tuning the expression of cold-adaptation genes, representing a primary genetic mechanism for cold resistance in this breed (Librado et al., 2015).</w:t>
      </w:r>
      <w:r w:rsidR="007D7856" w:rsidRPr="00D66BC9">
        <w:rPr>
          <w:rFonts w:asciiTheme="majorBidi" w:hAnsiTheme="majorBidi" w:cstheme="majorBidi"/>
        </w:rPr>
        <w:t xml:space="preserve"> In addition, g</w:t>
      </w:r>
      <w:r w:rsidR="00E352D0" w:rsidRPr="00D66BC9">
        <w:rPr>
          <w:rFonts w:asciiTheme="majorBidi" w:hAnsiTheme="majorBidi" w:cstheme="majorBidi"/>
        </w:rPr>
        <w:t>enomic studies using microsatellite markers (</w:t>
      </w:r>
      <w:r w:rsidR="00E352D0" w:rsidRPr="00D66BC9">
        <w:rPr>
          <w:bCs/>
        </w:rPr>
        <w:t>Sild et al., 2019</w:t>
      </w:r>
      <w:r w:rsidR="00E352D0" w:rsidRPr="00D66BC9">
        <w:rPr>
          <w:rFonts w:asciiTheme="majorBidi" w:hAnsiTheme="majorBidi" w:cstheme="majorBidi"/>
        </w:rPr>
        <w:t xml:space="preserve">), Y chromosome </w:t>
      </w:r>
      <w:r w:rsidR="002F299D" w:rsidRPr="00D66BC9">
        <w:rPr>
          <w:rFonts w:asciiTheme="majorBidi" w:hAnsiTheme="majorBidi" w:cstheme="majorBidi"/>
        </w:rPr>
        <w:t xml:space="preserve">sequence data </w:t>
      </w:r>
      <w:r w:rsidR="000225B4" w:rsidRPr="00D66BC9">
        <w:rPr>
          <w:rFonts w:asciiTheme="majorBidi" w:hAnsiTheme="majorBidi" w:cstheme="majorBidi"/>
        </w:rPr>
        <w:t>(</w:t>
      </w:r>
      <w:r w:rsidR="000225B4" w:rsidRPr="00D66BC9">
        <w:rPr>
          <w:bCs/>
        </w:rPr>
        <w:t>Felkel et al., 2018)</w:t>
      </w:r>
      <w:r w:rsidR="00DE414A" w:rsidRPr="00D66BC9">
        <w:rPr>
          <w:bCs/>
        </w:rPr>
        <w:t>,</w:t>
      </w:r>
      <w:r w:rsidR="000225B4" w:rsidRPr="00D66BC9">
        <w:rPr>
          <w:rFonts w:asciiTheme="majorBidi" w:hAnsiTheme="majorBidi" w:cstheme="majorBidi"/>
        </w:rPr>
        <w:t xml:space="preserve"> </w:t>
      </w:r>
      <w:r w:rsidR="00E352D0" w:rsidRPr="00D66BC9">
        <w:rPr>
          <w:rFonts w:asciiTheme="majorBidi" w:hAnsiTheme="majorBidi" w:cstheme="majorBidi"/>
        </w:rPr>
        <w:t>and autosomal whole</w:t>
      </w:r>
      <w:r w:rsidR="00656AE3" w:rsidRPr="00D66BC9">
        <w:rPr>
          <w:rFonts w:asciiTheme="majorBidi" w:hAnsiTheme="majorBidi" w:cstheme="majorBidi"/>
        </w:rPr>
        <w:t>-</w:t>
      </w:r>
      <w:r w:rsidR="00E352D0" w:rsidRPr="00D66BC9">
        <w:rPr>
          <w:rFonts w:asciiTheme="majorBidi" w:hAnsiTheme="majorBidi" w:cstheme="majorBidi"/>
        </w:rPr>
        <w:t xml:space="preserve">genome sequence data (Librado et al., 2015) indicated the uniqueness of </w:t>
      </w:r>
      <w:r w:rsidR="000749F5" w:rsidRPr="00D66BC9">
        <w:rPr>
          <w:rFonts w:asciiTheme="majorBidi" w:hAnsiTheme="majorBidi" w:cstheme="majorBidi"/>
        </w:rPr>
        <w:t xml:space="preserve">the </w:t>
      </w:r>
      <w:r w:rsidR="00E352D0" w:rsidRPr="00D66BC9">
        <w:rPr>
          <w:rFonts w:asciiTheme="majorBidi" w:hAnsiTheme="majorBidi" w:cstheme="majorBidi"/>
        </w:rPr>
        <w:t xml:space="preserve">Yakutian horse genome, highlighting </w:t>
      </w:r>
      <w:r w:rsidR="00656AE3" w:rsidRPr="00D66BC9">
        <w:rPr>
          <w:rFonts w:asciiTheme="majorBidi" w:hAnsiTheme="majorBidi" w:cstheme="majorBidi"/>
        </w:rPr>
        <w:t xml:space="preserve">a </w:t>
      </w:r>
      <w:r w:rsidR="00E352D0" w:rsidRPr="00D66BC9">
        <w:rPr>
          <w:rFonts w:asciiTheme="majorBidi" w:hAnsiTheme="majorBidi" w:cstheme="majorBidi"/>
        </w:rPr>
        <w:t xml:space="preserve">distinct paternal lineage that is not found in other present-day domestic horse populations. This could be due to fast adaptation, geographical isolation, and cultural factors </w:t>
      </w:r>
      <w:r w:rsidR="002562FE" w:rsidRPr="00D66BC9">
        <w:rPr>
          <w:rFonts w:asciiTheme="majorBidi" w:hAnsiTheme="majorBidi" w:cstheme="majorBidi"/>
        </w:rPr>
        <w:t xml:space="preserve">limiting </w:t>
      </w:r>
      <w:r w:rsidR="00E51387" w:rsidRPr="00D66BC9">
        <w:rPr>
          <w:rFonts w:asciiTheme="majorBidi" w:hAnsiTheme="majorBidi" w:cstheme="majorBidi"/>
        </w:rPr>
        <w:t>inter</w:t>
      </w:r>
      <w:r w:rsidR="00E352D0" w:rsidRPr="00D66BC9">
        <w:rPr>
          <w:rFonts w:asciiTheme="majorBidi" w:hAnsiTheme="majorBidi" w:cstheme="majorBidi"/>
        </w:rPr>
        <w:t xml:space="preserve">breeding with other horse populations (Librado et al., 2015; </w:t>
      </w:r>
      <w:r w:rsidR="00E352D0" w:rsidRPr="00D66BC9">
        <w:rPr>
          <w:bCs/>
        </w:rPr>
        <w:t>Wutke et al., 2018; Li et al., 2025</w:t>
      </w:r>
      <w:r w:rsidR="00E352D0" w:rsidRPr="00D66BC9">
        <w:rPr>
          <w:rFonts w:asciiTheme="majorBidi" w:hAnsiTheme="majorBidi" w:cstheme="majorBidi"/>
        </w:rPr>
        <w:t>). In another study, fewer and shorter homozygosity segments were found in the Yakutian horse genome, suggesting ancestral inbreeding and selection signatures due to adaptation to natural exposures in this breed (</w:t>
      </w:r>
      <w:r w:rsidR="00E352D0" w:rsidRPr="00D66BC9">
        <w:rPr>
          <w:bCs/>
        </w:rPr>
        <w:t>Chen et al., 2023</w:t>
      </w:r>
      <w:r w:rsidR="00E352D0" w:rsidRPr="00D66BC9">
        <w:rPr>
          <w:rFonts w:asciiTheme="majorBidi" w:hAnsiTheme="majorBidi" w:cstheme="majorBidi"/>
        </w:rPr>
        <w:t>).</w:t>
      </w:r>
      <w:r w:rsidR="00BD3BE2" w:rsidRPr="00D66BC9">
        <w:rPr>
          <w:rFonts w:asciiTheme="majorBidi" w:hAnsiTheme="majorBidi" w:cstheme="majorBidi"/>
        </w:rPr>
        <w:t xml:space="preserve"> </w:t>
      </w:r>
      <w:r w:rsidR="00BD3BE2" w:rsidRPr="00D66BC9">
        <w:t xml:space="preserve">Comparable </w:t>
      </w:r>
      <w:bookmarkStart w:id="9" w:name="_Hlk240990660"/>
      <w:r w:rsidR="00BD3BE2" w:rsidRPr="00D66BC9">
        <w:t xml:space="preserve">runs-of-homozygosity </w:t>
      </w:r>
      <w:r w:rsidR="00231077" w:rsidRPr="00D66BC9">
        <w:t xml:space="preserve">(ROH) </w:t>
      </w:r>
      <w:bookmarkEnd w:id="9"/>
      <w:r w:rsidR="00BD3BE2" w:rsidRPr="00D66BC9">
        <w:t xml:space="preserve">analyses of other </w:t>
      </w:r>
      <w:r w:rsidR="008127A7" w:rsidRPr="00D66BC9">
        <w:t xml:space="preserve">ancient </w:t>
      </w:r>
      <w:r w:rsidR="00613EED" w:rsidRPr="00D66BC9">
        <w:t xml:space="preserve">native </w:t>
      </w:r>
      <w:r w:rsidR="00231077" w:rsidRPr="00D66BC9">
        <w:t xml:space="preserve">breeds </w:t>
      </w:r>
      <w:r w:rsidR="00613EED" w:rsidRPr="00D66BC9">
        <w:t>ad</w:t>
      </w:r>
      <w:r w:rsidR="002562FE" w:rsidRPr="00D66BC9">
        <w:t>a</w:t>
      </w:r>
      <w:r w:rsidR="00613EED" w:rsidRPr="00D66BC9">
        <w:t>pted to</w:t>
      </w:r>
      <w:r w:rsidR="00231077" w:rsidRPr="00D66BC9">
        <w:t xml:space="preserve"> </w:t>
      </w:r>
      <w:r w:rsidR="00613EED" w:rsidRPr="00D66BC9">
        <w:t>harsh conditions</w:t>
      </w:r>
      <w:r w:rsidR="00BD3BE2" w:rsidRPr="00D66BC9">
        <w:t xml:space="preserve"> have similarly attributed reduced or structured homozygosity to histor</w:t>
      </w:r>
      <w:r w:rsidR="005C6F69" w:rsidRPr="00D66BC9">
        <w:t>ical</w:t>
      </w:r>
      <w:r w:rsidR="00BD3BE2" w:rsidRPr="00D66BC9">
        <w:t xml:space="preserve"> </w:t>
      </w:r>
      <w:r w:rsidR="005C6F69" w:rsidRPr="00D66BC9">
        <w:t xml:space="preserve">demographic </w:t>
      </w:r>
      <w:r w:rsidR="003A46D3" w:rsidRPr="00D66BC9">
        <w:t>bottl</w:t>
      </w:r>
      <w:r w:rsidR="00060663" w:rsidRPr="00D66BC9">
        <w:t>e</w:t>
      </w:r>
      <w:r w:rsidR="003A46D3" w:rsidRPr="00D66BC9">
        <w:t xml:space="preserve">necks </w:t>
      </w:r>
      <w:r w:rsidR="00BD3BE2" w:rsidRPr="00D66BC9">
        <w:t xml:space="preserve">and </w:t>
      </w:r>
      <w:r w:rsidR="003A46D3" w:rsidRPr="00D66BC9">
        <w:t xml:space="preserve">adaptation </w:t>
      </w:r>
      <w:r w:rsidR="00BD3BE2" w:rsidRPr="00D66BC9">
        <w:t>rather than recent inbreeding</w:t>
      </w:r>
      <w:r w:rsidR="007001DF" w:rsidRPr="00D66BC9">
        <w:t>. I</w:t>
      </w:r>
      <w:r w:rsidR="00BD3BE2" w:rsidRPr="00D66BC9">
        <w:t xml:space="preserve">n the Icelandic horse and Exmoor pony, both of which underwent historic bottlenecks </w:t>
      </w:r>
      <w:r w:rsidR="00231077" w:rsidRPr="00D66BC9">
        <w:t>and</w:t>
      </w:r>
      <w:r w:rsidR="00BD3BE2" w:rsidRPr="00D66BC9">
        <w:t xml:space="preserve"> remain adapted to cold environments, ROH patterns distinguish selection for performance from selection for environmental adaptation (Sigurðardóttir et al., 2024). </w:t>
      </w:r>
      <w:r w:rsidR="005C6F69" w:rsidRPr="00D66BC9">
        <w:t>Similarly</w:t>
      </w:r>
      <w:r w:rsidR="004B7F82" w:rsidRPr="00D66BC9">
        <w:t>, s</w:t>
      </w:r>
      <w:r w:rsidR="00BD3BE2" w:rsidRPr="00D66BC9">
        <w:t>election-signature studies of native Italian breeds interpret their genomes as shaped by natural adaptation to harsh climates (</w:t>
      </w:r>
      <w:r w:rsidR="004A11D1" w:rsidRPr="00D66BC9">
        <w:t>Asti</w:t>
      </w:r>
      <w:r w:rsidR="00BD3BE2" w:rsidRPr="00D66BC9">
        <w:t xml:space="preserve"> et al., 2025).</w:t>
      </w:r>
    </w:p>
    <w:p w14:paraId="2C3BED86" w14:textId="3B901915" w:rsidR="00AD27DF" w:rsidRPr="00D66BC9" w:rsidRDefault="007D7856" w:rsidP="00CA3B7B">
      <w:pPr>
        <w:adjustRightInd w:val="0"/>
        <w:snapToGrid w:val="0"/>
        <w:spacing w:before="240" w:after="240" w:line="480" w:lineRule="auto"/>
        <w:ind w:firstLine="422"/>
        <w:jc w:val="left"/>
        <w:rPr>
          <w:rFonts w:asciiTheme="majorBidi" w:hAnsiTheme="majorBidi" w:cstheme="majorBidi"/>
        </w:rPr>
      </w:pPr>
      <w:r w:rsidRPr="00D66BC9">
        <w:rPr>
          <w:b/>
          <w:bCs/>
        </w:rPr>
        <w:t>Physiological</w:t>
      </w:r>
      <w:r w:rsidR="00FB428B" w:rsidRPr="00D66BC9">
        <w:rPr>
          <w:b/>
          <w:bCs/>
        </w:rPr>
        <w:t>, metabolic and biochemical</w:t>
      </w:r>
      <w:r w:rsidR="003D4B4F" w:rsidRPr="00D66BC9">
        <w:rPr>
          <w:b/>
          <w:bCs/>
        </w:rPr>
        <w:t xml:space="preserve"> </w:t>
      </w:r>
      <w:r w:rsidR="009E5E0F" w:rsidRPr="00D66BC9">
        <w:rPr>
          <w:b/>
          <w:bCs/>
        </w:rPr>
        <w:t>adaptation</w:t>
      </w:r>
      <w:r w:rsidRPr="00D66BC9">
        <w:rPr>
          <w:b/>
          <w:bCs/>
        </w:rPr>
        <w:t>:</w:t>
      </w:r>
      <w:r w:rsidR="00EB7309" w:rsidRPr="00D66BC9">
        <w:rPr>
          <w:b/>
          <w:bCs/>
        </w:rPr>
        <w:t xml:space="preserve"> </w:t>
      </w:r>
      <w:r w:rsidR="00491FE3" w:rsidRPr="00D66BC9">
        <w:rPr>
          <w:rFonts w:asciiTheme="majorBidi" w:hAnsiTheme="majorBidi" w:cstheme="majorBidi"/>
        </w:rPr>
        <w:t xml:space="preserve">The </w:t>
      </w:r>
      <w:r w:rsidR="00F34CE3" w:rsidRPr="00D66BC9">
        <w:rPr>
          <w:rFonts w:asciiTheme="majorBidi" w:hAnsiTheme="majorBidi" w:cstheme="majorBidi"/>
        </w:rPr>
        <w:t>physiological a</w:t>
      </w:r>
      <w:r w:rsidR="004646FB" w:rsidRPr="00D66BC9">
        <w:rPr>
          <w:rFonts w:asciiTheme="majorBidi" w:hAnsiTheme="majorBidi" w:cstheme="majorBidi"/>
        </w:rPr>
        <w:t>n</w:t>
      </w:r>
      <w:r w:rsidR="00F34CE3" w:rsidRPr="00D66BC9">
        <w:rPr>
          <w:rFonts w:asciiTheme="majorBidi" w:hAnsiTheme="majorBidi" w:cstheme="majorBidi"/>
        </w:rPr>
        <w:t xml:space="preserve">d metabolic </w:t>
      </w:r>
      <w:r w:rsidR="00491FE3" w:rsidRPr="00D66BC9">
        <w:rPr>
          <w:rFonts w:asciiTheme="majorBidi" w:hAnsiTheme="majorBidi" w:cstheme="majorBidi"/>
        </w:rPr>
        <w:t>adaptations</w:t>
      </w:r>
      <w:r w:rsidR="00741C77" w:rsidRPr="00D66BC9">
        <w:rPr>
          <w:rFonts w:asciiTheme="majorBidi" w:hAnsiTheme="majorBidi" w:cstheme="majorBidi"/>
        </w:rPr>
        <w:t xml:space="preserve"> of Yakutian horses</w:t>
      </w:r>
      <w:r w:rsidR="00491FE3" w:rsidRPr="00D66BC9">
        <w:rPr>
          <w:rFonts w:asciiTheme="majorBidi" w:hAnsiTheme="majorBidi" w:cstheme="majorBidi"/>
        </w:rPr>
        <w:t xml:space="preserve"> are precisely synchronized with seasonal changes</w:t>
      </w:r>
      <w:r w:rsidR="003D4B4F" w:rsidRPr="00D66BC9">
        <w:rPr>
          <w:rFonts w:asciiTheme="majorBidi" w:hAnsiTheme="majorBidi" w:cstheme="majorBidi"/>
        </w:rPr>
        <w:t xml:space="preserve">, which are </w:t>
      </w:r>
      <w:r w:rsidR="000F4A6B" w:rsidRPr="00D66BC9">
        <w:rPr>
          <w:rFonts w:asciiTheme="majorBidi" w:hAnsiTheme="majorBidi" w:cstheme="majorBidi"/>
        </w:rPr>
        <w:t xml:space="preserve">principally </w:t>
      </w:r>
      <w:r w:rsidR="003D4B4F" w:rsidRPr="00D66BC9">
        <w:rPr>
          <w:rFonts w:asciiTheme="majorBidi" w:hAnsiTheme="majorBidi" w:cstheme="majorBidi"/>
        </w:rPr>
        <w:t>direct</w:t>
      </w:r>
      <w:r w:rsidR="000F4A6B" w:rsidRPr="00D66BC9">
        <w:rPr>
          <w:rFonts w:asciiTheme="majorBidi" w:hAnsiTheme="majorBidi" w:cstheme="majorBidi"/>
        </w:rPr>
        <w:t xml:space="preserve">ed toward the conservation of energy rather than </w:t>
      </w:r>
      <w:r w:rsidR="00B85A9C" w:rsidRPr="00D66BC9">
        <w:rPr>
          <w:rFonts w:asciiTheme="majorBidi" w:hAnsiTheme="majorBidi" w:cstheme="majorBidi"/>
        </w:rPr>
        <w:t xml:space="preserve">the </w:t>
      </w:r>
      <w:r w:rsidR="000F4A6B" w:rsidRPr="00D66BC9">
        <w:rPr>
          <w:rFonts w:asciiTheme="majorBidi" w:hAnsiTheme="majorBidi" w:cstheme="majorBidi"/>
        </w:rPr>
        <w:t>elevation of functional output. Over the short summer growing season</w:t>
      </w:r>
      <w:r w:rsidR="004646FB" w:rsidRPr="00D66BC9">
        <w:rPr>
          <w:rFonts w:asciiTheme="majorBidi" w:hAnsiTheme="majorBidi" w:cstheme="majorBidi"/>
        </w:rPr>
        <w:t>,</w:t>
      </w:r>
      <w:r w:rsidR="000F4A6B" w:rsidRPr="00D66BC9">
        <w:rPr>
          <w:rFonts w:asciiTheme="majorBidi" w:hAnsiTheme="majorBidi" w:cstheme="majorBidi"/>
        </w:rPr>
        <w:t xml:space="preserve"> the horses</w:t>
      </w:r>
      <w:r w:rsidR="00D10A52" w:rsidRPr="00D66BC9">
        <w:rPr>
          <w:rFonts w:asciiTheme="majorBidi" w:hAnsiTheme="majorBidi" w:cstheme="majorBidi"/>
        </w:rPr>
        <w:t xml:space="preserve"> rapidly</w:t>
      </w:r>
      <w:r w:rsidR="000F4A6B" w:rsidRPr="00D66BC9">
        <w:rPr>
          <w:rFonts w:asciiTheme="majorBidi" w:hAnsiTheme="majorBidi" w:cstheme="majorBidi"/>
        </w:rPr>
        <w:t xml:space="preserve"> </w:t>
      </w:r>
      <w:r w:rsidR="00D10A52" w:rsidRPr="00D66BC9">
        <w:rPr>
          <w:rFonts w:asciiTheme="majorBidi" w:hAnsiTheme="majorBidi" w:cstheme="majorBidi"/>
        </w:rPr>
        <w:t xml:space="preserve">accumulate abdominal and subcutaneous fat, </w:t>
      </w:r>
      <w:r w:rsidR="00295200" w:rsidRPr="00D66BC9">
        <w:rPr>
          <w:rFonts w:asciiTheme="majorBidi" w:hAnsiTheme="majorBidi" w:cstheme="majorBidi"/>
        </w:rPr>
        <w:t>distributing adipose tissue evenly across the body rather than concentrating it in specific regions</w:t>
      </w:r>
      <w:r w:rsidR="00F814B2" w:rsidRPr="00D66BC9">
        <w:rPr>
          <w:rFonts w:asciiTheme="majorBidi" w:hAnsiTheme="majorBidi" w:cstheme="majorBidi"/>
        </w:rPr>
        <w:t xml:space="preserve">, and develop the thick insulating coat required for wintering </w:t>
      </w:r>
      <w:r w:rsidR="00295200" w:rsidRPr="00D66BC9">
        <w:rPr>
          <w:rFonts w:asciiTheme="majorBidi" w:hAnsiTheme="majorBidi" w:cstheme="majorBidi"/>
        </w:rPr>
        <w:t xml:space="preserve">(Librado et al., 2015; </w:t>
      </w:r>
      <w:r w:rsidR="00295200" w:rsidRPr="00D66BC9">
        <w:rPr>
          <w:bCs/>
        </w:rPr>
        <w:t>Kalinkova et al., 2022</w:t>
      </w:r>
      <w:r w:rsidR="00295200" w:rsidRPr="00D66BC9">
        <w:rPr>
          <w:rFonts w:asciiTheme="majorBidi" w:hAnsiTheme="majorBidi" w:cstheme="majorBidi"/>
        </w:rPr>
        <w:t>).</w:t>
      </w:r>
      <w:r w:rsidR="00F814B2" w:rsidRPr="00D66BC9">
        <w:rPr>
          <w:rFonts w:asciiTheme="majorBidi" w:hAnsiTheme="majorBidi" w:cstheme="majorBidi"/>
        </w:rPr>
        <w:t xml:space="preserve"> Their </w:t>
      </w:r>
      <w:r w:rsidR="003C69F3" w:rsidRPr="00D66BC9">
        <w:rPr>
          <w:rFonts w:asciiTheme="majorBidi" w:hAnsiTheme="majorBidi" w:cstheme="majorBidi"/>
        </w:rPr>
        <w:t xml:space="preserve">activity is </w:t>
      </w:r>
      <w:r w:rsidR="00F814B2" w:rsidRPr="00D66BC9">
        <w:rPr>
          <w:rFonts w:asciiTheme="majorBidi" w:hAnsiTheme="majorBidi" w:cstheme="majorBidi"/>
        </w:rPr>
        <w:t xml:space="preserve">then reduced </w:t>
      </w:r>
      <w:r w:rsidR="00436C32" w:rsidRPr="00D66BC9">
        <w:rPr>
          <w:rFonts w:asciiTheme="majorBidi" w:hAnsiTheme="majorBidi" w:cstheme="majorBidi"/>
        </w:rPr>
        <w:t>during the</w:t>
      </w:r>
      <w:r w:rsidR="00F814B2" w:rsidRPr="00D66BC9">
        <w:rPr>
          <w:rFonts w:asciiTheme="majorBidi" w:hAnsiTheme="majorBidi" w:cstheme="majorBidi"/>
        </w:rPr>
        <w:t xml:space="preserve"> </w:t>
      </w:r>
      <w:r w:rsidR="00436C32" w:rsidRPr="00D66BC9">
        <w:rPr>
          <w:rFonts w:asciiTheme="majorBidi" w:hAnsiTheme="majorBidi" w:cstheme="majorBidi"/>
        </w:rPr>
        <w:t>cold months to conserve energy (</w:t>
      </w:r>
      <w:r w:rsidR="00436C32" w:rsidRPr="00D66BC9">
        <w:rPr>
          <w:bCs/>
        </w:rPr>
        <w:t>Solomonov et al., 2009</w:t>
      </w:r>
      <w:r w:rsidR="00436C32" w:rsidRPr="00D66BC9">
        <w:rPr>
          <w:rFonts w:asciiTheme="majorBidi" w:hAnsiTheme="majorBidi" w:cstheme="majorBidi"/>
        </w:rPr>
        <w:t>), and the cycle closes in spring, when increase</w:t>
      </w:r>
      <w:r w:rsidR="00AD27DF" w:rsidRPr="00D66BC9">
        <w:rPr>
          <w:rFonts w:asciiTheme="majorBidi" w:hAnsiTheme="majorBidi" w:cstheme="majorBidi"/>
        </w:rPr>
        <w:t>d carbohydrate metabolism supports higher energy demands of late gestation and fetal development</w:t>
      </w:r>
      <w:r w:rsidR="00A052C2" w:rsidRPr="00D66BC9">
        <w:rPr>
          <w:rFonts w:asciiTheme="majorBidi" w:hAnsiTheme="majorBidi" w:cstheme="majorBidi"/>
        </w:rPr>
        <w:t xml:space="preserve"> </w:t>
      </w:r>
      <w:r w:rsidR="00AD27DF" w:rsidRPr="00D66BC9">
        <w:rPr>
          <w:rFonts w:asciiTheme="majorBidi" w:hAnsiTheme="majorBidi" w:cstheme="majorBidi"/>
        </w:rPr>
        <w:t>(</w:t>
      </w:r>
      <w:r w:rsidR="00AD27DF" w:rsidRPr="00D66BC9">
        <w:rPr>
          <w:bCs/>
        </w:rPr>
        <w:t xml:space="preserve">Grigor’eva </w:t>
      </w:r>
      <w:r w:rsidR="00794731" w:rsidRPr="00D66BC9">
        <w:rPr>
          <w:rFonts w:asciiTheme="majorBidi" w:hAnsiTheme="majorBidi" w:cstheme="majorBidi"/>
        </w:rPr>
        <w:t>and Koryakina</w:t>
      </w:r>
      <w:r w:rsidR="00AD27DF" w:rsidRPr="00D66BC9">
        <w:rPr>
          <w:bCs/>
        </w:rPr>
        <w:t>, 2008</w:t>
      </w:r>
      <w:r w:rsidR="00AD27DF" w:rsidRPr="00D66BC9">
        <w:rPr>
          <w:rFonts w:asciiTheme="majorBidi" w:hAnsiTheme="majorBidi" w:cstheme="majorBidi"/>
        </w:rPr>
        <w:t>).</w:t>
      </w:r>
    </w:p>
    <w:p w14:paraId="2FA4E540" w14:textId="0891DE95" w:rsidR="00612759" w:rsidRPr="00D66BC9" w:rsidRDefault="003D4BEE" w:rsidP="00704169">
      <w:pPr>
        <w:adjustRightInd w:val="0"/>
        <w:snapToGrid w:val="0"/>
        <w:spacing w:before="240" w:after="240" w:line="480" w:lineRule="auto"/>
        <w:ind w:firstLine="420"/>
        <w:jc w:val="left"/>
        <w:rPr>
          <w:rFonts w:asciiTheme="majorBidi" w:hAnsiTheme="majorBidi" w:cstheme="majorBidi"/>
        </w:rPr>
      </w:pPr>
      <w:r w:rsidRPr="00D66BC9">
        <w:t>Winter itself is characteri</w:t>
      </w:r>
      <w:r w:rsidR="00060663" w:rsidRPr="00D66BC9">
        <w:t>z</w:t>
      </w:r>
      <w:r w:rsidRPr="00D66BC9">
        <w:t>ed by pronounced metabolic depression. Respiratory volume, respiratory frequency</w:t>
      </w:r>
      <w:r w:rsidR="0023241A" w:rsidRPr="00D66BC9">
        <w:t>,</w:t>
      </w:r>
      <w:r w:rsidRPr="00D66BC9">
        <w:t xml:space="preserve"> </w:t>
      </w:r>
      <w:r w:rsidRPr="00D66BC9">
        <w:lastRenderedPageBreak/>
        <w:t>and oxygen consumption all decline (Alekseev, 2003), and metabolic rate falls toward near-hibernation levels, an effect attributed to the production of bioactive substances (Solomonov et al., 2012). Circulatory adjustments are consistent with this strategy rather than opposed to it. Erythrocyte number and hemoglobin concentration increase by &gt;33% and &gt;20%, respectively, in January relative to March (Ignatiev et al., 2020), while</w:t>
      </w:r>
      <w:r w:rsidR="003C69F3" w:rsidRPr="00D66BC9">
        <w:t>,</w:t>
      </w:r>
      <w:r w:rsidRPr="00D66BC9">
        <w:t xml:space="preserve"> relative to summer values</w:t>
      </w:r>
      <w:r w:rsidR="00537265" w:rsidRPr="00D66BC9">
        <w:t>,</w:t>
      </w:r>
      <w:r w:rsidRPr="00D66BC9">
        <w:t xml:space="preserve"> winter increases of 71.6% in erythrocytes, 59% in minute blood circulation, 23% in circulating blood volume</w:t>
      </w:r>
      <w:r w:rsidR="009A640E" w:rsidRPr="00D66BC9">
        <w:t>,</w:t>
      </w:r>
      <w:r w:rsidRPr="00D66BC9">
        <w:t xml:space="preserve"> and 19% in blood-flow rate have been reported (Alekseev, 2003); the magnitude of the reported response thus depends on the reference period used. </w:t>
      </w:r>
      <w:r w:rsidR="000D3170" w:rsidRPr="00D66BC9">
        <w:t>Because oxygen-carrying capacity rises while oxygen consumption falls, we suggest that these changes maintain tissue oxygenation at a reduced ventilatory cost</w:t>
      </w:r>
      <w:r w:rsidR="007C69B0" w:rsidRPr="00D66BC9">
        <w:t xml:space="preserve">, </w:t>
      </w:r>
      <w:r w:rsidR="00775536" w:rsidRPr="00D66BC9">
        <w:t xml:space="preserve">therefore </w:t>
      </w:r>
      <w:r w:rsidR="000D3170" w:rsidRPr="00D66BC9">
        <w:t>sustaining thermogenesis and perfusion under cold-induced vasoconstriction</w:t>
      </w:r>
      <w:r w:rsidR="00F941CB" w:rsidRPr="00D66BC9">
        <w:t xml:space="preserve"> </w:t>
      </w:r>
      <w:r w:rsidR="000D3170" w:rsidRPr="00D66BC9">
        <w:t>rather than supporting increased aerobic output</w:t>
      </w:r>
      <w:r w:rsidR="00A44C39" w:rsidRPr="00D66BC9">
        <w:t>.</w:t>
      </w:r>
      <w:r w:rsidR="000D3170" w:rsidRPr="00D66BC9">
        <w:t xml:space="preserve"> </w:t>
      </w:r>
    </w:p>
    <w:p w14:paraId="2BE8D7F8" w14:textId="1BED1F1A" w:rsidR="00704169" w:rsidRPr="00D66BC9" w:rsidRDefault="005A6190" w:rsidP="00CA3B7B">
      <w:pPr>
        <w:adjustRightInd w:val="0"/>
        <w:snapToGrid w:val="0"/>
        <w:spacing w:before="240" w:after="240" w:line="480" w:lineRule="auto"/>
        <w:ind w:firstLine="420"/>
        <w:jc w:val="left"/>
        <w:rPr>
          <w:rFonts w:asciiTheme="majorBidi" w:hAnsiTheme="majorBidi" w:cstheme="majorBidi"/>
        </w:rPr>
      </w:pPr>
      <w:r w:rsidRPr="00D66BC9">
        <w:rPr>
          <w:rFonts w:asciiTheme="majorBidi" w:hAnsiTheme="majorBidi" w:cstheme="majorBidi"/>
        </w:rPr>
        <w:t xml:space="preserve">Adipose tissue </w:t>
      </w:r>
      <w:r w:rsidR="00612759" w:rsidRPr="00D66BC9">
        <w:rPr>
          <w:rFonts w:asciiTheme="majorBidi" w:hAnsiTheme="majorBidi" w:cstheme="majorBidi"/>
        </w:rPr>
        <w:t xml:space="preserve">shows </w:t>
      </w:r>
      <w:r w:rsidR="007B247B" w:rsidRPr="00D66BC9">
        <w:rPr>
          <w:rFonts w:asciiTheme="majorBidi" w:hAnsiTheme="majorBidi" w:cstheme="majorBidi"/>
        </w:rPr>
        <w:t xml:space="preserve">complementary biochemical </w:t>
      </w:r>
      <w:r w:rsidR="00612759" w:rsidRPr="00D66BC9">
        <w:rPr>
          <w:rFonts w:asciiTheme="majorBidi" w:hAnsiTheme="majorBidi" w:cstheme="majorBidi"/>
        </w:rPr>
        <w:t xml:space="preserve">specialized thermogenic properties through an uneven distribution of </w:t>
      </w:r>
      <w:r w:rsidR="002D752F" w:rsidRPr="00D66BC9">
        <w:rPr>
          <w:rFonts w:asciiTheme="majorBidi" w:hAnsiTheme="majorBidi" w:cstheme="majorBidi"/>
          <w:kern w:val="0"/>
        </w:rPr>
        <w:t>PUFA</w:t>
      </w:r>
      <w:r w:rsidR="007B247B" w:rsidRPr="00D66BC9">
        <w:rPr>
          <w:rFonts w:asciiTheme="majorBidi" w:hAnsiTheme="majorBidi" w:cstheme="majorBidi"/>
        </w:rPr>
        <w:t>s</w:t>
      </w:r>
      <w:r w:rsidR="00612759" w:rsidRPr="00D66BC9">
        <w:rPr>
          <w:rFonts w:asciiTheme="majorBidi" w:hAnsiTheme="majorBidi" w:cstheme="majorBidi"/>
        </w:rPr>
        <w:t>. Linoleic acid is concentrated primarily in the liver for the biosynthesis of physiologically active compounds, while alpha-linolenic acid (ALA) predominates in adipose tissue (</w:t>
      </w:r>
      <w:r w:rsidR="00612759" w:rsidRPr="00D66BC9">
        <w:rPr>
          <w:bCs/>
        </w:rPr>
        <w:t>Petrov et al., 2020)</w:t>
      </w:r>
      <w:r w:rsidR="00612759" w:rsidRPr="00D66BC9">
        <w:rPr>
          <w:rFonts w:asciiTheme="majorBidi" w:hAnsiTheme="majorBidi" w:cstheme="majorBidi"/>
        </w:rPr>
        <w:t xml:space="preserve">. The lower melting point of ALA enhances membrane fluidity and stimulates mitochondrial activity, increasing energy production and highlighting its crucial role in cold adaptation (Pisani and Ailhaud, 2019). </w:t>
      </w:r>
      <w:r w:rsidR="007105EC" w:rsidRPr="00D66BC9">
        <w:t xml:space="preserve">Fat in this breed therefore functions not only as insulation and energy reserve but </w:t>
      </w:r>
      <w:r w:rsidR="001A4E3B" w:rsidRPr="00D66BC9">
        <w:t xml:space="preserve">also </w:t>
      </w:r>
      <w:r w:rsidR="007105EC" w:rsidRPr="00D66BC9">
        <w:t xml:space="preserve">as a thermogenically active tissue. </w:t>
      </w:r>
      <w:r w:rsidR="00612759" w:rsidRPr="00D66BC9">
        <w:rPr>
          <w:rFonts w:asciiTheme="majorBidi" w:hAnsiTheme="majorBidi" w:cstheme="majorBidi"/>
        </w:rPr>
        <w:t>These physiological adaptations likely reflect specific genetic modifications that emerged during the evolution of the breed.</w:t>
      </w:r>
    </w:p>
    <w:p w14:paraId="4EA0AAB4" w14:textId="136BBE16" w:rsidR="000A3E80" w:rsidRPr="00D66BC9" w:rsidRDefault="00D77D20" w:rsidP="00E0371E">
      <w:pPr>
        <w:adjustRightInd w:val="0"/>
        <w:snapToGrid w:val="0"/>
        <w:spacing w:before="240" w:after="240" w:line="480" w:lineRule="auto"/>
        <w:ind w:firstLineChars="0" w:firstLine="0"/>
        <w:jc w:val="left"/>
      </w:pPr>
      <w:r w:rsidRPr="00D66BC9">
        <w:rPr>
          <w:b/>
          <w:bCs/>
        </w:rPr>
        <w:t>Phenotypic outcomes</w:t>
      </w:r>
      <w:r w:rsidR="00687BF1" w:rsidRPr="00D66BC9">
        <w:rPr>
          <w:b/>
          <w:bCs/>
        </w:rPr>
        <w:t xml:space="preserve"> through</w:t>
      </w:r>
      <w:r w:rsidRPr="00D66BC9">
        <w:rPr>
          <w:b/>
          <w:bCs/>
        </w:rPr>
        <w:t xml:space="preserve"> coat color and gait:</w:t>
      </w:r>
      <w:r w:rsidR="004646FB" w:rsidRPr="00D66BC9">
        <w:rPr>
          <w:b/>
          <w:bCs/>
        </w:rPr>
        <w:t xml:space="preserve"> </w:t>
      </w:r>
      <w:r w:rsidR="000A3E80" w:rsidRPr="00D66BC9">
        <w:rPr>
          <w:rFonts w:asciiTheme="majorBidi" w:hAnsiTheme="majorBidi" w:cstheme="majorBidi"/>
        </w:rPr>
        <w:t>Yakutian horses predominantly exhibit gray and dun (savrasovaya) coat colors, most likely as a result of natural selection (</w:t>
      </w:r>
      <w:r w:rsidR="000A3E80" w:rsidRPr="00D66BC9">
        <w:rPr>
          <w:bCs/>
        </w:rPr>
        <w:t>Alekseev and Stepanov, 2006</w:t>
      </w:r>
      <w:r w:rsidR="000A3E80" w:rsidRPr="00D66BC9">
        <w:rPr>
          <w:rFonts w:asciiTheme="majorBidi" w:hAnsiTheme="majorBidi" w:cstheme="majorBidi"/>
        </w:rPr>
        <w:t xml:space="preserve">). </w:t>
      </w:r>
      <w:r w:rsidR="00E0371E" w:rsidRPr="00D66BC9">
        <w:rPr>
          <w:rFonts w:asciiTheme="majorBidi" w:hAnsiTheme="majorBidi" w:cstheme="majorBidi"/>
        </w:rPr>
        <w:t xml:space="preserve">This gray phenotype is associated with an autosomal dominant trait characterized by progressive depigmentation of the coat hairs while maintaining pigmented skin (Sponenberg and Bellone, 2017). </w:t>
      </w:r>
      <w:r w:rsidR="000A3E80" w:rsidRPr="00D66BC9">
        <w:rPr>
          <w:rFonts w:asciiTheme="majorBidi" w:hAnsiTheme="majorBidi" w:cstheme="majorBidi"/>
        </w:rPr>
        <w:t>Light gray coloration provides effective camouflage in Arctic environments, reducing visibility to predators against snow-covered landscapes (</w:t>
      </w:r>
      <w:r w:rsidR="000A3E80" w:rsidRPr="00D66BC9">
        <w:rPr>
          <w:bCs/>
        </w:rPr>
        <w:t>Gabyshev, 1957</w:t>
      </w:r>
      <w:r w:rsidR="000A3E80" w:rsidRPr="00D66BC9">
        <w:rPr>
          <w:rFonts w:asciiTheme="majorBidi" w:hAnsiTheme="majorBidi" w:cstheme="majorBidi"/>
        </w:rPr>
        <w:t>). Similarly, savrasovaya coloration improves crypsis by blending with natural landscapes (</w:t>
      </w:r>
      <w:r w:rsidR="000A3E80" w:rsidRPr="00D66BC9">
        <w:rPr>
          <w:bCs/>
        </w:rPr>
        <w:t>Kalinkova et al., 2022</w:t>
      </w:r>
      <w:r w:rsidR="000A3E80" w:rsidRPr="00D66BC9">
        <w:rPr>
          <w:rFonts w:asciiTheme="majorBidi" w:hAnsiTheme="majorBidi" w:cstheme="majorBidi"/>
        </w:rPr>
        <w:t xml:space="preserve">). </w:t>
      </w:r>
      <w:r w:rsidR="00AD63D0" w:rsidRPr="00D66BC9">
        <w:t xml:space="preserve">These interpretations remain hypotheses, however: no study has demonstrated a selective advantage through reduced predation, and the observed distribution may equally reflect founder effects or human preference in a breed maintained with </w:t>
      </w:r>
      <w:r w:rsidR="00D416F5" w:rsidRPr="00D66BC9">
        <w:t>high purity (</w:t>
      </w:r>
      <w:r w:rsidR="00AD63D0" w:rsidRPr="00D66BC9">
        <w:t>almost no crossbreeding</w:t>
      </w:r>
      <w:r w:rsidR="00D416F5" w:rsidRPr="00D66BC9">
        <w:t>).</w:t>
      </w:r>
    </w:p>
    <w:p w14:paraId="01942BDD" w14:textId="7E63FD81" w:rsidR="002539DE" w:rsidRPr="00D66BC9" w:rsidRDefault="002539DE" w:rsidP="00CA3B7B">
      <w:pPr>
        <w:adjustRightInd w:val="0"/>
        <w:snapToGrid w:val="0"/>
        <w:spacing w:before="240" w:after="240" w:line="480" w:lineRule="auto"/>
        <w:ind w:firstLine="420"/>
        <w:jc w:val="left"/>
      </w:pPr>
      <w:r w:rsidRPr="00D66BC9">
        <w:t xml:space="preserve">The breed has also developed a characteristic ambling gait, the tropota (broken or fox trot; Russian: тропота), in which diagonal limb movement produces a smooth four-beat rhythm: the forelimbs perform long, sweeping </w:t>
      </w:r>
      <w:r w:rsidRPr="00D66BC9">
        <w:lastRenderedPageBreak/>
        <w:t>motions with minimal carpal flexion, while the hindlimbs take shorter, spring-loaded steps with pronounced hock flexion (Vincelette, 2023). This pattern reduces ground reaction forces and is well suited to soft, deformable terrain such as snow, marshes and uneven ground. Lower heart and respiration rates and lower blood lactate relative to other gaits indicate greater energy efficiency (Wanderley et al., 2010; Filho et al., 2012; Vincelette, 2023), consistent with an adaptation to long-distance travel over snow and with the breed</w:t>
      </w:r>
      <w:r w:rsidR="00AE5E1F" w:rsidRPr="00D66BC9">
        <w:t>’</w:t>
      </w:r>
      <w:r w:rsidRPr="00D66BC9">
        <w:t>s continuing role in transport across Yakutia. The tropota is not, however, unique to Yakutian horses, occurring among several gaited breeds (Vincelette, 2023), and is therefore better regarded as a trait favored under Arctic conditions than as an adaptation exclusive to this population.</w:t>
      </w:r>
      <w:r w:rsidR="00FE43B3" w:rsidRPr="00D66BC9">
        <w:t xml:space="preserve"> Similar patterns are seen in the closely related Chinese Mongolian horses, which graze year-round </w:t>
      </w:r>
      <w:r w:rsidR="00354304" w:rsidRPr="00D66BC9">
        <w:t xml:space="preserve">at temperatures </w:t>
      </w:r>
      <w:r w:rsidR="00FE43B3" w:rsidRPr="00D66BC9">
        <w:t xml:space="preserve">below −40 °C, develop heavy winter coats shed by late spring, and carry a selection signature at </w:t>
      </w:r>
      <w:r w:rsidR="00AE5E1F" w:rsidRPr="00D66BC9">
        <w:t xml:space="preserve">the </w:t>
      </w:r>
      <w:r w:rsidR="00FE43B3" w:rsidRPr="00D66BC9">
        <w:rPr>
          <w:i/>
          <w:iCs/>
        </w:rPr>
        <w:t>DMRT3</w:t>
      </w:r>
      <w:r w:rsidR="00FE43B3" w:rsidRPr="00D66BC9">
        <w:t xml:space="preserve"> </w:t>
      </w:r>
      <w:r w:rsidR="00AE5E1F" w:rsidRPr="00D66BC9">
        <w:t xml:space="preserve">(doublesex and mab-3 related transcription factor 3) gene </w:t>
      </w:r>
      <w:r w:rsidR="00FE43B3" w:rsidRPr="00D66BC9">
        <w:t xml:space="preserve">in their gaited Wushen type (Han et al., 2023). This parallel reinforces the interpretation of </w:t>
      </w:r>
      <w:r w:rsidR="00354304" w:rsidRPr="00D66BC9">
        <w:t xml:space="preserve">the </w:t>
      </w:r>
      <w:r w:rsidR="00FE43B3" w:rsidRPr="00D66BC9">
        <w:t xml:space="preserve">ambling gait as </w:t>
      </w:r>
      <w:r w:rsidR="00421500" w:rsidRPr="00D66BC9">
        <w:t xml:space="preserve">an </w:t>
      </w:r>
      <w:r w:rsidR="00FE43B3" w:rsidRPr="00D66BC9">
        <w:t>adaptive trait.</w:t>
      </w:r>
    </w:p>
    <w:p w14:paraId="717121A2" w14:textId="35ACFCAF" w:rsidR="009D03F9" w:rsidRPr="00D66BC9" w:rsidRDefault="006D0199" w:rsidP="00CA3B7B">
      <w:pPr>
        <w:adjustRightInd w:val="0"/>
        <w:snapToGrid w:val="0"/>
        <w:spacing w:before="240" w:after="240" w:line="480" w:lineRule="auto"/>
        <w:ind w:firstLineChars="0" w:firstLine="0"/>
        <w:jc w:val="left"/>
      </w:pPr>
      <w:r w:rsidRPr="00D66BC9">
        <w:rPr>
          <w:b/>
          <w:bCs/>
        </w:rPr>
        <w:t>Comparative insight from Yakut cattle:</w:t>
      </w:r>
      <w:r w:rsidRPr="00D66BC9">
        <w:t xml:space="preserve"> </w:t>
      </w:r>
      <w:r w:rsidR="009D03F9" w:rsidRPr="00D66BC9">
        <w:t>The northernmost Yakut (Yakutian) cattle</w:t>
      </w:r>
      <w:r w:rsidR="008A72F2" w:rsidRPr="00D66BC9">
        <w:t>,</w:t>
      </w:r>
      <w:r w:rsidR="00AB13DE" w:rsidRPr="00D66BC9">
        <w:t xml:space="preserve"> </w:t>
      </w:r>
      <w:r w:rsidR="009D03F9" w:rsidRPr="00D66BC9">
        <w:t>a native taurine breed from the same region</w:t>
      </w:r>
      <w:r w:rsidR="008A72F2" w:rsidRPr="00D66BC9">
        <w:t xml:space="preserve">, </w:t>
      </w:r>
      <w:r w:rsidR="009D03F9" w:rsidRPr="00D66BC9">
        <w:t xml:space="preserve">offer a closely matched comparator, because their history parallels that of the Yakutian horses. Their ancestors moved from the Lake Baikal area alongside the migrating Turkic-speaking Sakha people to Siberia roughly 500–800 years ago. They belong to the Turano-Mongolian lineage, clustering with East Asian rather than European taurines (Yurchenko et al., 2018a; Buggiotti et al., 2022). Like the horse, they are thus a recently arrived domestic animal that adapted to Arctic extremes over a short evolutionary interval, surviving year-round outdoors in </w:t>
      </w:r>
      <w:r w:rsidR="004750E3" w:rsidRPr="00D66BC9">
        <w:t xml:space="preserve">the </w:t>
      </w:r>
      <w:r w:rsidR="009D03F9" w:rsidRPr="00D66BC9">
        <w:t xml:space="preserve">Yakutia region and foraging under deep snow with minimal supplementation (Yurchenko et al., 2018a; Weldenegodguad et al., 2019). Their genomes retain high SNP diversity and numerous private alleles relative to temperate breeds, indicating a large historical effective population size and limited intensive breeding rather than a severe bottleneck (Weldenegodguad et al., 2019). </w:t>
      </w:r>
      <w:r w:rsidR="004750E3" w:rsidRPr="00D66BC9">
        <w:t>W</w:t>
      </w:r>
      <w:r w:rsidR="009D03F9" w:rsidRPr="00D66BC9">
        <w:t xml:space="preserve">hole-genome studies </w:t>
      </w:r>
      <w:r w:rsidR="00AB13DE" w:rsidRPr="00D66BC9">
        <w:t xml:space="preserve">have </w:t>
      </w:r>
      <w:r w:rsidR="009D03F9" w:rsidRPr="00D66BC9">
        <w:t xml:space="preserve">revealed that all Yakut cattle individuals examined carry a nearly fixed missense variant (H100Q) in NRAP (nebulin-related-anchoring protein), a conserved cardiac muscle gene, which is unique to hibernating and cold-adapted mammals and absent from other cattle and bovines (Xia et al., 2023). </w:t>
      </w:r>
      <w:r w:rsidR="004750E3" w:rsidRPr="00D66BC9">
        <w:t>F</w:t>
      </w:r>
      <w:r w:rsidR="009D03F9" w:rsidRPr="00D66BC9">
        <w:t xml:space="preserve">unctional annotation suggests that the NRAP change may reduce basal metabolism while enhancing cardiac output during stress (Xia et al., 2023), supporting the hypothesis that Yakut cattle enter a mild hypometabolic state in deep winter (Buggiotti et al., 2021; Xia et al., 2023). Selection signatures also implicate RETREG1/FAM134B in temperature sensation, while copy-number variants (CNVs) spanning CYP4A11 and enriched for thermogenesis and fatty-acid pathways suggest that structural variation contributes to </w:t>
      </w:r>
      <w:r w:rsidR="009D03F9" w:rsidRPr="00D66BC9">
        <w:lastRenderedPageBreak/>
        <w:t xml:space="preserve">lipid-based heat production (Buggiotti et al., 2022; Xia et al., 2023). The resulting pattern </w:t>
      </w:r>
      <w:r w:rsidR="004A7963" w:rsidRPr="00D66BC9">
        <w:t>(</w:t>
      </w:r>
      <w:r w:rsidR="009D03F9" w:rsidRPr="00D66BC9">
        <w:t xml:space="preserve">cardiac and metabolic depression, enhanced thermogenesis, and </w:t>
      </w:r>
      <w:r w:rsidR="00947CE0" w:rsidRPr="00D66BC9">
        <w:t xml:space="preserve">allocation of </w:t>
      </w:r>
      <w:r w:rsidR="009D03F9" w:rsidRPr="00D66BC9">
        <w:t>energy to heat production rather than rapid growth</w:t>
      </w:r>
      <w:r w:rsidR="004A7963" w:rsidRPr="00D66BC9">
        <w:t xml:space="preserve">) </w:t>
      </w:r>
      <w:r w:rsidR="009D03F9" w:rsidRPr="00D66BC9">
        <w:t xml:space="preserve">closely </w:t>
      </w:r>
      <w:r w:rsidR="004A7963" w:rsidRPr="00D66BC9">
        <w:t xml:space="preserve">mirrors </w:t>
      </w:r>
      <w:r w:rsidR="009D03F9" w:rsidRPr="00D66BC9">
        <w:t>the physiological profile described above for the Yakutian horse.</w:t>
      </w:r>
      <w:r w:rsidR="005B261C" w:rsidRPr="00D66BC9">
        <w:t xml:space="preserve"> </w:t>
      </w:r>
      <w:r w:rsidR="00234FEA" w:rsidRPr="00D66BC9">
        <w:t xml:space="preserve">A recent transcriptomic </w:t>
      </w:r>
      <w:r w:rsidR="00267A55" w:rsidRPr="00D66BC9">
        <w:t xml:space="preserve">study </w:t>
      </w:r>
      <w:r w:rsidR="00234FEA" w:rsidRPr="00D66BC9">
        <w:t>reported that some genes upregulated in adipose tissue of Yakut cattle (e.g.</w:t>
      </w:r>
      <w:r w:rsidR="000465BB" w:rsidRPr="00D66BC9">
        <w:t>,</w:t>
      </w:r>
      <w:r w:rsidR="00234FEA" w:rsidRPr="00D66BC9">
        <w:t xml:space="preserve"> </w:t>
      </w:r>
      <w:r w:rsidR="00234FEA" w:rsidRPr="00D66BC9">
        <w:rPr>
          <w:i/>
          <w:iCs/>
        </w:rPr>
        <w:t>NR4A3</w:t>
      </w:r>
      <w:r w:rsidR="00234FEA" w:rsidRPr="00D66BC9">
        <w:t xml:space="preserve">, </w:t>
      </w:r>
      <w:r w:rsidR="00234FEA" w:rsidRPr="00D66BC9">
        <w:rPr>
          <w:i/>
          <w:iCs/>
        </w:rPr>
        <w:t>TEKT3</w:t>
      </w:r>
      <w:r w:rsidR="00234FEA" w:rsidRPr="00D66BC9">
        <w:t xml:space="preserve">, </w:t>
      </w:r>
      <w:r w:rsidR="00234FEA" w:rsidRPr="00D66BC9">
        <w:rPr>
          <w:i/>
          <w:iCs/>
        </w:rPr>
        <w:t>FGGY</w:t>
      </w:r>
      <w:r w:rsidR="00234FEA" w:rsidRPr="00D66BC9">
        <w:t xml:space="preserve">) are linked to energy metabolism and </w:t>
      </w:r>
      <w:r w:rsidR="004B75D1" w:rsidRPr="00D66BC9">
        <w:t xml:space="preserve">response to cold temperatures </w:t>
      </w:r>
      <w:r w:rsidR="00234FEA" w:rsidRPr="00D66BC9">
        <w:t xml:space="preserve">(Ruvinskiy et al., 2024), illustrating the kind of functional-genomic analysis that could be extended to the Yakutian horse. </w:t>
      </w:r>
      <w:r w:rsidR="005B261C" w:rsidRPr="00D66BC9">
        <w:t>Taken all together, these findings link specific genomic signatures to their physiological mechanisms and phenotypic outcomes, from BARX2 and coat development to PHIP and seasonal fat deposition (Figure 6). This integrated view distinguishes the inherited capacity for adaptation, encoded largely in regulatory variation, from its reversible seasonal deployment, and situates the Yakutian horse along</w:t>
      </w:r>
      <w:r w:rsidR="003F5F57" w:rsidRPr="00D66BC9">
        <w:t>side</w:t>
      </w:r>
      <w:r w:rsidR="005973A9" w:rsidRPr="00D66BC9">
        <w:t xml:space="preserve"> </w:t>
      </w:r>
      <w:r w:rsidR="005B261C" w:rsidRPr="00D66BC9">
        <w:t>the better-characteri</w:t>
      </w:r>
      <w:r w:rsidR="003845A7" w:rsidRPr="00D66BC9">
        <w:t>z</w:t>
      </w:r>
      <w:r w:rsidR="005B261C" w:rsidRPr="00D66BC9">
        <w:t>ed NRAP-based adaptation of Yakut cattle.</w:t>
      </w:r>
    </w:p>
    <w:p w14:paraId="60E7529D" w14:textId="750F25C7" w:rsidR="00EA6C10" w:rsidRPr="00D66BC9" w:rsidRDefault="00EA6C10" w:rsidP="00CA3B7B">
      <w:pPr>
        <w:adjustRightInd w:val="0"/>
        <w:snapToGrid w:val="0"/>
        <w:spacing w:before="240" w:after="240" w:line="480" w:lineRule="auto"/>
        <w:ind w:firstLineChars="95"/>
        <w:jc w:val="left"/>
      </w:pPr>
      <w:r w:rsidRPr="00D66BC9">
        <w:rPr>
          <w:b/>
          <w:bCs/>
        </w:rPr>
        <w:t>A roadmap for Yakutian horse genomics</w:t>
      </w:r>
      <w:r w:rsidR="00763B05" w:rsidRPr="00D66BC9">
        <w:rPr>
          <w:b/>
          <w:bCs/>
        </w:rPr>
        <w:t xml:space="preserve"> research: </w:t>
      </w:r>
      <w:r w:rsidRPr="00D66BC9">
        <w:t xml:space="preserve">The genetics of the Yakutian horse was studied before that of Yakut cattle, yet cattle functional genomics has since overtaken it, driven by the </w:t>
      </w:r>
      <w:r w:rsidR="00775536" w:rsidRPr="00D66BC9">
        <w:t xml:space="preserve">breed's </w:t>
      </w:r>
      <w:r w:rsidRPr="00D66BC9">
        <w:t>commercial importance for milk and meat. The approaches applied to</w:t>
      </w:r>
      <w:r w:rsidR="00775536" w:rsidRPr="00D66BC9">
        <w:t xml:space="preserve"> </w:t>
      </w:r>
      <w:r w:rsidRPr="00D66BC9">
        <w:t>cattle can therefore be transferred to the horse</w:t>
      </w:r>
      <w:r w:rsidR="001357BF" w:rsidRPr="00D66BC9">
        <w:t>. These</w:t>
      </w:r>
      <w:r w:rsidRPr="00D66BC9">
        <w:t xml:space="preserve"> includ</w:t>
      </w:r>
      <w:r w:rsidR="001357BF" w:rsidRPr="00D66BC9">
        <w:t>e</w:t>
      </w:r>
      <w:r w:rsidRPr="00D66BC9">
        <w:t xml:space="preserve"> (1) genome-wide scans to identify further signatures of selection, (2) CNV analysis to test whether horses carry analogous duplications affecting lipid metabolism and protein turnover, </w:t>
      </w:r>
      <w:r w:rsidR="003F5F57" w:rsidRPr="00D66BC9">
        <w:t xml:space="preserve">and </w:t>
      </w:r>
      <w:r w:rsidRPr="00D66BC9">
        <w:t xml:space="preserve">(3) targeted searches for equine orthologues of adaptation genes such as </w:t>
      </w:r>
      <w:r w:rsidRPr="00D66BC9">
        <w:rPr>
          <w:i/>
          <w:iCs/>
        </w:rPr>
        <w:t>NRAP</w:t>
      </w:r>
      <w:r w:rsidRPr="00D66BC9">
        <w:t>, whose convergent appearance in cold-adapted mammals illustrates how selection can favor rare beneficial mutations in harsh climates (Xia et al., 2023). Coupling these approaches with transcriptomic profiling of the seasonal traits described earlier would link genotype to the physiological and production phenotypes and would supply the gene networks required for conservation-oriented, genomic</w:t>
      </w:r>
      <w:r w:rsidR="0041509E" w:rsidRPr="00D66BC9">
        <w:t>s</w:t>
      </w:r>
      <w:r w:rsidRPr="00D66BC9">
        <w:t>-informed breeding.</w:t>
      </w:r>
    </w:p>
    <w:p w14:paraId="53D08B3F" w14:textId="6F9E1112" w:rsidR="00E3078E" w:rsidRPr="00D66BC9" w:rsidRDefault="00EF5F41" w:rsidP="00CA3B7B">
      <w:pPr>
        <w:pStyle w:val="Heading1"/>
        <w:spacing w:line="480" w:lineRule="auto"/>
        <w:jc w:val="left"/>
        <w:rPr>
          <w:color w:val="auto"/>
        </w:rPr>
      </w:pPr>
      <w:r w:rsidRPr="00D66BC9">
        <w:rPr>
          <w:color w:val="auto"/>
        </w:rPr>
        <w:t>6</w:t>
      </w:r>
      <w:r w:rsidR="00E3078E" w:rsidRPr="00D66BC9">
        <w:rPr>
          <w:color w:val="auto"/>
        </w:rPr>
        <w:t xml:space="preserve">. Herd </w:t>
      </w:r>
      <w:r w:rsidR="003F5F57" w:rsidRPr="00D66BC9">
        <w:rPr>
          <w:color w:val="auto"/>
        </w:rPr>
        <w:t>management</w:t>
      </w:r>
    </w:p>
    <w:p w14:paraId="2444C04F" w14:textId="63D51802" w:rsidR="001A184A" w:rsidRPr="00D66BC9" w:rsidRDefault="00E3078E"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 xml:space="preserve">The </w:t>
      </w:r>
      <w:r w:rsidR="00D55DA5" w:rsidRPr="00D66BC9">
        <w:rPr>
          <w:rFonts w:asciiTheme="majorBidi" w:hAnsiTheme="majorBidi" w:cstheme="majorBidi"/>
        </w:rPr>
        <w:t xml:space="preserve">reproductive </w:t>
      </w:r>
      <w:r w:rsidRPr="00D66BC9">
        <w:rPr>
          <w:rFonts w:asciiTheme="majorBidi" w:hAnsiTheme="majorBidi" w:cstheme="majorBidi"/>
        </w:rPr>
        <w:t xml:space="preserve">cycle and herd management of Yakutian horses are </w:t>
      </w:r>
      <w:r w:rsidR="00D55DA5" w:rsidRPr="00D66BC9">
        <w:rPr>
          <w:rFonts w:asciiTheme="majorBidi" w:hAnsiTheme="majorBidi" w:cstheme="majorBidi"/>
        </w:rPr>
        <w:t>aligned</w:t>
      </w:r>
      <w:r w:rsidRPr="00D66BC9">
        <w:rPr>
          <w:rFonts w:asciiTheme="majorBidi" w:hAnsiTheme="majorBidi" w:cstheme="majorBidi"/>
        </w:rPr>
        <w:t xml:space="preserve"> with the seasonal weather condition</w:t>
      </w:r>
      <w:r w:rsidR="009D7C08" w:rsidRPr="00D66BC9">
        <w:rPr>
          <w:rFonts w:asciiTheme="majorBidi" w:hAnsiTheme="majorBidi" w:cstheme="majorBidi"/>
        </w:rPr>
        <w:t>s</w:t>
      </w:r>
      <w:r w:rsidRPr="00D66BC9">
        <w:rPr>
          <w:rFonts w:asciiTheme="majorBidi" w:hAnsiTheme="majorBidi" w:cstheme="majorBidi"/>
        </w:rPr>
        <w:t xml:space="preserve"> </w:t>
      </w:r>
      <w:r w:rsidR="00D23F07" w:rsidRPr="00D66BC9">
        <w:rPr>
          <w:rFonts w:asciiTheme="majorBidi" w:hAnsiTheme="majorBidi" w:cstheme="majorBidi"/>
        </w:rPr>
        <w:t xml:space="preserve">of </w:t>
      </w:r>
      <w:r w:rsidRPr="00D66BC9">
        <w:rPr>
          <w:rFonts w:asciiTheme="majorBidi" w:hAnsiTheme="majorBidi" w:cstheme="majorBidi"/>
        </w:rPr>
        <w:t xml:space="preserve">the </w:t>
      </w:r>
      <w:r w:rsidR="00D23F07" w:rsidRPr="00D66BC9">
        <w:rPr>
          <w:rFonts w:asciiTheme="majorBidi" w:hAnsiTheme="majorBidi" w:cstheme="majorBidi"/>
        </w:rPr>
        <w:t xml:space="preserve">Yakut </w:t>
      </w:r>
      <w:r w:rsidRPr="00D66BC9">
        <w:rPr>
          <w:rFonts w:asciiTheme="majorBidi" w:hAnsiTheme="majorBidi" w:cstheme="majorBidi"/>
        </w:rPr>
        <w:t>region</w:t>
      </w:r>
      <w:r w:rsidR="007B6A8A" w:rsidRPr="00D66BC9">
        <w:rPr>
          <w:rFonts w:asciiTheme="majorBidi" w:hAnsiTheme="majorBidi" w:cstheme="majorBidi"/>
        </w:rPr>
        <w:t xml:space="preserve"> (</w:t>
      </w:r>
      <w:r w:rsidRPr="00D66BC9">
        <w:rPr>
          <w:rFonts w:asciiTheme="majorBidi" w:hAnsiTheme="majorBidi" w:cstheme="majorBidi"/>
        </w:rPr>
        <w:t xml:space="preserve">Figure </w:t>
      </w:r>
      <w:r w:rsidR="00800E16" w:rsidRPr="00D66BC9">
        <w:rPr>
          <w:rFonts w:asciiTheme="majorBidi" w:hAnsiTheme="majorBidi" w:cstheme="majorBidi"/>
        </w:rPr>
        <w:t>7</w:t>
      </w:r>
      <w:r w:rsidR="007B6A8A" w:rsidRPr="00D66BC9">
        <w:rPr>
          <w:rFonts w:asciiTheme="majorBidi" w:hAnsiTheme="majorBidi" w:cstheme="majorBidi"/>
        </w:rPr>
        <w:t xml:space="preserve">). </w:t>
      </w:r>
      <w:r w:rsidRPr="00D66BC9">
        <w:rPr>
          <w:rFonts w:asciiTheme="majorBidi" w:hAnsiTheme="majorBidi" w:cstheme="majorBidi"/>
        </w:rPr>
        <w:t xml:space="preserve">Mares </w:t>
      </w:r>
      <w:r w:rsidR="000206A7" w:rsidRPr="00D66BC9">
        <w:rPr>
          <w:rFonts w:asciiTheme="majorBidi" w:hAnsiTheme="majorBidi" w:cstheme="majorBidi"/>
        </w:rPr>
        <w:t>remain</w:t>
      </w:r>
      <w:r w:rsidRPr="00D66BC9">
        <w:rPr>
          <w:rFonts w:asciiTheme="majorBidi" w:hAnsiTheme="majorBidi" w:cstheme="majorBidi"/>
        </w:rPr>
        <w:t xml:space="preserve"> fertile up to 15 years of age, </w:t>
      </w:r>
      <w:r w:rsidR="00AF731D" w:rsidRPr="00D66BC9">
        <w:rPr>
          <w:rFonts w:asciiTheme="majorBidi" w:hAnsiTheme="majorBidi" w:cstheme="majorBidi"/>
        </w:rPr>
        <w:t xml:space="preserve">but </w:t>
      </w:r>
      <w:r w:rsidRPr="00D66BC9">
        <w:rPr>
          <w:rFonts w:asciiTheme="majorBidi" w:hAnsiTheme="majorBidi" w:cstheme="majorBidi"/>
        </w:rPr>
        <w:t xml:space="preserve">they are typically </w:t>
      </w:r>
      <w:r w:rsidR="00AF731D" w:rsidRPr="00D66BC9">
        <w:rPr>
          <w:rFonts w:asciiTheme="majorBidi" w:hAnsiTheme="majorBidi" w:cstheme="majorBidi"/>
        </w:rPr>
        <w:t>bred</w:t>
      </w:r>
      <w:r w:rsidRPr="00D66BC9">
        <w:rPr>
          <w:rFonts w:asciiTheme="majorBidi" w:hAnsiTheme="majorBidi" w:cstheme="majorBidi"/>
        </w:rPr>
        <w:t xml:space="preserve"> for only 10 years</w:t>
      </w:r>
      <w:r w:rsidR="00AF731D" w:rsidRPr="00D66BC9">
        <w:rPr>
          <w:rFonts w:asciiTheme="majorBidi" w:hAnsiTheme="majorBidi" w:cstheme="majorBidi"/>
        </w:rPr>
        <w:t xml:space="preserve">, since abortion rates and infertility </w:t>
      </w:r>
      <w:r w:rsidR="00C20E00" w:rsidRPr="00D66BC9">
        <w:rPr>
          <w:rFonts w:asciiTheme="majorBidi" w:hAnsiTheme="majorBidi" w:cstheme="majorBidi"/>
        </w:rPr>
        <w:t xml:space="preserve">increase </w:t>
      </w:r>
      <w:r w:rsidR="00E253FB" w:rsidRPr="00D66BC9">
        <w:rPr>
          <w:rFonts w:asciiTheme="majorBidi" w:hAnsiTheme="majorBidi" w:cstheme="majorBidi"/>
        </w:rPr>
        <w:t xml:space="preserve">at </w:t>
      </w:r>
      <w:r w:rsidRPr="00D66BC9">
        <w:rPr>
          <w:rFonts w:asciiTheme="majorBidi" w:hAnsiTheme="majorBidi" w:cstheme="majorBidi"/>
        </w:rPr>
        <w:t>advanced age</w:t>
      </w:r>
      <w:r w:rsidR="00C20E00" w:rsidRPr="00D66BC9">
        <w:rPr>
          <w:rFonts w:asciiTheme="majorBidi" w:hAnsiTheme="majorBidi" w:cstheme="majorBidi"/>
        </w:rPr>
        <w:t>s</w:t>
      </w:r>
      <w:r w:rsidRPr="00D66BC9">
        <w:rPr>
          <w:rFonts w:asciiTheme="majorBidi" w:hAnsiTheme="majorBidi" w:cstheme="majorBidi"/>
        </w:rPr>
        <w:t xml:space="preserve">. Stallions are similarly productive for about 10 years, with mare-to-stallion ratios </w:t>
      </w:r>
      <w:r w:rsidR="00BF1221" w:rsidRPr="00D66BC9">
        <w:rPr>
          <w:rFonts w:asciiTheme="majorBidi" w:hAnsiTheme="majorBidi" w:cstheme="majorBidi"/>
        </w:rPr>
        <w:t>of</w:t>
      </w:r>
      <w:r w:rsidR="00AB3142" w:rsidRPr="00D66BC9">
        <w:rPr>
          <w:rFonts w:asciiTheme="majorBidi" w:hAnsiTheme="majorBidi" w:cstheme="majorBidi"/>
        </w:rPr>
        <w:t xml:space="preserve"> 10–15 </w:t>
      </w:r>
      <w:r w:rsidR="008521E4" w:rsidRPr="00D66BC9">
        <w:rPr>
          <w:rFonts w:asciiTheme="majorBidi" w:hAnsiTheme="majorBidi" w:cstheme="majorBidi"/>
        </w:rPr>
        <w:t>mares</w:t>
      </w:r>
      <w:r w:rsidR="008521E4" w:rsidRPr="00D66BC9" w:rsidDel="00AB3142">
        <w:rPr>
          <w:rFonts w:asciiTheme="majorBidi" w:hAnsiTheme="majorBidi" w:cstheme="majorBidi"/>
        </w:rPr>
        <w:t xml:space="preserve"> </w:t>
      </w:r>
      <w:r w:rsidR="00AB3142" w:rsidRPr="00D66BC9">
        <w:rPr>
          <w:rFonts w:asciiTheme="majorBidi" w:hAnsiTheme="majorBidi" w:cstheme="majorBidi"/>
        </w:rPr>
        <w:t>f</w:t>
      </w:r>
      <w:r w:rsidRPr="00D66BC9">
        <w:rPr>
          <w:rFonts w:asciiTheme="majorBidi" w:hAnsiTheme="majorBidi" w:cstheme="majorBidi"/>
        </w:rPr>
        <w:t>or mid</w:t>
      </w:r>
      <w:r w:rsidR="00D23F07" w:rsidRPr="00D66BC9">
        <w:rPr>
          <w:rFonts w:asciiTheme="majorBidi" w:hAnsiTheme="majorBidi" w:cstheme="majorBidi"/>
        </w:rPr>
        <w:t>dle</w:t>
      </w:r>
      <w:r w:rsidRPr="00D66BC9">
        <w:rPr>
          <w:rFonts w:asciiTheme="majorBidi" w:hAnsiTheme="majorBidi" w:cstheme="majorBidi"/>
        </w:rPr>
        <w:t xml:space="preserve">-aged stallions (5–18 years) </w:t>
      </w:r>
      <w:r w:rsidR="00AB3142" w:rsidRPr="00D66BC9">
        <w:rPr>
          <w:rFonts w:asciiTheme="majorBidi" w:hAnsiTheme="majorBidi" w:cstheme="majorBidi"/>
        </w:rPr>
        <w:t>and</w:t>
      </w:r>
      <w:r w:rsidRPr="00D66BC9">
        <w:rPr>
          <w:rFonts w:asciiTheme="majorBidi" w:hAnsiTheme="majorBidi" w:cstheme="majorBidi"/>
        </w:rPr>
        <w:t xml:space="preserve"> 7–10</w:t>
      </w:r>
      <w:r w:rsidR="008B6BA4" w:rsidRPr="00D66BC9">
        <w:rPr>
          <w:rFonts w:asciiTheme="majorBidi" w:hAnsiTheme="majorBidi" w:cstheme="majorBidi"/>
        </w:rPr>
        <w:t xml:space="preserve"> mares</w:t>
      </w:r>
      <w:r w:rsidRPr="00D66BC9">
        <w:rPr>
          <w:rFonts w:asciiTheme="majorBidi" w:hAnsiTheme="majorBidi" w:cstheme="majorBidi"/>
        </w:rPr>
        <w:t xml:space="preserve"> </w:t>
      </w:r>
      <w:r w:rsidR="00930918" w:rsidRPr="00D66BC9">
        <w:rPr>
          <w:rFonts w:asciiTheme="majorBidi" w:hAnsiTheme="majorBidi" w:cstheme="majorBidi"/>
        </w:rPr>
        <w:t xml:space="preserve">for </w:t>
      </w:r>
      <w:r w:rsidR="00AB3142" w:rsidRPr="00D66BC9">
        <w:rPr>
          <w:rFonts w:asciiTheme="majorBidi" w:hAnsiTheme="majorBidi" w:cstheme="majorBidi"/>
        </w:rPr>
        <w:t xml:space="preserve">younger (&lt;5 years) </w:t>
      </w:r>
      <w:r w:rsidR="00930918" w:rsidRPr="00D66BC9">
        <w:rPr>
          <w:rFonts w:asciiTheme="majorBidi" w:hAnsiTheme="majorBidi" w:cstheme="majorBidi"/>
        </w:rPr>
        <w:t>or</w:t>
      </w:r>
      <w:r w:rsidR="00AB3142" w:rsidRPr="00D66BC9">
        <w:rPr>
          <w:rFonts w:asciiTheme="majorBidi" w:hAnsiTheme="majorBidi" w:cstheme="majorBidi"/>
        </w:rPr>
        <w:t xml:space="preserve"> older (&gt;18 years) stallions</w:t>
      </w:r>
      <w:r w:rsidRPr="00D66BC9">
        <w:rPr>
          <w:rFonts w:asciiTheme="majorBidi" w:hAnsiTheme="majorBidi" w:cstheme="majorBidi"/>
        </w:rPr>
        <w:t xml:space="preserve">. </w:t>
      </w:r>
      <w:r w:rsidR="001A07F6" w:rsidRPr="00D66BC9">
        <w:rPr>
          <w:rFonts w:asciiTheme="majorBidi" w:hAnsiTheme="majorBidi" w:cstheme="majorBidi"/>
        </w:rPr>
        <w:t>S</w:t>
      </w:r>
      <w:r w:rsidRPr="00D66BC9">
        <w:rPr>
          <w:rFonts w:asciiTheme="majorBidi" w:hAnsiTheme="majorBidi" w:cstheme="majorBidi"/>
        </w:rPr>
        <w:t xml:space="preserve">tallions with </w:t>
      </w:r>
      <w:r w:rsidR="00FE722B" w:rsidRPr="00D66BC9">
        <w:rPr>
          <w:rFonts w:asciiTheme="majorBidi" w:hAnsiTheme="majorBidi" w:cstheme="majorBidi"/>
        </w:rPr>
        <w:t xml:space="preserve">poor </w:t>
      </w:r>
      <w:r w:rsidRPr="00D66BC9">
        <w:rPr>
          <w:rFonts w:asciiTheme="majorBidi" w:hAnsiTheme="majorBidi" w:cstheme="majorBidi"/>
        </w:rPr>
        <w:t xml:space="preserve">fertility, </w:t>
      </w:r>
      <w:r w:rsidR="0005132A" w:rsidRPr="00D66BC9">
        <w:rPr>
          <w:rFonts w:asciiTheme="majorBidi" w:hAnsiTheme="majorBidi" w:cstheme="majorBidi"/>
        </w:rPr>
        <w:t>weak</w:t>
      </w:r>
      <w:r w:rsidRPr="00D66BC9">
        <w:rPr>
          <w:rFonts w:asciiTheme="majorBidi" w:hAnsiTheme="majorBidi" w:cstheme="majorBidi"/>
        </w:rPr>
        <w:t xml:space="preserve"> herd leaders</w:t>
      </w:r>
      <w:r w:rsidR="0005132A" w:rsidRPr="00D66BC9">
        <w:rPr>
          <w:rFonts w:asciiTheme="majorBidi" w:hAnsiTheme="majorBidi" w:cstheme="majorBidi"/>
        </w:rPr>
        <w:t>hip</w:t>
      </w:r>
      <w:r w:rsidRPr="00D66BC9">
        <w:rPr>
          <w:rFonts w:asciiTheme="majorBidi" w:hAnsiTheme="majorBidi" w:cstheme="majorBidi"/>
        </w:rPr>
        <w:t xml:space="preserve">, </w:t>
      </w:r>
      <w:r w:rsidR="0005132A" w:rsidRPr="00D66BC9">
        <w:rPr>
          <w:rFonts w:asciiTheme="majorBidi" w:hAnsiTheme="majorBidi" w:cstheme="majorBidi"/>
        </w:rPr>
        <w:t>or dangerous</w:t>
      </w:r>
      <w:r w:rsidRPr="00D66BC9">
        <w:rPr>
          <w:rFonts w:asciiTheme="majorBidi" w:hAnsiTheme="majorBidi" w:cstheme="majorBidi"/>
        </w:rPr>
        <w:t xml:space="preserve"> habits</w:t>
      </w:r>
      <w:r w:rsidR="0005132A" w:rsidRPr="00D66BC9">
        <w:rPr>
          <w:rFonts w:asciiTheme="majorBidi" w:hAnsiTheme="majorBidi" w:cstheme="majorBidi"/>
        </w:rPr>
        <w:t xml:space="preserve"> are</w:t>
      </w:r>
      <w:r w:rsidR="008B6BA4" w:rsidRPr="00D66BC9">
        <w:rPr>
          <w:rFonts w:asciiTheme="majorBidi" w:hAnsiTheme="majorBidi" w:cstheme="majorBidi"/>
        </w:rPr>
        <w:t xml:space="preserve"> </w:t>
      </w:r>
      <w:r w:rsidRPr="00D66BC9">
        <w:rPr>
          <w:rFonts w:asciiTheme="majorBidi" w:hAnsiTheme="majorBidi" w:cstheme="majorBidi"/>
        </w:rPr>
        <w:t xml:space="preserve">culled. </w:t>
      </w:r>
      <w:r w:rsidR="009D7E65" w:rsidRPr="00D66BC9">
        <w:rPr>
          <w:rFonts w:asciiTheme="majorBidi" w:hAnsiTheme="majorBidi" w:cstheme="majorBidi"/>
        </w:rPr>
        <w:t xml:space="preserve">About 10% of the breeding and working horses are culled annually based on body </w:t>
      </w:r>
      <w:r w:rsidR="009D7E65" w:rsidRPr="00D66BC9">
        <w:rPr>
          <w:rFonts w:asciiTheme="majorBidi" w:hAnsiTheme="majorBidi" w:cstheme="majorBidi"/>
        </w:rPr>
        <w:lastRenderedPageBreak/>
        <w:t>condition at the time of mass slaughter in late October to early November.</w:t>
      </w:r>
      <w:r w:rsidR="000C764E" w:rsidRPr="00D66BC9">
        <w:rPr>
          <w:rFonts w:asciiTheme="majorBidi" w:hAnsiTheme="majorBidi" w:cstheme="majorBidi"/>
        </w:rPr>
        <w:t xml:space="preserve"> </w:t>
      </w:r>
      <w:r w:rsidRPr="00D66BC9">
        <w:rPr>
          <w:rFonts w:asciiTheme="majorBidi" w:hAnsiTheme="majorBidi" w:cstheme="majorBidi"/>
        </w:rPr>
        <w:t xml:space="preserve">Stallions are typically separated in April and provided with </w:t>
      </w:r>
      <w:r w:rsidR="000C764E" w:rsidRPr="00D66BC9">
        <w:rPr>
          <w:rFonts w:asciiTheme="majorBidi" w:hAnsiTheme="majorBidi" w:cstheme="majorBidi"/>
        </w:rPr>
        <w:t xml:space="preserve">supplementary </w:t>
      </w:r>
      <w:r w:rsidR="00D23F07" w:rsidRPr="00D66BC9">
        <w:rPr>
          <w:rFonts w:asciiTheme="majorBidi" w:hAnsiTheme="majorBidi" w:cstheme="majorBidi"/>
        </w:rPr>
        <w:t xml:space="preserve">feed </w:t>
      </w:r>
      <w:r w:rsidR="000C764E" w:rsidRPr="00D66BC9">
        <w:rPr>
          <w:rFonts w:asciiTheme="majorBidi" w:hAnsiTheme="majorBidi" w:cstheme="majorBidi"/>
        </w:rPr>
        <w:t xml:space="preserve">for </w:t>
      </w:r>
      <w:r w:rsidRPr="00D66BC9">
        <w:rPr>
          <w:rFonts w:asciiTheme="majorBidi" w:hAnsiTheme="majorBidi" w:cstheme="majorBidi"/>
        </w:rPr>
        <w:t>30–40 days</w:t>
      </w:r>
      <w:r w:rsidR="0040773C" w:rsidRPr="00D66BC9">
        <w:rPr>
          <w:rFonts w:asciiTheme="majorBidi" w:hAnsiTheme="majorBidi" w:cstheme="majorBidi"/>
        </w:rPr>
        <w:t xml:space="preserve"> </w:t>
      </w:r>
      <w:r w:rsidRPr="00D66BC9">
        <w:rPr>
          <w:rFonts w:asciiTheme="majorBidi" w:hAnsiTheme="majorBidi" w:cstheme="majorBidi"/>
        </w:rPr>
        <w:t>before the peak of the breeding season (</w:t>
      </w:r>
      <w:r w:rsidRPr="00D66BC9">
        <w:rPr>
          <w:bCs/>
        </w:rPr>
        <w:t>Khompodoeva et al., 2019</w:t>
      </w:r>
      <w:r w:rsidRPr="00D66BC9">
        <w:rPr>
          <w:rFonts w:asciiTheme="majorBidi" w:hAnsiTheme="majorBidi" w:cstheme="majorBidi"/>
        </w:rPr>
        <w:t>).</w:t>
      </w:r>
    </w:p>
    <w:p w14:paraId="1476638A" w14:textId="23B67198" w:rsidR="001A184A" w:rsidRPr="00D66BC9" w:rsidRDefault="001A07F6"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F</w:t>
      </w:r>
      <w:r w:rsidR="00E3078E" w:rsidRPr="00D66BC9">
        <w:rPr>
          <w:rFonts w:asciiTheme="majorBidi" w:hAnsiTheme="majorBidi" w:cstheme="majorBidi"/>
        </w:rPr>
        <w:t xml:space="preserve">oaling </w:t>
      </w:r>
      <w:r w:rsidR="0040773C" w:rsidRPr="00D66BC9">
        <w:rPr>
          <w:rFonts w:asciiTheme="majorBidi" w:hAnsiTheme="majorBidi" w:cstheme="majorBidi"/>
        </w:rPr>
        <w:t>takes place</w:t>
      </w:r>
      <w:r w:rsidR="008B6BA4" w:rsidRPr="00D66BC9">
        <w:rPr>
          <w:rFonts w:asciiTheme="majorBidi" w:hAnsiTheme="majorBidi" w:cstheme="majorBidi"/>
        </w:rPr>
        <w:t xml:space="preserve"> </w:t>
      </w:r>
      <w:r w:rsidR="005F544A" w:rsidRPr="00D66BC9">
        <w:rPr>
          <w:rFonts w:asciiTheme="majorBidi" w:hAnsiTheme="majorBidi" w:cstheme="majorBidi"/>
        </w:rPr>
        <w:t xml:space="preserve">from </w:t>
      </w:r>
      <w:r w:rsidR="00E3078E" w:rsidRPr="00D66BC9">
        <w:rPr>
          <w:rFonts w:asciiTheme="majorBidi" w:hAnsiTheme="majorBidi" w:cstheme="majorBidi"/>
        </w:rPr>
        <w:t xml:space="preserve">mid-March through mid-May, and </w:t>
      </w:r>
      <w:r w:rsidR="00690677" w:rsidRPr="00D66BC9">
        <w:rPr>
          <w:rFonts w:asciiTheme="majorBidi" w:hAnsiTheme="majorBidi" w:cstheme="majorBidi"/>
        </w:rPr>
        <w:t xml:space="preserve">mares are isolated </w:t>
      </w:r>
      <w:r w:rsidR="00E73353" w:rsidRPr="00D66BC9">
        <w:rPr>
          <w:rFonts w:asciiTheme="majorBidi" w:hAnsiTheme="majorBidi" w:cstheme="majorBidi"/>
        </w:rPr>
        <w:t xml:space="preserve">for intensive management practices and </w:t>
      </w:r>
      <w:r w:rsidR="00690677" w:rsidRPr="00D66BC9">
        <w:rPr>
          <w:rFonts w:asciiTheme="majorBidi" w:hAnsiTheme="majorBidi" w:cstheme="majorBidi"/>
        </w:rPr>
        <w:t>supplementa</w:t>
      </w:r>
      <w:r w:rsidR="00A05C60" w:rsidRPr="00D66BC9">
        <w:rPr>
          <w:rFonts w:asciiTheme="majorBidi" w:hAnsiTheme="majorBidi" w:cstheme="majorBidi"/>
        </w:rPr>
        <w:t>ry</w:t>
      </w:r>
      <w:r w:rsidR="00690677" w:rsidRPr="00D66BC9">
        <w:rPr>
          <w:rFonts w:asciiTheme="majorBidi" w:hAnsiTheme="majorBidi" w:cstheme="majorBidi"/>
        </w:rPr>
        <w:t xml:space="preserve"> feeding </w:t>
      </w:r>
      <w:r w:rsidR="008A48F5" w:rsidRPr="00D66BC9">
        <w:rPr>
          <w:rFonts w:asciiTheme="majorBidi" w:hAnsiTheme="majorBidi" w:cstheme="majorBidi"/>
        </w:rPr>
        <w:t xml:space="preserve">about one month before </w:t>
      </w:r>
      <w:r w:rsidR="00A05C60" w:rsidRPr="00D66BC9">
        <w:rPr>
          <w:rFonts w:asciiTheme="majorBidi" w:hAnsiTheme="majorBidi" w:cstheme="majorBidi"/>
        </w:rPr>
        <w:t xml:space="preserve">the </w:t>
      </w:r>
      <w:r w:rsidR="008A48F5" w:rsidRPr="00D66BC9">
        <w:rPr>
          <w:rFonts w:asciiTheme="majorBidi" w:hAnsiTheme="majorBidi" w:cstheme="majorBidi"/>
        </w:rPr>
        <w:t>expected delivery</w:t>
      </w:r>
      <w:r w:rsidR="00E3078E" w:rsidRPr="00D66BC9">
        <w:rPr>
          <w:rFonts w:asciiTheme="majorBidi" w:hAnsiTheme="majorBidi" w:cstheme="majorBidi"/>
        </w:rPr>
        <w:t xml:space="preserve">. </w:t>
      </w:r>
      <w:r w:rsidR="00201608" w:rsidRPr="00D66BC9">
        <w:rPr>
          <w:rFonts w:asciiTheme="majorBidi" w:hAnsiTheme="majorBidi" w:cstheme="majorBidi"/>
        </w:rPr>
        <w:t>This period aligns well with the region's brief growing season.</w:t>
      </w:r>
      <w:r w:rsidR="003D657C" w:rsidRPr="00D66BC9">
        <w:rPr>
          <w:rFonts w:asciiTheme="majorBidi" w:hAnsiTheme="majorBidi" w:cstheme="majorBidi"/>
        </w:rPr>
        <w:t xml:space="preserve"> </w:t>
      </w:r>
      <w:r w:rsidR="00E3078E" w:rsidRPr="00D66BC9">
        <w:rPr>
          <w:rFonts w:asciiTheme="majorBidi" w:hAnsiTheme="majorBidi" w:cstheme="majorBidi"/>
        </w:rPr>
        <w:t xml:space="preserve">Early (pre-March) </w:t>
      </w:r>
      <w:r w:rsidR="008A48F5" w:rsidRPr="00D66BC9">
        <w:rPr>
          <w:rFonts w:asciiTheme="majorBidi" w:hAnsiTheme="majorBidi" w:cstheme="majorBidi"/>
        </w:rPr>
        <w:t xml:space="preserve">or </w:t>
      </w:r>
      <w:r w:rsidR="00E3078E" w:rsidRPr="00D66BC9">
        <w:rPr>
          <w:rFonts w:asciiTheme="majorBidi" w:hAnsiTheme="majorBidi" w:cstheme="majorBidi"/>
        </w:rPr>
        <w:t xml:space="preserve">late (post-May) foaling is discouraged due to </w:t>
      </w:r>
      <w:r w:rsidR="00C02F35" w:rsidRPr="00D66BC9">
        <w:rPr>
          <w:rFonts w:asciiTheme="majorBidi" w:hAnsiTheme="majorBidi" w:cstheme="majorBidi"/>
        </w:rPr>
        <w:t xml:space="preserve">undesired </w:t>
      </w:r>
      <w:r w:rsidR="00E3078E" w:rsidRPr="00D66BC9">
        <w:rPr>
          <w:rFonts w:asciiTheme="majorBidi" w:hAnsiTheme="majorBidi" w:cstheme="majorBidi"/>
        </w:rPr>
        <w:t>environmental conditions</w:t>
      </w:r>
      <w:r w:rsidR="008B6BA4" w:rsidRPr="00D66BC9">
        <w:rPr>
          <w:rFonts w:asciiTheme="majorBidi" w:hAnsiTheme="majorBidi" w:cstheme="majorBidi"/>
        </w:rPr>
        <w:t>,</w:t>
      </w:r>
      <w:r w:rsidR="00E3078E" w:rsidRPr="00D66BC9">
        <w:rPr>
          <w:rFonts w:asciiTheme="majorBidi" w:hAnsiTheme="majorBidi" w:cstheme="majorBidi"/>
        </w:rPr>
        <w:t xml:space="preserve"> </w:t>
      </w:r>
      <w:r w:rsidR="008B6BA4" w:rsidRPr="00D66BC9">
        <w:rPr>
          <w:rFonts w:asciiTheme="majorBidi" w:hAnsiTheme="majorBidi" w:cstheme="majorBidi"/>
        </w:rPr>
        <w:t>b</w:t>
      </w:r>
      <w:r w:rsidR="00DB28CC" w:rsidRPr="00D66BC9">
        <w:rPr>
          <w:rFonts w:asciiTheme="majorBidi" w:hAnsiTheme="majorBidi" w:cstheme="majorBidi"/>
        </w:rPr>
        <w:t>ecause</w:t>
      </w:r>
      <w:r w:rsidR="001357BF" w:rsidRPr="00D66BC9">
        <w:rPr>
          <w:rFonts w:asciiTheme="majorBidi" w:hAnsiTheme="majorBidi" w:cstheme="majorBidi"/>
        </w:rPr>
        <w:t>,</w:t>
      </w:r>
      <w:r w:rsidR="00DB28CC" w:rsidRPr="00D66BC9">
        <w:rPr>
          <w:rFonts w:asciiTheme="majorBidi" w:hAnsiTheme="majorBidi" w:cstheme="majorBidi"/>
        </w:rPr>
        <w:t xml:space="preserve"> </w:t>
      </w:r>
      <w:r w:rsidR="00414C94" w:rsidRPr="00D66BC9">
        <w:rPr>
          <w:rFonts w:asciiTheme="majorBidi" w:hAnsiTheme="majorBidi" w:cstheme="majorBidi"/>
        </w:rPr>
        <w:t xml:space="preserve">in </w:t>
      </w:r>
      <w:r w:rsidR="00DB28CC" w:rsidRPr="00D66BC9">
        <w:rPr>
          <w:rFonts w:asciiTheme="majorBidi" w:hAnsiTheme="majorBidi" w:cstheme="majorBidi"/>
        </w:rPr>
        <w:t>l</w:t>
      </w:r>
      <w:r w:rsidR="00E3078E" w:rsidRPr="00D66BC9">
        <w:rPr>
          <w:rFonts w:asciiTheme="majorBidi" w:hAnsiTheme="majorBidi" w:cstheme="majorBidi"/>
        </w:rPr>
        <w:t>ate-season foaling</w:t>
      </w:r>
      <w:r w:rsidR="00414C94" w:rsidRPr="00D66BC9">
        <w:rPr>
          <w:rFonts w:asciiTheme="majorBidi" w:hAnsiTheme="majorBidi" w:cstheme="majorBidi"/>
        </w:rPr>
        <w:t>, both</w:t>
      </w:r>
      <w:r w:rsidR="008B6BA4" w:rsidRPr="00D66BC9">
        <w:rPr>
          <w:rFonts w:asciiTheme="majorBidi" w:hAnsiTheme="majorBidi" w:cstheme="majorBidi"/>
        </w:rPr>
        <w:t xml:space="preserve"> </w:t>
      </w:r>
      <w:r w:rsidR="00E3078E" w:rsidRPr="00D66BC9">
        <w:rPr>
          <w:rFonts w:asciiTheme="majorBidi" w:hAnsiTheme="majorBidi" w:cstheme="majorBidi"/>
        </w:rPr>
        <w:t>mares and their newborn foals require close monitoring and care.</w:t>
      </w:r>
    </w:p>
    <w:p w14:paraId="3F7BACEE" w14:textId="007272E3" w:rsidR="001A184A" w:rsidRPr="00D66BC9" w:rsidRDefault="008D7D00"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F</w:t>
      </w:r>
      <w:r w:rsidR="00E3078E" w:rsidRPr="00D66BC9">
        <w:rPr>
          <w:rFonts w:asciiTheme="majorBidi" w:hAnsiTheme="majorBidi" w:cstheme="majorBidi"/>
        </w:rPr>
        <w:t>oals reach 180–200 kg by weaning</w:t>
      </w:r>
      <w:r w:rsidR="001A184A" w:rsidRPr="00D66BC9">
        <w:rPr>
          <w:rFonts w:asciiTheme="majorBidi" w:hAnsiTheme="majorBidi" w:cstheme="majorBidi"/>
        </w:rPr>
        <w:t xml:space="preserve"> </w:t>
      </w:r>
      <w:r w:rsidR="00C116D7" w:rsidRPr="00D66BC9">
        <w:rPr>
          <w:rFonts w:asciiTheme="majorBidi" w:hAnsiTheme="majorBidi" w:cstheme="majorBidi"/>
        </w:rPr>
        <w:t xml:space="preserve">at </w:t>
      </w:r>
      <w:r w:rsidR="00E3078E" w:rsidRPr="00D66BC9">
        <w:rPr>
          <w:rFonts w:asciiTheme="majorBidi" w:hAnsiTheme="majorBidi" w:cstheme="majorBidi"/>
        </w:rPr>
        <w:t>6–7 months</w:t>
      </w:r>
      <w:r w:rsidR="00C116D7" w:rsidRPr="00D66BC9">
        <w:rPr>
          <w:rFonts w:asciiTheme="majorBidi" w:hAnsiTheme="majorBidi" w:cstheme="majorBidi"/>
        </w:rPr>
        <w:t xml:space="preserve"> of age</w:t>
      </w:r>
      <w:r w:rsidR="00E3078E" w:rsidRPr="00D66BC9">
        <w:rPr>
          <w:rFonts w:asciiTheme="majorBidi" w:hAnsiTheme="majorBidi" w:cstheme="majorBidi"/>
        </w:rPr>
        <w:t>. The weaning period (late October to early November) coincides with breeding stock evaluation, selection, culling, vaccination and slaughtering. During weaning, foals experience significant stress, usually refusing to f</w:t>
      </w:r>
      <w:r w:rsidR="006A1CF8" w:rsidRPr="00D66BC9">
        <w:rPr>
          <w:rFonts w:asciiTheme="majorBidi" w:hAnsiTheme="majorBidi" w:cstheme="majorBidi"/>
        </w:rPr>
        <w:t>ee</w:t>
      </w:r>
      <w:r w:rsidR="00E3078E" w:rsidRPr="00D66BC9">
        <w:rPr>
          <w:rFonts w:asciiTheme="majorBidi" w:hAnsiTheme="majorBidi" w:cstheme="majorBidi"/>
        </w:rPr>
        <w:t>d for 2–3 days</w:t>
      </w:r>
      <w:r w:rsidR="009D7C08" w:rsidRPr="00D66BC9">
        <w:rPr>
          <w:rFonts w:asciiTheme="majorBidi" w:hAnsiTheme="majorBidi" w:cstheme="majorBidi"/>
        </w:rPr>
        <w:t xml:space="preserve">; </w:t>
      </w:r>
      <w:r w:rsidR="00E3078E" w:rsidRPr="00D66BC9">
        <w:rPr>
          <w:rFonts w:asciiTheme="majorBidi" w:hAnsiTheme="majorBidi" w:cstheme="majorBidi"/>
        </w:rPr>
        <w:t xml:space="preserve">they are </w:t>
      </w:r>
      <w:r w:rsidR="006A1CF8" w:rsidRPr="00D66BC9">
        <w:rPr>
          <w:rFonts w:asciiTheme="majorBidi" w:hAnsiTheme="majorBidi" w:cstheme="majorBidi"/>
        </w:rPr>
        <w:t>restless</w:t>
      </w:r>
      <w:r w:rsidR="00E3078E" w:rsidRPr="00D66BC9">
        <w:rPr>
          <w:rFonts w:asciiTheme="majorBidi" w:hAnsiTheme="majorBidi" w:cstheme="majorBidi"/>
        </w:rPr>
        <w:t xml:space="preserve"> and run</w:t>
      </w:r>
      <w:r w:rsidR="009D7C08" w:rsidRPr="00D66BC9">
        <w:rPr>
          <w:rFonts w:asciiTheme="majorBidi" w:hAnsiTheme="majorBidi" w:cstheme="majorBidi"/>
        </w:rPr>
        <w:t xml:space="preserve"> extensively</w:t>
      </w:r>
      <w:r w:rsidR="00E3078E" w:rsidRPr="00D66BC9">
        <w:rPr>
          <w:rFonts w:asciiTheme="majorBidi" w:hAnsiTheme="majorBidi" w:cstheme="majorBidi"/>
        </w:rPr>
        <w:t xml:space="preserve">, </w:t>
      </w:r>
      <w:r w:rsidR="00C02F35" w:rsidRPr="00D66BC9">
        <w:rPr>
          <w:rFonts w:asciiTheme="majorBidi" w:hAnsiTheme="majorBidi" w:cstheme="majorBidi"/>
        </w:rPr>
        <w:t xml:space="preserve">leading </w:t>
      </w:r>
      <w:r w:rsidR="00E3078E" w:rsidRPr="00D66BC9">
        <w:rPr>
          <w:rFonts w:asciiTheme="majorBidi" w:hAnsiTheme="majorBidi" w:cstheme="majorBidi"/>
        </w:rPr>
        <w:t>to excessive sweating. In extreme cold, this sweat freezes into an icy crust, causing weight loss. To prevent these effects, foals are initially housed in small sheltered pens before transitioning to larger areas protected from the wind.</w:t>
      </w:r>
    </w:p>
    <w:p w14:paraId="77830A96" w14:textId="518AFFC5" w:rsidR="00E3078E" w:rsidRPr="00D66BC9" w:rsidRDefault="00EE7FCE"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 xml:space="preserve">Grazing </w:t>
      </w:r>
      <w:r w:rsidR="00E3078E" w:rsidRPr="00D66BC9">
        <w:rPr>
          <w:rFonts w:asciiTheme="majorBidi" w:hAnsiTheme="majorBidi" w:cstheme="majorBidi"/>
        </w:rPr>
        <w:t xml:space="preserve">begins in mid-May and continues through October, during which </w:t>
      </w:r>
      <w:r w:rsidR="006A1CF8" w:rsidRPr="00D66BC9">
        <w:rPr>
          <w:rFonts w:asciiTheme="majorBidi" w:hAnsiTheme="majorBidi" w:cstheme="majorBidi"/>
        </w:rPr>
        <w:t xml:space="preserve">time </w:t>
      </w:r>
      <w:r w:rsidR="00E3078E" w:rsidRPr="00D66BC9">
        <w:rPr>
          <w:rFonts w:asciiTheme="majorBidi" w:hAnsiTheme="majorBidi" w:cstheme="majorBidi"/>
        </w:rPr>
        <w:t>the horses alternate between grazing and resting periods every 1</w:t>
      </w:r>
      <w:r w:rsidR="001357BF" w:rsidRPr="00D66BC9">
        <w:rPr>
          <w:rFonts w:asciiTheme="majorBidi" w:hAnsiTheme="majorBidi" w:cstheme="majorBidi"/>
        </w:rPr>
        <w:t>–</w:t>
      </w:r>
      <w:r w:rsidR="00E3078E" w:rsidRPr="00D66BC9">
        <w:rPr>
          <w:rFonts w:asciiTheme="majorBidi" w:hAnsiTheme="majorBidi" w:cstheme="majorBidi"/>
        </w:rPr>
        <w:t>3 hours during both day and night.</w:t>
      </w:r>
      <w:r w:rsidR="001A184A" w:rsidRPr="00D66BC9">
        <w:rPr>
          <w:rFonts w:asciiTheme="majorBidi" w:hAnsiTheme="majorBidi" w:cstheme="majorBidi"/>
        </w:rPr>
        <w:t xml:space="preserve"> </w:t>
      </w:r>
      <w:r w:rsidR="00E3078E" w:rsidRPr="00D66BC9">
        <w:rPr>
          <w:rFonts w:asciiTheme="majorBidi" w:hAnsiTheme="majorBidi" w:cstheme="majorBidi"/>
        </w:rPr>
        <w:t>Traditional management practices employ shaded shelters and smoke barriers (smudges), which reduce insect harassment and thermal stress.</w:t>
      </w:r>
    </w:p>
    <w:p w14:paraId="2A2F9298" w14:textId="7D3C4A03" w:rsidR="001A184A" w:rsidRPr="00D66BC9" w:rsidRDefault="00CB1D63" w:rsidP="00CA3B7B">
      <w:pPr>
        <w:pStyle w:val="BodyText"/>
        <w:snapToGrid w:val="0"/>
        <w:spacing w:before="240" w:after="240" w:line="480" w:lineRule="auto"/>
        <w:jc w:val="left"/>
        <w:rPr>
          <w:rFonts w:asciiTheme="majorBidi" w:hAnsiTheme="majorBidi" w:cstheme="majorBidi"/>
        </w:rPr>
      </w:pPr>
      <w:r w:rsidRPr="00D66BC9">
        <w:rPr>
          <w:rFonts w:asciiTheme="majorBidi" w:hAnsiTheme="majorBidi" w:cstheme="majorBidi"/>
        </w:rPr>
        <w:t>F</w:t>
      </w:r>
      <w:r w:rsidR="00E3078E" w:rsidRPr="00D66BC9">
        <w:rPr>
          <w:rFonts w:asciiTheme="majorBidi" w:hAnsiTheme="majorBidi" w:cstheme="majorBidi"/>
        </w:rPr>
        <w:t xml:space="preserve">attening from late August </w:t>
      </w:r>
      <w:r w:rsidRPr="00D66BC9">
        <w:rPr>
          <w:rFonts w:asciiTheme="majorBidi" w:hAnsiTheme="majorBidi" w:cstheme="majorBidi"/>
        </w:rPr>
        <w:t>to</w:t>
      </w:r>
      <w:r w:rsidR="00E3078E" w:rsidRPr="00D66BC9">
        <w:rPr>
          <w:rFonts w:asciiTheme="majorBidi" w:hAnsiTheme="majorBidi" w:cstheme="majorBidi"/>
        </w:rPr>
        <w:t xml:space="preserve"> early November, </w:t>
      </w:r>
      <w:r w:rsidR="00CA69E1" w:rsidRPr="00D66BC9">
        <w:rPr>
          <w:rFonts w:asciiTheme="majorBidi" w:hAnsiTheme="majorBidi" w:cstheme="majorBidi"/>
        </w:rPr>
        <w:t>allows</w:t>
      </w:r>
      <w:r w:rsidR="00E3078E" w:rsidRPr="00D66BC9">
        <w:rPr>
          <w:rFonts w:asciiTheme="majorBidi" w:hAnsiTheme="majorBidi" w:cstheme="majorBidi"/>
        </w:rPr>
        <w:t xml:space="preserve"> horses </w:t>
      </w:r>
      <w:r w:rsidR="006E70B3" w:rsidRPr="00D66BC9">
        <w:rPr>
          <w:rFonts w:asciiTheme="majorBidi" w:hAnsiTheme="majorBidi" w:cstheme="majorBidi"/>
        </w:rPr>
        <w:t xml:space="preserve">to </w:t>
      </w:r>
      <w:r w:rsidR="00E3078E" w:rsidRPr="00D66BC9">
        <w:rPr>
          <w:rFonts w:asciiTheme="majorBidi" w:hAnsiTheme="majorBidi" w:cstheme="majorBidi"/>
        </w:rPr>
        <w:t>demonstrate exceptional metabolic efficiency, accumulating substantial subcutaneous and visceral fat reserves</w:t>
      </w:r>
      <w:r w:rsidR="00AB274D" w:rsidRPr="00D66BC9">
        <w:rPr>
          <w:rFonts w:asciiTheme="majorBidi" w:hAnsiTheme="majorBidi" w:cstheme="majorBidi"/>
        </w:rPr>
        <w:t xml:space="preserve"> </w:t>
      </w:r>
      <w:r w:rsidR="001357BF" w:rsidRPr="00D66BC9">
        <w:rPr>
          <w:rFonts w:asciiTheme="majorBidi" w:hAnsiTheme="majorBidi" w:cstheme="majorBidi"/>
        </w:rPr>
        <w:t xml:space="preserve">and gaining weight </w:t>
      </w:r>
      <w:r w:rsidR="00E3078E" w:rsidRPr="00D66BC9">
        <w:rPr>
          <w:rFonts w:asciiTheme="majorBidi" w:hAnsiTheme="majorBidi" w:cstheme="majorBidi"/>
        </w:rPr>
        <w:t>exceed</w:t>
      </w:r>
      <w:r w:rsidR="00091EAF" w:rsidRPr="00D66BC9">
        <w:rPr>
          <w:rFonts w:asciiTheme="majorBidi" w:hAnsiTheme="majorBidi" w:cstheme="majorBidi"/>
        </w:rPr>
        <w:t>ing</w:t>
      </w:r>
      <w:r w:rsidR="00E3078E" w:rsidRPr="00D66BC9">
        <w:rPr>
          <w:rFonts w:asciiTheme="majorBidi" w:hAnsiTheme="majorBidi" w:cstheme="majorBidi"/>
        </w:rPr>
        <w:t xml:space="preserve"> summer growth rates by 30–40% (</w:t>
      </w:r>
      <w:r w:rsidR="00E3078E" w:rsidRPr="00D66BC9">
        <w:rPr>
          <w:bCs/>
        </w:rPr>
        <w:t>Gabyshev, 1957; Andreev and Alekseev, 1982; Grigorev et al., 2022</w:t>
      </w:r>
      <w:r w:rsidR="00E3078E" w:rsidRPr="00D66BC9">
        <w:rPr>
          <w:rFonts w:asciiTheme="majorBidi" w:hAnsiTheme="majorBidi" w:cstheme="majorBidi"/>
        </w:rPr>
        <w:t>)</w:t>
      </w:r>
      <w:r w:rsidR="00E9261B" w:rsidRPr="00D66BC9">
        <w:rPr>
          <w:rFonts w:asciiTheme="majorBidi" w:hAnsiTheme="majorBidi" w:cstheme="majorBidi"/>
        </w:rPr>
        <w:t>. After autumn fattening, fat deposits can reach 11 kg of visceral fat</w:t>
      </w:r>
      <w:r w:rsidR="001357BF" w:rsidRPr="00D66BC9">
        <w:rPr>
          <w:rFonts w:asciiTheme="majorBidi" w:hAnsiTheme="majorBidi" w:cstheme="majorBidi"/>
        </w:rPr>
        <w:t xml:space="preserve"> protecting </w:t>
      </w:r>
      <w:r w:rsidR="00274F0A" w:rsidRPr="00D66BC9">
        <w:rPr>
          <w:rFonts w:asciiTheme="majorBidi" w:hAnsiTheme="majorBidi" w:cstheme="majorBidi"/>
        </w:rPr>
        <w:t xml:space="preserve">the internal </w:t>
      </w:r>
      <w:r w:rsidR="00E9261B" w:rsidRPr="00D66BC9">
        <w:rPr>
          <w:rFonts w:asciiTheme="majorBidi" w:hAnsiTheme="majorBidi" w:cstheme="majorBidi"/>
        </w:rPr>
        <w:t>organs and up to 67 kg of total carcass fat (</w:t>
      </w:r>
      <w:r w:rsidR="00E9261B" w:rsidRPr="00D66BC9">
        <w:rPr>
          <w:bCs/>
        </w:rPr>
        <w:t>Andreev and Drugin, 1970)</w:t>
      </w:r>
      <w:r w:rsidR="00E9261B" w:rsidRPr="00D66BC9">
        <w:rPr>
          <w:rFonts w:asciiTheme="majorBidi" w:hAnsiTheme="majorBidi" w:cstheme="majorBidi"/>
        </w:rPr>
        <w:t>.</w:t>
      </w:r>
      <w:r w:rsidR="00E3078E" w:rsidRPr="00D66BC9">
        <w:rPr>
          <w:rFonts w:asciiTheme="majorBidi" w:hAnsiTheme="majorBidi" w:cstheme="majorBidi"/>
        </w:rPr>
        <w:t xml:space="preserve"> Th</w:t>
      </w:r>
      <w:r w:rsidR="00274F0A" w:rsidRPr="00D66BC9">
        <w:rPr>
          <w:rFonts w:asciiTheme="majorBidi" w:hAnsiTheme="majorBidi" w:cstheme="majorBidi"/>
        </w:rPr>
        <w:t>is</w:t>
      </w:r>
      <w:r w:rsidR="00B95659" w:rsidRPr="00D66BC9">
        <w:rPr>
          <w:rFonts w:asciiTheme="majorBidi" w:hAnsiTheme="majorBidi" w:cstheme="majorBidi"/>
        </w:rPr>
        <w:t xml:space="preserve"> high autum</w:t>
      </w:r>
      <w:r w:rsidR="009D7C08" w:rsidRPr="00D66BC9">
        <w:rPr>
          <w:rFonts w:asciiTheme="majorBidi" w:hAnsiTheme="majorBidi" w:cstheme="majorBidi"/>
        </w:rPr>
        <w:t>n</w:t>
      </w:r>
      <w:r w:rsidR="00B95659" w:rsidRPr="00D66BC9">
        <w:rPr>
          <w:rFonts w:asciiTheme="majorBidi" w:hAnsiTheme="majorBidi" w:cstheme="majorBidi"/>
        </w:rPr>
        <w:t xml:space="preserve"> lipid accumulation</w:t>
      </w:r>
      <w:r w:rsidR="00E3078E" w:rsidRPr="00D66BC9">
        <w:rPr>
          <w:rFonts w:asciiTheme="majorBidi" w:hAnsiTheme="majorBidi" w:cstheme="majorBidi"/>
        </w:rPr>
        <w:t xml:space="preserve"> </w:t>
      </w:r>
      <w:r w:rsidR="00274F0A" w:rsidRPr="00D66BC9">
        <w:rPr>
          <w:rFonts w:asciiTheme="majorBidi" w:hAnsiTheme="majorBidi" w:cstheme="majorBidi"/>
        </w:rPr>
        <w:t xml:space="preserve">enables </w:t>
      </w:r>
      <w:r w:rsidR="00E3078E" w:rsidRPr="00D66BC9">
        <w:rPr>
          <w:rFonts w:asciiTheme="majorBidi" w:hAnsiTheme="majorBidi" w:cstheme="majorBidi"/>
        </w:rPr>
        <w:t xml:space="preserve">them </w:t>
      </w:r>
      <w:r w:rsidR="00274F0A" w:rsidRPr="00D66BC9">
        <w:rPr>
          <w:rFonts w:asciiTheme="majorBidi" w:hAnsiTheme="majorBidi" w:cstheme="majorBidi"/>
        </w:rPr>
        <w:t>to</w:t>
      </w:r>
      <w:r w:rsidR="005A22E4" w:rsidRPr="00D66BC9">
        <w:rPr>
          <w:rFonts w:asciiTheme="majorBidi" w:hAnsiTheme="majorBidi" w:cstheme="majorBidi"/>
        </w:rPr>
        <w:t xml:space="preserve"> </w:t>
      </w:r>
      <w:r w:rsidR="00E3078E" w:rsidRPr="00D66BC9">
        <w:rPr>
          <w:rFonts w:asciiTheme="majorBidi" w:hAnsiTheme="majorBidi" w:cstheme="majorBidi"/>
        </w:rPr>
        <w:t xml:space="preserve">successfully </w:t>
      </w:r>
      <w:r w:rsidR="00920FEF" w:rsidRPr="00D66BC9">
        <w:rPr>
          <w:rFonts w:asciiTheme="majorBidi" w:hAnsiTheme="majorBidi" w:cstheme="majorBidi"/>
        </w:rPr>
        <w:t xml:space="preserve">withstand the </w:t>
      </w:r>
      <w:r w:rsidR="00E3078E" w:rsidRPr="00D66BC9">
        <w:rPr>
          <w:rFonts w:asciiTheme="majorBidi" w:hAnsiTheme="majorBidi" w:cstheme="majorBidi"/>
        </w:rPr>
        <w:t>harsh natural and climatic conditions (</w:t>
      </w:r>
      <w:r w:rsidR="00E3078E" w:rsidRPr="00D66BC9">
        <w:rPr>
          <w:bCs/>
        </w:rPr>
        <w:t>Prisyazhny, 2011; Petrov et al., 2016; Grigorev et al., 2022</w:t>
      </w:r>
      <w:r w:rsidR="00E3078E" w:rsidRPr="00D66BC9">
        <w:rPr>
          <w:rFonts w:asciiTheme="majorBidi" w:hAnsiTheme="majorBidi" w:cstheme="majorBidi"/>
        </w:rPr>
        <w:t>).</w:t>
      </w:r>
    </w:p>
    <w:p w14:paraId="69FC534C" w14:textId="3932F8C0" w:rsidR="001A184A" w:rsidRPr="00D66BC9" w:rsidRDefault="00E3078E" w:rsidP="00CA3B7B">
      <w:pPr>
        <w:pStyle w:val="BodyText"/>
        <w:snapToGrid w:val="0"/>
        <w:spacing w:before="240" w:after="240" w:line="480" w:lineRule="auto"/>
        <w:jc w:val="left"/>
        <w:rPr>
          <w:rFonts w:asciiTheme="majorBidi" w:hAnsiTheme="majorBidi" w:cstheme="majorBidi"/>
        </w:rPr>
      </w:pPr>
      <w:bookmarkStart w:id="10" w:name="_Hlk235172494"/>
      <w:r w:rsidRPr="00D66BC9">
        <w:rPr>
          <w:rFonts w:asciiTheme="majorBidi" w:hAnsiTheme="majorBidi" w:cstheme="majorBidi"/>
        </w:rPr>
        <w:t xml:space="preserve">Yakutian working horses </w:t>
      </w:r>
      <w:r w:rsidR="008F1BDA" w:rsidRPr="00D66BC9">
        <w:rPr>
          <w:rFonts w:asciiTheme="majorBidi" w:hAnsiTheme="majorBidi" w:cstheme="majorBidi"/>
        </w:rPr>
        <w:t>are trained</w:t>
      </w:r>
      <w:r w:rsidRPr="00D66BC9">
        <w:rPr>
          <w:rFonts w:asciiTheme="majorBidi" w:hAnsiTheme="majorBidi" w:cstheme="majorBidi"/>
        </w:rPr>
        <w:t xml:space="preserve"> for riding and pulling sleigh</w:t>
      </w:r>
      <w:r w:rsidR="00621290" w:rsidRPr="00D66BC9">
        <w:rPr>
          <w:rFonts w:asciiTheme="majorBidi" w:hAnsiTheme="majorBidi" w:cstheme="majorBidi"/>
        </w:rPr>
        <w:t>s</w:t>
      </w:r>
      <w:r w:rsidRPr="00D66BC9">
        <w:rPr>
          <w:rFonts w:asciiTheme="majorBidi" w:hAnsiTheme="majorBidi" w:cstheme="majorBidi"/>
        </w:rPr>
        <w:t xml:space="preserve"> (Figure </w:t>
      </w:r>
      <w:r w:rsidR="00E6581F" w:rsidRPr="00D66BC9">
        <w:rPr>
          <w:rFonts w:asciiTheme="majorBidi" w:hAnsiTheme="majorBidi" w:cstheme="majorBidi"/>
        </w:rPr>
        <w:t>8</w:t>
      </w:r>
      <w:r w:rsidRPr="00D66BC9">
        <w:rPr>
          <w:rFonts w:asciiTheme="majorBidi" w:hAnsiTheme="majorBidi" w:cstheme="majorBidi"/>
        </w:rPr>
        <w:t xml:space="preserve">) at 3 to 4 years of age, </w:t>
      </w:r>
      <w:r w:rsidR="00C23CEB" w:rsidRPr="00D66BC9">
        <w:rPr>
          <w:rFonts w:asciiTheme="majorBidi" w:hAnsiTheme="majorBidi" w:cstheme="majorBidi"/>
        </w:rPr>
        <w:t xml:space="preserve">with training </w:t>
      </w:r>
      <w:r w:rsidRPr="00D66BC9">
        <w:rPr>
          <w:rFonts w:asciiTheme="majorBidi" w:hAnsiTheme="majorBidi" w:cstheme="majorBidi"/>
        </w:rPr>
        <w:t>typically initiated in late winter (February</w:t>
      </w:r>
      <w:r w:rsidR="00E86522" w:rsidRPr="00D66BC9">
        <w:rPr>
          <w:rFonts w:asciiTheme="majorBidi" w:hAnsiTheme="majorBidi" w:cstheme="majorBidi"/>
        </w:rPr>
        <w:t>–</w:t>
      </w:r>
      <w:r w:rsidRPr="00D66BC9">
        <w:rPr>
          <w:rFonts w:asciiTheme="majorBidi" w:hAnsiTheme="majorBidi" w:cstheme="majorBidi"/>
        </w:rPr>
        <w:t xml:space="preserve">March) when </w:t>
      </w:r>
      <w:r w:rsidR="00C23CEB" w:rsidRPr="00D66BC9">
        <w:rPr>
          <w:rFonts w:asciiTheme="majorBidi" w:hAnsiTheme="majorBidi" w:cstheme="majorBidi"/>
        </w:rPr>
        <w:t xml:space="preserve">frozen </w:t>
      </w:r>
      <w:r w:rsidRPr="00D66BC9">
        <w:rPr>
          <w:rFonts w:asciiTheme="majorBidi" w:hAnsiTheme="majorBidi" w:cstheme="majorBidi"/>
        </w:rPr>
        <w:t xml:space="preserve">ground conditions facilitate the use of the </w:t>
      </w:r>
      <w:r w:rsidR="00C23CEB" w:rsidRPr="00D66BC9">
        <w:rPr>
          <w:rFonts w:asciiTheme="majorBidi" w:hAnsiTheme="majorBidi" w:cstheme="majorBidi"/>
        </w:rPr>
        <w:t>sleighs</w:t>
      </w:r>
      <w:r w:rsidRPr="00D66BC9">
        <w:rPr>
          <w:rFonts w:asciiTheme="majorBidi" w:hAnsiTheme="majorBidi" w:cstheme="majorBidi"/>
        </w:rPr>
        <w:t xml:space="preserve">. </w:t>
      </w:r>
      <w:bookmarkEnd w:id="10"/>
      <w:r w:rsidRPr="00D66BC9">
        <w:rPr>
          <w:rFonts w:asciiTheme="majorBidi" w:hAnsiTheme="majorBidi" w:cstheme="majorBidi"/>
        </w:rPr>
        <w:t xml:space="preserve">Winter management of these animals requires specific interventions. </w:t>
      </w:r>
      <w:r w:rsidR="00B26F47" w:rsidRPr="00D66BC9">
        <w:rPr>
          <w:rFonts w:asciiTheme="majorBidi" w:hAnsiTheme="majorBidi" w:cstheme="majorBidi"/>
        </w:rPr>
        <w:t>These</w:t>
      </w:r>
      <w:r w:rsidRPr="00D66BC9">
        <w:rPr>
          <w:rFonts w:asciiTheme="majorBidi" w:hAnsiTheme="majorBidi" w:cstheme="majorBidi"/>
        </w:rPr>
        <w:t xml:space="preserve"> include (1) the provision of </w:t>
      </w:r>
      <w:r w:rsidRPr="00D66BC9">
        <w:rPr>
          <w:rFonts w:asciiTheme="majorBidi" w:hAnsiTheme="majorBidi" w:cstheme="majorBidi"/>
        </w:rPr>
        <w:lastRenderedPageBreak/>
        <w:t xml:space="preserve">supplementary feed with mineral salt licks to maintain electrolyte balance, (2) daily removal of accumulated snow and ice from legs to prevent injuries and frostbite lesions, and (3) application of insulated wraps </w:t>
      </w:r>
      <w:r w:rsidR="00B26F47" w:rsidRPr="00D66BC9">
        <w:rPr>
          <w:rFonts w:asciiTheme="majorBidi" w:hAnsiTheme="majorBidi" w:cstheme="majorBidi"/>
        </w:rPr>
        <w:t>to ice-</w:t>
      </w:r>
      <w:r w:rsidRPr="00D66BC9">
        <w:rPr>
          <w:rFonts w:asciiTheme="majorBidi" w:hAnsiTheme="majorBidi" w:cstheme="majorBidi"/>
        </w:rPr>
        <w:t>crusted areas overnight (if any).</w:t>
      </w:r>
    </w:p>
    <w:p w14:paraId="7A94D37B" w14:textId="4C913AEB" w:rsidR="001A184A" w:rsidRPr="00D66BC9" w:rsidRDefault="00E3078E" w:rsidP="00CA3B7B">
      <w:pPr>
        <w:adjustRightInd w:val="0"/>
        <w:snapToGrid w:val="0"/>
        <w:spacing w:before="240" w:after="240" w:line="480" w:lineRule="auto"/>
        <w:ind w:firstLine="420"/>
        <w:jc w:val="left"/>
        <w:rPr>
          <w:rFonts w:asciiTheme="majorBidi" w:hAnsiTheme="majorBidi" w:cstheme="majorBidi"/>
          <w:kern w:val="0"/>
        </w:rPr>
      </w:pPr>
      <w:r w:rsidRPr="00D66BC9">
        <w:rPr>
          <w:rFonts w:asciiTheme="majorBidi" w:hAnsiTheme="majorBidi" w:cstheme="majorBidi"/>
          <w:kern w:val="0"/>
        </w:rPr>
        <w:t xml:space="preserve">Abortion </w:t>
      </w:r>
      <w:r w:rsidR="00DD7D27" w:rsidRPr="00D66BC9">
        <w:rPr>
          <w:rFonts w:asciiTheme="majorBidi" w:hAnsiTheme="majorBidi" w:cstheme="majorBidi"/>
          <w:kern w:val="0"/>
        </w:rPr>
        <w:t xml:space="preserve">is </w:t>
      </w:r>
      <w:r w:rsidRPr="00D66BC9">
        <w:rPr>
          <w:rFonts w:asciiTheme="majorBidi" w:hAnsiTheme="majorBidi" w:cstheme="majorBidi"/>
          <w:kern w:val="0"/>
        </w:rPr>
        <w:t xml:space="preserve">the main reason </w:t>
      </w:r>
      <w:r w:rsidR="009D7C08" w:rsidRPr="00D66BC9">
        <w:rPr>
          <w:rFonts w:asciiTheme="majorBidi" w:hAnsiTheme="majorBidi" w:cstheme="majorBidi"/>
          <w:kern w:val="0"/>
        </w:rPr>
        <w:t>for</w:t>
      </w:r>
      <w:r w:rsidR="00C76C6D" w:rsidRPr="00D66BC9">
        <w:rPr>
          <w:rFonts w:asciiTheme="majorBidi" w:hAnsiTheme="majorBidi" w:cstheme="majorBidi"/>
          <w:kern w:val="0"/>
        </w:rPr>
        <w:t xml:space="preserve"> the </w:t>
      </w:r>
      <w:r w:rsidR="00B16E2F" w:rsidRPr="00D66BC9">
        <w:rPr>
          <w:rFonts w:asciiTheme="majorBidi" w:hAnsiTheme="majorBidi" w:cstheme="majorBidi"/>
          <w:kern w:val="0"/>
        </w:rPr>
        <w:t xml:space="preserve">relatively </w:t>
      </w:r>
      <w:r w:rsidRPr="00D66BC9">
        <w:rPr>
          <w:rFonts w:asciiTheme="majorBidi" w:hAnsiTheme="majorBidi" w:cstheme="majorBidi"/>
          <w:kern w:val="0"/>
        </w:rPr>
        <w:t xml:space="preserve">low </w:t>
      </w:r>
      <w:r w:rsidR="00B16E2F" w:rsidRPr="00D66BC9">
        <w:rPr>
          <w:rFonts w:asciiTheme="majorBidi" w:hAnsiTheme="majorBidi" w:cstheme="majorBidi"/>
          <w:kern w:val="0"/>
        </w:rPr>
        <w:t xml:space="preserve">annual foaling rate </w:t>
      </w:r>
      <w:r w:rsidR="00901338" w:rsidRPr="00D66BC9">
        <w:rPr>
          <w:rFonts w:asciiTheme="majorBidi" w:hAnsiTheme="majorBidi" w:cstheme="majorBidi"/>
          <w:kern w:val="0"/>
        </w:rPr>
        <w:t>(~</w:t>
      </w:r>
      <w:r w:rsidRPr="00D66BC9">
        <w:rPr>
          <w:rFonts w:asciiTheme="majorBidi" w:hAnsiTheme="majorBidi" w:cstheme="majorBidi"/>
          <w:kern w:val="0"/>
        </w:rPr>
        <w:t>60%</w:t>
      </w:r>
      <w:r w:rsidR="00B73F31" w:rsidRPr="00D66BC9">
        <w:rPr>
          <w:rFonts w:asciiTheme="majorBidi" w:hAnsiTheme="majorBidi" w:cstheme="majorBidi"/>
          <w:kern w:val="0"/>
        </w:rPr>
        <w:t>;</w:t>
      </w:r>
      <w:r w:rsidR="00B16E2F" w:rsidRPr="00D66BC9">
        <w:rPr>
          <w:rFonts w:asciiTheme="majorBidi" w:hAnsiTheme="majorBidi" w:cstheme="majorBidi"/>
          <w:kern w:val="0"/>
        </w:rPr>
        <w:t xml:space="preserve"> </w:t>
      </w:r>
      <w:r w:rsidRPr="00D66BC9">
        <w:rPr>
          <w:rFonts w:asciiTheme="majorBidi" w:hAnsiTheme="majorBidi" w:cstheme="majorBidi"/>
          <w:kern w:val="0"/>
        </w:rPr>
        <w:t>range</w:t>
      </w:r>
      <w:r w:rsidR="00B16E2F" w:rsidRPr="00D66BC9">
        <w:rPr>
          <w:rFonts w:asciiTheme="majorBidi" w:hAnsiTheme="majorBidi" w:cstheme="majorBidi"/>
          <w:kern w:val="0"/>
        </w:rPr>
        <w:t>:</w:t>
      </w:r>
      <w:r w:rsidRPr="00D66BC9">
        <w:rPr>
          <w:rFonts w:asciiTheme="majorBidi" w:hAnsiTheme="majorBidi" w:cstheme="majorBidi"/>
          <w:kern w:val="0"/>
        </w:rPr>
        <w:t xml:space="preserve"> 53</w:t>
      </w:r>
      <w:r w:rsidR="00D1643B" w:rsidRPr="00D66BC9">
        <w:rPr>
          <w:rFonts w:asciiTheme="majorBidi" w:hAnsiTheme="majorBidi" w:cstheme="majorBidi"/>
          <w:kern w:val="0"/>
        </w:rPr>
        <w:t>–</w:t>
      </w:r>
      <w:r w:rsidRPr="00D66BC9">
        <w:rPr>
          <w:rFonts w:asciiTheme="majorBidi" w:hAnsiTheme="majorBidi" w:cstheme="majorBidi"/>
          <w:kern w:val="0"/>
        </w:rPr>
        <w:t>69</w:t>
      </w:r>
      <w:r w:rsidR="007F7099" w:rsidRPr="00D66BC9">
        <w:rPr>
          <w:rFonts w:asciiTheme="majorBidi" w:hAnsiTheme="majorBidi" w:cstheme="majorBidi"/>
          <w:kern w:val="0"/>
        </w:rPr>
        <w:t xml:space="preserve">%), </w:t>
      </w:r>
      <w:r w:rsidR="0066791A" w:rsidRPr="00D66BC9">
        <w:rPr>
          <w:rFonts w:asciiTheme="majorBidi" w:hAnsiTheme="majorBidi" w:cstheme="majorBidi"/>
          <w:kern w:val="0"/>
        </w:rPr>
        <w:t>arising from</w:t>
      </w:r>
      <w:r w:rsidRPr="00D66BC9">
        <w:rPr>
          <w:rFonts w:asciiTheme="majorBidi" w:hAnsiTheme="majorBidi" w:cstheme="majorBidi"/>
          <w:kern w:val="0"/>
        </w:rPr>
        <w:t xml:space="preserve"> twin pregnancies, injuries </w:t>
      </w:r>
      <w:r w:rsidR="008A28F5" w:rsidRPr="00D66BC9">
        <w:rPr>
          <w:rFonts w:asciiTheme="majorBidi" w:hAnsiTheme="majorBidi" w:cstheme="majorBidi"/>
          <w:kern w:val="0"/>
        </w:rPr>
        <w:t xml:space="preserve">from </w:t>
      </w:r>
      <w:r w:rsidRPr="00D66BC9">
        <w:rPr>
          <w:rFonts w:asciiTheme="majorBidi" w:hAnsiTheme="majorBidi" w:cstheme="majorBidi"/>
          <w:kern w:val="0"/>
        </w:rPr>
        <w:t xml:space="preserve">crowded conditions, cold stress, and severe exhaustion. </w:t>
      </w:r>
      <w:r w:rsidR="00B73F31" w:rsidRPr="00D66BC9">
        <w:rPr>
          <w:rFonts w:asciiTheme="majorBidi" w:hAnsiTheme="majorBidi" w:cstheme="majorBidi"/>
          <w:kern w:val="0"/>
        </w:rPr>
        <w:t>A</w:t>
      </w:r>
      <w:r w:rsidRPr="00D66BC9">
        <w:rPr>
          <w:rFonts w:asciiTheme="majorBidi" w:hAnsiTheme="majorBidi" w:cstheme="majorBidi"/>
          <w:kern w:val="0"/>
        </w:rPr>
        <w:t xml:space="preserve">bortions </w:t>
      </w:r>
      <w:r w:rsidR="006C7A60" w:rsidRPr="00D66BC9">
        <w:rPr>
          <w:rFonts w:asciiTheme="majorBidi" w:hAnsiTheme="majorBidi" w:cstheme="majorBidi"/>
          <w:kern w:val="0"/>
        </w:rPr>
        <w:t xml:space="preserve">mainly </w:t>
      </w:r>
      <w:r w:rsidRPr="00D66BC9">
        <w:rPr>
          <w:rFonts w:asciiTheme="majorBidi" w:hAnsiTheme="majorBidi" w:cstheme="majorBidi"/>
          <w:kern w:val="0"/>
        </w:rPr>
        <w:t xml:space="preserve">occur in early winter (October−November), when horses are driven to central bases for weaning, veterinary </w:t>
      </w:r>
      <w:r w:rsidR="00AA18AB" w:rsidRPr="00D66BC9">
        <w:rPr>
          <w:rFonts w:asciiTheme="majorBidi" w:hAnsiTheme="majorBidi" w:cstheme="majorBidi"/>
          <w:kern w:val="0"/>
        </w:rPr>
        <w:t xml:space="preserve">tasks </w:t>
      </w:r>
      <w:r w:rsidRPr="00D66BC9">
        <w:rPr>
          <w:rFonts w:asciiTheme="majorBidi" w:hAnsiTheme="majorBidi" w:cstheme="majorBidi"/>
          <w:kern w:val="0"/>
        </w:rPr>
        <w:t>and inventory. These tensions, along with galloping and sweating, coincide with the first strong cold fronts across Yakutia</w:t>
      </w:r>
      <w:r w:rsidR="008B6BA4" w:rsidRPr="00D66BC9">
        <w:rPr>
          <w:rFonts w:asciiTheme="majorBidi" w:hAnsiTheme="majorBidi" w:cstheme="majorBidi"/>
          <w:kern w:val="0"/>
        </w:rPr>
        <w:t xml:space="preserve"> </w:t>
      </w:r>
      <w:r w:rsidR="00593294" w:rsidRPr="00D66BC9">
        <w:rPr>
          <w:rFonts w:asciiTheme="majorBidi" w:hAnsiTheme="majorBidi" w:cstheme="majorBidi"/>
          <w:kern w:val="0"/>
        </w:rPr>
        <w:t>(−13 to −20 ºC)</w:t>
      </w:r>
      <w:r w:rsidRPr="00D66BC9">
        <w:rPr>
          <w:rFonts w:asciiTheme="majorBidi" w:hAnsiTheme="majorBidi" w:cstheme="majorBidi"/>
          <w:kern w:val="0"/>
        </w:rPr>
        <w:t>, there</w:t>
      </w:r>
      <w:r w:rsidR="008B6BA4" w:rsidRPr="00D66BC9">
        <w:rPr>
          <w:rFonts w:asciiTheme="majorBidi" w:hAnsiTheme="majorBidi" w:cstheme="majorBidi"/>
          <w:kern w:val="0"/>
        </w:rPr>
        <w:t>by</w:t>
      </w:r>
      <w:r w:rsidRPr="00D66BC9">
        <w:rPr>
          <w:rFonts w:asciiTheme="majorBidi" w:hAnsiTheme="majorBidi" w:cstheme="majorBidi"/>
          <w:kern w:val="0"/>
        </w:rPr>
        <w:t xml:space="preserve"> </w:t>
      </w:r>
      <w:r w:rsidR="003C2BF2" w:rsidRPr="00D66BC9">
        <w:rPr>
          <w:rFonts w:asciiTheme="majorBidi" w:hAnsiTheme="majorBidi" w:cstheme="majorBidi"/>
          <w:kern w:val="0"/>
        </w:rPr>
        <w:t>caus</w:t>
      </w:r>
      <w:r w:rsidR="008B6BA4" w:rsidRPr="00D66BC9">
        <w:rPr>
          <w:rFonts w:asciiTheme="majorBidi" w:hAnsiTheme="majorBidi" w:cstheme="majorBidi"/>
          <w:kern w:val="0"/>
        </w:rPr>
        <w:t>ing</w:t>
      </w:r>
      <w:r w:rsidRPr="00D66BC9">
        <w:rPr>
          <w:rFonts w:asciiTheme="majorBidi" w:hAnsiTheme="majorBidi" w:cstheme="majorBidi"/>
          <w:kern w:val="0"/>
        </w:rPr>
        <w:t xml:space="preserve"> abortion </w:t>
      </w:r>
      <w:r w:rsidR="00AA18AB" w:rsidRPr="00D66BC9">
        <w:rPr>
          <w:rFonts w:asciiTheme="majorBidi" w:hAnsiTheme="majorBidi" w:cstheme="majorBidi"/>
          <w:kern w:val="0"/>
        </w:rPr>
        <w:t xml:space="preserve">in </w:t>
      </w:r>
      <w:r w:rsidRPr="00D66BC9">
        <w:rPr>
          <w:rFonts w:asciiTheme="majorBidi" w:hAnsiTheme="majorBidi" w:cstheme="majorBidi"/>
          <w:kern w:val="0"/>
        </w:rPr>
        <w:t>cold-sensitive mares</w:t>
      </w:r>
      <w:r w:rsidR="003C2BF2" w:rsidRPr="00D66BC9">
        <w:rPr>
          <w:rFonts w:asciiTheme="majorBidi" w:hAnsiTheme="majorBidi" w:cstheme="majorBidi"/>
          <w:kern w:val="0"/>
        </w:rPr>
        <w:t>,</w:t>
      </w:r>
      <w:r w:rsidR="008B6BA4" w:rsidRPr="00D66BC9">
        <w:rPr>
          <w:rFonts w:asciiTheme="majorBidi" w:hAnsiTheme="majorBidi" w:cstheme="majorBidi"/>
          <w:kern w:val="0"/>
        </w:rPr>
        <w:t xml:space="preserve"> </w:t>
      </w:r>
      <w:r w:rsidRPr="00D66BC9">
        <w:rPr>
          <w:rFonts w:asciiTheme="majorBidi" w:hAnsiTheme="majorBidi" w:cstheme="majorBidi"/>
          <w:kern w:val="0"/>
        </w:rPr>
        <w:t xml:space="preserve">especially those </w:t>
      </w:r>
      <w:r w:rsidR="00EC54DF" w:rsidRPr="00D66BC9">
        <w:rPr>
          <w:rFonts w:asciiTheme="majorBidi" w:hAnsiTheme="majorBidi" w:cstheme="majorBidi"/>
          <w:kern w:val="0"/>
        </w:rPr>
        <w:t xml:space="preserve">that </w:t>
      </w:r>
      <w:r w:rsidR="00F03B81" w:rsidRPr="00D66BC9">
        <w:rPr>
          <w:rFonts w:asciiTheme="majorBidi" w:hAnsiTheme="majorBidi" w:cstheme="majorBidi"/>
          <w:kern w:val="0"/>
        </w:rPr>
        <w:t xml:space="preserve">get </w:t>
      </w:r>
      <w:r w:rsidR="00A371F4" w:rsidRPr="00D66BC9">
        <w:rPr>
          <w:rFonts w:asciiTheme="majorBidi" w:hAnsiTheme="majorBidi" w:cstheme="majorBidi"/>
          <w:kern w:val="0"/>
        </w:rPr>
        <w:t>pregnant</w:t>
      </w:r>
      <w:r w:rsidR="00F03B81" w:rsidRPr="00D66BC9">
        <w:rPr>
          <w:rFonts w:asciiTheme="majorBidi" w:hAnsiTheme="majorBidi" w:cstheme="majorBidi"/>
          <w:kern w:val="0"/>
        </w:rPr>
        <w:t xml:space="preserve"> </w:t>
      </w:r>
      <w:r w:rsidRPr="00D66BC9">
        <w:rPr>
          <w:rFonts w:asciiTheme="majorBidi" w:hAnsiTheme="majorBidi" w:cstheme="majorBidi"/>
          <w:kern w:val="0"/>
        </w:rPr>
        <w:t>late</w:t>
      </w:r>
      <w:r w:rsidR="008B6BA4" w:rsidRPr="00D66BC9">
        <w:rPr>
          <w:rFonts w:asciiTheme="majorBidi" w:hAnsiTheme="majorBidi" w:cstheme="majorBidi"/>
          <w:kern w:val="0"/>
        </w:rPr>
        <w:t>.</w:t>
      </w:r>
      <w:r w:rsidRPr="00D66BC9">
        <w:rPr>
          <w:rFonts w:asciiTheme="majorBidi" w:hAnsiTheme="majorBidi" w:cstheme="majorBidi"/>
          <w:kern w:val="0"/>
        </w:rPr>
        <w:t xml:space="preserve"> The second </w:t>
      </w:r>
      <w:r w:rsidR="005E4884" w:rsidRPr="00D66BC9">
        <w:rPr>
          <w:rFonts w:asciiTheme="majorBidi" w:hAnsiTheme="majorBidi" w:cstheme="majorBidi"/>
          <w:kern w:val="0"/>
        </w:rPr>
        <w:t xml:space="preserve">peak </w:t>
      </w:r>
      <w:r w:rsidRPr="00D66BC9">
        <w:rPr>
          <w:rFonts w:asciiTheme="majorBidi" w:hAnsiTheme="majorBidi" w:cstheme="majorBidi"/>
          <w:kern w:val="0"/>
        </w:rPr>
        <w:t xml:space="preserve">occurs in December to January, when the temperature is at </w:t>
      </w:r>
      <w:r w:rsidR="00C84CD6" w:rsidRPr="00D66BC9">
        <w:rPr>
          <w:rFonts w:asciiTheme="majorBidi" w:hAnsiTheme="majorBidi" w:cstheme="majorBidi"/>
          <w:kern w:val="0"/>
        </w:rPr>
        <w:t xml:space="preserve">its </w:t>
      </w:r>
      <w:r w:rsidRPr="00D66BC9">
        <w:rPr>
          <w:rFonts w:asciiTheme="majorBidi" w:hAnsiTheme="majorBidi" w:cstheme="majorBidi"/>
          <w:kern w:val="0"/>
        </w:rPr>
        <w:t>minimum (−45 to −60 °C) (</w:t>
      </w:r>
      <w:r w:rsidRPr="00D66BC9">
        <w:rPr>
          <w:bCs/>
        </w:rPr>
        <w:t>Alekseev, 2009)</w:t>
      </w:r>
      <w:r w:rsidRPr="00D66BC9">
        <w:rPr>
          <w:rFonts w:asciiTheme="majorBidi" w:hAnsiTheme="majorBidi" w:cstheme="majorBidi"/>
          <w:kern w:val="0"/>
        </w:rPr>
        <w:t>.</w:t>
      </w:r>
    </w:p>
    <w:p w14:paraId="02880337" w14:textId="18DBB42C" w:rsidR="00E3078E" w:rsidRPr="00D66BC9" w:rsidRDefault="005B2277" w:rsidP="00A3639A">
      <w:pPr>
        <w:adjustRightInd w:val="0"/>
        <w:snapToGrid w:val="0"/>
        <w:spacing w:before="240" w:after="240" w:line="480" w:lineRule="auto"/>
        <w:ind w:firstLineChars="0" w:firstLine="0"/>
        <w:jc w:val="left"/>
        <w:rPr>
          <w:rFonts w:asciiTheme="majorBidi" w:hAnsiTheme="majorBidi" w:cstheme="majorBidi"/>
          <w:kern w:val="0"/>
        </w:rPr>
      </w:pPr>
      <w:r w:rsidRPr="00D66BC9">
        <w:rPr>
          <w:rFonts w:asciiTheme="majorBidi" w:hAnsiTheme="majorBidi" w:cstheme="majorBidi"/>
          <w:kern w:val="0"/>
        </w:rPr>
        <w:t>Over</w:t>
      </w:r>
      <w:r w:rsidR="00E3078E" w:rsidRPr="00D66BC9">
        <w:rPr>
          <w:rFonts w:asciiTheme="majorBidi" w:hAnsiTheme="majorBidi" w:cstheme="majorBidi"/>
          <w:kern w:val="0"/>
        </w:rPr>
        <w:t xml:space="preserve"> </w:t>
      </w:r>
      <w:r w:rsidR="00657422" w:rsidRPr="00D66BC9">
        <w:rPr>
          <w:rFonts w:asciiTheme="majorBidi" w:hAnsiTheme="majorBidi" w:cstheme="majorBidi"/>
          <w:kern w:val="0"/>
        </w:rPr>
        <w:t xml:space="preserve">Yakutia’s </w:t>
      </w:r>
      <w:r w:rsidR="00E3078E" w:rsidRPr="00D66BC9">
        <w:rPr>
          <w:rFonts w:asciiTheme="majorBidi" w:hAnsiTheme="majorBidi" w:cstheme="majorBidi"/>
          <w:kern w:val="0"/>
        </w:rPr>
        <w:t xml:space="preserve">long winter, poorly nourished mares </w:t>
      </w:r>
      <w:r w:rsidR="00657422" w:rsidRPr="00D66BC9">
        <w:rPr>
          <w:rFonts w:asciiTheme="majorBidi" w:hAnsiTheme="majorBidi" w:cstheme="majorBidi"/>
          <w:kern w:val="0"/>
        </w:rPr>
        <w:t>deplete most of their subcutaneous and visceral abdominal fat</w:t>
      </w:r>
      <w:r w:rsidR="00E3078E" w:rsidRPr="00D66BC9">
        <w:rPr>
          <w:rFonts w:asciiTheme="majorBidi" w:hAnsiTheme="majorBidi" w:cstheme="majorBidi"/>
          <w:kern w:val="0"/>
        </w:rPr>
        <w:t xml:space="preserve">, </w:t>
      </w:r>
      <w:r w:rsidR="000E3FEF" w:rsidRPr="00D66BC9">
        <w:rPr>
          <w:rFonts w:asciiTheme="majorBidi" w:hAnsiTheme="majorBidi" w:cstheme="majorBidi"/>
          <w:kern w:val="0"/>
        </w:rPr>
        <w:t>reducing</w:t>
      </w:r>
      <w:r w:rsidR="00E3078E" w:rsidRPr="00D66BC9">
        <w:rPr>
          <w:rFonts w:asciiTheme="majorBidi" w:hAnsiTheme="majorBidi" w:cstheme="majorBidi"/>
          <w:kern w:val="0"/>
        </w:rPr>
        <w:t xml:space="preserve"> the insulation </w:t>
      </w:r>
      <w:r w:rsidR="004019CB" w:rsidRPr="00D66BC9">
        <w:rPr>
          <w:rFonts w:asciiTheme="majorBidi" w:hAnsiTheme="majorBidi" w:cstheme="majorBidi"/>
          <w:kern w:val="0"/>
        </w:rPr>
        <w:t xml:space="preserve">during </w:t>
      </w:r>
      <w:r w:rsidR="00E3078E" w:rsidRPr="00D66BC9">
        <w:rPr>
          <w:rFonts w:asciiTheme="majorBidi" w:hAnsiTheme="majorBidi" w:cstheme="majorBidi"/>
          <w:kern w:val="0"/>
        </w:rPr>
        <w:t xml:space="preserve">the </w:t>
      </w:r>
      <w:r w:rsidR="00A3639A" w:rsidRPr="00D66BC9">
        <w:rPr>
          <w:rFonts w:asciiTheme="majorBidi" w:hAnsiTheme="majorBidi" w:cstheme="majorBidi"/>
          <w:kern w:val="0"/>
        </w:rPr>
        <w:t xml:space="preserve">final </w:t>
      </w:r>
      <w:r w:rsidR="00E3078E" w:rsidRPr="00D66BC9">
        <w:rPr>
          <w:rFonts w:asciiTheme="majorBidi" w:hAnsiTheme="majorBidi" w:cstheme="majorBidi"/>
          <w:kern w:val="0"/>
        </w:rPr>
        <w:t xml:space="preserve">months of pregnancy (February–March). </w:t>
      </w:r>
      <w:r w:rsidR="00A3639A" w:rsidRPr="00D66BC9">
        <w:rPr>
          <w:rFonts w:asciiTheme="majorBidi" w:hAnsiTheme="majorBidi" w:cstheme="majorBidi"/>
          <w:kern w:val="0"/>
        </w:rPr>
        <w:t>This d</w:t>
      </w:r>
      <w:r w:rsidR="00E3078E" w:rsidRPr="00D66BC9">
        <w:rPr>
          <w:rFonts w:asciiTheme="majorBidi" w:hAnsiTheme="majorBidi" w:cstheme="majorBidi"/>
          <w:kern w:val="0"/>
        </w:rPr>
        <w:t>isrupti</w:t>
      </w:r>
      <w:r w:rsidR="00A3639A" w:rsidRPr="00D66BC9">
        <w:rPr>
          <w:rFonts w:asciiTheme="majorBidi" w:hAnsiTheme="majorBidi" w:cstheme="majorBidi"/>
          <w:kern w:val="0"/>
        </w:rPr>
        <w:t xml:space="preserve">on of </w:t>
      </w:r>
      <w:r w:rsidR="00E3078E" w:rsidRPr="00D66BC9">
        <w:rPr>
          <w:rFonts w:asciiTheme="majorBidi" w:hAnsiTheme="majorBidi" w:cstheme="majorBidi"/>
          <w:kern w:val="0"/>
        </w:rPr>
        <w:t xml:space="preserve">the adaptive balance between </w:t>
      </w:r>
      <w:r w:rsidR="00E61443" w:rsidRPr="00D66BC9">
        <w:rPr>
          <w:rFonts w:asciiTheme="majorBidi" w:hAnsiTheme="majorBidi" w:cstheme="majorBidi"/>
          <w:kern w:val="0"/>
        </w:rPr>
        <w:t xml:space="preserve">heat loss and </w:t>
      </w:r>
      <w:r w:rsidR="00E3078E" w:rsidRPr="00D66BC9">
        <w:rPr>
          <w:rFonts w:asciiTheme="majorBidi" w:hAnsiTheme="majorBidi" w:cstheme="majorBidi"/>
          <w:kern w:val="0"/>
        </w:rPr>
        <w:t>heat production leads to an increase in energy expenditure for thermoregulation (body temperature maintenance) and overall heat production</w:t>
      </w:r>
      <w:r w:rsidR="00012C86" w:rsidRPr="00D66BC9">
        <w:rPr>
          <w:rFonts w:asciiTheme="majorBidi" w:hAnsiTheme="majorBidi" w:cstheme="majorBidi"/>
          <w:kern w:val="0"/>
        </w:rPr>
        <w:t xml:space="preserve">, and </w:t>
      </w:r>
      <w:r w:rsidR="002B4A9C" w:rsidRPr="00D66BC9">
        <w:rPr>
          <w:rFonts w:asciiTheme="majorBidi" w:hAnsiTheme="majorBidi" w:cstheme="majorBidi"/>
          <w:kern w:val="0"/>
        </w:rPr>
        <w:t>consequently</w:t>
      </w:r>
      <w:r w:rsidR="00012C86" w:rsidRPr="00D66BC9">
        <w:rPr>
          <w:rFonts w:asciiTheme="majorBidi" w:hAnsiTheme="majorBidi" w:cstheme="majorBidi"/>
          <w:kern w:val="0"/>
        </w:rPr>
        <w:t xml:space="preserve">, </w:t>
      </w:r>
      <w:r w:rsidR="003320A4" w:rsidRPr="00D66BC9">
        <w:rPr>
          <w:rFonts w:asciiTheme="majorBidi" w:hAnsiTheme="majorBidi" w:cstheme="majorBidi"/>
          <w:kern w:val="0"/>
        </w:rPr>
        <w:t xml:space="preserve">increasing the risk of </w:t>
      </w:r>
      <w:r w:rsidR="00E3078E" w:rsidRPr="00D66BC9">
        <w:rPr>
          <w:rFonts w:asciiTheme="majorBidi" w:hAnsiTheme="majorBidi" w:cstheme="majorBidi"/>
          <w:kern w:val="0"/>
        </w:rPr>
        <w:t>abortion</w:t>
      </w:r>
      <w:r w:rsidR="000E3FEF" w:rsidRPr="00D66BC9">
        <w:rPr>
          <w:rFonts w:asciiTheme="majorBidi" w:hAnsiTheme="majorBidi" w:cstheme="majorBidi"/>
          <w:kern w:val="0"/>
        </w:rPr>
        <w:t xml:space="preserve">. </w:t>
      </w:r>
      <w:r w:rsidR="002B4A9C" w:rsidRPr="00D66BC9">
        <w:rPr>
          <w:rFonts w:asciiTheme="majorBidi" w:hAnsiTheme="majorBidi" w:cstheme="majorBidi"/>
          <w:kern w:val="0"/>
        </w:rPr>
        <w:t xml:space="preserve">Therefore, </w:t>
      </w:r>
      <w:r w:rsidR="00E3078E" w:rsidRPr="00D66BC9">
        <w:rPr>
          <w:rFonts w:asciiTheme="majorBidi" w:hAnsiTheme="majorBidi" w:cstheme="majorBidi"/>
          <w:kern w:val="0"/>
        </w:rPr>
        <w:t xml:space="preserve">supplementary </w:t>
      </w:r>
      <w:r w:rsidR="00EC54DF" w:rsidRPr="00D66BC9">
        <w:rPr>
          <w:rFonts w:asciiTheme="majorBidi" w:hAnsiTheme="majorBidi" w:cstheme="majorBidi"/>
          <w:kern w:val="0"/>
        </w:rPr>
        <w:t xml:space="preserve">emergency </w:t>
      </w:r>
      <w:r w:rsidR="00E3078E" w:rsidRPr="00D66BC9">
        <w:rPr>
          <w:rFonts w:asciiTheme="majorBidi" w:hAnsiTheme="majorBidi" w:cstheme="majorBidi"/>
          <w:kern w:val="0"/>
        </w:rPr>
        <w:t>feeding</w:t>
      </w:r>
      <w:r w:rsidR="002B4A9C" w:rsidRPr="00D66BC9">
        <w:rPr>
          <w:rFonts w:asciiTheme="majorBidi" w:hAnsiTheme="majorBidi" w:cstheme="majorBidi"/>
          <w:kern w:val="0"/>
        </w:rPr>
        <w:t xml:space="preserve"> for </w:t>
      </w:r>
      <w:r w:rsidR="00FA62B1" w:rsidRPr="00D66BC9">
        <w:rPr>
          <w:rFonts w:asciiTheme="majorBidi" w:hAnsiTheme="majorBidi" w:cstheme="majorBidi"/>
          <w:kern w:val="0"/>
        </w:rPr>
        <w:t>25–30 day</w:t>
      </w:r>
      <w:r w:rsidR="00EC54DF" w:rsidRPr="00D66BC9">
        <w:rPr>
          <w:rFonts w:asciiTheme="majorBidi" w:hAnsiTheme="majorBidi" w:cstheme="majorBidi"/>
          <w:kern w:val="0"/>
        </w:rPr>
        <w:t>s</w:t>
      </w:r>
      <w:r w:rsidR="008E6EEC" w:rsidRPr="00D66BC9">
        <w:rPr>
          <w:rFonts w:asciiTheme="majorBidi" w:hAnsiTheme="majorBidi" w:cstheme="majorBidi"/>
          <w:kern w:val="0"/>
        </w:rPr>
        <w:t>,</w:t>
      </w:r>
      <w:r w:rsidR="00E3078E" w:rsidRPr="00D66BC9">
        <w:rPr>
          <w:rFonts w:asciiTheme="majorBidi" w:hAnsiTheme="majorBidi" w:cstheme="majorBidi"/>
          <w:kern w:val="0"/>
        </w:rPr>
        <w:t xml:space="preserve"> </w:t>
      </w:r>
      <w:r w:rsidR="008E6EEC" w:rsidRPr="00D66BC9">
        <w:rPr>
          <w:rFonts w:asciiTheme="majorBidi" w:hAnsiTheme="majorBidi" w:cstheme="majorBidi"/>
          <w:kern w:val="0"/>
        </w:rPr>
        <w:t xml:space="preserve">typically in mid to late March, </w:t>
      </w:r>
      <w:r w:rsidR="00E3078E" w:rsidRPr="00D66BC9">
        <w:rPr>
          <w:rFonts w:asciiTheme="majorBidi" w:hAnsiTheme="majorBidi" w:cstheme="majorBidi"/>
          <w:kern w:val="0"/>
        </w:rPr>
        <w:t>is essential</w:t>
      </w:r>
      <w:r w:rsidR="008E6EEC" w:rsidRPr="00D66BC9">
        <w:rPr>
          <w:rFonts w:asciiTheme="majorBidi" w:hAnsiTheme="majorBidi" w:cstheme="majorBidi"/>
          <w:kern w:val="0"/>
        </w:rPr>
        <w:t xml:space="preserve"> to prevent </w:t>
      </w:r>
      <w:r w:rsidR="00FA62B1" w:rsidRPr="00D66BC9">
        <w:t>pregnancy losses</w:t>
      </w:r>
      <w:r w:rsidR="00FA62B1" w:rsidRPr="00D66BC9">
        <w:rPr>
          <w:rFonts w:asciiTheme="majorBidi" w:hAnsiTheme="majorBidi" w:cstheme="majorBidi"/>
          <w:kern w:val="0"/>
        </w:rPr>
        <w:t xml:space="preserve"> </w:t>
      </w:r>
      <w:r w:rsidR="00E3078E" w:rsidRPr="00D66BC9">
        <w:rPr>
          <w:rFonts w:asciiTheme="majorBidi" w:hAnsiTheme="majorBidi" w:cstheme="majorBidi"/>
          <w:kern w:val="0"/>
        </w:rPr>
        <w:t>(</w:t>
      </w:r>
      <w:r w:rsidR="00E3078E" w:rsidRPr="00D66BC9">
        <w:rPr>
          <w:bCs/>
        </w:rPr>
        <w:t>Alekseev, 2009)</w:t>
      </w:r>
      <w:r w:rsidR="00E3078E" w:rsidRPr="00D66BC9">
        <w:rPr>
          <w:rFonts w:asciiTheme="majorBidi" w:hAnsiTheme="majorBidi" w:cstheme="majorBidi"/>
          <w:kern w:val="0"/>
        </w:rPr>
        <w:t>.</w:t>
      </w:r>
    </w:p>
    <w:p w14:paraId="36F00011" w14:textId="0BC34196" w:rsidR="00E3078E" w:rsidRPr="00D66BC9" w:rsidRDefault="00643199" w:rsidP="00CA3B7B">
      <w:pPr>
        <w:pStyle w:val="Heading1"/>
        <w:spacing w:line="480" w:lineRule="auto"/>
        <w:jc w:val="left"/>
        <w:rPr>
          <w:color w:val="auto"/>
        </w:rPr>
      </w:pPr>
      <w:r w:rsidRPr="00D66BC9">
        <w:rPr>
          <w:color w:val="auto"/>
        </w:rPr>
        <w:t>7</w:t>
      </w:r>
      <w:r w:rsidR="00E3078E" w:rsidRPr="00D66BC9">
        <w:rPr>
          <w:color w:val="auto"/>
        </w:rPr>
        <w:t xml:space="preserve">. </w:t>
      </w:r>
      <w:r w:rsidRPr="00D66BC9">
        <w:rPr>
          <w:color w:val="auto"/>
        </w:rPr>
        <w:t>Meat and milk production</w:t>
      </w:r>
    </w:p>
    <w:p w14:paraId="5E5A5022" w14:textId="5C8571A2" w:rsidR="00D32FAA" w:rsidRPr="00D66BC9" w:rsidRDefault="00643199" w:rsidP="00CA3B7B">
      <w:pPr>
        <w:adjustRightInd w:val="0"/>
        <w:snapToGrid w:val="0"/>
        <w:spacing w:before="240" w:after="240" w:line="480" w:lineRule="auto"/>
        <w:ind w:firstLine="420"/>
        <w:jc w:val="left"/>
        <w:rPr>
          <w:rFonts w:asciiTheme="majorBidi" w:hAnsiTheme="majorBidi" w:cstheme="majorBidi"/>
          <w:kern w:val="0"/>
        </w:rPr>
      </w:pPr>
      <w:r w:rsidRPr="00D66BC9">
        <w:rPr>
          <w:rFonts w:asciiTheme="majorBidi" w:hAnsiTheme="majorBidi" w:cstheme="majorBidi"/>
          <w:kern w:val="0"/>
        </w:rPr>
        <w:t>Yakutian foals gro</w:t>
      </w:r>
      <w:r w:rsidR="00665326" w:rsidRPr="00D66BC9">
        <w:rPr>
          <w:rFonts w:asciiTheme="majorBidi" w:hAnsiTheme="majorBidi" w:cstheme="majorBidi"/>
          <w:kern w:val="0"/>
        </w:rPr>
        <w:t>w rapidly (~1 kg/day),</w:t>
      </w:r>
      <w:r w:rsidR="00513A30" w:rsidRPr="00D66BC9">
        <w:rPr>
          <w:rFonts w:asciiTheme="majorBidi" w:hAnsiTheme="majorBidi" w:cstheme="majorBidi"/>
          <w:kern w:val="0"/>
        </w:rPr>
        <w:t xml:space="preserve"> </w:t>
      </w:r>
      <w:r w:rsidR="008B0D8D" w:rsidRPr="00D66BC9">
        <w:rPr>
          <w:rFonts w:asciiTheme="majorBidi" w:hAnsiTheme="majorBidi" w:cstheme="majorBidi"/>
          <w:kern w:val="0"/>
        </w:rPr>
        <w:t>reaching approximately four times their birth weight by the end of the fourth month (</w:t>
      </w:r>
      <w:r w:rsidR="00E3078E" w:rsidRPr="00D66BC9">
        <w:rPr>
          <w:rFonts w:asciiTheme="majorBidi" w:hAnsiTheme="majorBidi" w:cstheme="majorBidi"/>
          <w:kern w:val="0"/>
        </w:rPr>
        <w:t xml:space="preserve">Table </w:t>
      </w:r>
      <w:r w:rsidR="0090665C" w:rsidRPr="00D66BC9">
        <w:rPr>
          <w:rFonts w:asciiTheme="majorBidi" w:hAnsiTheme="majorBidi" w:cstheme="majorBidi"/>
          <w:kern w:val="0"/>
        </w:rPr>
        <w:t>2</w:t>
      </w:r>
      <w:r w:rsidR="008B0D8D" w:rsidRPr="00D66BC9">
        <w:rPr>
          <w:rFonts w:asciiTheme="majorBidi" w:hAnsiTheme="majorBidi" w:cstheme="majorBidi"/>
          <w:kern w:val="0"/>
        </w:rPr>
        <w:t>)</w:t>
      </w:r>
      <w:r w:rsidR="00E3078E" w:rsidRPr="00D66BC9">
        <w:rPr>
          <w:rFonts w:asciiTheme="majorBidi" w:hAnsiTheme="majorBidi" w:cstheme="majorBidi"/>
          <w:kern w:val="0"/>
        </w:rPr>
        <w:t xml:space="preserve">. </w:t>
      </w:r>
      <w:bookmarkStart w:id="11" w:name="_Hlk235177605"/>
      <w:r w:rsidR="002D170D" w:rsidRPr="00D66BC9">
        <w:rPr>
          <w:rFonts w:asciiTheme="majorBidi" w:hAnsiTheme="majorBidi" w:cstheme="majorBidi"/>
          <w:kern w:val="0"/>
        </w:rPr>
        <w:t>M</w:t>
      </w:r>
      <w:r w:rsidR="00E3078E" w:rsidRPr="00D66BC9">
        <w:rPr>
          <w:rFonts w:asciiTheme="majorBidi" w:hAnsiTheme="majorBidi" w:cstheme="majorBidi"/>
          <w:kern w:val="0"/>
        </w:rPr>
        <w:t xml:space="preserve">eat </w:t>
      </w:r>
      <w:r w:rsidR="00E12B74" w:rsidRPr="00D66BC9">
        <w:rPr>
          <w:rFonts w:asciiTheme="majorBidi" w:hAnsiTheme="majorBidi" w:cstheme="majorBidi"/>
          <w:kern w:val="0"/>
        </w:rPr>
        <w:t xml:space="preserve">production and quality </w:t>
      </w:r>
      <w:r w:rsidR="00E3078E" w:rsidRPr="00D66BC9">
        <w:rPr>
          <w:rFonts w:asciiTheme="majorBidi" w:hAnsiTheme="majorBidi" w:cstheme="majorBidi"/>
          <w:kern w:val="0"/>
        </w:rPr>
        <w:t xml:space="preserve">in foals </w:t>
      </w:r>
      <w:r w:rsidR="00E12B74" w:rsidRPr="00D66BC9">
        <w:rPr>
          <w:rFonts w:asciiTheme="majorBidi" w:hAnsiTheme="majorBidi" w:cstheme="majorBidi"/>
          <w:kern w:val="0"/>
        </w:rPr>
        <w:t>at</w:t>
      </w:r>
      <w:r w:rsidR="00E3078E" w:rsidRPr="00D66BC9">
        <w:rPr>
          <w:rFonts w:asciiTheme="majorBidi" w:hAnsiTheme="majorBidi" w:cstheme="majorBidi"/>
          <w:kern w:val="0"/>
        </w:rPr>
        <w:t xml:space="preserve"> </w:t>
      </w:r>
      <w:r w:rsidR="00556290" w:rsidRPr="00D66BC9">
        <w:rPr>
          <w:rFonts w:asciiTheme="majorBidi" w:hAnsiTheme="majorBidi" w:cstheme="majorBidi"/>
          <w:kern w:val="0"/>
        </w:rPr>
        <w:t xml:space="preserve">6 </w:t>
      </w:r>
      <w:r w:rsidR="00E3078E" w:rsidRPr="00D66BC9">
        <w:rPr>
          <w:rFonts w:asciiTheme="majorBidi" w:hAnsiTheme="majorBidi" w:cstheme="majorBidi"/>
          <w:kern w:val="0"/>
        </w:rPr>
        <w:t xml:space="preserve">months of age depend significantly on </w:t>
      </w:r>
      <w:r w:rsidR="00FB06BB" w:rsidRPr="00D66BC9">
        <w:rPr>
          <w:rFonts w:asciiTheme="majorBidi" w:hAnsiTheme="majorBidi" w:cstheme="majorBidi"/>
          <w:kern w:val="0"/>
        </w:rPr>
        <w:t>maternal</w:t>
      </w:r>
      <w:r w:rsidR="00E72AFD" w:rsidRPr="00D66BC9">
        <w:rPr>
          <w:rFonts w:asciiTheme="majorBidi" w:hAnsiTheme="majorBidi" w:cstheme="majorBidi"/>
          <w:kern w:val="0"/>
        </w:rPr>
        <w:t xml:space="preserve"> </w:t>
      </w:r>
      <w:r w:rsidR="00E3078E" w:rsidRPr="00D66BC9">
        <w:rPr>
          <w:rFonts w:asciiTheme="majorBidi" w:hAnsiTheme="majorBidi" w:cstheme="majorBidi"/>
          <w:kern w:val="0"/>
        </w:rPr>
        <w:t>milk</w:t>
      </w:r>
      <w:r w:rsidR="000E3FEF" w:rsidRPr="00D66BC9">
        <w:rPr>
          <w:rFonts w:asciiTheme="majorBidi" w:hAnsiTheme="majorBidi" w:cstheme="majorBidi"/>
          <w:kern w:val="0"/>
        </w:rPr>
        <w:t xml:space="preserve"> </w:t>
      </w:r>
      <w:r w:rsidR="00E72AFD" w:rsidRPr="00D66BC9">
        <w:rPr>
          <w:rFonts w:asciiTheme="majorBidi" w:hAnsiTheme="majorBidi" w:cstheme="majorBidi"/>
          <w:kern w:val="0"/>
        </w:rPr>
        <w:t>yield</w:t>
      </w:r>
      <w:r w:rsidR="00E3078E" w:rsidRPr="00D66BC9">
        <w:rPr>
          <w:rFonts w:asciiTheme="majorBidi" w:hAnsiTheme="majorBidi" w:cstheme="majorBidi"/>
          <w:kern w:val="0"/>
        </w:rPr>
        <w:t xml:space="preserve">, </w:t>
      </w:r>
      <w:r w:rsidR="00260D2A" w:rsidRPr="00D66BC9">
        <w:rPr>
          <w:rFonts w:asciiTheme="majorBidi" w:hAnsiTheme="majorBidi" w:cstheme="majorBidi"/>
          <w:kern w:val="0"/>
        </w:rPr>
        <w:t xml:space="preserve">as milk </w:t>
      </w:r>
      <w:r w:rsidR="00E3078E" w:rsidRPr="00D66BC9">
        <w:rPr>
          <w:rFonts w:asciiTheme="majorBidi" w:hAnsiTheme="majorBidi" w:cstheme="majorBidi"/>
          <w:kern w:val="0"/>
        </w:rPr>
        <w:t xml:space="preserve">constitutes the </w:t>
      </w:r>
      <w:r w:rsidR="00232FD6" w:rsidRPr="00D66BC9">
        <w:rPr>
          <w:rFonts w:asciiTheme="majorBidi" w:hAnsiTheme="majorBidi" w:cstheme="majorBidi"/>
          <w:kern w:val="0"/>
        </w:rPr>
        <w:t xml:space="preserve">main nutritional </w:t>
      </w:r>
      <w:r w:rsidR="00E72AFD" w:rsidRPr="00D66BC9">
        <w:rPr>
          <w:rFonts w:asciiTheme="majorBidi" w:hAnsiTheme="majorBidi" w:cstheme="majorBidi"/>
          <w:kern w:val="0"/>
        </w:rPr>
        <w:t xml:space="preserve">source </w:t>
      </w:r>
      <w:r w:rsidR="00260D2A" w:rsidRPr="00D66BC9">
        <w:rPr>
          <w:rFonts w:asciiTheme="majorBidi" w:hAnsiTheme="majorBidi" w:cstheme="majorBidi"/>
          <w:kern w:val="0"/>
        </w:rPr>
        <w:t xml:space="preserve">during </w:t>
      </w:r>
      <w:r w:rsidR="00E3078E" w:rsidRPr="00D66BC9">
        <w:rPr>
          <w:rFonts w:asciiTheme="majorBidi" w:hAnsiTheme="majorBidi" w:cstheme="majorBidi"/>
          <w:kern w:val="0"/>
        </w:rPr>
        <w:t>this period (</w:t>
      </w:r>
      <w:r w:rsidR="009C5E0E" w:rsidRPr="00D66BC9">
        <w:rPr>
          <w:bCs/>
        </w:rPr>
        <w:t>Vladimirov</w:t>
      </w:r>
      <w:r w:rsidR="00E3078E" w:rsidRPr="00D66BC9">
        <w:rPr>
          <w:bCs/>
        </w:rPr>
        <w:t>, 2021</w:t>
      </w:r>
      <w:r w:rsidR="00E3078E" w:rsidRPr="00D66BC9">
        <w:rPr>
          <w:rFonts w:asciiTheme="majorBidi" w:hAnsiTheme="majorBidi" w:cstheme="majorBidi"/>
          <w:kern w:val="0"/>
        </w:rPr>
        <w:t>).</w:t>
      </w:r>
      <w:bookmarkEnd w:id="11"/>
      <w:r w:rsidR="00EA4392" w:rsidRPr="00D66BC9">
        <w:rPr>
          <w:rFonts w:asciiTheme="majorBidi" w:hAnsiTheme="majorBidi" w:cstheme="majorBidi"/>
          <w:kern w:val="0"/>
        </w:rPr>
        <w:t xml:space="preserve"> </w:t>
      </w:r>
      <w:r w:rsidR="00F801C2" w:rsidRPr="00D66BC9">
        <w:rPr>
          <w:rFonts w:asciiTheme="majorBidi" w:hAnsiTheme="majorBidi" w:cstheme="majorBidi"/>
          <w:kern w:val="0"/>
        </w:rPr>
        <w:t xml:space="preserve">The </w:t>
      </w:r>
      <w:r w:rsidR="008A50CC" w:rsidRPr="00D66BC9">
        <w:rPr>
          <w:rFonts w:asciiTheme="majorBidi" w:hAnsiTheme="majorBidi" w:cstheme="majorBidi"/>
          <w:kern w:val="0"/>
        </w:rPr>
        <w:t>Yakutian horse is distinguished by high slaughter and carcass meat yield</w:t>
      </w:r>
      <w:r w:rsidR="007F70C0" w:rsidRPr="00D66BC9">
        <w:rPr>
          <w:rFonts w:asciiTheme="majorBidi" w:hAnsiTheme="majorBidi" w:cstheme="majorBidi"/>
          <w:kern w:val="0"/>
        </w:rPr>
        <w:t>s</w:t>
      </w:r>
      <w:r w:rsidR="00F801C2" w:rsidRPr="00D66BC9">
        <w:rPr>
          <w:rFonts w:asciiTheme="majorBidi" w:hAnsiTheme="majorBidi" w:cstheme="majorBidi"/>
          <w:kern w:val="0"/>
        </w:rPr>
        <w:t xml:space="preserve">, ranging </w:t>
      </w:r>
      <w:r w:rsidR="008A50CC" w:rsidRPr="00D66BC9">
        <w:rPr>
          <w:rFonts w:asciiTheme="majorBidi" w:hAnsiTheme="majorBidi" w:cstheme="majorBidi"/>
          <w:kern w:val="0"/>
        </w:rPr>
        <w:t xml:space="preserve">from 49.1% to 55.8%, depending on slaughter age, with no statistically significant differences between sexes (Abramov et al., 2013; Pak et al., 2021) </w:t>
      </w:r>
      <w:r w:rsidR="0009522B" w:rsidRPr="00D66BC9">
        <w:rPr>
          <w:rFonts w:asciiTheme="majorBidi" w:hAnsiTheme="majorBidi" w:cstheme="majorBidi"/>
          <w:kern w:val="0"/>
        </w:rPr>
        <w:t xml:space="preserve">(Table </w:t>
      </w:r>
      <w:r w:rsidR="0090665C" w:rsidRPr="00D66BC9">
        <w:rPr>
          <w:rFonts w:asciiTheme="majorBidi" w:hAnsiTheme="majorBidi" w:cstheme="majorBidi"/>
          <w:kern w:val="0"/>
        </w:rPr>
        <w:t>3</w:t>
      </w:r>
      <w:r w:rsidR="0009522B" w:rsidRPr="00D66BC9">
        <w:rPr>
          <w:rFonts w:asciiTheme="majorBidi" w:hAnsiTheme="majorBidi" w:cstheme="majorBidi"/>
          <w:kern w:val="0"/>
        </w:rPr>
        <w:t>)</w:t>
      </w:r>
      <w:r w:rsidR="00EA4392" w:rsidRPr="00D66BC9">
        <w:rPr>
          <w:rFonts w:asciiTheme="majorBidi" w:hAnsiTheme="majorBidi" w:cstheme="majorBidi"/>
          <w:kern w:val="0"/>
        </w:rPr>
        <w:t>.</w:t>
      </w:r>
      <w:r w:rsidR="0009522B" w:rsidRPr="00D66BC9">
        <w:rPr>
          <w:rFonts w:asciiTheme="majorBidi" w:hAnsiTheme="majorBidi" w:cstheme="majorBidi"/>
          <w:kern w:val="0"/>
        </w:rPr>
        <w:t xml:space="preserve"> </w:t>
      </w:r>
      <w:r w:rsidR="000B13BE" w:rsidRPr="00D66BC9">
        <w:rPr>
          <w:rFonts w:asciiTheme="majorBidi" w:hAnsiTheme="majorBidi" w:cstheme="majorBidi"/>
          <w:kern w:val="0"/>
        </w:rPr>
        <w:t xml:space="preserve">Meat from </w:t>
      </w:r>
      <w:r w:rsidR="007F70C0" w:rsidRPr="00D66BC9">
        <w:rPr>
          <w:rFonts w:asciiTheme="majorBidi" w:hAnsiTheme="majorBidi" w:cstheme="majorBidi"/>
          <w:kern w:val="0"/>
        </w:rPr>
        <w:t>6</w:t>
      </w:r>
      <w:r w:rsidR="009457AC" w:rsidRPr="00D66BC9">
        <w:rPr>
          <w:rFonts w:asciiTheme="majorBidi" w:hAnsiTheme="majorBidi" w:cstheme="majorBidi"/>
          <w:kern w:val="0"/>
        </w:rPr>
        <w:t>-month-old foals accounts for 80% of the horse meat sold region</w:t>
      </w:r>
      <w:r w:rsidR="00D32FAA" w:rsidRPr="00D66BC9">
        <w:rPr>
          <w:rFonts w:asciiTheme="majorBidi" w:hAnsiTheme="majorBidi" w:cstheme="majorBidi"/>
          <w:kern w:val="0"/>
        </w:rPr>
        <w:t>ally</w:t>
      </w:r>
      <w:r w:rsidR="009457AC" w:rsidRPr="00D66BC9">
        <w:rPr>
          <w:rFonts w:asciiTheme="majorBidi" w:hAnsiTheme="majorBidi" w:cstheme="majorBidi"/>
          <w:kern w:val="0"/>
        </w:rPr>
        <w:t xml:space="preserve"> (</w:t>
      </w:r>
      <w:r w:rsidR="009457AC" w:rsidRPr="00D66BC9">
        <w:rPr>
          <w:bCs/>
        </w:rPr>
        <w:t>Pak et al., 2021</w:t>
      </w:r>
      <w:r w:rsidR="009457AC" w:rsidRPr="00D66BC9">
        <w:rPr>
          <w:rFonts w:asciiTheme="majorBidi" w:hAnsiTheme="majorBidi" w:cstheme="majorBidi"/>
          <w:kern w:val="0"/>
        </w:rPr>
        <w:t>).</w:t>
      </w:r>
    </w:p>
    <w:p w14:paraId="0CBE57A8" w14:textId="77777777" w:rsidR="00614F29" w:rsidRPr="00D66BC9" w:rsidRDefault="00614F29" w:rsidP="00CA3B7B">
      <w:pPr>
        <w:adjustRightInd w:val="0"/>
        <w:snapToGrid w:val="0"/>
        <w:spacing w:before="240" w:after="240" w:line="480" w:lineRule="auto"/>
        <w:ind w:firstLine="420"/>
        <w:jc w:val="left"/>
        <w:rPr>
          <w:rFonts w:asciiTheme="majorBidi" w:hAnsiTheme="majorBidi" w:cstheme="majorBidi"/>
          <w:kern w:val="0"/>
        </w:rPr>
      </w:pPr>
    </w:p>
    <w:p w14:paraId="336C5E33" w14:textId="47C2FD66" w:rsidR="00CB3A53" w:rsidRPr="00D66BC9" w:rsidRDefault="00CB3A53" w:rsidP="00CB3A53">
      <w:pPr>
        <w:pStyle w:val="a0"/>
        <w:adjustRightInd w:val="0"/>
        <w:snapToGrid w:val="0"/>
        <w:spacing w:beforeLines="0" w:before="240" w:afterLines="0" w:after="240" w:line="480" w:lineRule="auto"/>
        <w:jc w:val="left"/>
        <w:rPr>
          <w:b w:val="0"/>
          <w:bCs/>
        </w:rPr>
      </w:pPr>
      <w:r w:rsidRPr="00D66BC9">
        <w:lastRenderedPageBreak/>
        <w:t xml:space="preserve">Table </w:t>
      </w:r>
      <w:r w:rsidR="0090665C" w:rsidRPr="00D66BC9">
        <w:t>2</w:t>
      </w:r>
      <w:r w:rsidRPr="00D66BC9">
        <w:t>. Early body weight and average daily gain (kg) of Yakutian horses.</w:t>
      </w:r>
      <w:r w:rsidRPr="00D66BC9">
        <w:rPr>
          <w:b w:val="0"/>
          <w:bCs/>
        </w:rPr>
        <w:t xml:space="preserve"> Ref.: Vladimirov (2021).</w:t>
      </w:r>
    </w:p>
    <w:tbl>
      <w:tblPr>
        <w:tblW w:w="9744"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627"/>
        <w:gridCol w:w="1621"/>
        <w:gridCol w:w="1627"/>
        <w:gridCol w:w="1621"/>
        <w:gridCol w:w="1627"/>
        <w:gridCol w:w="1621"/>
      </w:tblGrid>
      <w:tr w:rsidR="00D66BC9" w:rsidRPr="00D66BC9" w14:paraId="60F06801" w14:textId="77777777" w:rsidTr="00216CFE">
        <w:trPr>
          <w:jc w:val="center"/>
        </w:trPr>
        <w:tc>
          <w:tcPr>
            <w:tcW w:w="1627" w:type="dxa"/>
          </w:tcPr>
          <w:p w14:paraId="5F668E43"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BW</w:t>
            </w:r>
          </w:p>
        </w:tc>
        <w:tc>
          <w:tcPr>
            <w:tcW w:w="1621" w:type="dxa"/>
          </w:tcPr>
          <w:p w14:paraId="7C6C81F8"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W3</w:t>
            </w:r>
          </w:p>
        </w:tc>
        <w:tc>
          <w:tcPr>
            <w:tcW w:w="1627" w:type="dxa"/>
          </w:tcPr>
          <w:p w14:paraId="69C2FAEE"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W4</w:t>
            </w:r>
          </w:p>
        </w:tc>
        <w:tc>
          <w:tcPr>
            <w:tcW w:w="1621" w:type="dxa"/>
          </w:tcPr>
          <w:p w14:paraId="782175C4"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W6</w:t>
            </w:r>
          </w:p>
        </w:tc>
        <w:tc>
          <w:tcPr>
            <w:tcW w:w="1627" w:type="dxa"/>
          </w:tcPr>
          <w:p w14:paraId="36AFE354"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ADG0-3</w:t>
            </w:r>
          </w:p>
        </w:tc>
        <w:tc>
          <w:tcPr>
            <w:tcW w:w="1621" w:type="dxa"/>
          </w:tcPr>
          <w:p w14:paraId="14B0E290"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ADG0-4</w:t>
            </w:r>
          </w:p>
        </w:tc>
      </w:tr>
      <w:tr w:rsidR="00D66BC9" w:rsidRPr="00D66BC9" w14:paraId="056EC7D9" w14:textId="77777777" w:rsidTr="00216CFE">
        <w:trPr>
          <w:jc w:val="center"/>
        </w:trPr>
        <w:tc>
          <w:tcPr>
            <w:tcW w:w="1627" w:type="dxa"/>
          </w:tcPr>
          <w:p w14:paraId="01D2E953" w14:textId="77777777" w:rsidR="00CB3A53" w:rsidRPr="00D66BC9" w:rsidRDefault="00CB3A53" w:rsidP="00216CFE">
            <w:pPr>
              <w:adjustRightInd w:val="0"/>
              <w:snapToGrid w:val="0"/>
              <w:spacing w:line="480" w:lineRule="auto"/>
              <w:ind w:firstLineChars="0" w:firstLine="0"/>
              <w:jc w:val="left"/>
              <w:rPr>
                <w:rFonts w:eastAsia="SimSun"/>
                <w:b/>
                <w:bCs/>
                <w:sz w:val="18"/>
              </w:rPr>
            </w:pPr>
            <w:r w:rsidRPr="00D66BC9">
              <w:rPr>
                <w:rFonts w:asciiTheme="majorBidi" w:hAnsiTheme="majorBidi" w:cstheme="majorBidi"/>
                <w:sz w:val="18"/>
                <w:szCs w:val="18"/>
              </w:rPr>
              <w:t>40–42</w:t>
            </w:r>
          </w:p>
        </w:tc>
        <w:tc>
          <w:tcPr>
            <w:tcW w:w="1621" w:type="dxa"/>
          </w:tcPr>
          <w:p w14:paraId="134DCB67" w14:textId="77777777" w:rsidR="00CB3A53" w:rsidRPr="00D66BC9" w:rsidRDefault="00CB3A53" w:rsidP="00216CFE">
            <w:pPr>
              <w:adjustRightInd w:val="0"/>
              <w:snapToGrid w:val="0"/>
              <w:spacing w:line="480" w:lineRule="auto"/>
              <w:ind w:firstLineChars="0" w:firstLine="0"/>
              <w:jc w:val="left"/>
              <w:rPr>
                <w:rFonts w:eastAsia="SimSun"/>
                <w:b/>
                <w:bCs/>
                <w:sz w:val="18"/>
              </w:rPr>
            </w:pPr>
            <w:r w:rsidRPr="00D66BC9">
              <w:rPr>
                <w:rFonts w:asciiTheme="majorBidi" w:hAnsiTheme="majorBidi" w:cstheme="majorBidi"/>
                <w:sz w:val="18"/>
                <w:szCs w:val="18"/>
              </w:rPr>
              <w:t>133–136</w:t>
            </w:r>
          </w:p>
        </w:tc>
        <w:tc>
          <w:tcPr>
            <w:tcW w:w="1627" w:type="dxa"/>
          </w:tcPr>
          <w:p w14:paraId="2A80F561"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155–157</w:t>
            </w:r>
          </w:p>
        </w:tc>
        <w:tc>
          <w:tcPr>
            <w:tcW w:w="1621" w:type="dxa"/>
          </w:tcPr>
          <w:p w14:paraId="3052553E"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188–196</w:t>
            </w:r>
          </w:p>
        </w:tc>
        <w:tc>
          <w:tcPr>
            <w:tcW w:w="1627" w:type="dxa"/>
          </w:tcPr>
          <w:p w14:paraId="619CFE8B"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1</w:t>
            </w:r>
          </w:p>
        </w:tc>
        <w:tc>
          <w:tcPr>
            <w:tcW w:w="1621" w:type="dxa"/>
          </w:tcPr>
          <w:p w14:paraId="5EDDFE39"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0.95–0.97</w:t>
            </w:r>
          </w:p>
        </w:tc>
      </w:tr>
    </w:tbl>
    <w:p w14:paraId="05F57BF8" w14:textId="77777777" w:rsidR="00CB3A53" w:rsidRPr="00D66BC9" w:rsidRDefault="00CB3A53" w:rsidP="00CB3A53">
      <w:pPr>
        <w:pStyle w:val="a1"/>
        <w:spacing w:line="480" w:lineRule="auto"/>
        <w:jc w:val="left"/>
        <w:rPr>
          <w:rFonts w:eastAsiaTheme="minorEastAsia"/>
          <w:sz w:val="22"/>
        </w:rPr>
      </w:pPr>
      <w:r w:rsidRPr="00D66BC9">
        <w:t>BW, birth weight; W3, body weight at 3 months of age; W4, body weight at 4 months of age; W6, body weight at 6 months of age; ADG0-3, average daily gain from birth to 3 months of age; ADG0-4, average daily gain from birth to 4 months of age.</w:t>
      </w:r>
    </w:p>
    <w:p w14:paraId="35A18C0C" w14:textId="32755BFA" w:rsidR="00CB3A53" w:rsidRPr="00D66BC9" w:rsidRDefault="00CB3A53" w:rsidP="00CB3A53">
      <w:pPr>
        <w:pStyle w:val="a0"/>
        <w:adjustRightInd w:val="0"/>
        <w:snapToGrid w:val="0"/>
        <w:spacing w:beforeLines="0" w:before="240" w:afterLines="0" w:after="240" w:line="480" w:lineRule="auto"/>
        <w:jc w:val="left"/>
        <w:rPr>
          <w:b w:val="0"/>
          <w:bCs/>
        </w:rPr>
      </w:pPr>
      <w:r w:rsidRPr="00D66BC9">
        <w:t xml:space="preserve">Table </w:t>
      </w:r>
      <w:r w:rsidR="0090665C" w:rsidRPr="00D66BC9">
        <w:t>3</w:t>
      </w:r>
      <w:r w:rsidRPr="00D66BC9">
        <w:t>. Slaughter yield after fattening in autumn.</w:t>
      </w:r>
      <w:r w:rsidRPr="00D66BC9">
        <w:rPr>
          <w:b w:val="0"/>
          <w:bCs/>
        </w:rPr>
        <w:t xml:space="preserve"> Ref.: Abramov et al. (2013).</w:t>
      </w:r>
    </w:p>
    <w:tbl>
      <w:tblPr>
        <w:tblW w:w="0" w:type="auto"/>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643"/>
        <w:gridCol w:w="2536"/>
        <w:gridCol w:w="2283"/>
        <w:gridCol w:w="2284"/>
      </w:tblGrid>
      <w:tr w:rsidR="00D66BC9" w:rsidRPr="00D66BC9" w14:paraId="49995BB2" w14:textId="77777777" w:rsidTr="00216CFE">
        <w:trPr>
          <w:jc w:val="center"/>
        </w:trPr>
        <w:tc>
          <w:tcPr>
            <w:tcW w:w="2643" w:type="dxa"/>
          </w:tcPr>
          <w:p w14:paraId="11866F9F"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Trait</w:t>
            </w:r>
          </w:p>
        </w:tc>
        <w:tc>
          <w:tcPr>
            <w:tcW w:w="2536" w:type="dxa"/>
          </w:tcPr>
          <w:p w14:paraId="6D74D045"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6 months</w:t>
            </w:r>
          </w:p>
        </w:tc>
        <w:tc>
          <w:tcPr>
            <w:tcW w:w="2283" w:type="dxa"/>
          </w:tcPr>
          <w:p w14:paraId="3566D909"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2.5 years</w:t>
            </w:r>
          </w:p>
        </w:tc>
        <w:tc>
          <w:tcPr>
            <w:tcW w:w="2284" w:type="dxa"/>
          </w:tcPr>
          <w:p w14:paraId="45A0EC63" w14:textId="77777777" w:rsidR="00CB3A53" w:rsidRPr="00D66BC9" w:rsidRDefault="00CB3A53" w:rsidP="00216CFE">
            <w:pPr>
              <w:adjustRightInd w:val="0"/>
              <w:snapToGrid w:val="0"/>
              <w:spacing w:line="480" w:lineRule="auto"/>
              <w:ind w:firstLineChars="0" w:firstLine="0"/>
              <w:jc w:val="left"/>
              <w:rPr>
                <w:rFonts w:eastAsia="SimSun"/>
                <w:bCs/>
                <w:sz w:val="18"/>
              </w:rPr>
            </w:pPr>
            <w:r w:rsidRPr="00D66BC9">
              <w:rPr>
                <w:rFonts w:asciiTheme="majorBidi" w:hAnsiTheme="majorBidi" w:cstheme="majorBidi"/>
                <w:sz w:val="18"/>
                <w:szCs w:val="18"/>
              </w:rPr>
              <w:t>Mature</w:t>
            </w:r>
          </w:p>
        </w:tc>
      </w:tr>
      <w:tr w:rsidR="00D66BC9" w:rsidRPr="00D66BC9" w14:paraId="71B1D9D4" w14:textId="77777777" w:rsidTr="00216CFE">
        <w:trPr>
          <w:jc w:val="center"/>
        </w:trPr>
        <w:tc>
          <w:tcPr>
            <w:tcW w:w="2643" w:type="dxa"/>
          </w:tcPr>
          <w:p w14:paraId="1B5F8B51" w14:textId="77777777" w:rsidR="00CB3A53" w:rsidRPr="00D66BC9" w:rsidRDefault="00CB3A53" w:rsidP="00216CFE">
            <w:pPr>
              <w:adjustRightInd w:val="0"/>
              <w:snapToGrid w:val="0"/>
              <w:spacing w:line="480" w:lineRule="auto"/>
              <w:ind w:firstLineChars="0" w:firstLine="0"/>
              <w:jc w:val="left"/>
              <w:rPr>
                <w:rFonts w:eastAsia="SimSun"/>
                <w:b/>
                <w:bCs/>
                <w:sz w:val="18"/>
              </w:rPr>
            </w:pPr>
            <w:r w:rsidRPr="00D66BC9">
              <w:rPr>
                <w:rFonts w:asciiTheme="majorBidi" w:hAnsiTheme="majorBidi" w:cstheme="majorBidi"/>
                <w:sz w:val="18"/>
                <w:szCs w:val="18"/>
              </w:rPr>
              <w:t>Carcass weight (kg)</w:t>
            </w:r>
          </w:p>
        </w:tc>
        <w:tc>
          <w:tcPr>
            <w:tcW w:w="2536" w:type="dxa"/>
          </w:tcPr>
          <w:p w14:paraId="3B705920"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102.3</w:t>
            </w:r>
          </w:p>
        </w:tc>
        <w:tc>
          <w:tcPr>
            <w:tcW w:w="2283" w:type="dxa"/>
          </w:tcPr>
          <w:p w14:paraId="6017EB07"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165</w:t>
            </w:r>
          </w:p>
        </w:tc>
        <w:tc>
          <w:tcPr>
            <w:tcW w:w="2284" w:type="dxa"/>
          </w:tcPr>
          <w:p w14:paraId="10A0538C"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228</w:t>
            </w:r>
          </w:p>
        </w:tc>
      </w:tr>
      <w:tr w:rsidR="00D66BC9" w:rsidRPr="00D66BC9" w14:paraId="0CADEC6B" w14:textId="77777777" w:rsidTr="00216CFE">
        <w:trPr>
          <w:jc w:val="center"/>
        </w:trPr>
        <w:tc>
          <w:tcPr>
            <w:tcW w:w="2643" w:type="dxa"/>
          </w:tcPr>
          <w:p w14:paraId="4EFE8E27" w14:textId="77777777" w:rsidR="00CB3A53" w:rsidRPr="00D66BC9" w:rsidRDefault="00CB3A53" w:rsidP="00216CFE">
            <w:pPr>
              <w:adjustRightInd w:val="0"/>
              <w:snapToGrid w:val="0"/>
              <w:spacing w:line="480" w:lineRule="auto"/>
              <w:ind w:firstLineChars="0" w:firstLine="0"/>
              <w:jc w:val="left"/>
              <w:rPr>
                <w:rFonts w:eastAsia="SimSun"/>
                <w:b/>
                <w:bCs/>
                <w:sz w:val="18"/>
              </w:rPr>
            </w:pPr>
            <w:r w:rsidRPr="00D66BC9">
              <w:rPr>
                <w:rFonts w:asciiTheme="majorBidi" w:hAnsiTheme="majorBidi" w:cstheme="majorBidi"/>
                <w:sz w:val="18"/>
                <w:szCs w:val="18"/>
              </w:rPr>
              <w:t>Carcass (%)</w:t>
            </w:r>
          </w:p>
        </w:tc>
        <w:tc>
          <w:tcPr>
            <w:tcW w:w="2536" w:type="dxa"/>
          </w:tcPr>
          <w:p w14:paraId="16A05CFD"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55.8</w:t>
            </w:r>
          </w:p>
        </w:tc>
        <w:tc>
          <w:tcPr>
            <w:tcW w:w="2283" w:type="dxa"/>
          </w:tcPr>
          <w:p w14:paraId="211C2230"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49.1</w:t>
            </w:r>
          </w:p>
        </w:tc>
        <w:tc>
          <w:tcPr>
            <w:tcW w:w="2284" w:type="dxa"/>
          </w:tcPr>
          <w:p w14:paraId="4F5861D4" w14:textId="77777777" w:rsidR="00CB3A53" w:rsidRPr="00D66BC9" w:rsidRDefault="00CB3A53" w:rsidP="00216CFE">
            <w:pPr>
              <w:adjustRightInd w:val="0"/>
              <w:snapToGrid w:val="0"/>
              <w:spacing w:line="480" w:lineRule="auto"/>
              <w:ind w:firstLineChars="0" w:firstLine="0"/>
              <w:jc w:val="left"/>
              <w:rPr>
                <w:rFonts w:eastAsia="SimSun"/>
                <w:sz w:val="18"/>
              </w:rPr>
            </w:pPr>
            <w:r w:rsidRPr="00D66BC9">
              <w:rPr>
                <w:rFonts w:asciiTheme="majorBidi" w:hAnsiTheme="majorBidi" w:cstheme="majorBidi"/>
                <w:sz w:val="18"/>
                <w:szCs w:val="18"/>
              </w:rPr>
              <w:t>55.5</w:t>
            </w:r>
          </w:p>
        </w:tc>
      </w:tr>
    </w:tbl>
    <w:p w14:paraId="674BAE04" w14:textId="77D56096" w:rsidR="000E32AA" w:rsidRPr="00D66BC9" w:rsidRDefault="009457AC" w:rsidP="00CA3B7B">
      <w:pPr>
        <w:adjustRightInd w:val="0"/>
        <w:snapToGrid w:val="0"/>
        <w:spacing w:before="240" w:after="240" w:line="480" w:lineRule="auto"/>
        <w:ind w:firstLineChars="0" w:firstLine="0"/>
        <w:jc w:val="left"/>
      </w:pPr>
      <w:r w:rsidRPr="00D66BC9">
        <w:rPr>
          <w:rFonts w:asciiTheme="majorBidi" w:hAnsiTheme="majorBidi" w:cstheme="majorBidi"/>
          <w:kern w:val="0"/>
        </w:rPr>
        <w:t>Yakutian horse meat is unique due to its high energy content</w:t>
      </w:r>
      <w:r w:rsidR="00AC0570" w:rsidRPr="00D66BC9">
        <w:rPr>
          <w:rFonts w:asciiTheme="majorBidi" w:hAnsiTheme="majorBidi" w:cstheme="majorBidi"/>
          <w:kern w:val="0"/>
        </w:rPr>
        <w:t xml:space="preserve"> (</w:t>
      </w:r>
      <w:r w:rsidR="00C645A5" w:rsidRPr="00D66BC9">
        <w:rPr>
          <w:rFonts w:asciiTheme="majorBidi" w:hAnsiTheme="majorBidi" w:cstheme="majorBidi"/>
          <w:kern w:val="0"/>
        </w:rPr>
        <w:t>1,922</w:t>
      </w:r>
      <w:r w:rsidR="00C02F35" w:rsidRPr="00D66BC9">
        <w:rPr>
          <w:rFonts w:asciiTheme="majorBidi" w:hAnsiTheme="majorBidi" w:cstheme="majorBidi"/>
          <w:kern w:val="0"/>
        </w:rPr>
        <w:t>–</w:t>
      </w:r>
      <w:r w:rsidR="00C645A5" w:rsidRPr="00D66BC9">
        <w:rPr>
          <w:rFonts w:asciiTheme="majorBidi" w:hAnsiTheme="majorBidi" w:cstheme="majorBidi"/>
          <w:kern w:val="0"/>
        </w:rPr>
        <w:t>2,724 kcal/kg</w:t>
      </w:r>
      <w:r w:rsidR="00AC0570" w:rsidRPr="00D66BC9">
        <w:rPr>
          <w:rFonts w:asciiTheme="majorBidi" w:hAnsiTheme="majorBidi" w:cstheme="majorBidi"/>
          <w:kern w:val="0"/>
        </w:rPr>
        <w:t>)</w:t>
      </w:r>
      <w:r w:rsidRPr="00D66BC9">
        <w:rPr>
          <w:rFonts w:asciiTheme="majorBidi" w:hAnsiTheme="majorBidi" w:cstheme="majorBidi"/>
          <w:kern w:val="0"/>
        </w:rPr>
        <w:t>, balanced amino acid</w:t>
      </w:r>
      <w:r w:rsidR="000D23B9" w:rsidRPr="00D66BC9">
        <w:rPr>
          <w:rFonts w:asciiTheme="majorBidi" w:hAnsiTheme="majorBidi" w:cstheme="majorBidi"/>
          <w:kern w:val="0"/>
        </w:rPr>
        <w:t xml:space="preserve"> profile</w:t>
      </w:r>
      <w:r w:rsidRPr="00D66BC9">
        <w:rPr>
          <w:rFonts w:asciiTheme="majorBidi" w:hAnsiTheme="majorBidi" w:cstheme="majorBidi"/>
          <w:kern w:val="0"/>
        </w:rPr>
        <w:t>, vitamin content, presence of bioactive substances, high digestibility, marbling (i.e., intramuscular fat layers rich in PUFA</w:t>
      </w:r>
      <w:r w:rsidR="002D752F" w:rsidRPr="00D66BC9">
        <w:rPr>
          <w:rFonts w:asciiTheme="majorBidi" w:hAnsiTheme="majorBidi" w:cstheme="majorBidi"/>
          <w:kern w:val="0"/>
        </w:rPr>
        <w:t>s</w:t>
      </w:r>
      <w:r w:rsidR="00142DDC" w:rsidRPr="00D66BC9">
        <w:rPr>
          <w:rFonts w:asciiTheme="majorBidi" w:hAnsiTheme="majorBidi" w:cstheme="majorBidi"/>
          <w:kern w:val="0"/>
        </w:rPr>
        <w:t>)</w:t>
      </w:r>
      <w:r w:rsidRPr="00D66BC9">
        <w:rPr>
          <w:rFonts w:asciiTheme="majorBidi" w:hAnsiTheme="majorBidi" w:cstheme="majorBidi"/>
          <w:kern w:val="0"/>
        </w:rPr>
        <w:t xml:space="preserve"> and low saturated </w:t>
      </w:r>
      <w:r w:rsidR="000D23B9" w:rsidRPr="00D66BC9">
        <w:rPr>
          <w:rFonts w:asciiTheme="majorBidi" w:hAnsiTheme="majorBidi" w:cstheme="majorBidi"/>
          <w:kern w:val="0"/>
        </w:rPr>
        <w:t xml:space="preserve">fatty </w:t>
      </w:r>
      <w:r w:rsidRPr="00D66BC9">
        <w:rPr>
          <w:rFonts w:asciiTheme="majorBidi" w:hAnsiTheme="majorBidi" w:cstheme="majorBidi"/>
          <w:kern w:val="0"/>
        </w:rPr>
        <w:t>acid content (</w:t>
      </w:r>
      <w:r w:rsidRPr="00D66BC9">
        <w:rPr>
          <w:bCs/>
        </w:rPr>
        <w:t>Petrov et al., 2016; Slobodchikova et al., 2018; Pak et al., 2021</w:t>
      </w:r>
      <w:r w:rsidRPr="00D66BC9">
        <w:rPr>
          <w:rFonts w:asciiTheme="majorBidi" w:hAnsiTheme="majorBidi" w:cstheme="majorBidi"/>
          <w:kern w:val="0"/>
        </w:rPr>
        <w:t>).</w:t>
      </w:r>
      <w:r w:rsidR="00F940EB" w:rsidRPr="00D66BC9">
        <w:rPr>
          <w:rFonts w:asciiTheme="majorBidi" w:hAnsiTheme="majorBidi" w:cstheme="majorBidi"/>
          <w:kern w:val="0"/>
        </w:rPr>
        <w:t xml:space="preserve"> </w:t>
      </w:r>
      <w:r w:rsidR="0060285A" w:rsidRPr="00D66BC9">
        <w:rPr>
          <w:rFonts w:asciiTheme="majorBidi" w:hAnsiTheme="majorBidi" w:cstheme="majorBidi"/>
          <w:kern w:val="0"/>
        </w:rPr>
        <w:t xml:space="preserve">It is valued for </w:t>
      </w:r>
      <w:r w:rsidR="00B7455B" w:rsidRPr="00D66BC9">
        <w:rPr>
          <w:rFonts w:asciiTheme="majorBidi" w:hAnsiTheme="majorBidi" w:cstheme="majorBidi"/>
          <w:kern w:val="0"/>
        </w:rPr>
        <w:t xml:space="preserve">its </w:t>
      </w:r>
      <w:r w:rsidR="004E50AD" w:rsidRPr="00D66BC9">
        <w:rPr>
          <w:rFonts w:asciiTheme="majorBidi" w:hAnsiTheme="majorBidi" w:cstheme="majorBidi"/>
          <w:kern w:val="0"/>
        </w:rPr>
        <w:t xml:space="preserve">high α-linolenic acid </w:t>
      </w:r>
      <w:r w:rsidR="00614F29" w:rsidRPr="00D66BC9">
        <w:rPr>
          <w:rFonts w:asciiTheme="majorBidi" w:hAnsiTheme="majorBidi" w:cstheme="majorBidi"/>
          <w:kern w:val="0"/>
        </w:rPr>
        <w:t xml:space="preserve">content </w:t>
      </w:r>
      <w:r w:rsidR="004E50AD" w:rsidRPr="00D66BC9">
        <w:rPr>
          <w:rFonts w:asciiTheme="majorBidi" w:hAnsiTheme="majorBidi" w:cstheme="majorBidi"/>
          <w:kern w:val="0"/>
        </w:rPr>
        <w:t xml:space="preserve">and an optimal ratio of n-6 to n-3 </w:t>
      </w:r>
      <w:r w:rsidR="00B7455B" w:rsidRPr="00D66BC9">
        <w:rPr>
          <w:rFonts w:asciiTheme="majorBidi" w:hAnsiTheme="majorBidi" w:cstheme="majorBidi"/>
          <w:kern w:val="0"/>
        </w:rPr>
        <w:t xml:space="preserve">PUFA ratio </w:t>
      </w:r>
      <w:r w:rsidR="004E50AD" w:rsidRPr="00D66BC9">
        <w:rPr>
          <w:rFonts w:asciiTheme="majorBidi" w:hAnsiTheme="majorBidi" w:cstheme="majorBidi"/>
          <w:kern w:val="0"/>
        </w:rPr>
        <w:t>in both internal and abdominal fat (</w:t>
      </w:r>
      <w:r w:rsidR="004E50AD" w:rsidRPr="00D66BC9">
        <w:rPr>
          <w:bCs/>
        </w:rPr>
        <w:t>Petrov et al., 2016, 2020; Pak et al., 2024</w:t>
      </w:r>
      <w:r w:rsidR="004E50AD" w:rsidRPr="00D66BC9">
        <w:rPr>
          <w:rFonts w:asciiTheme="majorBidi" w:hAnsiTheme="majorBidi" w:cstheme="majorBidi"/>
          <w:kern w:val="0"/>
        </w:rPr>
        <w:t xml:space="preserve">). The rich PUFA content supports immunity and liver repair and reduces the risk of thrombosis </w:t>
      </w:r>
      <w:bookmarkStart w:id="12" w:name="_Hlk235313506"/>
      <w:r w:rsidR="004E50AD" w:rsidRPr="00D66BC9">
        <w:rPr>
          <w:rFonts w:asciiTheme="majorBidi" w:hAnsiTheme="majorBidi" w:cstheme="majorBidi"/>
          <w:kern w:val="0"/>
        </w:rPr>
        <w:t>(</w:t>
      </w:r>
      <w:r w:rsidR="004E50AD" w:rsidRPr="00D66BC9">
        <w:rPr>
          <w:bCs/>
        </w:rPr>
        <w:t>Egorova, 2017</w:t>
      </w:r>
      <w:bookmarkStart w:id="13" w:name="_Hlk235313616"/>
      <w:r w:rsidR="004E50AD" w:rsidRPr="00D66BC9">
        <w:rPr>
          <w:rFonts w:asciiTheme="majorBidi" w:hAnsiTheme="majorBidi" w:cstheme="majorBidi"/>
          <w:kern w:val="0"/>
        </w:rPr>
        <w:t xml:space="preserve">). </w:t>
      </w:r>
      <w:bookmarkEnd w:id="12"/>
      <w:bookmarkEnd w:id="13"/>
      <w:r w:rsidR="004E50AD" w:rsidRPr="00D66BC9">
        <w:rPr>
          <w:rFonts w:asciiTheme="majorBidi" w:hAnsiTheme="majorBidi" w:cstheme="majorBidi"/>
          <w:kern w:val="0"/>
        </w:rPr>
        <w:t>A recent study by Yakut scientists suggested that consumption of young horse meat may contribute to longevity (</w:t>
      </w:r>
      <w:r w:rsidR="004E50AD" w:rsidRPr="00D66BC9">
        <w:rPr>
          <w:bCs/>
        </w:rPr>
        <w:t>Suknyova et al., 2019</w:t>
      </w:r>
      <w:r w:rsidR="004E50AD" w:rsidRPr="00D66BC9">
        <w:rPr>
          <w:rFonts w:asciiTheme="majorBidi" w:hAnsiTheme="majorBidi" w:cstheme="majorBidi"/>
          <w:kern w:val="0"/>
        </w:rPr>
        <w:t>). An unpolluted</w:t>
      </w:r>
      <w:r w:rsidR="002545E4" w:rsidRPr="00D66BC9">
        <w:rPr>
          <w:rFonts w:asciiTheme="majorBidi" w:hAnsiTheme="majorBidi" w:cstheme="majorBidi"/>
          <w:kern w:val="0"/>
        </w:rPr>
        <w:t xml:space="preserve"> and</w:t>
      </w:r>
      <w:r w:rsidR="004E50AD" w:rsidRPr="00D66BC9">
        <w:rPr>
          <w:rFonts w:asciiTheme="majorBidi" w:hAnsiTheme="majorBidi" w:cstheme="majorBidi"/>
          <w:kern w:val="0"/>
        </w:rPr>
        <w:t xml:space="preserve"> ecologically safe environment in the region </w:t>
      </w:r>
      <w:r w:rsidR="004E50AD" w:rsidRPr="00D66BC9">
        <w:rPr>
          <w:rFonts w:eastAsia="SimSun"/>
          <w:szCs w:val="20"/>
        </w:rPr>
        <w:t>(</w:t>
      </w:r>
      <w:r w:rsidR="004E50AD" w:rsidRPr="00D66BC9">
        <w:rPr>
          <w:bCs/>
        </w:rPr>
        <w:t>Vasiliev and Danilova, 2020</w:t>
      </w:r>
      <w:r w:rsidR="004E50AD" w:rsidRPr="00D66BC9">
        <w:rPr>
          <w:rFonts w:eastAsia="SimSun"/>
          <w:szCs w:val="20"/>
        </w:rPr>
        <w:t>)</w:t>
      </w:r>
      <w:r w:rsidR="004E50AD" w:rsidRPr="00D66BC9">
        <w:rPr>
          <w:rFonts w:asciiTheme="majorBidi" w:hAnsiTheme="majorBidi" w:cstheme="majorBidi"/>
          <w:kern w:val="0"/>
        </w:rPr>
        <w:t xml:space="preserve">, coupled with the high resistance of horses to adverse conditions, eliminates the need for hormones, antibiotics, growth stimulants, and artificial feed additives. </w:t>
      </w:r>
      <w:r w:rsidR="005637C7" w:rsidRPr="00D66BC9">
        <w:rPr>
          <w:rFonts w:asciiTheme="majorBidi" w:hAnsiTheme="majorBidi" w:cstheme="majorBidi"/>
          <w:kern w:val="0"/>
        </w:rPr>
        <w:t>With</w:t>
      </w:r>
      <w:r w:rsidR="004E50AD" w:rsidRPr="00D66BC9">
        <w:rPr>
          <w:rFonts w:asciiTheme="majorBidi" w:hAnsiTheme="majorBidi" w:cstheme="majorBidi"/>
          <w:kern w:val="0"/>
        </w:rPr>
        <w:t xml:space="preserve"> </w:t>
      </w:r>
      <w:r w:rsidR="00B7455B" w:rsidRPr="00D66BC9">
        <w:rPr>
          <w:rFonts w:asciiTheme="majorBidi" w:hAnsiTheme="majorBidi" w:cstheme="majorBidi"/>
          <w:kern w:val="0"/>
        </w:rPr>
        <w:t xml:space="preserve">year-round </w:t>
      </w:r>
      <w:r w:rsidR="004E50AD" w:rsidRPr="00D66BC9">
        <w:rPr>
          <w:rFonts w:asciiTheme="majorBidi" w:hAnsiTheme="majorBidi" w:cstheme="majorBidi"/>
          <w:kern w:val="0"/>
        </w:rPr>
        <w:t xml:space="preserve">free grazing under stress-free conditions, Yakutian horse products are </w:t>
      </w:r>
      <w:r w:rsidR="00E21C1B" w:rsidRPr="00D66BC9">
        <w:rPr>
          <w:rFonts w:asciiTheme="majorBidi" w:hAnsiTheme="majorBidi" w:cstheme="majorBidi"/>
          <w:kern w:val="0"/>
        </w:rPr>
        <w:t>well</w:t>
      </w:r>
      <w:r w:rsidR="004E50AD" w:rsidRPr="00D66BC9">
        <w:rPr>
          <w:rFonts w:asciiTheme="majorBidi" w:hAnsiTheme="majorBidi" w:cstheme="majorBidi"/>
          <w:kern w:val="0"/>
        </w:rPr>
        <w:t xml:space="preserve"> suited for organic food certification</w:t>
      </w:r>
      <w:r w:rsidR="00E21C1B" w:rsidRPr="00D66BC9">
        <w:rPr>
          <w:rFonts w:asciiTheme="majorBidi" w:hAnsiTheme="majorBidi" w:cstheme="majorBidi"/>
          <w:kern w:val="0"/>
        </w:rPr>
        <w:t xml:space="preserve">, although they are </w:t>
      </w:r>
      <w:r w:rsidR="004E50AD" w:rsidRPr="00D66BC9">
        <w:rPr>
          <w:rFonts w:asciiTheme="majorBidi" w:hAnsiTheme="majorBidi" w:cstheme="majorBidi"/>
          <w:kern w:val="0"/>
        </w:rPr>
        <w:t xml:space="preserve">not </w:t>
      </w:r>
      <w:r w:rsidR="00537CB0" w:rsidRPr="00D66BC9">
        <w:rPr>
          <w:rFonts w:asciiTheme="majorBidi" w:hAnsiTheme="majorBidi" w:cstheme="majorBidi"/>
          <w:kern w:val="0"/>
        </w:rPr>
        <w:t xml:space="preserve">yet </w:t>
      </w:r>
      <w:r w:rsidR="004E50AD" w:rsidRPr="00D66BC9">
        <w:rPr>
          <w:rFonts w:asciiTheme="majorBidi" w:hAnsiTheme="majorBidi" w:cstheme="majorBidi"/>
          <w:kern w:val="0"/>
        </w:rPr>
        <w:t xml:space="preserve">officially </w:t>
      </w:r>
      <w:r w:rsidR="00537CB0" w:rsidRPr="00D66BC9">
        <w:rPr>
          <w:rFonts w:asciiTheme="majorBidi" w:hAnsiTheme="majorBidi" w:cstheme="majorBidi"/>
          <w:kern w:val="0"/>
        </w:rPr>
        <w:t>certified</w:t>
      </w:r>
      <w:r w:rsidR="004E50AD" w:rsidRPr="00D66BC9">
        <w:rPr>
          <w:rFonts w:asciiTheme="majorBidi" w:hAnsiTheme="majorBidi" w:cstheme="majorBidi"/>
          <w:kern w:val="0"/>
        </w:rPr>
        <w:t xml:space="preserve"> (</w:t>
      </w:r>
      <w:r w:rsidR="004E50AD" w:rsidRPr="00D66BC9">
        <w:rPr>
          <w:bCs/>
        </w:rPr>
        <w:t>Pak et al., 2024</w:t>
      </w:r>
      <w:r w:rsidR="004E50AD" w:rsidRPr="00D66BC9">
        <w:rPr>
          <w:rFonts w:asciiTheme="majorBidi" w:hAnsiTheme="majorBidi" w:cstheme="majorBidi"/>
          <w:kern w:val="0"/>
        </w:rPr>
        <w:t>).</w:t>
      </w:r>
      <w:r w:rsidR="00D756B2" w:rsidRPr="00D66BC9">
        <w:rPr>
          <w:rFonts w:asciiTheme="majorBidi" w:hAnsiTheme="majorBidi" w:cstheme="majorBidi"/>
          <w:kern w:val="0"/>
        </w:rPr>
        <w:t xml:space="preserve"> </w:t>
      </w:r>
      <w:r w:rsidR="00D756B2" w:rsidRPr="00D66BC9">
        <w:t>The horse</w:t>
      </w:r>
      <w:r w:rsidR="00682D51" w:rsidRPr="00D66BC9">
        <w:t xml:space="preserve"> </w:t>
      </w:r>
      <w:r w:rsidR="00C02F35" w:rsidRPr="00D66BC9">
        <w:t xml:space="preserve">and foal </w:t>
      </w:r>
      <w:r w:rsidR="00682D51" w:rsidRPr="00D66BC9">
        <w:t>slaughtering and</w:t>
      </w:r>
      <w:r w:rsidR="00D756B2" w:rsidRPr="00D66BC9">
        <w:t xml:space="preserve"> meat process</w:t>
      </w:r>
      <w:r w:rsidR="00682D51" w:rsidRPr="00D66BC9">
        <w:t xml:space="preserve">ing </w:t>
      </w:r>
      <w:r w:rsidR="00C02F35" w:rsidRPr="00D66BC9">
        <w:t>are</w:t>
      </w:r>
      <w:r w:rsidR="00682D51" w:rsidRPr="00D66BC9">
        <w:t xml:space="preserve"> </w:t>
      </w:r>
      <w:r w:rsidR="00F55FC6" w:rsidRPr="00D66BC9">
        <w:t xml:space="preserve">performed </w:t>
      </w:r>
      <w:r w:rsidR="00D756B2" w:rsidRPr="00D66BC9">
        <w:t>under Russian state standards (GOST 32225-2013, GOST 32785-2014, and GOST R 55335-2012 for infant food), and regional research institutes have developed technical specifications and patented processing methods for a range of national meat products (Makhatov et al., 2023).</w:t>
      </w:r>
    </w:p>
    <w:p w14:paraId="2807DFD2" w14:textId="30FCF156" w:rsidR="001A184A" w:rsidRPr="00D66BC9" w:rsidRDefault="00751186" w:rsidP="00CA3B7B">
      <w:pPr>
        <w:adjustRightInd w:val="0"/>
        <w:snapToGrid w:val="0"/>
        <w:spacing w:before="240" w:after="240" w:line="480" w:lineRule="auto"/>
        <w:ind w:firstLine="420"/>
        <w:jc w:val="left"/>
        <w:rPr>
          <w:rFonts w:asciiTheme="majorBidi" w:hAnsiTheme="majorBidi" w:cstheme="majorBidi"/>
        </w:rPr>
      </w:pPr>
      <w:r w:rsidRPr="00D66BC9">
        <w:rPr>
          <w:rFonts w:asciiTheme="majorBidi" w:hAnsiTheme="majorBidi" w:cstheme="majorBidi"/>
        </w:rPr>
        <w:t>Yakutian horse m</w:t>
      </w:r>
      <w:r w:rsidR="00E3078E" w:rsidRPr="00D66BC9">
        <w:rPr>
          <w:rFonts w:asciiTheme="majorBidi" w:hAnsiTheme="majorBidi" w:cstheme="majorBidi"/>
        </w:rPr>
        <w:t>ilk is distinguished by its high lactose content and richness in vitamin C (</w:t>
      </w:r>
      <w:r w:rsidR="00E3078E" w:rsidRPr="00D66BC9">
        <w:rPr>
          <w:bCs/>
        </w:rPr>
        <w:t>Ivanov et al., 2021</w:t>
      </w:r>
      <w:r w:rsidR="00E3078E" w:rsidRPr="00D66BC9">
        <w:rPr>
          <w:rFonts w:asciiTheme="majorBidi" w:hAnsiTheme="majorBidi" w:cstheme="majorBidi"/>
        </w:rPr>
        <w:t xml:space="preserve">). </w:t>
      </w:r>
      <w:r w:rsidR="00E3078E" w:rsidRPr="00D66BC9">
        <w:rPr>
          <w:bCs/>
        </w:rPr>
        <w:t>Ammosova (1971)</w:t>
      </w:r>
      <w:r w:rsidR="00E3078E" w:rsidRPr="00D66BC9">
        <w:rPr>
          <w:rFonts w:asciiTheme="majorBidi" w:hAnsiTheme="majorBidi" w:cstheme="majorBidi"/>
        </w:rPr>
        <w:t xml:space="preserve"> reported an average daily yield of 9.9 </w:t>
      </w:r>
      <w:r w:rsidR="002933AF" w:rsidRPr="00D66BC9">
        <w:rPr>
          <w:rFonts w:asciiTheme="majorBidi" w:hAnsiTheme="majorBidi" w:cstheme="majorBidi"/>
        </w:rPr>
        <w:t xml:space="preserve">L </w:t>
      </w:r>
      <w:r w:rsidR="00E3078E" w:rsidRPr="00D66BC9">
        <w:rPr>
          <w:rFonts w:asciiTheme="majorBidi" w:hAnsiTheme="majorBidi" w:cstheme="majorBidi"/>
        </w:rPr>
        <w:t xml:space="preserve">over a 6-month lactation, with total production </w:t>
      </w:r>
      <w:r w:rsidR="002933AF" w:rsidRPr="00D66BC9">
        <w:rPr>
          <w:rFonts w:asciiTheme="majorBidi" w:hAnsiTheme="majorBidi" w:cstheme="majorBidi"/>
        </w:rPr>
        <w:t xml:space="preserve">averaging </w:t>
      </w:r>
      <w:r w:rsidR="00E3078E" w:rsidRPr="00D66BC9">
        <w:rPr>
          <w:rFonts w:asciiTheme="majorBidi" w:hAnsiTheme="majorBidi" w:cstheme="majorBidi"/>
        </w:rPr>
        <w:t xml:space="preserve">1,750 </w:t>
      </w:r>
      <w:r w:rsidR="002933AF" w:rsidRPr="00D66BC9">
        <w:rPr>
          <w:rFonts w:asciiTheme="majorBidi" w:hAnsiTheme="majorBidi" w:cstheme="majorBidi"/>
        </w:rPr>
        <w:t>L</w:t>
      </w:r>
      <w:r w:rsidR="00E3078E" w:rsidRPr="00D66BC9">
        <w:rPr>
          <w:rFonts w:asciiTheme="majorBidi" w:hAnsiTheme="majorBidi" w:cstheme="majorBidi"/>
        </w:rPr>
        <w:t xml:space="preserve"> and ranging from 1,124 to 1,942 </w:t>
      </w:r>
      <w:r w:rsidR="009D7C08" w:rsidRPr="00D66BC9">
        <w:rPr>
          <w:rFonts w:asciiTheme="majorBidi" w:hAnsiTheme="majorBidi" w:cstheme="majorBidi"/>
        </w:rPr>
        <w:t>L</w:t>
      </w:r>
      <w:r w:rsidR="00E3078E" w:rsidRPr="00D66BC9">
        <w:rPr>
          <w:rFonts w:asciiTheme="majorBidi" w:hAnsiTheme="majorBidi" w:cstheme="majorBidi"/>
        </w:rPr>
        <w:t xml:space="preserve">. </w:t>
      </w:r>
      <w:r w:rsidR="002933AF" w:rsidRPr="00D66BC9">
        <w:rPr>
          <w:rFonts w:asciiTheme="majorBidi" w:hAnsiTheme="majorBidi" w:cstheme="majorBidi"/>
        </w:rPr>
        <w:t>P</w:t>
      </w:r>
      <w:r w:rsidR="00E3078E" w:rsidRPr="00D66BC9">
        <w:rPr>
          <w:rFonts w:asciiTheme="majorBidi" w:hAnsiTheme="majorBidi" w:cstheme="majorBidi"/>
        </w:rPr>
        <w:t xml:space="preserve">eak </w:t>
      </w:r>
      <w:r w:rsidR="008B766E" w:rsidRPr="00D66BC9">
        <w:rPr>
          <w:rFonts w:asciiTheme="majorBidi" w:hAnsiTheme="majorBidi" w:cstheme="majorBidi"/>
        </w:rPr>
        <w:t>yield occur</w:t>
      </w:r>
      <w:r w:rsidR="009D7C08" w:rsidRPr="00D66BC9">
        <w:rPr>
          <w:rFonts w:asciiTheme="majorBidi" w:hAnsiTheme="majorBidi" w:cstheme="majorBidi"/>
        </w:rPr>
        <w:t>r</w:t>
      </w:r>
      <w:r w:rsidR="008B766E" w:rsidRPr="00D66BC9">
        <w:rPr>
          <w:rFonts w:asciiTheme="majorBidi" w:hAnsiTheme="majorBidi" w:cstheme="majorBidi"/>
        </w:rPr>
        <w:t xml:space="preserve">ed </w:t>
      </w:r>
      <w:r w:rsidR="00E3078E" w:rsidRPr="00D66BC9">
        <w:rPr>
          <w:rFonts w:asciiTheme="majorBidi" w:hAnsiTheme="majorBidi" w:cstheme="majorBidi"/>
        </w:rPr>
        <w:t xml:space="preserve">in the second to third month, and mares foaled in early spring </w:t>
      </w:r>
      <w:r w:rsidR="00660199" w:rsidRPr="00D66BC9">
        <w:rPr>
          <w:rFonts w:asciiTheme="majorBidi" w:hAnsiTheme="majorBidi" w:cstheme="majorBidi"/>
        </w:rPr>
        <w:t xml:space="preserve">can </w:t>
      </w:r>
      <w:r w:rsidR="00E3078E" w:rsidRPr="00D66BC9">
        <w:rPr>
          <w:rFonts w:asciiTheme="majorBidi" w:hAnsiTheme="majorBidi" w:cstheme="majorBidi"/>
        </w:rPr>
        <w:t xml:space="preserve">maintain a yield of 7.0 to 8.0 </w:t>
      </w:r>
      <w:r w:rsidR="008B766E" w:rsidRPr="00D66BC9">
        <w:rPr>
          <w:rFonts w:asciiTheme="majorBidi" w:hAnsiTheme="majorBidi" w:cstheme="majorBidi"/>
        </w:rPr>
        <w:t>L</w:t>
      </w:r>
      <w:r w:rsidR="00E3078E" w:rsidRPr="00D66BC9">
        <w:rPr>
          <w:rFonts w:asciiTheme="majorBidi" w:hAnsiTheme="majorBidi" w:cstheme="majorBidi"/>
        </w:rPr>
        <w:t xml:space="preserve">/day even in the </w:t>
      </w:r>
      <w:r w:rsidR="00EC54DF" w:rsidRPr="00D66BC9">
        <w:rPr>
          <w:rFonts w:asciiTheme="majorBidi" w:hAnsiTheme="majorBidi" w:cstheme="majorBidi"/>
        </w:rPr>
        <w:t xml:space="preserve">seventh to eighth </w:t>
      </w:r>
      <w:r w:rsidR="00E3078E" w:rsidRPr="00D66BC9">
        <w:rPr>
          <w:rFonts w:asciiTheme="majorBidi" w:hAnsiTheme="majorBidi" w:cstheme="majorBidi"/>
        </w:rPr>
        <w:t xml:space="preserve">month of lactation. </w:t>
      </w:r>
      <w:r w:rsidR="00E3078E" w:rsidRPr="00D66BC9">
        <w:rPr>
          <w:bCs/>
        </w:rPr>
        <w:t>Ivanov et al. (2021</w:t>
      </w:r>
      <w:r w:rsidR="00E3078E" w:rsidRPr="00D66BC9">
        <w:rPr>
          <w:rFonts w:asciiTheme="majorBidi" w:hAnsiTheme="majorBidi" w:cstheme="majorBidi"/>
        </w:rPr>
        <w:t xml:space="preserve">) reviewed the milk productivity of Yakutian horses and reported that daily milk production in </w:t>
      </w:r>
      <w:r w:rsidR="00E3078E" w:rsidRPr="00D66BC9">
        <w:rPr>
          <w:rFonts w:asciiTheme="majorBidi" w:hAnsiTheme="majorBidi" w:cstheme="majorBidi"/>
        </w:rPr>
        <w:lastRenderedPageBreak/>
        <w:t xml:space="preserve">some mares can reach 10–12 </w:t>
      </w:r>
      <w:r w:rsidR="00905B83" w:rsidRPr="00D66BC9">
        <w:rPr>
          <w:rFonts w:asciiTheme="majorBidi" w:hAnsiTheme="majorBidi" w:cstheme="majorBidi"/>
        </w:rPr>
        <w:t>L</w:t>
      </w:r>
      <w:r w:rsidR="00E3078E" w:rsidRPr="00D66BC9">
        <w:rPr>
          <w:rFonts w:asciiTheme="majorBidi" w:hAnsiTheme="majorBidi" w:cstheme="majorBidi"/>
        </w:rPr>
        <w:t>.</w:t>
      </w:r>
    </w:p>
    <w:p w14:paraId="2C960B42" w14:textId="3A1D9D5A" w:rsidR="001A184A" w:rsidRPr="00D66BC9" w:rsidRDefault="00E3078E" w:rsidP="00CA3B7B">
      <w:pPr>
        <w:adjustRightInd w:val="0"/>
        <w:snapToGrid w:val="0"/>
        <w:spacing w:before="240" w:after="240" w:line="480" w:lineRule="auto"/>
        <w:ind w:firstLine="420"/>
        <w:jc w:val="left"/>
        <w:rPr>
          <w:rFonts w:asciiTheme="majorBidi" w:hAnsiTheme="majorBidi" w:cstheme="majorBidi"/>
        </w:rPr>
      </w:pPr>
      <w:r w:rsidRPr="00D66BC9">
        <w:rPr>
          <w:rFonts w:asciiTheme="majorBidi" w:hAnsiTheme="majorBidi" w:cstheme="majorBidi"/>
        </w:rPr>
        <w:t xml:space="preserve">Yakutian horse milk </w:t>
      </w:r>
      <w:r w:rsidR="002C76D9" w:rsidRPr="00D66BC9">
        <w:rPr>
          <w:rFonts w:asciiTheme="majorBidi" w:hAnsiTheme="majorBidi" w:cstheme="majorBidi"/>
        </w:rPr>
        <w:t>has</w:t>
      </w:r>
      <w:r w:rsidRPr="00D66BC9">
        <w:rPr>
          <w:rFonts w:asciiTheme="majorBidi" w:hAnsiTheme="majorBidi" w:cstheme="majorBidi"/>
        </w:rPr>
        <w:t xml:space="preserve"> the lowest </w:t>
      </w:r>
      <w:r w:rsidR="00B71DF7" w:rsidRPr="00D66BC9">
        <w:rPr>
          <w:rFonts w:asciiTheme="majorBidi" w:hAnsiTheme="majorBidi" w:cstheme="majorBidi"/>
        </w:rPr>
        <w:t xml:space="preserve">total </w:t>
      </w:r>
      <w:r w:rsidRPr="00D66BC9">
        <w:rPr>
          <w:rFonts w:asciiTheme="majorBidi" w:hAnsiTheme="majorBidi" w:cstheme="majorBidi"/>
        </w:rPr>
        <w:t>solid content (9.7%) among farm animal species (</w:t>
      </w:r>
      <w:r w:rsidRPr="00D66BC9">
        <w:rPr>
          <w:bCs/>
        </w:rPr>
        <w:t>Nurtazin et al., 2015; Ivanov et al., 2021</w:t>
      </w:r>
      <w:r w:rsidRPr="00D66BC9">
        <w:rPr>
          <w:rFonts w:asciiTheme="majorBidi" w:hAnsiTheme="majorBidi" w:cstheme="majorBidi"/>
        </w:rPr>
        <w:t xml:space="preserve">). It </w:t>
      </w:r>
      <w:r w:rsidR="006B4E57" w:rsidRPr="00D66BC9">
        <w:rPr>
          <w:rFonts w:asciiTheme="majorBidi" w:hAnsiTheme="majorBidi" w:cstheme="majorBidi"/>
        </w:rPr>
        <w:t>supports</w:t>
      </w:r>
      <w:r w:rsidRPr="00D66BC9">
        <w:rPr>
          <w:rFonts w:asciiTheme="majorBidi" w:hAnsiTheme="majorBidi" w:cstheme="majorBidi"/>
        </w:rPr>
        <w:t xml:space="preserve"> </w:t>
      </w:r>
      <w:r w:rsidR="0005592C" w:rsidRPr="00D66BC9">
        <w:rPr>
          <w:rFonts w:asciiTheme="majorBidi" w:hAnsiTheme="majorBidi" w:cstheme="majorBidi"/>
        </w:rPr>
        <w:t xml:space="preserve">a foal </w:t>
      </w:r>
      <w:r w:rsidRPr="00D66BC9">
        <w:rPr>
          <w:rFonts w:asciiTheme="majorBidi" w:hAnsiTheme="majorBidi" w:cstheme="majorBidi"/>
        </w:rPr>
        <w:t>growth rate, approximately twice th</w:t>
      </w:r>
      <w:r w:rsidR="009D7C08" w:rsidRPr="00D66BC9">
        <w:rPr>
          <w:rFonts w:asciiTheme="majorBidi" w:hAnsiTheme="majorBidi" w:cstheme="majorBidi"/>
        </w:rPr>
        <w:t>at</w:t>
      </w:r>
      <w:r w:rsidRPr="00D66BC9">
        <w:rPr>
          <w:rFonts w:asciiTheme="majorBidi" w:hAnsiTheme="majorBidi" w:cstheme="majorBidi"/>
        </w:rPr>
        <w:t xml:space="preserve"> of calves, even on nutrient-poor pastures, with an efficient conversion of 1 kg body weight per 10 </w:t>
      </w:r>
      <w:r w:rsidR="0043469D" w:rsidRPr="00D66BC9">
        <w:rPr>
          <w:rFonts w:asciiTheme="majorBidi" w:hAnsiTheme="majorBidi" w:cstheme="majorBidi"/>
        </w:rPr>
        <w:t xml:space="preserve">L </w:t>
      </w:r>
      <w:r w:rsidRPr="00D66BC9">
        <w:rPr>
          <w:rFonts w:asciiTheme="majorBidi" w:hAnsiTheme="majorBidi" w:cstheme="majorBidi"/>
        </w:rPr>
        <w:t>of milk (</w:t>
      </w:r>
      <w:r w:rsidRPr="00D66BC9">
        <w:rPr>
          <w:bCs/>
        </w:rPr>
        <w:t>Nurtazin et al., 2015)</w:t>
      </w:r>
      <w:r w:rsidRPr="00D66BC9">
        <w:rPr>
          <w:rFonts w:asciiTheme="majorBidi" w:hAnsiTheme="majorBidi" w:cstheme="majorBidi"/>
        </w:rPr>
        <w:t xml:space="preserve">. </w:t>
      </w:r>
      <w:r w:rsidR="001576DE" w:rsidRPr="00D66BC9">
        <w:rPr>
          <w:rFonts w:asciiTheme="majorBidi" w:hAnsiTheme="majorBidi" w:cstheme="majorBidi"/>
        </w:rPr>
        <w:t>F</w:t>
      </w:r>
      <w:r w:rsidRPr="00D66BC9">
        <w:rPr>
          <w:rFonts w:asciiTheme="majorBidi" w:hAnsiTheme="majorBidi" w:cstheme="majorBidi"/>
        </w:rPr>
        <w:t xml:space="preserve">oals </w:t>
      </w:r>
      <w:r w:rsidR="00291F92" w:rsidRPr="00D66BC9">
        <w:rPr>
          <w:rFonts w:asciiTheme="majorBidi" w:hAnsiTheme="majorBidi" w:cstheme="majorBidi"/>
        </w:rPr>
        <w:t xml:space="preserve">gain on </w:t>
      </w:r>
      <w:r w:rsidRPr="00D66BC9">
        <w:rPr>
          <w:rFonts w:asciiTheme="majorBidi" w:hAnsiTheme="majorBidi" w:cstheme="majorBidi"/>
        </w:rPr>
        <w:t>average 1 kg</w:t>
      </w:r>
      <w:r w:rsidR="008E6AFF" w:rsidRPr="00D66BC9">
        <w:rPr>
          <w:rFonts w:asciiTheme="majorBidi" w:hAnsiTheme="majorBidi" w:cstheme="majorBidi"/>
        </w:rPr>
        <w:t>/day</w:t>
      </w:r>
      <w:r w:rsidRPr="00D66BC9">
        <w:rPr>
          <w:rFonts w:asciiTheme="majorBidi" w:hAnsiTheme="majorBidi" w:cstheme="majorBidi"/>
        </w:rPr>
        <w:t xml:space="preserve"> between 3 and 6 months</w:t>
      </w:r>
      <w:r w:rsidR="0005592C" w:rsidRPr="00D66BC9">
        <w:rPr>
          <w:rFonts w:asciiTheme="majorBidi" w:hAnsiTheme="majorBidi" w:cstheme="majorBidi"/>
        </w:rPr>
        <w:t xml:space="preserve"> of age</w:t>
      </w:r>
      <w:r w:rsidR="008E6AFF" w:rsidRPr="00D66BC9">
        <w:rPr>
          <w:rFonts w:asciiTheme="majorBidi" w:hAnsiTheme="majorBidi" w:cstheme="majorBidi"/>
        </w:rPr>
        <w:t xml:space="preserve">, reaching </w:t>
      </w:r>
      <w:r w:rsidRPr="00D66BC9">
        <w:rPr>
          <w:rFonts w:asciiTheme="majorBidi" w:hAnsiTheme="majorBidi" w:cstheme="majorBidi"/>
        </w:rPr>
        <w:t>a maximum of 1.5 kg/day (</w:t>
      </w:r>
      <w:r w:rsidRPr="00D66BC9">
        <w:rPr>
          <w:bCs/>
        </w:rPr>
        <w:t>Andreev and Alekseev, 1982</w:t>
      </w:r>
      <w:r w:rsidRPr="00D66BC9">
        <w:rPr>
          <w:rFonts w:asciiTheme="majorBidi" w:hAnsiTheme="majorBidi" w:cstheme="majorBidi"/>
        </w:rPr>
        <w:t>).</w:t>
      </w:r>
    </w:p>
    <w:p w14:paraId="1522FDB1" w14:textId="64AD2AC5" w:rsidR="00E3078E" w:rsidRPr="00D66BC9" w:rsidRDefault="00E3078E" w:rsidP="00CA3B7B">
      <w:pPr>
        <w:adjustRightInd w:val="0"/>
        <w:snapToGrid w:val="0"/>
        <w:spacing w:before="240" w:after="240" w:line="480" w:lineRule="auto"/>
        <w:ind w:firstLineChars="0" w:firstLine="0"/>
        <w:jc w:val="left"/>
        <w:rPr>
          <w:rFonts w:asciiTheme="majorBidi" w:hAnsiTheme="majorBidi" w:cstheme="majorBidi"/>
        </w:rPr>
      </w:pPr>
      <w:r w:rsidRPr="00D66BC9">
        <w:rPr>
          <w:rFonts w:asciiTheme="majorBidi" w:hAnsiTheme="majorBidi" w:cstheme="majorBidi"/>
        </w:rPr>
        <w:t xml:space="preserve">Interestingly, winter and summer milk differ </w:t>
      </w:r>
      <w:r w:rsidR="0055726D" w:rsidRPr="00D66BC9">
        <w:rPr>
          <w:rFonts w:asciiTheme="majorBidi" w:hAnsiTheme="majorBidi" w:cstheme="majorBidi"/>
        </w:rPr>
        <w:t xml:space="preserve">markedly </w:t>
      </w:r>
      <w:r w:rsidRPr="00D66BC9">
        <w:rPr>
          <w:rFonts w:asciiTheme="majorBidi" w:hAnsiTheme="majorBidi" w:cstheme="majorBidi"/>
        </w:rPr>
        <w:t xml:space="preserve">in composition. Winter milk </w:t>
      </w:r>
      <w:r w:rsidR="009A51DE" w:rsidRPr="00D66BC9">
        <w:rPr>
          <w:rFonts w:asciiTheme="majorBidi" w:hAnsiTheme="majorBidi" w:cstheme="majorBidi"/>
        </w:rPr>
        <w:t>is</w:t>
      </w:r>
      <w:r w:rsidR="00021D12" w:rsidRPr="00D66BC9">
        <w:rPr>
          <w:rFonts w:asciiTheme="majorBidi" w:hAnsiTheme="majorBidi" w:cstheme="majorBidi"/>
        </w:rPr>
        <w:t xml:space="preserve"> </w:t>
      </w:r>
      <w:r w:rsidRPr="00D66BC9">
        <w:rPr>
          <w:rFonts w:asciiTheme="majorBidi" w:hAnsiTheme="majorBidi" w:cstheme="majorBidi"/>
        </w:rPr>
        <w:t xml:space="preserve">lower </w:t>
      </w:r>
      <w:r w:rsidR="00021D12" w:rsidRPr="00D66BC9">
        <w:rPr>
          <w:rFonts w:asciiTheme="majorBidi" w:hAnsiTheme="majorBidi" w:cstheme="majorBidi"/>
        </w:rPr>
        <w:t xml:space="preserve">in </w:t>
      </w:r>
      <w:r w:rsidRPr="00D66BC9">
        <w:rPr>
          <w:rFonts w:asciiTheme="majorBidi" w:hAnsiTheme="majorBidi" w:cstheme="majorBidi"/>
        </w:rPr>
        <w:t>protein (</w:t>
      </w:r>
      <w:r w:rsidR="009A5F85" w:rsidRPr="00D66BC9">
        <w:rPr>
          <w:rFonts w:asciiTheme="majorBidi" w:hAnsiTheme="majorBidi" w:cstheme="majorBidi"/>
        </w:rPr>
        <w:t xml:space="preserve">by </w:t>
      </w:r>
      <w:r w:rsidRPr="00D66BC9">
        <w:rPr>
          <w:rFonts w:asciiTheme="majorBidi" w:hAnsiTheme="majorBidi" w:cstheme="majorBidi"/>
        </w:rPr>
        <w:t>14.4%), fat (</w:t>
      </w:r>
      <w:r w:rsidR="009A5F85" w:rsidRPr="00D66BC9">
        <w:rPr>
          <w:rFonts w:asciiTheme="majorBidi" w:hAnsiTheme="majorBidi" w:cstheme="majorBidi"/>
        </w:rPr>
        <w:t xml:space="preserve">by </w:t>
      </w:r>
      <w:r w:rsidRPr="00D66BC9">
        <w:rPr>
          <w:rFonts w:asciiTheme="majorBidi" w:hAnsiTheme="majorBidi" w:cstheme="majorBidi"/>
        </w:rPr>
        <w:t>33.1%), phosphorus (</w:t>
      </w:r>
      <w:r w:rsidR="009A5F85" w:rsidRPr="00D66BC9">
        <w:rPr>
          <w:rFonts w:asciiTheme="majorBidi" w:hAnsiTheme="majorBidi" w:cstheme="majorBidi"/>
        </w:rPr>
        <w:t xml:space="preserve">by </w:t>
      </w:r>
      <w:r w:rsidRPr="00D66BC9">
        <w:rPr>
          <w:rFonts w:asciiTheme="majorBidi" w:hAnsiTheme="majorBidi" w:cstheme="majorBidi"/>
        </w:rPr>
        <w:t>39.5%), calcium (</w:t>
      </w:r>
      <w:r w:rsidR="009A5F85" w:rsidRPr="00D66BC9">
        <w:rPr>
          <w:rFonts w:asciiTheme="majorBidi" w:hAnsiTheme="majorBidi" w:cstheme="majorBidi"/>
        </w:rPr>
        <w:t xml:space="preserve">by </w:t>
      </w:r>
      <w:r w:rsidRPr="00D66BC9">
        <w:rPr>
          <w:rFonts w:asciiTheme="majorBidi" w:hAnsiTheme="majorBidi" w:cstheme="majorBidi"/>
        </w:rPr>
        <w:t>53.7%) and vitamin C (</w:t>
      </w:r>
      <w:r w:rsidR="009A5F85" w:rsidRPr="00D66BC9">
        <w:rPr>
          <w:rFonts w:asciiTheme="majorBidi" w:hAnsiTheme="majorBidi" w:cstheme="majorBidi"/>
        </w:rPr>
        <w:t xml:space="preserve">by </w:t>
      </w:r>
      <w:r w:rsidRPr="00D66BC9">
        <w:rPr>
          <w:rFonts w:asciiTheme="majorBidi" w:hAnsiTheme="majorBidi" w:cstheme="majorBidi"/>
        </w:rPr>
        <w:t xml:space="preserve">37%), but </w:t>
      </w:r>
      <w:r w:rsidR="009A5F85" w:rsidRPr="00D66BC9">
        <w:rPr>
          <w:rFonts w:asciiTheme="majorBidi" w:hAnsiTheme="majorBidi" w:cstheme="majorBidi"/>
        </w:rPr>
        <w:t xml:space="preserve">is </w:t>
      </w:r>
      <w:r w:rsidRPr="00D66BC9">
        <w:rPr>
          <w:rFonts w:asciiTheme="majorBidi" w:hAnsiTheme="majorBidi" w:cstheme="majorBidi"/>
        </w:rPr>
        <w:t>more acidic and contains 21.2% more sugars (</w:t>
      </w:r>
      <w:r w:rsidRPr="00D66BC9">
        <w:rPr>
          <w:bCs/>
        </w:rPr>
        <w:t>Pavlova, 2004</w:t>
      </w:r>
      <w:r w:rsidRPr="00D66BC9">
        <w:rPr>
          <w:rFonts w:asciiTheme="majorBidi" w:hAnsiTheme="majorBidi" w:cstheme="majorBidi"/>
        </w:rPr>
        <w:t>).</w:t>
      </w:r>
      <w:r w:rsidR="00D247C2" w:rsidRPr="00D66BC9">
        <w:rPr>
          <w:rFonts w:asciiTheme="majorBidi" w:hAnsiTheme="majorBidi" w:cstheme="majorBidi"/>
        </w:rPr>
        <w:t xml:space="preserve"> </w:t>
      </w:r>
      <w:r w:rsidRPr="00D66BC9">
        <w:rPr>
          <w:rFonts w:asciiTheme="majorBidi" w:hAnsiTheme="majorBidi" w:cstheme="majorBidi"/>
        </w:rPr>
        <w:t xml:space="preserve">With its high sugar content, easily digestible lipids, and balanced profile of essential amino acids and vitamins, </w:t>
      </w:r>
      <w:r w:rsidR="00617BDA" w:rsidRPr="00D66BC9">
        <w:rPr>
          <w:rFonts w:asciiTheme="majorBidi" w:hAnsiTheme="majorBidi" w:cstheme="majorBidi"/>
        </w:rPr>
        <w:t xml:space="preserve">mare </w:t>
      </w:r>
      <w:r w:rsidRPr="00D66BC9">
        <w:rPr>
          <w:rFonts w:asciiTheme="majorBidi" w:hAnsiTheme="majorBidi" w:cstheme="majorBidi"/>
        </w:rPr>
        <w:t>milk closely resembles human breast milk in composition, making it valuable for the production of infant food formulas (</w:t>
      </w:r>
      <w:r w:rsidRPr="00D66BC9">
        <w:rPr>
          <w:bCs/>
        </w:rPr>
        <w:t>Nurtazin et al., 2015</w:t>
      </w:r>
      <w:r w:rsidRPr="00D66BC9">
        <w:rPr>
          <w:rFonts w:asciiTheme="majorBidi" w:hAnsiTheme="majorBidi" w:cstheme="majorBidi"/>
        </w:rPr>
        <w:t xml:space="preserve">). Therefore, to optimize growth in young Yakutian horses, </w:t>
      </w:r>
      <w:r w:rsidR="00617BDA" w:rsidRPr="00D66BC9">
        <w:rPr>
          <w:rFonts w:asciiTheme="majorBidi" w:hAnsiTheme="majorBidi" w:cstheme="majorBidi"/>
        </w:rPr>
        <w:t xml:space="preserve">there are </w:t>
      </w:r>
      <w:r w:rsidRPr="00D66BC9">
        <w:rPr>
          <w:rFonts w:asciiTheme="majorBidi" w:hAnsiTheme="majorBidi" w:cstheme="majorBidi"/>
        </w:rPr>
        <w:t xml:space="preserve">two key factors </w:t>
      </w:r>
      <w:r w:rsidR="00617BDA" w:rsidRPr="00D66BC9">
        <w:rPr>
          <w:rFonts w:asciiTheme="majorBidi" w:hAnsiTheme="majorBidi" w:cstheme="majorBidi"/>
        </w:rPr>
        <w:t>to address</w:t>
      </w:r>
      <w:r w:rsidRPr="00D66BC9">
        <w:rPr>
          <w:rFonts w:asciiTheme="majorBidi" w:hAnsiTheme="majorBidi" w:cstheme="majorBidi"/>
        </w:rPr>
        <w:t xml:space="preserve">: (1) </w:t>
      </w:r>
      <w:r w:rsidR="00617BDA" w:rsidRPr="00D66BC9">
        <w:rPr>
          <w:rFonts w:asciiTheme="majorBidi" w:hAnsiTheme="majorBidi" w:cstheme="majorBidi"/>
        </w:rPr>
        <w:t xml:space="preserve">winter mare's milk composition </w:t>
      </w:r>
      <w:r w:rsidRPr="00D66BC9">
        <w:rPr>
          <w:rFonts w:asciiTheme="majorBidi" w:hAnsiTheme="majorBidi" w:cstheme="majorBidi"/>
        </w:rPr>
        <w:t xml:space="preserve">should be carefully considered when formulating </w:t>
      </w:r>
      <w:r w:rsidR="00E91644" w:rsidRPr="00D66BC9">
        <w:rPr>
          <w:rFonts w:asciiTheme="majorBidi" w:hAnsiTheme="majorBidi" w:cstheme="majorBidi"/>
        </w:rPr>
        <w:t xml:space="preserve">starter </w:t>
      </w:r>
      <w:r w:rsidRPr="00D66BC9">
        <w:rPr>
          <w:rFonts w:asciiTheme="majorBidi" w:hAnsiTheme="majorBidi" w:cstheme="majorBidi"/>
        </w:rPr>
        <w:t>feed</w:t>
      </w:r>
      <w:r w:rsidR="00E91644" w:rsidRPr="00D66BC9">
        <w:rPr>
          <w:rFonts w:asciiTheme="majorBidi" w:hAnsiTheme="majorBidi" w:cstheme="majorBidi"/>
        </w:rPr>
        <w:t>s</w:t>
      </w:r>
      <w:r w:rsidRPr="00D66BC9">
        <w:rPr>
          <w:rFonts w:asciiTheme="majorBidi" w:hAnsiTheme="majorBidi" w:cstheme="majorBidi"/>
        </w:rPr>
        <w:t>, and (2) maternal genetic effects should be incorporated into selective breeding programs to maximize genetic progress for growth traits in Yakutian horse populations.</w:t>
      </w:r>
    </w:p>
    <w:p w14:paraId="4C59B2E7" w14:textId="47C392F1" w:rsidR="001A184A" w:rsidRPr="00D66BC9" w:rsidRDefault="00E3078E" w:rsidP="00CA3B7B">
      <w:pPr>
        <w:adjustRightInd w:val="0"/>
        <w:snapToGrid w:val="0"/>
        <w:spacing w:before="240" w:after="240" w:line="480" w:lineRule="auto"/>
        <w:ind w:firstLine="420"/>
        <w:jc w:val="left"/>
        <w:rPr>
          <w:rFonts w:asciiTheme="majorBidi" w:hAnsiTheme="majorBidi" w:cstheme="majorBidi"/>
        </w:rPr>
      </w:pPr>
      <w:r w:rsidRPr="00D66BC9">
        <w:rPr>
          <w:rFonts w:asciiTheme="majorBidi" w:hAnsiTheme="majorBidi" w:cstheme="majorBidi"/>
        </w:rPr>
        <w:t>Kumis, a traditional fermented dairy product with both lactic acid and alcoholic components, has</w:t>
      </w:r>
      <w:r w:rsidRPr="00D66BC9">
        <w:rPr>
          <w:rFonts w:asciiTheme="majorBidi" w:hAnsiTheme="majorBidi" w:cstheme="majorBidi"/>
          <w:sz w:val="24"/>
          <w:szCs w:val="24"/>
        </w:rPr>
        <w:t xml:space="preserve"> </w:t>
      </w:r>
      <w:r w:rsidRPr="00D66BC9">
        <w:rPr>
          <w:rFonts w:asciiTheme="majorBidi" w:hAnsiTheme="majorBidi" w:cstheme="majorBidi"/>
        </w:rPr>
        <w:t>been an important part of Central Asian culture since the Chalcolithic era (around 3500 BCE) (</w:t>
      </w:r>
      <w:r w:rsidRPr="00D66BC9">
        <w:rPr>
          <w:bCs/>
        </w:rPr>
        <w:t>Nurtazin et al., 2015</w:t>
      </w:r>
      <w:r w:rsidRPr="00D66BC9">
        <w:rPr>
          <w:rFonts w:asciiTheme="majorBidi" w:hAnsiTheme="majorBidi" w:cstheme="majorBidi"/>
        </w:rPr>
        <w:t xml:space="preserve">). Due to its unique restorative, laxative, and healing properties, kumis has </w:t>
      </w:r>
      <w:r w:rsidR="00E91644" w:rsidRPr="00D66BC9">
        <w:rPr>
          <w:rFonts w:asciiTheme="majorBidi" w:hAnsiTheme="majorBidi" w:cstheme="majorBidi"/>
        </w:rPr>
        <w:t xml:space="preserve">traditionally </w:t>
      </w:r>
      <w:r w:rsidRPr="00D66BC9">
        <w:rPr>
          <w:rFonts w:asciiTheme="majorBidi" w:hAnsiTheme="majorBidi" w:cstheme="majorBidi"/>
        </w:rPr>
        <w:t xml:space="preserve">been used to treat various conditions, including gastrointestinal disorders, bone diseases, </w:t>
      </w:r>
      <w:r w:rsidR="002B11C2" w:rsidRPr="00D66BC9">
        <w:rPr>
          <w:rFonts w:asciiTheme="majorBidi" w:hAnsiTheme="majorBidi" w:cstheme="majorBidi"/>
        </w:rPr>
        <w:t xml:space="preserve">pulmonary and cardiovascular conditions, nutritional deficiencies, beriberi, anemia, allergies, immunodeficiency, </w:t>
      </w:r>
      <w:r w:rsidRPr="00D66BC9">
        <w:rPr>
          <w:rFonts w:asciiTheme="majorBidi" w:hAnsiTheme="majorBidi" w:cstheme="majorBidi"/>
        </w:rPr>
        <w:t>and tuberculosis (</w:t>
      </w:r>
      <w:r w:rsidR="002B11C2" w:rsidRPr="00D66BC9">
        <w:t xml:space="preserve">Nurtazin et al., 2015; </w:t>
      </w:r>
      <w:r w:rsidRPr="00D66BC9">
        <w:rPr>
          <w:bCs/>
        </w:rPr>
        <w:t>Egorova, 2017)</w:t>
      </w:r>
      <w:r w:rsidRPr="00D66BC9">
        <w:rPr>
          <w:rFonts w:asciiTheme="majorBidi" w:hAnsiTheme="majorBidi" w:cstheme="majorBidi"/>
        </w:rPr>
        <w:t>.</w:t>
      </w:r>
    </w:p>
    <w:p w14:paraId="1262C702" w14:textId="6F734A1E" w:rsidR="00D756B2" w:rsidRPr="00D66BC9" w:rsidRDefault="00E3078E" w:rsidP="00CA3B7B">
      <w:pPr>
        <w:adjustRightInd w:val="0"/>
        <w:snapToGrid w:val="0"/>
        <w:spacing w:before="240" w:after="240" w:line="480" w:lineRule="auto"/>
        <w:ind w:firstLine="420"/>
        <w:jc w:val="left"/>
      </w:pPr>
      <w:r w:rsidRPr="00D66BC9">
        <w:rPr>
          <w:rFonts w:asciiTheme="majorBidi" w:hAnsiTheme="majorBidi" w:cstheme="majorBidi"/>
        </w:rPr>
        <w:t xml:space="preserve">The fermentation process </w:t>
      </w:r>
      <w:r w:rsidR="00E91644" w:rsidRPr="00D66BC9">
        <w:rPr>
          <w:rFonts w:asciiTheme="majorBidi" w:hAnsiTheme="majorBidi" w:cstheme="majorBidi"/>
        </w:rPr>
        <w:t xml:space="preserve">in </w:t>
      </w:r>
      <w:r w:rsidRPr="00D66BC9">
        <w:rPr>
          <w:rFonts w:asciiTheme="majorBidi" w:hAnsiTheme="majorBidi" w:cstheme="majorBidi"/>
        </w:rPr>
        <w:t xml:space="preserve">kumis production </w:t>
      </w:r>
      <w:r w:rsidR="00DC3AA9" w:rsidRPr="00D66BC9">
        <w:rPr>
          <w:rFonts w:asciiTheme="majorBidi" w:hAnsiTheme="majorBidi" w:cstheme="majorBidi"/>
        </w:rPr>
        <w:t xml:space="preserve">substantially </w:t>
      </w:r>
      <w:r w:rsidRPr="00D66BC9">
        <w:rPr>
          <w:rFonts w:asciiTheme="majorBidi" w:hAnsiTheme="majorBidi" w:cstheme="majorBidi"/>
        </w:rPr>
        <w:t>alters milk</w:t>
      </w:r>
      <w:r w:rsidR="00DC3AA9" w:rsidRPr="00D66BC9">
        <w:rPr>
          <w:rFonts w:asciiTheme="majorBidi" w:hAnsiTheme="majorBidi" w:cstheme="majorBidi"/>
        </w:rPr>
        <w:t xml:space="preserve"> composition</w:t>
      </w:r>
      <w:r w:rsidRPr="00D66BC9">
        <w:rPr>
          <w:rFonts w:asciiTheme="majorBidi" w:hAnsiTheme="majorBidi" w:cstheme="majorBidi"/>
        </w:rPr>
        <w:t xml:space="preserve">, </w:t>
      </w:r>
      <w:r w:rsidR="00DC3AA9" w:rsidRPr="00D66BC9">
        <w:rPr>
          <w:rFonts w:asciiTheme="majorBidi" w:hAnsiTheme="majorBidi" w:cstheme="majorBidi"/>
        </w:rPr>
        <w:t xml:space="preserve">increasing several </w:t>
      </w:r>
      <w:r w:rsidRPr="00D66BC9">
        <w:rPr>
          <w:rFonts w:asciiTheme="majorBidi" w:hAnsiTheme="majorBidi" w:cstheme="majorBidi"/>
        </w:rPr>
        <w:t>amino acids (cysteine + cystine, histidine, arginine, proline, and methionine + valine) more than 2.8</w:t>
      </w:r>
      <w:r w:rsidR="007A4706" w:rsidRPr="00D66BC9">
        <w:rPr>
          <w:rFonts w:asciiTheme="majorBidi" w:hAnsiTheme="majorBidi" w:cstheme="majorBidi"/>
        </w:rPr>
        <w:t>-fold</w:t>
      </w:r>
      <w:r w:rsidR="001A184A" w:rsidRPr="00D66BC9">
        <w:rPr>
          <w:rFonts w:asciiTheme="majorBidi" w:hAnsiTheme="majorBidi" w:cstheme="majorBidi"/>
        </w:rPr>
        <w:t xml:space="preserve"> </w:t>
      </w:r>
      <w:r w:rsidRPr="00D66BC9">
        <w:rPr>
          <w:rFonts w:asciiTheme="majorBidi" w:hAnsiTheme="majorBidi" w:cstheme="majorBidi"/>
        </w:rPr>
        <w:t xml:space="preserve">and </w:t>
      </w:r>
      <w:r w:rsidR="007A4706" w:rsidRPr="00D66BC9">
        <w:rPr>
          <w:rFonts w:asciiTheme="majorBidi" w:hAnsiTheme="majorBidi" w:cstheme="majorBidi"/>
        </w:rPr>
        <w:t xml:space="preserve">reducing </w:t>
      </w:r>
      <w:r w:rsidRPr="00D66BC9">
        <w:rPr>
          <w:rFonts w:asciiTheme="majorBidi" w:hAnsiTheme="majorBidi" w:cstheme="majorBidi"/>
        </w:rPr>
        <w:t>the sugar content from 6.25% to 0.98% (</w:t>
      </w:r>
      <w:r w:rsidRPr="00D66BC9">
        <w:rPr>
          <w:bCs/>
        </w:rPr>
        <w:t>Nurtazin et al., 2015</w:t>
      </w:r>
      <w:r w:rsidRPr="00D66BC9">
        <w:rPr>
          <w:rFonts w:asciiTheme="majorBidi" w:hAnsiTheme="majorBidi" w:cstheme="majorBidi"/>
        </w:rPr>
        <w:t>).</w:t>
      </w:r>
      <w:r w:rsidR="00D756B2" w:rsidRPr="00D66BC9">
        <w:t xml:space="preserve"> Mare's milk is used almost exclusively for kumis rather than direct consumption, and kumis production is likewise governed by an industry standard, though in Yakutia it remains largely seasonal and farm-based. The domestic market absorbs essentially all horse and foal meat and dairy produc</w:t>
      </w:r>
      <w:r w:rsidR="00E30F8C" w:rsidRPr="00D66BC9">
        <w:t>ts</w:t>
      </w:r>
      <w:r w:rsidR="00D756B2" w:rsidRPr="00D66BC9">
        <w:t xml:space="preserve">, indicating </w:t>
      </w:r>
      <w:r w:rsidR="00324C85" w:rsidRPr="00D66BC9">
        <w:t xml:space="preserve">a regionally consumed product </w:t>
      </w:r>
      <w:r w:rsidR="00D756B2" w:rsidRPr="00D66BC9">
        <w:t xml:space="preserve">rather than export </w:t>
      </w:r>
      <w:r w:rsidR="00324C85" w:rsidRPr="00D66BC9">
        <w:t xml:space="preserve">commodity </w:t>
      </w:r>
      <w:r w:rsidR="00D756B2" w:rsidRPr="00D66BC9">
        <w:t>(Makhatov et al., 2023).</w:t>
      </w:r>
    </w:p>
    <w:p w14:paraId="41B405D8" w14:textId="5C1DD6EF" w:rsidR="00E3078E" w:rsidRPr="00D66BC9" w:rsidRDefault="008C4251" w:rsidP="00CA3B7B">
      <w:pPr>
        <w:pStyle w:val="Heading1"/>
        <w:spacing w:line="480" w:lineRule="auto"/>
        <w:jc w:val="left"/>
        <w:rPr>
          <w:color w:val="auto"/>
        </w:rPr>
      </w:pPr>
      <w:r w:rsidRPr="00D66BC9">
        <w:rPr>
          <w:color w:val="auto"/>
        </w:rPr>
        <w:lastRenderedPageBreak/>
        <w:t>8</w:t>
      </w:r>
      <w:r w:rsidR="00E3078E" w:rsidRPr="00D66BC9">
        <w:rPr>
          <w:color w:val="auto"/>
        </w:rPr>
        <w:t>. Conclusions</w:t>
      </w:r>
    </w:p>
    <w:p w14:paraId="3251014B" w14:textId="4E0F51D7" w:rsidR="00E3078E" w:rsidRPr="00D66BC9" w:rsidRDefault="00E3078E" w:rsidP="00CA3B7B">
      <w:pPr>
        <w:adjustRightInd w:val="0"/>
        <w:snapToGrid w:val="0"/>
        <w:spacing w:before="240" w:after="240" w:line="480" w:lineRule="auto"/>
        <w:ind w:firstLine="420"/>
        <w:jc w:val="left"/>
        <w:rPr>
          <w:rFonts w:asciiTheme="majorBidi" w:hAnsiTheme="majorBidi" w:cstheme="majorBidi"/>
        </w:rPr>
      </w:pPr>
      <w:r w:rsidRPr="00D66BC9">
        <w:rPr>
          <w:rFonts w:asciiTheme="majorBidi" w:hAnsiTheme="majorBidi" w:cstheme="majorBidi"/>
        </w:rPr>
        <w:t xml:space="preserve">This review </w:t>
      </w:r>
      <w:r w:rsidR="00614F29" w:rsidRPr="00D66BC9">
        <w:rPr>
          <w:rFonts w:asciiTheme="majorBidi" w:hAnsiTheme="majorBidi" w:cstheme="majorBidi"/>
        </w:rPr>
        <w:t>collated</w:t>
      </w:r>
      <w:r w:rsidR="00C745DA" w:rsidRPr="00D66BC9">
        <w:rPr>
          <w:rFonts w:asciiTheme="majorBidi" w:hAnsiTheme="majorBidi" w:cstheme="majorBidi"/>
        </w:rPr>
        <w:t xml:space="preserve"> </w:t>
      </w:r>
      <w:r w:rsidR="009D1513" w:rsidRPr="00D66BC9">
        <w:rPr>
          <w:rFonts w:asciiTheme="majorBidi" w:hAnsiTheme="majorBidi" w:cstheme="majorBidi"/>
        </w:rPr>
        <w:t xml:space="preserve">evidence on the </w:t>
      </w:r>
      <w:r w:rsidRPr="00D66BC9">
        <w:rPr>
          <w:rFonts w:asciiTheme="majorBidi" w:hAnsiTheme="majorBidi" w:cstheme="majorBidi"/>
        </w:rPr>
        <w:t xml:space="preserve">critical role of the northernmost autochthonous Yakutian horse in the regional agro-ecological system of Yakutia, emphasizing its genetic distinctiveness and unique adaptive traits. </w:t>
      </w:r>
      <w:r w:rsidR="00330311" w:rsidRPr="00D66BC9">
        <w:rPr>
          <w:rFonts w:asciiTheme="majorBidi" w:hAnsiTheme="majorBidi" w:cstheme="majorBidi"/>
        </w:rPr>
        <w:t xml:space="preserve">Nutritious, </w:t>
      </w:r>
      <w:r w:rsidRPr="00D66BC9">
        <w:rPr>
          <w:rFonts w:asciiTheme="majorBidi" w:hAnsiTheme="majorBidi" w:cstheme="majorBidi"/>
        </w:rPr>
        <w:t xml:space="preserve">high-quality meat and milk </w:t>
      </w:r>
      <w:r w:rsidR="00330311" w:rsidRPr="00D66BC9">
        <w:rPr>
          <w:rFonts w:asciiTheme="majorBidi" w:hAnsiTheme="majorBidi" w:cstheme="majorBidi"/>
        </w:rPr>
        <w:t>obtained from</w:t>
      </w:r>
      <w:r w:rsidRPr="00D66BC9">
        <w:rPr>
          <w:rFonts w:asciiTheme="majorBidi" w:hAnsiTheme="majorBidi" w:cstheme="majorBidi"/>
        </w:rPr>
        <w:t xml:space="preserve"> this breed</w:t>
      </w:r>
      <w:r w:rsidR="00C12A01" w:rsidRPr="00D66BC9">
        <w:rPr>
          <w:rFonts w:asciiTheme="majorBidi" w:hAnsiTheme="majorBidi" w:cstheme="majorBidi"/>
        </w:rPr>
        <w:t xml:space="preserve"> </w:t>
      </w:r>
      <w:r w:rsidR="00330311" w:rsidRPr="00D66BC9">
        <w:rPr>
          <w:rFonts w:asciiTheme="majorBidi" w:hAnsiTheme="majorBidi" w:cstheme="majorBidi"/>
        </w:rPr>
        <w:t>under sustainable, antibiotic-free husbandry conditions play a critical role in</w:t>
      </w:r>
      <w:r w:rsidRPr="00D66BC9">
        <w:rPr>
          <w:rFonts w:asciiTheme="majorBidi" w:hAnsiTheme="majorBidi" w:cstheme="majorBidi"/>
        </w:rPr>
        <w:t xml:space="preserve"> </w:t>
      </w:r>
      <w:r w:rsidR="009D7C08" w:rsidRPr="00D66BC9">
        <w:rPr>
          <w:rFonts w:asciiTheme="majorBidi" w:hAnsiTheme="majorBidi" w:cstheme="majorBidi"/>
        </w:rPr>
        <w:t xml:space="preserve">the </w:t>
      </w:r>
      <w:r w:rsidRPr="00D66BC9">
        <w:rPr>
          <w:rFonts w:asciiTheme="majorBidi" w:hAnsiTheme="majorBidi" w:cstheme="majorBidi"/>
        </w:rPr>
        <w:t xml:space="preserve">food security of the </w:t>
      </w:r>
      <w:r w:rsidR="00330311" w:rsidRPr="00D66BC9">
        <w:rPr>
          <w:rFonts w:asciiTheme="majorBidi" w:hAnsiTheme="majorBidi" w:cstheme="majorBidi"/>
        </w:rPr>
        <w:t>indigenous</w:t>
      </w:r>
      <w:r w:rsidRPr="00D66BC9">
        <w:rPr>
          <w:rFonts w:asciiTheme="majorBidi" w:hAnsiTheme="majorBidi" w:cstheme="majorBidi"/>
        </w:rPr>
        <w:t xml:space="preserve"> Sakha people</w:t>
      </w:r>
      <w:r w:rsidR="0017625C" w:rsidRPr="00D66BC9">
        <w:rPr>
          <w:rFonts w:asciiTheme="majorBidi" w:hAnsiTheme="majorBidi" w:cstheme="majorBidi"/>
        </w:rPr>
        <w:t xml:space="preserve">. </w:t>
      </w:r>
      <w:r w:rsidRPr="00D66BC9">
        <w:rPr>
          <w:rFonts w:asciiTheme="majorBidi" w:hAnsiTheme="majorBidi" w:cstheme="majorBidi"/>
        </w:rPr>
        <w:t>The Yakutian horse</w:t>
      </w:r>
      <w:r w:rsidR="00B25034" w:rsidRPr="00D66BC9">
        <w:rPr>
          <w:rFonts w:asciiTheme="majorBidi" w:hAnsiTheme="majorBidi" w:cstheme="majorBidi"/>
        </w:rPr>
        <w:t>’s</w:t>
      </w:r>
      <w:r w:rsidRPr="00D66BC9">
        <w:rPr>
          <w:rFonts w:asciiTheme="majorBidi" w:hAnsiTheme="majorBidi" w:cstheme="majorBidi"/>
        </w:rPr>
        <w:t xml:space="preserve"> evolutionary adaptation</w:t>
      </w:r>
      <w:r w:rsidR="00844A39" w:rsidRPr="00D66BC9">
        <w:rPr>
          <w:rFonts w:asciiTheme="majorBidi" w:hAnsiTheme="majorBidi" w:cstheme="majorBidi"/>
        </w:rPr>
        <w:t>s</w:t>
      </w:r>
      <w:r w:rsidR="00330311" w:rsidRPr="00D66BC9">
        <w:rPr>
          <w:rFonts w:asciiTheme="majorBidi" w:hAnsiTheme="majorBidi" w:cstheme="majorBidi"/>
        </w:rPr>
        <w:t>,</w:t>
      </w:r>
      <w:r w:rsidR="00844A39" w:rsidRPr="00D66BC9">
        <w:rPr>
          <w:rFonts w:asciiTheme="majorBidi" w:hAnsiTheme="majorBidi" w:cstheme="majorBidi"/>
        </w:rPr>
        <w:t xml:space="preserve"> s</w:t>
      </w:r>
      <w:r w:rsidRPr="00D66BC9">
        <w:rPr>
          <w:rFonts w:asciiTheme="majorBidi" w:hAnsiTheme="majorBidi" w:cstheme="majorBidi"/>
        </w:rPr>
        <w:t xml:space="preserve">haped by </w:t>
      </w:r>
      <w:r w:rsidR="00E96883" w:rsidRPr="00D66BC9">
        <w:rPr>
          <w:rFonts w:asciiTheme="majorBidi" w:hAnsiTheme="majorBidi" w:cstheme="majorBidi"/>
        </w:rPr>
        <w:t xml:space="preserve">approximately </w:t>
      </w:r>
      <w:r w:rsidRPr="00D66BC9">
        <w:rPr>
          <w:rFonts w:asciiTheme="majorBidi" w:hAnsiTheme="majorBidi" w:cstheme="majorBidi"/>
        </w:rPr>
        <w:t xml:space="preserve">100 generations of natural selection and traditional rearing practices, </w:t>
      </w:r>
      <w:r w:rsidR="005E5306" w:rsidRPr="00D66BC9">
        <w:rPr>
          <w:rFonts w:asciiTheme="majorBidi" w:hAnsiTheme="majorBidi" w:cstheme="majorBidi"/>
        </w:rPr>
        <w:t>reflect a</w:t>
      </w:r>
      <w:r w:rsidR="00D05389" w:rsidRPr="00D66BC9">
        <w:rPr>
          <w:rFonts w:asciiTheme="majorBidi" w:hAnsiTheme="majorBidi" w:cstheme="majorBidi"/>
        </w:rPr>
        <w:t xml:space="preserve">n integrated energetic economy system, rather than only </w:t>
      </w:r>
      <w:r w:rsidR="00BF024E" w:rsidRPr="00D66BC9">
        <w:rPr>
          <w:rFonts w:asciiTheme="majorBidi" w:hAnsiTheme="majorBidi" w:cstheme="majorBidi"/>
        </w:rPr>
        <w:t xml:space="preserve">a set of </w:t>
      </w:r>
      <w:r w:rsidR="00D05389" w:rsidRPr="00D66BC9">
        <w:rPr>
          <w:rFonts w:asciiTheme="majorBidi" w:hAnsiTheme="majorBidi" w:cstheme="majorBidi"/>
        </w:rPr>
        <w:t>traits.</w:t>
      </w:r>
      <w:r w:rsidR="001A184A" w:rsidRPr="00D66BC9">
        <w:rPr>
          <w:rFonts w:asciiTheme="majorBidi" w:hAnsiTheme="majorBidi" w:cstheme="majorBidi"/>
        </w:rPr>
        <w:t xml:space="preserve"> </w:t>
      </w:r>
      <w:r w:rsidR="0019253C" w:rsidRPr="00D66BC9">
        <w:rPr>
          <w:rFonts w:asciiTheme="majorBidi" w:hAnsiTheme="majorBidi" w:cstheme="majorBidi"/>
        </w:rPr>
        <w:t>E</w:t>
      </w:r>
      <w:r w:rsidRPr="00D66BC9">
        <w:rPr>
          <w:rFonts w:asciiTheme="majorBidi" w:hAnsiTheme="majorBidi" w:cstheme="majorBidi"/>
        </w:rPr>
        <w:t xml:space="preserve">nhanced fat storage, the ability to graze under snow, a seasonal insulating winter coat, and efficient energy metabolism </w:t>
      </w:r>
      <w:r w:rsidR="0019253C" w:rsidRPr="00D66BC9">
        <w:rPr>
          <w:rFonts w:asciiTheme="majorBidi" w:hAnsiTheme="majorBidi" w:cstheme="majorBidi"/>
        </w:rPr>
        <w:t>t</w:t>
      </w:r>
      <w:r w:rsidR="009D7C08" w:rsidRPr="00D66BC9">
        <w:rPr>
          <w:rFonts w:asciiTheme="majorBidi" w:hAnsiTheme="majorBidi" w:cstheme="majorBidi"/>
        </w:rPr>
        <w:t>o</w:t>
      </w:r>
      <w:r w:rsidR="0019253C" w:rsidRPr="00D66BC9">
        <w:rPr>
          <w:rFonts w:asciiTheme="majorBidi" w:hAnsiTheme="majorBidi" w:cstheme="majorBidi"/>
        </w:rPr>
        <w:t xml:space="preserve">gether </w:t>
      </w:r>
      <w:r w:rsidRPr="00D66BC9">
        <w:rPr>
          <w:rFonts w:asciiTheme="majorBidi" w:hAnsiTheme="majorBidi" w:cstheme="majorBidi"/>
        </w:rPr>
        <w:t>allow it to thrive year-round in harsh</w:t>
      </w:r>
      <w:r w:rsidR="00C32DC0" w:rsidRPr="00D66BC9">
        <w:rPr>
          <w:rFonts w:asciiTheme="majorBidi" w:hAnsiTheme="majorBidi" w:cstheme="majorBidi"/>
        </w:rPr>
        <w:t>,</w:t>
      </w:r>
      <w:r w:rsidRPr="00D66BC9">
        <w:rPr>
          <w:rFonts w:asciiTheme="majorBidi" w:hAnsiTheme="majorBidi" w:cstheme="majorBidi"/>
        </w:rPr>
        <w:t xml:space="preserve"> cold environments without shelter or </w:t>
      </w:r>
      <w:r w:rsidR="00077327" w:rsidRPr="00D66BC9">
        <w:rPr>
          <w:rFonts w:asciiTheme="majorBidi" w:hAnsiTheme="majorBidi" w:cstheme="majorBidi"/>
        </w:rPr>
        <w:t xml:space="preserve">supplementary </w:t>
      </w:r>
      <w:r w:rsidRPr="00D66BC9">
        <w:rPr>
          <w:rFonts w:asciiTheme="majorBidi" w:hAnsiTheme="majorBidi" w:cstheme="majorBidi"/>
        </w:rPr>
        <w:t>feed</w:t>
      </w:r>
      <w:r w:rsidR="00400542" w:rsidRPr="00D66BC9">
        <w:rPr>
          <w:rFonts w:asciiTheme="majorBidi" w:hAnsiTheme="majorBidi" w:cstheme="majorBidi"/>
        </w:rPr>
        <w:t>, a low-input system that distinguishes it from commercial livestock production</w:t>
      </w:r>
      <w:r w:rsidRPr="00D66BC9">
        <w:rPr>
          <w:rFonts w:asciiTheme="majorBidi" w:hAnsiTheme="majorBidi" w:cstheme="majorBidi"/>
        </w:rPr>
        <w:t xml:space="preserve">. To ensure the long-term sustainability and benefits of this </w:t>
      </w:r>
      <w:r w:rsidR="00E508B8" w:rsidRPr="00D66BC9">
        <w:rPr>
          <w:rFonts w:asciiTheme="majorBidi" w:hAnsiTheme="majorBidi" w:cstheme="majorBidi"/>
        </w:rPr>
        <w:t>production system</w:t>
      </w:r>
      <w:r w:rsidRPr="00D66BC9">
        <w:rPr>
          <w:rFonts w:asciiTheme="majorBidi" w:hAnsiTheme="majorBidi" w:cstheme="majorBidi"/>
        </w:rPr>
        <w:t>, efforts should focus on preserving traditional knowledge about breeding and pasture management, supporting product certification and branding to enhance market value</w:t>
      </w:r>
      <w:r w:rsidR="00902F04" w:rsidRPr="00D66BC9">
        <w:rPr>
          <w:rFonts w:asciiTheme="majorBidi" w:hAnsiTheme="majorBidi" w:cstheme="majorBidi"/>
        </w:rPr>
        <w:t>, and mon</w:t>
      </w:r>
      <w:r w:rsidR="00932EE0" w:rsidRPr="00D66BC9">
        <w:rPr>
          <w:rFonts w:asciiTheme="majorBidi" w:hAnsiTheme="majorBidi" w:cstheme="majorBidi"/>
        </w:rPr>
        <w:t>itoring</w:t>
      </w:r>
      <w:r w:rsidR="00902F04" w:rsidRPr="00D66BC9">
        <w:rPr>
          <w:rFonts w:asciiTheme="majorBidi" w:hAnsiTheme="majorBidi" w:cstheme="majorBidi"/>
        </w:rPr>
        <w:t xml:space="preserve"> the breed's conservation status</w:t>
      </w:r>
      <w:r w:rsidR="001D4111" w:rsidRPr="00D66BC9">
        <w:rPr>
          <w:rFonts w:asciiTheme="majorBidi" w:hAnsiTheme="majorBidi" w:cstheme="majorBidi"/>
        </w:rPr>
        <w:t xml:space="preserve"> regularly</w:t>
      </w:r>
      <w:r w:rsidRPr="00D66BC9">
        <w:rPr>
          <w:rFonts w:asciiTheme="majorBidi" w:hAnsiTheme="majorBidi" w:cstheme="majorBidi"/>
        </w:rPr>
        <w:t>. Close monitoring of the impacts of climate change on grazing conditions and animal health, as well as expanding genomic research to identify key adaptation gene networks</w:t>
      </w:r>
      <w:r w:rsidR="00AA7865" w:rsidRPr="00D66BC9">
        <w:rPr>
          <w:rFonts w:asciiTheme="majorBidi" w:hAnsiTheme="majorBidi" w:cstheme="majorBidi"/>
        </w:rPr>
        <w:t>,</w:t>
      </w:r>
      <w:r w:rsidRPr="00D66BC9">
        <w:rPr>
          <w:rFonts w:asciiTheme="majorBidi" w:hAnsiTheme="majorBidi" w:cstheme="majorBidi"/>
        </w:rPr>
        <w:t xml:space="preserve"> </w:t>
      </w:r>
      <w:r w:rsidR="00077327" w:rsidRPr="00D66BC9">
        <w:rPr>
          <w:rFonts w:asciiTheme="majorBidi" w:hAnsiTheme="majorBidi" w:cstheme="majorBidi"/>
        </w:rPr>
        <w:t>are</w:t>
      </w:r>
      <w:r w:rsidRPr="00D66BC9">
        <w:rPr>
          <w:rFonts w:asciiTheme="majorBidi" w:hAnsiTheme="majorBidi" w:cstheme="majorBidi"/>
        </w:rPr>
        <w:t xml:space="preserve"> priorit</w:t>
      </w:r>
      <w:r w:rsidR="00EC4E86" w:rsidRPr="00D66BC9">
        <w:rPr>
          <w:rFonts w:asciiTheme="majorBidi" w:hAnsiTheme="majorBidi" w:cstheme="majorBidi"/>
        </w:rPr>
        <w:t>ies</w:t>
      </w:r>
      <w:r w:rsidRPr="00D66BC9">
        <w:rPr>
          <w:rFonts w:asciiTheme="majorBidi" w:hAnsiTheme="majorBidi" w:cstheme="majorBidi"/>
        </w:rPr>
        <w:t xml:space="preserve">, as are comparative studies </w:t>
      </w:r>
      <w:r w:rsidR="001D4111" w:rsidRPr="00D66BC9">
        <w:rPr>
          <w:rFonts w:asciiTheme="majorBidi" w:hAnsiTheme="majorBidi" w:cstheme="majorBidi"/>
        </w:rPr>
        <w:t xml:space="preserve">in </w:t>
      </w:r>
      <w:r w:rsidRPr="00D66BC9">
        <w:rPr>
          <w:rFonts w:asciiTheme="majorBidi" w:hAnsiTheme="majorBidi" w:cstheme="majorBidi"/>
        </w:rPr>
        <w:t xml:space="preserve">cattle, </w:t>
      </w:r>
      <w:r w:rsidR="00EC4E86" w:rsidRPr="00D66BC9">
        <w:rPr>
          <w:rFonts w:asciiTheme="majorBidi" w:hAnsiTheme="majorBidi" w:cstheme="majorBidi"/>
        </w:rPr>
        <w:t xml:space="preserve">in </w:t>
      </w:r>
      <w:r w:rsidRPr="00D66BC9">
        <w:rPr>
          <w:rFonts w:asciiTheme="majorBidi" w:hAnsiTheme="majorBidi" w:cstheme="majorBidi"/>
        </w:rPr>
        <w:t xml:space="preserve">which </w:t>
      </w:r>
      <w:r w:rsidR="00EC4E86" w:rsidRPr="00D66BC9">
        <w:rPr>
          <w:rFonts w:asciiTheme="majorBidi" w:hAnsiTheme="majorBidi" w:cstheme="majorBidi"/>
        </w:rPr>
        <w:t>genomic research</w:t>
      </w:r>
      <w:r w:rsidRPr="00D66BC9">
        <w:rPr>
          <w:rFonts w:asciiTheme="majorBidi" w:hAnsiTheme="majorBidi" w:cstheme="majorBidi"/>
        </w:rPr>
        <w:t xml:space="preserve">, in many ways, </w:t>
      </w:r>
      <w:r w:rsidR="001D4111" w:rsidRPr="00D66BC9">
        <w:rPr>
          <w:rFonts w:asciiTheme="majorBidi" w:hAnsiTheme="majorBidi" w:cstheme="majorBidi"/>
        </w:rPr>
        <w:t xml:space="preserve">is </w:t>
      </w:r>
      <w:r w:rsidRPr="00D66BC9">
        <w:rPr>
          <w:rFonts w:asciiTheme="majorBidi" w:hAnsiTheme="majorBidi" w:cstheme="majorBidi"/>
        </w:rPr>
        <w:t>more advanced. Implementing all of this knowledge in a genomic-based selective breeding program will ensure</w:t>
      </w:r>
      <w:r w:rsidR="00AA7865" w:rsidRPr="00D66BC9">
        <w:rPr>
          <w:rFonts w:asciiTheme="majorBidi" w:hAnsiTheme="majorBidi" w:cstheme="majorBidi"/>
        </w:rPr>
        <w:t xml:space="preserve"> </w:t>
      </w:r>
      <w:r w:rsidRPr="00D66BC9">
        <w:rPr>
          <w:rFonts w:asciiTheme="majorBidi" w:hAnsiTheme="majorBidi" w:cstheme="majorBidi"/>
        </w:rPr>
        <w:t xml:space="preserve">long-term survival of this </w:t>
      </w:r>
      <w:r w:rsidR="00977274" w:rsidRPr="00D66BC9">
        <w:rPr>
          <w:rFonts w:asciiTheme="majorBidi" w:hAnsiTheme="majorBidi" w:cstheme="majorBidi"/>
        </w:rPr>
        <w:t xml:space="preserve">horse </w:t>
      </w:r>
      <w:r w:rsidR="007C0944" w:rsidRPr="00D66BC9">
        <w:rPr>
          <w:rFonts w:asciiTheme="majorBidi" w:hAnsiTheme="majorBidi" w:cstheme="majorBidi"/>
        </w:rPr>
        <w:t xml:space="preserve">breed </w:t>
      </w:r>
      <w:r w:rsidRPr="00D66BC9">
        <w:rPr>
          <w:rFonts w:asciiTheme="majorBidi" w:hAnsiTheme="majorBidi" w:cstheme="majorBidi"/>
        </w:rPr>
        <w:t>and the communities it supports.</w:t>
      </w:r>
    </w:p>
    <w:p w14:paraId="68AB5B35" w14:textId="77777777" w:rsidR="00E3078E" w:rsidRPr="00D66BC9" w:rsidRDefault="00E3078E" w:rsidP="00CA3B7B">
      <w:pPr>
        <w:pStyle w:val="af"/>
        <w:spacing w:line="480" w:lineRule="auto"/>
        <w:jc w:val="left"/>
      </w:pPr>
      <w:r w:rsidRPr="00D66BC9">
        <w:t>Abbreviations</w:t>
      </w:r>
    </w:p>
    <w:p w14:paraId="10D6EC9A" w14:textId="22DC66E9" w:rsidR="00E3078E" w:rsidRPr="00D66BC9" w:rsidRDefault="00E3078E" w:rsidP="00B61180">
      <w:pPr>
        <w:adjustRightInd w:val="0"/>
        <w:snapToGrid w:val="0"/>
        <w:spacing w:line="480" w:lineRule="auto"/>
        <w:ind w:firstLine="420"/>
        <w:jc w:val="left"/>
        <w:rPr>
          <w:rFonts w:eastAsia="SimSun"/>
          <w:szCs w:val="20"/>
        </w:rPr>
      </w:pPr>
      <w:r w:rsidRPr="00D66BC9">
        <w:rPr>
          <w:rFonts w:eastAsia="SimSun"/>
          <w:szCs w:val="20"/>
        </w:rPr>
        <w:t xml:space="preserve">PUFAs, polyunsaturated fatty acids; </w:t>
      </w:r>
      <w:r w:rsidRPr="00D66BC9">
        <w:rPr>
          <w:rFonts w:asciiTheme="majorBidi" w:hAnsiTheme="majorBidi" w:cstheme="majorBidi"/>
        </w:rPr>
        <w:t>ALA, alpha-linolenic acid; SNP, single nucleotide polymorphism; NRAP, nebulin-related-anchoring protein; CNV, copy number variant</w:t>
      </w:r>
      <w:r w:rsidR="005620A2" w:rsidRPr="00D66BC9">
        <w:rPr>
          <w:rFonts w:eastAsia="SimSun"/>
          <w:szCs w:val="20"/>
        </w:rPr>
        <w:t>; ROH, runs</w:t>
      </w:r>
      <w:r w:rsidR="00A76E78" w:rsidRPr="00D66BC9">
        <w:rPr>
          <w:rFonts w:eastAsia="SimSun"/>
          <w:szCs w:val="20"/>
        </w:rPr>
        <w:t xml:space="preserve"> </w:t>
      </w:r>
      <w:r w:rsidR="005620A2" w:rsidRPr="00D66BC9">
        <w:rPr>
          <w:rFonts w:eastAsia="SimSun"/>
          <w:szCs w:val="20"/>
        </w:rPr>
        <w:t>of</w:t>
      </w:r>
      <w:r w:rsidR="00A76E78" w:rsidRPr="00D66BC9">
        <w:rPr>
          <w:rFonts w:eastAsia="SimSun"/>
          <w:szCs w:val="20"/>
        </w:rPr>
        <w:t xml:space="preserve"> </w:t>
      </w:r>
      <w:r w:rsidR="005620A2" w:rsidRPr="00D66BC9">
        <w:rPr>
          <w:rFonts w:eastAsia="SimSun"/>
          <w:szCs w:val="20"/>
        </w:rPr>
        <w:t>homozygosity</w:t>
      </w:r>
      <w:r w:rsidR="00B32D77" w:rsidRPr="00D66BC9">
        <w:rPr>
          <w:rFonts w:eastAsia="SimSun"/>
          <w:szCs w:val="20"/>
        </w:rPr>
        <w:t xml:space="preserve">; </w:t>
      </w:r>
      <w:r w:rsidR="00B32D77" w:rsidRPr="00D66BC9">
        <w:rPr>
          <w:rFonts w:eastAsia="SimSun"/>
          <w:szCs w:val="20"/>
        </w:rPr>
        <w:t>DAD-IS</w:t>
      </w:r>
      <w:r w:rsidR="00B32D77" w:rsidRPr="00D66BC9">
        <w:rPr>
          <w:rFonts w:eastAsia="SimSun"/>
          <w:szCs w:val="20"/>
        </w:rPr>
        <w:t xml:space="preserve">, </w:t>
      </w:r>
      <w:r w:rsidR="00B32D77" w:rsidRPr="00D66BC9">
        <w:rPr>
          <w:rFonts w:eastAsia="SimSun"/>
          <w:szCs w:val="20"/>
        </w:rPr>
        <w:t>Domestic Animal Diversity Information System</w:t>
      </w:r>
      <w:r w:rsidR="00B61180" w:rsidRPr="00D66BC9">
        <w:rPr>
          <w:rFonts w:eastAsia="SimSun"/>
          <w:szCs w:val="20"/>
        </w:rPr>
        <w:t>.</w:t>
      </w:r>
    </w:p>
    <w:p w14:paraId="203F9C73" w14:textId="77777777" w:rsidR="00E3078E" w:rsidRPr="00D66BC9" w:rsidRDefault="00E3078E" w:rsidP="00CA3B7B">
      <w:pPr>
        <w:widowControl/>
        <w:spacing w:line="480" w:lineRule="auto"/>
        <w:ind w:firstLineChars="0" w:firstLine="0"/>
        <w:jc w:val="left"/>
        <w:rPr>
          <w:b/>
          <w:kern w:val="0"/>
          <w:sz w:val="24"/>
          <w:szCs w:val="24"/>
          <w:lang w:eastAsia="de-DE" w:bidi="en-US"/>
        </w:rPr>
      </w:pPr>
      <w:r w:rsidRPr="00D66BC9">
        <w:rPr>
          <w:b/>
          <w:kern w:val="0"/>
          <w:sz w:val="24"/>
          <w:szCs w:val="24"/>
          <w:lang w:eastAsia="de-DE" w:bidi="en-US"/>
        </w:rPr>
        <w:t>Authors’ Contributions</w:t>
      </w:r>
    </w:p>
    <w:p w14:paraId="4361ACB6" w14:textId="709741AE" w:rsidR="00E3078E" w:rsidRPr="00D66BC9" w:rsidRDefault="00E3078E" w:rsidP="00CA3B7B">
      <w:pPr>
        <w:widowControl/>
        <w:spacing w:line="480" w:lineRule="auto"/>
        <w:ind w:firstLine="420"/>
        <w:jc w:val="left"/>
        <w:rPr>
          <w:kern w:val="0"/>
          <w:lang w:eastAsia="de-DE" w:bidi="en-US"/>
        </w:rPr>
      </w:pPr>
      <w:r w:rsidRPr="00D66BC9">
        <w:rPr>
          <w:kern w:val="0"/>
          <w:lang w:eastAsia="de-DE" w:bidi="en-US"/>
        </w:rPr>
        <w:t xml:space="preserve">HB, EUM and MNR </w:t>
      </w:r>
      <w:r w:rsidR="004E0147" w:rsidRPr="00D66BC9">
        <w:rPr>
          <w:kern w:val="0"/>
          <w:lang w:eastAsia="de-DE" w:bidi="en-US"/>
        </w:rPr>
        <w:t xml:space="preserve">conceptualized and </w:t>
      </w:r>
      <w:r w:rsidRPr="00D66BC9">
        <w:rPr>
          <w:kern w:val="0"/>
          <w:lang w:eastAsia="de-DE" w:bidi="en-US"/>
        </w:rPr>
        <w:t>designed the study. HB, MOI, LMK, LYG, EUM, DML, DKG and MNR were involved in original draft preparation and editing.</w:t>
      </w:r>
    </w:p>
    <w:p w14:paraId="152BA028" w14:textId="77777777" w:rsidR="00E3078E" w:rsidRPr="00D66BC9" w:rsidRDefault="00E3078E" w:rsidP="00CA3B7B">
      <w:pPr>
        <w:widowControl/>
        <w:spacing w:line="480" w:lineRule="auto"/>
        <w:ind w:firstLineChars="0" w:firstLine="0"/>
        <w:jc w:val="left"/>
        <w:rPr>
          <w:b/>
          <w:kern w:val="0"/>
          <w:sz w:val="24"/>
          <w:szCs w:val="24"/>
          <w:lang w:eastAsia="de-DE" w:bidi="en-US"/>
        </w:rPr>
      </w:pPr>
      <w:r w:rsidRPr="00D66BC9">
        <w:rPr>
          <w:b/>
          <w:kern w:val="0"/>
          <w:sz w:val="24"/>
          <w:szCs w:val="24"/>
          <w:lang w:eastAsia="de-DE" w:bidi="en-US"/>
        </w:rPr>
        <w:t>Funding</w:t>
      </w:r>
    </w:p>
    <w:p w14:paraId="45ABD06F" w14:textId="77777777" w:rsidR="00E3078E" w:rsidRPr="00D66BC9" w:rsidRDefault="00E3078E" w:rsidP="00CA3B7B">
      <w:pPr>
        <w:widowControl/>
        <w:spacing w:line="480" w:lineRule="auto"/>
        <w:ind w:firstLine="420"/>
        <w:jc w:val="left"/>
        <w:rPr>
          <w:kern w:val="0"/>
          <w:lang w:eastAsia="de-DE" w:bidi="en-US"/>
        </w:rPr>
      </w:pPr>
      <w:r w:rsidRPr="00D66BC9">
        <w:rPr>
          <w:kern w:val="0"/>
          <w:lang w:eastAsia="de-DE" w:bidi="en-US"/>
        </w:rPr>
        <w:lastRenderedPageBreak/>
        <w:t>This work was supported by the Russian Science Foundation (RSF Grant No. 25-26-00395).</w:t>
      </w:r>
    </w:p>
    <w:p w14:paraId="6B680B1D" w14:textId="77777777" w:rsidR="00E3078E" w:rsidRPr="00D66BC9" w:rsidRDefault="00E3078E" w:rsidP="00CA3B7B">
      <w:pPr>
        <w:pStyle w:val="af"/>
        <w:spacing w:line="480" w:lineRule="auto"/>
        <w:jc w:val="left"/>
      </w:pPr>
      <w:r w:rsidRPr="00D66BC9">
        <w:t>Availability of Data and Materials</w:t>
      </w:r>
    </w:p>
    <w:p w14:paraId="117F3ABE" w14:textId="77777777" w:rsidR="00E3078E" w:rsidRPr="00D66BC9" w:rsidRDefault="00E3078E" w:rsidP="00CA3B7B">
      <w:pPr>
        <w:pStyle w:val="af"/>
        <w:spacing w:line="480" w:lineRule="auto"/>
        <w:ind w:firstLineChars="200" w:firstLine="420"/>
        <w:jc w:val="left"/>
        <w:rPr>
          <w:rFonts w:eastAsia="SimSun"/>
          <w:b w:val="0"/>
          <w:sz w:val="21"/>
          <w:szCs w:val="20"/>
        </w:rPr>
      </w:pPr>
      <w:r w:rsidRPr="00D66BC9">
        <w:rPr>
          <w:rFonts w:eastAsia="SimSun"/>
          <w:b w:val="0"/>
          <w:sz w:val="21"/>
          <w:szCs w:val="20"/>
        </w:rPr>
        <w:t>There are no raw data to be made publicly available.</w:t>
      </w:r>
    </w:p>
    <w:p w14:paraId="58FD5161" w14:textId="77777777" w:rsidR="00E3078E" w:rsidRPr="00D66BC9" w:rsidRDefault="00E3078E" w:rsidP="00CA3B7B">
      <w:pPr>
        <w:pStyle w:val="af"/>
        <w:spacing w:line="480" w:lineRule="auto"/>
        <w:jc w:val="left"/>
      </w:pPr>
      <w:r w:rsidRPr="00D66BC9">
        <w:t>Ethics Approval and Consent to Participate</w:t>
      </w:r>
    </w:p>
    <w:p w14:paraId="0927E596" w14:textId="3C9BA313" w:rsidR="00E3078E" w:rsidRPr="00D66BC9" w:rsidRDefault="00E3078E" w:rsidP="00CA3B7B">
      <w:pPr>
        <w:adjustRightInd w:val="0"/>
        <w:snapToGrid w:val="0"/>
        <w:spacing w:line="480" w:lineRule="auto"/>
        <w:ind w:firstLine="420"/>
        <w:jc w:val="left"/>
        <w:rPr>
          <w:rFonts w:eastAsia="SimSun"/>
          <w:szCs w:val="20"/>
        </w:rPr>
      </w:pPr>
      <w:r w:rsidRPr="00D66BC9">
        <w:rPr>
          <w:rFonts w:eastAsia="SimSun"/>
          <w:szCs w:val="20"/>
        </w:rPr>
        <w:t xml:space="preserve">Since there are no human </w:t>
      </w:r>
      <w:r w:rsidR="00E27373" w:rsidRPr="00D66BC9">
        <w:rPr>
          <w:rFonts w:eastAsia="SimSun"/>
          <w:szCs w:val="20"/>
        </w:rPr>
        <w:t xml:space="preserve">or </w:t>
      </w:r>
      <w:r w:rsidRPr="00D66BC9">
        <w:rPr>
          <w:rFonts w:eastAsia="SimSun"/>
          <w:szCs w:val="20"/>
        </w:rPr>
        <w:t>animal participants in this work, ethical approval is not needed.</w:t>
      </w:r>
    </w:p>
    <w:p w14:paraId="5A9F5BD2" w14:textId="77777777" w:rsidR="00E3078E" w:rsidRPr="00D66BC9" w:rsidRDefault="00E3078E" w:rsidP="00CA3B7B">
      <w:pPr>
        <w:pStyle w:val="af"/>
        <w:spacing w:line="480" w:lineRule="auto"/>
        <w:jc w:val="left"/>
      </w:pPr>
      <w:r w:rsidRPr="00D66BC9">
        <w:t>Conflict of Interest</w:t>
      </w:r>
    </w:p>
    <w:p w14:paraId="2E926733" w14:textId="77777777" w:rsidR="00E3078E" w:rsidRPr="00D66BC9" w:rsidRDefault="00E3078E" w:rsidP="00CA3B7B">
      <w:pPr>
        <w:adjustRightInd w:val="0"/>
        <w:snapToGrid w:val="0"/>
        <w:spacing w:line="480" w:lineRule="auto"/>
        <w:ind w:firstLineChars="0" w:firstLine="420"/>
        <w:jc w:val="left"/>
        <w:rPr>
          <w:rStyle w:val="Hyperlink"/>
          <w:rFonts w:eastAsia="SimSun"/>
          <w:color w:val="auto"/>
          <w:szCs w:val="20"/>
        </w:rPr>
      </w:pPr>
      <w:r w:rsidRPr="00D66BC9">
        <w:rPr>
          <w:rFonts w:eastAsia="SimSun"/>
          <w:szCs w:val="20"/>
        </w:rPr>
        <w:t>The authors declare no conflict of interest.</w:t>
      </w:r>
    </w:p>
    <w:p w14:paraId="418DD62F" w14:textId="77777777" w:rsidR="00E3078E" w:rsidRPr="00D66BC9" w:rsidRDefault="00E3078E" w:rsidP="00CA3B7B">
      <w:pPr>
        <w:pStyle w:val="af"/>
        <w:spacing w:line="480" w:lineRule="auto"/>
        <w:jc w:val="left"/>
      </w:pPr>
      <w:r w:rsidRPr="00D66BC9">
        <w:t>Declaration of AI and AI-assisted Technologies in the Writing Process</w:t>
      </w:r>
    </w:p>
    <w:p w14:paraId="795EADED" w14:textId="77777777" w:rsidR="00E3078E" w:rsidRPr="00D66BC9" w:rsidRDefault="00E3078E" w:rsidP="00CA3B7B">
      <w:pPr>
        <w:adjustRightInd w:val="0"/>
        <w:snapToGrid w:val="0"/>
        <w:spacing w:line="480" w:lineRule="auto"/>
        <w:ind w:firstLineChars="0" w:firstLine="420"/>
        <w:jc w:val="left"/>
        <w:rPr>
          <w:rFonts w:eastAsia="SimSun"/>
          <w:szCs w:val="20"/>
        </w:rPr>
      </w:pPr>
      <w:r w:rsidRPr="00D66BC9">
        <w:rPr>
          <w:rFonts w:eastAsia="SimSun"/>
          <w:szCs w:val="20"/>
        </w:rPr>
        <w:t>We thank the Writefull tool (Thinqlab Ltd., London, UK; https://www.writefull.com/terms) for providing language-related feedback on this manuscript. We did not use this tool as a substitute for human critical thinking, expertise and evaluation.</w:t>
      </w:r>
      <w:r w:rsidRPr="00D66BC9">
        <w:t xml:space="preserve"> </w:t>
      </w:r>
      <w:r w:rsidRPr="00D66BC9">
        <w:rPr>
          <w:rFonts w:eastAsia="SimSun"/>
          <w:szCs w:val="20"/>
        </w:rPr>
        <w:t>After using this tool/service, the authors reviewed and edited the content as needed and take full responsibility for the content of the published article.</w:t>
      </w:r>
    </w:p>
    <w:p w14:paraId="404349AB" w14:textId="77777777" w:rsidR="00E3078E" w:rsidRPr="00D66BC9" w:rsidRDefault="00E3078E" w:rsidP="00CA3B7B">
      <w:pPr>
        <w:pStyle w:val="af"/>
        <w:spacing w:line="480" w:lineRule="auto"/>
        <w:jc w:val="left"/>
      </w:pPr>
      <w:r w:rsidRPr="00D66BC9">
        <w:t>References</w:t>
      </w:r>
    </w:p>
    <w:p w14:paraId="706E069A" w14:textId="3A7004E9"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Abramov AF, Ivanov RV, Alekseev ND, Stepanov KM, Semenova AA, Mironov SM. Meat Productivity and Meat Quality of Horse Breeds Bred in Yakutia. Ofset: Yakutsk, Russia. 2013. Available at: https://elibrary.ru/item.asp?id=25741451 (Accessed: </w:t>
      </w:r>
      <w:r w:rsidR="007F380A" w:rsidRPr="00D66BC9">
        <w:rPr>
          <w:b w:val="0"/>
          <w:bCs/>
          <w:sz w:val="21"/>
          <w:szCs w:val="21"/>
        </w:rPr>
        <w:t>9 January 2026</w:t>
      </w:r>
      <w:r w:rsidRPr="00D66BC9">
        <w:rPr>
          <w:b w:val="0"/>
          <w:bCs/>
          <w:sz w:val="21"/>
          <w:szCs w:val="21"/>
        </w:rPr>
        <w:t>).</w:t>
      </w:r>
    </w:p>
    <w:p w14:paraId="480027D9"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Alekseev ND. On the origin of the Yakut breed of horses (biological aspects). In The Role of Agricultural Science in Stabilizing and Developing Agro-industrial Production in the Far North (pp. 192–195). Russian Academy of Agricultural Sciences: Yakutsk, Russia; 2003.</w:t>
      </w:r>
    </w:p>
    <w:p w14:paraId="49058ADF" w14:textId="22DAA5D5"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Alekseev ND. New information about the origin of the Yakut breed of horses (biological aspects). Science and Education. 2005; 2: 114–118. Available at: https://elibrary.ru/item.asp?id=11929660 (Accessed: </w:t>
      </w:r>
      <w:r w:rsidR="007F380A" w:rsidRPr="00D66BC9">
        <w:rPr>
          <w:b w:val="0"/>
          <w:bCs/>
          <w:sz w:val="21"/>
          <w:szCs w:val="21"/>
        </w:rPr>
        <w:t>9 January 2026</w:t>
      </w:r>
      <w:r w:rsidRPr="00D66BC9">
        <w:rPr>
          <w:b w:val="0"/>
          <w:bCs/>
          <w:sz w:val="21"/>
          <w:szCs w:val="21"/>
        </w:rPr>
        <w:t>).</w:t>
      </w:r>
    </w:p>
    <w:p w14:paraId="74AD5B16" w14:textId="037DDABF"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Alekseev ND. Adaptive qualities of Yakut horses. In Chugunov AV (ed.) Productive Livestock Farming in Yakutia. </w:t>
      </w:r>
      <w:r w:rsidRPr="00D66BC9">
        <w:rPr>
          <w:b w:val="0"/>
          <w:bCs/>
          <w:sz w:val="21"/>
          <w:szCs w:val="21"/>
        </w:rPr>
        <w:lastRenderedPageBreak/>
        <w:t xml:space="preserve">KolosS: Moscow, Russia. 2009. Available at: https://elibrary.ru/item.asp?id=19513546 (Accessed: </w:t>
      </w:r>
      <w:r w:rsidR="007F380A" w:rsidRPr="00D66BC9">
        <w:rPr>
          <w:b w:val="0"/>
          <w:bCs/>
          <w:sz w:val="21"/>
          <w:szCs w:val="21"/>
        </w:rPr>
        <w:t>9 January 2026</w:t>
      </w:r>
      <w:r w:rsidRPr="00D66BC9">
        <w:rPr>
          <w:b w:val="0"/>
          <w:bCs/>
          <w:sz w:val="21"/>
          <w:szCs w:val="21"/>
        </w:rPr>
        <w:t>).</w:t>
      </w:r>
    </w:p>
    <w:p w14:paraId="398C3F2C" w14:textId="66AC4026"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Alekseev ND, Stepanov NP. Yakutian horse breed: intra-breed types, economic and biological characteristics. Dostizheniya nauki i tekhniki APK. 2006; 5: 8–10. Available at: https://elibrary.ru/item.asp?id=10332856 (Accessed: </w:t>
      </w:r>
      <w:r w:rsidR="007F380A" w:rsidRPr="00D66BC9">
        <w:rPr>
          <w:b w:val="0"/>
          <w:bCs/>
          <w:sz w:val="21"/>
          <w:szCs w:val="21"/>
        </w:rPr>
        <w:t>9 January 2026</w:t>
      </w:r>
      <w:r w:rsidRPr="00D66BC9">
        <w:rPr>
          <w:b w:val="0"/>
          <w:bCs/>
          <w:sz w:val="21"/>
          <w:szCs w:val="21"/>
        </w:rPr>
        <w:t>).</w:t>
      </w:r>
    </w:p>
    <w:p w14:paraId="54604F47" w14:textId="3C582FB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Ammosova TV. Milk Productivity of the Yakutian Horse and Ways of its Rational Use. Candidate of Agricultural Sciences Thesis. Ministry of Agriculture of the USSR, Bashkir Agricultural Institute: Ufa, USSR. 1971. Available at: https://new.nlrs.ru/open/4868 (Accessed: </w:t>
      </w:r>
      <w:r w:rsidR="007F380A" w:rsidRPr="00D66BC9">
        <w:rPr>
          <w:b w:val="0"/>
          <w:bCs/>
          <w:sz w:val="21"/>
          <w:szCs w:val="21"/>
        </w:rPr>
        <w:t>9 January 2026</w:t>
      </w:r>
      <w:r w:rsidRPr="00D66BC9">
        <w:rPr>
          <w:b w:val="0"/>
          <w:bCs/>
          <w:sz w:val="21"/>
          <w:szCs w:val="21"/>
        </w:rPr>
        <w:t>).</w:t>
      </w:r>
    </w:p>
    <w:p w14:paraId="0DCE3DE6"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Andreev NP, Alekseev ND. Growth and development of young Yakutian horses. In Increasing Meat Productivity of Yakutian Horses. Scientific and Technical Bulletin. 1982; 3: 20–29.</w:t>
      </w:r>
    </w:p>
    <w:p w14:paraId="3C2951A2" w14:textId="7E0907BC"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Andreev NP, Drugin PS. Meat Productivity of Yakutian Horses. Yakut Book Publishing House: Yakutsk, USSR. 1970. Available at: https://new.nlrs.ru/open/16375 (Accessed: </w:t>
      </w:r>
      <w:r w:rsidR="007F380A" w:rsidRPr="00D66BC9">
        <w:rPr>
          <w:b w:val="0"/>
          <w:bCs/>
          <w:sz w:val="21"/>
          <w:szCs w:val="21"/>
        </w:rPr>
        <w:t>9 January 2026</w:t>
      </w:r>
      <w:r w:rsidRPr="00D66BC9">
        <w:rPr>
          <w:b w:val="0"/>
          <w:bCs/>
          <w:sz w:val="21"/>
          <w:szCs w:val="21"/>
        </w:rPr>
        <w:t>).</w:t>
      </w:r>
    </w:p>
    <w:p w14:paraId="3BC9B4E3" w14:textId="1FB7B859" w:rsidR="001918E5" w:rsidRPr="00D66BC9" w:rsidRDefault="001918E5" w:rsidP="00CA3B7B">
      <w:pPr>
        <w:pStyle w:val="af"/>
        <w:spacing w:before="0" w:after="0" w:line="480" w:lineRule="auto"/>
        <w:ind w:left="420" w:hangingChars="200" w:hanging="420"/>
        <w:jc w:val="left"/>
        <w:rPr>
          <w:b w:val="0"/>
          <w:bCs/>
          <w:sz w:val="21"/>
          <w:szCs w:val="21"/>
        </w:rPr>
      </w:pPr>
      <w:r w:rsidRPr="00D66BC9">
        <w:rPr>
          <w:b w:val="0"/>
          <w:bCs/>
          <w:sz w:val="21"/>
          <w:szCs w:val="21"/>
        </w:rPr>
        <w:t>Asti V, Summer</w:t>
      </w:r>
      <w:r w:rsidR="003845A7" w:rsidRPr="00D66BC9">
        <w:rPr>
          <w:b w:val="0"/>
          <w:bCs/>
          <w:sz w:val="21"/>
          <w:szCs w:val="21"/>
        </w:rPr>
        <w:t xml:space="preserve"> </w:t>
      </w:r>
      <w:r w:rsidRPr="00D66BC9">
        <w:rPr>
          <w:b w:val="0"/>
          <w:bCs/>
          <w:sz w:val="21"/>
          <w:szCs w:val="21"/>
        </w:rPr>
        <w:t xml:space="preserve">A, Ablondi M, Sartori C, Giontella A, Pilastro V, </w:t>
      </w:r>
      <w:r w:rsidR="003845A7" w:rsidRPr="00D66BC9">
        <w:rPr>
          <w:b w:val="0"/>
          <w:bCs/>
          <w:sz w:val="21"/>
          <w:szCs w:val="21"/>
        </w:rPr>
        <w:t>et al</w:t>
      </w:r>
      <w:r w:rsidRPr="00D66BC9">
        <w:rPr>
          <w:b w:val="0"/>
          <w:bCs/>
          <w:sz w:val="21"/>
          <w:szCs w:val="21"/>
        </w:rPr>
        <w:t>. Selection signatures and inbreeding: exploring genetic diversity in five native horse breeds. BMC Veterinary Research</w:t>
      </w:r>
      <w:r w:rsidR="003845A7" w:rsidRPr="00D66BC9">
        <w:rPr>
          <w:b w:val="0"/>
          <w:bCs/>
          <w:sz w:val="21"/>
          <w:szCs w:val="21"/>
        </w:rPr>
        <w:t>. 2025;</w:t>
      </w:r>
      <w:r w:rsidRPr="00D66BC9">
        <w:rPr>
          <w:b w:val="0"/>
          <w:bCs/>
          <w:sz w:val="21"/>
          <w:szCs w:val="21"/>
        </w:rPr>
        <w:t xml:space="preserve"> 21</w:t>
      </w:r>
      <w:r w:rsidR="003845A7" w:rsidRPr="00D66BC9">
        <w:rPr>
          <w:b w:val="0"/>
          <w:bCs/>
          <w:sz w:val="21"/>
          <w:szCs w:val="21"/>
        </w:rPr>
        <w:t xml:space="preserve">: </w:t>
      </w:r>
      <w:r w:rsidRPr="00D66BC9">
        <w:rPr>
          <w:b w:val="0"/>
          <w:bCs/>
          <w:sz w:val="21"/>
          <w:szCs w:val="21"/>
        </w:rPr>
        <w:t>346.</w:t>
      </w:r>
      <w:r w:rsidR="003845A7" w:rsidRPr="00D66BC9">
        <w:t xml:space="preserve"> </w:t>
      </w:r>
      <w:r w:rsidR="003845A7" w:rsidRPr="00D66BC9">
        <w:rPr>
          <w:b w:val="0"/>
          <w:bCs/>
          <w:sz w:val="21"/>
          <w:szCs w:val="21"/>
        </w:rPr>
        <w:t>https://doi.org/10.1186/s12917-025-04794-w.</w:t>
      </w:r>
    </w:p>
    <w:p w14:paraId="05B01946" w14:textId="14229A38"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Atroshchenko M, Dementieva N, Shcherbakov Y, Nikolaeva O, Azovtseva A, Ryabova A, et al. The genetic diversity of horse native breeds in Russia. Genes. 2023; 14: 2148. https://doi.org/10.3390/genes14122148</w:t>
      </w:r>
      <w:r w:rsidR="00BE6CB8" w:rsidRPr="00D66BC9">
        <w:rPr>
          <w:b w:val="0"/>
          <w:bCs/>
          <w:sz w:val="21"/>
          <w:szCs w:val="21"/>
        </w:rPr>
        <w:t>.</w:t>
      </w:r>
    </w:p>
    <w:p w14:paraId="4FC6356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Belaunzaran X, Bessa RJ, Lavín P, Mantecón AR, Kramer JK, Aldai N. Horse-meat for human consumption — Current research and future opportunities. Meat Science. 2015; 108: 74–81.</w:t>
      </w:r>
      <w:r w:rsidRPr="00D66BC9">
        <w:t xml:space="preserve"> </w:t>
      </w:r>
      <w:r w:rsidRPr="00D66BC9">
        <w:rPr>
          <w:b w:val="0"/>
          <w:bCs/>
          <w:sz w:val="21"/>
          <w:szCs w:val="21"/>
        </w:rPr>
        <w:t>https://doi.org/10.1016/j.meatsci.2015.05.006.</w:t>
      </w:r>
    </w:p>
    <w:p w14:paraId="01FC4369"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Buggiotti L, Yurchenko AA, Yudin NS, Vander Jagt CJ, Vorobieva NV, Kusliy MA, et al. Demographic history, adaptation, and NRAP convergent evolution at amino acid residue 100 in the world northernmost cattle from Siberia. Molecular Biology and Evolution. 2021; 38: 3093–3110.</w:t>
      </w:r>
      <w:r w:rsidRPr="00D66BC9">
        <w:t xml:space="preserve"> </w:t>
      </w:r>
      <w:r w:rsidRPr="00D66BC9">
        <w:rPr>
          <w:b w:val="0"/>
          <w:bCs/>
          <w:sz w:val="21"/>
          <w:szCs w:val="21"/>
        </w:rPr>
        <w:t>https://doi.org/10.1093/molbev/msab078.</w:t>
      </w:r>
    </w:p>
    <w:p w14:paraId="45B2B816"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Buggiotti L, Yudin NS, Larkin DM. Copy number variants in two northernmost cattle breeds are related to their adaptive phenotypes. Genes. 2022; 13: 1595.</w:t>
      </w:r>
      <w:r w:rsidRPr="00D66BC9">
        <w:t xml:space="preserve"> </w:t>
      </w:r>
      <w:r w:rsidRPr="00D66BC9">
        <w:rPr>
          <w:b w:val="0"/>
          <w:bCs/>
          <w:sz w:val="21"/>
          <w:szCs w:val="21"/>
        </w:rPr>
        <w:t>https://doi.org/10.3390/genes13091595.</w:t>
      </w:r>
    </w:p>
    <w:p w14:paraId="744CEC86" w14:textId="6FBBA5C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Buslaev IG, Vasiliev PP, Dorofeeva AK, Dokhunaev VN, Egorov BN, Emelyanov SI, et al. Zonal Farming System of the Yakut ASSR. VASKhNIL, Siberian Branch: Novosibirsk, USSR. 1987. Available at: https://nb.nlr.ru/opac-detail.pl?biblionumber=5377890 (Accessed: </w:t>
      </w:r>
      <w:r w:rsidR="007F380A" w:rsidRPr="00D66BC9">
        <w:rPr>
          <w:b w:val="0"/>
          <w:bCs/>
          <w:sz w:val="21"/>
          <w:szCs w:val="21"/>
        </w:rPr>
        <w:t>9 January 2026</w:t>
      </w:r>
      <w:r w:rsidRPr="00D66BC9">
        <w:rPr>
          <w:b w:val="0"/>
          <w:bCs/>
          <w:sz w:val="21"/>
          <w:szCs w:val="21"/>
        </w:rPr>
        <w:t>).</w:t>
      </w:r>
    </w:p>
    <w:p w14:paraId="461ABAEE" w14:textId="76FAC58E"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Chen C, Zhu B, Tang X, Chen B, Liu M, Gao N, et al. Genome-wide assessment of runs of homozygosity by </w:t>
      </w:r>
      <w:r w:rsidRPr="00D66BC9">
        <w:rPr>
          <w:b w:val="0"/>
          <w:bCs/>
          <w:sz w:val="21"/>
          <w:szCs w:val="21"/>
        </w:rPr>
        <w:lastRenderedPageBreak/>
        <w:t>whole-genome sequencing in diverse horse breeds worldwide. Genes. 2023; 14: 1211.</w:t>
      </w:r>
      <w:r w:rsidRPr="00D66BC9">
        <w:t xml:space="preserve"> </w:t>
      </w:r>
      <w:r w:rsidR="0083318C" w:rsidRPr="00D66BC9">
        <w:rPr>
          <w:b w:val="0"/>
          <w:bCs/>
          <w:sz w:val="21"/>
          <w:szCs w:val="21"/>
        </w:rPr>
        <w:t>https://doi.org/10.3390/genes14061211</w:t>
      </w:r>
      <w:r w:rsidRPr="00D66BC9">
        <w:rPr>
          <w:b w:val="0"/>
          <w:bCs/>
          <w:sz w:val="21"/>
          <w:szCs w:val="21"/>
        </w:rPr>
        <w:t>.</w:t>
      </w:r>
    </w:p>
    <w:p w14:paraId="7441A2DD" w14:textId="2F313CA7" w:rsidR="0083318C" w:rsidRPr="00D66BC9" w:rsidRDefault="00252CDE" w:rsidP="00CA3B7B">
      <w:pPr>
        <w:pStyle w:val="af"/>
        <w:spacing w:before="0" w:after="0" w:line="480" w:lineRule="auto"/>
        <w:ind w:left="420" w:hangingChars="200" w:hanging="420"/>
        <w:jc w:val="left"/>
        <w:rPr>
          <w:b w:val="0"/>
          <w:bCs/>
          <w:sz w:val="21"/>
          <w:szCs w:val="21"/>
        </w:rPr>
      </w:pPr>
      <w:r w:rsidRPr="00D66BC9">
        <w:rPr>
          <w:b w:val="0"/>
          <w:bCs/>
          <w:sz w:val="21"/>
          <w:szCs w:val="21"/>
        </w:rPr>
        <w:t>Dmitriev NG, Ernst LK (eds.). Animal Genetic Resources of the USSR. FAO Animal Production and Health Paper 65. Food and Agriculture Organization of the United Nations: Rome, Italy. 1989. ISBN 92-5-102582-7. Available at: https://www.fao.org/3/ah759e/AH759E00.htm</w:t>
      </w:r>
      <w:r w:rsidR="00A76E78" w:rsidRPr="00D66BC9">
        <w:rPr>
          <w:b w:val="0"/>
          <w:bCs/>
          <w:sz w:val="21"/>
          <w:szCs w:val="21"/>
        </w:rPr>
        <w:t xml:space="preserve"> </w:t>
      </w:r>
      <w:r w:rsidR="00A76E78" w:rsidRPr="00D66BC9">
        <w:rPr>
          <w:b w:val="0"/>
          <w:bCs/>
          <w:sz w:val="21"/>
          <w:szCs w:val="21"/>
        </w:rPr>
        <w:t xml:space="preserve">(Accessed: </w:t>
      </w:r>
      <w:r w:rsidR="007F380A" w:rsidRPr="00D66BC9">
        <w:rPr>
          <w:b w:val="0"/>
          <w:bCs/>
          <w:sz w:val="21"/>
          <w:szCs w:val="21"/>
        </w:rPr>
        <w:t>9 January 2026</w:t>
      </w:r>
      <w:r w:rsidR="00A76E78" w:rsidRPr="00D66BC9">
        <w:rPr>
          <w:b w:val="0"/>
          <w:bCs/>
          <w:sz w:val="21"/>
          <w:szCs w:val="21"/>
        </w:rPr>
        <w:t>)</w:t>
      </w:r>
      <w:r w:rsidR="00A76E78" w:rsidRPr="00D66BC9">
        <w:rPr>
          <w:b w:val="0"/>
          <w:bCs/>
          <w:sz w:val="21"/>
          <w:szCs w:val="21"/>
        </w:rPr>
        <w:t>.</w:t>
      </w:r>
    </w:p>
    <w:p w14:paraId="0A8205D2" w14:textId="5830E458"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Dotsev AV, </w:t>
      </w:r>
      <w:r w:rsidR="00CE5C22" w:rsidRPr="00D66BC9">
        <w:rPr>
          <w:b w:val="0"/>
          <w:bCs/>
          <w:sz w:val="21"/>
          <w:szCs w:val="21"/>
        </w:rPr>
        <w:t xml:space="preserve">Litovka DI, Okhlopkov IM, Deniskova TE, </w:t>
      </w:r>
      <w:r w:rsidRPr="00D66BC9">
        <w:rPr>
          <w:b w:val="0"/>
          <w:bCs/>
          <w:sz w:val="21"/>
          <w:szCs w:val="21"/>
        </w:rPr>
        <w:t xml:space="preserve">Kharzinova VR, </w:t>
      </w:r>
      <w:r w:rsidR="00CE5C22" w:rsidRPr="00D66BC9">
        <w:rPr>
          <w:b w:val="0"/>
          <w:bCs/>
          <w:sz w:val="21"/>
          <w:szCs w:val="21"/>
        </w:rPr>
        <w:t>Koshkina OA</w:t>
      </w:r>
      <w:r w:rsidRPr="00D66BC9">
        <w:rPr>
          <w:b w:val="0"/>
          <w:bCs/>
          <w:sz w:val="21"/>
          <w:szCs w:val="21"/>
        </w:rPr>
        <w:t xml:space="preserve">, et al. </w:t>
      </w:r>
      <w:r w:rsidR="00CE5C22" w:rsidRPr="00D66BC9">
        <w:rPr>
          <w:b w:val="0"/>
          <w:bCs/>
          <w:sz w:val="21"/>
          <w:szCs w:val="21"/>
        </w:rPr>
        <w:t>Resolving the taxonomic status of Chukotkan snow sheep (</w:t>
      </w:r>
      <w:r w:rsidR="00CE5C22" w:rsidRPr="00D66BC9">
        <w:rPr>
          <w:b w:val="0"/>
          <w:bCs/>
          <w:i/>
          <w:iCs/>
          <w:sz w:val="21"/>
          <w:szCs w:val="21"/>
        </w:rPr>
        <w:t>Ovis nivicola</w:t>
      </w:r>
      <w:r w:rsidR="00CE5C22" w:rsidRPr="00D66BC9">
        <w:rPr>
          <w:b w:val="0"/>
          <w:bCs/>
          <w:sz w:val="21"/>
          <w:szCs w:val="21"/>
        </w:rPr>
        <w:t>) using genome-wide single-nucleotide polymorphism (SNP) and mitochondrial data. Diversity. 2026; 18: 18. https://doi.org/10.3390/d18010018</w:t>
      </w:r>
      <w:r w:rsidR="003845A7" w:rsidRPr="00D66BC9">
        <w:rPr>
          <w:b w:val="0"/>
          <w:bCs/>
          <w:sz w:val="21"/>
          <w:szCs w:val="21"/>
        </w:rPr>
        <w:t>.</w:t>
      </w:r>
    </w:p>
    <w:p w14:paraId="3925F619" w14:textId="3EAA1058"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Egorova IK. The Development of Innovative Processes in Herd Horse Breeding (on Materials of the Republic of Sakha (Yakutia). Candidate of Economic Sciences Thesis. Yakutsk Research Institute of Agriculture: Yakutsk, Russia. 2017. Available at: https://elibrary.ru/item.asp?id=32587463 (Accessed: </w:t>
      </w:r>
      <w:r w:rsidR="007F380A" w:rsidRPr="00D66BC9">
        <w:rPr>
          <w:b w:val="0"/>
          <w:bCs/>
          <w:sz w:val="21"/>
          <w:szCs w:val="21"/>
        </w:rPr>
        <w:t>9 January 2026</w:t>
      </w:r>
      <w:r w:rsidRPr="00D66BC9">
        <w:rPr>
          <w:b w:val="0"/>
          <w:bCs/>
          <w:sz w:val="21"/>
          <w:szCs w:val="21"/>
        </w:rPr>
        <w:t>).</w:t>
      </w:r>
    </w:p>
    <w:p w14:paraId="005EE864"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Felkel S, Vogl C, Rigler D, Jagannathan V, Leeb T, Fries R, et al. Asian horses deepen the MSY phylogeny. Animal Genetics. 2018; 49: 90–93. https://doi.org/10.1111/age.12635.</w:t>
      </w:r>
    </w:p>
    <w:p w14:paraId="5405E67F"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Filho HCM, Manso HECCC, McKeever KH, Duarte SRR, Abreu JMG. Heart rate responses of two breeds of four-gaited horses to a standardised field gaited test. Comparative Exercise Physiology. 2012; 8: 41–46.</w:t>
      </w:r>
      <w:r w:rsidRPr="00D66BC9">
        <w:t xml:space="preserve"> </w:t>
      </w:r>
      <w:r w:rsidRPr="00D66BC9">
        <w:rPr>
          <w:b w:val="0"/>
          <w:bCs/>
          <w:sz w:val="21"/>
          <w:szCs w:val="21"/>
        </w:rPr>
        <w:t>https://doi.org/10.3920/CEP11013.</w:t>
      </w:r>
    </w:p>
    <w:p w14:paraId="01686963" w14:textId="63897734"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Filippova NP, Stepanov NP, Dodokhov VV, Gadgiev AM, Marzanov NS. Morphological and genetic characteristics of Yakut horse breeds. Russian Agricultural Sciences</w:t>
      </w:r>
      <w:r w:rsidR="00BE6CB8" w:rsidRPr="00D66BC9">
        <w:rPr>
          <w:b w:val="0"/>
          <w:bCs/>
          <w:sz w:val="21"/>
          <w:szCs w:val="21"/>
        </w:rPr>
        <w:t>.</w:t>
      </w:r>
      <w:r w:rsidRPr="00D66BC9">
        <w:rPr>
          <w:b w:val="0"/>
          <w:bCs/>
          <w:sz w:val="21"/>
          <w:szCs w:val="21"/>
        </w:rPr>
        <w:t xml:space="preserve"> 2020; 46: 519–524. https://doi.org/10.3103/s1068367420050055.</w:t>
      </w:r>
    </w:p>
    <w:p w14:paraId="1D9FB543"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Gabyshev MF. Yakutian Horse: Types of Yakutian Horses, Methods of Their Breeding and Maintenance. Yakut Book Publishers: Yakutsk, USSR. 1957.</w:t>
      </w:r>
    </w:p>
    <w:p w14:paraId="0A54A027"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Grigor’eva NN, Koryakina LP. Dynamics of products of glycolipid metabolism and activity of enzymes AST and ALT in different ecotypes of the Yakut horse breed. Russian Agricultural Sciences. 2008; 3: 190–192.</w:t>
      </w:r>
      <w:r w:rsidRPr="00D66BC9">
        <w:t xml:space="preserve"> </w:t>
      </w:r>
      <w:r w:rsidRPr="00D66BC9">
        <w:rPr>
          <w:b w:val="0"/>
          <w:bCs/>
          <w:sz w:val="21"/>
          <w:szCs w:val="21"/>
        </w:rPr>
        <w:t>https://doi.org/10.3103/S106836740803018X.</w:t>
      </w:r>
    </w:p>
    <w:p w14:paraId="6B90AA68"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Grigorev MF, Grigoreva AI, Soloshenko V, Chernogradskaya NM. Digestibility and metabolism of Yakut horses in feeding them with set fodder additives from natural raw materials in extreme climatic conditions of the Republic of Sakha (Yakutia). Journal of Applied Biological Sciences. 2022; 16: 152–168.</w:t>
      </w:r>
      <w:r w:rsidRPr="00D66BC9">
        <w:t xml:space="preserve"> </w:t>
      </w:r>
      <w:r w:rsidRPr="00D66BC9">
        <w:rPr>
          <w:b w:val="0"/>
          <w:bCs/>
          <w:sz w:val="21"/>
          <w:szCs w:val="21"/>
        </w:rPr>
        <w:t>https://doi.org/10.71336/jabs.932.</w:t>
      </w:r>
    </w:p>
    <w:p w14:paraId="27E63CC0" w14:textId="61201EC6"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Guryev IP. Immunogenetic and craniological features of the ecotypes of the Yakutian horse. Candidate of </w:t>
      </w:r>
      <w:r w:rsidRPr="00D66BC9">
        <w:rPr>
          <w:b w:val="0"/>
          <w:bCs/>
          <w:sz w:val="21"/>
          <w:szCs w:val="21"/>
        </w:rPr>
        <w:lastRenderedPageBreak/>
        <w:t>Agricultural Sciences Thesis. All-Russian Research Institute of Horse Breeding: Moscow, USSR. 1990.</w:t>
      </w:r>
    </w:p>
    <w:p w14:paraId="28497A3B" w14:textId="7F4FEC1F" w:rsidR="009341B5" w:rsidRPr="00D66BC9" w:rsidRDefault="009341B5"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Han H, Randhawa IAS, MacHugh DE, McGivney BA, Katz LM, Dugarjaviin M, </w:t>
      </w:r>
      <w:r w:rsidR="00C14C34" w:rsidRPr="00D66BC9">
        <w:rPr>
          <w:b w:val="0"/>
          <w:bCs/>
          <w:sz w:val="21"/>
          <w:szCs w:val="21"/>
        </w:rPr>
        <w:t>et al</w:t>
      </w:r>
      <w:r w:rsidRPr="00D66BC9">
        <w:rPr>
          <w:b w:val="0"/>
          <w:bCs/>
          <w:sz w:val="21"/>
          <w:szCs w:val="21"/>
        </w:rPr>
        <w:t>. Selection signatures for local and regional adaptation in Chinese Mongolian horse breeds reveal candidate genes for hoof health. BMC Genomics. 2023; 24: 35. https://doi.org/10.1186/s12864-023-09116-8</w:t>
      </w:r>
      <w:r w:rsidR="00C14C34" w:rsidRPr="00D66BC9">
        <w:rPr>
          <w:b w:val="0"/>
          <w:bCs/>
          <w:sz w:val="21"/>
          <w:szCs w:val="21"/>
        </w:rPr>
        <w:t>.</w:t>
      </w:r>
    </w:p>
    <w:p w14:paraId="46B54F44" w14:textId="00E09C4D"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Ignatiev VS, Andreeva NN, Grigorieva NN. Influence of ambient temperature on horse blood parameters. In Topical Issues of Zoology, Ecology and Conservation: Proceedings of the Scientific and Practical Conference with International Participation (pp. 56–61). ZooVetKniga: Moscow, Russia. 2020. Available at: https://elibrary.ru/item.asp?id=44861195 (Accessed: </w:t>
      </w:r>
      <w:r w:rsidR="007F380A" w:rsidRPr="00D66BC9">
        <w:rPr>
          <w:b w:val="0"/>
          <w:bCs/>
          <w:sz w:val="21"/>
          <w:szCs w:val="21"/>
        </w:rPr>
        <w:t>9 January 2026</w:t>
      </w:r>
      <w:r w:rsidRPr="00D66BC9">
        <w:rPr>
          <w:b w:val="0"/>
          <w:bCs/>
          <w:sz w:val="21"/>
          <w:szCs w:val="21"/>
        </w:rPr>
        <w:t>).</w:t>
      </w:r>
    </w:p>
    <w:p w14:paraId="34AEC26A" w14:textId="71616AE4"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Ivanov RV. The origin of the horses of the Yakut breed. Horse Breeding and Equestrian Sport. 2021; 1: 28–30. Available at: https://www.lrgaf.org/origin_yakut_horses.htm (Accessed: </w:t>
      </w:r>
      <w:r w:rsidR="007F380A" w:rsidRPr="00D66BC9">
        <w:rPr>
          <w:b w:val="0"/>
          <w:bCs/>
          <w:sz w:val="21"/>
          <w:szCs w:val="21"/>
        </w:rPr>
        <w:t>9 January 2026</w:t>
      </w:r>
      <w:r w:rsidRPr="00D66BC9">
        <w:rPr>
          <w:b w:val="0"/>
          <w:bCs/>
          <w:sz w:val="21"/>
          <w:szCs w:val="21"/>
        </w:rPr>
        <w:t>).</w:t>
      </w:r>
    </w:p>
    <w:p w14:paraId="2F6526C3" w14:textId="7FF538CF"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Ivanov RV, Pak MN, Osipov VG, Hompodoeva UV, Sourdin DN, Sleptsov ES. Milk productivity of Yakut horses. Veterinaria </w:t>
      </w:r>
      <w:r w:rsidR="003845A7" w:rsidRPr="00D66BC9">
        <w:rPr>
          <w:b w:val="0"/>
          <w:bCs/>
          <w:sz w:val="21"/>
          <w:szCs w:val="21"/>
        </w:rPr>
        <w:t>i</w:t>
      </w:r>
      <w:r w:rsidRPr="00D66BC9">
        <w:rPr>
          <w:b w:val="0"/>
          <w:bCs/>
          <w:sz w:val="21"/>
          <w:szCs w:val="21"/>
        </w:rPr>
        <w:t xml:space="preserve"> kormlenie. 2021; 3: 21–22. Available at: https://elibrary.ru/item.asp?id=46311143 (Accessed: </w:t>
      </w:r>
      <w:r w:rsidR="007F380A" w:rsidRPr="00D66BC9">
        <w:rPr>
          <w:b w:val="0"/>
          <w:bCs/>
          <w:sz w:val="21"/>
          <w:szCs w:val="21"/>
        </w:rPr>
        <w:t>9 January 2026</w:t>
      </w:r>
      <w:r w:rsidRPr="00D66BC9">
        <w:rPr>
          <w:b w:val="0"/>
          <w:bCs/>
          <w:sz w:val="21"/>
          <w:szCs w:val="21"/>
        </w:rPr>
        <w:t>).</w:t>
      </w:r>
    </w:p>
    <w:p w14:paraId="568CE0E7"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Kalinkova LV, Zaitsev AM, Ivanov RV. Genetic structure of the local Yakutian horse population for genes </w:t>
      </w:r>
      <w:r w:rsidRPr="00D66BC9">
        <w:rPr>
          <w:b w:val="0"/>
          <w:bCs/>
          <w:i/>
          <w:iCs/>
          <w:sz w:val="21"/>
          <w:szCs w:val="21"/>
        </w:rPr>
        <w:t>MC1R</w:t>
      </w:r>
      <w:r w:rsidRPr="00D66BC9">
        <w:rPr>
          <w:b w:val="0"/>
          <w:bCs/>
          <w:sz w:val="21"/>
          <w:szCs w:val="21"/>
        </w:rPr>
        <w:t xml:space="preserve">, </w:t>
      </w:r>
      <w:r w:rsidRPr="00D66BC9">
        <w:rPr>
          <w:b w:val="0"/>
          <w:bCs/>
          <w:i/>
          <w:iCs/>
          <w:sz w:val="21"/>
          <w:szCs w:val="21"/>
        </w:rPr>
        <w:t>ASIP</w:t>
      </w:r>
      <w:r w:rsidRPr="00D66BC9">
        <w:rPr>
          <w:b w:val="0"/>
          <w:bCs/>
          <w:sz w:val="21"/>
          <w:szCs w:val="21"/>
        </w:rPr>
        <w:t xml:space="preserve">, </w:t>
      </w:r>
      <w:r w:rsidRPr="00D66BC9">
        <w:rPr>
          <w:b w:val="0"/>
          <w:bCs/>
          <w:i/>
          <w:iCs/>
          <w:sz w:val="21"/>
          <w:szCs w:val="21"/>
        </w:rPr>
        <w:t>DMRT3</w:t>
      </w:r>
      <w:r w:rsidRPr="00D66BC9">
        <w:rPr>
          <w:b w:val="0"/>
          <w:bCs/>
          <w:sz w:val="21"/>
          <w:szCs w:val="21"/>
        </w:rPr>
        <w:t xml:space="preserve">, and </w:t>
      </w:r>
      <w:r w:rsidRPr="00D66BC9">
        <w:rPr>
          <w:b w:val="0"/>
          <w:bCs/>
          <w:i/>
          <w:iCs/>
          <w:sz w:val="21"/>
          <w:szCs w:val="21"/>
        </w:rPr>
        <w:t>MSTN</w:t>
      </w:r>
      <w:r w:rsidRPr="00D66BC9">
        <w:rPr>
          <w:b w:val="0"/>
          <w:bCs/>
          <w:sz w:val="21"/>
          <w:szCs w:val="21"/>
        </w:rPr>
        <w:t>. Agricultural Biology. 2022; 57: 272–282.</w:t>
      </w:r>
      <w:r w:rsidRPr="00D66BC9">
        <w:t xml:space="preserve"> </w:t>
      </w:r>
      <w:r w:rsidRPr="00D66BC9">
        <w:rPr>
          <w:b w:val="0"/>
          <w:bCs/>
          <w:sz w:val="21"/>
          <w:szCs w:val="21"/>
        </w:rPr>
        <w:t>https://doi.org/10.15389/agrobiology.2022.2.272eng.</w:t>
      </w:r>
    </w:p>
    <w:p w14:paraId="759CE47E" w14:textId="4B297C11"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Kantanen J. Domestication and adaptation of domesticated animal species to northern environment. In Takakura, H, Stammler F (eds.) Workshop 4: Northern Modes of Foraging and Domestication as an Interaction among Humans, Animals, and Geography (p. 18). Tohoku University: Sendai, Japan. 2019. Available at: https://www.tfc.tohoku.ac.jp/wp-content/uploads/2019/04/2018NEA-E04_Abstract.pdf (Accessed: </w:t>
      </w:r>
      <w:r w:rsidR="007F380A" w:rsidRPr="00D66BC9">
        <w:rPr>
          <w:b w:val="0"/>
          <w:bCs/>
          <w:sz w:val="21"/>
          <w:szCs w:val="21"/>
        </w:rPr>
        <w:t>9 January 2026</w:t>
      </w:r>
      <w:r w:rsidRPr="00D66BC9">
        <w:rPr>
          <w:b w:val="0"/>
          <w:bCs/>
          <w:sz w:val="21"/>
          <w:szCs w:val="21"/>
        </w:rPr>
        <w:t>).</w:t>
      </w:r>
    </w:p>
    <w:p w14:paraId="1EF6A92A"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Kassymbekova SN, Bimenova ZZ, Iskhan KZ, Sobiech P, Jastrzebski JP, Brym P, et al. Uncovering genetic diversity and adaptive candidate genes in the Mugalzhar horse breed using whole-genome sequencing data. Animals. 2025; 15: 2667.</w:t>
      </w:r>
      <w:r w:rsidRPr="00D66BC9">
        <w:t xml:space="preserve"> </w:t>
      </w:r>
      <w:r w:rsidRPr="00D66BC9">
        <w:rPr>
          <w:b w:val="0"/>
          <w:bCs/>
          <w:sz w:val="21"/>
          <w:szCs w:val="21"/>
        </w:rPr>
        <w:t>https://doi.org/10.3390/ani15182667.</w:t>
      </w:r>
    </w:p>
    <w:p w14:paraId="77C47F9B" w14:textId="6074DA4C"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Khompodoeva UV, Ivanov RV, Kozlova LG, Osipov VG, Pak МN, Zakharova LN, et al. Effectiveness of using a feed additive for breeding stallions before the mating campaign in Yakutia. Veterinary Science and Feeding. 2019; 7: 32–35.</w:t>
      </w:r>
      <w:r w:rsidRPr="00D66BC9">
        <w:t xml:space="preserve"> </w:t>
      </w:r>
      <w:r w:rsidRPr="00D66BC9">
        <w:rPr>
          <w:b w:val="0"/>
          <w:bCs/>
          <w:sz w:val="21"/>
          <w:szCs w:val="21"/>
        </w:rPr>
        <w:t xml:space="preserve">Available at: https://elibrary.ru/item.asp?id=16517089 (Accessed: </w:t>
      </w:r>
      <w:r w:rsidR="007F380A" w:rsidRPr="00D66BC9">
        <w:rPr>
          <w:b w:val="0"/>
          <w:bCs/>
          <w:sz w:val="21"/>
          <w:szCs w:val="21"/>
        </w:rPr>
        <w:t>9 January 2026</w:t>
      </w:r>
      <w:r w:rsidRPr="00D66BC9">
        <w:rPr>
          <w:b w:val="0"/>
          <w:bCs/>
          <w:sz w:val="21"/>
          <w:szCs w:val="21"/>
        </w:rPr>
        <w:t>).</w:t>
      </w:r>
    </w:p>
    <w:p w14:paraId="486044D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Kolosov PN. Primitive mammoth hunters and the earliest breed of dog. Natural Resources. 2014; 5: 99–105.</w:t>
      </w:r>
    </w:p>
    <w:p w14:paraId="303E86F6"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Krutikova AA, Dementieva NV, Shcherbakov YS, Goncharov VV, Griffin DK, Romanov MN. Polymorphism of </w:t>
      </w:r>
      <w:r w:rsidRPr="00D66BC9">
        <w:rPr>
          <w:b w:val="0"/>
          <w:bCs/>
          <w:sz w:val="21"/>
          <w:szCs w:val="21"/>
        </w:rPr>
        <w:lastRenderedPageBreak/>
        <w:t>genes potentially affecting growth and body size suggests genetic divergence in wild and domestic reindeer (</w:t>
      </w:r>
      <w:r w:rsidRPr="00D66BC9">
        <w:rPr>
          <w:b w:val="0"/>
          <w:bCs/>
          <w:i/>
          <w:iCs/>
          <w:sz w:val="21"/>
          <w:szCs w:val="21"/>
        </w:rPr>
        <w:t>Rangifer tarandus</w:t>
      </w:r>
      <w:r w:rsidRPr="00D66BC9">
        <w:rPr>
          <w:b w:val="0"/>
          <w:bCs/>
          <w:sz w:val="21"/>
          <w:szCs w:val="21"/>
        </w:rPr>
        <w:t>) populations. Genes. 2024; 15: 1629.</w:t>
      </w:r>
      <w:r w:rsidRPr="00D66BC9">
        <w:t xml:space="preserve"> </w:t>
      </w:r>
      <w:r w:rsidRPr="00D66BC9">
        <w:rPr>
          <w:b w:val="0"/>
          <w:bCs/>
          <w:sz w:val="21"/>
          <w:szCs w:val="21"/>
        </w:rPr>
        <w:t>https://doi.org/10.3390/genes15121629.</w:t>
      </w:r>
    </w:p>
    <w:p w14:paraId="5F90283A" w14:textId="344F0D92"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Lazarev PA. Anthropogenic Horses of Yakutia. Nauka: Moscow, USSR. 1980. Available at: https://75.e.nlrs.ru/open/108885 (Accessed: </w:t>
      </w:r>
      <w:r w:rsidR="007F380A" w:rsidRPr="00D66BC9">
        <w:rPr>
          <w:b w:val="0"/>
          <w:bCs/>
          <w:sz w:val="21"/>
          <w:szCs w:val="21"/>
        </w:rPr>
        <w:t>9 January 2026</w:t>
      </w:r>
      <w:r w:rsidRPr="00D66BC9">
        <w:rPr>
          <w:b w:val="0"/>
          <w:bCs/>
          <w:sz w:val="21"/>
          <w:szCs w:val="21"/>
        </w:rPr>
        <w:t>).</w:t>
      </w:r>
    </w:p>
    <w:p w14:paraId="386433A7"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Li X, Wang Z, Zhu M, Wang B, Teng S, Yan J, et al. Genomic insights into post‐domestication expansion and selection of body size in ponies. Advanced Science. 2025; 12: 2413023. https://doi.org/10.1002/advs.202413023.</w:t>
      </w:r>
    </w:p>
    <w:p w14:paraId="771E6DC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Librado P, Der Sarkissian C, Ermini L, Schubert M, Jónsson H, Albrechtsen A, et al. Tracking the origins of Yakutian horses and the genetic basis for their fast adaptation to subarctic environments. Proceedings of the National Academy of Sciences of the United States of America. 2015; 112: E6889–E6897. https://doi.org/10.1073/pnas.1513696112.</w:t>
      </w:r>
    </w:p>
    <w:p w14:paraId="65672D08"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Librado P, Fages A, Gaunitz C, Leonardi M, Wagner S, Khan N, et al. The evolutionary origin and genetic makeup of domestic horses. Genetics. 2016; 204: 423–434.</w:t>
      </w:r>
      <w:r w:rsidRPr="00D66BC9">
        <w:t xml:space="preserve"> </w:t>
      </w:r>
      <w:r w:rsidRPr="00D66BC9">
        <w:rPr>
          <w:b w:val="0"/>
          <w:bCs/>
          <w:sz w:val="21"/>
          <w:szCs w:val="21"/>
        </w:rPr>
        <w:t>https://doi.org/10.1534/genetics.116.194860.</w:t>
      </w:r>
    </w:p>
    <w:p w14:paraId="42378AE9"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Liu X, Ma Y, Jiang L. Genomic regions under selection for important traits in domestic horse breeds. Frontiers of Agricultural Science and Engineering. 2017; 4: 289. https://doi.org/10.15302/j-fase-2017155.</w:t>
      </w:r>
    </w:p>
    <w:p w14:paraId="67D8E1E9"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Lynch VJ, Bedoya-Reina OC, Ratan A, Sulak M, Drautz-Moses DI, Perry GH, et al. Elephantid genomes reveal the molecular bases of woolly mammoth adaptations to the Arctic. Cell Reports. 2015; 12: 217–228.</w:t>
      </w:r>
      <w:r w:rsidRPr="00D66BC9">
        <w:t xml:space="preserve"> </w:t>
      </w:r>
      <w:r w:rsidRPr="00D66BC9">
        <w:rPr>
          <w:b w:val="0"/>
          <w:bCs/>
          <w:sz w:val="21"/>
          <w:szCs w:val="21"/>
        </w:rPr>
        <w:t>https://doi.org/10.1016/j.celrep.2015.06.027.</w:t>
      </w:r>
    </w:p>
    <w:p w14:paraId="065F9C9D" w14:textId="1869A9E2"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Maj E. The horse of Sakha: Ethnic symbol in post-communist Sakha Republic (Iakutiia). Sibirica. 2009; 8: 68–74.</w:t>
      </w:r>
      <w:r w:rsidRPr="00D66BC9">
        <w:t xml:space="preserve"> </w:t>
      </w:r>
      <w:r w:rsidR="006F1CAB" w:rsidRPr="00D66BC9">
        <w:rPr>
          <w:b w:val="0"/>
          <w:bCs/>
          <w:sz w:val="21"/>
          <w:szCs w:val="21"/>
        </w:rPr>
        <w:t>https://doi.org/10.3167/sib.2009.080105</w:t>
      </w:r>
      <w:r w:rsidRPr="00D66BC9">
        <w:rPr>
          <w:b w:val="0"/>
          <w:bCs/>
          <w:sz w:val="21"/>
          <w:szCs w:val="21"/>
        </w:rPr>
        <w:t>.</w:t>
      </w:r>
    </w:p>
    <w:p w14:paraId="0097A695" w14:textId="29562995" w:rsidR="006F1CAB" w:rsidRPr="00D66BC9" w:rsidRDefault="006F1CAB" w:rsidP="00CA3B7B">
      <w:pPr>
        <w:pStyle w:val="af"/>
        <w:spacing w:before="0" w:after="0" w:line="480" w:lineRule="auto"/>
        <w:ind w:left="420" w:hangingChars="200" w:hanging="420"/>
        <w:jc w:val="left"/>
        <w:rPr>
          <w:b w:val="0"/>
          <w:bCs/>
          <w:sz w:val="21"/>
          <w:szCs w:val="21"/>
        </w:rPr>
      </w:pPr>
      <w:r w:rsidRPr="00D66BC9">
        <w:rPr>
          <w:b w:val="0"/>
          <w:bCs/>
          <w:sz w:val="21"/>
          <w:szCs w:val="21"/>
        </w:rPr>
        <w:t>Makhatov B, Vasilyeva VT, Dossumova Zh. Processing of meat products from herd horse breeding in Yakutia and the Republic of Kazakhstan. Problems of AgriMarket. 2023; 4: 123–131. https://doi.org/10.46666/2023-4.2708-9991.12</w:t>
      </w:r>
      <w:r w:rsidR="00B327D0" w:rsidRPr="00D66BC9">
        <w:rPr>
          <w:b w:val="0"/>
          <w:bCs/>
          <w:sz w:val="21"/>
          <w:szCs w:val="21"/>
        </w:rPr>
        <w:t>.</w:t>
      </w:r>
    </w:p>
    <w:p w14:paraId="1D07D4E8" w14:textId="3C12FE73"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Nurtazin S, Ishii S, Hoshino B. Mare’s milk and kumys. KazNU Bulletin. Ecology series. 2015; 42: 123–131. Available at: https://www.tfc.tohoku.ac.jp/wp-content/uploads/2019/04/2018NEA-E04_Abstract.pdf (Accessed: </w:t>
      </w:r>
      <w:r w:rsidR="007F380A" w:rsidRPr="00D66BC9">
        <w:rPr>
          <w:b w:val="0"/>
          <w:bCs/>
          <w:sz w:val="21"/>
          <w:szCs w:val="21"/>
        </w:rPr>
        <w:t>9 January 2026</w:t>
      </w:r>
      <w:r w:rsidRPr="00D66BC9">
        <w:rPr>
          <w:b w:val="0"/>
          <w:bCs/>
          <w:sz w:val="21"/>
          <w:szCs w:val="21"/>
        </w:rPr>
        <w:t>).</w:t>
      </w:r>
    </w:p>
    <w:p w14:paraId="507F7FA7"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Pak MN, Vasilyeva VT, Ivanov RV, Vladimirov LN, Vinokurov NV. Medical and biological features of raw material resources of the Yakutian horse. IIOAB Journal. 2021; 12: 23–27.</w:t>
      </w:r>
      <w:r w:rsidRPr="00D66BC9">
        <w:t xml:space="preserve"> </w:t>
      </w:r>
      <w:r w:rsidRPr="00D66BC9">
        <w:rPr>
          <w:b w:val="0"/>
          <w:bCs/>
          <w:sz w:val="21"/>
          <w:szCs w:val="21"/>
        </w:rPr>
        <w:t>https://doi.org/10.13140/RG.2.2.18962.79040.</w:t>
      </w:r>
    </w:p>
    <w:p w14:paraId="46510C6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lastRenderedPageBreak/>
        <w:t>Pak MN, Ivanov RV, Alferov I. Prospects for organic horse breeding in Yakutia. BIO Web of Conferences. 2024; 108: 01022. https://doi.org/10.1051/bioconf/202410801022.</w:t>
      </w:r>
    </w:p>
    <w:p w14:paraId="2E567483" w14:textId="1FF2BED0"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Pavlova AI. Milk Productivity of Yakut Breed Mares and Technology of Production of Frozen Mare’s Milk. Candidate of Agricultural Sciences Thesis. Yakut Scientific Research Institute of Agriculture: Yakutsk, Russia. 2004. Available at: https://elibrary.ru/item.asp?id=16042973 (Accessed: </w:t>
      </w:r>
      <w:r w:rsidR="007F380A" w:rsidRPr="00D66BC9">
        <w:rPr>
          <w:b w:val="0"/>
          <w:bCs/>
          <w:sz w:val="21"/>
          <w:szCs w:val="21"/>
        </w:rPr>
        <w:t>9 January 2026</w:t>
      </w:r>
      <w:r w:rsidRPr="00D66BC9">
        <w:rPr>
          <w:b w:val="0"/>
          <w:bCs/>
          <w:sz w:val="21"/>
          <w:szCs w:val="21"/>
        </w:rPr>
        <w:t>).</w:t>
      </w:r>
    </w:p>
    <w:p w14:paraId="45C080EF"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Petrov KA, Dudareva LV, Nokhsorov VV, Perk AA, Chepalov VA, Sophronova VE, et al. The role of plant fatty acids in regulation of the adaptation of organisms to the cold climate in cryolithic zone of Yakutia. Journal of Life Science. 2016; 26: 519–530.</w:t>
      </w:r>
      <w:r w:rsidRPr="00D66BC9">
        <w:t xml:space="preserve"> </w:t>
      </w:r>
      <w:r w:rsidRPr="00D66BC9">
        <w:rPr>
          <w:b w:val="0"/>
          <w:bCs/>
          <w:sz w:val="21"/>
          <w:szCs w:val="21"/>
        </w:rPr>
        <w:t>https://doi.org/10.5352/JLS.2016.26.5.519.</w:t>
      </w:r>
    </w:p>
    <w:p w14:paraId="051F2546"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Petrov KA, Dudareva LV, Nokhsorov VV, Stoyanov KN, Makhutova ON. Fatty acid content and composition of the Yakutian horses and their main food source: living in extreme winter conditions. Biomolecules. 2020; 10: 315. https://doi.org/10.3390/biom10020315.</w:t>
      </w:r>
    </w:p>
    <w:p w14:paraId="16E596BE"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Pisani D, Ailhaud G. Involvement of polyunsaturated fatty acids in the control of energy storage and expenditure. OCL - Oilseeds and Fats, Crops and Lipids. 2019; 26: 37.</w:t>
      </w:r>
      <w:r w:rsidRPr="00D66BC9">
        <w:t xml:space="preserve"> </w:t>
      </w:r>
      <w:r w:rsidRPr="00D66BC9">
        <w:rPr>
          <w:b w:val="0"/>
          <w:bCs/>
          <w:sz w:val="21"/>
          <w:szCs w:val="21"/>
        </w:rPr>
        <w:t>https://doi.org/10.1051/ocl/2019032.</w:t>
      </w:r>
    </w:p>
    <w:p w14:paraId="67DCC5F3" w14:textId="5C126B7E" w:rsidR="00316373"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Prisyazhny MY. Territorial organization of Yakutia’s economy. Spatial Economics. 2011; 2: 33–53. </w:t>
      </w:r>
      <w:r w:rsidR="003A40BD" w:rsidRPr="00D66BC9">
        <w:rPr>
          <w:b w:val="0"/>
          <w:bCs/>
          <w:sz w:val="21"/>
          <w:szCs w:val="21"/>
        </w:rPr>
        <w:t>https://doi.org/10.14530/se.2011.2.033-053</w:t>
      </w:r>
      <w:r w:rsidRPr="00D66BC9">
        <w:rPr>
          <w:b w:val="0"/>
          <w:bCs/>
          <w:sz w:val="21"/>
          <w:szCs w:val="21"/>
        </w:rPr>
        <w:t>.</w:t>
      </w:r>
    </w:p>
    <w:p w14:paraId="7DC55251" w14:textId="0CC16D9E"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Rogalevich MI. Horse breeding of the Yakut Autonomous Soviet Socialist Republic. USSR Academy of Sciences Publishing House: Moscow, Leningrad, USSR. 1941.</w:t>
      </w:r>
      <w:r w:rsidRPr="00D66BC9">
        <w:t xml:space="preserve"> </w:t>
      </w:r>
      <w:r w:rsidRPr="00D66BC9">
        <w:rPr>
          <w:b w:val="0"/>
          <w:bCs/>
          <w:sz w:val="21"/>
          <w:szCs w:val="21"/>
        </w:rPr>
        <w:t xml:space="preserve">Available at: https://nlrs.ru/open/31533 (Accessed: </w:t>
      </w:r>
      <w:r w:rsidR="007F380A" w:rsidRPr="00D66BC9">
        <w:rPr>
          <w:b w:val="0"/>
          <w:bCs/>
          <w:sz w:val="21"/>
          <w:szCs w:val="21"/>
        </w:rPr>
        <w:t>9 January 2026</w:t>
      </w:r>
      <w:r w:rsidRPr="00D66BC9">
        <w:rPr>
          <w:b w:val="0"/>
          <w:bCs/>
          <w:sz w:val="21"/>
          <w:szCs w:val="21"/>
        </w:rPr>
        <w:t>).</w:t>
      </w:r>
    </w:p>
    <w:p w14:paraId="0C9696DB" w14:textId="107C56F6" w:rsidR="004A57CC" w:rsidRPr="00D66BC9" w:rsidRDefault="000C151E" w:rsidP="00CA3B7B">
      <w:pPr>
        <w:pStyle w:val="af"/>
        <w:spacing w:before="0" w:after="0" w:line="480" w:lineRule="auto"/>
        <w:ind w:left="420" w:hangingChars="200" w:hanging="420"/>
        <w:jc w:val="left"/>
        <w:rPr>
          <w:b w:val="0"/>
          <w:bCs/>
          <w:sz w:val="21"/>
          <w:szCs w:val="21"/>
        </w:rPr>
      </w:pPr>
      <w:r w:rsidRPr="00D66BC9">
        <w:rPr>
          <w:b w:val="0"/>
          <w:bCs/>
          <w:sz w:val="21"/>
          <w:szCs w:val="21"/>
        </w:rPr>
        <w:t>Ruvinskiy D, Amaral A, Weldenegodguad M, Ammosov I, Honkatukia M, Lindeberg H,</w:t>
      </w:r>
      <w:r w:rsidR="004A57CC" w:rsidRPr="00D66BC9">
        <w:rPr>
          <w:b w:val="0"/>
          <w:bCs/>
          <w:sz w:val="21"/>
          <w:szCs w:val="21"/>
        </w:rPr>
        <w:t xml:space="preserve"> </w:t>
      </w:r>
      <w:r w:rsidRPr="00D66BC9">
        <w:rPr>
          <w:b w:val="0"/>
          <w:bCs/>
          <w:sz w:val="21"/>
          <w:szCs w:val="21"/>
        </w:rPr>
        <w:t>et al</w:t>
      </w:r>
      <w:r w:rsidR="004A57CC" w:rsidRPr="00D66BC9">
        <w:rPr>
          <w:b w:val="0"/>
          <w:bCs/>
          <w:sz w:val="21"/>
          <w:szCs w:val="21"/>
        </w:rPr>
        <w:t>. Adipose gene expression profiles in Northern Finncattle, Mirandesa cattle, Yakutian cattle and commercial Holstein cattle. Scientific Reports</w:t>
      </w:r>
      <w:r w:rsidRPr="00D66BC9">
        <w:rPr>
          <w:b w:val="0"/>
          <w:bCs/>
          <w:sz w:val="21"/>
          <w:szCs w:val="21"/>
        </w:rPr>
        <w:t>. 2024;</w:t>
      </w:r>
      <w:r w:rsidR="004A57CC" w:rsidRPr="00D66BC9">
        <w:rPr>
          <w:b w:val="0"/>
          <w:bCs/>
          <w:sz w:val="21"/>
          <w:szCs w:val="21"/>
        </w:rPr>
        <w:t xml:space="preserve"> 14</w:t>
      </w:r>
      <w:r w:rsidRPr="00D66BC9">
        <w:rPr>
          <w:b w:val="0"/>
          <w:bCs/>
          <w:sz w:val="21"/>
          <w:szCs w:val="21"/>
        </w:rPr>
        <w:t xml:space="preserve">: </w:t>
      </w:r>
      <w:r w:rsidR="004A57CC" w:rsidRPr="00D66BC9">
        <w:rPr>
          <w:b w:val="0"/>
          <w:bCs/>
          <w:sz w:val="21"/>
          <w:szCs w:val="21"/>
        </w:rPr>
        <w:t>22216.</w:t>
      </w:r>
      <w:r w:rsidR="0025361D" w:rsidRPr="00D66BC9">
        <w:t xml:space="preserve"> </w:t>
      </w:r>
      <w:r w:rsidR="0025361D" w:rsidRPr="00D66BC9">
        <w:rPr>
          <w:b w:val="0"/>
          <w:bCs/>
          <w:sz w:val="21"/>
          <w:szCs w:val="21"/>
        </w:rPr>
        <w:t>https://doi.org/10.1038/s41598-024-73023-5.</w:t>
      </w:r>
    </w:p>
    <w:p w14:paraId="5B6A6E12" w14:textId="1F0FA0E8" w:rsidR="00BD082D" w:rsidRPr="00D66BC9" w:rsidRDefault="00BD082D" w:rsidP="00BD082D">
      <w:pPr>
        <w:pStyle w:val="af"/>
        <w:spacing w:before="0" w:after="0" w:line="480" w:lineRule="auto"/>
        <w:ind w:left="420" w:hangingChars="200" w:hanging="420"/>
        <w:jc w:val="left"/>
        <w:rPr>
          <w:b w:val="0"/>
          <w:bCs/>
          <w:sz w:val="21"/>
          <w:szCs w:val="21"/>
        </w:rPr>
      </w:pPr>
      <w:r w:rsidRPr="00D66BC9">
        <w:rPr>
          <w:b w:val="0"/>
          <w:bCs/>
          <w:sz w:val="21"/>
          <w:szCs w:val="21"/>
        </w:rPr>
        <w:t>Scherf BD (ed.) World Watch List for Domestic Animal Diversity. Food and Agriculture Organization of the United Nations: Rome, Italy, 1995. Available at: https://web.archive.org/web/20151126034309/http://www.fao.org/ag/againfo/programmes/en/lead/toolbox/Indust/wwl.pdf (Accessed: 9 January 2026).</w:t>
      </w:r>
    </w:p>
    <w:p w14:paraId="32451756" w14:textId="0CC45C55" w:rsidR="00FA2765" w:rsidRPr="00D66BC9" w:rsidRDefault="00CA746D" w:rsidP="00CA3B7B">
      <w:pPr>
        <w:pStyle w:val="af"/>
        <w:spacing w:before="0" w:after="0" w:line="480" w:lineRule="auto"/>
        <w:ind w:left="420" w:hangingChars="200" w:hanging="420"/>
        <w:jc w:val="left"/>
        <w:rPr>
          <w:b w:val="0"/>
          <w:bCs/>
          <w:sz w:val="21"/>
          <w:szCs w:val="21"/>
        </w:rPr>
      </w:pPr>
      <w:r w:rsidRPr="00D66BC9">
        <w:rPr>
          <w:b w:val="0"/>
          <w:bCs/>
          <w:sz w:val="21"/>
          <w:szCs w:val="21"/>
        </w:rPr>
        <w:t>Sigurðardóttir H, Ablondi M, Kristjansson T, Lindgren G, Eriksson S</w:t>
      </w:r>
      <w:r w:rsidR="00FA2765" w:rsidRPr="00D66BC9">
        <w:rPr>
          <w:b w:val="0"/>
          <w:bCs/>
          <w:sz w:val="21"/>
          <w:szCs w:val="21"/>
        </w:rPr>
        <w:t>. Genetic diversity and signatures of selection in Icelandic horses and Exmoor ponies. BMC Genomics</w:t>
      </w:r>
      <w:r w:rsidRPr="00D66BC9">
        <w:rPr>
          <w:b w:val="0"/>
          <w:bCs/>
          <w:sz w:val="21"/>
          <w:szCs w:val="21"/>
        </w:rPr>
        <w:t>. 2024;</w:t>
      </w:r>
      <w:r w:rsidR="00FA2765" w:rsidRPr="00D66BC9">
        <w:rPr>
          <w:b w:val="0"/>
          <w:bCs/>
          <w:sz w:val="21"/>
          <w:szCs w:val="21"/>
        </w:rPr>
        <w:t xml:space="preserve"> 25</w:t>
      </w:r>
      <w:r w:rsidRPr="00D66BC9">
        <w:rPr>
          <w:b w:val="0"/>
          <w:bCs/>
          <w:sz w:val="21"/>
          <w:szCs w:val="21"/>
        </w:rPr>
        <w:t>: 772</w:t>
      </w:r>
      <w:r w:rsidR="00FA2765" w:rsidRPr="00D66BC9">
        <w:rPr>
          <w:b w:val="0"/>
          <w:bCs/>
          <w:sz w:val="21"/>
          <w:szCs w:val="21"/>
        </w:rPr>
        <w:t>.</w:t>
      </w:r>
      <w:r w:rsidR="00B327D0" w:rsidRPr="00D66BC9">
        <w:rPr>
          <w:b w:val="0"/>
          <w:bCs/>
          <w:sz w:val="21"/>
          <w:szCs w:val="21"/>
        </w:rPr>
        <w:t xml:space="preserve"> </w:t>
      </w:r>
      <w:r w:rsidRPr="00D66BC9">
        <w:rPr>
          <w:b w:val="0"/>
          <w:bCs/>
          <w:sz w:val="21"/>
          <w:szCs w:val="21"/>
        </w:rPr>
        <w:t>https://doi.org/10.1186/s12864-024-10682-8.</w:t>
      </w:r>
    </w:p>
    <w:p w14:paraId="15F3F6E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Sild E, Värv S, Kaart T, Kantanen J, Popov R, Viinalass H. Maternal and paternal genetic variation in Estonian </w:t>
      </w:r>
      <w:r w:rsidRPr="00D66BC9">
        <w:rPr>
          <w:b w:val="0"/>
          <w:bCs/>
          <w:sz w:val="21"/>
          <w:szCs w:val="21"/>
        </w:rPr>
        <w:lastRenderedPageBreak/>
        <w:t>local horse breeds in the context of geographically adjacent and distant Eurasian breeds. Animal Genetics. 2019; 50: 757–760. https://doi.org/10.1111/age.12835.</w:t>
      </w:r>
    </w:p>
    <w:p w14:paraId="4B5486BD" w14:textId="00D7A53E"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Skachkov YB. Dynamics of changes in average annual air temperature in the Republic of Sakha (Yakutia) over the past 50 years. In Proceedings of the IX International Symposium Balance of Carbon, Water and Energy and the Climate of the Boreal and Arctic Regions with a Special Focus on Eastern Eurasia (pp. 208–211). Nagoya, Japan: Nagoya University Press. 2016. Available at: https://elibrary.ru/item.asp?id=38579364 (Accessed: </w:t>
      </w:r>
      <w:r w:rsidR="007F380A" w:rsidRPr="00D66BC9">
        <w:rPr>
          <w:b w:val="0"/>
          <w:bCs/>
          <w:sz w:val="21"/>
          <w:szCs w:val="21"/>
        </w:rPr>
        <w:t>9 January 2026</w:t>
      </w:r>
      <w:r w:rsidRPr="00D66BC9">
        <w:rPr>
          <w:b w:val="0"/>
          <w:bCs/>
          <w:sz w:val="21"/>
          <w:szCs w:val="21"/>
        </w:rPr>
        <w:t>).</w:t>
      </w:r>
    </w:p>
    <w:p w14:paraId="04C1D3AF"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Slobodchikova MN, Vasilyeva VT, Ivanov RV, Lebedeva UM. New aspects of non-waste use of secondary raw materials of horse breeding in Yakutia. Problems of Nutrition. 2018; 87: 87–92.</w:t>
      </w:r>
      <w:r w:rsidRPr="00D66BC9">
        <w:t xml:space="preserve"> </w:t>
      </w:r>
      <w:r w:rsidRPr="00D66BC9">
        <w:rPr>
          <w:b w:val="0"/>
          <w:bCs/>
          <w:sz w:val="21"/>
          <w:szCs w:val="21"/>
        </w:rPr>
        <w:t>https://doi.org/10.24411/0042-8833-2018-10046.</w:t>
      </w:r>
    </w:p>
    <w:p w14:paraId="1AE29DF1"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Solomonov NG, Anufriev AI, Yadrikhinsky VF, Isaev AP. Body temperature changes in purebred and hybrid Yakut horses under the conditions of Yakutia. Doklady Biological Sciences. 2009; 427: 358–361.</w:t>
      </w:r>
      <w:r w:rsidRPr="00D66BC9">
        <w:t xml:space="preserve"> </w:t>
      </w:r>
      <w:r w:rsidRPr="00D66BC9">
        <w:rPr>
          <w:b w:val="0"/>
          <w:bCs/>
          <w:sz w:val="21"/>
          <w:szCs w:val="21"/>
        </w:rPr>
        <w:t>https://doi.org/10.1134/s0012496609040164.</w:t>
      </w:r>
    </w:p>
    <w:p w14:paraId="02D1F754"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Solomonov NG, Solomonov ES, Anufriev AI, Okhlopkov IM, Isaev AP, Solomonova TN, et al. 58. Ecological–physiological adaptations of terrestrial vertebrate species to the conditions of sharply continental climate of Yakutia. Cryobiology. 2012; 65: 358.</w:t>
      </w:r>
      <w:r w:rsidRPr="00D66BC9">
        <w:t xml:space="preserve"> </w:t>
      </w:r>
      <w:r w:rsidRPr="00D66BC9">
        <w:rPr>
          <w:b w:val="0"/>
          <w:bCs/>
          <w:sz w:val="21"/>
          <w:szCs w:val="21"/>
        </w:rPr>
        <w:t>https://doi.org/10.1016/j.cryobiol.2012.07.059.</w:t>
      </w:r>
    </w:p>
    <w:p w14:paraId="4C09FDA6" w14:textId="4406A1A9"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Sponenberg DP, Bellone R. Equine Color Genetics. 4th ed. John Wiley &amp; Sons: Hoboken, NJ, USA. 2017. Available at: https://books.google.com/books?id=dEZbDwAAQBAJ (Accessed: </w:t>
      </w:r>
      <w:r w:rsidR="007F380A" w:rsidRPr="00D66BC9">
        <w:rPr>
          <w:b w:val="0"/>
          <w:bCs/>
          <w:sz w:val="21"/>
          <w:szCs w:val="21"/>
        </w:rPr>
        <w:t>9 January 2026</w:t>
      </w:r>
      <w:r w:rsidRPr="00D66BC9">
        <w:rPr>
          <w:b w:val="0"/>
          <w:bCs/>
          <w:sz w:val="21"/>
          <w:szCs w:val="21"/>
        </w:rPr>
        <w:t>).</w:t>
      </w:r>
    </w:p>
    <w:p w14:paraId="3654A29F" w14:textId="1EDDCD02"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Stammler F. Animal diversity and its social significance among Arctic pastoralists. In Stammler F, Takakura H (eds.) Good to Eat, Good to Live with: Nomads and Animals in Northern Eurasia and Africa (pp. 215–243). Tohoku University, Centre for Northeast Asia Studies: Sendai, Japan. 2010. Available at: https://tohoku.repo.nii.ac.jp/record/51012/files/NEASS11_13Stammler(repository)[1]-01-09-0035.pdf (Accessed: </w:t>
      </w:r>
      <w:r w:rsidR="007F380A" w:rsidRPr="00D66BC9">
        <w:rPr>
          <w:b w:val="0"/>
          <w:bCs/>
          <w:sz w:val="21"/>
          <w:szCs w:val="21"/>
        </w:rPr>
        <w:t>9 January 2026</w:t>
      </w:r>
      <w:r w:rsidRPr="00D66BC9">
        <w:rPr>
          <w:b w:val="0"/>
          <w:bCs/>
          <w:sz w:val="21"/>
          <w:szCs w:val="21"/>
        </w:rPr>
        <w:t>).</w:t>
      </w:r>
    </w:p>
    <w:p w14:paraId="67EF8C05" w14:textId="501825DA"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Stepanov AI, Okhlopkova PP, Ivanov RV, Neustroev MP, Dayanova GI, Nikolaeva FV, et al. Agricultural System in the Republic of Sakha (Yakutia). Federal Service for Intellectual Property of the Russian Federation; State Registration of the Database Protected by Copyright. RU 2018620625. 2018. Available at: https://elibrary.ru/item.asp?id=39295577 (Accessed: </w:t>
      </w:r>
      <w:r w:rsidR="007F380A" w:rsidRPr="00D66BC9">
        <w:rPr>
          <w:b w:val="0"/>
          <w:bCs/>
          <w:sz w:val="21"/>
          <w:szCs w:val="21"/>
        </w:rPr>
        <w:t>9 January 2026</w:t>
      </w:r>
      <w:r w:rsidRPr="00D66BC9">
        <w:rPr>
          <w:b w:val="0"/>
          <w:bCs/>
          <w:sz w:val="21"/>
          <w:szCs w:val="21"/>
        </w:rPr>
        <w:t>).</w:t>
      </w:r>
    </w:p>
    <w:p w14:paraId="6BDB88FC" w14:textId="0BC41E28"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Suknyova SA, Petrov KA, Barashkova AS, Perk KA. The value of Yakut horse meat for human longevity in the North. ECO Journal. 2019; 49: 162–175. Available at: https://elibrary.ru/item.asp?id=37416150 (Accessed: </w:t>
      </w:r>
      <w:r w:rsidR="007F380A" w:rsidRPr="00D66BC9">
        <w:rPr>
          <w:b w:val="0"/>
          <w:bCs/>
          <w:sz w:val="21"/>
          <w:szCs w:val="21"/>
        </w:rPr>
        <w:t xml:space="preserve">9 </w:t>
      </w:r>
      <w:r w:rsidR="007F380A" w:rsidRPr="00D66BC9">
        <w:rPr>
          <w:b w:val="0"/>
          <w:bCs/>
          <w:sz w:val="21"/>
          <w:szCs w:val="21"/>
        </w:rPr>
        <w:lastRenderedPageBreak/>
        <w:t>January 2026</w:t>
      </w:r>
      <w:r w:rsidRPr="00D66BC9">
        <w:rPr>
          <w:b w:val="0"/>
          <w:bCs/>
          <w:sz w:val="21"/>
          <w:szCs w:val="21"/>
        </w:rPr>
        <w:t>).</w:t>
      </w:r>
    </w:p>
    <w:p w14:paraId="1C11BC4D" w14:textId="77777777" w:rsidR="00117655" w:rsidRPr="00D66BC9" w:rsidRDefault="00117655" w:rsidP="00117655">
      <w:pPr>
        <w:pStyle w:val="af"/>
        <w:spacing w:before="0" w:after="0" w:line="480" w:lineRule="auto"/>
        <w:ind w:left="420" w:hangingChars="200" w:hanging="420"/>
        <w:jc w:val="left"/>
        <w:rPr>
          <w:b w:val="0"/>
          <w:bCs/>
          <w:sz w:val="21"/>
          <w:szCs w:val="21"/>
        </w:rPr>
      </w:pPr>
      <w:r w:rsidRPr="00D66BC9">
        <w:rPr>
          <w:b w:val="0"/>
          <w:bCs/>
          <w:sz w:val="21"/>
          <w:szCs w:val="21"/>
        </w:rPr>
        <w:t>Vanhecke TE. Zotero. Journal of the Medical Library Association. 2008; 96: 275–276. https://doi.org/10.3163/1536-5050.96.3.022.</w:t>
      </w:r>
    </w:p>
    <w:p w14:paraId="3E4FAD92" w14:textId="1E20B086"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Vasiliev NP, Danilova LI. Prospects of organic market development in the Republic of Sakha (Yakutia). In International Scientific Conference "Far East Con" (ISCFEC 2020) (pp. 3223–3229). Atlantis Press: Vladivostok, Russia. 2020. Available at: https://www.atlantis-press.com/proceedings/iscfec-20/125936366 (Accessed: </w:t>
      </w:r>
      <w:r w:rsidR="007F380A" w:rsidRPr="00D66BC9">
        <w:rPr>
          <w:b w:val="0"/>
          <w:bCs/>
          <w:sz w:val="21"/>
          <w:szCs w:val="21"/>
        </w:rPr>
        <w:t>9 January 2026</w:t>
      </w:r>
      <w:r w:rsidRPr="00D66BC9">
        <w:rPr>
          <w:b w:val="0"/>
          <w:bCs/>
          <w:sz w:val="21"/>
          <w:szCs w:val="21"/>
        </w:rPr>
        <w:t>).</w:t>
      </w:r>
    </w:p>
    <w:p w14:paraId="11C29C33"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Vincelette A. The characteristics, distribution, function, and origin of alternative lateral horse gaits. Animals. 2023; 13: 2557.</w:t>
      </w:r>
      <w:r w:rsidRPr="00D66BC9">
        <w:t xml:space="preserve"> </w:t>
      </w:r>
      <w:r w:rsidRPr="00D66BC9">
        <w:rPr>
          <w:b w:val="0"/>
          <w:bCs/>
          <w:sz w:val="21"/>
          <w:szCs w:val="21"/>
        </w:rPr>
        <w:t>https://doi.org/10.3390/ani13162557.</w:t>
      </w:r>
    </w:p>
    <w:p w14:paraId="792EAF65" w14:textId="71397AAD"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Vladimirov LN (ed.) Agricultural System in the Republic of Sakha (Yakutia) for the Period 2021–2025: Methodological Manuals. M. G. Safronov Yakut Scientific Research Institute of Agriculture, K.Yu. Sangalov Publishing House: Belgorod, Russia. 2021. Available at: https://www.cnshb.ru/Vexhib/vex_news/2022/vex_220305/04057805.pdf (Accessed: </w:t>
      </w:r>
      <w:r w:rsidR="007F380A" w:rsidRPr="00D66BC9">
        <w:rPr>
          <w:b w:val="0"/>
          <w:bCs/>
          <w:sz w:val="21"/>
          <w:szCs w:val="21"/>
        </w:rPr>
        <w:t>9 January 2026</w:t>
      </w:r>
      <w:r w:rsidRPr="00D66BC9">
        <w:rPr>
          <w:b w:val="0"/>
          <w:bCs/>
          <w:sz w:val="21"/>
          <w:szCs w:val="21"/>
        </w:rPr>
        <w:t>).</w:t>
      </w:r>
    </w:p>
    <w:p w14:paraId="0F0BAD81"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Wanderley EK, Manso Filho HC, Manso HECCC, Santiago TA, McKeever KH. Metabolic changes in four beat gaited horses after field marcha simulation. Equine Veterinary Journal. 2010; 42</w:t>
      </w:r>
      <w:r w:rsidRPr="00D66BC9">
        <w:t xml:space="preserve"> </w:t>
      </w:r>
      <w:r w:rsidRPr="00D66BC9">
        <w:rPr>
          <w:b w:val="0"/>
          <w:bCs/>
          <w:sz w:val="21"/>
          <w:szCs w:val="21"/>
        </w:rPr>
        <w:t>(Suppl. 38): 105–109. https://doi.org/10.1111/j.2042-3306.2010.00288.x.</w:t>
      </w:r>
    </w:p>
    <w:p w14:paraId="4E0BF26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Weldenegodguad M, Popov R, Pokharel K, Ammosov I, Ming Y, Ivanova Z, et al. Whole-genome sequencing of three native cattle breeds originating from the northernmost cattle farming regions. Frontiers in Genetics. 2019; 9:728.</w:t>
      </w:r>
      <w:r w:rsidRPr="00D66BC9">
        <w:t xml:space="preserve"> </w:t>
      </w:r>
      <w:r w:rsidRPr="00D66BC9">
        <w:rPr>
          <w:b w:val="0"/>
          <w:bCs/>
          <w:sz w:val="21"/>
          <w:szCs w:val="21"/>
        </w:rPr>
        <w:t>https://doi.org/10.3389/fgene.2018.00728.</w:t>
      </w:r>
    </w:p>
    <w:p w14:paraId="3B5FFACB"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Wutke S, Sandoval-Castellanos E, Benecke N, Döhle H-J, Friederich S, Gonzalez J, et al. Decline of genetic diversity in ancient domestic stallions in Europe. Science Advances. 2018; 4: eaap9691. https://doi.org/10.1126/sciadv.aap9691.</w:t>
      </w:r>
    </w:p>
    <w:p w14:paraId="6C250440"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Xia X, Qu K, Wang Y, Sinding M-HS, Wang F, Hanif Q, et al. Global dispersal and adaptive evolution of domestic cattle: a genomic perspective. Stress Biology. 2023; 3: 8. https://doi.org/10.1007/s44154-023-00085-2.</w:t>
      </w:r>
    </w:p>
    <w:p w14:paraId="63210887"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Yudin NS, Larkin DM. Candidate genes for domestication and resistance to cold climate according to whole genome sequencing data of Russian cattle and sheep breeds. Vavilov Journal of Genetics and Breeding. 2023; 27: 463–470.</w:t>
      </w:r>
      <w:r w:rsidRPr="00D66BC9">
        <w:t xml:space="preserve"> </w:t>
      </w:r>
      <w:r w:rsidRPr="00D66BC9">
        <w:rPr>
          <w:b w:val="0"/>
          <w:bCs/>
          <w:sz w:val="21"/>
          <w:szCs w:val="21"/>
        </w:rPr>
        <w:t>https://doi.org/10.18699/vjgb-23-56.</w:t>
      </w:r>
    </w:p>
    <w:p w14:paraId="055117DC" w14:textId="77777777" w:rsidR="00E3078E"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 xml:space="preserve">Yurchenko AA, Daetwyler HD, Yudin N, Schnabel RD, Vander Jagt CJ, Soloshenko V, et al. Scans for signatures of selection in Russian cattle breed genomes reveal new candidate genes for environmental adaptation and </w:t>
      </w:r>
      <w:r w:rsidRPr="00D66BC9">
        <w:rPr>
          <w:b w:val="0"/>
          <w:bCs/>
          <w:sz w:val="21"/>
          <w:szCs w:val="21"/>
        </w:rPr>
        <w:lastRenderedPageBreak/>
        <w:t>acclimation. Scientific Reports. 2018a; 8: 12984. https://doi.org/10.1038/s41598-018-31304-w.</w:t>
      </w:r>
    </w:p>
    <w:p w14:paraId="0B97787F" w14:textId="79692908" w:rsidR="003F1E3F" w:rsidRPr="00D66BC9" w:rsidRDefault="00E3078E" w:rsidP="00CA3B7B">
      <w:pPr>
        <w:pStyle w:val="af"/>
        <w:spacing w:before="0" w:after="0" w:line="480" w:lineRule="auto"/>
        <w:ind w:left="420" w:hangingChars="200" w:hanging="420"/>
        <w:jc w:val="left"/>
        <w:rPr>
          <w:b w:val="0"/>
          <w:bCs/>
          <w:sz w:val="21"/>
          <w:szCs w:val="21"/>
        </w:rPr>
      </w:pPr>
      <w:r w:rsidRPr="00D66BC9">
        <w:rPr>
          <w:b w:val="0"/>
          <w:bCs/>
          <w:sz w:val="21"/>
          <w:szCs w:val="21"/>
        </w:rPr>
        <w:t>Yurchenko A, Yudin N, Aitnazarov R, Plyusnina A, Brukhin V, Soloshenko V, et al. Genome-wide genotyping uncovers genetic profiles and history of the Russian cattle breeds. Heredity. 2018b; 120: 125–137.</w:t>
      </w:r>
      <w:r w:rsidRPr="00D66BC9">
        <w:t xml:space="preserve"> </w:t>
      </w:r>
      <w:r w:rsidRPr="00D66BC9">
        <w:rPr>
          <w:b w:val="0"/>
          <w:bCs/>
          <w:sz w:val="21"/>
          <w:szCs w:val="21"/>
        </w:rPr>
        <w:t>https://doi.org/10.1038/s41437-017-0024-3.</w:t>
      </w:r>
    </w:p>
    <w:sectPr w:rsidR="003F1E3F" w:rsidRPr="00D66BC9">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1134" w:footer="567" w:gutter="0"/>
      <w:lnNumType w:countBy="1" w:restart="continuous"/>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BA409" w14:textId="77777777" w:rsidR="00736DD6" w:rsidRDefault="00736DD6">
      <w:pPr>
        <w:ind w:firstLine="420"/>
      </w:pPr>
      <w:r>
        <w:separator/>
      </w:r>
    </w:p>
  </w:endnote>
  <w:endnote w:type="continuationSeparator" w:id="0">
    <w:p w14:paraId="4705D8C1" w14:textId="77777777" w:rsidR="00736DD6" w:rsidRDefault="00736DD6">
      <w:pPr>
        <w:ind w:firstLine="420"/>
      </w:pPr>
    </w:p>
  </w:endnote>
  <w:endnote w:type="continuationNotice" w:id="1">
    <w:p w14:paraId="6B7C0AD9" w14:textId="77777777" w:rsidR="00736DD6" w:rsidRDefault="00736DD6">
      <w:pPr>
        <w:ind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NimbusRomNo9L">
    <w:altName w:val="Calibri"/>
    <w:panose1 w:val="020B0604020202020204"/>
    <w:charset w:val="00"/>
    <w:family w:val="auto"/>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ET">
    <w:altName w:val="Times New Roman"/>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Heiti TC Light"/>
    <w:panose1 w:val="020B0604020202020204"/>
    <w:charset w:val="00"/>
    <w:family w:val="swiss"/>
    <w:notTrueType/>
    <w:pitch w:val="default"/>
    <w:sig w:usb0="00000003" w:usb1="00000000" w:usb2="00000000" w:usb3="00000000" w:csb0="00000001" w:csb1="00000000"/>
  </w:font>
  <w:font w:name="AdvOT8b40f9c2.B+22">
    <w:altName w:val="Cambria"/>
    <w:panose1 w:val="020B0604020202020204"/>
    <w:charset w:val="00"/>
    <w:family w:val="roman"/>
    <w:notTrueType/>
    <w:pitch w:val="default"/>
  </w:font>
  <w:font w:name="AdvOT88ac8687+20">
    <w:altName w:val="Cambria"/>
    <w:panose1 w:val="020B0604020202020204"/>
    <w:charset w:val="00"/>
    <w:family w:val="roman"/>
    <w:notTrueType/>
    <w:pitch w:val="default"/>
  </w:font>
  <w:font w:name="AdvOTd877c31c+22">
    <w:altName w:val="Cambria"/>
    <w:panose1 w:val="020B0604020202020204"/>
    <w:charset w:val="00"/>
    <w:family w:val="roman"/>
    <w:notTrueType/>
    <w:pitch w:val="default"/>
  </w:font>
  <w:font w:name="AdvOTd877c31c+03">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54F2" w14:textId="77777777" w:rsidR="00316373" w:rsidRDefault="0031637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FE50" w14:textId="77777777" w:rsidR="00316373" w:rsidRDefault="00316373">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8B39" w14:textId="77C74195" w:rsidR="00316373" w:rsidRDefault="00316373">
    <w:pPr>
      <w:ind w:firstLineChars="0" w:firstLine="0"/>
      <w:rPr>
        <w:rFonts w:eastAsia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23813" w14:textId="77777777" w:rsidR="00736DD6" w:rsidRDefault="00736DD6">
      <w:pPr>
        <w:ind w:firstLine="420"/>
      </w:pPr>
      <w:r>
        <w:separator/>
      </w:r>
    </w:p>
  </w:footnote>
  <w:footnote w:type="continuationSeparator" w:id="0">
    <w:p w14:paraId="3ADD5233" w14:textId="77777777" w:rsidR="00736DD6" w:rsidRDefault="00736DD6">
      <w:pPr>
        <w:ind w:firstLine="420"/>
      </w:pPr>
    </w:p>
  </w:footnote>
  <w:footnote w:type="continuationNotice" w:id="1">
    <w:p w14:paraId="485F0682" w14:textId="77777777" w:rsidR="00736DD6" w:rsidRDefault="00736DD6">
      <w:pPr>
        <w:ind w:firstLine="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74010222"/>
      <w:docPartObj>
        <w:docPartGallery w:val="Page Numbers (Top of Page)"/>
        <w:docPartUnique/>
      </w:docPartObj>
    </w:sdtPr>
    <w:sdtContent>
      <w:p w14:paraId="5D92FEF7" w14:textId="6A0BF02A" w:rsidR="00316373" w:rsidRDefault="00316373" w:rsidP="00A31799">
        <w:pPr>
          <w:pStyle w:val="Head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D9EBBAF" w14:textId="77777777" w:rsidR="00316373" w:rsidRDefault="00316373" w:rsidP="00543BDF">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0267451"/>
      <w:docPartObj>
        <w:docPartGallery w:val="Page Numbers (Top of Page)"/>
        <w:docPartUnique/>
      </w:docPartObj>
    </w:sdtPr>
    <w:sdtContent>
      <w:p w14:paraId="1C19E356" w14:textId="5C7F7666" w:rsidR="00316373" w:rsidRDefault="00316373" w:rsidP="00A31799">
        <w:pPr>
          <w:pStyle w:val="Header"/>
          <w:framePr w:wrap="none" w:vAnchor="text" w:hAnchor="margin"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sdtContent>
  </w:sdt>
  <w:p w14:paraId="179039CE" w14:textId="77777777" w:rsidR="00316373" w:rsidRDefault="00316373" w:rsidP="00543BDF">
    <w:pPr>
      <w:pStyle w:val="Header"/>
      <w:pBdr>
        <w:bottom w:val="none" w:sz="0" w:space="0" w:color="auto"/>
      </w:pBd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E6951" w14:textId="77777777" w:rsidR="00316373" w:rsidRDefault="00316373">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D07"/>
    <w:multiLevelType w:val="hybridMultilevel"/>
    <w:tmpl w:val="8E48D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76D44"/>
    <w:multiLevelType w:val="hybridMultilevel"/>
    <w:tmpl w:val="38A09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985F8C"/>
    <w:multiLevelType w:val="multilevel"/>
    <w:tmpl w:val="9D2AD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138BE"/>
    <w:multiLevelType w:val="multilevel"/>
    <w:tmpl w:val="D5BC2638"/>
    <w:lvl w:ilvl="0">
      <w:start w:val="4"/>
      <w:numFmt w:val="decimal"/>
      <w:lvlText w:val="%1"/>
      <w:lvlJc w:val="left"/>
      <w:pPr>
        <w:ind w:left="3492" w:hanging="324"/>
      </w:pPr>
      <w:rPr>
        <w:rFonts w:hint="default"/>
        <w:lang w:val="ru-RU" w:eastAsia="en-US" w:bidi="ar-SA"/>
      </w:rPr>
    </w:lvl>
    <w:lvl w:ilvl="1">
      <w:start w:val="3"/>
      <w:numFmt w:val="decimal"/>
      <w:lvlText w:val="%1.%2"/>
      <w:lvlJc w:val="left"/>
      <w:pPr>
        <w:ind w:left="3492" w:hanging="324"/>
        <w:jc w:val="right"/>
      </w:pPr>
      <w:rPr>
        <w:rFonts w:ascii="Times New Roman" w:eastAsia="Times New Roman" w:hAnsi="Times New Roman" w:cs="Times New Roman" w:hint="default"/>
        <w:b/>
        <w:bCs/>
        <w:i w:val="0"/>
        <w:iCs w:val="0"/>
        <w:spacing w:val="0"/>
        <w:w w:val="102"/>
        <w:sz w:val="21"/>
        <w:szCs w:val="21"/>
        <w:lang w:val="ru-RU" w:eastAsia="en-US" w:bidi="ar-SA"/>
      </w:rPr>
    </w:lvl>
    <w:lvl w:ilvl="2">
      <w:start w:val="1"/>
      <w:numFmt w:val="decimal"/>
      <w:lvlText w:val="%3."/>
      <w:lvlJc w:val="left"/>
      <w:pPr>
        <w:ind w:left="495" w:hanging="258"/>
      </w:pPr>
      <w:rPr>
        <w:rFonts w:ascii="Times New Roman" w:eastAsia="Times New Roman" w:hAnsi="Times New Roman" w:cs="Times New Roman" w:hint="default"/>
        <w:b w:val="0"/>
        <w:bCs w:val="0"/>
        <w:i w:val="0"/>
        <w:iCs w:val="0"/>
        <w:spacing w:val="0"/>
        <w:w w:val="102"/>
        <w:sz w:val="21"/>
        <w:szCs w:val="21"/>
        <w:lang w:val="ru-RU" w:eastAsia="en-US" w:bidi="ar-SA"/>
      </w:rPr>
    </w:lvl>
    <w:lvl w:ilvl="3">
      <w:start w:val="1"/>
      <w:numFmt w:val="decimal"/>
      <w:lvlText w:val="%3.%4."/>
      <w:lvlJc w:val="left"/>
      <w:pPr>
        <w:ind w:left="4485" w:hanging="378"/>
        <w:jc w:val="right"/>
      </w:pPr>
      <w:rPr>
        <w:rFonts w:ascii="Times New Roman" w:eastAsia="Times New Roman" w:hAnsi="Times New Roman" w:cs="Times New Roman" w:hint="default"/>
        <w:b/>
        <w:bCs/>
        <w:i w:val="0"/>
        <w:iCs w:val="0"/>
        <w:spacing w:val="0"/>
        <w:w w:val="102"/>
        <w:sz w:val="21"/>
        <w:szCs w:val="21"/>
        <w:lang w:val="ru-RU" w:eastAsia="en-US" w:bidi="ar-SA"/>
      </w:rPr>
    </w:lvl>
    <w:lvl w:ilvl="4">
      <w:start w:val="1"/>
      <w:numFmt w:val="decimal"/>
      <w:lvlText w:val="%3.%4.%5."/>
      <w:lvlJc w:val="left"/>
      <w:pPr>
        <w:ind w:left="2460" w:hanging="537"/>
      </w:pPr>
      <w:rPr>
        <w:rFonts w:ascii="Times New Roman" w:eastAsia="Times New Roman" w:hAnsi="Times New Roman" w:cs="Times New Roman" w:hint="default"/>
        <w:b/>
        <w:bCs/>
        <w:i w:val="0"/>
        <w:iCs w:val="0"/>
        <w:spacing w:val="0"/>
        <w:w w:val="102"/>
        <w:sz w:val="21"/>
        <w:szCs w:val="21"/>
        <w:lang w:val="ru-RU" w:eastAsia="en-US" w:bidi="ar-SA"/>
      </w:rPr>
    </w:lvl>
    <w:lvl w:ilvl="5">
      <w:numFmt w:val="bullet"/>
      <w:lvlText w:val="•"/>
      <w:lvlJc w:val="left"/>
      <w:pPr>
        <w:ind w:left="4488" w:hanging="537"/>
      </w:pPr>
      <w:rPr>
        <w:rFonts w:hint="default"/>
        <w:lang w:val="ru-RU" w:eastAsia="en-US" w:bidi="ar-SA"/>
      </w:rPr>
    </w:lvl>
    <w:lvl w:ilvl="6">
      <w:numFmt w:val="bullet"/>
      <w:lvlText w:val="•"/>
      <w:lvlJc w:val="left"/>
      <w:pPr>
        <w:ind w:left="5616" w:hanging="537"/>
      </w:pPr>
      <w:rPr>
        <w:rFonts w:hint="default"/>
        <w:lang w:val="ru-RU" w:eastAsia="en-US" w:bidi="ar-SA"/>
      </w:rPr>
    </w:lvl>
    <w:lvl w:ilvl="7">
      <w:numFmt w:val="bullet"/>
      <w:lvlText w:val="•"/>
      <w:lvlJc w:val="left"/>
      <w:pPr>
        <w:ind w:left="6744" w:hanging="537"/>
      </w:pPr>
      <w:rPr>
        <w:rFonts w:hint="default"/>
        <w:lang w:val="ru-RU" w:eastAsia="en-US" w:bidi="ar-SA"/>
      </w:rPr>
    </w:lvl>
    <w:lvl w:ilvl="8">
      <w:numFmt w:val="bullet"/>
      <w:lvlText w:val="•"/>
      <w:lvlJc w:val="left"/>
      <w:pPr>
        <w:ind w:left="7873" w:hanging="537"/>
      </w:pPr>
      <w:rPr>
        <w:rFonts w:hint="default"/>
        <w:lang w:val="ru-RU" w:eastAsia="en-US" w:bidi="ar-SA"/>
      </w:rPr>
    </w:lvl>
  </w:abstractNum>
  <w:abstractNum w:abstractNumId="4" w15:restartNumberingAfterBreak="0">
    <w:nsid w:val="0E063BED"/>
    <w:multiLevelType w:val="hybridMultilevel"/>
    <w:tmpl w:val="5630EF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50428B"/>
    <w:multiLevelType w:val="hybridMultilevel"/>
    <w:tmpl w:val="8CD0AB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B40408"/>
    <w:multiLevelType w:val="hybridMultilevel"/>
    <w:tmpl w:val="5A060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EF49C8"/>
    <w:multiLevelType w:val="hybridMultilevel"/>
    <w:tmpl w:val="D8607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004676"/>
    <w:multiLevelType w:val="multilevel"/>
    <w:tmpl w:val="B94E6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5C3487"/>
    <w:multiLevelType w:val="hybridMultilevel"/>
    <w:tmpl w:val="D52EFD82"/>
    <w:lvl w:ilvl="0" w:tplc="43C8BF98">
      <w:start w:val="1"/>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0" w15:restartNumberingAfterBreak="0">
    <w:nsid w:val="15133939"/>
    <w:multiLevelType w:val="multilevel"/>
    <w:tmpl w:val="2414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BA0092"/>
    <w:multiLevelType w:val="hybridMultilevel"/>
    <w:tmpl w:val="2C7E6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B468F5"/>
    <w:multiLevelType w:val="multilevel"/>
    <w:tmpl w:val="18B468F5"/>
    <w:lvl w:ilvl="0">
      <w:start w:val="1"/>
      <w:numFmt w:val="bullet"/>
      <w:pStyle w:val="Bullet"/>
      <w:lvlText w:val=""/>
      <w:lvlJc w:val="left"/>
      <w:pPr>
        <w:ind w:left="3033" w:hanging="425"/>
      </w:pPr>
      <w:rPr>
        <w:rFonts w:ascii="Symbol" w:hAnsi="Symbol" w:hint="default"/>
        <w:b w:val="0"/>
        <w:i w:val="0"/>
        <w:sz w:val="2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C4A7248"/>
    <w:multiLevelType w:val="multilevel"/>
    <w:tmpl w:val="FDB2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6B5AB1"/>
    <w:multiLevelType w:val="multilevel"/>
    <w:tmpl w:val="B33C8D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8801C0"/>
    <w:multiLevelType w:val="multilevel"/>
    <w:tmpl w:val="BD04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4A23D4"/>
    <w:multiLevelType w:val="hybridMultilevel"/>
    <w:tmpl w:val="900C8BC0"/>
    <w:lvl w:ilvl="0" w:tplc="DE8EA1FA">
      <w:start w:val="1"/>
      <w:numFmt w:val="decimal"/>
      <w:lvlText w:val="%1."/>
      <w:lvlJc w:val="left"/>
      <w:pPr>
        <w:ind w:left="259" w:hanging="418"/>
        <w:jc w:val="right"/>
      </w:pPr>
      <w:rPr>
        <w:rFonts w:ascii="Times New Roman" w:eastAsia="Times New Roman" w:hAnsi="Times New Roman" w:cs="Times New Roman" w:hint="default"/>
        <w:b w:val="0"/>
        <w:bCs w:val="0"/>
        <w:i w:val="0"/>
        <w:iCs w:val="0"/>
        <w:spacing w:val="0"/>
        <w:w w:val="102"/>
        <w:sz w:val="21"/>
        <w:szCs w:val="21"/>
        <w:lang w:val="ru-RU" w:eastAsia="en-US" w:bidi="ar-SA"/>
      </w:rPr>
    </w:lvl>
    <w:lvl w:ilvl="1" w:tplc="8966B74E">
      <w:numFmt w:val="bullet"/>
      <w:lvlText w:val="•"/>
      <w:lvlJc w:val="left"/>
      <w:pPr>
        <w:ind w:left="1254" w:hanging="418"/>
      </w:pPr>
      <w:rPr>
        <w:rFonts w:hint="default"/>
        <w:lang w:val="ru-RU" w:eastAsia="en-US" w:bidi="ar-SA"/>
      </w:rPr>
    </w:lvl>
    <w:lvl w:ilvl="2" w:tplc="A53A4C9E">
      <w:numFmt w:val="bullet"/>
      <w:lvlText w:val="•"/>
      <w:lvlJc w:val="left"/>
      <w:pPr>
        <w:ind w:left="2249" w:hanging="418"/>
      </w:pPr>
      <w:rPr>
        <w:rFonts w:hint="default"/>
        <w:lang w:val="ru-RU" w:eastAsia="en-US" w:bidi="ar-SA"/>
      </w:rPr>
    </w:lvl>
    <w:lvl w:ilvl="3" w:tplc="A84E56BE">
      <w:numFmt w:val="bullet"/>
      <w:lvlText w:val="•"/>
      <w:lvlJc w:val="left"/>
      <w:pPr>
        <w:ind w:left="3243" w:hanging="418"/>
      </w:pPr>
      <w:rPr>
        <w:rFonts w:hint="default"/>
        <w:lang w:val="ru-RU" w:eastAsia="en-US" w:bidi="ar-SA"/>
      </w:rPr>
    </w:lvl>
    <w:lvl w:ilvl="4" w:tplc="44CCDC42">
      <w:numFmt w:val="bullet"/>
      <w:lvlText w:val="•"/>
      <w:lvlJc w:val="left"/>
      <w:pPr>
        <w:ind w:left="4238" w:hanging="418"/>
      </w:pPr>
      <w:rPr>
        <w:rFonts w:hint="default"/>
        <w:lang w:val="ru-RU" w:eastAsia="en-US" w:bidi="ar-SA"/>
      </w:rPr>
    </w:lvl>
    <w:lvl w:ilvl="5" w:tplc="92AC61C6">
      <w:numFmt w:val="bullet"/>
      <w:lvlText w:val="•"/>
      <w:lvlJc w:val="left"/>
      <w:pPr>
        <w:ind w:left="5233" w:hanging="418"/>
      </w:pPr>
      <w:rPr>
        <w:rFonts w:hint="default"/>
        <w:lang w:val="ru-RU" w:eastAsia="en-US" w:bidi="ar-SA"/>
      </w:rPr>
    </w:lvl>
    <w:lvl w:ilvl="6" w:tplc="5C68913C">
      <w:numFmt w:val="bullet"/>
      <w:lvlText w:val="•"/>
      <w:lvlJc w:val="left"/>
      <w:pPr>
        <w:ind w:left="6227" w:hanging="418"/>
      </w:pPr>
      <w:rPr>
        <w:rFonts w:hint="default"/>
        <w:lang w:val="ru-RU" w:eastAsia="en-US" w:bidi="ar-SA"/>
      </w:rPr>
    </w:lvl>
    <w:lvl w:ilvl="7" w:tplc="58763A28">
      <w:numFmt w:val="bullet"/>
      <w:lvlText w:val="•"/>
      <w:lvlJc w:val="left"/>
      <w:pPr>
        <w:ind w:left="7222" w:hanging="418"/>
      </w:pPr>
      <w:rPr>
        <w:rFonts w:hint="default"/>
        <w:lang w:val="ru-RU" w:eastAsia="en-US" w:bidi="ar-SA"/>
      </w:rPr>
    </w:lvl>
    <w:lvl w:ilvl="8" w:tplc="940C35A2">
      <w:numFmt w:val="bullet"/>
      <w:lvlText w:val="•"/>
      <w:lvlJc w:val="left"/>
      <w:pPr>
        <w:ind w:left="8216" w:hanging="418"/>
      </w:pPr>
      <w:rPr>
        <w:rFonts w:hint="default"/>
        <w:lang w:val="ru-RU" w:eastAsia="en-US" w:bidi="ar-SA"/>
      </w:rPr>
    </w:lvl>
  </w:abstractNum>
  <w:abstractNum w:abstractNumId="17" w15:restartNumberingAfterBreak="0">
    <w:nsid w:val="24396A16"/>
    <w:multiLevelType w:val="hybridMultilevel"/>
    <w:tmpl w:val="34225A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4E10A30"/>
    <w:multiLevelType w:val="multilevel"/>
    <w:tmpl w:val="049E7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B33C76"/>
    <w:multiLevelType w:val="multilevel"/>
    <w:tmpl w:val="7C30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135B3"/>
    <w:multiLevelType w:val="multilevel"/>
    <w:tmpl w:val="CFBC0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4F2A81"/>
    <w:multiLevelType w:val="multilevel"/>
    <w:tmpl w:val="98963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8A3ED9"/>
    <w:multiLevelType w:val="multilevel"/>
    <w:tmpl w:val="8398E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952253"/>
    <w:multiLevelType w:val="hybridMultilevel"/>
    <w:tmpl w:val="3A0EB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6A30A1"/>
    <w:multiLevelType w:val="hybridMultilevel"/>
    <w:tmpl w:val="B5840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A710C5"/>
    <w:multiLevelType w:val="hybridMultilevel"/>
    <w:tmpl w:val="F976CC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B00C21"/>
    <w:multiLevelType w:val="multilevel"/>
    <w:tmpl w:val="43B00C21"/>
    <w:lvl w:ilvl="0">
      <w:start w:val="1"/>
      <w:numFmt w:val="bullet"/>
      <w:lvlText w:val=""/>
      <w:lvlJc w:val="left"/>
      <w:pPr>
        <w:ind w:left="820" w:hanging="420"/>
      </w:pPr>
      <w:rPr>
        <w:rFonts w:ascii="Wingdings" w:hAnsi="Wingdings" w:hint="default"/>
      </w:rPr>
    </w:lvl>
    <w:lvl w:ilvl="1">
      <w:start w:val="1"/>
      <w:numFmt w:val="bullet"/>
      <w:lvlText w:val=""/>
      <w:lvlJc w:val="left"/>
      <w:pPr>
        <w:ind w:left="1240" w:hanging="420"/>
      </w:pPr>
      <w:rPr>
        <w:rFonts w:ascii="Wingdings" w:hAnsi="Wingdings" w:hint="default"/>
      </w:rPr>
    </w:lvl>
    <w:lvl w:ilvl="2">
      <w:start w:val="1"/>
      <w:numFmt w:val="bullet"/>
      <w:lvlText w:val=""/>
      <w:lvlJc w:val="left"/>
      <w:pPr>
        <w:ind w:left="1660" w:hanging="420"/>
      </w:pPr>
      <w:rPr>
        <w:rFonts w:ascii="Wingdings" w:hAnsi="Wingdings" w:hint="default"/>
      </w:rPr>
    </w:lvl>
    <w:lvl w:ilvl="3">
      <w:start w:val="1"/>
      <w:numFmt w:val="bullet"/>
      <w:lvlText w:val=""/>
      <w:lvlJc w:val="left"/>
      <w:pPr>
        <w:ind w:left="2080" w:hanging="420"/>
      </w:pPr>
      <w:rPr>
        <w:rFonts w:ascii="Wingdings" w:hAnsi="Wingdings" w:hint="default"/>
      </w:rPr>
    </w:lvl>
    <w:lvl w:ilvl="4">
      <w:start w:val="1"/>
      <w:numFmt w:val="bullet"/>
      <w:lvlText w:val=""/>
      <w:lvlJc w:val="left"/>
      <w:pPr>
        <w:ind w:left="2500" w:hanging="420"/>
      </w:pPr>
      <w:rPr>
        <w:rFonts w:ascii="Wingdings" w:hAnsi="Wingdings" w:hint="default"/>
      </w:rPr>
    </w:lvl>
    <w:lvl w:ilvl="5">
      <w:start w:val="1"/>
      <w:numFmt w:val="bullet"/>
      <w:lvlText w:val=""/>
      <w:lvlJc w:val="left"/>
      <w:pPr>
        <w:ind w:left="2920" w:hanging="420"/>
      </w:pPr>
      <w:rPr>
        <w:rFonts w:ascii="Wingdings" w:hAnsi="Wingdings" w:hint="default"/>
      </w:rPr>
    </w:lvl>
    <w:lvl w:ilvl="6">
      <w:start w:val="1"/>
      <w:numFmt w:val="bullet"/>
      <w:lvlText w:val=""/>
      <w:lvlJc w:val="left"/>
      <w:pPr>
        <w:ind w:left="3340" w:hanging="420"/>
      </w:pPr>
      <w:rPr>
        <w:rFonts w:ascii="Wingdings" w:hAnsi="Wingdings" w:hint="default"/>
      </w:rPr>
    </w:lvl>
    <w:lvl w:ilvl="7">
      <w:start w:val="1"/>
      <w:numFmt w:val="bullet"/>
      <w:lvlText w:val=""/>
      <w:lvlJc w:val="left"/>
      <w:pPr>
        <w:ind w:left="3760" w:hanging="420"/>
      </w:pPr>
      <w:rPr>
        <w:rFonts w:ascii="Wingdings" w:hAnsi="Wingdings" w:hint="default"/>
      </w:rPr>
    </w:lvl>
    <w:lvl w:ilvl="8">
      <w:start w:val="1"/>
      <w:numFmt w:val="bullet"/>
      <w:lvlText w:val=""/>
      <w:lvlJc w:val="left"/>
      <w:pPr>
        <w:ind w:left="4180" w:hanging="420"/>
      </w:pPr>
      <w:rPr>
        <w:rFonts w:ascii="Wingdings" w:hAnsi="Wingdings" w:hint="default"/>
      </w:rPr>
    </w:lvl>
  </w:abstractNum>
  <w:abstractNum w:abstractNumId="27" w15:restartNumberingAfterBreak="0">
    <w:nsid w:val="44773DCC"/>
    <w:multiLevelType w:val="multilevel"/>
    <w:tmpl w:val="E89C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61A69"/>
    <w:multiLevelType w:val="multilevel"/>
    <w:tmpl w:val="4D661A69"/>
    <w:lvl w:ilvl="0">
      <w:start w:val="1"/>
      <w:numFmt w:val="decimal"/>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51A30FE0"/>
    <w:multiLevelType w:val="multilevel"/>
    <w:tmpl w:val="7B085D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566832"/>
    <w:multiLevelType w:val="multilevel"/>
    <w:tmpl w:val="3194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A12B28"/>
    <w:multiLevelType w:val="hybridMultilevel"/>
    <w:tmpl w:val="1090E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313C48"/>
    <w:multiLevelType w:val="multilevel"/>
    <w:tmpl w:val="486604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F936F7"/>
    <w:multiLevelType w:val="multilevel"/>
    <w:tmpl w:val="CFBC0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D41E76"/>
    <w:multiLevelType w:val="multilevel"/>
    <w:tmpl w:val="7C60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35210F"/>
    <w:multiLevelType w:val="hybridMultilevel"/>
    <w:tmpl w:val="0F7C5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852820"/>
    <w:multiLevelType w:val="multilevel"/>
    <w:tmpl w:val="1B1A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263519"/>
    <w:multiLevelType w:val="multilevel"/>
    <w:tmpl w:val="CFBC0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C269DB"/>
    <w:multiLevelType w:val="multilevel"/>
    <w:tmpl w:val="9C28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DF6EAC"/>
    <w:multiLevelType w:val="multilevel"/>
    <w:tmpl w:val="F87E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231FD5"/>
    <w:multiLevelType w:val="multilevel"/>
    <w:tmpl w:val="E2AE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A87601"/>
    <w:multiLevelType w:val="hybridMultilevel"/>
    <w:tmpl w:val="AC4EBD3E"/>
    <w:lvl w:ilvl="0" w:tplc="98B6E3CE">
      <w:start w:val="1"/>
      <w:numFmt w:val="decimal"/>
      <w:lvlText w:val="%1)"/>
      <w:lvlJc w:val="left"/>
      <w:pPr>
        <w:ind w:left="359" w:hanging="291"/>
        <w:jc w:val="right"/>
      </w:pPr>
      <w:rPr>
        <w:rFonts w:ascii="Times New Roman" w:eastAsia="Times New Roman" w:hAnsi="Times New Roman" w:cs="Times New Roman" w:hint="default"/>
        <w:b w:val="0"/>
        <w:bCs w:val="0"/>
        <w:i w:val="0"/>
        <w:iCs w:val="0"/>
        <w:spacing w:val="0"/>
        <w:w w:val="102"/>
        <w:sz w:val="21"/>
        <w:szCs w:val="21"/>
        <w:lang w:val="ru-RU" w:eastAsia="en-US" w:bidi="ar-SA"/>
      </w:rPr>
    </w:lvl>
    <w:lvl w:ilvl="1" w:tplc="D7E04B5A">
      <w:start w:val="1"/>
      <w:numFmt w:val="decimal"/>
      <w:lvlText w:val="%2."/>
      <w:lvlJc w:val="left"/>
      <w:pPr>
        <w:ind w:left="286" w:hanging="556"/>
        <w:jc w:val="right"/>
      </w:pPr>
      <w:rPr>
        <w:rFonts w:ascii="Times New Roman" w:eastAsia="Times New Roman" w:hAnsi="Times New Roman" w:cs="Times New Roman" w:hint="default"/>
        <w:b w:val="0"/>
        <w:bCs w:val="0"/>
        <w:i/>
        <w:iCs/>
        <w:spacing w:val="0"/>
        <w:w w:val="102"/>
        <w:sz w:val="21"/>
        <w:szCs w:val="21"/>
        <w:lang w:val="ru-RU" w:eastAsia="en-US" w:bidi="ar-SA"/>
      </w:rPr>
    </w:lvl>
    <w:lvl w:ilvl="2" w:tplc="27DC89CC">
      <w:numFmt w:val="bullet"/>
      <w:lvlText w:val="•"/>
      <w:lvlJc w:val="left"/>
      <w:pPr>
        <w:ind w:left="1321" w:hanging="556"/>
      </w:pPr>
      <w:rPr>
        <w:rFonts w:hint="default"/>
        <w:lang w:val="ru-RU" w:eastAsia="en-US" w:bidi="ar-SA"/>
      </w:rPr>
    </w:lvl>
    <w:lvl w:ilvl="3" w:tplc="E3BE91B6">
      <w:numFmt w:val="bullet"/>
      <w:lvlText w:val="•"/>
      <w:lvlJc w:val="left"/>
      <w:pPr>
        <w:ind w:left="2282" w:hanging="556"/>
      </w:pPr>
      <w:rPr>
        <w:rFonts w:hint="default"/>
        <w:lang w:val="ru-RU" w:eastAsia="en-US" w:bidi="ar-SA"/>
      </w:rPr>
    </w:lvl>
    <w:lvl w:ilvl="4" w:tplc="8E5C0AFC">
      <w:numFmt w:val="bullet"/>
      <w:lvlText w:val="•"/>
      <w:lvlJc w:val="left"/>
      <w:pPr>
        <w:ind w:left="3244" w:hanging="556"/>
      </w:pPr>
      <w:rPr>
        <w:rFonts w:hint="default"/>
        <w:lang w:val="ru-RU" w:eastAsia="en-US" w:bidi="ar-SA"/>
      </w:rPr>
    </w:lvl>
    <w:lvl w:ilvl="5" w:tplc="ADAE94D0">
      <w:numFmt w:val="bullet"/>
      <w:lvlText w:val="•"/>
      <w:lvlJc w:val="left"/>
      <w:pPr>
        <w:ind w:left="4205" w:hanging="556"/>
      </w:pPr>
      <w:rPr>
        <w:rFonts w:hint="default"/>
        <w:lang w:val="ru-RU" w:eastAsia="en-US" w:bidi="ar-SA"/>
      </w:rPr>
    </w:lvl>
    <w:lvl w:ilvl="6" w:tplc="80F23354">
      <w:numFmt w:val="bullet"/>
      <w:lvlText w:val="•"/>
      <w:lvlJc w:val="left"/>
      <w:pPr>
        <w:ind w:left="5166" w:hanging="556"/>
      </w:pPr>
      <w:rPr>
        <w:rFonts w:hint="default"/>
        <w:lang w:val="ru-RU" w:eastAsia="en-US" w:bidi="ar-SA"/>
      </w:rPr>
    </w:lvl>
    <w:lvl w:ilvl="7" w:tplc="6A304F72">
      <w:numFmt w:val="bullet"/>
      <w:lvlText w:val="•"/>
      <w:lvlJc w:val="left"/>
      <w:pPr>
        <w:ind w:left="6128" w:hanging="556"/>
      </w:pPr>
      <w:rPr>
        <w:rFonts w:hint="default"/>
        <w:lang w:val="ru-RU" w:eastAsia="en-US" w:bidi="ar-SA"/>
      </w:rPr>
    </w:lvl>
    <w:lvl w:ilvl="8" w:tplc="58448BC0">
      <w:numFmt w:val="bullet"/>
      <w:lvlText w:val="•"/>
      <w:lvlJc w:val="left"/>
      <w:pPr>
        <w:ind w:left="7089" w:hanging="556"/>
      </w:pPr>
      <w:rPr>
        <w:rFonts w:hint="default"/>
        <w:lang w:val="ru-RU" w:eastAsia="en-US" w:bidi="ar-SA"/>
      </w:rPr>
    </w:lvl>
  </w:abstractNum>
  <w:abstractNum w:abstractNumId="42" w15:restartNumberingAfterBreak="0">
    <w:nsid w:val="6E3E018E"/>
    <w:multiLevelType w:val="multilevel"/>
    <w:tmpl w:val="986E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2D6F75"/>
    <w:multiLevelType w:val="hybridMultilevel"/>
    <w:tmpl w:val="7B66918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741C300D"/>
    <w:multiLevelType w:val="multilevel"/>
    <w:tmpl w:val="CFBC0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D652BD"/>
    <w:multiLevelType w:val="multilevel"/>
    <w:tmpl w:val="C93A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E95817"/>
    <w:multiLevelType w:val="multilevel"/>
    <w:tmpl w:val="4A726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8A6BC2"/>
    <w:multiLevelType w:val="multilevel"/>
    <w:tmpl w:val="670C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6235339">
    <w:abstractNumId w:val="28"/>
  </w:num>
  <w:num w:numId="2" w16cid:durableId="384448568">
    <w:abstractNumId w:val="12"/>
  </w:num>
  <w:num w:numId="3" w16cid:durableId="1444614679">
    <w:abstractNumId w:val="26"/>
  </w:num>
  <w:num w:numId="4" w16cid:durableId="1238637760">
    <w:abstractNumId w:val="35"/>
  </w:num>
  <w:num w:numId="5" w16cid:durableId="254824172">
    <w:abstractNumId w:val="16"/>
  </w:num>
  <w:num w:numId="6" w16cid:durableId="2080516949">
    <w:abstractNumId w:val="3"/>
  </w:num>
  <w:num w:numId="7" w16cid:durableId="947588490">
    <w:abstractNumId w:val="41"/>
  </w:num>
  <w:num w:numId="8" w16cid:durableId="1360159177">
    <w:abstractNumId w:val="32"/>
  </w:num>
  <w:num w:numId="9" w16cid:durableId="162399043">
    <w:abstractNumId w:val="33"/>
  </w:num>
  <w:num w:numId="10" w16cid:durableId="991909151">
    <w:abstractNumId w:val="27"/>
  </w:num>
  <w:num w:numId="11" w16cid:durableId="153688946">
    <w:abstractNumId w:val="11"/>
  </w:num>
  <w:num w:numId="12" w16cid:durableId="1518353331">
    <w:abstractNumId w:val="14"/>
  </w:num>
  <w:num w:numId="13" w16cid:durableId="391971602">
    <w:abstractNumId w:val="13"/>
  </w:num>
  <w:num w:numId="14" w16cid:durableId="701321996">
    <w:abstractNumId w:val="8"/>
  </w:num>
  <w:num w:numId="15" w16cid:durableId="1204059634">
    <w:abstractNumId w:val="15"/>
  </w:num>
  <w:num w:numId="16" w16cid:durableId="188958402">
    <w:abstractNumId w:val="21"/>
  </w:num>
  <w:num w:numId="17" w16cid:durableId="469783781">
    <w:abstractNumId w:val="34"/>
  </w:num>
  <w:num w:numId="18" w16cid:durableId="585848935">
    <w:abstractNumId w:val="46"/>
  </w:num>
  <w:num w:numId="19" w16cid:durableId="627710202">
    <w:abstractNumId w:val="42"/>
  </w:num>
  <w:num w:numId="20" w16cid:durableId="1073087563">
    <w:abstractNumId w:val="30"/>
  </w:num>
  <w:num w:numId="21" w16cid:durableId="896664469">
    <w:abstractNumId w:val="39"/>
  </w:num>
  <w:num w:numId="22" w16cid:durableId="1610241070">
    <w:abstractNumId w:val="18"/>
  </w:num>
  <w:num w:numId="23" w16cid:durableId="217283469">
    <w:abstractNumId w:val="19"/>
  </w:num>
  <w:num w:numId="24" w16cid:durableId="596639797">
    <w:abstractNumId w:val="45"/>
  </w:num>
  <w:num w:numId="25" w16cid:durableId="1989168841">
    <w:abstractNumId w:val="47"/>
  </w:num>
  <w:num w:numId="26" w16cid:durableId="1788306704">
    <w:abstractNumId w:val="29"/>
  </w:num>
  <w:num w:numId="27" w16cid:durableId="1279878155">
    <w:abstractNumId w:val="38"/>
  </w:num>
  <w:num w:numId="28" w16cid:durableId="1375422231">
    <w:abstractNumId w:val="36"/>
  </w:num>
  <w:num w:numId="29" w16cid:durableId="582031234">
    <w:abstractNumId w:val="22"/>
  </w:num>
  <w:num w:numId="30" w16cid:durableId="792989191">
    <w:abstractNumId w:val="9"/>
  </w:num>
  <w:num w:numId="31" w16cid:durableId="1658992722">
    <w:abstractNumId w:val="44"/>
  </w:num>
  <w:num w:numId="32" w16cid:durableId="345988782">
    <w:abstractNumId w:val="37"/>
  </w:num>
  <w:num w:numId="33" w16cid:durableId="435640602">
    <w:abstractNumId w:val="20"/>
  </w:num>
  <w:num w:numId="34" w16cid:durableId="1699238198">
    <w:abstractNumId w:val="5"/>
  </w:num>
  <w:num w:numId="35" w16cid:durableId="1612933270">
    <w:abstractNumId w:val="23"/>
  </w:num>
  <w:num w:numId="36" w16cid:durableId="775247705">
    <w:abstractNumId w:val="31"/>
  </w:num>
  <w:num w:numId="37" w16cid:durableId="1253590318">
    <w:abstractNumId w:val="7"/>
  </w:num>
  <w:num w:numId="38" w16cid:durableId="998658234">
    <w:abstractNumId w:val="43"/>
  </w:num>
  <w:num w:numId="39" w16cid:durableId="2141916432">
    <w:abstractNumId w:val="10"/>
  </w:num>
  <w:num w:numId="40" w16cid:durableId="371157300">
    <w:abstractNumId w:val="6"/>
  </w:num>
  <w:num w:numId="41" w16cid:durableId="1205672489">
    <w:abstractNumId w:val="4"/>
  </w:num>
  <w:num w:numId="42" w16cid:durableId="1767996313">
    <w:abstractNumId w:val="0"/>
  </w:num>
  <w:num w:numId="43" w16cid:durableId="1860310154">
    <w:abstractNumId w:val="40"/>
  </w:num>
  <w:num w:numId="44" w16cid:durableId="1002588792">
    <w:abstractNumId w:val="2"/>
  </w:num>
  <w:num w:numId="45" w16cid:durableId="250243886">
    <w:abstractNumId w:val="25"/>
  </w:num>
  <w:num w:numId="46" w16cid:durableId="1456437915">
    <w:abstractNumId w:val="24"/>
  </w:num>
  <w:num w:numId="47" w16cid:durableId="1971284564">
    <w:abstractNumId w:val="17"/>
  </w:num>
  <w:num w:numId="48" w16cid:durableId="94596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GU5NjRmOWIyMzE0YjY1YjMyMmE1ODA0YzQyOTQxNjUifQ=="/>
    <w:docVar w:name="EN.InstantFormat" w:val="&lt;ENInstantFormat&gt;&lt;Enabled&gt;1&lt;/Enabled&gt;&lt;ScanUnformatted&gt;1&lt;/ScanUnformatted&gt;&lt;ScanChanges&gt;1&lt;/ScanChanges&gt;&lt;Suspended&gt;1&lt;/Suspended&gt;&lt;/ENInstantFormat&gt;"/>
    <w:docVar w:name="EN.Layout" w:val="&lt;ENLayout&gt;&lt;Style&gt;IMR202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9ez5xwsxdxpnepsrvpzfs9vtev2sf5tdd0&quot;&gt;我的EndNote库&lt;record-ids&gt;&lt;item&gt;2&lt;/item&gt;&lt;item&gt;16&lt;/item&gt;&lt;item&gt;34&lt;/item&gt;&lt;item&gt;37&lt;/item&gt;&lt;item&gt;40&lt;/item&gt;&lt;item&gt;122&lt;/item&gt;&lt;item&gt;144&lt;/item&gt;&lt;item&gt;150&lt;/item&gt;&lt;item&gt;155&lt;/item&gt;&lt;item&gt;161&lt;/item&gt;&lt;item&gt;184&lt;/item&gt;&lt;item&gt;202&lt;/item&gt;&lt;item&gt;207&lt;/item&gt;&lt;item&gt;218&lt;/item&gt;&lt;item&gt;221&lt;/item&gt;&lt;/record-ids&gt;&lt;/item&gt;&lt;/Libraries&gt;"/>
  </w:docVars>
  <w:rsids>
    <w:rsidRoot w:val="009E5ACC"/>
    <w:rsid w:val="00006B0E"/>
    <w:rsid w:val="00006F8C"/>
    <w:rsid w:val="00007BDC"/>
    <w:rsid w:val="00010B7C"/>
    <w:rsid w:val="00012086"/>
    <w:rsid w:val="000123B2"/>
    <w:rsid w:val="00012C86"/>
    <w:rsid w:val="00014308"/>
    <w:rsid w:val="00014530"/>
    <w:rsid w:val="0001727C"/>
    <w:rsid w:val="00017749"/>
    <w:rsid w:val="00017A4A"/>
    <w:rsid w:val="000206A7"/>
    <w:rsid w:val="000208F9"/>
    <w:rsid w:val="00021D12"/>
    <w:rsid w:val="000222BA"/>
    <w:rsid w:val="000225B4"/>
    <w:rsid w:val="000226F6"/>
    <w:rsid w:val="000232E3"/>
    <w:rsid w:val="00024B7C"/>
    <w:rsid w:val="00026180"/>
    <w:rsid w:val="000264F5"/>
    <w:rsid w:val="00027DE4"/>
    <w:rsid w:val="0003004E"/>
    <w:rsid w:val="000301E8"/>
    <w:rsid w:val="0003257C"/>
    <w:rsid w:val="0003340E"/>
    <w:rsid w:val="00033D38"/>
    <w:rsid w:val="00034C56"/>
    <w:rsid w:val="00034CAB"/>
    <w:rsid w:val="00035032"/>
    <w:rsid w:val="00036B6C"/>
    <w:rsid w:val="00036C4F"/>
    <w:rsid w:val="00037363"/>
    <w:rsid w:val="00040E1C"/>
    <w:rsid w:val="00041CE3"/>
    <w:rsid w:val="000424D2"/>
    <w:rsid w:val="00043685"/>
    <w:rsid w:val="00044EF4"/>
    <w:rsid w:val="000465BB"/>
    <w:rsid w:val="00047587"/>
    <w:rsid w:val="00050BB7"/>
    <w:rsid w:val="00051278"/>
    <w:rsid w:val="0005132A"/>
    <w:rsid w:val="00052239"/>
    <w:rsid w:val="000527F8"/>
    <w:rsid w:val="00053132"/>
    <w:rsid w:val="00053C56"/>
    <w:rsid w:val="0005592C"/>
    <w:rsid w:val="00056998"/>
    <w:rsid w:val="00060663"/>
    <w:rsid w:val="0006111D"/>
    <w:rsid w:val="000632CC"/>
    <w:rsid w:val="0006341E"/>
    <w:rsid w:val="0006403B"/>
    <w:rsid w:val="00065B30"/>
    <w:rsid w:val="000663FD"/>
    <w:rsid w:val="00066931"/>
    <w:rsid w:val="00067010"/>
    <w:rsid w:val="00070474"/>
    <w:rsid w:val="00071890"/>
    <w:rsid w:val="0007276C"/>
    <w:rsid w:val="00074894"/>
    <w:rsid w:val="000749F5"/>
    <w:rsid w:val="00077327"/>
    <w:rsid w:val="0007735C"/>
    <w:rsid w:val="0008035D"/>
    <w:rsid w:val="00080629"/>
    <w:rsid w:val="00084B88"/>
    <w:rsid w:val="00084D46"/>
    <w:rsid w:val="00085C43"/>
    <w:rsid w:val="0008782E"/>
    <w:rsid w:val="000907D6"/>
    <w:rsid w:val="00090A05"/>
    <w:rsid w:val="00091EAF"/>
    <w:rsid w:val="000943D4"/>
    <w:rsid w:val="000943FA"/>
    <w:rsid w:val="000946FB"/>
    <w:rsid w:val="0009522B"/>
    <w:rsid w:val="000955D9"/>
    <w:rsid w:val="00096D8B"/>
    <w:rsid w:val="00097764"/>
    <w:rsid w:val="000A172C"/>
    <w:rsid w:val="000A2E71"/>
    <w:rsid w:val="000A3E80"/>
    <w:rsid w:val="000A4065"/>
    <w:rsid w:val="000A4665"/>
    <w:rsid w:val="000A60B2"/>
    <w:rsid w:val="000A6BB9"/>
    <w:rsid w:val="000A7E4F"/>
    <w:rsid w:val="000B13BE"/>
    <w:rsid w:val="000B4A88"/>
    <w:rsid w:val="000B7822"/>
    <w:rsid w:val="000C151E"/>
    <w:rsid w:val="000C378F"/>
    <w:rsid w:val="000C458B"/>
    <w:rsid w:val="000C5211"/>
    <w:rsid w:val="000C61C2"/>
    <w:rsid w:val="000C764E"/>
    <w:rsid w:val="000D0231"/>
    <w:rsid w:val="000D1ED9"/>
    <w:rsid w:val="000D23B9"/>
    <w:rsid w:val="000D3170"/>
    <w:rsid w:val="000D518A"/>
    <w:rsid w:val="000D56E8"/>
    <w:rsid w:val="000D609E"/>
    <w:rsid w:val="000D6BC7"/>
    <w:rsid w:val="000D6EFB"/>
    <w:rsid w:val="000E05CB"/>
    <w:rsid w:val="000E119C"/>
    <w:rsid w:val="000E32AA"/>
    <w:rsid w:val="000E3FEF"/>
    <w:rsid w:val="000F16DA"/>
    <w:rsid w:val="000F280F"/>
    <w:rsid w:val="000F28CA"/>
    <w:rsid w:val="000F3FFF"/>
    <w:rsid w:val="000F4A6B"/>
    <w:rsid w:val="000F680B"/>
    <w:rsid w:val="000F6AD6"/>
    <w:rsid w:val="000F79E7"/>
    <w:rsid w:val="00100DDF"/>
    <w:rsid w:val="0010182A"/>
    <w:rsid w:val="0010295A"/>
    <w:rsid w:val="00104255"/>
    <w:rsid w:val="001044F9"/>
    <w:rsid w:val="00104913"/>
    <w:rsid w:val="0010540D"/>
    <w:rsid w:val="0010582D"/>
    <w:rsid w:val="0010669B"/>
    <w:rsid w:val="001069F4"/>
    <w:rsid w:val="00115648"/>
    <w:rsid w:val="00115738"/>
    <w:rsid w:val="00115E9C"/>
    <w:rsid w:val="00117004"/>
    <w:rsid w:val="0011722B"/>
    <w:rsid w:val="00117655"/>
    <w:rsid w:val="001222F2"/>
    <w:rsid w:val="001238F8"/>
    <w:rsid w:val="00124EE3"/>
    <w:rsid w:val="001320E7"/>
    <w:rsid w:val="00134D3E"/>
    <w:rsid w:val="001357BF"/>
    <w:rsid w:val="0014238F"/>
    <w:rsid w:val="001429E9"/>
    <w:rsid w:val="00142DDC"/>
    <w:rsid w:val="001437A6"/>
    <w:rsid w:val="001448A9"/>
    <w:rsid w:val="00145C81"/>
    <w:rsid w:val="00145FD7"/>
    <w:rsid w:val="00146682"/>
    <w:rsid w:val="0014765A"/>
    <w:rsid w:val="00150522"/>
    <w:rsid w:val="00152451"/>
    <w:rsid w:val="001554D2"/>
    <w:rsid w:val="00157078"/>
    <w:rsid w:val="001576DE"/>
    <w:rsid w:val="001579E7"/>
    <w:rsid w:val="00160147"/>
    <w:rsid w:val="00161E17"/>
    <w:rsid w:val="00161EC3"/>
    <w:rsid w:val="001650BD"/>
    <w:rsid w:val="0016571A"/>
    <w:rsid w:val="001667E8"/>
    <w:rsid w:val="00166F5A"/>
    <w:rsid w:val="00167688"/>
    <w:rsid w:val="001679BF"/>
    <w:rsid w:val="0017180E"/>
    <w:rsid w:val="00173E38"/>
    <w:rsid w:val="0017625C"/>
    <w:rsid w:val="00177274"/>
    <w:rsid w:val="00181E29"/>
    <w:rsid w:val="001829AC"/>
    <w:rsid w:val="00182F3C"/>
    <w:rsid w:val="00183E5D"/>
    <w:rsid w:val="00184449"/>
    <w:rsid w:val="00186908"/>
    <w:rsid w:val="00187E4C"/>
    <w:rsid w:val="001918E5"/>
    <w:rsid w:val="00191B69"/>
    <w:rsid w:val="0019253C"/>
    <w:rsid w:val="001947CD"/>
    <w:rsid w:val="001953BE"/>
    <w:rsid w:val="00195416"/>
    <w:rsid w:val="0019581C"/>
    <w:rsid w:val="0019718E"/>
    <w:rsid w:val="001A034F"/>
    <w:rsid w:val="001A07F6"/>
    <w:rsid w:val="001A14AC"/>
    <w:rsid w:val="001A184A"/>
    <w:rsid w:val="001A28BB"/>
    <w:rsid w:val="001A2BCE"/>
    <w:rsid w:val="001A4E3B"/>
    <w:rsid w:val="001A5145"/>
    <w:rsid w:val="001A6DED"/>
    <w:rsid w:val="001B0DD1"/>
    <w:rsid w:val="001B12BC"/>
    <w:rsid w:val="001B3128"/>
    <w:rsid w:val="001B4A5A"/>
    <w:rsid w:val="001B4FF6"/>
    <w:rsid w:val="001B5429"/>
    <w:rsid w:val="001B563D"/>
    <w:rsid w:val="001C12F7"/>
    <w:rsid w:val="001C30B5"/>
    <w:rsid w:val="001C4A60"/>
    <w:rsid w:val="001D0E7B"/>
    <w:rsid w:val="001D1DAA"/>
    <w:rsid w:val="001D3AD3"/>
    <w:rsid w:val="001D4111"/>
    <w:rsid w:val="001D4ACD"/>
    <w:rsid w:val="001D53A4"/>
    <w:rsid w:val="001D5796"/>
    <w:rsid w:val="001D7DAD"/>
    <w:rsid w:val="001E1169"/>
    <w:rsid w:val="001E11C8"/>
    <w:rsid w:val="001E1CFD"/>
    <w:rsid w:val="001E24F9"/>
    <w:rsid w:val="001E4F96"/>
    <w:rsid w:val="001E6A49"/>
    <w:rsid w:val="001E6DA0"/>
    <w:rsid w:val="001F0818"/>
    <w:rsid w:val="001F4787"/>
    <w:rsid w:val="001F4A1F"/>
    <w:rsid w:val="001F4F97"/>
    <w:rsid w:val="001F5071"/>
    <w:rsid w:val="001F547F"/>
    <w:rsid w:val="001F62EB"/>
    <w:rsid w:val="001F6A66"/>
    <w:rsid w:val="001F6CF9"/>
    <w:rsid w:val="002007C6"/>
    <w:rsid w:val="00201113"/>
    <w:rsid w:val="00201608"/>
    <w:rsid w:val="00202F5E"/>
    <w:rsid w:val="00207C09"/>
    <w:rsid w:val="00212523"/>
    <w:rsid w:val="0021295D"/>
    <w:rsid w:val="0021413D"/>
    <w:rsid w:val="002147DC"/>
    <w:rsid w:val="0021561A"/>
    <w:rsid w:val="0021587A"/>
    <w:rsid w:val="00216C34"/>
    <w:rsid w:val="00216CFE"/>
    <w:rsid w:val="00217EB8"/>
    <w:rsid w:val="002203B6"/>
    <w:rsid w:val="00221BE2"/>
    <w:rsid w:val="00222675"/>
    <w:rsid w:val="00225365"/>
    <w:rsid w:val="0022621A"/>
    <w:rsid w:val="00226416"/>
    <w:rsid w:val="002300B4"/>
    <w:rsid w:val="00231077"/>
    <w:rsid w:val="00231337"/>
    <w:rsid w:val="0023241A"/>
    <w:rsid w:val="00232FC9"/>
    <w:rsid w:val="00232FD6"/>
    <w:rsid w:val="00234FEA"/>
    <w:rsid w:val="00235165"/>
    <w:rsid w:val="002354FA"/>
    <w:rsid w:val="00240AAA"/>
    <w:rsid w:val="00241CF6"/>
    <w:rsid w:val="0024218A"/>
    <w:rsid w:val="002446F4"/>
    <w:rsid w:val="00244983"/>
    <w:rsid w:val="002461BA"/>
    <w:rsid w:val="002469EB"/>
    <w:rsid w:val="00246CEC"/>
    <w:rsid w:val="002508BF"/>
    <w:rsid w:val="00250922"/>
    <w:rsid w:val="00251C78"/>
    <w:rsid w:val="00252CDE"/>
    <w:rsid w:val="00252EA2"/>
    <w:rsid w:val="002535D7"/>
    <w:rsid w:val="0025361D"/>
    <w:rsid w:val="002539DE"/>
    <w:rsid w:val="002545E4"/>
    <w:rsid w:val="00256013"/>
    <w:rsid w:val="002560FE"/>
    <w:rsid w:val="002562FE"/>
    <w:rsid w:val="00256904"/>
    <w:rsid w:val="00260C99"/>
    <w:rsid w:val="00260D2A"/>
    <w:rsid w:val="00261C91"/>
    <w:rsid w:val="00263909"/>
    <w:rsid w:val="002639E1"/>
    <w:rsid w:val="00265153"/>
    <w:rsid w:val="00266B3B"/>
    <w:rsid w:val="00266C73"/>
    <w:rsid w:val="002677D5"/>
    <w:rsid w:val="00267A55"/>
    <w:rsid w:val="0027116C"/>
    <w:rsid w:val="00274895"/>
    <w:rsid w:val="00274F0A"/>
    <w:rsid w:val="0027560E"/>
    <w:rsid w:val="00277172"/>
    <w:rsid w:val="00277A65"/>
    <w:rsid w:val="0028317C"/>
    <w:rsid w:val="00283F70"/>
    <w:rsid w:val="00285C88"/>
    <w:rsid w:val="0028624F"/>
    <w:rsid w:val="00290A2C"/>
    <w:rsid w:val="00290CA6"/>
    <w:rsid w:val="00291F55"/>
    <w:rsid w:val="00291F92"/>
    <w:rsid w:val="002933AF"/>
    <w:rsid w:val="00293710"/>
    <w:rsid w:val="002945E1"/>
    <w:rsid w:val="00294FCF"/>
    <w:rsid w:val="00295079"/>
    <w:rsid w:val="00295200"/>
    <w:rsid w:val="00295524"/>
    <w:rsid w:val="00297DC6"/>
    <w:rsid w:val="002A0A8D"/>
    <w:rsid w:val="002A32DD"/>
    <w:rsid w:val="002B11C2"/>
    <w:rsid w:val="002B13E0"/>
    <w:rsid w:val="002B339E"/>
    <w:rsid w:val="002B37AC"/>
    <w:rsid w:val="002B3F4D"/>
    <w:rsid w:val="002B4A9C"/>
    <w:rsid w:val="002B5335"/>
    <w:rsid w:val="002B5D6B"/>
    <w:rsid w:val="002C0A81"/>
    <w:rsid w:val="002C202A"/>
    <w:rsid w:val="002C249F"/>
    <w:rsid w:val="002C2C9C"/>
    <w:rsid w:val="002C2D05"/>
    <w:rsid w:val="002C2E21"/>
    <w:rsid w:val="002C2ECA"/>
    <w:rsid w:val="002C5068"/>
    <w:rsid w:val="002C76D9"/>
    <w:rsid w:val="002D170D"/>
    <w:rsid w:val="002D751F"/>
    <w:rsid w:val="002D752F"/>
    <w:rsid w:val="002D78B6"/>
    <w:rsid w:val="002F0E80"/>
    <w:rsid w:val="002F1FC0"/>
    <w:rsid w:val="002F299D"/>
    <w:rsid w:val="002F70C0"/>
    <w:rsid w:val="002F7B20"/>
    <w:rsid w:val="003000F7"/>
    <w:rsid w:val="00302A7C"/>
    <w:rsid w:val="00303A85"/>
    <w:rsid w:val="003047BD"/>
    <w:rsid w:val="00306185"/>
    <w:rsid w:val="00307620"/>
    <w:rsid w:val="00307D22"/>
    <w:rsid w:val="003121A6"/>
    <w:rsid w:val="003121EF"/>
    <w:rsid w:val="0031624C"/>
    <w:rsid w:val="00316373"/>
    <w:rsid w:val="00316B78"/>
    <w:rsid w:val="0032065F"/>
    <w:rsid w:val="0032080F"/>
    <w:rsid w:val="00320963"/>
    <w:rsid w:val="00320EFB"/>
    <w:rsid w:val="00321A51"/>
    <w:rsid w:val="00322547"/>
    <w:rsid w:val="00322C4E"/>
    <w:rsid w:val="00324C85"/>
    <w:rsid w:val="00324D37"/>
    <w:rsid w:val="003257E1"/>
    <w:rsid w:val="00325882"/>
    <w:rsid w:val="00330311"/>
    <w:rsid w:val="003320A4"/>
    <w:rsid w:val="00332292"/>
    <w:rsid w:val="00332DB1"/>
    <w:rsid w:val="00334991"/>
    <w:rsid w:val="00335EF1"/>
    <w:rsid w:val="0033664A"/>
    <w:rsid w:val="0033681B"/>
    <w:rsid w:val="003378C7"/>
    <w:rsid w:val="00337B98"/>
    <w:rsid w:val="0034247B"/>
    <w:rsid w:val="00342B8F"/>
    <w:rsid w:val="00343484"/>
    <w:rsid w:val="00344137"/>
    <w:rsid w:val="00345477"/>
    <w:rsid w:val="00345A68"/>
    <w:rsid w:val="0034640D"/>
    <w:rsid w:val="00346656"/>
    <w:rsid w:val="00351057"/>
    <w:rsid w:val="00352C75"/>
    <w:rsid w:val="00354304"/>
    <w:rsid w:val="00354CAC"/>
    <w:rsid w:val="0035640D"/>
    <w:rsid w:val="00362047"/>
    <w:rsid w:val="003629DF"/>
    <w:rsid w:val="00364FAF"/>
    <w:rsid w:val="00365884"/>
    <w:rsid w:val="00365E70"/>
    <w:rsid w:val="00366400"/>
    <w:rsid w:val="0036690B"/>
    <w:rsid w:val="00366B00"/>
    <w:rsid w:val="003671EC"/>
    <w:rsid w:val="003674DD"/>
    <w:rsid w:val="00371F6D"/>
    <w:rsid w:val="0037287A"/>
    <w:rsid w:val="00373379"/>
    <w:rsid w:val="00373506"/>
    <w:rsid w:val="00374D86"/>
    <w:rsid w:val="0037765C"/>
    <w:rsid w:val="0038238C"/>
    <w:rsid w:val="003845A7"/>
    <w:rsid w:val="003850A7"/>
    <w:rsid w:val="003915EA"/>
    <w:rsid w:val="00391E20"/>
    <w:rsid w:val="003921D5"/>
    <w:rsid w:val="0039278A"/>
    <w:rsid w:val="003927C3"/>
    <w:rsid w:val="00394392"/>
    <w:rsid w:val="00395650"/>
    <w:rsid w:val="00396FD2"/>
    <w:rsid w:val="003A0B25"/>
    <w:rsid w:val="003A25C6"/>
    <w:rsid w:val="003A3F88"/>
    <w:rsid w:val="003A40BD"/>
    <w:rsid w:val="003A46D3"/>
    <w:rsid w:val="003A7389"/>
    <w:rsid w:val="003B13D4"/>
    <w:rsid w:val="003B2874"/>
    <w:rsid w:val="003B3D9A"/>
    <w:rsid w:val="003B3ED8"/>
    <w:rsid w:val="003B4A74"/>
    <w:rsid w:val="003B56B3"/>
    <w:rsid w:val="003B6F47"/>
    <w:rsid w:val="003B7F96"/>
    <w:rsid w:val="003C0226"/>
    <w:rsid w:val="003C17E5"/>
    <w:rsid w:val="003C2BF2"/>
    <w:rsid w:val="003C3CC9"/>
    <w:rsid w:val="003C53F0"/>
    <w:rsid w:val="003C69F3"/>
    <w:rsid w:val="003D1A4A"/>
    <w:rsid w:val="003D2C6B"/>
    <w:rsid w:val="003D34A2"/>
    <w:rsid w:val="003D37A8"/>
    <w:rsid w:val="003D3981"/>
    <w:rsid w:val="003D4B4F"/>
    <w:rsid w:val="003D4BEE"/>
    <w:rsid w:val="003D528F"/>
    <w:rsid w:val="003D657C"/>
    <w:rsid w:val="003D68B7"/>
    <w:rsid w:val="003E0EAD"/>
    <w:rsid w:val="003E2710"/>
    <w:rsid w:val="003E44F0"/>
    <w:rsid w:val="003F0FC3"/>
    <w:rsid w:val="003F1E3F"/>
    <w:rsid w:val="003F2D02"/>
    <w:rsid w:val="003F3879"/>
    <w:rsid w:val="003F400E"/>
    <w:rsid w:val="003F5461"/>
    <w:rsid w:val="003F5693"/>
    <w:rsid w:val="003F5F57"/>
    <w:rsid w:val="003F637F"/>
    <w:rsid w:val="00400542"/>
    <w:rsid w:val="004006B4"/>
    <w:rsid w:val="004019CB"/>
    <w:rsid w:val="00401B2A"/>
    <w:rsid w:val="00402065"/>
    <w:rsid w:val="004023F9"/>
    <w:rsid w:val="00402D8F"/>
    <w:rsid w:val="00404812"/>
    <w:rsid w:val="00404EB0"/>
    <w:rsid w:val="00406A15"/>
    <w:rsid w:val="0040773C"/>
    <w:rsid w:val="00410B17"/>
    <w:rsid w:val="00412C8A"/>
    <w:rsid w:val="004140F4"/>
    <w:rsid w:val="00414831"/>
    <w:rsid w:val="00414A03"/>
    <w:rsid w:val="00414C94"/>
    <w:rsid w:val="0041509E"/>
    <w:rsid w:val="00415768"/>
    <w:rsid w:val="00420E10"/>
    <w:rsid w:val="00421500"/>
    <w:rsid w:val="00422F13"/>
    <w:rsid w:val="00422F72"/>
    <w:rsid w:val="00423BF3"/>
    <w:rsid w:val="004259B0"/>
    <w:rsid w:val="00426FA4"/>
    <w:rsid w:val="00432D24"/>
    <w:rsid w:val="00433E44"/>
    <w:rsid w:val="0043469D"/>
    <w:rsid w:val="00434CB2"/>
    <w:rsid w:val="00436BDB"/>
    <w:rsid w:val="00436C32"/>
    <w:rsid w:val="00441196"/>
    <w:rsid w:val="00451C0C"/>
    <w:rsid w:val="004553FF"/>
    <w:rsid w:val="00461BB4"/>
    <w:rsid w:val="00464333"/>
    <w:rsid w:val="004646FB"/>
    <w:rsid w:val="00470F64"/>
    <w:rsid w:val="00473CE6"/>
    <w:rsid w:val="00473D0B"/>
    <w:rsid w:val="004750E3"/>
    <w:rsid w:val="0047632A"/>
    <w:rsid w:val="0048386C"/>
    <w:rsid w:val="0048643C"/>
    <w:rsid w:val="004879B7"/>
    <w:rsid w:val="0049158E"/>
    <w:rsid w:val="00491FE3"/>
    <w:rsid w:val="00492F65"/>
    <w:rsid w:val="00493613"/>
    <w:rsid w:val="00494F1E"/>
    <w:rsid w:val="004950A7"/>
    <w:rsid w:val="004A00FF"/>
    <w:rsid w:val="004A075F"/>
    <w:rsid w:val="004A11D1"/>
    <w:rsid w:val="004A1DD6"/>
    <w:rsid w:val="004A2DC0"/>
    <w:rsid w:val="004A3F6D"/>
    <w:rsid w:val="004A3FC6"/>
    <w:rsid w:val="004A4210"/>
    <w:rsid w:val="004A4C62"/>
    <w:rsid w:val="004A57CC"/>
    <w:rsid w:val="004A7485"/>
    <w:rsid w:val="004A7963"/>
    <w:rsid w:val="004B0AB2"/>
    <w:rsid w:val="004B20C6"/>
    <w:rsid w:val="004B21DD"/>
    <w:rsid w:val="004B2E39"/>
    <w:rsid w:val="004B3A10"/>
    <w:rsid w:val="004B42FA"/>
    <w:rsid w:val="004B4C5D"/>
    <w:rsid w:val="004B551B"/>
    <w:rsid w:val="004B55EE"/>
    <w:rsid w:val="004B6026"/>
    <w:rsid w:val="004B6714"/>
    <w:rsid w:val="004B75D1"/>
    <w:rsid w:val="004B7F82"/>
    <w:rsid w:val="004C14C7"/>
    <w:rsid w:val="004C2870"/>
    <w:rsid w:val="004C389C"/>
    <w:rsid w:val="004C394C"/>
    <w:rsid w:val="004C6138"/>
    <w:rsid w:val="004D160F"/>
    <w:rsid w:val="004D3A9D"/>
    <w:rsid w:val="004D4782"/>
    <w:rsid w:val="004D68B1"/>
    <w:rsid w:val="004D6F26"/>
    <w:rsid w:val="004D7E19"/>
    <w:rsid w:val="004E0147"/>
    <w:rsid w:val="004E01D3"/>
    <w:rsid w:val="004E2B77"/>
    <w:rsid w:val="004E50AD"/>
    <w:rsid w:val="004E76FB"/>
    <w:rsid w:val="004F114E"/>
    <w:rsid w:val="004F4159"/>
    <w:rsid w:val="004F492D"/>
    <w:rsid w:val="004F6BFD"/>
    <w:rsid w:val="0050095D"/>
    <w:rsid w:val="005052C6"/>
    <w:rsid w:val="00506A32"/>
    <w:rsid w:val="005103F8"/>
    <w:rsid w:val="00510CE1"/>
    <w:rsid w:val="005119AF"/>
    <w:rsid w:val="00513A30"/>
    <w:rsid w:val="00515A7D"/>
    <w:rsid w:val="00516228"/>
    <w:rsid w:val="0051703E"/>
    <w:rsid w:val="00521AC4"/>
    <w:rsid w:val="005220EA"/>
    <w:rsid w:val="0052281D"/>
    <w:rsid w:val="00522F88"/>
    <w:rsid w:val="00523B5E"/>
    <w:rsid w:val="00530226"/>
    <w:rsid w:val="00531903"/>
    <w:rsid w:val="005335D2"/>
    <w:rsid w:val="00533983"/>
    <w:rsid w:val="005357F5"/>
    <w:rsid w:val="00537265"/>
    <w:rsid w:val="00537CB0"/>
    <w:rsid w:val="00537EB8"/>
    <w:rsid w:val="00540C65"/>
    <w:rsid w:val="00542338"/>
    <w:rsid w:val="00542DF0"/>
    <w:rsid w:val="00542E5A"/>
    <w:rsid w:val="00543BDF"/>
    <w:rsid w:val="00544919"/>
    <w:rsid w:val="0054619B"/>
    <w:rsid w:val="00546736"/>
    <w:rsid w:val="00551248"/>
    <w:rsid w:val="005514D4"/>
    <w:rsid w:val="005518D3"/>
    <w:rsid w:val="00552859"/>
    <w:rsid w:val="005538B6"/>
    <w:rsid w:val="005551A2"/>
    <w:rsid w:val="00555D9C"/>
    <w:rsid w:val="00556290"/>
    <w:rsid w:val="00556A4C"/>
    <w:rsid w:val="0055726D"/>
    <w:rsid w:val="005620A2"/>
    <w:rsid w:val="00562F91"/>
    <w:rsid w:val="005637C7"/>
    <w:rsid w:val="00563EDD"/>
    <w:rsid w:val="00563F3A"/>
    <w:rsid w:val="00563F77"/>
    <w:rsid w:val="00564368"/>
    <w:rsid w:val="0056458A"/>
    <w:rsid w:val="00565C87"/>
    <w:rsid w:val="0056726B"/>
    <w:rsid w:val="00572548"/>
    <w:rsid w:val="00572FA4"/>
    <w:rsid w:val="0057419A"/>
    <w:rsid w:val="0057623A"/>
    <w:rsid w:val="00576466"/>
    <w:rsid w:val="00580586"/>
    <w:rsid w:val="0058199F"/>
    <w:rsid w:val="00583A28"/>
    <w:rsid w:val="0059238B"/>
    <w:rsid w:val="00593294"/>
    <w:rsid w:val="00595D70"/>
    <w:rsid w:val="005973A9"/>
    <w:rsid w:val="005973CF"/>
    <w:rsid w:val="005977E5"/>
    <w:rsid w:val="00597DBD"/>
    <w:rsid w:val="00597DF6"/>
    <w:rsid w:val="005A08B0"/>
    <w:rsid w:val="005A22E4"/>
    <w:rsid w:val="005A4AC1"/>
    <w:rsid w:val="005A6190"/>
    <w:rsid w:val="005B0243"/>
    <w:rsid w:val="005B2277"/>
    <w:rsid w:val="005B261C"/>
    <w:rsid w:val="005B323C"/>
    <w:rsid w:val="005B40B0"/>
    <w:rsid w:val="005B4FCD"/>
    <w:rsid w:val="005B579F"/>
    <w:rsid w:val="005B5BF3"/>
    <w:rsid w:val="005B5DF7"/>
    <w:rsid w:val="005C001D"/>
    <w:rsid w:val="005C11BF"/>
    <w:rsid w:val="005C15F3"/>
    <w:rsid w:val="005C16B9"/>
    <w:rsid w:val="005C34D1"/>
    <w:rsid w:val="005C3F6E"/>
    <w:rsid w:val="005C42B1"/>
    <w:rsid w:val="005C60D6"/>
    <w:rsid w:val="005C6C1D"/>
    <w:rsid w:val="005C6F69"/>
    <w:rsid w:val="005C7706"/>
    <w:rsid w:val="005D06C0"/>
    <w:rsid w:val="005D1B4D"/>
    <w:rsid w:val="005D2356"/>
    <w:rsid w:val="005D41EA"/>
    <w:rsid w:val="005D73AD"/>
    <w:rsid w:val="005D7B18"/>
    <w:rsid w:val="005E1B17"/>
    <w:rsid w:val="005E230A"/>
    <w:rsid w:val="005E2545"/>
    <w:rsid w:val="005E25E7"/>
    <w:rsid w:val="005E2DBD"/>
    <w:rsid w:val="005E33C6"/>
    <w:rsid w:val="005E3BD1"/>
    <w:rsid w:val="005E484A"/>
    <w:rsid w:val="005E4884"/>
    <w:rsid w:val="005E5306"/>
    <w:rsid w:val="005E7FDC"/>
    <w:rsid w:val="005F3E6F"/>
    <w:rsid w:val="005F544A"/>
    <w:rsid w:val="005F63EE"/>
    <w:rsid w:val="006002B4"/>
    <w:rsid w:val="006013D4"/>
    <w:rsid w:val="0060285A"/>
    <w:rsid w:val="0060446D"/>
    <w:rsid w:val="0060564B"/>
    <w:rsid w:val="006101DD"/>
    <w:rsid w:val="00611F46"/>
    <w:rsid w:val="006125D1"/>
    <w:rsid w:val="00612680"/>
    <w:rsid w:val="00612759"/>
    <w:rsid w:val="00613B9D"/>
    <w:rsid w:val="00613EED"/>
    <w:rsid w:val="00614F29"/>
    <w:rsid w:val="006171AE"/>
    <w:rsid w:val="00617BDA"/>
    <w:rsid w:val="00617FAF"/>
    <w:rsid w:val="00621290"/>
    <w:rsid w:val="00622D60"/>
    <w:rsid w:val="0062427F"/>
    <w:rsid w:val="00624A0F"/>
    <w:rsid w:val="00624CF4"/>
    <w:rsid w:val="00625BFB"/>
    <w:rsid w:val="00627211"/>
    <w:rsid w:val="00632112"/>
    <w:rsid w:val="00633C68"/>
    <w:rsid w:val="00633D1F"/>
    <w:rsid w:val="00633F33"/>
    <w:rsid w:val="00637111"/>
    <w:rsid w:val="00637D3A"/>
    <w:rsid w:val="00637EE8"/>
    <w:rsid w:val="0064235E"/>
    <w:rsid w:val="00642E83"/>
    <w:rsid w:val="00643199"/>
    <w:rsid w:val="0064323F"/>
    <w:rsid w:val="006454CD"/>
    <w:rsid w:val="00645D77"/>
    <w:rsid w:val="00647C94"/>
    <w:rsid w:val="0065088C"/>
    <w:rsid w:val="00650AD9"/>
    <w:rsid w:val="006532E0"/>
    <w:rsid w:val="0065385F"/>
    <w:rsid w:val="00653A32"/>
    <w:rsid w:val="00656AE3"/>
    <w:rsid w:val="00657422"/>
    <w:rsid w:val="00660199"/>
    <w:rsid w:val="0066192E"/>
    <w:rsid w:val="006636FB"/>
    <w:rsid w:val="006648E5"/>
    <w:rsid w:val="00665097"/>
    <w:rsid w:val="00665326"/>
    <w:rsid w:val="00667842"/>
    <w:rsid w:val="0066791A"/>
    <w:rsid w:val="00667EEC"/>
    <w:rsid w:val="006701F9"/>
    <w:rsid w:val="006713C6"/>
    <w:rsid w:val="00674BD2"/>
    <w:rsid w:val="00675F21"/>
    <w:rsid w:val="00676859"/>
    <w:rsid w:val="00677A49"/>
    <w:rsid w:val="00680591"/>
    <w:rsid w:val="00682808"/>
    <w:rsid w:val="006829D0"/>
    <w:rsid w:val="00682D51"/>
    <w:rsid w:val="00683155"/>
    <w:rsid w:val="00683183"/>
    <w:rsid w:val="006859D7"/>
    <w:rsid w:val="00686932"/>
    <w:rsid w:val="006874AE"/>
    <w:rsid w:val="00687BF1"/>
    <w:rsid w:val="00690677"/>
    <w:rsid w:val="0069102C"/>
    <w:rsid w:val="00691A23"/>
    <w:rsid w:val="00691ED1"/>
    <w:rsid w:val="00693573"/>
    <w:rsid w:val="0069435D"/>
    <w:rsid w:val="00696931"/>
    <w:rsid w:val="006976FF"/>
    <w:rsid w:val="006A076E"/>
    <w:rsid w:val="006A0EA1"/>
    <w:rsid w:val="006A1CF8"/>
    <w:rsid w:val="006A5ACB"/>
    <w:rsid w:val="006A684E"/>
    <w:rsid w:val="006A7B78"/>
    <w:rsid w:val="006B195A"/>
    <w:rsid w:val="006B4E57"/>
    <w:rsid w:val="006B6186"/>
    <w:rsid w:val="006B729B"/>
    <w:rsid w:val="006C052D"/>
    <w:rsid w:val="006C105C"/>
    <w:rsid w:val="006C1B40"/>
    <w:rsid w:val="006C210B"/>
    <w:rsid w:val="006C399C"/>
    <w:rsid w:val="006C3F1A"/>
    <w:rsid w:val="006C4655"/>
    <w:rsid w:val="006C4839"/>
    <w:rsid w:val="006C5620"/>
    <w:rsid w:val="006C6CD7"/>
    <w:rsid w:val="006C6EBD"/>
    <w:rsid w:val="006C70CF"/>
    <w:rsid w:val="006C797D"/>
    <w:rsid w:val="006C7A60"/>
    <w:rsid w:val="006C7A8F"/>
    <w:rsid w:val="006D0199"/>
    <w:rsid w:val="006D01E4"/>
    <w:rsid w:val="006D0F93"/>
    <w:rsid w:val="006D3F67"/>
    <w:rsid w:val="006D4009"/>
    <w:rsid w:val="006D4338"/>
    <w:rsid w:val="006D6111"/>
    <w:rsid w:val="006D7176"/>
    <w:rsid w:val="006D7449"/>
    <w:rsid w:val="006D7DF7"/>
    <w:rsid w:val="006E172F"/>
    <w:rsid w:val="006E2475"/>
    <w:rsid w:val="006E6788"/>
    <w:rsid w:val="006E70B3"/>
    <w:rsid w:val="006E73D4"/>
    <w:rsid w:val="006F1CAB"/>
    <w:rsid w:val="006F46C0"/>
    <w:rsid w:val="007001DF"/>
    <w:rsid w:val="00700573"/>
    <w:rsid w:val="00700B74"/>
    <w:rsid w:val="00701FD3"/>
    <w:rsid w:val="007026B4"/>
    <w:rsid w:val="00702D66"/>
    <w:rsid w:val="007033CB"/>
    <w:rsid w:val="00704169"/>
    <w:rsid w:val="00706A6A"/>
    <w:rsid w:val="0070752B"/>
    <w:rsid w:val="0071059E"/>
    <w:rsid w:val="007105EC"/>
    <w:rsid w:val="0071081B"/>
    <w:rsid w:val="00710C93"/>
    <w:rsid w:val="0071102C"/>
    <w:rsid w:val="00711508"/>
    <w:rsid w:val="00713C2A"/>
    <w:rsid w:val="00713DEA"/>
    <w:rsid w:val="007157FF"/>
    <w:rsid w:val="00715847"/>
    <w:rsid w:val="007202B8"/>
    <w:rsid w:val="00720829"/>
    <w:rsid w:val="007229BC"/>
    <w:rsid w:val="00725977"/>
    <w:rsid w:val="007279CB"/>
    <w:rsid w:val="00730312"/>
    <w:rsid w:val="0073145D"/>
    <w:rsid w:val="007364E6"/>
    <w:rsid w:val="00736DD6"/>
    <w:rsid w:val="0074052A"/>
    <w:rsid w:val="007409B1"/>
    <w:rsid w:val="00740B43"/>
    <w:rsid w:val="007415A5"/>
    <w:rsid w:val="00741C77"/>
    <w:rsid w:val="0074208B"/>
    <w:rsid w:val="007420EA"/>
    <w:rsid w:val="00743026"/>
    <w:rsid w:val="00743B3C"/>
    <w:rsid w:val="00745398"/>
    <w:rsid w:val="007454C3"/>
    <w:rsid w:val="007459DD"/>
    <w:rsid w:val="00751186"/>
    <w:rsid w:val="00751F43"/>
    <w:rsid w:val="0075202B"/>
    <w:rsid w:val="007522F6"/>
    <w:rsid w:val="007547F2"/>
    <w:rsid w:val="007564AF"/>
    <w:rsid w:val="00756FAF"/>
    <w:rsid w:val="00760008"/>
    <w:rsid w:val="007601DE"/>
    <w:rsid w:val="007608F8"/>
    <w:rsid w:val="0076136C"/>
    <w:rsid w:val="00761C5C"/>
    <w:rsid w:val="00762609"/>
    <w:rsid w:val="00763B05"/>
    <w:rsid w:val="00764CD3"/>
    <w:rsid w:val="00765164"/>
    <w:rsid w:val="007654C5"/>
    <w:rsid w:val="00771142"/>
    <w:rsid w:val="007729EB"/>
    <w:rsid w:val="00775536"/>
    <w:rsid w:val="00776912"/>
    <w:rsid w:val="00777A89"/>
    <w:rsid w:val="00777CBE"/>
    <w:rsid w:val="00780A33"/>
    <w:rsid w:val="007815E6"/>
    <w:rsid w:val="00781D38"/>
    <w:rsid w:val="00782316"/>
    <w:rsid w:val="00782563"/>
    <w:rsid w:val="007829F9"/>
    <w:rsid w:val="00782F1A"/>
    <w:rsid w:val="0078395A"/>
    <w:rsid w:val="007839CB"/>
    <w:rsid w:val="00786D3C"/>
    <w:rsid w:val="00787C3D"/>
    <w:rsid w:val="007943EF"/>
    <w:rsid w:val="00794731"/>
    <w:rsid w:val="007953EF"/>
    <w:rsid w:val="0079581E"/>
    <w:rsid w:val="00795F93"/>
    <w:rsid w:val="007962BF"/>
    <w:rsid w:val="00796F14"/>
    <w:rsid w:val="00797357"/>
    <w:rsid w:val="00797926"/>
    <w:rsid w:val="007A020D"/>
    <w:rsid w:val="007A1E0B"/>
    <w:rsid w:val="007A2221"/>
    <w:rsid w:val="007A28C5"/>
    <w:rsid w:val="007A319D"/>
    <w:rsid w:val="007A3AF8"/>
    <w:rsid w:val="007A4706"/>
    <w:rsid w:val="007A4E82"/>
    <w:rsid w:val="007A53CD"/>
    <w:rsid w:val="007A53D6"/>
    <w:rsid w:val="007A7DD6"/>
    <w:rsid w:val="007B1C80"/>
    <w:rsid w:val="007B247B"/>
    <w:rsid w:val="007B6A8A"/>
    <w:rsid w:val="007C0944"/>
    <w:rsid w:val="007C1DEA"/>
    <w:rsid w:val="007C44CA"/>
    <w:rsid w:val="007C4751"/>
    <w:rsid w:val="007C4D57"/>
    <w:rsid w:val="007C69B0"/>
    <w:rsid w:val="007C6EE3"/>
    <w:rsid w:val="007C7039"/>
    <w:rsid w:val="007D0CD8"/>
    <w:rsid w:val="007D10FA"/>
    <w:rsid w:val="007D1C3D"/>
    <w:rsid w:val="007D2560"/>
    <w:rsid w:val="007D3773"/>
    <w:rsid w:val="007D45D6"/>
    <w:rsid w:val="007D4877"/>
    <w:rsid w:val="007D62C9"/>
    <w:rsid w:val="007D7856"/>
    <w:rsid w:val="007D7D72"/>
    <w:rsid w:val="007E01F8"/>
    <w:rsid w:val="007E213A"/>
    <w:rsid w:val="007E3EDA"/>
    <w:rsid w:val="007E64E0"/>
    <w:rsid w:val="007E750B"/>
    <w:rsid w:val="007E7768"/>
    <w:rsid w:val="007F0313"/>
    <w:rsid w:val="007F1232"/>
    <w:rsid w:val="007F259C"/>
    <w:rsid w:val="007F380A"/>
    <w:rsid w:val="007F5FFC"/>
    <w:rsid w:val="007F6FDF"/>
    <w:rsid w:val="007F7099"/>
    <w:rsid w:val="007F70C0"/>
    <w:rsid w:val="007F78FE"/>
    <w:rsid w:val="007F7ED0"/>
    <w:rsid w:val="0080049C"/>
    <w:rsid w:val="00800E16"/>
    <w:rsid w:val="00802D5A"/>
    <w:rsid w:val="008030DE"/>
    <w:rsid w:val="0080393B"/>
    <w:rsid w:val="0081088A"/>
    <w:rsid w:val="008123D3"/>
    <w:rsid w:val="008127A7"/>
    <w:rsid w:val="00812ACB"/>
    <w:rsid w:val="008145D3"/>
    <w:rsid w:val="0081477C"/>
    <w:rsid w:val="008179B6"/>
    <w:rsid w:val="00820A9C"/>
    <w:rsid w:val="00821303"/>
    <w:rsid w:val="008242BA"/>
    <w:rsid w:val="00824331"/>
    <w:rsid w:val="008244B8"/>
    <w:rsid w:val="00825410"/>
    <w:rsid w:val="00825C0A"/>
    <w:rsid w:val="008267D0"/>
    <w:rsid w:val="00830B54"/>
    <w:rsid w:val="0083318C"/>
    <w:rsid w:val="008338A0"/>
    <w:rsid w:val="008338C7"/>
    <w:rsid w:val="00833AC2"/>
    <w:rsid w:val="00833FCC"/>
    <w:rsid w:val="008342B5"/>
    <w:rsid w:val="00834C18"/>
    <w:rsid w:val="00837DD3"/>
    <w:rsid w:val="00840266"/>
    <w:rsid w:val="00841B31"/>
    <w:rsid w:val="00843039"/>
    <w:rsid w:val="00844A39"/>
    <w:rsid w:val="008455D1"/>
    <w:rsid w:val="00845C8A"/>
    <w:rsid w:val="008479B2"/>
    <w:rsid w:val="008521E4"/>
    <w:rsid w:val="00852351"/>
    <w:rsid w:val="00852937"/>
    <w:rsid w:val="00860605"/>
    <w:rsid w:val="00860959"/>
    <w:rsid w:val="00861945"/>
    <w:rsid w:val="00863A79"/>
    <w:rsid w:val="00864022"/>
    <w:rsid w:val="008640AE"/>
    <w:rsid w:val="00867114"/>
    <w:rsid w:val="00871DF1"/>
    <w:rsid w:val="008734DD"/>
    <w:rsid w:val="00873D4D"/>
    <w:rsid w:val="00874174"/>
    <w:rsid w:val="00883EB5"/>
    <w:rsid w:val="0088463A"/>
    <w:rsid w:val="008854D3"/>
    <w:rsid w:val="0088558D"/>
    <w:rsid w:val="00891D3B"/>
    <w:rsid w:val="00893FE9"/>
    <w:rsid w:val="00894DAE"/>
    <w:rsid w:val="008950FB"/>
    <w:rsid w:val="008955DE"/>
    <w:rsid w:val="00897201"/>
    <w:rsid w:val="008A0507"/>
    <w:rsid w:val="008A0BE0"/>
    <w:rsid w:val="008A0C91"/>
    <w:rsid w:val="008A286B"/>
    <w:rsid w:val="008A28F5"/>
    <w:rsid w:val="008A48F5"/>
    <w:rsid w:val="008A498A"/>
    <w:rsid w:val="008A4E35"/>
    <w:rsid w:val="008A504C"/>
    <w:rsid w:val="008A50CC"/>
    <w:rsid w:val="008A5ACD"/>
    <w:rsid w:val="008A5C05"/>
    <w:rsid w:val="008A6DDD"/>
    <w:rsid w:val="008A6DEC"/>
    <w:rsid w:val="008A72F2"/>
    <w:rsid w:val="008A73A2"/>
    <w:rsid w:val="008A7483"/>
    <w:rsid w:val="008A752A"/>
    <w:rsid w:val="008A779F"/>
    <w:rsid w:val="008B01CF"/>
    <w:rsid w:val="008B0D8D"/>
    <w:rsid w:val="008B10F3"/>
    <w:rsid w:val="008B1F68"/>
    <w:rsid w:val="008B221D"/>
    <w:rsid w:val="008B265C"/>
    <w:rsid w:val="008B40F8"/>
    <w:rsid w:val="008B4DF6"/>
    <w:rsid w:val="008B66F3"/>
    <w:rsid w:val="008B6BA4"/>
    <w:rsid w:val="008B751D"/>
    <w:rsid w:val="008B75DA"/>
    <w:rsid w:val="008B766E"/>
    <w:rsid w:val="008C0C63"/>
    <w:rsid w:val="008C0EE9"/>
    <w:rsid w:val="008C23D7"/>
    <w:rsid w:val="008C280B"/>
    <w:rsid w:val="008C4002"/>
    <w:rsid w:val="008C4251"/>
    <w:rsid w:val="008C47FC"/>
    <w:rsid w:val="008C4BEA"/>
    <w:rsid w:val="008C53FC"/>
    <w:rsid w:val="008C6033"/>
    <w:rsid w:val="008C7260"/>
    <w:rsid w:val="008D0B51"/>
    <w:rsid w:val="008D0C1F"/>
    <w:rsid w:val="008D0D1B"/>
    <w:rsid w:val="008D224D"/>
    <w:rsid w:val="008D2F4F"/>
    <w:rsid w:val="008D5101"/>
    <w:rsid w:val="008D7D00"/>
    <w:rsid w:val="008E2695"/>
    <w:rsid w:val="008E2C9F"/>
    <w:rsid w:val="008E5A6E"/>
    <w:rsid w:val="008E60DA"/>
    <w:rsid w:val="008E68AC"/>
    <w:rsid w:val="008E6AFF"/>
    <w:rsid w:val="008E6EEC"/>
    <w:rsid w:val="008E7271"/>
    <w:rsid w:val="008E7870"/>
    <w:rsid w:val="008F18DF"/>
    <w:rsid w:val="008F1BDA"/>
    <w:rsid w:val="008F2B5D"/>
    <w:rsid w:val="008F3014"/>
    <w:rsid w:val="008F34AA"/>
    <w:rsid w:val="008F6B2D"/>
    <w:rsid w:val="008F6DB3"/>
    <w:rsid w:val="008F7F8F"/>
    <w:rsid w:val="009003D6"/>
    <w:rsid w:val="00901338"/>
    <w:rsid w:val="00901527"/>
    <w:rsid w:val="009021A4"/>
    <w:rsid w:val="00902D1C"/>
    <w:rsid w:val="00902F04"/>
    <w:rsid w:val="00905B83"/>
    <w:rsid w:val="0090665C"/>
    <w:rsid w:val="00907B9C"/>
    <w:rsid w:val="00914D17"/>
    <w:rsid w:val="00920FEF"/>
    <w:rsid w:val="00921935"/>
    <w:rsid w:val="00923E49"/>
    <w:rsid w:val="009249FC"/>
    <w:rsid w:val="00925814"/>
    <w:rsid w:val="00925A73"/>
    <w:rsid w:val="00925B8D"/>
    <w:rsid w:val="0092671F"/>
    <w:rsid w:val="0092785D"/>
    <w:rsid w:val="00930853"/>
    <w:rsid w:val="00930918"/>
    <w:rsid w:val="00930B69"/>
    <w:rsid w:val="00930FF0"/>
    <w:rsid w:val="00931CA4"/>
    <w:rsid w:val="009323E2"/>
    <w:rsid w:val="00932EE0"/>
    <w:rsid w:val="0093343B"/>
    <w:rsid w:val="00934121"/>
    <w:rsid w:val="009341B5"/>
    <w:rsid w:val="009343E5"/>
    <w:rsid w:val="00936859"/>
    <w:rsid w:val="00943CD6"/>
    <w:rsid w:val="009457AC"/>
    <w:rsid w:val="009467D7"/>
    <w:rsid w:val="0094735D"/>
    <w:rsid w:val="00947CE0"/>
    <w:rsid w:val="009510FF"/>
    <w:rsid w:val="009511E2"/>
    <w:rsid w:val="00952AA3"/>
    <w:rsid w:val="0095474D"/>
    <w:rsid w:val="009572FD"/>
    <w:rsid w:val="00960216"/>
    <w:rsid w:val="0096080C"/>
    <w:rsid w:val="00960CBF"/>
    <w:rsid w:val="00961152"/>
    <w:rsid w:val="0096118B"/>
    <w:rsid w:val="009611C0"/>
    <w:rsid w:val="009621F6"/>
    <w:rsid w:val="009640B8"/>
    <w:rsid w:val="009653FE"/>
    <w:rsid w:val="009656D9"/>
    <w:rsid w:val="009703B6"/>
    <w:rsid w:val="00972F88"/>
    <w:rsid w:val="009739BC"/>
    <w:rsid w:val="009755AE"/>
    <w:rsid w:val="00977274"/>
    <w:rsid w:val="00980481"/>
    <w:rsid w:val="0098142E"/>
    <w:rsid w:val="0098149D"/>
    <w:rsid w:val="00983453"/>
    <w:rsid w:val="00983CF2"/>
    <w:rsid w:val="00984267"/>
    <w:rsid w:val="009842D3"/>
    <w:rsid w:val="009854D9"/>
    <w:rsid w:val="009874A3"/>
    <w:rsid w:val="00987A51"/>
    <w:rsid w:val="009903DA"/>
    <w:rsid w:val="00992D88"/>
    <w:rsid w:val="00993145"/>
    <w:rsid w:val="00994652"/>
    <w:rsid w:val="009947E1"/>
    <w:rsid w:val="0099549C"/>
    <w:rsid w:val="00995BEC"/>
    <w:rsid w:val="00995ED6"/>
    <w:rsid w:val="009A2150"/>
    <w:rsid w:val="009A2774"/>
    <w:rsid w:val="009A40AC"/>
    <w:rsid w:val="009A46A9"/>
    <w:rsid w:val="009A51DE"/>
    <w:rsid w:val="009A57AA"/>
    <w:rsid w:val="009A5F85"/>
    <w:rsid w:val="009A640E"/>
    <w:rsid w:val="009A7F6A"/>
    <w:rsid w:val="009B004C"/>
    <w:rsid w:val="009B18FB"/>
    <w:rsid w:val="009B1CD7"/>
    <w:rsid w:val="009B2342"/>
    <w:rsid w:val="009B2780"/>
    <w:rsid w:val="009B5F8B"/>
    <w:rsid w:val="009B791E"/>
    <w:rsid w:val="009B792A"/>
    <w:rsid w:val="009C0953"/>
    <w:rsid w:val="009C12E4"/>
    <w:rsid w:val="009C14A6"/>
    <w:rsid w:val="009C3DE4"/>
    <w:rsid w:val="009C4196"/>
    <w:rsid w:val="009C5684"/>
    <w:rsid w:val="009C5E0E"/>
    <w:rsid w:val="009C62CB"/>
    <w:rsid w:val="009D03F9"/>
    <w:rsid w:val="009D059C"/>
    <w:rsid w:val="009D1513"/>
    <w:rsid w:val="009D2E36"/>
    <w:rsid w:val="009D3770"/>
    <w:rsid w:val="009D53CC"/>
    <w:rsid w:val="009D594F"/>
    <w:rsid w:val="009D7C08"/>
    <w:rsid w:val="009D7E65"/>
    <w:rsid w:val="009E18CA"/>
    <w:rsid w:val="009E1921"/>
    <w:rsid w:val="009E28C3"/>
    <w:rsid w:val="009E3272"/>
    <w:rsid w:val="009E4D3E"/>
    <w:rsid w:val="009E5ACC"/>
    <w:rsid w:val="009E5E0F"/>
    <w:rsid w:val="009E71A1"/>
    <w:rsid w:val="009E74C5"/>
    <w:rsid w:val="009F0D26"/>
    <w:rsid w:val="009F1829"/>
    <w:rsid w:val="009F3559"/>
    <w:rsid w:val="009F3D24"/>
    <w:rsid w:val="009F748D"/>
    <w:rsid w:val="00A0136D"/>
    <w:rsid w:val="00A01693"/>
    <w:rsid w:val="00A01C92"/>
    <w:rsid w:val="00A0444D"/>
    <w:rsid w:val="00A0483E"/>
    <w:rsid w:val="00A052C2"/>
    <w:rsid w:val="00A05C60"/>
    <w:rsid w:val="00A0688E"/>
    <w:rsid w:val="00A06989"/>
    <w:rsid w:val="00A06ADF"/>
    <w:rsid w:val="00A074DC"/>
    <w:rsid w:val="00A10CF5"/>
    <w:rsid w:val="00A10DDD"/>
    <w:rsid w:val="00A10FB2"/>
    <w:rsid w:val="00A11F43"/>
    <w:rsid w:val="00A12747"/>
    <w:rsid w:val="00A12AC4"/>
    <w:rsid w:val="00A13DE4"/>
    <w:rsid w:val="00A16104"/>
    <w:rsid w:val="00A16D75"/>
    <w:rsid w:val="00A17EAF"/>
    <w:rsid w:val="00A200AC"/>
    <w:rsid w:val="00A208FE"/>
    <w:rsid w:val="00A2466C"/>
    <w:rsid w:val="00A247D3"/>
    <w:rsid w:val="00A24A82"/>
    <w:rsid w:val="00A31799"/>
    <w:rsid w:val="00A35862"/>
    <w:rsid w:val="00A3639A"/>
    <w:rsid w:val="00A36895"/>
    <w:rsid w:val="00A36A33"/>
    <w:rsid w:val="00A371F4"/>
    <w:rsid w:val="00A40CA3"/>
    <w:rsid w:val="00A4199D"/>
    <w:rsid w:val="00A41B81"/>
    <w:rsid w:val="00A42CA7"/>
    <w:rsid w:val="00A43537"/>
    <w:rsid w:val="00A43EBF"/>
    <w:rsid w:val="00A440A1"/>
    <w:rsid w:val="00A44C39"/>
    <w:rsid w:val="00A44D95"/>
    <w:rsid w:val="00A53C26"/>
    <w:rsid w:val="00A56CB8"/>
    <w:rsid w:val="00A570F2"/>
    <w:rsid w:val="00A605B7"/>
    <w:rsid w:val="00A624E1"/>
    <w:rsid w:val="00A630C5"/>
    <w:rsid w:val="00A63403"/>
    <w:rsid w:val="00A64BC1"/>
    <w:rsid w:val="00A65BE6"/>
    <w:rsid w:val="00A67D6B"/>
    <w:rsid w:val="00A71550"/>
    <w:rsid w:val="00A7256F"/>
    <w:rsid w:val="00A76390"/>
    <w:rsid w:val="00A76C82"/>
    <w:rsid w:val="00A76E78"/>
    <w:rsid w:val="00A77690"/>
    <w:rsid w:val="00A77DBF"/>
    <w:rsid w:val="00A82143"/>
    <w:rsid w:val="00A82A4D"/>
    <w:rsid w:val="00A83E05"/>
    <w:rsid w:val="00A85019"/>
    <w:rsid w:val="00A87EB2"/>
    <w:rsid w:val="00A93BDD"/>
    <w:rsid w:val="00A947AB"/>
    <w:rsid w:val="00AA18AB"/>
    <w:rsid w:val="00AA2A18"/>
    <w:rsid w:val="00AA2B47"/>
    <w:rsid w:val="00AA320A"/>
    <w:rsid w:val="00AA7865"/>
    <w:rsid w:val="00AA7B6E"/>
    <w:rsid w:val="00AB10AC"/>
    <w:rsid w:val="00AB13DE"/>
    <w:rsid w:val="00AB274D"/>
    <w:rsid w:val="00AB3142"/>
    <w:rsid w:val="00AB3C18"/>
    <w:rsid w:val="00AB4271"/>
    <w:rsid w:val="00AB4A9D"/>
    <w:rsid w:val="00AB6180"/>
    <w:rsid w:val="00AB73B2"/>
    <w:rsid w:val="00AC0570"/>
    <w:rsid w:val="00AC05E1"/>
    <w:rsid w:val="00AC13E1"/>
    <w:rsid w:val="00AC207F"/>
    <w:rsid w:val="00AC3D49"/>
    <w:rsid w:val="00AC4889"/>
    <w:rsid w:val="00AC5BF1"/>
    <w:rsid w:val="00AD070E"/>
    <w:rsid w:val="00AD27DF"/>
    <w:rsid w:val="00AD2F05"/>
    <w:rsid w:val="00AD32F3"/>
    <w:rsid w:val="00AD63D0"/>
    <w:rsid w:val="00AD6FA0"/>
    <w:rsid w:val="00AD71E1"/>
    <w:rsid w:val="00AE1DEE"/>
    <w:rsid w:val="00AE28AE"/>
    <w:rsid w:val="00AE2B8D"/>
    <w:rsid w:val="00AE391C"/>
    <w:rsid w:val="00AE445D"/>
    <w:rsid w:val="00AE4AF7"/>
    <w:rsid w:val="00AE5B61"/>
    <w:rsid w:val="00AE5E1F"/>
    <w:rsid w:val="00AE6807"/>
    <w:rsid w:val="00AF0E57"/>
    <w:rsid w:val="00AF10DF"/>
    <w:rsid w:val="00AF12FF"/>
    <w:rsid w:val="00AF5699"/>
    <w:rsid w:val="00AF731D"/>
    <w:rsid w:val="00B00539"/>
    <w:rsid w:val="00B02734"/>
    <w:rsid w:val="00B0281A"/>
    <w:rsid w:val="00B02A36"/>
    <w:rsid w:val="00B03754"/>
    <w:rsid w:val="00B04778"/>
    <w:rsid w:val="00B10842"/>
    <w:rsid w:val="00B11118"/>
    <w:rsid w:val="00B11DD4"/>
    <w:rsid w:val="00B127E0"/>
    <w:rsid w:val="00B13726"/>
    <w:rsid w:val="00B15EF9"/>
    <w:rsid w:val="00B16E2F"/>
    <w:rsid w:val="00B24D81"/>
    <w:rsid w:val="00B25034"/>
    <w:rsid w:val="00B252AF"/>
    <w:rsid w:val="00B26338"/>
    <w:rsid w:val="00B26F47"/>
    <w:rsid w:val="00B27850"/>
    <w:rsid w:val="00B27ED4"/>
    <w:rsid w:val="00B31A20"/>
    <w:rsid w:val="00B31CDC"/>
    <w:rsid w:val="00B327D0"/>
    <w:rsid w:val="00B32BA6"/>
    <w:rsid w:val="00B32D77"/>
    <w:rsid w:val="00B32F0C"/>
    <w:rsid w:val="00B330A1"/>
    <w:rsid w:val="00B330E1"/>
    <w:rsid w:val="00B33F40"/>
    <w:rsid w:val="00B34280"/>
    <w:rsid w:val="00B343D1"/>
    <w:rsid w:val="00B35B7D"/>
    <w:rsid w:val="00B36F78"/>
    <w:rsid w:val="00B4344C"/>
    <w:rsid w:val="00B43EEA"/>
    <w:rsid w:val="00B53367"/>
    <w:rsid w:val="00B539DF"/>
    <w:rsid w:val="00B5402A"/>
    <w:rsid w:val="00B5516A"/>
    <w:rsid w:val="00B569EB"/>
    <w:rsid w:val="00B57CAB"/>
    <w:rsid w:val="00B60246"/>
    <w:rsid w:val="00B60AA8"/>
    <w:rsid w:val="00B61180"/>
    <w:rsid w:val="00B61318"/>
    <w:rsid w:val="00B61426"/>
    <w:rsid w:val="00B6425C"/>
    <w:rsid w:val="00B64587"/>
    <w:rsid w:val="00B65C39"/>
    <w:rsid w:val="00B67664"/>
    <w:rsid w:val="00B676F9"/>
    <w:rsid w:val="00B71DF7"/>
    <w:rsid w:val="00B73F20"/>
    <w:rsid w:val="00B73F31"/>
    <w:rsid w:val="00B7455B"/>
    <w:rsid w:val="00B74E9A"/>
    <w:rsid w:val="00B809D1"/>
    <w:rsid w:val="00B81B92"/>
    <w:rsid w:val="00B83437"/>
    <w:rsid w:val="00B83AE3"/>
    <w:rsid w:val="00B85A9C"/>
    <w:rsid w:val="00B93220"/>
    <w:rsid w:val="00B93524"/>
    <w:rsid w:val="00B95659"/>
    <w:rsid w:val="00B9679C"/>
    <w:rsid w:val="00B9735C"/>
    <w:rsid w:val="00B9762C"/>
    <w:rsid w:val="00B97AFF"/>
    <w:rsid w:val="00BA1A3A"/>
    <w:rsid w:val="00BA1CDA"/>
    <w:rsid w:val="00BA24EA"/>
    <w:rsid w:val="00BA269E"/>
    <w:rsid w:val="00BA2D4D"/>
    <w:rsid w:val="00BA3A53"/>
    <w:rsid w:val="00BA3C03"/>
    <w:rsid w:val="00BA6B96"/>
    <w:rsid w:val="00BA6FAF"/>
    <w:rsid w:val="00BA7483"/>
    <w:rsid w:val="00BA7C1E"/>
    <w:rsid w:val="00BB07EC"/>
    <w:rsid w:val="00BB3735"/>
    <w:rsid w:val="00BB4946"/>
    <w:rsid w:val="00BB7159"/>
    <w:rsid w:val="00BB7960"/>
    <w:rsid w:val="00BC035E"/>
    <w:rsid w:val="00BC06A5"/>
    <w:rsid w:val="00BC06B1"/>
    <w:rsid w:val="00BC2448"/>
    <w:rsid w:val="00BC46C1"/>
    <w:rsid w:val="00BC4C65"/>
    <w:rsid w:val="00BC5327"/>
    <w:rsid w:val="00BC6A8C"/>
    <w:rsid w:val="00BC6F15"/>
    <w:rsid w:val="00BD082D"/>
    <w:rsid w:val="00BD0F50"/>
    <w:rsid w:val="00BD37BC"/>
    <w:rsid w:val="00BD3BE2"/>
    <w:rsid w:val="00BD4236"/>
    <w:rsid w:val="00BD460B"/>
    <w:rsid w:val="00BD7BBE"/>
    <w:rsid w:val="00BE100D"/>
    <w:rsid w:val="00BE465F"/>
    <w:rsid w:val="00BE4BFE"/>
    <w:rsid w:val="00BE6CB8"/>
    <w:rsid w:val="00BF024E"/>
    <w:rsid w:val="00BF0B52"/>
    <w:rsid w:val="00BF1221"/>
    <w:rsid w:val="00BF1476"/>
    <w:rsid w:val="00BF187C"/>
    <w:rsid w:val="00BF1D91"/>
    <w:rsid w:val="00BF4193"/>
    <w:rsid w:val="00BF6C8E"/>
    <w:rsid w:val="00BF6EF9"/>
    <w:rsid w:val="00C0060A"/>
    <w:rsid w:val="00C00A70"/>
    <w:rsid w:val="00C00E38"/>
    <w:rsid w:val="00C02F35"/>
    <w:rsid w:val="00C033D3"/>
    <w:rsid w:val="00C03C03"/>
    <w:rsid w:val="00C06CD1"/>
    <w:rsid w:val="00C116D7"/>
    <w:rsid w:val="00C11786"/>
    <w:rsid w:val="00C12A01"/>
    <w:rsid w:val="00C137AC"/>
    <w:rsid w:val="00C14C34"/>
    <w:rsid w:val="00C1580D"/>
    <w:rsid w:val="00C172EF"/>
    <w:rsid w:val="00C20E00"/>
    <w:rsid w:val="00C218EA"/>
    <w:rsid w:val="00C22499"/>
    <w:rsid w:val="00C224F6"/>
    <w:rsid w:val="00C231B3"/>
    <w:rsid w:val="00C23CEB"/>
    <w:rsid w:val="00C26626"/>
    <w:rsid w:val="00C31853"/>
    <w:rsid w:val="00C3264B"/>
    <w:rsid w:val="00C32DC0"/>
    <w:rsid w:val="00C346C0"/>
    <w:rsid w:val="00C362F1"/>
    <w:rsid w:val="00C375E4"/>
    <w:rsid w:val="00C428D4"/>
    <w:rsid w:val="00C428D6"/>
    <w:rsid w:val="00C42EC4"/>
    <w:rsid w:val="00C45E6E"/>
    <w:rsid w:val="00C47900"/>
    <w:rsid w:val="00C479BC"/>
    <w:rsid w:val="00C50497"/>
    <w:rsid w:val="00C50913"/>
    <w:rsid w:val="00C52332"/>
    <w:rsid w:val="00C52515"/>
    <w:rsid w:val="00C52B7D"/>
    <w:rsid w:val="00C53B91"/>
    <w:rsid w:val="00C54E5F"/>
    <w:rsid w:val="00C55B10"/>
    <w:rsid w:val="00C60295"/>
    <w:rsid w:val="00C6078B"/>
    <w:rsid w:val="00C60BF1"/>
    <w:rsid w:val="00C60E19"/>
    <w:rsid w:val="00C6291D"/>
    <w:rsid w:val="00C63B84"/>
    <w:rsid w:val="00C63ED4"/>
    <w:rsid w:val="00C645A5"/>
    <w:rsid w:val="00C65242"/>
    <w:rsid w:val="00C65F31"/>
    <w:rsid w:val="00C6776D"/>
    <w:rsid w:val="00C67B63"/>
    <w:rsid w:val="00C70E67"/>
    <w:rsid w:val="00C72C42"/>
    <w:rsid w:val="00C736CD"/>
    <w:rsid w:val="00C73792"/>
    <w:rsid w:val="00C73A0A"/>
    <w:rsid w:val="00C745DA"/>
    <w:rsid w:val="00C76C6D"/>
    <w:rsid w:val="00C76CBF"/>
    <w:rsid w:val="00C800DE"/>
    <w:rsid w:val="00C80439"/>
    <w:rsid w:val="00C81BBC"/>
    <w:rsid w:val="00C82550"/>
    <w:rsid w:val="00C82F2B"/>
    <w:rsid w:val="00C830BD"/>
    <w:rsid w:val="00C837AC"/>
    <w:rsid w:val="00C84CD6"/>
    <w:rsid w:val="00C8531D"/>
    <w:rsid w:val="00C859CB"/>
    <w:rsid w:val="00C86D61"/>
    <w:rsid w:val="00C8732F"/>
    <w:rsid w:val="00C927E4"/>
    <w:rsid w:val="00C92DD2"/>
    <w:rsid w:val="00C940EF"/>
    <w:rsid w:val="00C94B05"/>
    <w:rsid w:val="00C95FB6"/>
    <w:rsid w:val="00CA07C9"/>
    <w:rsid w:val="00CA0D6E"/>
    <w:rsid w:val="00CA1DB1"/>
    <w:rsid w:val="00CA3904"/>
    <w:rsid w:val="00CA3B7B"/>
    <w:rsid w:val="00CA69E1"/>
    <w:rsid w:val="00CA746D"/>
    <w:rsid w:val="00CB0A05"/>
    <w:rsid w:val="00CB118B"/>
    <w:rsid w:val="00CB1D63"/>
    <w:rsid w:val="00CB3A53"/>
    <w:rsid w:val="00CB7741"/>
    <w:rsid w:val="00CB7E9F"/>
    <w:rsid w:val="00CC12D3"/>
    <w:rsid w:val="00CC4C64"/>
    <w:rsid w:val="00CC536A"/>
    <w:rsid w:val="00CC6C30"/>
    <w:rsid w:val="00CD0D3B"/>
    <w:rsid w:val="00CD4AFD"/>
    <w:rsid w:val="00CD71D8"/>
    <w:rsid w:val="00CD733A"/>
    <w:rsid w:val="00CD7844"/>
    <w:rsid w:val="00CE563F"/>
    <w:rsid w:val="00CE5C22"/>
    <w:rsid w:val="00CE668F"/>
    <w:rsid w:val="00CE72B7"/>
    <w:rsid w:val="00CF1680"/>
    <w:rsid w:val="00CF4448"/>
    <w:rsid w:val="00CF55E7"/>
    <w:rsid w:val="00CF6D7E"/>
    <w:rsid w:val="00D0100D"/>
    <w:rsid w:val="00D02F86"/>
    <w:rsid w:val="00D031A9"/>
    <w:rsid w:val="00D03842"/>
    <w:rsid w:val="00D04978"/>
    <w:rsid w:val="00D05389"/>
    <w:rsid w:val="00D1048A"/>
    <w:rsid w:val="00D106B7"/>
    <w:rsid w:val="00D10A52"/>
    <w:rsid w:val="00D1487D"/>
    <w:rsid w:val="00D14E69"/>
    <w:rsid w:val="00D1527A"/>
    <w:rsid w:val="00D15C42"/>
    <w:rsid w:val="00D1643B"/>
    <w:rsid w:val="00D168F0"/>
    <w:rsid w:val="00D16E0D"/>
    <w:rsid w:val="00D1732B"/>
    <w:rsid w:val="00D177FB"/>
    <w:rsid w:val="00D20EC0"/>
    <w:rsid w:val="00D21098"/>
    <w:rsid w:val="00D23F07"/>
    <w:rsid w:val="00D24546"/>
    <w:rsid w:val="00D247C2"/>
    <w:rsid w:val="00D24858"/>
    <w:rsid w:val="00D253F1"/>
    <w:rsid w:val="00D2600D"/>
    <w:rsid w:val="00D26B13"/>
    <w:rsid w:val="00D2793C"/>
    <w:rsid w:val="00D30141"/>
    <w:rsid w:val="00D30157"/>
    <w:rsid w:val="00D30A03"/>
    <w:rsid w:val="00D30D2C"/>
    <w:rsid w:val="00D31420"/>
    <w:rsid w:val="00D31ADF"/>
    <w:rsid w:val="00D32FAA"/>
    <w:rsid w:val="00D33B67"/>
    <w:rsid w:val="00D416F5"/>
    <w:rsid w:val="00D43436"/>
    <w:rsid w:val="00D44C60"/>
    <w:rsid w:val="00D47219"/>
    <w:rsid w:val="00D5072A"/>
    <w:rsid w:val="00D5333D"/>
    <w:rsid w:val="00D54057"/>
    <w:rsid w:val="00D554EE"/>
    <w:rsid w:val="00D55DA5"/>
    <w:rsid w:val="00D6044A"/>
    <w:rsid w:val="00D64813"/>
    <w:rsid w:val="00D64FC8"/>
    <w:rsid w:val="00D6583C"/>
    <w:rsid w:val="00D66231"/>
    <w:rsid w:val="00D6651F"/>
    <w:rsid w:val="00D6661E"/>
    <w:rsid w:val="00D66640"/>
    <w:rsid w:val="00D66BC9"/>
    <w:rsid w:val="00D67773"/>
    <w:rsid w:val="00D67D76"/>
    <w:rsid w:val="00D67F68"/>
    <w:rsid w:val="00D70804"/>
    <w:rsid w:val="00D736C8"/>
    <w:rsid w:val="00D74E78"/>
    <w:rsid w:val="00D756B2"/>
    <w:rsid w:val="00D7693E"/>
    <w:rsid w:val="00D77BFB"/>
    <w:rsid w:val="00D77D20"/>
    <w:rsid w:val="00D77FB6"/>
    <w:rsid w:val="00D84457"/>
    <w:rsid w:val="00D8595F"/>
    <w:rsid w:val="00D85B07"/>
    <w:rsid w:val="00D87F35"/>
    <w:rsid w:val="00D94527"/>
    <w:rsid w:val="00D94541"/>
    <w:rsid w:val="00D96BD5"/>
    <w:rsid w:val="00D978B6"/>
    <w:rsid w:val="00DA089E"/>
    <w:rsid w:val="00DA3A15"/>
    <w:rsid w:val="00DA4013"/>
    <w:rsid w:val="00DA4593"/>
    <w:rsid w:val="00DA47C7"/>
    <w:rsid w:val="00DA5EF4"/>
    <w:rsid w:val="00DA60C5"/>
    <w:rsid w:val="00DB077D"/>
    <w:rsid w:val="00DB10AC"/>
    <w:rsid w:val="00DB12BC"/>
    <w:rsid w:val="00DB28CC"/>
    <w:rsid w:val="00DB30A6"/>
    <w:rsid w:val="00DB3583"/>
    <w:rsid w:val="00DB37D6"/>
    <w:rsid w:val="00DB4A29"/>
    <w:rsid w:val="00DB4D08"/>
    <w:rsid w:val="00DB5C55"/>
    <w:rsid w:val="00DB6A77"/>
    <w:rsid w:val="00DB7055"/>
    <w:rsid w:val="00DC1D6C"/>
    <w:rsid w:val="00DC26EB"/>
    <w:rsid w:val="00DC2824"/>
    <w:rsid w:val="00DC3662"/>
    <w:rsid w:val="00DC3AA9"/>
    <w:rsid w:val="00DC577F"/>
    <w:rsid w:val="00DC69E7"/>
    <w:rsid w:val="00DD2AE8"/>
    <w:rsid w:val="00DD2E63"/>
    <w:rsid w:val="00DD3CE9"/>
    <w:rsid w:val="00DD486C"/>
    <w:rsid w:val="00DD6789"/>
    <w:rsid w:val="00DD7D27"/>
    <w:rsid w:val="00DE0852"/>
    <w:rsid w:val="00DE0A5D"/>
    <w:rsid w:val="00DE0CCC"/>
    <w:rsid w:val="00DE1607"/>
    <w:rsid w:val="00DE2563"/>
    <w:rsid w:val="00DE283D"/>
    <w:rsid w:val="00DE2ABD"/>
    <w:rsid w:val="00DE3729"/>
    <w:rsid w:val="00DE414A"/>
    <w:rsid w:val="00DE4531"/>
    <w:rsid w:val="00DE51C8"/>
    <w:rsid w:val="00DE55A9"/>
    <w:rsid w:val="00DE71F0"/>
    <w:rsid w:val="00DE74B0"/>
    <w:rsid w:val="00DF0641"/>
    <w:rsid w:val="00DF1283"/>
    <w:rsid w:val="00DF1BD1"/>
    <w:rsid w:val="00DF3637"/>
    <w:rsid w:val="00DF5383"/>
    <w:rsid w:val="00DF5658"/>
    <w:rsid w:val="00DF65F5"/>
    <w:rsid w:val="00DF7786"/>
    <w:rsid w:val="00DF7CE9"/>
    <w:rsid w:val="00E00800"/>
    <w:rsid w:val="00E0371E"/>
    <w:rsid w:val="00E03969"/>
    <w:rsid w:val="00E03E4A"/>
    <w:rsid w:val="00E04E32"/>
    <w:rsid w:val="00E05BDB"/>
    <w:rsid w:val="00E0637A"/>
    <w:rsid w:val="00E10CE5"/>
    <w:rsid w:val="00E1109B"/>
    <w:rsid w:val="00E12B74"/>
    <w:rsid w:val="00E12DD2"/>
    <w:rsid w:val="00E14103"/>
    <w:rsid w:val="00E16404"/>
    <w:rsid w:val="00E169D7"/>
    <w:rsid w:val="00E21C1B"/>
    <w:rsid w:val="00E22E59"/>
    <w:rsid w:val="00E253FB"/>
    <w:rsid w:val="00E265FD"/>
    <w:rsid w:val="00E27373"/>
    <w:rsid w:val="00E3078E"/>
    <w:rsid w:val="00E308C7"/>
    <w:rsid w:val="00E30F8C"/>
    <w:rsid w:val="00E31023"/>
    <w:rsid w:val="00E34352"/>
    <w:rsid w:val="00E34CBE"/>
    <w:rsid w:val="00E34CEA"/>
    <w:rsid w:val="00E352D0"/>
    <w:rsid w:val="00E378C2"/>
    <w:rsid w:val="00E403E5"/>
    <w:rsid w:val="00E4492C"/>
    <w:rsid w:val="00E45090"/>
    <w:rsid w:val="00E45605"/>
    <w:rsid w:val="00E459CE"/>
    <w:rsid w:val="00E465E1"/>
    <w:rsid w:val="00E476F4"/>
    <w:rsid w:val="00E479EA"/>
    <w:rsid w:val="00E500DA"/>
    <w:rsid w:val="00E508B8"/>
    <w:rsid w:val="00E51387"/>
    <w:rsid w:val="00E5267E"/>
    <w:rsid w:val="00E53EB7"/>
    <w:rsid w:val="00E549CF"/>
    <w:rsid w:val="00E56F5F"/>
    <w:rsid w:val="00E6085F"/>
    <w:rsid w:val="00E60E21"/>
    <w:rsid w:val="00E60E94"/>
    <w:rsid w:val="00E61443"/>
    <w:rsid w:val="00E62477"/>
    <w:rsid w:val="00E63710"/>
    <w:rsid w:val="00E6581F"/>
    <w:rsid w:val="00E66D55"/>
    <w:rsid w:val="00E66FB2"/>
    <w:rsid w:val="00E72007"/>
    <w:rsid w:val="00E72AFD"/>
    <w:rsid w:val="00E732BC"/>
    <w:rsid w:val="00E73353"/>
    <w:rsid w:val="00E80A4E"/>
    <w:rsid w:val="00E80A5E"/>
    <w:rsid w:val="00E80C94"/>
    <w:rsid w:val="00E81492"/>
    <w:rsid w:val="00E8494D"/>
    <w:rsid w:val="00E85B10"/>
    <w:rsid w:val="00E85B62"/>
    <w:rsid w:val="00E86522"/>
    <w:rsid w:val="00E868B6"/>
    <w:rsid w:val="00E904E1"/>
    <w:rsid w:val="00E90E9D"/>
    <w:rsid w:val="00E91644"/>
    <w:rsid w:val="00E92526"/>
    <w:rsid w:val="00E9261B"/>
    <w:rsid w:val="00E93D51"/>
    <w:rsid w:val="00E94046"/>
    <w:rsid w:val="00E9447F"/>
    <w:rsid w:val="00E96033"/>
    <w:rsid w:val="00E96757"/>
    <w:rsid w:val="00E96883"/>
    <w:rsid w:val="00E96FDF"/>
    <w:rsid w:val="00EA1939"/>
    <w:rsid w:val="00EA2135"/>
    <w:rsid w:val="00EA23DB"/>
    <w:rsid w:val="00EA303E"/>
    <w:rsid w:val="00EA356D"/>
    <w:rsid w:val="00EA3EC1"/>
    <w:rsid w:val="00EA4392"/>
    <w:rsid w:val="00EA46F4"/>
    <w:rsid w:val="00EA56D4"/>
    <w:rsid w:val="00EA6C10"/>
    <w:rsid w:val="00EA7365"/>
    <w:rsid w:val="00EA774C"/>
    <w:rsid w:val="00EA7FE3"/>
    <w:rsid w:val="00EB1FD4"/>
    <w:rsid w:val="00EB2103"/>
    <w:rsid w:val="00EB3C65"/>
    <w:rsid w:val="00EB48DE"/>
    <w:rsid w:val="00EB5398"/>
    <w:rsid w:val="00EB6EC2"/>
    <w:rsid w:val="00EB7309"/>
    <w:rsid w:val="00EC07DB"/>
    <w:rsid w:val="00EC36FD"/>
    <w:rsid w:val="00EC3F97"/>
    <w:rsid w:val="00EC4E86"/>
    <w:rsid w:val="00EC54DF"/>
    <w:rsid w:val="00EC7EE9"/>
    <w:rsid w:val="00ED0DA8"/>
    <w:rsid w:val="00ED14AB"/>
    <w:rsid w:val="00ED2139"/>
    <w:rsid w:val="00ED2460"/>
    <w:rsid w:val="00ED267D"/>
    <w:rsid w:val="00ED2C8D"/>
    <w:rsid w:val="00ED33D5"/>
    <w:rsid w:val="00ED573A"/>
    <w:rsid w:val="00ED76D1"/>
    <w:rsid w:val="00EE1CEB"/>
    <w:rsid w:val="00EE2AA0"/>
    <w:rsid w:val="00EE2F48"/>
    <w:rsid w:val="00EE3214"/>
    <w:rsid w:val="00EE34ED"/>
    <w:rsid w:val="00EE5828"/>
    <w:rsid w:val="00EE7E7D"/>
    <w:rsid w:val="00EE7FCE"/>
    <w:rsid w:val="00EF0F5D"/>
    <w:rsid w:val="00EF15F1"/>
    <w:rsid w:val="00EF296D"/>
    <w:rsid w:val="00EF2FF2"/>
    <w:rsid w:val="00EF3127"/>
    <w:rsid w:val="00EF3F79"/>
    <w:rsid w:val="00EF45A6"/>
    <w:rsid w:val="00EF5F41"/>
    <w:rsid w:val="00EF6AF2"/>
    <w:rsid w:val="00F001C7"/>
    <w:rsid w:val="00F002E5"/>
    <w:rsid w:val="00F00839"/>
    <w:rsid w:val="00F00D71"/>
    <w:rsid w:val="00F029F5"/>
    <w:rsid w:val="00F03896"/>
    <w:rsid w:val="00F03B81"/>
    <w:rsid w:val="00F04ABE"/>
    <w:rsid w:val="00F05D80"/>
    <w:rsid w:val="00F06242"/>
    <w:rsid w:val="00F07913"/>
    <w:rsid w:val="00F10210"/>
    <w:rsid w:val="00F10FF5"/>
    <w:rsid w:val="00F11782"/>
    <w:rsid w:val="00F1297C"/>
    <w:rsid w:val="00F129FD"/>
    <w:rsid w:val="00F13648"/>
    <w:rsid w:val="00F13819"/>
    <w:rsid w:val="00F14A21"/>
    <w:rsid w:val="00F1533D"/>
    <w:rsid w:val="00F154FB"/>
    <w:rsid w:val="00F15568"/>
    <w:rsid w:val="00F210F6"/>
    <w:rsid w:val="00F21243"/>
    <w:rsid w:val="00F214D2"/>
    <w:rsid w:val="00F223A4"/>
    <w:rsid w:val="00F224B9"/>
    <w:rsid w:val="00F23618"/>
    <w:rsid w:val="00F23B8B"/>
    <w:rsid w:val="00F2460D"/>
    <w:rsid w:val="00F24F3F"/>
    <w:rsid w:val="00F25C23"/>
    <w:rsid w:val="00F269EE"/>
    <w:rsid w:val="00F26FA6"/>
    <w:rsid w:val="00F2704C"/>
    <w:rsid w:val="00F27BEE"/>
    <w:rsid w:val="00F346CB"/>
    <w:rsid w:val="00F34CE3"/>
    <w:rsid w:val="00F354CA"/>
    <w:rsid w:val="00F40281"/>
    <w:rsid w:val="00F41E99"/>
    <w:rsid w:val="00F42341"/>
    <w:rsid w:val="00F46520"/>
    <w:rsid w:val="00F52193"/>
    <w:rsid w:val="00F5295B"/>
    <w:rsid w:val="00F550CD"/>
    <w:rsid w:val="00F555B6"/>
    <w:rsid w:val="00F55FC6"/>
    <w:rsid w:val="00F61658"/>
    <w:rsid w:val="00F618FE"/>
    <w:rsid w:val="00F61EC1"/>
    <w:rsid w:val="00F621FD"/>
    <w:rsid w:val="00F63305"/>
    <w:rsid w:val="00F652FD"/>
    <w:rsid w:val="00F66540"/>
    <w:rsid w:val="00F70373"/>
    <w:rsid w:val="00F707B8"/>
    <w:rsid w:val="00F726D7"/>
    <w:rsid w:val="00F7750A"/>
    <w:rsid w:val="00F801C2"/>
    <w:rsid w:val="00F814B2"/>
    <w:rsid w:val="00F82116"/>
    <w:rsid w:val="00F85FCF"/>
    <w:rsid w:val="00F9066C"/>
    <w:rsid w:val="00F9177B"/>
    <w:rsid w:val="00F924AA"/>
    <w:rsid w:val="00F93B89"/>
    <w:rsid w:val="00F940EB"/>
    <w:rsid w:val="00F941CB"/>
    <w:rsid w:val="00F94404"/>
    <w:rsid w:val="00F9475A"/>
    <w:rsid w:val="00F94AF7"/>
    <w:rsid w:val="00F956A0"/>
    <w:rsid w:val="00F95F9D"/>
    <w:rsid w:val="00F96341"/>
    <w:rsid w:val="00FA0B50"/>
    <w:rsid w:val="00FA2765"/>
    <w:rsid w:val="00FA628F"/>
    <w:rsid w:val="00FA62B1"/>
    <w:rsid w:val="00FB06BB"/>
    <w:rsid w:val="00FB18C4"/>
    <w:rsid w:val="00FB1BD2"/>
    <w:rsid w:val="00FB2AE5"/>
    <w:rsid w:val="00FB2E36"/>
    <w:rsid w:val="00FB428B"/>
    <w:rsid w:val="00FB513B"/>
    <w:rsid w:val="00FC1481"/>
    <w:rsid w:val="00FC2396"/>
    <w:rsid w:val="00FC3C2B"/>
    <w:rsid w:val="00FC626F"/>
    <w:rsid w:val="00FD2EFF"/>
    <w:rsid w:val="00FD3B23"/>
    <w:rsid w:val="00FD46E9"/>
    <w:rsid w:val="00FD49F2"/>
    <w:rsid w:val="00FD583B"/>
    <w:rsid w:val="00FD73B3"/>
    <w:rsid w:val="00FE03E2"/>
    <w:rsid w:val="00FE046D"/>
    <w:rsid w:val="00FE0552"/>
    <w:rsid w:val="00FE150F"/>
    <w:rsid w:val="00FE1C70"/>
    <w:rsid w:val="00FE26D2"/>
    <w:rsid w:val="00FE39DB"/>
    <w:rsid w:val="00FE421B"/>
    <w:rsid w:val="00FE43B3"/>
    <w:rsid w:val="00FE6D8A"/>
    <w:rsid w:val="00FE722B"/>
    <w:rsid w:val="00FF0135"/>
    <w:rsid w:val="00FF1392"/>
    <w:rsid w:val="00FF17EF"/>
    <w:rsid w:val="00FF2B87"/>
    <w:rsid w:val="00FF2CA7"/>
    <w:rsid w:val="00FF5195"/>
    <w:rsid w:val="01655E65"/>
    <w:rsid w:val="01F571E8"/>
    <w:rsid w:val="027C16B8"/>
    <w:rsid w:val="04651CD8"/>
    <w:rsid w:val="06DC2725"/>
    <w:rsid w:val="07B70E89"/>
    <w:rsid w:val="09A3577C"/>
    <w:rsid w:val="0C2F1AFF"/>
    <w:rsid w:val="0CA5554C"/>
    <w:rsid w:val="0DF540CC"/>
    <w:rsid w:val="10A73275"/>
    <w:rsid w:val="1131366D"/>
    <w:rsid w:val="11E75FD8"/>
    <w:rsid w:val="14535FF1"/>
    <w:rsid w:val="15612611"/>
    <w:rsid w:val="16DF5419"/>
    <w:rsid w:val="1A267DF0"/>
    <w:rsid w:val="1CEE2D5A"/>
    <w:rsid w:val="1F026649"/>
    <w:rsid w:val="23F30C56"/>
    <w:rsid w:val="24CF6FCD"/>
    <w:rsid w:val="25F34DFB"/>
    <w:rsid w:val="26A76454"/>
    <w:rsid w:val="2C266404"/>
    <w:rsid w:val="2C3C763E"/>
    <w:rsid w:val="2E2C723F"/>
    <w:rsid w:val="306B04F2"/>
    <w:rsid w:val="32087FC3"/>
    <w:rsid w:val="329B4993"/>
    <w:rsid w:val="33E02FA5"/>
    <w:rsid w:val="3C9C35B9"/>
    <w:rsid w:val="3CDC4526"/>
    <w:rsid w:val="3CEA6C43"/>
    <w:rsid w:val="3EE57A66"/>
    <w:rsid w:val="41AF15C1"/>
    <w:rsid w:val="49553696"/>
    <w:rsid w:val="4ABE3F95"/>
    <w:rsid w:val="4B7A6B4C"/>
    <w:rsid w:val="4C5509A6"/>
    <w:rsid w:val="4CFF4044"/>
    <w:rsid w:val="4D043409"/>
    <w:rsid w:val="516923D4"/>
    <w:rsid w:val="53564E7E"/>
    <w:rsid w:val="54B24092"/>
    <w:rsid w:val="5A956D79"/>
    <w:rsid w:val="5E1611EE"/>
    <w:rsid w:val="62B17737"/>
    <w:rsid w:val="638F7399"/>
    <w:rsid w:val="63952BB5"/>
    <w:rsid w:val="65C21C5B"/>
    <w:rsid w:val="68D67EF7"/>
    <w:rsid w:val="6A3273AF"/>
    <w:rsid w:val="6FA26D85"/>
    <w:rsid w:val="703C668E"/>
    <w:rsid w:val="71A1306D"/>
    <w:rsid w:val="757932D6"/>
    <w:rsid w:val="7AC758F2"/>
    <w:rsid w:val="7F1F7B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1EE90"/>
  <w15:docId w15:val="{7AEB476A-75A7-423D-B393-68694440F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ngXian" w:eastAsia="DengXian" w:hAnsi="DengXi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 w:qFormat="1"/>
    <w:lsdException w:name="toc 2" w:semiHidden="1" w:uiPriority="1" w:qFormat="1"/>
    <w:lsdException w:name="toc 3" w:semiHidden="1" w:uiPriority="1" w:qFormat="1"/>
    <w:lsdException w:name="toc 4" w:semiHidden="1" w:uiPriority="1" w:qFormat="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qFormat="1"/>
    <w:lsdException w:name="header" w:semiHidden="1" w:qFormat="1"/>
    <w:lsdException w:name="footer" w:semiHidden="1"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qFormat="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pPr>
      <w:widowControl w:val="0"/>
      <w:ind w:firstLineChars="200" w:firstLine="200"/>
      <w:jc w:val="both"/>
    </w:pPr>
    <w:rPr>
      <w:rFonts w:ascii="Times New Roman" w:eastAsia="Times New Roman" w:hAnsi="Times New Roman"/>
      <w:kern w:val="2"/>
      <w:sz w:val="21"/>
      <w:szCs w:val="21"/>
      <w:lang w:val="en-US"/>
    </w:rPr>
  </w:style>
  <w:style w:type="paragraph" w:styleId="Heading1">
    <w:name w:val="heading 1"/>
    <w:basedOn w:val="Normal"/>
    <w:next w:val="Normal"/>
    <w:link w:val="Heading1Char"/>
    <w:uiPriority w:val="9"/>
    <w:qFormat/>
    <w:pPr>
      <w:keepNext/>
      <w:keepLines/>
      <w:widowControl/>
      <w:adjustRightInd w:val="0"/>
      <w:snapToGrid w:val="0"/>
      <w:spacing w:before="360" w:after="360"/>
      <w:ind w:firstLineChars="0" w:firstLine="0"/>
      <w:outlineLvl w:val="0"/>
    </w:pPr>
    <w:rPr>
      <w:b/>
      <w:bCs/>
      <w:color w:val="000000"/>
      <w:kern w:val="44"/>
      <w:sz w:val="24"/>
      <w:szCs w:val="24"/>
    </w:rPr>
  </w:style>
  <w:style w:type="paragraph" w:styleId="Heading2">
    <w:name w:val="heading 2"/>
    <w:basedOn w:val="Normal"/>
    <w:next w:val="Normal"/>
    <w:link w:val="Heading2Char"/>
    <w:uiPriority w:val="9"/>
    <w:qFormat/>
    <w:pPr>
      <w:keepNext/>
      <w:keepLines/>
      <w:widowControl/>
      <w:adjustRightInd w:val="0"/>
      <w:snapToGrid w:val="0"/>
      <w:spacing w:before="240" w:after="240"/>
      <w:ind w:firstLineChars="0" w:firstLine="0"/>
      <w:outlineLvl w:val="1"/>
    </w:pPr>
    <w:rPr>
      <w:b/>
      <w:bCs/>
      <w:i/>
      <w:color w:val="000000"/>
      <w:kern w:val="0"/>
    </w:rPr>
  </w:style>
  <w:style w:type="paragraph" w:styleId="Heading3">
    <w:name w:val="heading 3"/>
    <w:basedOn w:val="Normal"/>
    <w:next w:val="Normal"/>
    <w:link w:val="Heading3Char"/>
    <w:uiPriority w:val="9"/>
    <w:qFormat/>
    <w:pPr>
      <w:keepNext/>
      <w:keepLines/>
      <w:widowControl/>
      <w:adjustRightInd w:val="0"/>
      <w:snapToGrid w:val="0"/>
      <w:spacing w:before="160" w:after="160"/>
      <w:ind w:firstLineChars="0" w:firstLine="0"/>
      <w:outlineLvl w:val="2"/>
    </w:pPr>
    <w:rPr>
      <w:bCs/>
      <w:i/>
      <w:color w:val="000000"/>
      <w:kern w:val="0"/>
    </w:rPr>
  </w:style>
  <w:style w:type="paragraph" w:styleId="Heading4">
    <w:name w:val="heading 4"/>
    <w:basedOn w:val="Normal"/>
    <w:next w:val="Normal"/>
    <w:link w:val="Heading4Char"/>
    <w:uiPriority w:val="9"/>
    <w:qFormat/>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Heading5">
    <w:name w:val="heading 5"/>
    <w:basedOn w:val="Normal"/>
    <w:next w:val="Normal"/>
    <w:link w:val="Heading5Char"/>
    <w:uiPriority w:val="9"/>
    <w:qFormat/>
    <w:pPr>
      <w:keepNext/>
      <w:keepLines/>
      <w:spacing w:before="280" w:after="290" w:line="376" w:lineRule="auto"/>
      <w:outlineLvl w:val="4"/>
    </w:pPr>
    <w:rPr>
      <w:b/>
      <w:bCs/>
      <w:sz w:val="28"/>
      <w:szCs w:val="28"/>
    </w:rPr>
  </w:style>
  <w:style w:type="paragraph" w:styleId="Heading6">
    <w:name w:val="heading 6"/>
    <w:basedOn w:val="Normal"/>
    <w:next w:val="Normal"/>
    <w:link w:val="Heading6Char"/>
    <w:uiPriority w:val="9"/>
    <w:qFormat/>
    <w:pPr>
      <w:keepNext/>
      <w:keepLines/>
      <w:numPr>
        <w:ilvl w:val="5"/>
        <w:numId w:val="1"/>
      </w:numPr>
      <w:spacing w:before="240" w:after="64" w:line="320" w:lineRule="auto"/>
      <w:ind w:firstLineChars="0" w:firstLine="0"/>
      <w:outlineLvl w:val="5"/>
    </w:pPr>
    <w:rPr>
      <w:rFonts w:ascii="DengXian Light" w:eastAsia="DengXian Light" w:hAnsi="DengXian Light"/>
      <w:b/>
      <w:bCs/>
      <w:sz w:val="24"/>
      <w:szCs w:val="24"/>
    </w:rPr>
  </w:style>
  <w:style w:type="paragraph" w:styleId="Heading7">
    <w:name w:val="heading 7"/>
    <w:basedOn w:val="Normal"/>
    <w:next w:val="Normal"/>
    <w:link w:val="Heading7Char"/>
    <w:uiPriority w:val="9"/>
    <w:semiHidden/>
    <w:qFormat/>
    <w:pPr>
      <w:keepNext/>
      <w:keepLines/>
      <w:numPr>
        <w:ilvl w:val="6"/>
        <w:numId w:val="1"/>
      </w:numPr>
      <w:spacing w:before="240" w:after="64" w:line="320" w:lineRule="auto"/>
      <w:ind w:firstLineChars="0" w:firstLine="0"/>
      <w:outlineLvl w:val="6"/>
    </w:pPr>
    <w:rPr>
      <w:b/>
      <w:bCs/>
      <w:sz w:val="24"/>
      <w:szCs w:val="24"/>
    </w:rPr>
  </w:style>
  <w:style w:type="paragraph" w:styleId="Heading8">
    <w:name w:val="heading 8"/>
    <w:basedOn w:val="Normal"/>
    <w:next w:val="Normal"/>
    <w:link w:val="Heading8Char"/>
    <w:uiPriority w:val="9"/>
    <w:semiHidden/>
    <w:qFormat/>
    <w:pPr>
      <w:keepNext/>
      <w:keepLines/>
      <w:numPr>
        <w:ilvl w:val="7"/>
        <w:numId w:val="1"/>
      </w:numPr>
      <w:spacing w:before="240" w:after="64" w:line="320" w:lineRule="auto"/>
      <w:ind w:firstLineChars="0" w:firstLine="0"/>
      <w:outlineLvl w:val="7"/>
    </w:pPr>
    <w:rPr>
      <w:rFonts w:ascii="DengXian Light" w:eastAsia="DengXian Light" w:hAnsi="DengXian Light"/>
      <w:sz w:val="24"/>
      <w:szCs w:val="24"/>
    </w:rPr>
  </w:style>
  <w:style w:type="paragraph" w:styleId="Heading9">
    <w:name w:val="heading 9"/>
    <w:basedOn w:val="Normal"/>
    <w:next w:val="Normal"/>
    <w:link w:val="Heading9Char"/>
    <w:uiPriority w:val="9"/>
    <w:semiHidden/>
    <w:qFormat/>
    <w:pPr>
      <w:keepNext/>
      <w:keepLines/>
      <w:numPr>
        <w:ilvl w:val="8"/>
        <w:numId w:val="1"/>
      </w:numPr>
      <w:spacing w:before="240" w:after="64" w:line="320" w:lineRule="auto"/>
      <w:ind w:firstLineChars="0" w:firstLine="0"/>
      <w:outlineLvl w:val="8"/>
    </w:pPr>
    <w:rPr>
      <w:rFonts w:ascii="DengXian Light" w:eastAsia="DengXian Light" w:hAnsi="DengXian Ligh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ind w:firstLineChars="0" w:firstLine="0"/>
    </w:pPr>
  </w:style>
  <w:style w:type="paragraph" w:styleId="CommentText">
    <w:name w:val="annotation text"/>
    <w:basedOn w:val="Normal"/>
    <w:link w:val="CommentTextChar"/>
    <w:uiPriority w:val="99"/>
    <w:semiHidden/>
    <w:qFormat/>
    <w:pPr>
      <w:jc w:val="left"/>
    </w:pPr>
  </w:style>
  <w:style w:type="paragraph" w:styleId="BodyText">
    <w:name w:val="Body Text"/>
    <w:basedOn w:val="Normal"/>
    <w:link w:val="BodyTextChar"/>
    <w:uiPriority w:val="1"/>
    <w:qFormat/>
    <w:pPr>
      <w:autoSpaceDE w:val="0"/>
      <w:autoSpaceDN w:val="0"/>
      <w:adjustRightInd w:val="0"/>
      <w:ind w:firstLine="420"/>
    </w:pPr>
    <w:rPr>
      <w:kern w:val="0"/>
    </w:rPr>
  </w:style>
  <w:style w:type="paragraph" w:styleId="BalloonText">
    <w:name w:val="Balloon Text"/>
    <w:basedOn w:val="Normal"/>
    <w:link w:val="BalloonTextChar"/>
    <w:uiPriority w:val="99"/>
    <w:semiHidden/>
    <w:qFormat/>
    <w:rPr>
      <w:sz w:val="18"/>
      <w:szCs w:val="18"/>
    </w:rPr>
  </w:style>
  <w:style w:type="paragraph" w:styleId="Footer">
    <w:name w:val="footer"/>
    <w:basedOn w:val="Normal"/>
    <w:link w:val="FooterChar"/>
    <w:uiPriority w:val="99"/>
    <w:qFormat/>
    <w:pPr>
      <w:tabs>
        <w:tab w:val="center" w:pos="4153"/>
        <w:tab w:val="right" w:pos="8306"/>
      </w:tabs>
      <w:snapToGrid w:val="0"/>
      <w:spacing w:before="240" w:after="240"/>
      <w:jc w:val="left"/>
    </w:pPr>
    <w:rPr>
      <w:sz w:val="18"/>
      <w:szCs w:val="18"/>
    </w:rPr>
  </w:style>
  <w:style w:type="paragraph" w:styleId="Header">
    <w:name w:val="header"/>
    <w:basedOn w:val="Normal"/>
    <w:link w:val="HeaderChar"/>
    <w:uiPriority w:val="99"/>
    <w:qFormat/>
    <w:pPr>
      <w:pBdr>
        <w:bottom w:val="single" w:sz="6" w:space="1" w:color="auto"/>
      </w:pBdr>
      <w:tabs>
        <w:tab w:val="center" w:pos="4153"/>
        <w:tab w:val="right" w:pos="8306"/>
      </w:tabs>
      <w:adjustRightInd w:val="0"/>
      <w:snapToGrid w:val="0"/>
      <w:jc w:val="center"/>
    </w:pPr>
    <w:rPr>
      <w:sz w:val="18"/>
      <w:szCs w:val="18"/>
    </w:rPr>
  </w:style>
  <w:style w:type="paragraph" w:styleId="NormalWeb">
    <w:name w:val="Normal (Web)"/>
    <w:basedOn w:val="Normal"/>
    <w:uiPriority w:val="99"/>
    <w:qFormat/>
    <w:pPr>
      <w:spacing w:before="100" w:beforeAutospacing="1" w:after="100" w:afterAutospacing="1"/>
    </w:pPr>
    <w:rPr>
      <w:lang w:eastAsia="en-US"/>
    </w:rPr>
  </w:style>
  <w:style w:type="paragraph" w:styleId="CommentSubject">
    <w:name w:val="annotation subject"/>
    <w:basedOn w:val="CommentText"/>
    <w:next w:val="CommentText"/>
    <w:link w:val="CommentSubjectChar"/>
    <w:uiPriority w:val="99"/>
    <w:semiHidden/>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iPriority w:val="99"/>
    <w:semiHidden/>
    <w:qFormat/>
  </w:style>
  <w:style w:type="character" w:styleId="Hyperlink">
    <w:name w:val="Hyperlink"/>
    <w:uiPriority w:val="99"/>
    <w:qFormat/>
    <w:rPr>
      <w:color w:val="0563C1"/>
      <w:u w:val="single"/>
    </w:rPr>
  </w:style>
  <w:style w:type="character" w:styleId="CommentReference">
    <w:name w:val="annotation reference"/>
    <w:basedOn w:val="DefaultParagraphFont"/>
    <w:uiPriority w:val="99"/>
    <w:semiHidden/>
    <w:qFormat/>
    <w:rPr>
      <w:sz w:val="21"/>
      <w:szCs w:val="21"/>
    </w:rPr>
  </w:style>
  <w:style w:type="character" w:customStyle="1" w:styleId="HeaderChar">
    <w:name w:val="Header Char"/>
    <w:link w:val="Header"/>
    <w:uiPriority w:val="99"/>
    <w:qFormat/>
    <w:rPr>
      <w:rFonts w:ascii="Times New Roman" w:eastAsia="Times New Roman" w:hAnsi="Times New Roman"/>
      <w:kern w:val="2"/>
      <w:sz w:val="18"/>
      <w:szCs w:val="18"/>
    </w:rPr>
  </w:style>
  <w:style w:type="character" w:customStyle="1" w:styleId="FooterChar">
    <w:name w:val="Footer Char"/>
    <w:link w:val="Footer"/>
    <w:uiPriority w:val="99"/>
    <w:qFormat/>
    <w:rPr>
      <w:rFonts w:ascii="Times New Roman" w:eastAsia="Times New Roman" w:hAnsi="Times New Roman"/>
      <w:kern w:val="2"/>
      <w:sz w:val="18"/>
      <w:szCs w:val="18"/>
    </w:rPr>
  </w:style>
  <w:style w:type="character" w:customStyle="1" w:styleId="Heading1Char">
    <w:name w:val="Heading 1 Char"/>
    <w:basedOn w:val="DefaultParagraphFont"/>
    <w:link w:val="Heading1"/>
    <w:uiPriority w:val="9"/>
    <w:rPr>
      <w:rFonts w:ascii="Times New Roman" w:eastAsia="Times New Roman" w:hAnsi="Times New Roman"/>
      <w:b/>
      <w:bCs/>
      <w:color w:val="000000"/>
      <w:kern w:val="44"/>
      <w:sz w:val="24"/>
      <w:szCs w:val="24"/>
    </w:rPr>
  </w:style>
  <w:style w:type="character" w:customStyle="1" w:styleId="BodyTextChar">
    <w:name w:val="Body Text Char"/>
    <w:link w:val="BodyText"/>
    <w:uiPriority w:val="1"/>
    <w:qFormat/>
    <w:rPr>
      <w:rFonts w:ascii="Times New Roman" w:eastAsia="Times New Roman" w:hAnsi="Times New Roman"/>
      <w:sz w:val="21"/>
      <w:szCs w:val="21"/>
    </w:rPr>
  </w:style>
  <w:style w:type="paragraph" w:styleId="ListParagraph">
    <w:name w:val="List Paragraph"/>
    <w:basedOn w:val="Normal"/>
    <w:uiPriority w:val="1"/>
    <w:qFormat/>
    <w:pPr>
      <w:autoSpaceDE w:val="0"/>
      <w:autoSpaceDN w:val="0"/>
      <w:adjustRightInd w:val="0"/>
      <w:spacing w:before="3"/>
      <w:ind w:left="561" w:right="126" w:hanging="431"/>
    </w:pPr>
    <w:rPr>
      <w:rFonts w:ascii="Book Antiqua" w:hAnsi="Book Antiqua" w:cs="Book Antiqua"/>
      <w:kern w:val="0"/>
      <w:sz w:val="24"/>
      <w:szCs w:val="24"/>
    </w:rPr>
  </w:style>
  <w:style w:type="paragraph" w:customStyle="1" w:styleId="TableParagraph">
    <w:name w:val="Table Paragraph"/>
    <w:basedOn w:val="Normal"/>
    <w:uiPriority w:val="1"/>
    <w:qFormat/>
    <w:pPr>
      <w:autoSpaceDE w:val="0"/>
      <w:autoSpaceDN w:val="0"/>
      <w:adjustRightInd w:val="0"/>
      <w:ind w:left="133"/>
      <w:jc w:val="center"/>
    </w:pPr>
    <w:rPr>
      <w:rFonts w:ascii="Book Antiqua" w:hAnsi="Book Antiqua" w:cs="Book Antiqua"/>
      <w:kern w:val="0"/>
      <w:sz w:val="24"/>
      <w:szCs w:val="24"/>
    </w:rPr>
  </w:style>
  <w:style w:type="table" w:customStyle="1" w:styleId="5-11">
    <w:name w:val="网格表 5 深色 - 着色 11"/>
    <w:basedOn w:val="TableNormal"/>
    <w:uiPriority w:val="50"/>
    <w:qFormat/>
    <w:rPr>
      <w:rFonts w:ascii="Times New Roman" w:eastAsia="SimSun" w:hAnsi="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111">
    <w:name w:val="网格表 5 深色 - 着色 111"/>
    <w:basedOn w:val="TableNormal"/>
    <w:uiPriority w:val="50"/>
    <w:qFormat/>
    <w:rPr>
      <w:rFonts w:ascii="Times New Roman" w:eastAsia="SimSun" w:hAnsi="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112">
    <w:name w:val="网格表 5 深色 - 着色 112"/>
    <w:basedOn w:val="TableNormal"/>
    <w:uiPriority w:val="50"/>
    <w:qFormat/>
    <w:rPr>
      <w:rFonts w:ascii="Times New Roman" w:eastAsia="SimSun" w:hAnsi="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Heading2Char">
    <w:name w:val="Heading 2 Char"/>
    <w:basedOn w:val="DefaultParagraphFont"/>
    <w:link w:val="Heading2"/>
    <w:uiPriority w:val="9"/>
    <w:qFormat/>
    <w:rPr>
      <w:rFonts w:ascii="Times New Roman" w:eastAsia="Times New Roman" w:hAnsi="Times New Roman"/>
      <w:b/>
      <w:bCs/>
      <w:i/>
      <w:color w:val="000000"/>
      <w:sz w:val="21"/>
      <w:szCs w:val="21"/>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kern w:val="2"/>
      <w:sz w:val="18"/>
      <w:szCs w:val="18"/>
    </w:rPr>
  </w:style>
  <w:style w:type="paragraph" w:customStyle="1" w:styleId="EndNoteBibliographyTitle">
    <w:name w:val="EndNote Bibliography Title"/>
    <w:basedOn w:val="Normal"/>
    <w:link w:val="EndNoteBibliographyTitle0"/>
    <w:semiHidden/>
    <w:qFormat/>
    <w:pPr>
      <w:jc w:val="center"/>
    </w:pPr>
    <w:rPr>
      <w:sz w:val="20"/>
    </w:rPr>
  </w:style>
  <w:style w:type="character" w:customStyle="1" w:styleId="EndNoteBibliographyTitle0">
    <w:name w:val="EndNote Bibliography Title 字符"/>
    <w:basedOn w:val="DefaultParagraphFont"/>
    <w:link w:val="EndNoteBibliographyTitle"/>
    <w:semiHidden/>
    <w:qFormat/>
    <w:rPr>
      <w:rFonts w:ascii="Times New Roman" w:eastAsia="Times New Roman" w:hAnsi="Times New Roman"/>
      <w:kern w:val="2"/>
      <w:szCs w:val="21"/>
    </w:rPr>
  </w:style>
  <w:style w:type="paragraph" w:customStyle="1" w:styleId="EndNoteBibliography">
    <w:name w:val="EndNote Bibliography"/>
    <w:basedOn w:val="Normal"/>
    <w:link w:val="EndNoteBibliography0"/>
    <w:semiHidden/>
    <w:qFormat/>
    <w:rPr>
      <w:sz w:val="20"/>
    </w:rPr>
  </w:style>
  <w:style w:type="character" w:customStyle="1" w:styleId="EndNoteBibliography0">
    <w:name w:val="EndNote Bibliography 字符"/>
    <w:basedOn w:val="DefaultParagraphFont"/>
    <w:link w:val="EndNoteBibliography"/>
    <w:semiHidden/>
    <w:qFormat/>
    <w:rPr>
      <w:rFonts w:ascii="Times New Roman" w:eastAsia="Times New Roman" w:hAnsi="Times New Roman"/>
      <w:kern w:val="2"/>
      <w:szCs w:val="21"/>
    </w:rPr>
  </w:style>
  <w:style w:type="paragraph" w:customStyle="1" w:styleId="Abstract">
    <w:name w:val="Abstract"/>
    <w:next w:val="Normal"/>
    <w:uiPriority w:val="5"/>
    <w:qFormat/>
    <w:pPr>
      <w:jc w:val="both"/>
    </w:pPr>
    <w:rPr>
      <w:rFonts w:ascii="Times New Roman" w:eastAsia="Times New Roman" w:hAnsi="Times New Roman"/>
      <w:color w:val="000000"/>
      <w:sz w:val="21"/>
      <w:szCs w:val="21"/>
      <w:lang w:val="en-US" w:eastAsia="de-DE" w:bidi="en-US"/>
    </w:rPr>
  </w:style>
  <w:style w:type="paragraph" w:customStyle="1" w:styleId="Keywords">
    <w:name w:val="Keywords"/>
    <w:next w:val="Normal"/>
    <w:link w:val="Keywords0"/>
    <w:uiPriority w:val="6"/>
    <w:qFormat/>
    <w:pPr>
      <w:adjustRightInd w:val="0"/>
      <w:snapToGrid w:val="0"/>
      <w:jc w:val="both"/>
    </w:pPr>
    <w:rPr>
      <w:rFonts w:ascii="Times New Roman" w:eastAsia="Times New Roman" w:hAnsi="Times New Roman"/>
      <w:snapToGrid w:val="0"/>
      <w:color w:val="000000"/>
      <w:sz w:val="21"/>
      <w:szCs w:val="21"/>
      <w:lang w:val="en-US" w:eastAsia="de-DE" w:bidi="en-US"/>
    </w:rPr>
  </w:style>
  <w:style w:type="paragraph" w:customStyle="1" w:styleId="References">
    <w:name w:val="References"/>
    <w:basedOn w:val="Normal"/>
    <w:link w:val="References0"/>
    <w:semiHidden/>
    <w:qFormat/>
    <w:pPr>
      <w:autoSpaceDE w:val="0"/>
      <w:autoSpaceDN w:val="0"/>
      <w:adjustRightInd w:val="0"/>
      <w:ind w:firstLineChars="0" w:firstLine="0"/>
    </w:pPr>
    <w:rPr>
      <w:b/>
      <w:kern w:val="0"/>
      <w:sz w:val="24"/>
      <w:szCs w:val="24"/>
    </w:rPr>
  </w:style>
  <w:style w:type="character" w:customStyle="1" w:styleId="References0">
    <w:name w:val="References 字符"/>
    <w:basedOn w:val="DefaultParagraphFont"/>
    <w:link w:val="References"/>
    <w:semiHidden/>
    <w:qFormat/>
    <w:rPr>
      <w:rFonts w:ascii="Times New Roman" w:eastAsia="Times New Roman" w:hAnsi="Times New Roman"/>
      <w:b/>
      <w:sz w:val="24"/>
      <w:szCs w:val="24"/>
    </w:rPr>
  </w:style>
  <w:style w:type="paragraph" w:customStyle="1" w:styleId="a">
    <w:name w:val="版权信息"/>
    <w:basedOn w:val="Normal"/>
    <w:semiHidden/>
    <w:qFormat/>
    <w:pPr>
      <w:ind w:firstLineChars="0" w:firstLine="0"/>
    </w:pPr>
  </w:style>
  <w:style w:type="character" w:customStyle="1" w:styleId="Heading3Char">
    <w:name w:val="Heading 3 Char"/>
    <w:basedOn w:val="DefaultParagraphFont"/>
    <w:link w:val="Heading3"/>
    <w:uiPriority w:val="9"/>
    <w:rPr>
      <w:rFonts w:ascii="Times New Roman" w:eastAsia="Times New Roman" w:hAnsi="Times New Roman"/>
      <w:bCs/>
      <w:i/>
      <w:color w:val="000000"/>
      <w:sz w:val="21"/>
      <w:szCs w:val="21"/>
    </w:rPr>
  </w:style>
  <w:style w:type="character" w:customStyle="1" w:styleId="Heading4Char">
    <w:name w:val="Heading 4 Char"/>
    <w:link w:val="Heading4"/>
    <w:uiPriority w:val="9"/>
    <w:qFormat/>
    <w:rPr>
      <w:rFonts w:ascii="Calibri Light" w:eastAsia="NimbusRomNo9L" w:hAnsi="Calibri Light" w:cs="NimbusRomNo9L"/>
      <w:b/>
      <w:bCs/>
      <w:sz w:val="28"/>
      <w:szCs w:val="28"/>
    </w:rPr>
  </w:style>
  <w:style w:type="character" w:customStyle="1" w:styleId="Heading5Char">
    <w:name w:val="Heading 5 Char"/>
    <w:link w:val="Heading5"/>
    <w:uiPriority w:val="9"/>
    <w:qFormat/>
    <w:rPr>
      <w:rFonts w:ascii="Times New Roman" w:eastAsia="Times New Roman" w:hAnsi="Times New Roman"/>
      <w:b/>
      <w:bCs/>
      <w:kern w:val="2"/>
      <w:sz w:val="28"/>
      <w:szCs w:val="28"/>
    </w:rPr>
  </w:style>
  <w:style w:type="character" w:customStyle="1" w:styleId="Heading6Char">
    <w:name w:val="Heading 6 Char"/>
    <w:link w:val="Heading6"/>
    <w:uiPriority w:val="9"/>
    <w:qFormat/>
    <w:rPr>
      <w:rFonts w:ascii="DengXian Light" w:eastAsia="DengXian Light" w:hAnsi="DengXian Light"/>
      <w:b/>
      <w:bCs/>
      <w:kern w:val="2"/>
      <w:sz w:val="24"/>
      <w:szCs w:val="24"/>
    </w:rPr>
  </w:style>
  <w:style w:type="character" w:customStyle="1" w:styleId="Heading7Char">
    <w:name w:val="Heading 7 Char"/>
    <w:link w:val="Heading7"/>
    <w:uiPriority w:val="9"/>
    <w:semiHidden/>
    <w:qFormat/>
    <w:rPr>
      <w:rFonts w:ascii="Times New Roman" w:eastAsia="Times New Roman" w:hAnsi="Times New Roman"/>
      <w:b/>
      <w:bCs/>
      <w:kern w:val="2"/>
      <w:sz w:val="24"/>
      <w:szCs w:val="24"/>
    </w:rPr>
  </w:style>
  <w:style w:type="character" w:customStyle="1" w:styleId="Heading8Char">
    <w:name w:val="Heading 8 Char"/>
    <w:link w:val="Heading8"/>
    <w:uiPriority w:val="9"/>
    <w:semiHidden/>
    <w:qFormat/>
    <w:rPr>
      <w:rFonts w:ascii="DengXian Light" w:eastAsia="DengXian Light" w:hAnsi="DengXian Light"/>
      <w:kern w:val="2"/>
      <w:sz w:val="24"/>
      <w:szCs w:val="24"/>
    </w:rPr>
  </w:style>
  <w:style w:type="character" w:customStyle="1" w:styleId="Heading9Char">
    <w:name w:val="Heading 9 Char"/>
    <w:link w:val="Heading9"/>
    <w:uiPriority w:val="9"/>
    <w:semiHidden/>
    <w:qFormat/>
    <w:rPr>
      <w:rFonts w:ascii="DengXian Light" w:eastAsia="DengXian Light" w:hAnsi="DengXian Light"/>
      <w:kern w:val="2"/>
      <w:sz w:val="21"/>
      <w:szCs w:val="21"/>
    </w:rPr>
  </w:style>
  <w:style w:type="paragraph" w:customStyle="1" w:styleId="a0">
    <w:name w:val="表题"/>
    <w:basedOn w:val="Normal"/>
    <w:semiHidden/>
    <w:qFormat/>
    <w:pPr>
      <w:spacing w:beforeLines="100" w:before="312" w:afterLines="100" w:after="312"/>
      <w:ind w:firstLineChars="0" w:firstLine="0"/>
      <w:jc w:val="center"/>
    </w:pPr>
    <w:rPr>
      <w:b/>
      <w:sz w:val="18"/>
    </w:rPr>
  </w:style>
  <w:style w:type="paragraph" w:customStyle="1" w:styleId="a1">
    <w:name w:val="表注"/>
    <w:basedOn w:val="a0"/>
    <w:semiHidden/>
    <w:qFormat/>
    <w:pPr>
      <w:adjustRightInd w:val="0"/>
      <w:snapToGrid w:val="0"/>
      <w:spacing w:beforeLines="0" w:before="0" w:afterLines="0" w:after="0" w:line="288" w:lineRule="auto"/>
      <w:jc w:val="both"/>
    </w:pPr>
    <w:rPr>
      <w:b w:val="0"/>
      <w:sz w:val="16"/>
    </w:rPr>
  </w:style>
  <w:style w:type="paragraph" w:customStyle="1" w:styleId="a2">
    <w:name w:val="参考文献"/>
    <w:basedOn w:val="Normal"/>
    <w:semiHidden/>
    <w:qFormat/>
    <w:pPr>
      <w:adjustRightInd w:val="0"/>
      <w:snapToGrid w:val="0"/>
      <w:spacing w:line="288" w:lineRule="auto"/>
      <w:ind w:left="400" w:hangingChars="200" w:hanging="400"/>
    </w:pPr>
    <w:rPr>
      <w:rFonts w:eastAsia="DengXian"/>
      <w:sz w:val="18"/>
      <w:szCs w:val="24"/>
    </w:rPr>
  </w:style>
  <w:style w:type="paragraph" w:customStyle="1" w:styleId="a3">
    <w:name w:val="稿件类型"/>
    <w:basedOn w:val="Normal"/>
    <w:semiHidden/>
    <w:qFormat/>
    <w:pPr>
      <w:adjustRightInd w:val="0"/>
      <w:snapToGrid w:val="0"/>
      <w:spacing w:before="360" w:line="288" w:lineRule="auto"/>
      <w:ind w:firstLineChars="0" w:firstLine="0"/>
      <w:jc w:val="left"/>
    </w:pPr>
    <w:rPr>
      <w:rFonts w:eastAsia="SimSun"/>
    </w:rPr>
  </w:style>
  <w:style w:type="paragraph" w:customStyle="1" w:styleId="a4">
    <w:name w:val="关键词"/>
    <w:basedOn w:val="Normal"/>
    <w:semiHidden/>
    <w:qFormat/>
    <w:pPr>
      <w:adjustRightInd w:val="0"/>
      <w:snapToGrid w:val="0"/>
      <w:spacing w:line="288" w:lineRule="auto"/>
      <w:ind w:firstLineChars="0" w:firstLine="0"/>
    </w:pPr>
  </w:style>
  <w:style w:type="paragraph" w:customStyle="1" w:styleId="a5">
    <w:name w:val="机构信息"/>
    <w:basedOn w:val="Normal"/>
    <w:link w:val="a6"/>
    <w:semiHidden/>
    <w:qFormat/>
    <w:pPr>
      <w:ind w:firstLineChars="0" w:firstLine="0"/>
    </w:pPr>
    <w:rPr>
      <w:i/>
    </w:rPr>
  </w:style>
  <w:style w:type="character" w:customStyle="1" w:styleId="a6">
    <w:name w:val="机构信息 字符"/>
    <w:link w:val="a5"/>
    <w:semiHidden/>
    <w:qFormat/>
    <w:rPr>
      <w:rFonts w:ascii="Times New Roman" w:eastAsia="Times New Roman" w:hAnsi="Times New Roman"/>
      <w:i/>
      <w:kern w:val="2"/>
      <w:sz w:val="21"/>
      <w:szCs w:val="21"/>
    </w:rPr>
  </w:style>
  <w:style w:type="paragraph" w:customStyle="1" w:styleId="a7">
    <w:name w:val="接收日期"/>
    <w:basedOn w:val="Normal"/>
    <w:semiHidden/>
    <w:qFormat/>
    <w:pPr>
      <w:ind w:firstLineChars="0" w:firstLine="0"/>
    </w:pPr>
    <w:rPr>
      <w:sz w:val="16"/>
    </w:rPr>
  </w:style>
  <w:style w:type="paragraph" w:customStyle="1" w:styleId="a8">
    <w:name w:val="通讯作者"/>
    <w:basedOn w:val="Normal"/>
    <w:semiHidden/>
    <w:qFormat/>
    <w:pPr>
      <w:adjustRightInd w:val="0"/>
      <w:snapToGrid w:val="0"/>
      <w:spacing w:line="288" w:lineRule="auto"/>
      <w:ind w:firstLineChars="0" w:firstLine="0"/>
    </w:pPr>
    <w:rPr>
      <w:sz w:val="18"/>
      <w:szCs w:val="18"/>
    </w:rPr>
  </w:style>
  <w:style w:type="paragraph" w:customStyle="1" w:styleId="a9">
    <w:name w:val="图注"/>
    <w:basedOn w:val="a1"/>
    <w:semiHidden/>
    <w:qFormat/>
    <w:rPr>
      <w:rFonts w:eastAsia="SimSun"/>
      <w:b/>
      <w:bCs/>
      <w:kern w:val="0"/>
      <w:sz w:val="18"/>
    </w:rPr>
  </w:style>
  <w:style w:type="paragraph" w:customStyle="1" w:styleId="aa">
    <w:name w:val="文章标题"/>
    <w:basedOn w:val="Normal"/>
    <w:link w:val="ab"/>
    <w:semiHidden/>
    <w:qFormat/>
    <w:pPr>
      <w:kinsoku w:val="0"/>
      <w:overflowPunct w:val="0"/>
      <w:autoSpaceDE w:val="0"/>
      <w:autoSpaceDN w:val="0"/>
      <w:adjustRightInd w:val="0"/>
      <w:snapToGrid w:val="0"/>
      <w:spacing w:after="240" w:line="288" w:lineRule="auto"/>
      <w:ind w:firstLineChars="0" w:firstLine="0"/>
    </w:pPr>
    <w:rPr>
      <w:b/>
      <w:bCs/>
      <w:spacing w:val="-8"/>
      <w:sz w:val="32"/>
      <w:szCs w:val="32"/>
    </w:rPr>
  </w:style>
  <w:style w:type="character" w:customStyle="1" w:styleId="ab">
    <w:name w:val="文章标题 字符"/>
    <w:link w:val="aa"/>
    <w:semiHidden/>
    <w:qFormat/>
    <w:rPr>
      <w:rFonts w:ascii="Times New Roman" w:eastAsia="Times New Roman" w:hAnsi="Times New Roman"/>
      <w:b/>
      <w:bCs/>
      <w:spacing w:val="-8"/>
      <w:kern w:val="2"/>
      <w:sz w:val="32"/>
      <w:szCs w:val="32"/>
    </w:rPr>
  </w:style>
  <w:style w:type="paragraph" w:customStyle="1" w:styleId="ac">
    <w:name w:val="文章内容"/>
    <w:basedOn w:val="Normal"/>
    <w:link w:val="ad"/>
    <w:semiHidden/>
    <w:qFormat/>
    <w:pPr>
      <w:ind w:firstLine="420"/>
    </w:pPr>
    <w:rPr>
      <w:color w:val="000000"/>
    </w:rPr>
  </w:style>
  <w:style w:type="character" w:customStyle="1" w:styleId="ad">
    <w:name w:val="文章内容 字符"/>
    <w:link w:val="ac"/>
    <w:semiHidden/>
    <w:qFormat/>
    <w:rPr>
      <w:rFonts w:ascii="Times New Roman" w:eastAsia="Times New Roman" w:hAnsi="Times New Roman"/>
      <w:color w:val="000000"/>
      <w:kern w:val="2"/>
      <w:sz w:val="21"/>
      <w:szCs w:val="21"/>
    </w:rPr>
  </w:style>
  <w:style w:type="paragraph" w:customStyle="1" w:styleId="ae">
    <w:name w:val="摘要"/>
    <w:basedOn w:val="Normal"/>
    <w:semiHidden/>
    <w:qFormat/>
    <w:pPr>
      <w:ind w:firstLineChars="0" w:firstLine="0"/>
    </w:pPr>
    <w:rPr>
      <w:color w:val="000000"/>
    </w:rPr>
  </w:style>
  <w:style w:type="character" w:styleId="PlaceholderText">
    <w:name w:val="Placeholder Text"/>
    <w:uiPriority w:val="99"/>
    <w:semiHidden/>
    <w:qFormat/>
    <w:rPr>
      <w:color w:val="808080"/>
    </w:rPr>
  </w:style>
  <w:style w:type="paragraph" w:customStyle="1" w:styleId="af">
    <w:name w:val="致谢部分"/>
    <w:basedOn w:val="BodyText"/>
    <w:link w:val="af0"/>
    <w:semiHidden/>
    <w:qFormat/>
    <w:pPr>
      <w:snapToGrid w:val="0"/>
      <w:spacing w:before="240" w:after="240" w:line="288" w:lineRule="auto"/>
      <w:ind w:firstLineChars="0" w:firstLine="0"/>
    </w:pPr>
    <w:rPr>
      <w:b/>
      <w:kern w:val="2"/>
      <w:sz w:val="24"/>
      <w:szCs w:val="24"/>
    </w:rPr>
  </w:style>
  <w:style w:type="character" w:customStyle="1" w:styleId="af0">
    <w:name w:val="致谢部分 字符"/>
    <w:link w:val="af"/>
    <w:semiHidden/>
    <w:qFormat/>
    <w:rPr>
      <w:rFonts w:ascii="Times New Roman" w:eastAsia="Times New Roman" w:hAnsi="Times New Roman"/>
      <w:b/>
      <w:kern w:val="2"/>
      <w:sz w:val="24"/>
      <w:szCs w:val="24"/>
    </w:rPr>
  </w:style>
  <w:style w:type="paragraph" w:customStyle="1" w:styleId="af1">
    <w:name w:val="作者信息"/>
    <w:basedOn w:val="Normal"/>
    <w:semiHidden/>
    <w:qFormat/>
    <w:pPr>
      <w:adjustRightInd w:val="0"/>
      <w:snapToGrid w:val="0"/>
      <w:spacing w:after="240" w:line="288" w:lineRule="auto"/>
      <w:ind w:firstLineChars="0" w:firstLine="0"/>
    </w:pPr>
  </w:style>
  <w:style w:type="character" w:customStyle="1" w:styleId="CommentTextChar">
    <w:name w:val="Comment Text Char"/>
    <w:basedOn w:val="DefaultParagraphFont"/>
    <w:link w:val="CommentText"/>
    <w:uiPriority w:val="99"/>
    <w:semiHidden/>
    <w:qFormat/>
    <w:rPr>
      <w:rFonts w:ascii="Times New Roman" w:eastAsia="Times New Roman" w:hAnsi="Times New Roman"/>
      <w:kern w:val="2"/>
      <w:sz w:val="21"/>
      <w:szCs w:val="21"/>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b/>
      <w:bCs/>
      <w:kern w:val="2"/>
      <w:sz w:val="21"/>
      <w:szCs w:val="21"/>
    </w:rPr>
  </w:style>
  <w:style w:type="paragraph" w:customStyle="1" w:styleId="IMR-">
    <w:name w:val="IMR-首页页脚"/>
    <w:basedOn w:val="Footer"/>
    <w:semiHidden/>
    <w:qFormat/>
    <w:pPr>
      <w:pBdr>
        <w:top w:val="single" w:sz="4" w:space="5" w:color="auto"/>
      </w:pBdr>
      <w:ind w:firstLineChars="0" w:firstLine="0"/>
    </w:pPr>
    <w:rPr>
      <w:sz w:val="16"/>
      <w:szCs w:val="12"/>
    </w:rPr>
  </w:style>
  <w:style w:type="paragraph" w:customStyle="1" w:styleId="affiliation">
    <w:name w:val="affiliation"/>
    <w:basedOn w:val="Normal"/>
    <w:next w:val="phone"/>
    <w:semiHidden/>
    <w:qFormat/>
    <w:pPr>
      <w:widowControl/>
      <w:overflowPunct w:val="0"/>
      <w:autoSpaceDE w:val="0"/>
      <w:autoSpaceDN w:val="0"/>
      <w:adjustRightInd w:val="0"/>
      <w:spacing w:before="120"/>
      <w:ind w:firstLineChars="0" w:firstLine="0"/>
      <w:jc w:val="left"/>
      <w:textAlignment w:val="baseline"/>
    </w:pPr>
    <w:rPr>
      <w:rFonts w:eastAsia="SimSun"/>
      <w:i/>
      <w:kern w:val="0"/>
      <w:sz w:val="24"/>
      <w:szCs w:val="20"/>
      <w:lang w:eastAsia="de-DE"/>
    </w:rPr>
  </w:style>
  <w:style w:type="paragraph" w:customStyle="1" w:styleId="phone">
    <w:name w:val="phone"/>
    <w:basedOn w:val="Normal"/>
    <w:next w:val="fax"/>
    <w:semiHidden/>
    <w:qFormat/>
    <w:pPr>
      <w:widowControl/>
      <w:overflowPunct w:val="0"/>
      <w:autoSpaceDE w:val="0"/>
      <w:autoSpaceDN w:val="0"/>
      <w:adjustRightInd w:val="0"/>
      <w:spacing w:before="120"/>
      <w:ind w:firstLineChars="0" w:firstLine="0"/>
      <w:jc w:val="left"/>
      <w:textAlignment w:val="baseline"/>
    </w:pPr>
    <w:rPr>
      <w:rFonts w:eastAsia="SimSun"/>
      <w:kern w:val="0"/>
      <w:sz w:val="20"/>
      <w:szCs w:val="20"/>
      <w:lang w:eastAsia="de-DE"/>
    </w:rPr>
  </w:style>
  <w:style w:type="paragraph" w:customStyle="1" w:styleId="fax">
    <w:name w:val="fax"/>
    <w:basedOn w:val="Normal"/>
    <w:next w:val="Normal"/>
    <w:semiHidden/>
    <w:qFormat/>
    <w:pPr>
      <w:widowControl/>
      <w:overflowPunct w:val="0"/>
      <w:autoSpaceDE w:val="0"/>
      <w:autoSpaceDN w:val="0"/>
      <w:adjustRightInd w:val="0"/>
      <w:spacing w:before="120"/>
      <w:ind w:firstLineChars="0" w:firstLine="0"/>
      <w:jc w:val="left"/>
      <w:textAlignment w:val="baseline"/>
    </w:pPr>
    <w:rPr>
      <w:rFonts w:eastAsia="SimSun"/>
      <w:kern w:val="0"/>
      <w:sz w:val="20"/>
      <w:szCs w:val="20"/>
      <w:lang w:eastAsia="de-DE"/>
    </w:rPr>
  </w:style>
  <w:style w:type="paragraph" w:customStyle="1" w:styleId="url">
    <w:name w:val="url"/>
    <w:basedOn w:val="Normal"/>
    <w:next w:val="Normal"/>
    <w:semiHidden/>
    <w:qFormat/>
    <w:pPr>
      <w:widowControl/>
      <w:overflowPunct w:val="0"/>
      <w:autoSpaceDE w:val="0"/>
      <w:autoSpaceDN w:val="0"/>
      <w:adjustRightInd w:val="0"/>
      <w:spacing w:before="120"/>
      <w:ind w:firstLineChars="0" w:firstLine="0"/>
      <w:jc w:val="left"/>
      <w:textAlignment w:val="baseline"/>
    </w:pPr>
    <w:rPr>
      <w:rFonts w:eastAsia="SimSun"/>
      <w:kern w:val="0"/>
      <w:sz w:val="20"/>
      <w:szCs w:val="20"/>
      <w:lang w:eastAsia="de-DE"/>
    </w:rPr>
  </w:style>
  <w:style w:type="paragraph" w:customStyle="1" w:styleId="Academiceditor">
    <w:name w:val="Academic editor"/>
    <w:uiPriority w:val="4"/>
    <w:qFormat/>
    <w:pPr>
      <w:jc w:val="both"/>
    </w:pPr>
    <w:rPr>
      <w:rFonts w:ascii="Times New Roman" w:eastAsia="Times New Roman" w:hAnsi="Times New Roman"/>
      <w:color w:val="000000"/>
      <w:sz w:val="21"/>
      <w:szCs w:val="21"/>
      <w:lang w:val="en-US" w:eastAsia="de-DE" w:bidi="en-US"/>
    </w:rPr>
  </w:style>
  <w:style w:type="paragraph" w:customStyle="1" w:styleId="Affiliation0">
    <w:name w:val="Affiliation"/>
    <w:uiPriority w:val="3"/>
    <w:qFormat/>
    <w:pPr>
      <w:jc w:val="both"/>
    </w:pPr>
    <w:rPr>
      <w:rFonts w:ascii="Times New Roman" w:eastAsia="Times New Roman" w:hAnsi="Times New Roman"/>
      <w:color w:val="000000"/>
      <w:sz w:val="21"/>
      <w:szCs w:val="21"/>
      <w:lang w:val="en-US" w:eastAsia="de-DE" w:bidi="en-US"/>
    </w:rPr>
  </w:style>
  <w:style w:type="paragraph" w:customStyle="1" w:styleId="Articletitle">
    <w:name w:val="Article title"/>
    <w:next w:val="Normal"/>
    <w:uiPriority w:val="1"/>
    <w:qFormat/>
    <w:pPr>
      <w:adjustRightInd w:val="0"/>
      <w:snapToGrid w:val="0"/>
      <w:jc w:val="both"/>
    </w:pPr>
    <w:rPr>
      <w:rFonts w:ascii="Times New Roman" w:eastAsia="Times New Roman" w:hAnsi="Times New Roman"/>
      <w:b/>
      <w:snapToGrid w:val="0"/>
      <w:color w:val="000000"/>
      <w:sz w:val="36"/>
      <w:lang w:val="en-US" w:eastAsia="de-DE" w:bidi="en-US"/>
    </w:rPr>
  </w:style>
  <w:style w:type="paragraph" w:customStyle="1" w:styleId="Articletype">
    <w:name w:val="Article type"/>
    <w:next w:val="Normal"/>
    <w:qFormat/>
    <w:pPr>
      <w:adjustRightInd w:val="0"/>
      <w:snapToGrid w:val="0"/>
    </w:pPr>
    <w:rPr>
      <w:rFonts w:ascii="Times New Roman" w:eastAsia="Times New Roman" w:hAnsi="Times New Roman"/>
      <w:i/>
      <w:snapToGrid w:val="0"/>
      <w:color w:val="000000"/>
      <w:szCs w:val="22"/>
      <w:lang w:val="en-US" w:eastAsia="de-DE" w:bidi="en-US"/>
    </w:rPr>
  </w:style>
  <w:style w:type="paragraph" w:customStyle="1" w:styleId="Authornames">
    <w:name w:val="Authornames"/>
    <w:next w:val="Normal"/>
    <w:uiPriority w:val="2"/>
    <w:qFormat/>
    <w:pPr>
      <w:jc w:val="both"/>
    </w:pPr>
    <w:rPr>
      <w:rFonts w:ascii="Times New Roman" w:eastAsia="Times New Roman" w:hAnsi="Times New Roman"/>
      <w:color w:val="000000"/>
      <w:sz w:val="21"/>
      <w:szCs w:val="21"/>
      <w:lang w:val="en-US" w:eastAsia="de-DE" w:bidi="en-US"/>
    </w:rPr>
  </w:style>
  <w:style w:type="paragraph" w:customStyle="1" w:styleId="Backmatter">
    <w:name w:val="Back matter"/>
    <w:uiPriority w:val="18"/>
    <w:qFormat/>
    <w:pPr>
      <w:adjustRightInd w:val="0"/>
      <w:snapToGrid w:val="0"/>
      <w:spacing w:beforeLines="50" w:before="50" w:afterLines="50" w:after="50"/>
      <w:jc w:val="both"/>
    </w:pPr>
    <w:rPr>
      <w:rFonts w:ascii="Times New Roman" w:eastAsia="Times New Roman" w:hAnsi="Times New Roman"/>
      <w:b/>
      <w:snapToGrid w:val="0"/>
      <w:color w:val="000000"/>
      <w:sz w:val="24"/>
      <w:szCs w:val="24"/>
      <w:lang w:val="en-US" w:eastAsia="en-US" w:bidi="en-US"/>
    </w:rPr>
  </w:style>
  <w:style w:type="paragraph" w:customStyle="1" w:styleId="Bullet">
    <w:name w:val="Bullet"/>
    <w:uiPriority w:val="16"/>
    <w:qFormat/>
    <w:pPr>
      <w:numPr>
        <w:numId w:val="2"/>
      </w:numPr>
      <w:adjustRightInd w:val="0"/>
      <w:snapToGrid w:val="0"/>
      <w:spacing w:before="40" w:after="40"/>
      <w:ind w:hangingChars="200" w:hanging="200"/>
      <w:jc w:val="both"/>
    </w:pPr>
    <w:rPr>
      <w:rFonts w:ascii="Times New Roman" w:eastAsia="Times New Roman" w:hAnsi="Times New Roman"/>
      <w:color w:val="000000"/>
      <w:sz w:val="21"/>
      <w:szCs w:val="21"/>
      <w:lang w:val="en-US" w:eastAsia="de-DE" w:bidi="en-US"/>
    </w:rPr>
  </w:style>
  <w:style w:type="paragraph" w:customStyle="1" w:styleId="E-mail">
    <w:name w:val="E-mail"/>
    <w:link w:val="E-mail0"/>
    <w:uiPriority w:val="4"/>
    <w:qFormat/>
    <w:rPr>
      <w:rFonts w:ascii="Times New Roman" w:eastAsia="Times New Roman" w:hAnsi="Times New Roman"/>
      <w:snapToGrid w:val="0"/>
      <w:color w:val="000000"/>
      <w:sz w:val="21"/>
      <w:szCs w:val="21"/>
      <w:lang w:val="en-US" w:eastAsia="de-DE" w:bidi="en-US"/>
    </w:rPr>
  </w:style>
  <w:style w:type="character" w:customStyle="1" w:styleId="E-mail0">
    <w:name w:val="E-mail 字符"/>
    <w:basedOn w:val="DefaultParagraphFont"/>
    <w:link w:val="E-mail"/>
    <w:uiPriority w:val="4"/>
    <w:qFormat/>
    <w:rPr>
      <w:rFonts w:ascii="Times New Roman" w:eastAsia="Times New Roman" w:hAnsi="Times New Roman"/>
      <w:snapToGrid w:val="0"/>
      <w:color w:val="000000"/>
      <w:sz w:val="21"/>
      <w:szCs w:val="21"/>
      <w:lang w:eastAsia="de-DE" w:bidi="en-US"/>
    </w:rPr>
  </w:style>
  <w:style w:type="paragraph" w:customStyle="1" w:styleId="Equation">
    <w:name w:val="Equation"/>
    <w:uiPriority w:val="17"/>
    <w:qFormat/>
    <w:pPr>
      <w:adjustRightInd w:val="0"/>
      <w:snapToGrid w:val="0"/>
      <w:spacing w:before="60" w:after="60"/>
      <w:ind w:left="709"/>
      <w:jc w:val="center"/>
    </w:pPr>
    <w:rPr>
      <w:rFonts w:ascii="Times New Roman" w:eastAsia="Times New Roman" w:hAnsi="Times New Roman"/>
      <w:snapToGrid w:val="0"/>
      <w:color w:val="000000"/>
      <w:sz w:val="21"/>
      <w:szCs w:val="21"/>
      <w:lang w:val="en-US" w:eastAsia="de-DE" w:bidi="en-US"/>
    </w:rPr>
  </w:style>
  <w:style w:type="paragraph" w:customStyle="1" w:styleId="Figure">
    <w:name w:val="Figure"/>
    <w:uiPriority w:val="15"/>
    <w:qFormat/>
    <w:pPr>
      <w:adjustRightInd w:val="0"/>
      <w:snapToGrid w:val="0"/>
      <w:jc w:val="center"/>
    </w:pPr>
    <w:rPr>
      <w:rFonts w:ascii="Times New Roman" w:eastAsia="Times New Roman" w:hAnsi="Times New Roman"/>
      <w:snapToGrid w:val="0"/>
      <w:color w:val="000000"/>
      <w:sz w:val="21"/>
      <w:szCs w:val="21"/>
      <w:lang w:val="en-US" w:eastAsia="de-DE" w:bidi="en-US"/>
    </w:rPr>
  </w:style>
  <w:style w:type="paragraph" w:customStyle="1" w:styleId="Figurecaption">
    <w:name w:val="Figure caption"/>
    <w:uiPriority w:val="14"/>
    <w:qFormat/>
    <w:pPr>
      <w:jc w:val="both"/>
    </w:pPr>
    <w:rPr>
      <w:rFonts w:ascii="Times New Roman" w:eastAsia="Times New Roman" w:hAnsi="Times New Roman"/>
      <w:color w:val="000000"/>
      <w:sz w:val="21"/>
      <w:szCs w:val="21"/>
      <w:lang w:val="en-US" w:eastAsia="de-DE" w:bidi="en-US"/>
    </w:rPr>
  </w:style>
  <w:style w:type="paragraph" w:customStyle="1" w:styleId="Figuretitle">
    <w:name w:val="Figure title"/>
    <w:uiPriority w:val="13"/>
    <w:pPr>
      <w:adjustRightInd w:val="0"/>
      <w:snapToGrid w:val="0"/>
      <w:spacing w:after="100" w:afterAutospacing="1"/>
      <w:jc w:val="center"/>
    </w:pPr>
    <w:rPr>
      <w:rFonts w:ascii="Times New Roman" w:eastAsia="Times New Roman" w:hAnsi="Times New Roman"/>
      <w:b/>
      <w:color w:val="000000"/>
      <w:sz w:val="21"/>
      <w:szCs w:val="21"/>
      <w:lang w:val="en-US" w:bidi="en-US"/>
    </w:rPr>
  </w:style>
  <w:style w:type="character" w:customStyle="1" w:styleId="Keywords0">
    <w:name w:val="Keywords 字符"/>
    <w:basedOn w:val="DefaultParagraphFont"/>
    <w:link w:val="Keywords"/>
    <w:uiPriority w:val="6"/>
    <w:rPr>
      <w:rFonts w:ascii="Times New Roman" w:eastAsia="Times New Roman" w:hAnsi="Times New Roman"/>
      <w:snapToGrid w:val="0"/>
      <w:color w:val="000000"/>
      <w:sz w:val="21"/>
      <w:szCs w:val="21"/>
      <w:lang w:eastAsia="de-DE" w:bidi="en-US"/>
    </w:rPr>
  </w:style>
  <w:style w:type="paragraph" w:customStyle="1" w:styleId="Reference">
    <w:name w:val="Reference"/>
    <w:link w:val="Reference0"/>
    <w:uiPriority w:val="19"/>
    <w:qFormat/>
    <w:pPr>
      <w:ind w:left="200" w:hangingChars="200" w:hanging="200"/>
      <w:jc w:val="both"/>
    </w:pPr>
    <w:rPr>
      <w:rFonts w:ascii="Times New Roman" w:eastAsia="Times New Roman" w:hAnsi="Times New Roman"/>
      <w:snapToGrid w:val="0"/>
      <w:color w:val="000000"/>
      <w:sz w:val="18"/>
      <w:szCs w:val="21"/>
      <w:lang w:val="en-US" w:eastAsia="de-DE" w:bidi="en-US"/>
    </w:rPr>
  </w:style>
  <w:style w:type="character" w:customStyle="1" w:styleId="Reference0">
    <w:name w:val="Reference 字符"/>
    <w:basedOn w:val="Keywords0"/>
    <w:link w:val="Reference"/>
    <w:uiPriority w:val="19"/>
    <w:qFormat/>
    <w:rPr>
      <w:rFonts w:ascii="Times New Roman" w:eastAsia="Times New Roman" w:hAnsi="Times New Roman"/>
      <w:snapToGrid w:val="0"/>
      <w:color w:val="000000"/>
      <w:sz w:val="18"/>
      <w:szCs w:val="21"/>
      <w:lang w:eastAsia="de-DE" w:bidi="en-US"/>
    </w:rPr>
  </w:style>
  <w:style w:type="paragraph" w:customStyle="1" w:styleId="Tablebody">
    <w:name w:val="Table body"/>
    <w:uiPriority w:val="11"/>
    <w:qFormat/>
    <w:pPr>
      <w:jc w:val="both"/>
    </w:pPr>
    <w:rPr>
      <w:rFonts w:ascii="Times New Roman" w:eastAsia="Times New Roman" w:hAnsi="Times New Roman"/>
      <w:snapToGrid w:val="0"/>
      <w:color w:val="000000"/>
      <w:sz w:val="21"/>
      <w:szCs w:val="21"/>
      <w:lang w:val="en-US" w:eastAsia="de-DE" w:bidi="en-US"/>
    </w:rPr>
  </w:style>
  <w:style w:type="paragraph" w:customStyle="1" w:styleId="Tablecaption">
    <w:name w:val="Table caption"/>
    <w:uiPriority w:val="11"/>
    <w:qFormat/>
    <w:pPr>
      <w:adjustRightInd w:val="0"/>
      <w:snapToGrid w:val="0"/>
      <w:spacing w:beforeLines="100" w:before="100" w:afterLines="100" w:after="100"/>
      <w:jc w:val="center"/>
    </w:pPr>
    <w:rPr>
      <w:rFonts w:ascii="Times New Roman" w:eastAsia="Times New Roman" w:hAnsi="Times New Roman"/>
      <w:b/>
      <w:color w:val="000000"/>
      <w:sz w:val="21"/>
      <w:szCs w:val="24"/>
      <w:lang w:val="en-US" w:bidi="en-US"/>
    </w:rPr>
  </w:style>
  <w:style w:type="paragraph" w:customStyle="1" w:styleId="Tablefooter">
    <w:name w:val="Table footer"/>
    <w:next w:val="Normal"/>
    <w:uiPriority w:val="12"/>
    <w:qFormat/>
    <w:pPr>
      <w:jc w:val="both"/>
    </w:pPr>
    <w:rPr>
      <w:rFonts w:ascii="Times New Roman" w:eastAsia="Times New Roman" w:hAnsi="Times New Roman"/>
      <w:color w:val="000000"/>
      <w:sz w:val="21"/>
      <w:szCs w:val="21"/>
      <w:lang w:val="en-US" w:eastAsia="de-DE" w:bidi="en-US"/>
    </w:rPr>
  </w:style>
  <w:style w:type="paragraph" w:customStyle="1" w:styleId="Text">
    <w:name w:val="Text"/>
    <w:link w:val="Text0"/>
    <w:uiPriority w:val="10"/>
    <w:qFormat/>
    <w:pPr>
      <w:ind w:firstLineChars="200" w:firstLine="200"/>
      <w:jc w:val="both"/>
    </w:pPr>
    <w:rPr>
      <w:rFonts w:ascii="Times New Roman" w:eastAsia="Times New Roman" w:hAnsi="Times New Roman"/>
      <w:snapToGrid w:val="0"/>
      <w:color w:val="000000"/>
      <w:sz w:val="21"/>
      <w:szCs w:val="28"/>
      <w:lang w:val="en-US" w:eastAsia="de-DE" w:bidi="en-US"/>
    </w:rPr>
  </w:style>
  <w:style w:type="character" w:customStyle="1" w:styleId="Text0">
    <w:name w:val="Text 字符"/>
    <w:basedOn w:val="DefaultParagraphFont"/>
    <w:link w:val="Text"/>
    <w:uiPriority w:val="10"/>
    <w:qFormat/>
    <w:rPr>
      <w:rFonts w:ascii="Times New Roman" w:eastAsia="Times New Roman" w:hAnsi="Times New Roman"/>
      <w:snapToGrid w:val="0"/>
      <w:color w:val="000000"/>
      <w:sz w:val="21"/>
      <w:szCs w:val="28"/>
      <w:lang w:eastAsia="de-DE" w:bidi="en-US"/>
    </w:rPr>
  </w:style>
  <w:style w:type="character" w:customStyle="1" w:styleId="rynqvb">
    <w:name w:val="rynqvb"/>
    <w:basedOn w:val="DefaultParagraphFont"/>
    <w:rsid w:val="00F26FA6"/>
  </w:style>
  <w:style w:type="paragraph" w:styleId="Bibliography">
    <w:name w:val="Bibliography"/>
    <w:basedOn w:val="Normal"/>
    <w:next w:val="Normal"/>
    <w:uiPriority w:val="37"/>
    <w:unhideWhenUsed/>
    <w:rsid w:val="00F26FA6"/>
    <w:pPr>
      <w:widowControl/>
      <w:suppressAutoHyphens/>
      <w:spacing w:after="240"/>
      <w:ind w:firstLineChars="0" w:firstLine="0"/>
    </w:pPr>
    <w:rPr>
      <w:kern w:val="0"/>
      <w:sz w:val="24"/>
      <w:szCs w:val="24"/>
      <w:lang w:val="en" w:eastAsia="ar-SA"/>
    </w:rPr>
  </w:style>
  <w:style w:type="table" w:styleId="TableGridLight">
    <w:name w:val="Grid Table Light"/>
    <w:aliases w:val="Hassan Style"/>
    <w:basedOn w:val="TableNormal"/>
    <w:uiPriority w:val="40"/>
    <w:rsid w:val="00F26FA6"/>
    <w:pPr>
      <w:jc w:val="center"/>
    </w:pPr>
    <w:rPr>
      <w:rFonts w:ascii="Times New Roman" w:eastAsiaTheme="minorHAnsi" w:hAnsi="Times New Roman"/>
      <w:sz w:val="24"/>
      <w:szCs w:val="24"/>
      <w:lang w:val="en-US" w:eastAsia="en-US"/>
    </w:rPr>
    <w:tblPr>
      <w:tblStyleColBandSize w:val="1"/>
      <w:tblBorders>
        <w:top w:val="single" w:sz="8" w:space="0" w:color="auto"/>
        <w:bottom w:val="single" w:sz="8" w:space="0" w:color="auto"/>
      </w:tblBorders>
    </w:tblPr>
    <w:tcPr>
      <w:vAlign w:val="center"/>
    </w:tcPr>
    <w:tblStylePr w:type="firstRow">
      <w:tblPr/>
      <w:tcPr>
        <w:tcBorders>
          <w:bottom w:val="single" w:sz="8" w:space="0" w:color="auto"/>
        </w:tcBorders>
      </w:tcPr>
    </w:tblStylePr>
    <w:tblStylePr w:type="lastRow">
      <w:rPr>
        <w:rFonts w:ascii="Times New Roman" w:hAnsi="Times New Roman" w:cs="Times New Roman"/>
        <w:b w:val="0"/>
        <w:bCs w:val="0"/>
        <w:i w:val="0"/>
        <w:iCs w:val="0"/>
        <w:sz w:val="24"/>
        <w:szCs w:val="24"/>
      </w:rPr>
    </w:tblStylePr>
    <w:tblStylePr w:type="firstCol">
      <w:pPr>
        <w:jc w:val="left"/>
      </w:pPr>
    </w:tblStylePr>
    <w:tblStylePr w:type="band1Vert">
      <w:pPr>
        <w:jc w:val="center"/>
      </w:pPr>
      <w:rPr>
        <w:sz w:val="22"/>
      </w:rPr>
    </w:tblStylePr>
    <w:tblStylePr w:type="band2Vert">
      <w:rPr>
        <w:rFonts w:ascii="Times New Roman" w:hAnsi="Times New Roman"/>
        <w:sz w:val="22"/>
      </w:rPr>
    </w:tblStylePr>
  </w:style>
  <w:style w:type="paragraph" w:styleId="TOC1">
    <w:name w:val="toc 1"/>
    <w:basedOn w:val="Normal"/>
    <w:uiPriority w:val="1"/>
    <w:qFormat/>
    <w:rsid w:val="00F26FA6"/>
    <w:pPr>
      <w:autoSpaceDE w:val="0"/>
      <w:autoSpaceDN w:val="0"/>
      <w:spacing w:before="11"/>
      <w:ind w:left="113" w:firstLineChars="0" w:firstLine="0"/>
    </w:pPr>
    <w:rPr>
      <w:b/>
      <w:bCs/>
      <w:kern w:val="0"/>
      <w:sz w:val="22"/>
      <w:szCs w:val="22"/>
      <w:lang w:val="en" w:eastAsia="en-US"/>
    </w:rPr>
  </w:style>
  <w:style w:type="paragraph" w:styleId="TOC2">
    <w:name w:val="toc 2"/>
    <w:basedOn w:val="Normal"/>
    <w:uiPriority w:val="1"/>
    <w:qFormat/>
    <w:rsid w:val="00F26FA6"/>
    <w:pPr>
      <w:autoSpaceDE w:val="0"/>
      <w:autoSpaceDN w:val="0"/>
      <w:spacing w:before="11"/>
      <w:ind w:left="283" w:firstLineChars="0" w:firstLine="0"/>
    </w:pPr>
    <w:rPr>
      <w:b/>
      <w:bCs/>
      <w:kern w:val="0"/>
      <w:sz w:val="22"/>
      <w:szCs w:val="22"/>
      <w:lang w:val="en" w:eastAsia="en-US"/>
    </w:rPr>
  </w:style>
  <w:style w:type="paragraph" w:styleId="TOC3">
    <w:name w:val="toc 3"/>
    <w:basedOn w:val="Normal"/>
    <w:uiPriority w:val="1"/>
    <w:qFormat/>
    <w:rsid w:val="00F26FA6"/>
    <w:pPr>
      <w:autoSpaceDE w:val="0"/>
      <w:autoSpaceDN w:val="0"/>
      <w:spacing w:before="11"/>
      <w:ind w:left="1065" w:firstLineChars="0" w:hanging="385"/>
    </w:pPr>
    <w:rPr>
      <w:kern w:val="0"/>
      <w:sz w:val="22"/>
      <w:szCs w:val="22"/>
      <w:lang w:val="en" w:eastAsia="en-US"/>
    </w:rPr>
  </w:style>
  <w:style w:type="paragraph" w:styleId="TOC4">
    <w:name w:val="toc 4"/>
    <w:basedOn w:val="Normal"/>
    <w:uiPriority w:val="1"/>
    <w:qFormat/>
    <w:rsid w:val="00F26FA6"/>
    <w:pPr>
      <w:autoSpaceDE w:val="0"/>
      <w:autoSpaceDN w:val="0"/>
      <w:spacing w:before="11"/>
      <w:ind w:left="1400" w:firstLineChars="0" w:hanging="550"/>
    </w:pPr>
    <w:rPr>
      <w:kern w:val="0"/>
      <w:sz w:val="22"/>
      <w:szCs w:val="22"/>
      <w:lang w:val="en" w:eastAsia="en-US"/>
    </w:rPr>
  </w:style>
  <w:style w:type="character" w:styleId="Strong">
    <w:name w:val="Strong"/>
    <w:basedOn w:val="DefaultParagraphFont"/>
    <w:uiPriority w:val="22"/>
    <w:qFormat/>
    <w:rsid w:val="00F26FA6"/>
    <w:rPr>
      <w:b/>
      <w:bCs/>
    </w:rPr>
  </w:style>
  <w:style w:type="character" w:customStyle="1" w:styleId="overflow-hidden">
    <w:name w:val="overflow-hidden"/>
    <w:basedOn w:val="DefaultParagraphFont"/>
    <w:rsid w:val="00F26FA6"/>
  </w:style>
  <w:style w:type="character" w:styleId="Emphasis">
    <w:name w:val="Emphasis"/>
    <w:basedOn w:val="DefaultParagraphFont"/>
    <w:uiPriority w:val="20"/>
    <w:qFormat/>
    <w:rsid w:val="00F26FA6"/>
    <w:rPr>
      <w:i/>
      <w:iCs/>
    </w:rPr>
  </w:style>
  <w:style w:type="character" w:customStyle="1" w:styleId="html-italic">
    <w:name w:val="html-italic"/>
    <w:basedOn w:val="DefaultParagraphFont"/>
    <w:rsid w:val="00F26FA6"/>
  </w:style>
  <w:style w:type="character" w:customStyle="1" w:styleId="majuscule">
    <w:name w:val="majuscule"/>
    <w:basedOn w:val="DefaultParagraphFont"/>
    <w:rsid w:val="00F26FA6"/>
  </w:style>
  <w:style w:type="paragraph" w:customStyle="1" w:styleId="Default">
    <w:name w:val="Default"/>
    <w:rsid w:val="00F26FA6"/>
    <w:pPr>
      <w:autoSpaceDE w:val="0"/>
      <w:autoSpaceDN w:val="0"/>
      <w:adjustRightInd w:val="0"/>
      <w:jc w:val="both"/>
    </w:pPr>
    <w:rPr>
      <w:rFonts w:ascii="TimesET" w:eastAsiaTheme="minorHAnsi" w:hAnsi="TimesET" w:cs="TimesET"/>
      <w:color w:val="000000"/>
      <w:sz w:val="24"/>
      <w:szCs w:val="24"/>
      <w:lang w:val="ru-RU" w:eastAsia="en-US"/>
    </w:rPr>
  </w:style>
  <w:style w:type="paragraph" w:styleId="NoSpacing">
    <w:name w:val="No Spacing"/>
    <w:uiPriority w:val="1"/>
    <w:qFormat/>
    <w:rsid w:val="00F26FA6"/>
    <w:pPr>
      <w:jc w:val="both"/>
    </w:pPr>
    <w:rPr>
      <w:rFonts w:asciiTheme="minorHAnsi" w:eastAsiaTheme="minorHAnsi" w:hAnsiTheme="minorHAnsi" w:cstheme="minorBidi"/>
      <w:sz w:val="22"/>
      <w:szCs w:val="22"/>
      <w:lang w:val="ru-RU" w:eastAsia="en-US"/>
    </w:rPr>
  </w:style>
  <w:style w:type="character" w:customStyle="1" w:styleId="fontstyle01">
    <w:name w:val="fontstyle01"/>
    <w:basedOn w:val="DefaultParagraphFont"/>
    <w:rsid w:val="00F26FA6"/>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F26FA6"/>
    <w:rPr>
      <w:color w:val="605E5C"/>
      <w:shd w:val="clear" w:color="auto" w:fill="E1DFDD"/>
    </w:rPr>
  </w:style>
  <w:style w:type="character" w:customStyle="1" w:styleId="fontstyle21">
    <w:name w:val="fontstyle21"/>
    <w:basedOn w:val="DefaultParagraphFont"/>
    <w:rsid w:val="00F26FA6"/>
    <w:rPr>
      <w:rFonts w:ascii="AdvOT8b40f9c2.B+22" w:hAnsi="AdvOT8b40f9c2.B+22" w:hint="default"/>
      <w:b w:val="0"/>
      <w:bCs w:val="0"/>
      <w:i w:val="0"/>
      <w:iCs w:val="0"/>
      <w:color w:val="000000"/>
      <w:sz w:val="16"/>
      <w:szCs w:val="16"/>
    </w:rPr>
  </w:style>
  <w:style w:type="character" w:customStyle="1" w:styleId="fontstyle31">
    <w:name w:val="fontstyle31"/>
    <w:basedOn w:val="DefaultParagraphFont"/>
    <w:rsid w:val="00F26FA6"/>
    <w:rPr>
      <w:rFonts w:ascii="AdvOT88ac8687+20" w:hAnsi="AdvOT88ac8687+20" w:hint="default"/>
      <w:b w:val="0"/>
      <w:bCs w:val="0"/>
      <w:i w:val="0"/>
      <w:iCs w:val="0"/>
      <w:color w:val="0000FF"/>
      <w:sz w:val="18"/>
      <w:szCs w:val="18"/>
    </w:rPr>
  </w:style>
  <w:style w:type="character" w:customStyle="1" w:styleId="fontstyle41">
    <w:name w:val="fontstyle41"/>
    <w:basedOn w:val="DefaultParagraphFont"/>
    <w:rsid w:val="00F26FA6"/>
    <w:rPr>
      <w:rFonts w:ascii="AdvOTd877c31c+22" w:hAnsi="AdvOTd877c31c+22" w:hint="default"/>
      <w:b w:val="0"/>
      <w:bCs w:val="0"/>
      <w:i w:val="0"/>
      <w:iCs w:val="0"/>
      <w:color w:val="000000"/>
      <w:sz w:val="18"/>
      <w:szCs w:val="18"/>
    </w:rPr>
  </w:style>
  <w:style w:type="character" w:customStyle="1" w:styleId="fontstyle51">
    <w:name w:val="fontstyle51"/>
    <w:basedOn w:val="DefaultParagraphFont"/>
    <w:rsid w:val="00F26FA6"/>
    <w:rPr>
      <w:rFonts w:ascii="AdvOTd877c31c+03" w:hAnsi="AdvOTd877c31c+03" w:hint="default"/>
      <w:b w:val="0"/>
      <w:bCs w:val="0"/>
      <w:i w:val="0"/>
      <w:iCs w:val="0"/>
      <w:color w:val="000000"/>
      <w:sz w:val="18"/>
      <w:szCs w:val="18"/>
    </w:rPr>
  </w:style>
  <w:style w:type="paragraph" w:customStyle="1" w:styleId="ds-markdown-paragraph">
    <w:name w:val="ds-markdown-paragraph"/>
    <w:basedOn w:val="Normal"/>
    <w:rsid w:val="00F26FA6"/>
    <w:pPr>
      <w:widowControl/>
      <w:spacing w:before="100" w:beforeAutospacing="1" w:after="100" w:afterAutospacing="1"/>
      <w:ind w:firstLineChars="0" w:firstLine="0"/>
    </w:pPr>
    <w:rPr>
      <w:kern w:val="0"/>
      <w:sz w:val="24"/>
      <w:szCs w:val="24"/>
      <w:lang w:val="ru-RU" w:eastAsia="ru-RU"/>
    </w:rPr>
  </w:style>
  <w:style w:type="paragraph" w:styleId="Revision">
    <w:name w:val="Revision"/>
    <w:hidden/>
    <w:uiPriority w:val="99"/>
    <w:semiHidden/>
    <w:rsid w:val="00F26FA6"/>
    <w:pPr>
      <w:jc w:val="both"/>
    </w:pPr>
    <w:rPr>
      <w:rFonts w:ascii="Cambria" w:eastAsiaTheme="minorHAnsi" w:hAnsi="Cambria" w:cstheme="minorBidi"/>
      <w:sz w:val="22"/>
      <w:szCs w:val="22"/>
      <w:lang w:val="ru-RU" w:eastAsia="en-US"/>
    </w:rPr>
  </w:style>
  <w:style w:type="character" w:styleId="PageNumber">
    <w:name w:val="page number"/>
    <w:basedOn w:val="DefaultParagraphFont"/>
    <w:uiPriority w:val="99"/>
    <w:semiHidden/>
    <w:unhideWhenUsed/>
    <w:rsid w:val="00F26FA6"/>
  </w:style>
  <w:style w:type="character" w:styleId="FollowedHyperlink">
    <w:name w:val="FollowedHyperlink"/>
    <w:basedOn w:val="DefaultParagraphFont"/>
    <w:uiPriority w:val="99"/>
    <w:semiHidden/>
    <w:unhideWhenUsed/>
    <w:rsid w:val="00F26FA6"/>
    <w:rPr>
      <w:color w:val="954F72" w:themeColor="followedHyperlink"/>
      <w:u w:val="single"/>
    </w:rPr>
  </w:style>
  <w:style w:type="character" w:customStyle="1" w:styleId="animatingyu34g10">
    <w:name w:val="_animating_yu34g_10"/>
    <w:basedOn w:val="DefaultParagraphFont"/>
    <w:rsid w:val="00DF1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6119">
      <w:bodyDiv w:val="1"/>
      <w:marLeft w:val="0"/>
      <w:marRight w:val="0"/>
      <w:marTop w:val="0"/>
      <w:marBottom w:val="0"/>
      <w:divBdr>
        <w:top w:val="none" w:sz="0" w:space="0" w:color="auto"/>
        <w:left w:val="none" w:sz="0" w:space="0" w:color="auto"/>
        <w:bottom w:val="none" w:sz="0" w:space="0" w:color="auto"/>
        <w:right w:val="none" w:sz="0" w:space="0" w:color="auto"/>
      </w:divBdr>
    </w:div>
    <w:div w:id="1601909282">
      <w:bodyDiv w:val="1"/>
      <w:marLeft w:val="0"/>
      <w:marRight w:val="0"/>
      <w:marTop w:val="0"/>
      <w:marBottom w:val="0"/>
      <w:divBdr>
        <w:top w:val="none" w:sz="0" w:space="0" w:color="auto"/>
        <w:left w:val="none" w:sz="0" w:space="0" w:color="auto"/>
        <w:bottom w:val="none" w:sz="0" w:space="0" w:color="auto"/>
        <w:right w:val="none" w:sz="0" w:space="0" w:color="auto"/>
      </w:divBdr>
      <w:divsChild>
        <w:div w:id="1694647933">
          <w:marLeft w:val="0"/>
          <w:marRight w:val="0"/>
          <w:marTop w:val="0"/>
          <w:marBottom w:val="0"/>
          <w:divBdr>
            <w:top w:val="none" w:sz="0" w:space="0" w:color="auto"/>
            <w:left w:val="none" w:sz="0" w:space="0" w:color="auto"/>
            <w:bottom w:val="none" w:sz="0" w:space="0" w:color="auto"/>
            <w:right w:val="none" w:sz="0" w:space="0" w:color="auto"/>
          </w:divBdr>
        </w:div>
        <w:div w:id="1117333507">
          <w:marLeft w:val="0"/>
          <w:marRight w:val="0"/>
          <w:marTop w:val="0"/>
          <w:marBottom w:val="0"/>
          <w:divBdr>
            <w:top w:val="none" w:sz="0" w:space="0" w:color="auto"/>
            <w:left w:val="none" w:sz="0" w:space="0" w:color="auto"/>
            <w:bottom w:val="none" w:sz="0" w:space="0" w:color="auto"/>
            <w:right w:val="none" w:sz="0" w:space="0" w:color="auto"/>
          </w:divBdr>
        </w:div>
        <w:div w:id="520050176">
          <w:marLeft w:val="0"/>
          <w:marRight w:val="0"/>
          <w:marTop w:val="0"/>
          <w:marBottom w:val="0"/>
          <w:divBdr>
            <w:top w:val="none" w:sz="0" w:space="0" w:color="auto"/>
            <w:left w:val="none" w:sz="0" w:space="0" w:color="auto"/>
            <w:bottom w:val="none" w:sz="0" w:space="0" w:color="auto"/>
            <w:right w:val="none" w:sz="0" w:space="0" w:color="auto"/>
          </w:divBdr>
        </w:div>
      </w:divsChild>
    </w:div>
    <w:div w:id="1752921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6432A-024B-47EE-ABA9-F0F84E9F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9911</Words>
  <Characters>56499</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Adminidtrator</dc:creator>
  <cp:lastModifiedBy>Microsoft Office User</cp:lastModifiedBy>
  <cp:revision>3</cp:revision>
  <cp:lastPrinted>2026-07-15T16:30:00Z</cp:lastPrinted>
  <dcterms:created xsi:type="dcterms:W3CDTF">2026-09-24T10:04:00Z</dcterms:created>
  <dcterms:modified xsi:type="dcterms:W3CDTF">2026-09-24T10:04:00Z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63A0F17BE92E44238113EA513E4CF8A1_13</vt:lpwstr>
  </property>
  <property fmtid="{D5CDD505-2E9C-101B-9397-08002B2CF9AE}" pid="4" name="ZOTERO_PREF_1">
    <vt:lpwstr>&lt;data data-version="3" zotero-version="7.0.16"&gt;&lt;session id="ycEqqapu"/&gt;&lt;style id="http://www.zotero.org/styles/genetics-selection-evolution" hasBibliography="1" bibliographyStyleHasBeenSet="1"/&gt;&lt;prefs&gt;&lt;pref name="fieldType" value="Field"/&gt;&lt;/prefs&gt;&lt;/data&gt;</vt:lpwstr>
  </property>
</Properties>
</file>