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E98B17" w14:textId="77777777" w:rsidR="00A60C21" w:rsidRDefault="00A60C21" w:rsidP="00A339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811519" w14:textId="77777777" w:rsidR="00A60C21" w:rsidRDefault="00A60C21" w:rsidP="00A339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259BEE" w14:textId="77777777" w:rsidR="00A60C21" w:rsidRDefault="00A60C21" w:rsidP="00A339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298248" w14:textId="6A0EB094" w:rsidR="00BC3501" w:rsidRPr="00A60C21" w:rsidRDefault="0096106F" w:rsidP="003B338A">
      <w:pPr>
        <w:rPr>
          <w:rFonts w:ascii="Times New Roman" w:hAnsi="Times New Roman" w:cs="Times New Roman"/>
          <w:sz w:val="28"/>
          <w:szCs w:val="28"/>
        </w:rPr>
      </w:pPr>
      <w:r w:rsidRPr="00A60C21">
        <w:rPr>
          <w:rFonts w:ascii="Times New Roman" w:hAnsi="Times New Roman" w:cs="Times New Roman"/>
          <w:sz w:val="28"/>
          <w:szCs w:val="28"/>
        </w:rPr>
        <w:t xml:space="preserve">The UK and the War on Ukraine: </w:t>
      </w:r>
      <w:r w:rsidR="00946F0F">
        <w:rPr>
          <w:rFonts w:ascii="Times New Roman" w:hAnsi="Times New Roman" w:cs="Times New Roman"/>
          <w:sz w:val="28"/>
          <w:szCs w:val="28"/>
        </w:rPr>
        <w:t>Status-seeking</w:t>
      </w:r>
      <w:r w:rsidRPr="00A60C21">
        <w:rPr>
          <w:rFonts w:ascii="Times New Roman" w:hAnsi="Times New Roman" w:cs="Times New Roman"/>
          <w:sz w:val="28"/>
          <w:szCs w:val="28"/>
        </w:rPr>
        <w:t xml:space="preserve"> </w:t>
      </w:r>
      <w:r w:rsidR="00337D43">
        <w:rPr>
          <w:rFonts w:ascii="Times New Roman" w:hAnsi="Times New Roman" w:cs="Times New Roman"/>
          <w:sz w:val="28"/>
          <w:szCs w:val="28"/>
        </w:rPr>
        <w:t>in the European security order</w:t>
      </w:r>
    </w:p>
    <w:p w14:paraId="3CBDD6B1" w14:textId="77777777" w:rsidR="008A36DA" w:rsidRPr="003B338A" w:rsidRDefault="008A36DA">
      <w:pP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</w:p>
    <w:p w14:paraId="4B536CC1" w14:textId="77777777" w:rsidR="008A36DA" w:rsidRDefault="008A36DA">
      <w:pP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</w:p>
    <w:p w14:paraId="2B1BD164" w14:textId="735A6EFC" w:rsidR="00596E91" w:rsidRPr="003B338A" w:rsidRDefault="00A60C21" w:rsidP="003B338A">
      <w:pP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val="pl-PL" w:eastAsia="en-GB"/>
          <w14:ligatures w14:val="none"/>
        </w:rPr>
      </w:pPr>
      <w:r w:rsidRPr="003B338A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val="pl-PL" w:eastAsia="en-GB"/>
          <w14:ligatures w14:val="none"/>
        </w:rPr>
        <w:t>Kamila Kwapińska</w:t>
      </w:r>
      <w:r w:rsidR="00257470" w:rsidRPr="003B338A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val="pl-PL" w:eastAsia="en-GB"/>
          <w14:ligatures w14:val="none"/>
        </w:rPr>
        <w:t xml:space="preserve"> </w:t>
      </w:r>
      <w:r w:rsidR="00101DC3" w:rsidRPr="003B338A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val="pl-PL" w:eastAsia="en-GB"/>
          <w14:ligatures w14:val="none"/>
        </w:rPr>
        <w:t>https://orcid.org/0009-0003-3731-5540</w:t>
      </w:r>
    </w:p>
    <w:p w14:paraId="545D0EC1" w14:textId="6F609DA6" w:rsidR="0096106F" w:rsidRDefault="00A60C21" w:rsidP="003B338A">
      <w:pP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  <w:r w:rsidRPr="00A60C21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  <w:t>Richard G. Whitman</w:t>
      </w:r>
      <w:r w:rsidR="00B6079E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  <w:t xml:space="preserve"> </w:t>
      </w:r>
      <w:r w:rsidR="00B6079E" w:rsidRPr="00B6079E"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  <w:t>https://orcid.org/0000-0002-9105-4180</w:t>
      </w:r>
    </w:p>
    <w:p w14:paraId="2E9FCCAD" w14:textId="77777777" w:rsidR="00A60C21" w:rsidRDefault="00A60C21" w:rsidP="00A33944">
      <w:pPr>
        <w:jc w:val="center"/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</w:p>
    <w:p w14:paraId="5F8E2EB3" w14:textId="77777777" w:rsidR="00A60C21" w:rsidRDefault="00A60C21" w:rsidP="00A33944">
      <w:pPr>
        <w:jc w:val="center"/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</w:p>
    <w:p w14:paraId="2C393603" w14:textId="28581DC3" w:rsidR="00A60C21" w:rsidRDefault="00A60C21">
      <w:pP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2A2A2A"/>
          <w:kern w:val="0"/>
          <w:sz w:val="22"/>
          <w:szCs w:val="22"/>
          <w:lang w:eastAsia="en-GB"/>
          <w14:ligatures w14:val="none"/>
        </w:rPr>
        <w:br w:type="page"/>
      </w:r>
    </w:p>
    <w:p w14:paraId="2672D104" w14:textId="77777777" w:rsidR="00A60C21" w:rsidRPr="00A60C21" w:rsidRDefault="00A60C21" w:rsidP="00A33944">
      <w:pPr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val="en-GB"/>
        </w:rPr>
        <w:id w:val="63793187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14:paraId="17BBDF04" w14:textId="77777777" w:rsidR="008567A8" w:rsidRDefault="008567A8" w:rsidP="008567A8">
          <w:pPr>
            <w:pStyle w:val="TOCHeading"/>
            <w:rPr>
              <w:rFonts w:ascii="Times New Roman" w:hAnsi="Times New Roman" w:cs="Times New Roman"/>
              <w:color w:val="auto"/>
              <w:lang w:val="en-GB"/>
            </w:rPr>
          </w:pPr>
          <w:r w:rsidRPr="000A589A">
            <w:rPr>
              <w:rFonts w:ascii="Times New Roman" w:hAnsi="Times New Roman" w:cs="Times New Roman"/>
              <w:color w:val="auto"/>
              <w:lang w:val="en-GB"/>
            </w:rPr>
            <w:t>Contents</w:t>
          </w:r>
        </w:p>
        <w:p w14:paraId="1D675FAB" w14:textId="77777777" w:rsidR="008567A8" w:rsidRDefault="008567A8" w:rsidP="008567A8"/>
        <w:p w14:paraId="21CDD3FA" w14:textId="73B8606E" w:rsidR="008567A8" w:rsidRPr="0072357C" w:rsidRDefault="008567A8" w:rsidP="008567A8">
          <w:pPr>
            <w:spacing w:after="0"/>
            <w:rPr>
              <w:rFonts w:ascii="Times New Roman" w:hAnsi="Times New Roman" w:cs="Times New Roman"/>
            </w:rPr>
          </w:pPr>
          <w:r w:rsidRPr="0072357C">
            <w:rPr>
              <w:rFonts w:ascii="Times New Roman" w:hAnsi="Times New Roman" w:cs="Times New Roman"/>
            </w:rPr>
            <w:t xml:space="preserve">Figures </w:t>
          </w:r>
        </w:p>
        <w:p w14:paraId="7049E1C7" w14:textId="7C12AE5F" w:rsidR="008567A8" w:rsidRDefault="008567A8" w:rsidP="008567A8">
          <w:pPr>
            <w:spacing w:after="0"/>
            <w:rPr>
              <w:rFonts w:ascii="Times New Roman" w:hAnsi="Times New Roman" w:cs="Times New Roman"/>
            </w:rPr>
          </w:pPr>
          <w:r w:rsidRPr="0072357C">
            <w:rPr>
              <w:rFonts w:ascii="Times New Roman" w:hAnsi="Times New Roman" w:cs="Times New Roman"/>
            </w:rPr>
            <w:t>Acknowledgements</w:t>
          </w:r>
        </w:p>
        <w:p w14:paraId="5D6785D4" w14:textId="77777777" w:rsidR="008567A8" w:rsidRPr="00F80BBE" w:rsidRDefault="008567A8" w:rsidP="008567A8">
          <w:pPr>
            <w:spacing w:after="0"/>
            <w:rPr>
              <w:rFonts w:ascii="Times New Roman" w:hAnsi="Times New Roman" w:cs="Times New Roman"/>
              <w:i/>
              <w:iCs/>
            </w:rPr>
          </w:pPr>
        </w:p>
        <w:p w14:paraId="6785FDA4" w14:textId="74BDEA05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r w:rsidRPr="000A589A">
            <w:rPr>
              <w:sz w:val="22"/>
              <w:szCs w:val="22"/>
            </w:rPr>
            <w:fldChar w:fldCharType="begin"/>
          </w:r>
          <w:r w:rsidRPr="003B338A">
            <w:rPr>
              <w:lang w:val="en-GB"/>
            </w:rPr>
            <w:instrText xml:space="preserve"> TOC \o "1-3" \h \z \u </w:instrText>
          </w:r>
          <w:r w:rsidRPr="000A589A">
            <w:rPr>
              <w:sz w:val="22"/>
              <w:szCs w:val="22"/>
            </w:rPr>
            <w:fldChar w:fldCharType="separate"/>
          </w:r>
          <w:r w:rsidR="00887BB0" w:rsidRPr="003B338A">
            <w:rPr>
              <w:sz w:val="22"/>
              <w:szCs w:val="22"/>
              <w:lang w:val="en-GB"/>
            </w:rPr>
            <w:t>Introduction</w:t>
          </w:r>
        </w:p>
        <w:p w14:paraId="1A605E70" w14:textId="3D44FAF6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56" w:history="1">
            <w:r w:rsidRPr="00214CD3">
              <w:rPr>
                <w:rStyle w:val="Hyperlink"/>
              </w:rPr>
              <w:t>Chapter 1. Role theory and status-seeking</w:t>
            </w:r>
          </w:hyperlink>
        </w:p>
        <w:p w14:paraId="7E13AAB4" w14:textId="0F9F428F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57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 theor</w:t>
            </w:r>
            <w:r w:rsidR="009500CF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</w:hyperlink>
        </w:p>
        <w:p w14:paraId="5388A830" w14:textId="1F729C26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58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Status-seeking</w:t>
            </w:r>
          </w:hyperlink>
        </w:p>
        <w:p w14:paraId="3CA90963" w14:textId="5F9635B0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59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</w:hyperlink>
        </w:p>
        <w:p w14:paraId="3BD9ED89" w14:textId="48753004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60" w:history="1">
            <w:r w:rsidRPr="00214CD3">
              <w:rPr>
                <w:rStyle w:val="Hyperlink"/>
              </w:rPr>
              <w:t>Chapter 2. The UK’s regional security role conception as a status-seeking strategy</w:t>
            </w:r>
          </w:hyperlink>
        </w:p>
        <w:p w14:paraId="327A810E" w14:textId="26C482D1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1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 The UK’s security role conception</w:t>
            </w:r>
          </w:hyperlink>
        </w:p>
        <w:p w14:paraId="20B5B939" w14:textId="0777C8EF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2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 The UK’s security role as a status-seeking strategy</w:t>
            </w:r>
          </w:hyperlink>
        </w:p>
        <w:p w14:paraId="768F8FF4" w14:textId="357CBB32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3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 Conclusion</w:t>
            </w:r>
          </w:hyperlink>
        </w:p>
        <w:p w14:paraId="7C927215" w14:textId="0CCA2DB7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64" w:history="1">
            <w:r w:rsidRPr="00214CD3">
              <w:rPr>
                <w:rStyle w:val="Hyperlink"/>
              </w:rPr>
              <w:t>Chapter 3. Russia’s hybrid war on Europe</w:t>
            </w:r>
          </w:hyperlink>
        </w:p>
        <w:p w14:paraId="192F85F2" w14:textId="50D903B5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5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Conflict in the Grey Zone</w:t>
            </w:r>
          </w:hyperlink>
        </w:p>
        <w:p w14:paraId="4F324132" w14:textId="686123EE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6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end of credibility of the rules-based order as a guarantor of peace</w:t>
            </w:r>
          </w:hyperlink>
        </w:p>
        <w:p w14:paraId="55FC026A" w14:textId="77DD5592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7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Unipolar liberal world order transition to multipolar liberal market</w:t>
            </w:r>
          </w:hyperlink>
        </w:p>
        <w:p w14:paraId="3FF581E3" w14:textId="12BF2123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68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</w:hyperlink>
        </w:p>
        <w:p w14:paraId="4884B216" w14:textId="0E0F9B2D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69" w:history="1">
            <w:r w:rsidRPr="00214CD3">
              <w:rPr>
                <w:rStyle w:val="Hyperlink"/>
              </w:rPr>
              <w:t>Chapter 4. The lack of security leadership in Europe</w:t>
            </w:r>
          </w:hyperlink>
        </w:p>
        <w:p w14:paraId="25B0E0EB" w14:textId="072E21C9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0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War in Donbas and Minsk Peace Process</w:t>
            </w:r>
          </w:hyperlink>
        </w:p>
        <w:p w14:paraId="0DB15291" w14:textId="28408C59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1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Ukraine’s quest for NATO accession</w:t>
            </w:r>
          </w:hyperlink>
        </w:p>
        <w:p w14:paraId="66B94B2E" w14:textId="0CE623FA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2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UK-US security relations in the context of the Euro-Atlantic security crisis</w:t>
            </w:r>
          </w:hyperlink>
        </w:p>
        <w:p w14:paraId="6D8620FD" w14:textId="177CEB19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3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Post-Brexit UK-EU relations and Ukraine’s path to the EU accession</w:t>
            </w:r>
          </w:hyperlink>
        </w:p>
        <w:p w14:paraId="4DAC7EB9" w14:textId="6324CF64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4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</w:hyperlink>
        </w:p>
        <w:p w14:paraId="6D865FF0" w14:textId="7F9D23A3" w:rsidR="008567A8" w:rsidRPr="007372B8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75" w:history="1">
            <w:r w:rsidRPr="007372B8">
              <w:rPr>
                <w:rStyle w:val="Hyperlink"/>
              </w:rPr>
              <w:t xml:space="preserve">Chapter 5. </w:t>
            </w:r>
            <w:r w:rsidR="00B14E2F">
              <w:rPr>
                <w:rStyle w:val="Hyperlink"/>
              </w:rPr>
              <w:t>Role</w:t>
            </w:r>
          </w:hyperlink>
          <w:r w:rsidR="00B14E2F">
            <w:t xml:space="preserve"> enact</w:t>
          </w:r>
          <w:r w:rsidR="00366BE2">
            <w:t>ment 2014-2022</w:t>
          </w:r>
        </w:p>
        <w:p w14:paraId="571B6722" w14:textId="6353663A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6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 expectations: the UK-Ukraine security relations</w:t>
            </w:r>
          </w:hyperlink>
        </w:p>
        <w:p w14:paraId="51506163" w14:textId="23FB703D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7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shd w:val="clear" w:color="auto" w:fill="FEFEFE"/>
              </w:rPr>
              <w:t>Role-taking: the UK’s provisions for Ukraine (2014-2022)</w:t>
            </w:r>
          </w:hyperlink>
          <w:r w:rsidR="00640167" w:rsidRPr="00214CD3"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  <w:t xml:space="preserve"> </w:t>
          </w:r>
        </w:p>
        <w:p w14:paraId="13B4EB3C" w14:textId="1AC4F00D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8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shd w:val="clear" w:color="auto" w:fill="FEFEFE"/>
              </w:rPr>
              <w:t>Role-making: formalisation of regional security practices (2014-2022)</w:t>
            </w:r>
          </w:hyperlink>
          <w:r w:rsidR="00640167" w:rsidRPr="00214CD3"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  <w:t xml:space="preserve"> </w:t>
          </w:r>
        </w:p>
        <w:p w14:paraId="1EB10F3A" w14:textId="1517BCFF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79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Conclusion</w:t>
            </w:r>
          </w:hyperlink>
        </w:p>
        <w:p w14:paraId="09A1E0EA" w14:textId="1F64425E" w:rsidR="008567A8" w:rsidRPr="00687FD4" w:rsidRDefault="008567A8" w:rsidP="007372B8">
          <w:pPr>
            <w:pStyle w:val="TOC1"/>
            <w:rPr>
              <w:rFonts w:eastAsiaTheme="minorEastAsia"/>
              <w:sz w:val="28"/>
              <w:szCs w:val="28"/>
              <w:lang w:eastAsia="en-GB"/>
            </w:rPr>
          </w:pPr>
          <w:hyperlink w:anchor="_Toc225157080" w:history="1">
            <w:r w:rsidRPr="00687FD4">
              <w:rPr>
                <w:rStyle w:val="Hyperlink"/>
                <w:lang w:val="en-GB"/>
              </w:rPr>
              <w:t xml:space="preserve">Chapter 6. </w:t>
            </w:r>
            <w:r w:rsidR="00366BE2">
              <w:rPr>
                <w:rStyle w:val="Hyperlink"/>
                <w:lang w:val="en-GB"/>
              </w:rPr>
              <w:t>Role</w:t>
            </w:r>
          </w:hyperlink>
          <w:r w:rsidR="00366BE2">
            <w:t xml:space="preserve"> enactment in 2022-2025</w:t>
          </w:r>
        </w:p>
        <w:p w14:paraId="223E375E" w14:textId="209E478C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1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Role-taking: the UK’s provisions for Ukraine (2022-2025)</w:t>
            </w:r>
          </w:hyperlink>
          <w:r w:rsidR="00640167" w:rsidRPr="00214CD3"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  <w:t xml:space="preserve"> </w:t>
          </w:r>
        </w:p>
        <w:p w14:paraId="47DEDA21" w14:textId="2F714C9C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2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Role-making: international coordination of aid for Ukraine and formalisation of regional security practices (2022-2025)</w:t>
            </w:r>
          </w:hyperlink>
          <w:r w:rsidR="00640167" w:rsidRPr="00214CD3"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  <w:t xml:space="preserve"> </w:t>
          </w:r>
        </w:p>
        <w:p w14:paraId="4B62FAAE" w14:textId="6D2D7CD8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3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</w:hyperlink>
        </w:p>
        <w:p w14:paraId="2F37C51F" w14:textId="32DDC4F8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84" w:history="1">
            <w:r w:rsidRPr="00214CD3">
              <w:rPr>
                <w:rStyle w:val="Hyperlink"/>
              </w:rPr>
              <w:t xml:space="preserve">Chapter 7. </w:t>
            </w:r>
            <w:r w:rsidR="0080694C">
              <w:rPr>
                <w:rStyle w:val="Hyperlink"/>
              </w:rPr>
              <w:t>I</w:t>
            </w:r>
            <w:r w:rsidRPr="00214CD3">
              <w:rPr>
                <w:rStyle w:val="Hyperlink"/>
              </w:rPr>
              <w:t>nternational sanctions and defence innovation</w:t>
            </w:r>
          </w:hyperlink>
        </w:p>
        <w:p w14:paraId="0991FCEC" w14:textId="7E1AACCF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5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Role-making: the sanctions regimes</w:t>
            </w:r>
          </w:hyperlink>
        </w:p>
        <w:p w14:paraId="40A0A83A" w14:textId="0CA80871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6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Role-making: defence innovation</w:t>
            </w:r>
          </w:hyperlink>
        </w:p>
        <w:p w14:paraId="6E627F47" w14:textId="517C4691" w:rsidR="008567A8" w:rsidRPr="00214CD3" w:rsidRDefault="008567A8" w:rsidP="008567A8">
          <w:pPr>
            <w:pStyle w:val="TOC2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87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214CD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GB" w:eastAsia="en-GB"/>
              </w:rPr>
              <w:tab/>
            </w:r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</w:hyperlink>
        </w:p>
        <w:p w14:paraId="5D369939" w14:textId="1B4EB829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92" w:history="1">
            <w:r w:rsidRPr="00214CD3">
              <w:rPr>
                <w:rStyle w:val="Hyperlink"/>
              </w:rPr>
              <w:t>Conclusion</w:t>
            </w:r>
          </w:hyperlink>
        </w:p>
        <w:p w14:paraId="12A10889" w14:textId="1844892A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93" w:history="1">
            <w:r w:rsidRPr="00214CD3">
              <w:rPr>
                <w:rStyle w:val="Hyperlink"/>
              </w:rPr>
              <w:t>Bibliography</w:t>
            </w:r>
          </w:hyperlink>
        </w:p>
        <w:p w14:paraId="46D127AA" w14:textId="20675898" w:rsidR="008567A8" w:rsidRPr="00214CD3" w:rsidRDefault="008567A8" w:rsidP="007372B8">
          <w:pPr>
            <w:pStyle w:val="TOC1"/>
            <w:rPr>
              <w:rFonts w:eastAsiaTheme="minorEastAsia"/>
              <w:sz w:val="28"/>
              <w:szCs w:val="28"/>
              <w:lang w:val="en-GB" w:eastAsia="en-GB"/>
            </w:rPr>
          </w:pPr>
          <w:hyperlink w:anchor="_Toc225157094" w:history="1">
            <w:r w:rsidRPr="00214CD3">
              <w:rPr>
                <w:rStyle w:val="Hyperlink"/>
              </w:rPr>
              <w:t>Annexes</w:t>
            </w:r>
          </w:hyperlink>
        </w:p>
        <w:p w14:paraId="60EB91ED" w14:textId="203D2899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95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Annex 1 the UK-Ukraine Defence and Security Agreements 1991-2025</w:t>
            </w:r>
          </w:hyperlink>
        </w:p>
        <w:p w14:paraId="484A23E3" w14:textId="109DE8AD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96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Annex 2 British Support for Ukraine April 2014-January 2022</w:t>
            </w:r>
          </w:hyperlink>
        </w:p>
        <w:p w14:paraId="5F4F9FCB" w14:textId="6B1655FA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97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Annex 3 British Support for Ukraine February 2022-December 2025</w:t>
            </w:r>
          </w:hyperlink>
        </w:p>
        <w:p w14:paraId="0CB210E8" w14:textId="77777777" w:rsidR="008567A8" w:rsidRPr="00214CD3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GB" w:eastAsia="en-GB"/>
            </w:rPr>
          </w:pPr>
          <w:hyperlink w:anchor="_Toc225157098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Annex 4 The UK’s involvement in coordination of aid for Ukraine since February 2025</w:t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_Toc225157098 \h </w:instrText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391</w:t>
            </w:r>
            <w:r w:rsidRPr="00214CD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3F45D0" w14:textId="76D52A3C" w:rsidR="008567A8" w:rsidRPr="000A589A" w:rsidRDefault="008567A8" w:rsidP="008567A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en-GB" w:eastAsia="en-GB"/>
            </w:rPr>
          </w:pPr>
          <w:hyperlink w:anchor="_Toc225157099" w:history="1">
            <w:r w:rsidRPr="00214CD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Annex 5 the UK’s sanctions implementation process and legal framework</w:t>
            </w:r>
          </w:hyperlink>
        </w:p>
        <w:p w14:paraId="6465F282" w14:textId="77777777" w:rsidR="008567A8" w:rsidRDefault="008567A8" w:rsidP="008567A8">
          <w:r w:rsidRPr="000A589A">
            <w:rPr>
              <w:rFonts w:ascii="Times New Roman" w:hAnsi="Times New Roman" w:cs="Times New Roman"/>
            </w:rPr>
            <w:fldChar w:fldCharType="end"/>
          </w:r>
        </w:p>
      </w:sdtContent>
    </w:sdt>
    <w:p w14:paraId="36155D0A" w14:textId="77777777" w:rsidR="008567A8" w:rsidRPr="004C6C5B" w:rsidRDefault="008567A8" w:rsidP="008567A8">
      <w:pPr>
        <w:rPr>
          <w:rFonts w:ascii="Times New Roman" w:hAnsi="Times New Roman" w:cs="Times New Roman"/>
          <w:sz w:val="22"/>
          <w:szCs w:val="22"/>
        </w:rPr>
      </w:pPr>
    </w:p>
    <w:p w14:paraId="2CC7127D" w14:textId="0F599E18" w:rsidR="008567A8" w:rsidRDefault="008567A8" w:rsidP="00AC51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Figures</w:t>
      </w:r>
    </w:p>
    <w:p w14:paraId="6C1D101C" w14:textId="24233A73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r w:rsidRPr="004B39C7">
        <w:rPr>
          <w:rFonts w:ascii="Times New Roman" w:hAnsi="Times New Roman" w:cs="Times New Roman"/>
        </w:rPr>
        <w:fldChar w:fldCharType="begin"/>
      </w:r>
      <w:r w:rsidRPr="004B39C7">
        <w:rPr>
          <w:rFonts w:ascii="Times New Roman" w:hAnsi="Times New Roman" w:cs="Times New Roman"/>
        </w:rPr>
        <w:instrText xml:space="preserve"> TOC \h \z \c "Figure" </w:instrText>
      </w:r>
      <w:r w:rsidRPr="004B39C7">
        <w:rPr>
          <w:rFonts w:ascii="Times New Roman" w:hAnsi="Times New Roman" w:cs="Times New Roman"/>
        </w:rPr>
        <w:fldChar w:fldCharType="separate"/>
      </w:r>
      <w:hyperlink w:anchor="_Toc225158336" w:history="1">
        <w:r w:rsidRPr="004B39C7">
          <w:rPr>
            <w:rStyle w:val="Hyperlink"/>
            <w:rFonts w:ascii="Times New Roman" w:hAnsi="Times New Roman" w:cs="Times New Roman"/>
            <w:noProof/>
          </w:rPr>
          <w:t>Figure 1</w:t>
        </w:r>
        <w:r w:rsidR="00D140B6">
          <w:rPr>
            <w:rStyle w:val="Hyperlink"/>
            <w:rFonts w:ascii="Times New Roman" w:hAnsi="Times New Roman" w:cs="Times New Roman"/>
            <w:noProof/>
          </w:rPr>
          <w:t>.1</w:t>
        </w:r>
        <w:r w:rsidRPr="004B39C7">
          <w:rPr>
            <w:rStyle w:val="Hyperlink"/>
            <w:rFonts w:ascii="Times New Roman" w:hAnsi="Times New Roman" w:cs="Times New Roman"/>
            <w:noProof/>
          </w:rPr>
          <w:t>: Role theory: framework of analysis</w:t>
        </w:r>
      </w:hyperlink>
    </w:p>
    <w:p w14:paraId="3200060C" w14:textId="7A47B1C9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37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D140B6">
          <w:rPr>
            <w:rStyle w:val="Hyperlink"/>
            <w:rFonts w:ascii="Times New Roman" w:hAnsi="Times New Roman" w:cs="Times New Roman"/>
            <w:noProof/>
          </w:rPr>
          <w:t>1.</w:t>
        </w:r>
        <w:r w:rsidRPr="004B39C7">
          <w:rPr>
            <w:rStyle w:val="Hyperlink"/>
            <w:rFonts w:ascii="Times New Roman" w:hAnsi="Times New Roman" w:cs="Times New Roman"/>
            <w:noProof/>
          </w:rPr>
          <w:t>2 Defining the community/club of belonging I</w:t>
        </w:r>
      </w:hyperlink>
    </w:p>
    <w:p w14:paraId="45F4C836" w14:textId="33D7F71C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38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BA1524">
          <w:rPr>
            <w:rStyle w:val="Hyperlink"/>
            <w:rFonts w:ascii="Times New Roman" w:hAnsi="Times New Roman" w:cs="Times New Roman"/>
            <w:noProof/>
          </w:rPr>
          <w:t>1.</w:t>
        </w:r>
        <w:r w:rsidRPr="004B39C7">
          <w:rPr>
            <w:rStyle w:val="Hyperlink"/>
            <w:rFonts w:ascii="Times New Roman" w:hAnsi="Times New Roman" w:cs="Times New Roman"/>
            <w:noProof/>
          </w:rPr>
          <w:t>3 Defining the community/club of belonging II</w:t>
        </w:r>
      </w:hyperlink>
    </w:p>
    <w:p w14:paraId="5AB18EE4" w14:textId="293ED2E8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39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BA1524">
          <w:rPr>
            <w:rStyle w:val="Hyperlink"/>
            <w:rFonts w:ascii="Times New Roman" w:hAnsi="Times New Roman" w:cs="Times New Roman"/>
            <w:noProof/>
          </w:rPr>
          <w:t>1.</w:t>
        </w:r>
        <w:r w:rsidRPr="004B39C7">
          <w:rPr>
            <w:rStyle w:val="Hyperlink"/>
            <w:rFonts w:ascii="Times New Roman" w:hAnsi="Times New Roman" w:cs="Times New Roman"/>
            <w:noProof/>
          </w:rPr>
          <w:t>4 Status-seeking argument</w:t>
        </w:r>
      </w:hyperlink>
    </w:p>
    <w:p w14:paraId="68C3A169" w14:textId="64E164CB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0" w:history="1">
        <w:r w:rsidRPr="004B39C7">
          <w:rPr>
            <w:rStyle w:val="Hyperlink"/>
            <w:rFonts w:ascii="Times New Roman" w:hAnsi="Times New Roman" w:cs="Times New Roman"/>
            <w:noProof/>
          </w:rPr>
          <w:t>Figure 5</w:t>
        </w:r>
        <w:r w:rsidR="00471210">
          <w:rPr>
            <w:rStyle w:val="Hyperlink"/>
            <w:rFonts w:ascii="Times New Roman" w:hAnsi="Times New Roman" w:cs="Times New Roman"/>
            <w:noProof/>
          </w:rPr>
          <w:t>.1</w:t>
        </w:r>
        <w:r w:rsidRPr="004B39C7">
          <w:rPr>
            <w:rStyle w:val="Hyperlink"/>
            <w:rFonts w:ascii="Times New Roman" w:hAnsi="Times New Roman" w:cs="Times New Roman"/>
            <w:noProof/>
          </w:rPr>
          <w:t xml:space="preserve"> The UK-Ukraine security and defence agreements 1991-2025</w:t>
        </w:r>
      </w:hyperlink>
    </w:p>
    <w:p w14:paraId="34141828" w14:textId="688CDCEB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1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F850DB">
          <w:rPr>
            <w:rStyle w:val="Hyperlink"/>
            <w:rFonts w:ascii="Times New Roman" w:hAnsi="Times New Roman" w:cs="Times New Roman"/>
            <w:noProof/>
          </w:rPr>
          <w:t>5.2</w:t>
        </w:r>
        <w:r w:rsidR="00F850DB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British support for Ukraine April 2014- January 2022</w:t>
        </w:r>
      </w:hyperlink>
    </w:p>
    <w:p w14:paraId="01EF764D" w14:textId="7F0407B2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2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F900A1">
          <w:rPr>
            <w:rStyle w:val="Hyperlink"/>
            <w:rFonts w:ascii="Times New Roman" w:hAnsi="Times New Roman" w:cs="Times New Roman"/>
            <w:noProof/>
          </w:rPr>
          <w:t>6.1</w:t>
        </w:r>
        <w:r w:rsidR="00F900A1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British support for Ukraine January 2022-November 2025, Key assistance packages timeline</w:t>
        </w:r>
      </w:hyperlink>
    </w:p>
    <w:p w14:paraId="5A9A0B30" w14:textId="58A8402F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3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F900A1">
          <w:rPr>
            <w:rStyle w:val="Hyperlink"/>
            <w:rFonts w:ascii="Times New Roman" w:hAnsi="Times New Roman" w:cs="Times New Roman"/>
            <w:noProof/>
          </w:rPr>
          <w:t xml:space="preserve">6.2 </w:t>
        </w:r>
        <w:r w:rsidRPr="004B39C7">
          <w:rPr>
            <w:rStyle w:val="Hyperlink"/>
            <w:rFonts w:ascii="Times New Roman" w:hAnsi="Times New Roman" w:cs="Times New Roman"/>
            <w:noProof/>
          </w:rPr>
          <w:t>British support for Ukraine January 2022-December 2025, Lethal aid</w:t>
        </w:r>
      </w:hyperlink>
    </w:p>
    <w:p w14:paraId="62AC1883" w14:textId="49B322F7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4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F900A1">
          <w:rPr>
            <w:rStyle w:val="Hyperlink"/>
            <w:rFonts w:ascii="Times New Roman" w:hAnsi="Times New Roman" w:cs="Times New Roman"/>
            <w:noProof/>
          </w:rPr>
          <w:t>6.3</w:t>
        </w:r>
        <w:r w:rsidR="00F900A1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British support for Ukraine January 2022-December 2025, Non-lethal, humanitarian, development, and financial aid</w:t>
        </w:r>
      </w:hyperlink>
    </w:p>
    <w:p w14:paraId="7F3555E4" w14:textId="78513A0A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5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16025E">
          <w:rPr>
            <w:rStyle w:val="Hyperlink"/>
            <w:rFonts w:ascii="Times New Roman" w:hAnsi="Times New Roman" w:cs="Times New Roman"/>
            <w:noProof/>
          </w:rPr>
          <w:t xml:space="preserve">6.4 </w:t>
        </w:r>
        <w:r w:rsidRPr="004B39C7">
          <w:rPr>
            <w:rStyle w:val="Hyperlink"/>
            <w:rFonts w:ascii="Times New Roman" w:hAnsi="Times New Roman" w:cs="Times New Roman"/>
            <w:noProof/>
          </w:rPr>
          <w:t>British support for Ukraine January 2022-December 2025, Military training, navy regeneration, defence industry cooperation, and diplomacy</w:t>
        </w:r>
      </w:hyperlink>
    </w:p>
    <w:p w14:paraId="3C2D1925" w14:textId="5F2C8971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6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16025E">
          <w:rPr>
            <w:rStyle w:val="Hyperlink"/>
            <w:rFonts w:ascii="Times New Roman" w:hAnsi="Times New Roman" w:cs="Times New Roman"/>
            <w:noProof/>
          </w:rPr>
          <w:t>6.5</w:t>
        </w:r>
        <w:r w:rsidR="0016025E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The UK's involvement in coordination of international aid for Ukraine since February 2022, military, humanitarian, development and financial</w:t>
        </w:r>
      </w:hyperlink>
    </w:p>
    <w:p w14:paraId="292A6A19" w14:textId="4AA19EF9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7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16025E">
          <w:rPr>
            <w:rStyle w:val="Hyperlink"/>
            <w:rFonts w:ascii="Times New Roman" w:hAnsi="Times New Roman" w:cs="Times New Roman"/>
            <w:noProof/>
          </w:rPr>
          <w:t>6.6</w:t>
        </w:r>
        <w:r w:rsidR="0016025E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the UK's involvement in European security, international legal action, and sanction coordination against Russia, since February 2022</w:t>
        </w:r>
      </w:hyperlink>
    </w:p>
    <w:p w14:paraId="5B3509C3" w14:textId="355C9804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8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666317">
          <w:rPr>
            <w:rStyle w:val="Hyperlink"/>
            <w:rFonts w:ascii="Times New Roman" w:hAnsi="Times New Roman" w:cs="Times New Roman"/>
            <w:noProof/>
          </w:rPr>
          <w:t>7.1</w:t>
        </w:r>
        <w:r w:rsidR="00666317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the UK's sanction implementation process</w:t>
        </w:r>
      </w:hyperlink>
    </w:p>
    <w:p w14:paraId="1CC45F06" w14:textId="3C4097F6" w:rsidR="008567A8" w:rsidRPr="004B39C7" w:rsidRDefault="008567A8" w:rsidP="008567A8">
      <w:pPr>
        <w:pStyle w:val="TableofFigures"/>
        <w:tabs>
          <w:tab w:val="right" w:leader="dot" w:pos="9016"/>
        </w:tabs>
        <w:spacing w:line="360" w:lineRule="auto"/>
        <w:rPr>
          <w:rFonts w:ascii="Times New Roman" w:eastAsiaTheme="minorEastAsia" w:hAnsi="Times New Roman" w:cs="Times New Roman"/>
          <w:noProof/>
          <w:lang w:eastAsia="en-GB"/>
        </w:rPr>
      </w:pPr>
      <w:hyperlink w:anchor="_Toc225158349" w:history="1">
        <w:r w:rsidRPr="004B39C7">
          <w:rPr>
            <w:rStyle w:val="Hyperlink"/>
            <w:rFonts w:ascii="Times New Roman" w:hAnsi="Times New Roman" w:cs="Times New Roman"/>
            <w:noProof/>
          </w:rPr>
          <w:t xml:space="preserve">Figure </w:t>
        </w:r>
        <w:r w:rsidR="00666317">
          <w:rPr>
            <w:rStyle w:val="Hyperlink"/>
            <w:rFonts w:ascii="Times New Roman" w:hAnsi="Times New Roman" w:cs="Times New Roman"/>
            <w:noProof/>
          </w:rPr>
          <w:t>7.2</w:t>
        </w:r>
        <w:r w:rsidR="00666317" w:rsidRPr="004B39C7">
          <w:rPr>
            <w:rStyle w:val="Hyperlink"/>
            <w:rFonts w:ascii="Times New Roman" w:hAnsi="Times New Roman" w:cs="Times New Roman"/>
            <w:noProof/>
          </w:rPr>
          <w:t xml:space="preserve"> </w:t>
        </w:r>
        <w:r w:rsidRPr="004B39C7">
          <w:rPr>
            <w:rStyle w:val="Hyperlink"/>
            <w:rFonts w:ascii="Times New Roman" w:hAnsi="Times New Roman" w:cs="Times New Roman"/>
            <w:noProof/>
          </w:rPr>
          <w:t>the UK's sanctions legal framework</w:t>
        </w:r>
      </w:hyperlink>
    </w:p>
    <w:p w14:paraId="347E3336" w14:textId="77777777" w:rsidR="008567A8" w:rsidRDefault="008567A8" w:rsidP="008567A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9C7">
        <w:rPr>
          <w:rFonts w:ascii="Times New Roman" w:hAnsi="Times New Roman" w:cs="Times New Roman"/>
        </w:rPr>
        <w:fldChar w:fldCharType="end"/>
      </w:r>
    </w:p>
    <w:p w14:paraId="168B5364" w14:textId="687F63C6" w:rsidR="00296A76" w:rsidRPr="00A60C21" w:rsidRDefault="008567A8" w:rsidP="008567A8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A33944" w:rsidRPr="00A60C21">
        <w:rPr>
          <w:rFonts w:ascii="Times New Roman" w:hAnsi="Times New Roman" w:cs="Times New Roman"/>
          <w:sz w:val="28"/>
          <w:szCs w:val="28"/>
        </w:rPr>
        <w:lastRenderedPageBreak/>
        <w:t>Acknowledgements</w:t>
      </w:r>
    </w:p>
    <w:p w14:paraId="36F5DE00" w14:textId="7517F332" w:rsidR="00A33944" w:rsidRDefault="00A33944" w:rsidP="00A33944">
      <w:pPr>
        <w:jc w:val="both"/>
        <w:rPr>
          <w:rFonts w:ascii="Times New Roman" w:hAnsi="Times New Roman" w:cs="Times New Roman"/>
        </w:rPr>
      </w:pPr>
      <w:r w:rsidRPr="00A60C21">
        <w:rPr>
          <w:rFonts w:ascii="Times New Roman" w:hAnsi="Times New Roman" w:cs="Times New Roman"/>
        </w:rPr>
        <w:t xml:space="preserve">This book has been written using the research conducted through the funding provided by the Economic and Research Council (ESRC) Senior Research Fellowship award (Grant reference: ES/X00564X/1) for the project </w:t>
      </w:r>
      <w:r w:rsidRPr="00A60C21">
        <w:rPr>
          <w:rFonts w:ascii="Times New Roman" w:hAnsi="Times New Roman" w:cs="Times New Roman"/>
          <w:i/>
          <w:iCs/>
        </w:rPr>
        <w:t>Securing Global Britain: building and sustaining plurilateral practices of security cooperation in Europe</w:t>
      </w:r>
      <w:r w:rsidRPr="00A60C21">
        <w:rPr>
          <w:rFonts w:ascii="Times New Roman" w:hAnsi="Times New Roman" w:cs="Times New Roman"/>
        </w:rPr>
        <w:t xml:space="preserve">. </w:t>
      </w:r>
    </w:p>
    <w:p w14:paraId="5647B578" w14:textId="77777777" w:rsidR="007B1C53" w:rsidRDefault="007B1C53" w:rsidP="00A33944">
      <w:pPr>
        <w:jc w:val="both"/>
        <w:rPr>
          <w:rFonts w:ascii="Times New Roman" w:hAnsi="Times New Roman" w:cs="Times New Roman"/>
        </w:rPr>
      </w:pPr>
    </w:p>
    <w:p w14:paraId="1DCF2E3E" w14:textId="3B5229D1" w:rsidR="007B1C53" w:rsidRPr="007B1C53" w:rsidRDefault="007B1C53" w:rsidP="007B1C53">
      <w:pPr>
        <w:jc w:val="both"/>
        <w:rPr>
          <w:rFonts w:ascii="Times New Roman" w:hAnsi="Times New Roman" w:cs="Times New Roman"/>
        </w:rPr>
      </w:pPr>
      <w:r w:rsidRPr="007B1C53">
        <w:rPr>
          <w:rFonts w:ascii="Times New Roman" w:hAnsi="Times New Roman" w:cs="Times New Roman"/>
        </w:rPr>
        <w:t>Open Access supported by UKRI and Library Services, University of Kent</w:t>
      </w:r>
      <w:r>
        <w:rPr>
          <w:rFonts w:ascii="Times New Roman" w:hAnsi="Times New Roman" w:cs="Times New Roman"/>
        </w:rPr>
        <w:t>.</w:t>
      </w:r>
    </w:p>
    <w:p w14:paraId="4341A479" w14:textId="77777777" w:rsidR="007B1C53" w:rsidRPr="00A60C21" w:rsidRDefault="007B1C53" w:rsidP="00A33944">
      <w:pPr>
        <w:jc w:val="both"/>
        <w:rPr>
          <w:rFonts w:ascii="Times New Roman" w:hAnsi="Times New Roman" w:cs="Times New Roman"/>
        </w:rPr>
      </w:pPr>
    </w:p>
    <w:p w14:paraId="2A0A2841" w14:textId="1152683D" w:rsidR="00A33944" w:rsidRDefault="00A33944" w:rsidP="00A33944">
      <w:pPr>
        <w:rPr>
          <w:rFonts w:ascii="Times New Roman" w:hAnsi="Times New Roman" w:cs="Times New Roman"/>
        </w:rPr>
      </w:pPr>
    </w:p>
    <w:p w14:paraId="65F5DF8D" w14:textId="77777777" w:rsidR="00C07FD0" w:rsidRPr="00A60C21" w:rsidRDefault="00C07FD0" w:rsidP="00A33944">
      <w:pPr>
        <w:rPr>
          <w:rFonts w:ascii="Times New Roman" w:hAnsi="Times New Roman" w:cs="Times New Roman"/>
        </w:rPr>
      </w:pPr>
    </w:p>
    <w:sectPr w:rsidR="00C07FD0" w:rsidRPr="00A60C21" w:rsidSect="003963C0">
      <w:footerReference w:type="default" r:id="rId7"/>
      <w:pgSz w:w="11906" w:h="16838"/>
      <w:pgMar w:top="1440" w:right="1440" w:bottom="1440" w:left="1440" w:header="709" w:footer="709" w:gutter="0"/>
      <w:pgNumType w:fmt="upp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56345D" w14:textId="77777777" w:rsidR="0068471F" w:rsidRDefault="0068471F" w:rsidP="002D66F6">
      <w:pPr>
        <w:spacing w:after="0" w:line="240" w:lineRule="auto"/>
      </w:pPr>
      <w:r>
        <w:separator/>
      </w:r>
    </w:p>
  </w:endnote>
  <w:endnote w:type="continuationSeparator" w:id="0">
    <w:p w14:paraId="3E10AD13" w14:textId="77777777" w:rsidR="0068471F" w:rsidRDefault="0068471F" w:rsidP="002D6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24307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84A10" w14:textId="77777777" w:rsidR="002E3E49" w:rsidRDefault="002E3E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ADF479" w14:textId="77777777" w:rsidR="002E3E49" w:rsidRDefault="002E3E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C3083A" w14:textId="77777777" w:rsidR="0068471F" w:rsidRDefault="0068471F" w:rsidP="002D66F6">
      <w:pPr>
        <w:spacing w:after="0" w:line="240" w:lineRule="auto"/>
      </w:pPr>
      <w:r>
        <w:separator/>
      </w:r>
    </w:p>
  </w:footnote>
  <w:footnote w:type="continuationSeparator" w:id="0">
    <w:p w14:paraId="03C4AF1D" w14:textId="77777777" w:rsidR="0068471F" w:rsidRDefault="0068471F" w:rsidP="002D6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D05F8"/>
    <w:multiLevelType w:val="hybridMultilevel"/>
    <w:tmpl w:val="2390C6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82BFF"/>
    <w:multiLevelType w:val="hybridMultilevel"/>
    <w:tmpl w:val="2B48D7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A7DAA"/>
    <w:multiLevelType w:val="hybridMultilevel"/>
    <w:tmpl w:val="2D6E1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321D1"/>
    <w:multiLevelType w:val="hybridMultilevel"/>
    <w:tmpl w:val="E2AECD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D15FB"/>
    <w:multiLevelType w:val="hybridMultilevel"/>
    <w:tmpl w:val="FAB0D3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6396C"/>
    <w:multiLevelType w:val="hybridMultilevel"/>
    <w:tmpl w:val="9EA6D8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20F58"/>
    <w:multiLevelType w:val="hybridMultilevel"/>
    <w:tmpl w:val="4B660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71759D"/>
    <w:multiLevelType w:val="hybridMultilevel"/>
    <w:tmpl w:val="F9B661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892391">
    <w:abstractNumId w:val="3"/>
  </w:num>
  <w:num w:numId="2" w16cid:durableId="661813792">
    <w:abstractNumId w:val="7"/>
  </w:num>
  <w:num w:numId="3" w16cid:durableId="118914346">
    <w:abstractNumId w:val="2"/>
  </w:num>
  <w:num w:numId="4" w16cid:durableId="973683062">
    <w:abstractNumId w:val="1"/>
  </w:num>
  <w:num w:numId="5" w16cid:durableId="699087795">
    <w:abstractNumId w:val="0"/>
  </w:num>
  <w:num w:numId="6" w16cid:durableId="1613901629">
    <w:abstractNumId w:val="4"/>
  </w:num>
  <w:num w:numId="7" w16cid:durableId="564532036">
    <w:abstractNumId w:val="5"/>
  </w:num>
  <w:num w:numId="8" w16cid:durableId="173947304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44"/>
    <w:rsid w:val="000133F0"/>
    <w:rsid w:val="000219C4"/>
    <w:rsid w:val="000459B9"/>
    <w:rsid w:val="0004767B"/>
    <w:rsid w:val="00047DF8"/>
    <w:rsid w:val="00084FFD"/>
    <w:rsid w:val="000C3A0C"/>
    <w:rsid w:val="000D10B6"/>
    <w:rsid w:val="000D1EC5"/>
    <w:rsid w:val="000D716A"/>
    <w:rsid w:val="000E2175"/>
    <w:rsid w:val="00101DC3"/>
    <w:rsid w:val="001077DB"/>
    <w:rsid w:val="00135FA7"/>
    <w:rsid w:val="0016025E"/>
    <w:rsid w:val="001778EF"/>
    <w:rsid w:val="001B1F97"/>
    <w:rsid w:val="001B696B"/>
    <w:rsid w:val="001C25D3"/>
    <w:rsid w:val="001C7505"/>
    <w:rsid w:val="001D74B1"/>
    <w:rsid w:val="00222194"/>
    <w:rsid w:val="002271FB"/>
    <w:rsid w:val="00257470"/>
    <w:rsid w:val="002651E0"/>
    <w:rsid w:val="00284787"/>
    <w:rsid w:val="00295D9B"/>
    <w:rsid w:val="00296A76"/>
    <w:rsid w:val="002A03BA"/>
    <w:rsid w:val="002A4D71"/>
    <w:rsid w:val="002B3404"/>
    <w:rsid w:val="002C0368"/>
    <w:rsid w:val="002C1F40"/>
    <w:rsid w:val="002D66F6"/>
    <w:rsid w:val="002E0582"/>
    <w:rsid w:val="002E3E49"/>
    <w:rsid w:val="002E5055"/>
    <w:rsid w:val="002F1862"/>
    <w:rsid w:val="002F58D2"/>
    <w:rsid w:val="00304008"/>
    <w:rsid w:val="003201CB"/>
    <w:rsid w:val="00331CA8"/>
    <w:rsid w:val="00337D43"/>
    <w:rsid w:val="00345BC0"/>
    <w:rsid w:val="00346B81"/>
    <w:rsid w:val="00346D63"/>
    <w:rsid w:val="003565EF"/>
    <w:rsid w:val="00366BE2"/>
    <w:rsid w:val="00375D71"/>
    <w:rsid w:val="0038149A"/>
    <w:rsid w:val="0039112A"/>
    <w:rsid w:val="003946C2"/>
    <w:rsid w:val="003963C0"/>
    <w:rsid w:val="003A6885"/>
    <w:rsid w:val="003B23EE"/>
    <w:rsid w:val="003B338A"/>
    <w:rsid w:val="003B7F3B"/>
    <w:rsid w:val="003E51FA"/>
    <w:rsid w:val="003E5515"/>
    <w:rsid w:val="003F77F5"/>
    <w:rsid w:val="00402ADE"/>
    <w:rsid w:val="004071E8"/>
    <w:rsid w:val="004134B2"/>
    <w:rsid w:val="004225C3"/>
    <w:rsid w:val="0045460C"/>
    <w:rsid w:val="00463C75"/>
    <w:rsid w:val="00471210"/>
    <w:rsid w:val="004940D9"/>
    <w:rsid w:val="004B0CBE"/>
    <w:rsid w:val="004B11AD"/>
    <w:rsid w:val="004B598F"/>
    <w:rsid w:val="004C68C2"/>
    <w:rsid w:val="004F4802"/>
    <w:rsid w:val="00500124"/>
    <w:rsid w:val="00525A1A"/>
    <w:rsid w:val="00527DA4"/>
    <w:rsid w:val="0057599F"/>
    <w:rsid w:val="00595AC6"/>
    <w:rsid w:val="00596E91"/>
    <w:rsid w:val="005A5C91"/>
    <w:rsid w:val="005B3372"/>
    <w:rsid w:val="005B765C"/>
    <w:rsid w:val="005E3815"/>
    <w:rsid w:val="00622988"/>
    <w:rsid w:val="00633888"/>
    <w:rsid w:val="00640167"/>
    <w:rsid w:val="006401B1"/>
    <w:rsid w:val="00650ACD"/>
    <w:rsid w:val="00666317"/>
    <w:rsid w:val="00670524"/>
    <w:rsid w:val="0068471F"/>
    <w:rsid w:val="006867AB"/>
    <w:rsid w:val="00687FD4"/>
    <w:rsid w:val="006B1E9D"/>
    <w:rsid w:val="006B26F1"/>
    <w:rsid w:val="006C4DF6"/>
    <w:rsid w:val="00713839"/>
    <w:rsid w:val="00724E54"/>
    <w:rsid w:val="00727ADE"/>
    <w:rsid w:val="007372B8"/>
    <w:rsid w:val="0074134D"/>
    <w:rsid w:val="00753404"/>
    <w:rsid w:val="00761480"/>
    <w:rsid w:val="00772187"/>
    <w:rsid w:val="007812A8"/>
    <w:rsid w:val="007A43B0"/>
    <w:rsid w:val="007A6BD2"/>
    <w:rsid w:val="007B1C53"/>
    <w:rsid w:val="007E6D71"/>
    <w:rsid w:val="008000AF"/>
    <w:rsid w:val="0080694C"/>
    <w:rsid w:val="008143D8"/>
    <w:rsid w:val="00842249"/>
    <w:rsid w:val="00851479"/>
    <w:rsid w:val="008567A8"/>
    <w:rsid w:val="00863268"/>
    <w:rsid w:val="008834BB"/>
    <w:rsid w:val="00887BB0"/>
    <w:rsid w:val="008A36DA"/>
    <w:rsid w:val="008B06E1"/>
    <w:rsid w:val="008B64D5"/>
    <w:rsid w:val="008D3C3D"/>
    <w:rsid w:val="008F6E91"/>
    <w:rsid w:val="0090468C"/>
    <w:rsid w:val="00911ADF"/>
    <w:rsid w:val="00946F0F"/>
    <w:rsid w:val="009500CF"/>
    <w:rsid w:val="0096106F"/>
    <w:rsid w:val="00963B3F"/>
    <w:rsid w:val="009673AE"/>
    <w:rsid w:val="00967EC8"/>
    <w:rsid w:val="009A0111"/>
    <w:rsid w:val="009B2DE6"/>
    <w:rsid w:val="009B404E"/>
    <w:rsid w:val="009D4B84"/>
    <w:rsid w:val="009E3054"/>
    <w:rsid w:val="00A069D0"/>
    <w:rsid w:val="00A1277C"/>
    <w:rsid w:val="00A33944"/>
    <w:rsid w:val="00A52549"/>
    <w:rsid w:val="00A5276A"/>
    <w:rsid w:val="00A60C21"/>
    <w:rsid w:val="00A63DD3"/>
    <w:rsid w:val="00A71199"/>
    <w:rsid w:val="00A775A7"/>
    <w:rsid w:val="00A8258B"/>
    <w:rsid w:val="00A9020A"/>
    <w:rsid w:val="00A908FD"/>
    <w:rsid w:val="00A90A31"/>
    <w:rsid w:val="00A94D94"/>
    <w:rsid w:val="00AA4C4F"/>
    <w:rsid w:val="00AA5652"/>
    <w:rsid w:val="00AC07A5"/>
    <w:rsid w:val="00AC51A7"/>
    <w:rsid w:val="00B1097A"/>
    <w:rsid w:val="00B14E2F"/>
    <w:rsid w:val="00B40254"/>
    <w:rsid w:val="00B53EAB"/>
    <w:rsid w:val="00B6079E"/>
    <w:rsid w:val="00B76CC3"/>
    <w:rsid w:val="00BA1524"/>
    <w:rsid w:val="00BA6699"/>
    <w:rsid w:val="00BB6E35"/>
    <w:rsid w:val="00BC3501"/>
    <w:rsid w:val="00BD0082"/>
    <w:rsid w:val="00C07FD0"/>
    <w:rsid w:val="00C335B7"/>
    <w:rsid w:val="00C65DE3"/>
    <w:rsid w:val="00C7011E"/>
    <w:rsid w:val="00C73AFE"/>
    <w:rsid w:val="00C91AAD"/>
    <w:rsid w:val="00C95F2E"/>
    <w:rsid w:val="00CA6776"/>
    <w:rsid w:val="00CA71AE"/>
    <w:rsid w:val="00CC0E15"/>
    <w:rsid w:val="00CF2699"/>
    <w:rsid w:val="00D01A19"/>
    <w:rsid w:val="00D140B6"/>
    <w:rsid w:val="00D22A4D"/>
    <w:rsid w:val="00D32F36"/>
    <w:rsid w:val="00D33A10"/>
    <w:rsid w:val="00D548F5"/>
    <w:rsid w:val="00D5577A"/>
    <w:rsid w:val="00D6165F"/>
    <w:rsid w:val="00D7121B"/>
    <w:rsid w:val="00D84CC4"/>
    <w:rsid w:val="00DA352C"/>
    <w:rsid w:val="00DE4024"/>
    <w:rsid w:val="00DE6DFB"/>
    <w:rsid w:val="00DF18D9"/>
    <w:rsid w:val="00DF3B7D"/>
    <w:rsid w:val="00DF4DE2"/>
    <w:rsid w:val="00E32188"/>
    <w:rsid w:val="00E3785E"/>
    <w:rsid w:val="00E73B2D"/>
    <w:rsid w:val="00E7492D"/>
    <w:rsid w:val="00E96698"/>
    <w:rsid w:val="00EA5FE7"/>
    <w:rsid w:val="00EB66A0"/>
    <w:rsid w:val="00EB6984"/>
    <w:rsid w:val="00ED14BD"/>
    <w:rsid w:val="00EF5924"/>
    <w:rsid w:val="00F5290B"/>
    <w:rsid w:val="00F67BF2"/>
    <w:rsid w:val="00F76233"/>
    <w:rsid w:val="00F80BBE"/>
    <w:rsid w:val="00F850DB"/>
    <w:rsid w:val="00F900A1"/>
    <w:rsid w:val="00F95FCF"/>
    <w:rsid w:val="00FA1C50"/>
    <w:rsid w:val="00FA6A92"/>
    <w:rsid w:val="00FB285B"/>
    <w:rsid w:val="00FE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7EC74"/>
  <w15:chartTrackingRefBased/>
  <w15:docId w15:val="{ED39DC8B-9A9E-4C03-9405-7B35465A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9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3944"/>
    <w:rPr>
      <w:rFonts w:ascii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863268"/>
    <w:pPr>
      <w:spacing w:after="200" w:line="240" w:lineRule="auto"/>
    </w:pPr>
    <w:rPr>
      <w:i/>
      <w:iCs/>
      <w:color w:val="0E2841" w:themeColor="text2"/>
      <w:sz w:val="18"/>
      <w:szCs w:val="18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2D6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6F6"/>
  </w:style>
  <w:style w:type="paragraph" w:styleId="Footer">
    <w:name w:val="footer"/>
    <w:basedOn w:val="Normal"/>
    <w:link w:val="FooterChar"/>
    <w:uiPriority w:val="99"/>
    <w:unhideWhenUsed/>
    <w:rsid w:val="002D6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6F6"/>
  </w:style>
  <w:style w:type="character" w:styleId="Hyperlink">
    <w:name w:val="Hyperlink"/>
    <w:basedOn w:val="DefaultParagraphFont"/>
    <w:uiPriority w:val="99"/>
    <w:unhideWhenUsed/>
    <w:rsid w:val="008567A8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567A8"/>
    <w:pPr>
      <w:spacing w:before="240" w:after="0" w:line="259" w:lineRule="auto"/>
      <w:outlineLvl w:val="9"/>
    </w:pPr>
    <w:rPr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372B8"/>
    <w:pPr>
      <w:tabs>
        <w:tab w:val="right" w:leader="dot" w:pos="9016"/>
      </w:tabs>
      <w:spacing w:after="100" w:line="259" w:lineRule="auto"/>
    </w:pPr>
    <w:rPr>
      <w:rFonts w:ascii="Times New Roman" w:hAnsi="Times New Roman" w:cs="Times New Roman"/>
      <w:noProof/>
      <w:lang w:val="pl-PL"/>
    </w:rPr>
  </w:style>
  <w:style w:type="paragraph" w:styleId="TOC2">
    <w:name w:val="toc 2"/>
    <w:basedOn w:val="Normal"/>
    <w:next w:val="Normal"/>
    <w:autoRedefine/>
    <w:uiPriority w:val="39"/>
    <w:unhideWhenUsed/>
    <w:rsid w:val="008567A8"/>
    <w:pPr>
      <w:spacing w:after="100" w:line="259" w:lineRule="auto"/>
      <w:ind w:left="220"/>
    </w:pPr>
    <w:rPr>
      <w:sz w:val="22"/>
      <w:szCs w:val="22"/>
      <w:lang w:val="pl-PL"/>
    </w:rPr>
  </w:style>
  <w:style w:type="paragraph" w:styleId="TableofFigures">
    <w:name w:val="table of figures"/>
    <w:basedOn w:val="Normal"/>
    <w:next w:val="Normal"/>
    <w:uiPriority w:val="99"/>
    <w:unhideWhenUsed/>
    <w:rsid w:val="008567A8"/>
    <w:pPr>
      <w:spacing w:after="0"/>
    </w:pPr>
  </w:style>
  <w:style w:type="paragraph" w:styleId="Revision">
    <w:name w:val="Revision"/>
    <w:hidden/>
    <w:uiPriority w:val="99"/>
    <w:semiHidden/>
    <w:rsid w:val="007B1C5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57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2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8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2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8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Whitman</dc:creator>
  <cp:keywords/>
  <dc:description/>
  <cp:lastModifiedBy>Richard Whitman</cp:lastModifiedBy>
  <cp:revision>2</cp:revision>
  <cp:lastPrinted>2024-10-01T16:59:00Z</cp:lastPrinted>
  <dcterms:created xsi:type="dcterms:W3CDTF">2026-09-22T08:11:00Z</dcterms:created>
  <dcterms:modified xsi:type="dcterms:W3CDTF">2026-09-22T08:11:00Z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bd26e822-761e-4d50-a18f-c095f81886fa</vt:lpwstr>
  </property>
</Properties>
</file>