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38168F" w14:textId="62926DD2" w:rsidR="00B4023E" w:rsidRPr="00DB6C8A" w:rsidRDefault="00A6285D" w:rsidP="00B4023E">
      <w:pPr>
        <w:pStyle w:val="MainTitle"/>
        <w:spacing w:line="240" w:lineRule="auto"/>
        <w:jc w:val="center"/>
        <w:rPr>
          <w:rFonts w:ascii="Times New Roman" w:hAnsi="Times New Roman" w:cs="Times New Roman"/>
          <w:sz w:val="24"/>
          <w:szCs w:val="24"/>
          <w:highlight w:val="yellow"/>
          <w:lang w:val="en-US"/>
        </w:rPr>
      </w:pPr>
      <w:r w:rsidRPr="00DB6C8A">
        <w:rPr>
          <w:rFonts w:ascii="Times New Roman" w:hAnsi="Times New Roman" w:cs="Times New Roman"/>
          <w:sz w:val="24"/>
          <w:szCs w:val="24"/>
          <w:lang w:val="en-US"/>
        </w:rPr>
        <w:t xml:space="preserve">Bioinformatic Analysis of </w:t>
      </w:r>
      <w:r w:rsidR="00541A63" w:rsidRPr="00DB6C8A">
        <w:rPr>
          <w:rFonts w:ascii="Times New Roman" w:hAnsi="Times New Roman" w:cs="Times New Roman"/>
          <w:sz w:val="24"/>
          <w:szCs w:val="24"/>
          <w:lang w:val="en-US"/>
        </w:rPr>
        <w:t xml:space="preserve">NGS </w:t>
      </w:r>
      <w:r w:rsidRPr="00DB6C8A">
        <w:rPr>
          <w:rFonts w:ascii="Times New Roman" w:hAnsi="Times New Roman" w:cs="Times New Roman"/>
          <w:sz w:val="24"/>
          <w:szCs w:val="24"/>
          <w:lang w:val="en-US"/>
        </w:rPr>
        <w:t>Sequencing Data</w:t>
      </w:r>
      <w:r w:rsidR="00541A63" w:rsidRPr="00DB6C8A">
        <w:rPr>
          <w:rFonts w:ascii="Times New Roman" w:hAnsi="Times New Roman" w:cs="Times New Roman"/>
          <w:sz w:val="24"/>
          <w:szCs w:val="24"/>
          <w:lang w:val="en-US"/>
        </w:rPr>
        <w:t xml:space="preserve"> </w:t>
      </w:r>
      <w:r w:rsidRPr="00DB6C8A">
        <w:rPr>
          <w:rFonts w:ascii="Times New Roman" w:hAnsi="Times New Roman" w:cs="Times New Roman"/>
          <w:sz w:val="24"/>
          <w:szCs w:val="24"/>
          <w:lang w:val="en-US"/>
        </w:rPr>
        <w:t xml:space="preserve">of the Intestinal Microbiome </w:t>
      </w:r>
      <w:r w:rsidR="00F32D2D" w:rsidRPr="00DB6C8A">
        <w:rPr>
          <w:rFonts w:ascii="Times New Roman" w:hAnsi="Times New Roman" w:cs="Times New Roman"/>
          <w:sz w:val="24"/>
          <w:szCs w:val="24"/>
          <w:lang w:val="en-US"/>
        </w:rPr>
        <w:t>in</w:t>
      </w:r>
      <w:r w:rsidRPr="00DB6C8A">
        <w:rPr>
          <w:rFonts w:ascii="Times New Roman" w:hAnsi="Times New Roman" w:cs="Times New Roman"/>
          <w:sz w:val="24"/>
          <w:szCs w:val="24"/>
          <w:lang w:val="en-US"/>
        </w:rPr>
        <w:t xml:space="preserve"> Broilers </w:t>
      </w:r>
      <w:r w:rsidR="000553F6" w:rsidRPr="00DB6C8A">
        <w:rPr>
          <w:rFonts w:ascii="Times New Roman" w:hAnsi="Times New Roman" w:cs="Times New Roman"/>
          <w:sz w:val="24"/>
          <w:szCs w:val="24"/>
          <w:lang w:val="en-US"/>
        </w:rPr>
        <w:t>Fed</w:t>
      </w:r>
      <w:r w:rsidRPr="00DB6C8A">
        <w:rPr>
          <w:rFonts w:ascii="Times New Roman" w:hAnsi="Times New Roman" w:cs="Times New Roman"/>
          <w:sz w:val="24"/>
          <w:szCs w:val="24"/>
          <w:lang w:val="en-US"/>
        </w:rPr>
        <w:t xml:space="preserve"> Supplements of Glyphosate, Probiotic Bacterial Strains</w:t>
      </w:r>
      <w:r w:rsidR="00541A63" w:rsidRPr="00DB6C8A">
        <w:rPr>
          <w:rFonts w:ascii="Times New Roman" w:hAnsi="Times New Roman" w:cs="Times New Roman"/>
          <w:sz w:val="24"/>
          <w:szCs w:val="24"/>
          <w:lang w:val="en-US"/>
        </w:rPr>
        <w:t xml:space="preserve"> </w:t>
      </w:r>
      <w:r w:rsidRPr="00DB6C8A">
        <w:rPr>
          <w:rFonts w:ascii="Times New Roman" w:hAnsi="Times New Roman" w:cs="Times New Roman"/>
          <w:sz w:val="24"/>
          <w:szCs w:val="24"/>
          <w:lang w:val="en-US"/>
        </w:rPr>
        <w:t>and Antibiotics</w:t>
      </w:r>
    </w:p>
    <w:p w14:paraId="46CBCCF9" w14:textId="2714C33B" w:rsidR="00B4023E" w:rsidRPr="00DB6C8A" w:rsidRDefault="00B4023E" w:rsidP="00B4023E">
      <w:pPr>
        <w:pStyle w:val="para"/>
        <w:jc w:val="both"/>
        <w:rPr>
          <w:rFonts w:ascii="Times New Roman" w:hAnsi="Times New Roman"/>
          <w:color w:val="000000" w:themeColor="text1"/>
          <w:sz w:val="24"/>
          <w:szCs w:val="24"/>
        </w:rPr>
      </w:pPr>
      <w:r w:rsidRPr="00DB6C8A">
        <w:rPr>
          <w:rFonts w:ascii="Times New Roman" w:hAnsi="Times New Roman"/>
          <w:color w:val="000000" w:themeColor="text1"/>
          <w:sz w:val="24"/>
          <w:szCs w:val="24"/>
        </w:rPr>
        <w:t>Elena A. Yildirim</w:t>
      </w:r>
      <w:r w:rsidRPr="00DB6C8A">
        <w:rPr>
          <w:rFonts w:ascii="Times New Roman" w:eastAsia="NSimSun" w:hAnsi="Times New Roman"/>
          <w:color w:val="000000" w:themeColor="text1"/>
          <w:sz w:val="24"/>
          <w:szCs w:val="24"/>
          <w:vertAlign w:val="superscript"/>
          <w:lang w:eastAsia="zh-CN" w:bidi="hi-IN"/>
        </w:rPr>
        <w:t>1,2</w:t>
      </w:r>
      <w:r w:rsidRPr="00DB6C8A">
        <w:rPr>
          <w:rFonts w:ascii="Times New Roman" w:hAnsi="Times New Roman"/>
          <w:color w:val="000000" w:themeColor="text1"/>
          <w:sz w:val="24"/>
          <w:szCs w:val="24"/>
        </w:rPr>
        <w:t xml:space="preserve">, </w:t>
      </w:r>
      <w:r w:rsidR="001E6067" w:rsidRPr="00DB6C8A">
        <w:rPr>
          <w:rFonts w:ascii="Times New Roman" w:hAnsi="Times New Roman"/>
          <w:color w:val="000000" w:themeColor="text1"/>
          <w:sz w:val="24"/>
          <w:szCs w:val="24"/>
        </w:rPr>
        <w:t>Georgi Yu. Laptev</w:t>
      </w:r>
      <w:r w:rsidR="001E6067" w:rsidRPr="00DB6C8A">
        <w:rPr>
          <w:rFonts w:ascii="Times New Roman" w:eastAsia="NSimSun" w:hAnsi="Times New Roman"/>
          <w:color w:val="000000" w:themeColor="text1"/>
          <w:sz w:val="24"/>
          <w:szCs w:val="24"/>
          <w:vertAlign w:val="superscript"/>
          <w:lang w:eastAsia="zh-CN" w:bidi="hi-IN"/>
        </w:rPr>
        <w:t>1</w:t>
      </w:r>
      <w:r w:rsidR="001E6067" w:rsidRPr="00DB6C8A">
        <w:rPr>
          <w:rFonts w:ascii="Times New Roman" w:hAnsi="Times New Roman"/>
          <w:color w:val="000000" w:themeColor="text1"/>
          <w:sz w:val="24"/>
          <w:szCs w:val="24"/>
        </w:rPr>
        <w:t>, Daria G. T</w:t>
      </w:r>
      <w:r w:rsidR="00393C19" w:rsidRPr="00DB6C8A">
        <w:rPr>
          <w:rFonts w:ascii="Times New Roman" w:hAnsi="Times New Roman"/>
          <w:color w:val="000000" w:themeColor="text1"/>
          <w:sz w:val="24"/>
          <w:szCs w:val="24"/>
        </w:rPr>
        <w:t>i</w:t>
      </w:r>
      <w:r w:rsidR="001E6067" w:rsidRPr="00DB6C8A">
        <w:rPr>
          <w:rFonts w:ascii="Times New Roman" w:hAnsi="Times New Roman"/>
          <w:color w:val="000000" w:themeColor="text1"/>
          <w:sz w:val="24"/>
          <w:szCs w:val="24"/>
        </w:rPr>
        <w:t>urina</w:t>
      </w:r>
      <w:r w:rsidR="001E6067" w:rsidRPr="00DB6C8A">
        <w:rPr>
          <w:rFonts w:ascii="Times New Roman" w:eastAsia="NSimSun" w:hAnsi="Times New Roman"/>
          <w:color w:val="000000" w:themeColor="text1"/>
          <w:sz w:val="24"/>
          <w:szCs w:val="24"/>
          <w:vertAlign w:val="superscript"/>
          <w:lang w:eastAsia="zh-CN" w:bidi="hi-IN"/>
        </w:rPr>
        <w:t>1</w:t>
      </w:r>
      <w:r w:rsidR="001E6067" w:rsidRPr="00DB6C8A">
        <w:rPr>
          <w:rFonts w:ascii="Times New Roman" w:hAnsi="Times New Roman"/>
          <w:color w:val="000000" w:themeColor="text1"/>
          <w:sz w:val="24"/>
          <w:szCs w:val="24"/>
        </w:rPr>
        <w:t xml:space="preserve">, </w:t>
      </w:r>
      <w:r w:rsidR="00330B41" w:rsidRPr="00DB6C8A">
        <w:rPr>
          <w:rFonts w:ascii="Times New Roman" w:hAnsi="Times New Roman"/>
          <w:color w:val="000000" w:themeColor="text1"/>
          <w:sz w:val="24"/>
          <w:szCs w:val="24"/>
        </w:rPr>
        <w:t>Vitaliy Yu. Morozov</w:t>
      </w:r>
      <w:r w:rsidR="00330B41" w:rsidRPr="00DB6C8A">
        <w:rPr>
          <w:rFonts w:ascii="Times New Roman" w:hAnsi="Times New Roman"/>
          <w:color w:val="000000" w:themeColor="text1"/>
          <w:sz w:val="24"/>
          <w:szCs w:val="24"/>
          <w:vertAlign w:val="superscript"/>
        </w:rPr>
        <w:t>2</w:t>
      </w:r>
      <w:r w:rsidR="00330B41" w:rsidRPr="00DB6C8A">
        <w:rPr>
          <w:rFonts w:ascii="Times New Roman" w:hAnsi="Times New Roman"/>
          <w:color w:val="000000" w:themeColor="text1"/>
          <w:sz w:val="24"/>
          <w:szCs w:val="24"/>
        </w:rPr>
        <w:t xml:space="preserve">, </w:t>
      </w:r>
      <w:r w:rsidR="001E6067" w:rsidRPr="00DB6C8A">
        <w:rPr>
          <w:rFonts w:ascii="Times New Roman" w:hAnsi="Times New Roman"/>
          <w:color w:val="000000" w:themeColor="text1"/>
          <w:sz w:val="24"/>
          <w:szCs w:val="24"/>
        </w:rPr>
        <w:t>Valentina A. Filippova</w:t>
      </w:r>
      <w:r w:rsidR="001E6067" w:rsidRPr="00DB6C8A">
        <w:rPr>
          <w:rFonts w:ascii="Times New Roman" w:eastAsia="NSimSun" w:hAnsi="Times New Roman"/>
          <w:color w:val="000000" w:themeColor="text1"/>
          <w:sz w:val="24"/>
          <w:szCs w:val="24"/>
          <w:vertAlign w:val="superscript"/>
          <w:lang w:eastAsia="zh-CN" w:bidi="hi-IN"/>
        </w:rPr>
        <w:t>1,2</w:t>
      </w:r>
      <w:r w:rsidR="001E6067" w:rsidRPr="00DB6C8A">
        <w:rPr>
          <w:rFonts w:ascii="Times New Roman" w:hAnsi="Times New Roman"/>
          <w:color w:val="000000" w:themeColor="text1"/>
          <w:sz w:val="24"/>
          <w:szCs w:val="24"/>
        </w:rPr>
        <w:t xml:space="preserve">, </w:t>
      </w:r>
      <w:r w:rsidRPr="00DB6C8A">
        <w:rPr>
          <w:rFonts w:ascii="Times New Roman" w:hAnsi="Times New Roman"/>
          <w:color w:val="000000" w:themeColor="text1"/>
          <w:sz w:val="24"/>
          <w:szCs w:val="24"/>
        </w:rPr>
        <w:t>Larisa A. Ilina</w:t>
      </w:r>
      <w:r w:rsidRPr="00DB6C8A">
        <w:rPr>
          <w:rFonts w:ascii="Times New Roman" w:eastAsia="NSimSun" w:hAnsi="Times New Roman"/>
          <w:color w:val="000000" w:themeColor="text1"/>
          <w:sz w:val="24"/>
          <w:szCs w:val="24"/>
          <w:vertAlign w:val="superscript"/>
          <w:lang w:eastAsia="zh-CN" w:bidi="hi-IN"/>
        </w:rPr>
        <w:t>1,2</w:t>
      </w:r>
      <w:r w:rsidRPr="00DB6C8A">
        <w:rPr>
          <w:rFonts w:ascii="Times New Roman" w:hAnsi="Times New Roman"/>
          <w:color w:val="000000" w:themeColor="text1"/>
          <w:sz w:val="24"/>
          <w:szCs w:val="24"/>
        </w:rPr>
        <w:t>, Natalia I. Novikova</w:t>
      </w:r>
      <w:r w:rsidRPr="00DB6C8A">
        <w:rPr>
          <w:rFonts w:ascii="Times New Roman" w:eastAsia="NSimSun" w:hAnsi="Times New Roman"/>
          <w:color w:val="000000" w:themeColor="text1"/>
          <w:sz w:val="24"/>
          <w:szCs w:val="24"/>
          <w:vertAlign w:val="superscript"/>
          <w:lang w:eastAsia="zh-CN" w:bidi="hi-IN"/>
        </w:rPr>
        <w:t>1</w:t>
      </w:r>
      <w:r w:rsidRPr="00DB6C8A">
        <w:rPr>
          <w:rFonts w:ascii="Times New Roman" w:hAnsi="Times New Roman"/>
          <w:color w:val="000000" w:themeColor="text1"/>
          <w:sz w:val="24"/>
          <w:szCs w:val="24"/>
        </w:rPr>
        <w:t xml:space="preserve">, Kseniya A. </w:t>
      </w:r>
      <w:r w:rsidR="001E6067" w:rsidRPr="00DB6C8A">
        <w:rPr>
          <w:rFonts w:ascii="Times New Roman" w:hAnsi="Times New Roman"/>
          <w:color w:val="000000" w:themeColor="text1"/>
          <w:sz w:val="24"/>
          <w:szCs w:val="24"/>
        </w:rPr>
        <w:t>Sokolova</w:t>
      </w:r>
      <w:r w:rsidRPr="00DB6C8A">
        <w:rPr>
          <w:rFonts w:ascii="Times New Roman" w:eastAsia="NSimSun" w:hAnsi="Times New Roman"/>
          <w:color w:val="000000" w:themeColor="text1"/>
          <w:sz w:val="24"/>
          <w:szCs w:val="24"/>
          <w:vertAlign w:val="superscript"/>
          <w:lang w:eastAsia="zh-CN" w:bidi="hi-IN"/>
        </w:rPr>
        <w:t>1,2</w:t>
      </w:r>
      <w:r w:rsidRPr="00DB6C8A">
        <w:rPr>
          <w:rFonts w:ascii="Times New Roman" w:hAnsi="Times New Roman"/>
          <w:color w:val="000000" w:themeColor="text1"/>
          <w:sz w:val="24"/>
          <w:szCs w:val="24"/>
        </w:rPr>
        <w:t>, Ekaterina S. Ponomareva</w:t>
      </w:r>
      <w:r w:rsidRPr="00DB6C8A">
        <w:rPr>
          <w:rFonts w:ascii="Times New Roman" w:eastAsia="NSimSun" w:hAnsi="Times New Roman"/>
          <w:color w:val="000000" w:themeColor="text1"/>
          <w:sz w:val="24"/>
          <w:szCs w:val="24"/>
          <w:vertAlign w:val="superscript"/>
          <w:lang w:eastAsia="zh-CN" w:bidi="hi-IN"/>
        </w:rPr>
        <w:t>1</w:t>
      </w:r>
      <w:r w:rsidRPr="00DB6C8A">
        <w:rPr>
          <w:rFonts w:ascii="Times New Roman" w:hAnsi="Times New Roman"/>
          <w:color w:val="000000" w:themeColor="text1"/>
          <w:sz w:val="24"/>
          <w:szCs w:val="24"/>
        </w:rPr>
        <w:t>, Vasiliy A. Zaikin</w:t>
      </w:r>
      <w:r w:rsidRPr="00DB6C8A">
        <w:rPr>
          <w:rFonts w:ascii="Times New Roman" w:eastAsia="NSimSun" w:hAnsi="Times New Roman"/>
          <w:color w:val="000000" w:themeColor="text1"/>
          <w:sz w:val="24"/>
          <w:szCs w:val="24"/>
          <w:vertAlign w:val="superscript"/>
          <w:lang w:eastAsia="zh-CN" w:bidi="hi-IN"/>
        </w:rPr>
        <w:t>1</w:t>
      </w:r>
      <w:r w:rsidRPr="00DB6C8A">
        <w:rPr>
          <w:rFonts w:ascii="Times New Roman" w:eastAsia="NSimSun" w:hAnsi="Times New Roman"/>
          <w:color w:val="000000" w:themeColor="text1"/>
          <w:sz w:val="24"/>
          <w:szCs w:val="24"/>
          <w:lang w:eastAsia="zh-CN" w:bidi="hi-IN"/>
        </w:rPr>
        <w:t xml:space="preserve">, </w:t>
      </w:r>
      <w:r w:rsidRPr="00DB6C8A">
        <w:rPr>
          <w:rFonts w:ascii="Times New Roman" w:hAnsi="Times New Roman"/>
          <w:color w:val="000000" w:themeColor="text1"/>
          <w:sz w:val="24"/>
          <w:szCs w:val="24"/>
        </w:rPr>
        <w:t>Darren K. Griffin</w:t>
      </w:r>
      <w:r w:rsidR="00517A4D" w:rsidRPr="00DB6C8A">
        <w:rPr>
          <w:rFonts w:ascii="Times New Roman" w:hAnsi="Times New Roman"/>
          <w:color w:val="000000" w:themeColor="text1"/>
          <w:sz w:val="24"/>
          <w:szCs w:val="24"/>
          <w:vertAlign w:val="superscript"/>
        </w:rPr>
        <w:t>3</w:t>
      </w:r>
      <w:r w:rsidR="006D522B" w:rsidRPr="00DB6C8A">
        <w:rPr>
          <w:rFonts w:ascii="Times New Roman" w:hAnsi="Times New Roman"/>
          <w:color w:val="000000" w:themeColor="text1"/>
          <w:sz w:val="24"/>
          <w:szCs w:val="24"/>
          <w:vertAlign w:val="superscript"/>
        </w:rPr>
        <w:t>,4</w:t>
      </w:r>
      <w:r w:rsidRPr="00DB6C8A">
        <w:rPr>
          <w:rFonts w:ascii="Times New Roman" w:hAnsi="Times New Roman"/>
          <w:color w:val="000000" w:themeColor="text1"/>
          <w:sz w:val="24"/>
          <w:szCs w:val="24"/>
        </w:rPr>
        <w:t>, Michael N. Romanov</w:t>
      </w:r>
      <w:r w:rsidR="006D522B" w:rsidRPr="00DB6C8A">
        <w:rPr>
          <w:rFonts w:ascii="Times New Roman" w:eastAsia="NSimSun" w:hAnsi="Times New Roman"/>
          <w:color w:val="000000" w:themeColor="text1"/>
          <w:sz w:val="24"/>
          <w:szCs w:val="24"/>
          <w:vertAlign w:val="superscript"/>
          <w:lang w:eastAsia="zh-CN" w:bidi="hi-IN"/>
        </w:rPr>
        <w:t>2,</w:t>
      </w:r>
      <w:r w:rsidR="00517A4D" w:rsidRPr="00DB6C8A">
        <w:rPr>
          <w:rFonts w:ascii="Times New Roman" w:hAnsi="Times New Roman"/>
          <w:color w:val="000000" w:themeColor="text1"/>
          <w:sz w:val="24"/>
          <w:szCs w:val="24"/>
          <w:vertAlign w:val="superscript"/>
        </w:rPr>
        <w:t>3,4</w:t>
      </w:r>
      <w:r w:rsidR="006D522B" w:rsidRPr="00DB6C8A">
        <w:rPr>
          <w:rFonts w:ascii="Times New Roman" w:hAnsi="Times New Roman"/>
          <w:color w:val="000000" w:themeColor="text1"/>
          <w:sz w:val="24"/>
          <w:szCs w:val="24"/>
          <w:vertAlign w:val="superscript"/>
        </w:rPr>
        <w:t>,5</w:t>
      </w:r>
    </w:p>
    <w:p w14:paraId="4A71D158" w14:textId="77777777" w:rsidR="006D522B" w:rsidRPr="00DB6C8A" w:rsidRDefault="006D522B" w:rsidP="006D522B">
      <w:pPr>
        <w:pStyle w:val="affiliation"/>
        <w:spacing w:after="0" w:line="240" w:lineRule="auto"/>
        <w:jc w:val="center"/>
        <w:rPr>
          <w:rFonts w:ascii="Times New Roman" w:hAnsi="Times New Roman" w:cs="Times New Roman"/>
          <w:sz w:val="24"/>
          <w:szCs w:val="24"/>
          <w:lang w:val="en-US"/>
        </w:rPr>
      </w:pPr>
      <w:r w:rsidRPr="00DB6C8A">
        <w:rPr>
          <w:rFonts w:ascii="Times New Roman" w:eastAsia="NSimSun" w:hAnsi="Times New Roman" w:cs="Times New Roman"/>
          <w:sz w:val="24"/>
          <w:szCs w:val="24"/>
          <w:vertAlign w:val="superscript"/>
          <w:lang w:val="en-US" w:eastAsia="zh-CN" w:bidi="hi-IN"/>
        </w:rPr>
        <w:t>1</w:t>
      </w:r>
      <w:r w:rsidRPr="00DB6C8A">
        <w:rPr>
          <w:rFonts w:ascii="Times New Roman" w:eastAsia="NSimSun" w:hAnsi="Times New Roman" w:cs="Times New Roman"/>
          <w:sz w:val="24"/>
          <w:szCs w:val="24"/>
          <w:lang w:val="en-US" w:eastAsia="zh-CN" w:bidi="hi-IN"/>
        </w:rPr>
        <w:t xml:space="preserve">Molecular Genetics and Microbiomics Laboratory, </w:t>
      </w:r>
      <w:r w:rsidRPr="00DB6C8A">
        <w:rPr>
          <w:rFonts w:ascii="Times New Roman" w:hAnsi="Times New Roman" w:cs="Times New Roman"/>
          <w:sz w:val="24"/>
          <w:szCs w:val="24"/>
          <w:lang w:val="en-US"/>
        </w:rPr>
        <w:t>BIOTROF+ Ltd, Pushkin, St. Petersburg, 196602, Russia</w:t>
      </w:r>
    </w:p>
    <w:p w14:paraId="0B790366" w14:textId="77777777" w:rsidR="006D522B" w:rsidRPr="00DB6C8A" w:rsidRDefault="006D522B" w:rsidP="006D522B">
      <w:pPr>
        <w:pStyle w:val="para"/>
        <w:jc w:val="center"/>
        <w:rPr>
          <w:rFonts w:ascii="Times New Roman" w:hAnsi="Times New Roman"/>
          <w:sz w:val="24"/>
          <w:szCs w:val="24"/>
        </w:rPr>
      </w:pPr>
      <w:r w:rsidRPr="00DB6C8A">
        <w:rPr>
          <w:rFonts w:ascii="Times New Roman" w:eastAsia="NSimSun" w:hAnsi="Times New Roman"/>
          <w:sz w:val="24"/>
          <w:szCs w:val="24"/>
          <w:vertAlign w:val="superscript"/>
          <w:lang w:eastAsia="zh-CN" w:bidi="hi-IN"/>
        </w:rPr>
        <w:t>2</w:t>
      </w:r>
      <w:r w:rsidRPr="00DB6C8A">
        <w:rPr>
          <w:rFonts w:ascii="Times New Roman" w:hAnsi="Times New Roman"/>
          <w:sz w:val="24"/>
          <w:szCs w:val="24"/>
        </w:rPr>
        <w:t>Federal State Budgetary Educational Institution of Higher Education “St. Petersburg State Agrarian University”, Pushkin, St. Petersburg, 196605, Russia</w:t>
      </w:r>
    </w:p>
    <w:p w14:paraId="3C841F25" w14:textId="7B8DA548" w:rsidR="006D522B" w:rsidRPr="00DB6C8A" w:rsidRDefault="006D522B" w:rsidP="006D522B">
      <w:pPr>
        <w:pStyle w:val="para"/>
        <w:jc w:val="center"/>
        <w:rPr>
          <w:rFonts w:ascii="Times New Roman" w:hAnsi="Times New Roman"/>
          <w:sz w:val="24"/>
          <w:szCs w:val="24"/>
        </w:rPr>
      </w:pPr>
      <w:r w:rsidRPr="00DB6C8A">
        <w:rPr>
          <w:rFonts w:ascii="Times New Roman" w:hAnsi="Times New Roman"/>
          <w:sz w:val="24"/>
          <w:szCs w:val="24"/>
          <w:vertAlign w:val="superscript"/>
        </w:rPr>
        <w:t>3</w:t>
      </w:r>
      <w:r w:rsidRPr="00DB6C8A">
        <w:rPr>
          <w:rFonts w:ascii="Times New Roman" w:hAnsi="Times New Roman"/>
          <w:sz w:val="24"/>
          <w:szCs w:val="24"/>
        </w:rPr>
        <w:t>Federal State Budgetary Educational Institution of Higher Education “S</w:t>
      </w:r>
      <w:r w:rsidR="002235C6" w:rsidRPr="00DB6C8A">
        <w:rPr>
          <w:rFonts w:ascii="Times New Roman" w:hAnsi="Times New Roman"/>
          <w:sz w:val="24"/>
          <w:szCs w:val="24"/>
        </w:rPr>
        <w:t>t.</w:t>
      </w:r>
      <w:r w:rsidRPr="00DB6C8A">
        <w:rPr>
          <w:rFonts w:ascii="Times New Roman" w:hAnsi="Times New Roman"/>
          <w:sz w:val="24"/>
          <w:szCs w:val="24"/>
        </w:rPr>
        <w:t xml:space="preserve"> Petersburg State University of Veterinary Medicine”, St. Petersburg, 196084, Russia</w:t>
      </w:r>
    </w:p>
    <w:p w14:paraId="33ABA609" w14:textId="77777777" w:rsidR="006D522B" w:rsidRPr="00DB6C8A" w:rsidRDefault="006D522B" w:rsidP="006D522B">
      <w:pPr>
        <w:pStyle w:val="affiliation"/>
        <w:spacing w:before="0" w:after="0" w:line="240" w:lineRule="auto"/>
        <w:jc w:val="center"/>
        <w:rPr>
          <w:rFonts w:ascii="Times New Roman" w:hAnsi="Times New Roman" w:cs="Times New Roman"/>
          <w:sz w:val="24"/>
          <w:szCs w:val="24"/>
          <w:lang w:val="en-US"/>
        </w:rPr>
      </w:pPr>
      <w:r w:rsidRPr="00DB6C8A">
        <w:rPr>
          <w:rFonts w:ascii="Times New Roman" w:hAnsi="Times New Roman" w:cs="Times New Roman"/>
          <w:sz w:val="24"/>
          <w:szCs w:val="24"/>
          <w:vertAlign w:val="superscript"/>
          <w:lang w:val="en-US"/>
        </w:rPr>
        <w:t>4</w:t>
      </w:r>
      <w:r w:rsidRPr="00DB6C8A">
        <w:rPr>
          <w:rFonts w:ascii="Times New Roman" w:hAnsi="Times New Roman" w:cs="Times New Roman"/>
          <w:sz w:val="24"/>
          <w:szCs w:val="24"/>
          <w:lang w:val="en-US"/>
        </w:rPr>
        <w:t>School of Natural Sciences, University of Kent, Canterbury, Kent, CT2 7NJ, UK</w:t>
      </w:r>
    </w:p>
    <w:p w14:paraId="5B0D67B5" w14:textId="77777777" w:rsidR="006D522B" w:rsidRPr="00DB6C8A" w:rsidRDefault="006D522B" w:rsidP="006D522B">
      <w:pPr>
        <w:pStyle w:val="affiliation"/>
        <w:spacing w:line="240" w:lineRule="auto"/>
        <w:jc w:val="center"/>
        <w:rPr>
          <w:rFonts w:ascii="Times New Roman" w:hAnsi="Times New Roman" w:cs="Times New Roman"/>
          <w:sz w:val="24"/>
          <w:szCs w:val="24"/>
          <w:lang w:val="en-US"/>
        </w:rPr>
      </w:pPr>
      <w:r w:rsidRPr="00DB6C8A">
        <w:rPr>
          <w:rFonts w:ascii="Times New Roman" w:hAnsi="Times New Roman" w:cs="Times New Roman"/>
          <w:sz w:val="24"/>
          <w:szCs w:val="24"/>
          <w:vertAlign w:val="superscript"/>
          <w:lang w:val="en-US"/>
        </w:rPr>
        <w:t>5</w:t>
      </w:r>
      <w:r w:rsidRPr="00DB6C8A">
        <w:rPr>
          <w:rFonts w:ascii="Times New Roman" w:hAnsi="Times New Roman" w:cs="Times New Roman"/>
          <w:sz w:val="24"/>
          <w:szCs w:val="24"/>
          <w:lang w:val="en-US"/>
        </w:rPr>
        <w:t>Animal Genomics and Bioresource Research Unit (AGB Research Unit), Faculty of Science, Kasetsart University, Chatuchak, Bangkok 10900, Thailand</w:t>
      </w:r>
    </w:p>
    <w:p w14:paraId="2C506CB0" w14:textId="77777777" w:rsidR="006D522B" w:rsidRPr="00DB6C8A" w:rsidRDefault="006D522B" w:rsidP="006D522B">
      <w:pPr>
        <w:pStyle w:val="affiliation"/>
        <w:spacing w:line="240" w:lineRule="auto"/>
        <w:jc w:val="center"/>
        <w:rPr>
          <w:rFonts w:ascii="Times New Roman" w:hAnsi="Times New Roman" w:cs="Times New Roman"/>
          <w:sz w:val="24"/>
          <w:szCs w:val="24"/>
          <w:lang w:val="en-US"/>
        </w:rPr>
      </w:pPr>
      <w:r w:rsidRPr="00DB6C8A">
        <w:rPr>
          <w:rFonts w:ascii="Times New Roman" w:hAnsi="Times New Roman" w:cs="Times New Roman"/>
          <w:sz w:val="24"/>
          <w:szCs w:val="24"/>
          <w:vertAlign w:val="superscript"/>
          <w:lang w:val="en-US"/>
        </w:rPr>
        <w:t>6</w:t>
      </w:r>
      <w:r w:rsidRPr="00DB6C8A">
        <w:rPr>
          <w:rFonts w:ascii="Times New Roman" w:hAnsi="Times New Roman" w:cs="Times New Roman"/>
          <w:sz w:val="24"/>
          <w:szCs w:val="24"/>
          <w:lang w:val="en-US"/>
        </w:rPr>
        <w:t>L. K. Ernst Federal Research Center for Animal Husbandry, Dubrovitsy, Podolsk, Moscow Oblast, 142132, Russia</w:t>
      </w:r>
    </w:p>
    <w:p w14:paraId="556B79F3" w14:textId="784A7EB9" w:rsidR="00F32D2D" w:rsidRPr="00DB6C8A" w:rsidRDefault="00B4023E" w:rsidP="002E62DF">
      <w:pPr>
        <w:pStyle w:val="abstract"/>
        <w:spacing w:line="240" w:lineRule="auto"/>
        <w:jc w:val="both"/>
        <w:rPr>
          <w:rFonts w:ascii="Times New Roman" w:hAnsi="Times New Roman" w:cs="Times New Roman"/>
          <w:sz w:val="24"/>
          <w:szCs w:val="24"/>
          <w:lang w:val="en-US"/>
        </w:rPr>
      </w:pPr>
      <w:r w:rsidRPr="00DB6C8A">
        <w:rPr>
          <w:rFonts w:ascii="Times New Roman" w:hAnsi="Times New Roman" w:cs="Times New Roman"/>
          <w:b/>
          <w:bCs/>
          <w:sz w:val="24"/>
          <w:szCs w:val="24"/>
          <w:lang w:val="en-US"/>
        </w:rPr>
        <w:t>Abstract</w:t>
      </w:r>
      <w:r w:rsidRPr="00DB6C8A">
        <w:rPr>
          <w:rFonts w:ascii="Times New Roman" w:hAnsi="Times New Roman" w:cs="Times New Roman"/>
          <w:sz w:val="24"/>
          <w:szCs w:val="24"/>
          <w:lang w:val="en-US"/>
        </w:rPr>
        <w:t xml:space="preserve"> </w:t>
      </w:r>
      <w:r w:rsidR="007517B5" w:rsidRPr="00DB6C8A">
        <w:rPr>
          <w:rFonts w:ascii="Times New Roman" w:hAnsi="Times New Roman" w:cs="Times New Roman"/>
          <w:sz w:val="24"/>
          <w:szCs w:val="24"/>
          <w:lang w:val="en-US"/>
        </w:rPr>
        <w:t xml:space="preserve"> </w:t>
      </w:r>
      <w:r w:rsidR="00F32D2D" w:rsidRPr="00DB6C8A">
        <w:rPr>
          <w:rFonts w:ascii="Times New Roman" w:hAnsi="Times New Roman" w:cs="Times New Roman"/>
          <w:sz w:val="24"/>
          <w:szCs w:val="24"/>
          <w:lang w:val="en-US"/>
        </w:rPr>
        <w:t>Xenobiotics have a negative impact on the composition and function of the intestinal microbiome</w:t>
      </w:r>
      <w:r w:rsidR="00E6062A" w:rsidRPr="00DB6C8A">
        <w:rPr>
          <w:rFonts w:ascii="Times New Roman" w:hAnsi="Times New Roman" w:cs="Times New Roman"/>
          <w:sz w:val="24"/>
          <w:szCs w:val="24"/>
          <w:lang w:val="en-US"/>
        </w:rPr>
        <w:t>;</w:t>
      </w:r>
      <w:r w:rsidR="00F32D2D" w:rsidRPr="00DB6C8A">
        <w:rPr>
          <w:rFonts w:ascii="Times New Roman" w:hAnsi="Times New Roman" w:cs="Times New Roman"/>
          <w:sz w:val="24"/>
          <w:szCs w:val="24"/>
          <w:lang w:val="en-US"/>
        </w:rPr>
        <w:t xml:space="preserve"> </w:t>
      </w:r>
      <w:r w:rsidR="00E6062A" w:rsidRPr="00DB6C8A">
        <w:rPr>
          <w:rFonts w:ascii="Times New Roman" w:hAnsi="Times New Roman" w:cs="Times New Roman"/>
          <w:sz w:val="24"/>
          <w:szCs w:val="24"/>
          <w:lang w:val="en-US"/>
        </w:rPr>
        <w:t xml:space="preserve">this </w:t>
      </w:r>
      <w:r w:rsidR="00F32D2D" w:rsidRPr="00DB6C8A">
        <w:rPr>
          <w:rFonts w:ascii="Times New Roman" w:hAnsi="Times New Roman" w:cs="Times New Roman"/>
          <w:sz w:val="24"/>
          <w:szCs w:val="24"/>
          <w:lang w:val="en-US"/>
        </w:rPr>
        <w:t xml:space="preserve">requires measures to correct these disorders. The aim of the study was </w:t>
      </w:r>
      <w:r w:rsidR="00E6062A" w:rsidRPr="00DB6C8A">
        <w:rPr>
          <w:rFonts w:ascii="Times New Roman" w:hAnsi="Times New Roman" w:cs="Times New Roman"/>
          <w:sz w:val="24"/>
          <w:szCs w:val="24"/>
          <w:lang w:val="en-US"/>
        </w:rPr>
        <w:t xml:space="preserve">thus </w:t>
      </w:r>
      <w:r w:rsidR="00F32D2D" w:rsidRPr="00DB6C8A">
        <w:rPr>
          <w:rFonts w:ascii="Times New Roman" w:hAnsi="Times New Roman" w:cs="Times New Roman"/>
          <w:sz w:val="24"/>
          <w:szCs w:val="24"/>
          <w:lang w:val="en-US"/>
        </w:rPr>
        <w:t xml:space="preserve">to conduct bioinformatic </w:t>
      </w:r>
      <w:r w:rsidR="003B3439" w:rsidRPr="00DB6C8A">
        <w:rPr>
          <w:rFonts w:ascii="Times New Roman" w:hAnsi="Times New Roman"/>
          <w:sz w:val="24"/>
          <w:szCs w:val="24"/>
          <w:lang w:val="en-US"/>
        </w:rPr>
        <w:t xml:space="preserve">processing and </w:t>
      </w:r>
      <w:r w:rsidR="00F32D2D" w:rsidRPr="00DB6C8A">
        <w:rPr>
          <w:rFonts w:ascii="Times New Roman" w:hAnsi="Times New Roman" w:cs="Times New Roman"/>
          <w:sz w:val="24"/>
          <w:szCs w:val="24"/>
          <w:lang w:val="en-US"/>
        </w:rPr>
        <w:t xml:space="preserve">analysis of NGS sequencing data of the intestinal </w:t>
      </w:r>
      <w:r w:rsidR="00580140" w:rsidRPr="00DB6C8A">
        <w:rPr>
          <w:rFonts w:ascii="Times New Roman" w:hAnsi="Times New Roman" w:cs="Times New Roman"/>
          <w:sz w:val="24"/>
          <w:szCs w:val="24"/>
          <w:lang w:val="en-US"/>
        </w:rPr>
        <w:t xml:space="preserve">(caecum) </w:t>
      </w:r>
      <w:r w:rsidR="00F32D2D" w:rsidRPr="00DB6C8A">
        <w:rPr>
          <w:rFonts w:ascii="Times New Roman" w:hAnsi="Times New Roman" w:cs="Times New Roman"/>
          <w:sz w:val="24"/>
          <w:szCs w:val="24"/>
          <w:lang w:val="en-US"/>
        </w:rPr>
        <w:t xml:space="preserve">microbiome </w:t>
      </w:r>
      <w:r w:rsidR="000553F6" w:rsidRPr="00DB6C8A">
        <w:rPr>
          <w:rFonts w:ascii="Times New Roman" w:hAnsi="Times New Roman" w:cs="Times New Roman"/>
          <w:sz w:val="24"/>
          <w:szCs w:val="24"/>
          <w:lang w:val="en-US"/>
        </w:rPr>
        <w:t>in</w:t>
      </w:r>
      <w:r w:rsidR="00F32D2D" w:rsidRPr="00DB6C8A">
        <w:rPr>
          <w:rFonts w:ascii="Times New Roman" w:hAnsi="Times New Roman" w:cs="Times New Roman"/>
          <w:sz w:val="24"/>
          <w:szCs w:val="24"/>
          <w:lang w:val="en-US"/>
        </w:rPr>
        <w:t xml:space="preserve"> broiler chickens, including the analysis of the taxonomic composition and predicted metabolic pathways. Experimental groups of broilers </w:t>
      </w:r>
      <w:r w:rsidR="000553F6" w:rsidRPr="00DB6C8A">
        <w:rPr>
          <w:rFonts w:ascii="Times New Roman" w:hAnsi="Times New Roman" w:cs="Times New Roman"/>
          <w:sz w:val="24"/>
          <w:szCs w:val="24"/>
          <w:lang w:val="en-US"/>
        </w:rPr>
        <w:t>included</w:t>
      </w:r>
      <w:r w:rsidR="00F32D2D" w:rsidRPr="00DB6C8A">
        <w:rPr>
          <w:rFonts w:ascii="Times New Roman" w:hAnsi="Times New Roman" w:cs="Times New Roman"/>
          <w:sz w:val="24"/>
          <w:szCs w:val="24"/>
          <w:lang w:val="en-US"/>
        </w:rPr>
        <w:t xml:space="preserve">: </w:t>
      </w:r>
      <w:r w:rsidR="000553F6" w:rsidRPr="00DB6C8A">
        <w:rPr>
          <w:rFonts w:ascii="Times New Roman" w:hAnsi="Times New Roman" w:cs="Times New Roman"/>
          <w:sz w:val="24"/>
          <w:szCs w:val="24"/>
          <w:lang w:val="en-US"/>
        </w:rPr>
        <w:t>G</w:t>
      </w:r>
      <w:r w:rsidR="00F32D2D" w:rsidRPr="00DB6C8A">
        <w:rPr>
          <w:rFonts w:ascii="Times New Roman" w:hAnsi="Times New Roman" w:cs="Times New Roman"/>
          <w:sz w:val="24"/>
          <w:szCs w:val="24"/>
          <w:lang w:val="en-US"/>
        </w:rPr>
        <w:t xml:space="preserve">roup I </w:t>
      </w:r>
      <w:r w:rsidR="000553F6" w:rsidRPr="00DB6C8A">
        <w:rPr>
          <w:rFonts w:ascii="Times New Roman" w:hAnsi="Times New Roman" w:cs="Times New Roman"/>
          <w:sz w:val="24"/>
          <w:szCs w:val="24"/>
          <w:lang w:val="en-US"/>
        </w:rPr>
        <w:t>fed</w:t>
      </w:r>
      <w:r w:rsidR="00F32D2D" w:rsidRPr="00DB6C8A">
        <w:rPr>
          <w:rFonts w:ascii="Times New Roman" w:hAnsi="Times New Roman" w:cs="Times New Roman"/>
          <w:sz w:val="24"/>
          <w:szCs w:val="24"/>
          <w:lang w:val="en-US"/>
        </w:rPr>
        <w:t xml:space="preserve"> the basic diet (BD)</w:t>
      </w:r>
      <w:r w:rsidR="000553F6" w:rsidRPr="00DB6C8A">
        <w:rPr>
          <w:rFonts w:ascii="Times New Roman" w:hAnsi="Times New Roman" w:cs="Times New Roman"/>
          <w:sz w:val="24"/>
          <w:szCs w:val="24"/>
          <w:lang w:val="en-US"/>
        </w:rPr>
        <w:t>;</w:t>
      </w:r>
      <w:r w:rsidR="00F32D2D" w:rsidRPr="00DB6C8A">
        <w:rPr>
          <w:rFonts w:ascii="Times New Roman" w:hAnsi="Times New Roman" w:cs="Times New Roman"/>
          <w:sz w:val="24"/>
          <w:szCs w:val="24"/>
          <w:lang w:val="en-US"/>
        </w:rPr>
        <w:t xml:space="preserve"> experimental </w:t>
      </w:r>
      <w:r w:rsidR="000553F6" w:rsidRPr="00DB6C8A">
        <w:rPr>
          <w:rFonts w:ascii="Times New Roman" w:hAnsi="Times New Roman" w:cs="Times New Roman"/>
          <w:sz w:val="24"/>
          <w:szCs w:val="24"/>
          <w:lang w:val="en-US"/>
        </w:rPr>
        <w:t xml:space="preserve">Group </w:t>
      </w:r>
      <w:r w:rsidR="00F32D2D" w:rsidRPr="00DB6C8A">
        <w:rPr>
          <w:rFonts w:ascii="Times New Roman" w:hAnsi="Times New Roman" w:cs="Times New Roman"/>
          <w:sz w:val="24"/>
          <w:szCs w:val="24"/>
          <w:lang w:val="en-US"/>
        </w:rPr>
        <w:t>II received BD and glyphosate</w:t>
      </w:r>
      <w:r w:rsidR="000553F6" w:rsidRPr="00DB6C8A">
        <w:rPr>
          <w:rFonts w:ascii="Times New Roman" w:hAnsi="Times New Roman" w:cs="Times New Roman"/>
          <w:sz w:val="24"/>
          <w:szCs w:val="24"/>
          <w:lang w:val="en-US"/>
        </w:rPr>
        <w:t>;</w:t>
      </w:r>
      <w:r w:rsidR="00F32D2D" w:rsidRPr="00DB6C8A">
        <w:rPr>
          <w:rFonts w:ascii="Times New Roman" w:hAnsi="Times New Roman" w:cs="Times New Roman"/>
          <w:sz w:val="24"/>
          <w:szCs w:val="24"/>
          <w:lang w:val="en-US"/>
        </w:rPr>
        <w:t xml:space="preserve"> experimental </w:t>
      </w:r>
      <w:r w:rsidR="000553F6" w:rsidRPr="00DB6C8A">
        <w:rPr>
          <w:rFonts w:ascii="Times New Roman" w:hAnsi="Times New Roman" w:cs="Times New Roman"/>
          <w:sz w:val="24"/>
          <w:szCs w:val="24"/>
          <w:lang w:val="en-US"/>
        </w:rPr>
        <w:t xml:space="preserve">Group </w:t>
      </w:r>
      <w:r w:rsidR="00F32D2D" w:rsidRPr="00DB6C8A">
        <w:rPr>
          <w:rFonts w:ascii="Times New Roman" w:hAnsi="Times New Roman" w:cs="Times New Roman"/>
          <w:sz w:val="24"/>
          <w:szCs w:val="24"/>
          <w:lang w:val="en-US"/>
        </w:rPr>
        <w:t xml:space="preserve">III </w:t>
      </w:r>
      <w:r w:rsidR="000553F6" w:rsidRPr="00DB6C8A">
        <w:rPr>
          <w:rFonts w:ascii="Times New Roman" w:hAnsi="Times New Roman" w:cs="Times New Roman"/>
          <w:sz w:val="24"/>
          <w:szCs w:val="24"/>
          <w:lang w:val="en-US"/>
        </w:rPr>
        <w:t>fed</w:t>
      </w:r>
      <w:r w:rsidR="00F32D2D" w:rsidRPr="00DB6C8A">
        <w:rPr>
          <w:rFonts w:ascii="Times New Roman" w:hAnsi="Times New Roman" w:cs="Times New Roman"/>
          <w:sz w:val="24"/>
          <w:szCs w:val="24"/>
          <w:lang w:val="en-US"/>
        </w:rPr>
        <w:t xml:space="preserve"> BD, glyphosate and probiotic bacterial strains</w:t>
      </w:r>
      <w:r w:rsidR="000553F6" w:rsidRPr="00DB6C8A">
        <w:rPr>
          <w:rFonts w:ascii="Times New Roman" w:hAnsi="Times New Roman" w:cs="Times New Roman"/>
          <w:sz w:val="24"/>
          <w:szCs w:val="24"/>
          <w:lang w:val="en-US"/>
        </w:rPr>
        <w:t>; and</w:t>
      </w:r>
      <w:r w:rsidR="00F32D2D" w:rsidRPr="00DB6C8A">
        <w:rPr>
          <w:rFonts w:ascii="Times New Roman" w:hAnsi="Times New Roman" w:cs="Times New Roman"/>
          <w:sz w:val="24"/>
          <w:szCs w:val="24"/>
          <w:lang w:val="en-US"/>
        </w:rPr>
        <w:t xml:space="preserve"> experimental </w:t>
      </w:r>
      <w:r w:rsidR="000553F6" w:rsidRPr="00DB6C8A">
        <w:rPr>
          <w:rFonts w:ascii="Times New Roman" w:hAnsi="Times New Roman" w:cs="Times New Roman"/>
          <w:sz w:val="24"/>
          <w:szCs w:val="24"/>
          <w:lang w:val="en-US"/>
        </w:rPr>
        <w:t xml:space="preserve">Group </w:t>
      </w:r>
      <w:r w:rsidR="00F32D2D" w:rsidRPr="00DB6C8A">
        <w:rPr>
          <w:rFonts w:ascii="Times New Roman" w:hAnsi="Times New Roman" w:cs="Times New Roman"/>
          <w:sz w:val="24"/>
          <w:szCs w:val="24"/>
          <w:lang w:val="en-US"/>
        </w:rPr>
        <w:t xml:space="preserve">IV received BD </w:t>
      </w:r>
      <w:r w:rsidR="000553F6" w:rsidRPr="00DB6C8A">
        <w:rPr>
          <w:rFonts w:ascii="Times New Roman" w:hAnsi="Times New Roman" w:cs="Times New Roman"/>
          <w:sz w:val="24"/>
          <w:szCs w:val="24"/>
          <w:lang w:val="en-US"/>
        </w:rPr>
        <w:t>along with a</w:t>
      </w:r>
      <w:r w:rsidR="00F32D2D" w:rsidRPr="00DB6C8A">
        <w:rPr>
          <w:rFonts w:ascii="Times New Roman" w:hAnsi="Times New Roman" w:cs="Times New Roman"/>
          <w:sz w:val="24"/>
          <w:szCs w:val="24"/>
          <w:lang w:val="en-US"/>
        </w:rPr>
        <w:t xml:space="preserve"> combination </w:t>
      </w:r>
      <w:r w:rsidR="000553F6" w:rsidRPr="00DB6C8A">
        <w:rPr>
          <w:rFonts w:ascii="Times New Roman" w:hAnsi="Times New Roman" w:cs="Times New Roman"/>
          <w:sz w:val="24"/>
          <w:szCs w:val="24"/>
          <w:lang w:val="en-US"/>
        </w:rPr>
        <w:t>of</w:t>
      </w:r>
      <w:r w:rsidR="00F32D2D" w:rsidRPr="00DB6C8A">
        <w:rPr>
          <w:rFonts w:ascii="Times New Roman" w:hAnsi="Times New Roman" w:cs="Times New Roman"/>
          <w:sz w:val="24"/>
          <w:szCs w:val="24"/>
          <w:lang w:val="en-US"/>
        </w:rPr>
        <w:t xml:space="preserve"> glyphosate, antibiotics and probiotic bacterial strains. As </w:t>
      </w:r>
      <w:r w:rsidR="000553F6" w:rsidRPr="00DB6C8A">
        <w:rPr>
          <w:rFonts w:ascii="Times New Roman" w:hAnsi="Times New Roman" w:cs="Times New Roman"/>
          <w:sz w:val="24"/>
          <w:szCs w:val="24"/>
          <w:lang w:val="en-US"/>
        </w:rPr>
        <w:t>a</w:t>
      </w:r>
      <w:r w:rsidR="00F32D2D" w:rsidRPr="00DB6C8A">
        <w:rPr>
          <w:rFonts w:ascii="Times New Roman" w:hAnsi="Times New Roman" w:cs="Times New Roman"/>
          <w:sz w:val="24"/>
          <w:szCs w:val="24"/>
          <w:lang w:val="en-US"/>
        </w:rPr>
        <w:t xml:space="preserve"> result, a </w:t>
      </w:r>
      <w:r w:rsidR="00580140" w:rsidRPr="00DB6C8A">
        <w:rPr>
          <w:rFonts w:ascii="Times New Roman" w:hAnsi="Times New Roman" w:cs="Times New Roman"/>
          <w:sz w:val="24"/>
          <w:szCs w:val="24"/>
          <w:lang w:val="en-US"/>
        </w:rPr>
        <w:lastRenderedPageBreak/>
        <w:t>reduction</w:t>
      </w:r>
      <w:r w:rsidR="00F32D2D" w:rsidRPr="00DB6C8A">
        <w:rPr>
          <w:rFonts w:ascii="Times New Roman" w:hAnsi="Times New Roman" w:cs="Times New Roman"/>
          <w:sz w:val="24"/>
          <w:szCs w:val="24"/>
          <w:lang w:val="en-US"/>
        </w:rPr>
        <w:t xml:space="preserve"> in the live weight of broilers by 4.2% (</w:t>
      </w:r>
      <w:r w:rsidR="00EC2764" w:rsidRPr="00DB6C8A">
        <w:rPr>
          <w:rFonts w:ascii="Times New Roman" w:hAnsi="Times New Roman" w:cs="Times New Roman"/>
          <w:i/>
          <w:iCs/>
          <w:sz w:val="24"/>
          <w:szCs w:val="24"/>
          <w:lang w:val="en-US"/>
        </w:rPr>
        <w:t>p</w:t>
      </w:r>
      <w:r w:rsidR="00EC2764" w:rsidRPr="00DB6C8A">
        <w:rPr>
          <w:rFonts w:ascii="Times New Roman" w:hAnsi="Times New Roman" w:cs="Times New Roman"/>
          <w:sz w:val="24"/>
          <w:szCs w:val="24"/>
          <w:lang w:val="en-US"/>
        </w:rPr>
        <w:t xml:space="preserve"> &lt; 0.05</w:t>
      </w:r>
      <w:r w:rsidR="00F32D2D" w:rsidRPr="00DB6C8A">
        <w:rPr>
          <w:rFonts w:ascii="Times New Roman" w:hAnsi="Times New Roman" w:cs="Times New Roman"/>
          <w:sz w:val="24"/>
          <w:szCs w:val="24"/>
          <w:lang w:val="en-US"/>
        </w:rPr>
        <w:t>) was observed</w:t>
      </w:r>
      <w:r w:rsidR="000553F6" w:rsidRPr="00DB6C8A">
        <w:rPr>
          <w:rFonts w:ascii="Times New Roman" w:hAnsi="Times New Roman" w:cs="Times New Roman"/>
          <w:sz w:val="24"/>
          <w:szCs w:val="24"/>
          <w:lang w:val="en-US"/>
        </w:rPr>
        <w:t xml:space="preserve"> in Group II (against the background of glyphosate present in feed)</w:t>
      </w:r>
      <w:r w:rsidR="00F32D2D" w:rsidRPr="00DB6C8A">
        <w:rPr>
          <w:rFonts w:ascii="Times New Roman" w:hAnsi="Times New Roman" w:cs="Times New Roman"/>
          <w:sz w:val="24"/>
          <w:szCs w:val="24"/>
          <w:lang w:val="en-US"/>
        </w:rPr>
        <w:t>. Introduction of a mixture of probiotic bacteria into feed (</w:t>
      </w:r>
      <w:r w:rsidR="000553F6" w:rsidRPr="00DB6C8A">
        <w:rPr>
          <w:rFonts w:ascii="Times New Roman" w:hAnsi="Times New Roman" w:cs="Times New Roman"/>
          <w:sz w:val="24"/>
          <w:szCs w:val="24"/>
          <w:lang w:val="en-US"/>
        </w:rPr>
        <w:t xml:space="preserve">Group </w:t>
      </w:r>
      <w:r w:rsidR="00F32D2D" w:rsidRPr="00DB6C8A">
        <w:rPr>
          <w:rFonts w:ascii="Times New Roman" w:hAnsi="Times New Roman" w:cs="Times New Roman"/>
          <w:sz w:val="24"/>
          <w:szCs w:val="24"/>
          <w:lang w:val="en-US"/>
        </w:rPr>
        <w:t>III) resulted in an increase</w:t>
      </w:r>
      <w:r w:rsidR="000553F6" w:rsidRPr="00DB6C8A">
        <w:rPr>
          <w:rFonts w:ascii="Times New Roman" w:hAnsi="Times New Roman" w:cs="Times New Roman"/>
          <w:sz w:val="24"/>
          <w:szCs w:val="24"/>
          <w:lang w:val="en-US"/>
        </w:rPr>
        <w:t>d</w:t>
      </w:r>
      <w:r w:rsidR="00F32D2D" w:rsidRPr="00DB6C8A">
        <w:rPr>
          <w:rFonts w:ascii="Times New Roman" w:hAnsi="Times New Roman" w:cs="Times New Roman"/>
          <w:sz w:val="24"/>
          <w:szCs w:val="24"/>
          <w:lang w:val="en-US"/>
        </w:rPr>
        <w:t xml:space="preserve"> </w:t>
      </w:r>
      <w:r w:rsidR="000553F6" w:rsidRPr="00DB6C8A">
        <w:rPr>
          <w:rFonts w:ascii="Times New Roman" w:hAnsi="Times New Roman" w:cs="Times New Roman"/>
          <w:sz w:val="24"/>
          <w:szCs w:val="24"/>
          <w:lang w:val="en-US"/>
        </w:rPr>
        <w:t xml:space="preserve">body </w:t>
      </w:r>
      <w:r w:rsidR="00F32D2D" w:rsidRPr="00DB6C8A">
        <w:rPr>
          <w:rFonts w:ascii="Times New Roman" w:hAnsi="Times New Roman" w:cs="Times New Roman"/>
          <w:sz w:val="24"/>
          <w:szCs w:val="24"/>
          <w:lang w:val="en-US"/>
        </w:rPr>
        <w:t xml:space="preserve">weight compared to </w:t>
      </w:r>
      <w:r w:rsidR="000553F6" w:rsidRPr="00DB6C8A">
        <w:rPr>
          <w:rFonts w:ascii="Times New Roman" w:hAnsi="Times New Roman" w:cs="Times New Roman"/>
          <w:sz w:val="24"/>
          <w:szCs w:val="24"/>
          <w:lang w:val="en-US"/>
        </w:rPr>
        <w:t xml:space="preserve">Group </w:t>
      </w:r>
      <w:r w:rsidR="00F32D2D" w:rsidRPr="00DB6C8A">
        <w:rPr>
          <w:rFonts w:ascii="Times New Roman" w:hAnsi="Times New Roman" w:cs="Times New Roman"/>
          <w:sz w:val="24"/>
          <w:szCs w:val="24"/>
          <w:lang w:val="en-US"/>
        </w:rPr>
        <w:t>II (</w:t>
      </w:r>
      <w:r w:rsidR="00EC2764" w:rsidRPr="00DB6C8A">
        <w:rPr>
          <w:rFonts w:ascii="Times New Roman" w:hAnsi="Times New Roman" w:cs="Times New Roman"/>
          <w:i/>
          <w:iCs/>
          <w:sz w:val="24"/>
          <w:szCs w:val="24"/>
          <w:lang w:val="en-US"/>
        </w:rPr>
        <w:t>p</w:t>
      </w:r>
      <w:r w:rsidR="00EC2764" w:rsidRPr="00DB6C8A">
        <w:rPr>
          <w:rFonts w:ascii="Times New Roman" w:hAnsi="Times New Roman" w:cs="Times New Roman"/>
          <w:sz w:val="24"/>
          <w:szCs w:val="24"/>
          <w:lang w:val="en-US"/>
        </w:rPr>
        <w:t xml:space="preserve"> &lt; 0.05</w:t>
      </w:r>
      <w:r w:rsidR="00F32D2D" w:rsidRPr="00DB6C8A">
        <w:rPr>
          <w:rFonts w:ascii="Times New Roman" w:hAnsi="Times New Roman" w:cs="Times New Roman"/>
          <w:sz w:val="24"/>
          <w:szCs w:val="24"/>
          <w:lang w:val="en-US"/>
        </w:rPr>
        <w:t xml:space="preserve">). In </w:t>
      </w:r>
      <w:r w:rsidR="000553F6" w:rsidRPr="00DB6C8A">
        <w:rPr>
          <w:rFonts w:ascii="Times New Roman" w:hAnsi="Times New Roman" w:cs="Times New Roman"/>
          <w:sz w:val="24"/>
          <w:szCs w:val="24"/>
          <w:lang w:val="en-US"/>
        </w:rPr>
        <w:t xml:space="preserve">Group </w:t>
      </w:r>
      <w:r w:rsidR="00F32D2D" w:rsidRPr="00DB6C8A">
        <w:rPr>
          <w:rFonts w:ascii="Times New Roman" w:hAnsi="Times New Roman" w:cs="Times New Roman"/>
          <w:sz w:val="24"/>
          <w:szCs w:val="24"/>
          <w:lang w:val="en-US"/>
        </w:rPr>
        <w:t xml:space="preserve">II, dysbiotic changes in the composition of the </w:t>
      </w:r>
      <w:r w:rsidR="00580140" w:rsidRPr="00DB6C8A">
        <w:rPr>
          <w:rFonts w:ascii="Times New Roman" w:hAnsi="Times New Roman" w:cs="Times New Roman"/>
          <w:sz w:val="24"/>
          <w:szCs w:val="24"/>
          <w:lang w:val="en-US"/>
        </w:rPr>
        <w:t xml:space="preserve">caecum </w:t>
      </w:r>
      <w:r w:rsidR="00F32D2D" w:rsidRPr="00DB6C8A">
        <w:rPr>
          <w:rFonts w:ascii="Times New Roman" w:hAnsi="Times New Roman" w:cs="Times New Roman"/>
          <w:sz w:val="24"/>
          <w:szCs w:val="24"/>
          <w:lang w:val="en-US"/>
        </w:rPr>
        <w:t xml:space="preserve">microbiome were observed: an 8.7-fold increase in the number of </w:t>
      </w:r>
      <w:r w:rsidR="00F32D2D" w:rsidRPr="00DB6C8A">
        <w:rPr>
          <w:rFonts w:ascii="Times New Roman" w:hAnsi="Times New Roman" w:cs="Times New Roman"/>
          <w:i/>
          <w:iCs/>
          <w:sz w:val="24"/>
          <w:szCs w:val="24"/>
          <w:lang w:val="en-US"/>
        </w:rPr>
        <w:t>Streptococcus</w:t>
      </w:r>
      <w:r w:rsidR="00F32D2D" w:rsidRPr="00DB6C8A">
        <w:rPr>
          <w:rFonts w:ascii="Times New Roman" w:hAnsi="Times New Roman" w:cs="Times New Roman"/>
          <w:sz w:val="24"/>
          <w:szCs w:val="24"/>
          <w:lang w:val="en-US"/>
        </w:rPr>
        <w:t xml:space="preserve"> genus </w:t>
      </w:r>
      <w:r w:rsidR="00580140" w:rsidRPr="00DB6C8A">
        <w:rPr>
          <w:rFonts w:ascii="Times New Roman" w:hAnsi="Times New Roman" w:cs="Times New Roman"/>
          <w:sz w:val="24"/>
          <w:szCs w:val="24"/>
          <w:lang w:val="en-US"/>
        </w:rPr>
        <w:t xml:space="preserve">members </w:t>
      </w:r>
      <w:r w:rsidR="00F32D2D" w:rsidRPr="00DB6C8A">
        <w:rPr>
          <w:rFonts w:ascii="Times New Roman" w:hAnsi="Times New Roman" w:cs="Times New Roman"/>
          <w:sz w:val="24"/>
          <w:szCs w:val="24"/>
          <w:lang w:val="en-US"/>
        </w:rPr>
        <w:t xml:space="preserve">compared to the control </w:t>
      </w:r>
      <w:r w:rsidR="000553F6" w:rsidRPr="00DB6C8A">
        <w:rPr>
          <w:rFonts w:ascii="Times New Roman" w:hAnsi="Times New Roman" w:cs="Times New Roman"/>
          <w:sz w:val="24"/>
          <w:szCs w:val="24"/>
          <w:lang w:val="en-US"/>
        </w:rPr>
        <w:t xml:space="preserve">Group </w:t>
      </w:r>
      <w:r w:rsidR="00F32D2D" w:rsidRPr="00DB6C8A">
        <w:rPr>
          <w:rFonts w:ascii="Times New Roman" w:hAnsi="Times New Roman" w:cs="Times New Roman"/>
          <w:sz w:val="24"/>
          <w:szCs w:val="24"/>
          <w:lang w:val="en-US"/>
        </w:rPr>
        <w:t>I (</w:t>
      </w:r>
      <w:r w:rsidR="00EC2764" w:rsidRPr="00DB6C8A">
        <w:rPr>
          <w:rFonts w:ascii="Times New Roman" w:hAnsi="Times New Roman" w:cs="Times New Roman"/>
          <w:i/>
          <w:iCs/>
          <w:sz w:val="24"/>
          <w:szCs w:val="24"/>
          <w:lang w:val="en-US"/>
        </w:rPr>
        <w:t>p</w:t>
      </w:r>
      <w:r w:rsidR="00EC2764" w:rsidRPr="00DB6C8A">
        <w:rPr>
          <w:rFonts w:ascii="Times New Roman" w:hAnsi="Times New Roman" w:cs="Times New Roman"/>
          <w:sz w:val="24"/>
          <w:szCs w:val="24"/>
          <w:lang w:val="en-US"/>
        </w:rPr>
        <w:t xml:space="preserve"> &lt; 0.05</w:t>
      </w:r>
      <w:r w:rsidR="00F32D2D" w:rsidRPr="00DB6C8A">
        <w:rPr>
          <w:rFonts w:ascii="Times New Roman" w:hAnsi="Times New Roman" w:cs="Times New Roman"/>
          <w:sz w:val="24"/>
          <w:szCs w:val="24"/>
          <w:lang w:val="en-US"/>
        </w:rPr>
        <w:t xml:space="preserve">). In </w:t>
      </w:r>
      <w:r w:rsidR="000553F6" w:rsidRPr="00DB6C8A">
        <w:rPr>
          <w:rFonts w:ascii="Times New Roman" w:hAnsi="Times New Roman" w:cs="Times New Roman"/>
          <w:sz w:val="24"/>
          <w:szCs w:val="24"/>
          <w:lang w:val="en-US"/>
        </w:rPr>
        <w:t xml:space="preserve">Group </w:t>
      </w:r>
      <w:r w:rsidR="00F32D2D" w:rsidRPr="00DB6C8A">
        <w:rPr>
          <w:rFonts w:ascii="Times New Roman" w:hAnsi="Times New Roman" w:cs="Times New Roman"/>
          <w:sz w:val="24"/>
          <w:szCs w:val="24"/>
          <w:lang w:val="en-US"/>
        </w:rPr>
        <w:t xml:space="preserve">IV, an increase in Bacteroidota by 6.2% was observed compared to </w:t>
      </w:r>
      <w:r w:rsidR="000553F6" w:rsidRPr="00DB6C8A">
        <w:rPr>
          <w:rFonts w:ascii="Times New Roman" w:hAnsi="Times New Roman" w:cs="Times New Roman"/>
          <w:sz w:val="24"/>
          <w:szCs w:val="24"/>
          <w:lang w:val="en-US"/>
        </w:rPr>
        <w:t xml:space="preserve">Group </w:t>
      </w:r>
      <w:r w:rsidR="00F32D2D" w:rsidRPr="00DB6C8A">
        <w:rPr>
          <w:rFonts w:ascii="Times New Roman" w:hAnsi="Times New Roman" w:cs="Times New Roman"/>
          <w:sz w:val="24"/>
          <w:szCs w:val="24"/>
          <w:lang w:val="en-US"/>
        </w:rPr>
        <w:t>II (</w:t>
      </w:r>
      <w:r w:rsidR="00EC2764" w:rsidRPr="00DB6C8A">
        <w:rPr>
          <w:rFonts w:ascii="Times New Roman" w:hAnsi="Times New Roman" w:cs="Times New Roman"/>
          <w:i/>
          <w:iCs/>
          <w:sz w:val="24"/>
          <w:szCs w:val="24"/>
          <w:lang w:val="en-US"/>
        </w:rPr>
        <w:t>p</w:t>
      </w:r>
      <w:r w:rsidR="00EC2764" w:rsidRPr="00DB6C8A">
        <w:rPr>
          <w:rFonts w:ascii="Times New Roman" w:hAnsi="Times New Roman" w:cs="Times New Roman"/>
          <w:sz w:val="24"/>
          <w:szCs w:val="24"/>
          <w:lang w:val="en-US"/>
        </w:rPr>
        <w:t xml:space="preserve"> &lt; 0.05</w:t>
      </w:r>
      <w:r w:rsidR="00F32D2D" w:rsidRPr="00DB6C8A">
        <w:rPr>
          <w:rFonts w:ascii="Times New Roman" w:hAnsi="Times New Roman" w:cs="Times New Roman"/>
          <w:sz w:val="24"/>
          <w:szCs w:val="24"/>
          <w:lang w:val="en-US"/>
        </w:rPr>
        <w:t xml:space="preserve">). In birds from </w:t>
      </w:r>
      <w:r w:rsidR="000553F6" w:rsidRPr="00DB6C8A">
        <w:rPr>
          <w:rFonts w:ascii="Times New Roman" w:hAnsi="Times New Roman" w:cs="Times New Roman"/>
          <w:sz w:val="24"/>
          <w:szCs w:val="24"/>
          <w:lang w:val="en-US"/>
        </w:rPr>
        <w:t xml:space="preserve">Group </w:t>
      </w:r>
      <w:r w:rsidR="00F32D2D" w:rsidRPr="00DB6C8A">
        <w:rPr>
          <w:rFonts w:ascii="Times New Roman" w:hAnsi="Times New Roman" w:cs="Times New Roman"/>
          <w:sz w:val="24"/>
          <w:szCs w:val="24"/>
          <w:lang w:val="en-US"/>
        </w:rPr>
        <w:t xml:space="preserve">II, compared to </w:t>
      </w:r>
      <w:r w:rsidR="000553F6" w:rsidRPr="00DB6C8A">
        <w:rPr>
          <w:rFonts w:ascii="Times New Roman" w:hAnsi="Times New Roman" w:cs="Times New Roman"/>
          <w:sz w:val="24"/>
          <w:szCs w:val="24"/>
          <w:lang w:val="en-US"/>
        </w:rPr>
        <w:t xml:space="preserve">Group </w:t>
      </w:r>
      <w:r w:rsidR="00F32D2D" w:rsidRPr="00DB6C8A">
        <w:rPr>
          <w:rFonts w:ascii="Times New Roman" w:hAnsi="Times New Roman" w:cs="Times New Roman"/>
          <w:sz w:val="24"/>
          <w:szCs w:val="24"/>
          <w:lang w:val="en-US"/>
        </w:rPr>
        <w:t xml:space="preserve">I, a </w:t>
      </w:r>
      <w:r w:rsidR="00580140" w:rsidRPr="00DB6C8A">
        <w:rPr>
          <w:rFonts w:ascii="Times New Roman" w:hAnsi="Times New Roman" w:cs="Times New Roman"/>
          <w:sz w:val="24"/>
          <w:szCs w:val="24"/>
          <w:lang w:val="en-US"/>
        </w:rPr>
        <w:t>decline</w:t>
      </w:r>
      <w:r w:rsidR="00F32D2D" w:rsidRPr="00DB6C8A">
        <w:rPr>
          <w:rFonts w:ascii="Times New Roman" w:hAnsi="Times New Roman" w:cs="Times New Roman"/>
          <w:sz w:val="24"/>
          <w:szCs w:val="24"/>
          <w:lang w:val="en-US"/>
        </w:rPr>
        <w:t xml:space="preserve"> (</w:t>
      </w:r>
      <w:r w:rsidR="00EC2764" w:rsidRPr="00DB6C8A">
        <w:rPr>
          <w:rFonts w:ascii="Times New Roman" w:hAnsi="Times New Roman" w:cs="Times New Roman"/>
          <w:i/>
          <w:iCs/>
          <w:sz w:val="24"/>
          <w:szCs w:val="24"/>
          <w:lang w:val="en-US"/>
        </w:rPr>
        <w:t>p</w:t>
      </w:r>
      <w:r w:rsidR="00EC2764" w:rsidRPr="00DB6C8A">
        <w:rPr>
          <w:rFonts w:ascii="Times New Roman" w:hAnsi="Times New Roman" w:cs="Times New Roman"/>
          <w:sz w:val="24"/>
          <w:szCs w:val="24"/>
          <w:lang w:val="en-US"/>
        </w:rPr>
        <w:t xml:space="preserve"> &lt; 0.05</w:t>
      </w:r>
      <w:r w:rsidR="00F32D2D" w:rsidRPr="00DB6C8A">
        <w:rPr>
          <w:rFonts w:ascii="Times New Roman" w:hAnsi="Times New Roman" w:cs="Times New Roman"/>
          <w:sz w:val="24"/>
          <w:szCs w:val="24"/>
          <w:lang w:val="en-US"/>
        </w:rPr>
        <w:t xml:space="preserve">) in the intensity of various types of predicted metabolic pathways of the microbiome in the intestinal chyme was </w:t>
      </w:r>
      <w:r w:rsidR="00580140" w:rsidRPr="00DB6C8A">
        <w:rPr>
          <w:rFonts w:ascii="Times New Roman" w:hAnsi="Times New Roman" w:cs="Times New Roman"/>
          <w:sz w:val="24"/>
          <w:szCs w:val="24"/>
          <w:lang w:val="en-US"/>
        </w:rPr>
        <w:t>established</w:t>
      </w:r>
      <w:r w:rsidR="00E6062A" w:rsidRPr="00DB6C8A">
        <w:rPr>
          <w:rFonts w:ascii="Times New Roman" w:hAnsi="Times New Roman" w:cs="Times New Roman"/>
          <w:sz w:val="24"/>
          <w:szCs w:val="24"/>
          <w:lang w:val="en-US"/>
        </w:rPr>
        <w:t>. I</w:t>
      </w:r>
      <w:r w:rsidR="00F32D2D" w:rsidRPr="00DB6C8A">
        <w:rPr>
          <w:rFonts w:ascii="Times New Roman" w:hAnsi="Times New Roman" w:cs="Times New Roman"/>
          <w:sz w:val="24"/>
          <w:szCs w:val="24"/>
          <w:lang w:val="en-US"/>
        </w:rPr>
        <w:t>n particular, those associated with energy, carbohydrate, protein types of metabolism, methanogenesis, synthesis of cofactors, etc.</w:t>
      </w:r>
      <w:r w:rsidR="00E6062A" w:rsidRPr="00DB6C8A">
        <w:rPr>
          <w:rFonts w:ascii="Times New Roman" w:hAnsi="Times New Roman" w:cs="Times New Roman"/>
          <w:sz w:val="24"/>
          <w:szCs w:val="24"/>
          <w:lang w:val="en-US"/>
        </w:rPr>
        <w:t xml:space="preserve"> were noted.</w:t>
      </w:r>
    </w:p>
    <w:p w14:paraId="36FAA2BC" w14:textId="1755D259" w:rsidR="00B4023E" w:rsidRPr="00DB6C8A" w:rsidRDefault="00B4023E" w:rsidP="002E62DF">
      <w:pPr>
        <w:pStyle w:val="keyword"/>
        <w:spacing w:line="240" w:lineRule="auto"/>
        <w:jc w:val="both"/>
        <w:rPr>
          <w:rFonts w:ascii="Times New Roman" w:hAnsi="Times New Roman" w:cs="Times New Roman"/>
          <w:sz w:val="24"/>
          <w:szCs w:val="24"/>
          <w:lang w:val="en-US"/>
        </w:rPr>
      </w:pPr>
      <w:r w:rsidRPr="00DB6C8A">
        <w:rPr>
          <w:rFonts w:ascii="Times New Roman" w:hAnsi="Times New Roman" w:cs="Times New Roman"/>
          <w:b/>
          <w:bCs/>
          <w:sz w:val="24"/>
          <w:szCs w:val="24"/>
          <w:lang w:val="en-US"/>
        </w:rPr>
        <w:t>Keywords</w:t>
      </w:r>
      <w:r w:rsidRPr="00DB6C8A">
        <w:rPr>
          <w:rFonts w:ascii="Times New Roman" w:hAnsi="Times New Roman" w:cs="Times New Roman"/>
          <w:sz w:val="24"/>
          <w:szCs w:val="24"/>
          <w:lang w:val="en-US"/>
        </w:rPr>
        <w:t xml:space="preserve">: </w:t>
      </w:r>
      <w:r w:rsidR="00580140" w:rsidRPr="00DB6C8A">
        <w:rPr>
          <w:rFonts w:ascii="Times New Roman" w:hAnsi="Times New Roman" w:cs="Times New Roman"/>
          <w:sz w:val="24"/>
          <w:szCs w:val="24"/>
          <w:lang w:val="en-US"/>
        </w:rPr>
        <w:t>NGS sequencing, gut microbiome, broiler chickens, bioinformatics, glyphosate, antibiotics, probiotic bacterial strains</w:t>
      </w:r>
    </w:p>
    <w:p w14:paraId="4D763A94" w14:textId="77777777" w:rsidR="007808DA" w:rsidRPr="00DB6C8A" w:rsidRDefault="00B4023E" w:rsidP="002E62DF">
      <w:pPr>
        <w:pStyle w:val="heading10"/>
        <w:spacing w:line="240" w:lineRule="auto"/>
        <w:jc w:val="both"/>
        <w:rPr>
          <w:rFonts w:ascii="Times New Roman" w:hAnsi="Times New Roman" w:cs="Times New Roman"/>
          <w:szCs w:val="24"/>
          <w:lang w:val="en-US"/>
        </w:rPr>
      </w:pPr>
      <w:r w:rsidRPr="00DB6C8A">
        <w:rPr>
          <w:rFonts w:ascii="Times New Roman" w:hAnsi="Times New Roman" w:cs="Times New Roman"/>
          <w:szCs w:val="24"/>
          <w:lang w:val="en-US"/>
        </w:rPr>
        <w:t>1</w:t>
      </w:r>
      <w:r w:rsidR="002E62DF" w:rsidRPr="00DB6C8A">
        <w:rPr>
          <w:rFonts w:ascii="Times New Roman" w:hAnsi="Times New Roman" w:cs="Times New Roman"/>
          <w:szCs w:val="24"/>
          <w:lang w:val="en-US"/>
        </w:rPr>
        <w:t xml:space="preserve">. </w:t>
      </w:r>
      <w:r w:rsidRPr="00DB6C8A">
        <w:rPr>
          <w:rFonts w:ascii="Times New Roman" w:hAnsi="Times New Roman" w:cs="Times New Roman"/>
          <w:szCs w:val="24"/>
          <w:lang w:val="en-US"/>
        </w:rPr>
        <w:t>Introduction</w:t>
      </w:r>
    </w:p>
    <w:p w14:paraId="4DEAC6D9" w14:textId="5C4F053A" w:rsidR="00D928FC" w:rsidRPr="00DB6C8A" w:rsidRDefault="00D928FC" w:rsidP="00D928FC">
      <w:pPr>
        <w:pStyle w:val="para"/>
        <w:jc w:val="both"/>
        <w:rPr>
          <w:rFonts w:ascii="Times New Roman" w:hAnsi="Times New Roman"/>
          <w:sz w:val="24"/>
          <w:szCs w:val="24"/>
        </w:rPr>
      </w:pPr>
      <w:r w:rsidRPr="00DB6C8A">
        <w:rPr>
          <w:rFonts w:ascii="Times New Roman" w:hAnsi="Times New Roman"/>
          <w:sz w:val="24"/>
          <w:szCs w:val="24"/>
        </w:rPr>
        <w:t xml:space="preserve">The homeostasis of the intestinal microbiome is known to be </w:t>
      </w:r>
      <w:r w:rsidR="00DB6C8A" w:rsidRPr="00DB6C8A">
        <w:rPr>
          <w:rFonts w:ascii="Times New Roman" w:hAnsi="Times New Roman"/>
          <w:sz w:val="24"/>
          <w:szCs w:val="24"/>
        </w:rPr>
        <w:t>dependent</w:t>
      </w:r>
      <w:r w:rsidRPr="00DB6C8A">
        <w:rPr>
          <w:rFonts w:ascii="Times New Roman" w:hAnsi="Times New Roman"/>
          <w:sz w:val="24"/>
          <w:szCs w:val="24"/>
        </w:rPr>
        <w:t xml:space="preserve"> on many external factors, including infections and various xenobiotics. These factors can alter the microbiota, affecting both the abundance of microbial taxa and their functions and causing dysbacteriosis that can lead to morbidity and decreased productivity in poultry [</w:t>
      </w:r>
      <w:r w:rsidR="002E0DB4" w:rsidRPr="00DB6C8A">
        <w:rPr>
          <w:rFonts w:ascii="Times New Roman" w:hAnsi="Times New Roman"/>
          <w:sz w:val="24"/>
          <w:szCs w:val="24"/>
        </w:rPr>
        <w:t>1–3</w:t>
      </w:r>
      <w:r w:rsidRPr="00DB6C8A">
        <w:rPr>
          <w:rFonts w:ascii="Times New Roman" w:hAnsi="Times New Roman"/>
          <w:sz w:val="24"/>
          <w:szCs w:val="24"/>
        </w:rPr>
        <w:t>].</w:t>
      </w:r>
    </w:p>
    <w:p w14:paraId="100FC7B2" w14:textId="6801B6CA" w:rsidR="002074B7" w:rsidRPr="00DB6C8A" w:rsidRDefault="002074B7" w:rsidP="00CF09D7">
      <w:pPr>
        <w:pStyle w:val="para"/>
        <w:jc w:val="both"/>
        <w:rPr>
          <w:rFonts w:ascii="Times New Roman" w:hAnsi="Times New Roman"/>
          <w:sz w:val="24"/>
          <w:szCs w:val="24"/>
        </w:rPr>
      </w:pPr>
      <w:r w:rsidRPr="00DB6C8A">
        <w:rPr>
          <w:rFonts w:ascii="Times New Roman" w:hAnsi="Times New Roman"/>
          <w:sz w:val="24"/>
          <w:szCs w:val="24"/>
        </w:rPr>
        <w:t>Glyphosate is a broad-spectrum pesticide that has recently become the most widely used herbicide in the world [</w:t>
      </w:r>
      <w:r w:rsidR="002E0DB4" w:rsidRPr="00DB6C8A">
        <w:rPr>
          <w:rFonts w:ascii="Times New Roman" w:hAnsi="Times New Roman"/>
          <w:sz w:val="24"/>
          <w:szCs w:val="24"/>
        </w:rPr>
        <w:t>4</w:t>
      </w:r>
      <w:r w:rsidRPr="00DB6C8A">
        <w:rPr>
          <w:rFonts w:ascii="Times New Roman" w:hAnsi="Times New Roman"/>
          <w:sz w:val="24"/>
          <w:szCs w:val="24"/>
        </w:rPr>
        <w:t>]. Studies have repeatedly identified glyphosate in poultry feed samples, suggesting its potential effects on the body and the symbiotic microbiome [</w:t>
      </w:r>
      <w:r w:rsidR="002E0DB4" w:rsidRPr="00DB6C8A">
        <w:rPr>
          <w:rFonts w:ascii="Times New Roman" w:hAnsi="Times New Roman"/>
          <w:sz w:val="24"/>
          <w:szCs w:val="24"/>
        </w:rPr>
        <w:t>5</w:t>
      </w:r>
      <w:r w:rsidRPr="00DB6C8A">
        <w:rPr>
          <w:rFonts w:ascii="Times New Roman" w:hAnsi="Times New Roman"/>
          <w:sz w:val="24"/>
          <w:szCs w:val="24"/>
        </w:rPr>
        <w:t>]. A growing number of studies report health risks associated with glyphosate exposure. For example, we previously showed that glyphosate has a toxic effect on many taxa of intestinal microorganisms, making the body more susceptible to pathogens [</w:t>
      </w:r>
      <w:r w:rsidR="002E0DB4" w:rsidRPr="00DB6C8A">
        <w:rPr>
          <w:rFonts w:ascii="Times New Roman" w:hAnsi="Times New Roman"/>
          <w:sz w:val="24"/>
          <w:szCs w:val="24"/>
        </w:rPr>
        <w:t>6,7</w:t>
      </w:r>
      <w:r w:rsidRPr="00DB6C8A">
        <w:rPr>
          <w:rFonts w:ascii="Times New Roman" w:hAnsi="Times New Roman"/>
          <w:sz w:val="24"/>
          <w:szCs w:val="24"/>
        </w:rPr>
        <w:t>].</w:t>
      </w:r>
    </w:p>
    <w:p w14:paraId="0DA0B173" w14:textId="79D0C5FC" w:rsidR="0091200A" w:rsidRPr="00DB6C8A" w:rsidRDefault="0091200A" w:rsidP="00136904">
      <w:pPr>
        <w:pStyle w:val="para"/>
        <w:jc w:val="both"/>
        <w:rPr>
          <w:rFonts w:ascii="Times New Roman" w:hAnsi="Times New Roman"/>
          <w:sz w:val="24"/>
          <w:szCs w:val="24"/>
        </w:rPr>
      </w:pPr>
      <w:bookmarkStart w:id="0" w:name="_Hlk190431067"/>
      <w:r w:rsidRPr="00DB6C8A">
        <w:rPr>
          <w:rFonts w:ascii="Times New Roman" w:hAnsi="Times New Roman"/>
          <w:sz w:val="24"/>
          <w:szCs w:val="24"/>
        </w:rPr>
        <w:t xml:space="preserve">It has been demonstrated that antibiotics can increase the bioavailability of pesticides and, thus, increase the risk of their exposure. </w:t>
      </w:r>
      <w:r w:rsidRPr="00DB6C8A">
        <w:rPr>
          <w:rFonts w:ascii="Times New Roman" w:hAnsi="Times New Roman"/>
          <w:sz w:val="24"/>
          <w:szCs w:val="24"/>
        </w:rPr>
        <w:lastRenderedPageBreak/>
        <w:t>Antibiotic-induced altered gut microbiota can affect the expression of liver metabolic enzyme genes and the proteome associated with intestinal absorption processes, which is the main reason for the increased bioavailability of pesticides in the body [</w:t>
      </w:r>
      <w:r w:rsidR="002E0DB4" w:rsidRPr="00DB6C8A">
        <w:rPr>
          <w:rFonts w:ascii="Times New Roman" w:hAnsi="Times New Roman"/>
          <w:sz w:val="24"/>
          <w:szCs w:val="24"/>
        </w:rPr>
        <w:t>8</w:t>
      </w:r>
      <w:r w:rsidRPr="00DB6C8A">
        <w:rPr>
          <w:rFonts w:ascii="Times New Roman" w:hAnsi="Times New Roman"/>
          <w:sz w:val="24"/>
          <w:szCs w:val="24"/>
        </w:rPr>
        <w:t xml:space="preserve">]. </w:t>
      </w:r>
      <w:r w:rsidR="00E6062A" w:rsidRPr="00DB6C8A">
        <w:rPr>
          <w:rFonts w:ascii="Times New Roman" w:hAnsi="Times New Roman"/>
          <w:sz w:val="24"/>
          <w:szCs w:val="24"/>
        </w:rPr>
        <w:t>There</w:t>
      </w:r>
      <w:r w:rsidRPr="00DB6C8A">
        <w:rPr>
          <w:rFonts w:ascii="Times New Roman" w:hAnsi="Times New Roman"/>
          <w:sz w:val="24"/>
          <w:szCs w:val="24"/>
        </w:rPr>
        <w:t xml:space="preserve"> is</w:t>
      </w:r>
      <w:r w:rsidR="00E6062A" w:rsidRPr="00DB6C8A">
        <w:rPr>
          <w:rFonts w:ascii="Times New Roman" w:hAnsi="Times New Roman"/>
          <w:sz w:val="24"/>
          <w:szCs w:val="24"/>
        </w:rPr>
        <w:t>, however,</w:t>
      </w:r>
      <w:r w:rsidRPr="00DB6C8A">
        <w:rPr>
          <w:rFonts w:ascii="Times New Roman" w:hAnsi="Times New Roman"/>
          <w:sz w:val="24"/>
          <w:szCs w:val="24"/>
        </w:rPr>
        <w:t xml:space="preserve"> a lack of data provi</w:t>
      </w:r>
      <w:r w:rsidR="00E6062A" w:rsidRPr="00DB6C8A">
        <w:rPr>
          <w:rFonts w:ascii="Times New Roman" w:hAnsi="Times New Roman"/>
          <w:sz w:val="24"/>
          <w:szCs w:val="24"/>
        </w:rPr>
        <w:t>ding evidence of</w:t>
      </w:r>
      <w:r w:rsidRPr="00DB6C8A">
        <w:rPr>
          <w:rFonts w:ascii="Times New Roman" w:hAnsi="Times New Roman"/>
          <w:sz w:val="24"/>
          <w:szCs w:val="24"/>
        </w:rPr>
        <w:t xml:space="preserve"> the relationship between the effects of xenobiotics on representatives of the commensal microbiota</w:t>
      </w:r>
      <w:r w:rsidR="00E6062A" w:rsidRPr="00DB6C8A">
        <w:rPr>
          <w:rFonts w:ascii="Times New Roman" w:hAnsi="Times New Roman"/>
          <w:sz w:val="24"/>
          <w:szCs w:val="24"/>
        </w:rPr>
        <w:t xml:space="preserve">. These include both pesticides and antibiotics, and their effects on </w:t>
      </w:r>
      <w:r w:rsidRPr="00DB6C8A">
        <w:rPr>
          <w:rFonts w:ascii="Times New Roman" w:hAnsi="Times New Roman"/>
          <w:sz w:val="24"/>
          <w:szCs w:val="24"/>
        </w:rPr>
        <w:t>metabolic pathways and key metabolites could be used as biomarkers of xenobiotic exposure</w:t>
      </w:r>
      <w:r w:rsidR="006B59DA" w:rsidRPr="00DB6C8A">
        <w:rPr>
          <w:rFonts w:ascii="Times New Roman" w:hAnsi="Times New Roman"/>
          <w:sz w:val="24"/>
          <w:szCs w:val="24"/>
        </w:rPr>
        <w:t xml:space="preserve"> [</w:t>
      </w:r>
      <w:r w:rsidR="002E0DB4" w:rsidRPr="00DB6C8A">
        <w:rPr>
          <w:rFonts w:ascii="Times New Roman" w:hAnsi="Times New Roman"/>
          <w:sz w:val="24"/>
          <w:szCs w:val="24"/>
        </w:rPr>
        <w:t>7,9–11</w:t>
      </w:r>
      <w:r w:rsidR="006B59DA" w:rsidRPr="00DB6C8A">
        <w:rPr>
          <w:rFonts w:ascii="Times New Roman" w:hAnsi="Times New Roman"/>
          <w:sz w:val="24"/>
          <w:szCs w:val="24"/>
        </w:rPr>
        <w:t>]</w:t>
      </w:r>
      <w:r w:rsidRPr="00DB6C8A">
        <w:rPr>
          <w:rFonts w:ascii="Times New Roman" w:hAnsi="Times New Roman"/>
          <w:sz w:val="24"/>
          <w:szCs w:val="24"/>
        </w:rPr>
        <w:t>.</w:t>
      </w:r>
    </w:p>
    <w:p w14:paraId="5E366215" w14:textId="59484E3B" w:rsidR="003B3439" w:rsidRPr="00DB6C8A" w:rsidRDefault="003B3439" w:rsidP="002E62DF">
      <w:pPr>
        <w:pStyle w:val="para"/>
        <w:jc w:val="both"/>
        <w:rPr>
          <w:rFonts w:ascii="Times New Roman" w:hAnsi="Times New Roman"/>
          <w:sz w:val="24"/>
          <w:szCs w:val="24"/>
        </w:rPr>
      </w:pPr>
      <w:r w:rsidRPr="00DB6C8A">
        <w:rPr>
          <w:rFonts w:ascii="Times New Roman" w:hAnsi="Times New Roman"/>
          <w:sz w:val="24"/>
          <w:szCs w:val="24"/>
        </w:rPr>
        <w:t>To restore the microbiome compromised by a number of xenobiotics, it is advisable to implement preventive measures. Recent studies suggested that microbiota can play an important role in xenobiotic metabolism [</w:t>
      </w:r>
      <w:r w:rsidR="002E0DB4" w:rsidRPr="00DB6C8A">
        <w:rPr>
          <w:rFonts w:ascii="Times New Roman" w:hAnsi="Times New Roman"/>
          <w:sz w:val="24"/>
          <w:szCs w:val="24"/>
        </w:rPr>
        <w:t>12</w:t>
      </w:r>
      <w:r w:rsidRPr="00DB6C8A">
        <w:rPr>
          <w:rFonts w:ascii="Times New Roman" w:hAnsi="Times New Roman"/>
          <w:sz w:val="24"/>
          <w:szCs w:val="24"/>
        </w:rPr>
        <w:t>]. Therefore, the introduction of probiotic microorganisms-biodestructors into the digestive system [</w:t>
      </w:r>
      <w:r w:rsidR="002E0DB4" w:rsidRPr="00DB6C8A">
        <w:rPr>
          <w:rFonts w:ascii="Times New Roman" w:hAnsi="Times New Roman"/>
          <w:sz w:val="24"/>
          <w:szCs w:val="24"/>
        </w:rPr>
        <w:t>13–15</w:t>
      </w:r>
      <w:r w:rsidRPr="00DB6C8A">
        <w:rPr>
          <w:rFonts w:ascii="Times New Roman" w:hAnsi="Times New Roman"/>
          <w:sz w:val="24"/>
          <w:szCs w:val="24"/>
        </w:rPr>
        <w:t>] can become the basis of a biological strategy for the prevention of microbiota dysbiosis when xenobiotics are consumed with feed [</w:t>
      </w:r>
      <w:r w:rsidR="002E0DB4" w:rsidRPr="00DB6C8A">
        <w:rPr>
          <w:rFonts w:ascii="Times New Roman" w:hAnsi="Times New Roman"/>
          <w:sz w:val="24"/>
          <w:szCs w:val="24"/>
        </w:rPr>
        <w:t>9,16</w:t>
      </w:r>
      <w:r w:rsidRPr="00DB6C8A">
        <w:rPr>
          <w:rFonts w:ascii="Times New Roman" w:hAnsi="Times New Roman"/>
          <w:sz w:val="24"/>
          <w:szCs w:val="24"/>
        </w:rPr>
        <w:t>].</w:t>
      </w:r>
    </w:p>
    <w:p w14:paraId="6A0DA650" w14:textId="48E8A54D" w:rsidR="003B3439" w:rsidRPr="00DB6C8A" w:rsidRDefault="003B3439" w:rsidP="002E62DF">
      <w:pPr>
        <w:pStyle w:val="para"/>
        <w:jc w:val="both"/>
        <w:rPr>
          <w:rFonts w:ascii="Times New Roman" w:hAnsi="Times New Roman"/>
          <w:sz w:val="24"/>
          <w:szCs w:val="24"/>
        </w:rPr>
      </w:pPr>
      <w:r w:rsidRPr="00DB6C8A">
        <w:rPr>
          <w:rFonts w:ascii="Times New Roman" w:hAnsi="Times New Roman"/>
          <w:sz w:val="24"/>
          <w:szCs w:val="24"/>
        </w:rPr>
        <w:t xml:space="preserve">In this regard, the aim of the present study was to conduct bioinformatic processing and analysis of NGS sequencing data of the intestinal microbiome </w:t>
      </w:r>
      <w:r w:rsidR="00AB7331" w:rsidRPr="00DB6C8A">
        <w:rPr>
          <w:rFonts w:ascii="Times New Roman" w:hAnsi="Times New Roman"/>
          <w:sz w:val="24"/>
          <w:szCs w:val="24"/>
        </w:rPr>
        <w:t>in</w:t>
      </w:r>
      <w:r w:rsidRPr="00DB6C8A">
        <w:rPr>
          <w:rFonts w:ascii="Times New Roman" w:hAnsi="Times New Roman"/>
          <w:sz w:val="24"/>
          <w:szCs w:val="24"/>
        </w:rPr>
        <w:t xml:space="preserve"> broiler chickens</w:t>
      </w:r>
      <w:r w:rsidR="00AB7331" w:rsidRPr="00DB6C8A">
        <w:rPr>
          <w:rFonts w:ascii="Times New Roman" w:hAnsi="Times New Roman"/>
          <w:sz w:val="24"/>
          <w:szCs w:val="24"/>
        </w:rPr>
        <w:t>. This</w:t>
      </w:r>
      <w:r w:rsidRPr="00DB6C8A">
        <w:rPr>
          <w:rFonts w:ascii="Times New Roman" w:hAnsi="Times New Roman"/>
          <w:sz w:val="24"/>
          <w:szCs w:val="24"/>
        </w:rPr>
        <w:t xml:space="preserve"> includ</w:t>
      </w:r>
      <w:r w:rsidR="00AB7331" w:rsidRPr="00DB6C8A">
        <w:rPr>
          <w:rFonts w:ascii="Times New Roman" w:hAnsi="Times New Roman"/>
          <w:sz w:val="24"/>
          <w:szCs w:val="24"/>
        </w:rPr>
        <w:t>ed</w:t>
      </w:r>
      <w:r w:rsidRPr="00DB6C8A">
        <w:rPr>
          <w:rFonts w:ascii="Times New Roman" w:hAnsi="Times New Roman"/>
          <w:sz w:val="24"/>
          <w:szCs w:val="24"/>
        </w:rPr>
        <w:t xml:space="preserve"> analysis of the taxonomic composition and predicted metabolic pathways of the microbiome, against the background of glyphosate, a combination of glyphosate with probiotic bacterial strains, as well as a combination of glyphosate with antibiotics and probiotic bacterial strains.</w:t>
      </w:r>
    </w:p>
    <w:p w14:paraId="0EDBA9C1" w14:textId="5D86E871" w:rsidR="00B4023E" w:rsidRPr="00DB6C8A" w:rsidRDefault="00B4023E" w:rsidP="002E62DF">
      <w:pPr>
        <w:pStyle w:val="heading10"/>
        <w:spacing w:line="240" w:lineRule="auto"/>
        <w:jc w:val="both"/>
        <w:rPr>
          <w:rFonts w:ascii="Times New Roman" w:hAnsi="Times New Roman" w:cs="Times New Roman"/>
          <w:szCs w:val="24"/>
          <w:lang w:val="en-US"/>
        </w:rPr>
      </w:pPr>
      <w:r w:rsidRPr="00DB6C8A">
        <w:rPr>
          <w:rFonts w:ascii="Times New Roman" w:hAnsi="Times New Roman" w:cs="Times New Roman"/>
          <w:szCs w:val="24"/>
          <w:lang w:val="en-US"/>
        </w:rPr>
        <w:t>2</w:t>
      </w:r>
      <w:r w:rsidR="002E62DF" w:rsidRPr="00DB6C8A">
        <w:rPr>
          <w:rFonts w:ascii="Times New Roman" w:hAnsi="Times New Roman" w:cs="Times New Roman"/>
          <w:szCs w:val="24"/>
          <w:lang w:val="en-US"/>
        </w:rPr>
        <w:t xml:space="preserve">. </w:t>
      </w:r>
      <w:r w:rsidRPr="00DB6C8A">
        <w:rPr>
          <w:rFonts w:ascii="Times New Roman" w:hAnsi="Times New Roman" w:cs="Times New Roman"/>
          <w:szCs w:val="24"/>
          <w:lang w:val="en-US"/>
        </w:rPr>
        <w:t>Materials and Methods</w:t>
      </w:r>
    </w:p>
    <w:p w14:paraId="248B1B9B" w14:textId="45EE06AC" w:rsidR="005C0F9C" w:rsidRPr="00DB6C8A" w:rsidRDefault="005C0F9C" w:rsidP="00703354">
      <w:pPr>
        <w:pStyle w:val="para"/>
        <w:jc w:val="both"/>
        <w:rPr>
          <w:rFonts w:ascii="Times New Roman" w:hAnsi="Times New Roman"/>
          <w:sz w:val="24"/>
          <w:szCs w:val="24"/>
        </w:rPr>
      </w:pPr>
      <w:r w:rsidRPr="00DB6C8A">
        <w:rPr>
          <w:rFonts w:ascii="Times New Roman" w:hAnsi="Times New Roman"/>
          <w:sz w:val="24"/>
          <w:szCs w:val="24"/>
        </w:rPr>
        <w:t xml:space="preserve">Following the rules established by the European Convention for the Protection of Vertebrate Animals Used for Research and Other Purposes (ETS No. 123, Strasbourg, 1986), the current </w:t>
      </w:r>
      <w:r w:rsidR="00222138" w:rsidRPr="00DB6C8A">
        <w:rPr>
          <w:rFonts w:ascii="Times New Roman" w:hAnsi="Times New Roman"/>
          <w:sz w:val="24"/>
          <w:szCs w:val="24"/>
        </w:rPr>
        <w:t xml:space="preserve">study </w:t>
      </w:r>
      <w:r w:rsidR="00393C19" w:rsidRPr="00DB6C8A">
        <w:rPr>
          <w:rFonts w:ascii="Times New Roman" w:hAnsi="Times New Roman"/>
          <w:sz w:val="24"/>
          <w:szCs w:val="24"/>
        </w:rPr>
        <w:t xml:space="preserve">also </w:t>
      </w:r>
      <w:r w:rsidRPr="00DB6C8A">
        <w:rPr>
          <w:rFonts w:ascii="Times New Roman" w:hAnsi="Times New Roman"/>
          <w:sz w:val="24"/>
          <w:szCs w:val="24"/>
        </w:rPr>
        <w:t>received approval from the L. K. Ernst Federal Research Center for Animal Husbandry’s bioethical panel.</w:t>
      </w:r>
    </w:p>
    <w:p w14:paraId="72D673A8" w14:textId="0F6F009F" w:rsidR="00D327B5" w:rsidRPr="00DB6C8A" w:rsidRDefault="00D327B5" w:rsidP="00F02C99">
      <w:pPr>
        <w:pStyle w:val="para"/>
        <w:jc w:val="both"/>
        <w:rPr>
          <w:rFonts w:ascii="Times New Roman" w:hAnsi="Times New Roman"/>
          <w:sz w:val="24"/>
          <w:szCs w:val="24"/>
        </w:rPr>
      </w:pPr>
      <w:r w:rsidRPr="00DB6C8A">
        <w:rPr>
          <w:rFonts w:ascii="Times New Roman" w:hAnsi="Times New Roman"/>
          <w:sz w:val="24"/>
          <w:szCs w:val="24"/>
        </w:rPr>
        <w:t xml:space="preserve">The experiment was conducted on 290 Cobb 500 cross broiler chickens in 2024. The studied birds were divided into four experimental groups: Group I (control) </w:t>
      </w:r>
      <w:r w:rsidR="00222138" w:rsidRPr="00DB6C8A">
        <w:rPr>
          <w:rFonts w:ascii="Times New Roman" w:hAnsi="Times New Roman"/>
          <w:sz w:val="24"/>
          <w:szCs w:val="24"/>
        </w:rPr>
        <w:t xml:space="preserve">was </w:t>
      </w:r>
      <w:r w:rsidRPr="00DB6C8A">
        <w:rPr>
          <w:rFonts w:ascii="Times New Roman" w:hAnsi="Times New Roman"/>
          <w:sz w:val="24"/>
          <w:szCs w:val="24"/>
        </w:rPr>
        <w:t xml:space="preserve">fed the basic diet (BD); experimental Group II, in addition to BD, received glyphosate throughout the growing period; experimental Group III </w:t>
      </w:r>
      <w:r w:rsidR="00222138" w:rsidRPr="00DB6C8A">
        <w:rPr>
          <w:rFonts w:ascii="Times New Roman" w:hAnsi="Times New Roman"/>
          <w:sz w:val="24"/>
          <w:szCs w:val="24"/>
        </w:rPr>
        <w:t xml:space="preserve">was </w:t>
      </w:r>
      <w:r w:rsidRPr="00DB6C8A">
        <w:rPr>
          <w:rFonts w:ascii="Times New Roman" w:hAnsi="Times New Roman"/>
          <w:sz w:val="24"/>
          <w:szCs w:val="24"/>
        </w:rPr>
        <w:t xml:space="preserve">fed, in addition to BD, </w:t>
      </w:r>
      <w:r w:rsidRPr="00DB6C8A">
        <w:rPr>
          <w:rFonts w:ascii="Times New Roman" w:hAnsi="Times New Roman"/>
          <w:sz w:val="24"/>
          <w:szCs w:val="24"/>
        </w:rPr>
        <w:lastRenderedPageBreak/>
        <w:t xml:space="preserve">glyphosate and a mixture of two probiotic strains of microorganisms, </w:t>
      </w:r>
      <w:r w:rsidRPr="00DB6C8A">
        <w:rPr>
          <w:rFonts w:ascii="Times New Roman" w:hAnsi="Times New Roman"/>
          <w:i/>
          <w:iCs/>
          <w:sz w:val="24"/>
          <w:szCs w:val="24"/>
        </w:rPr>
        <w:t>Bacillus subtilis</w:t>
      </w:r>
      <w:r w:rsidRPr="00DB6C8A">
        <w:rPr>
          <w:rFonts w:ascii="Times New Roman" w:hAnsi="Times New Roman"/>
          <w:sz w:val="24"/>
          <w:szCs w:val="24"/>
        </w:rPr>
        <w:t xml:space="preserve"> 1-85 [</w:t>
      </w:r>
      <w:r w:rsidR="006E28AB" w:rsidRPr="00DB6C8A">
        <w:rPr>
          <w:rFonts w:ascii="Times New Roman" w:hAnsi="Times New Roman"/>
          <w:sz w:val="24"/>
          <w:szCs w:val="24"/>
        </w:rPr>
        <w:t>17</w:t>
      </w:r>
      <w:r w:rsidRPr="00DB6C8A">
        <w:rPr>
          <w:rFonts w:ascii="Times New Roman" w:hAnsi="Times New Roman"/>
          <w:sz w:val="24"/>
          <w:szCs w:val="24"/>
        </w:rPr>
        <w:t xml:space="preserve">] and </w:t>
      </w:r>
      <w:r w:rsidRPr="00DB6C8A">
        <w:rPr>
          <w:rFonts w:ascii="Times New Roman" w:hAnsi="Times New Roman"/>
          <w:i/>
          <w:iCs/>
          <w:sz w:val="24"/>
          <w:szCs w:val="24"/>
        </w:rPr>
        <w:t>Enterococcus faecium</w:t>
      </w:r>
      <w:r w:rsidRPr="00DB6C8A">
        <w:rPr>
          <w:rFonts w:ascii="Times New Roman" w:hAnsi="Times New Roman"/>
          <w:sz w:val="24"/>
          <w:szCs w:val="24"/>
        </w:rPr>
        <w:t xml:space="preserve"> 1-35, applied to the carrier (bran) in the amount of 1 kg per ton of feed throughout the growing period; experimental Group IV received glyphosate, a mixture of two probiotic strains of microorganisms throughout the growing period, as well as the veterinary antibiotics Enroflon 10% (OOO NPK-VIK, Russia) on Days 0–5, added to water (1 ml per 2 liters of water), and Colistin (developed by Areal Medical LLC and manufactured by AVZ-SP, Russia) on Days 27–31, added to water (1 ml per 4 liters of water). Glyphosate was applied by coarse spraying onto compound feed at a dose of 20 mg/kg of feed.</w:t>
      </w:r>
    </w:p>
    <w:p w14:paraId="4D5EF4DB" w14:textId="7373EBD5" w:rsidR="00D327B5" w:rsidRPr="00DB6C8A" w:rsidRDefault="00D327B5" w:rsidP="00703354">
      <w:pPr>
        <w:pStyle w:val="para"/>
        <w:jc w:val="both"/>
        <w:rPr>
          <w:rFonts w:ascii="Times New Roman" w:hAnsi="Times New Roman"/>
          <w:sz w:val="24"/>
          <w:szCs w:val="24"/>
        </w:rPr>
      </w:pPr>
      <w:r w:rsidRPr="00DB6C8A">
        <w:rPr>
          <w:rFonts w:ascii="Times New Roman" w:hAnsi="Times New Roman"/>
          <w:sz w:val="24"/>
          <w:szCs w:val="24"/>
        </w:rPr>
        <w:t>The chickens were grown in BB-1 cages (NPO Stimul-Ink). Feeding and keeping of the birds complied with the maintenance guidelines for the Cobb 500 broiler flock [</w:t>
      </w:r>
      <w:r w:rsidR="006E28AB" w:rsidRPr="00DB6C8A">
        <w:rPr>
          <w:rFonts w:ascii="Times New Roman" w:hAnsi="Times New Roman"/>
          <w:sz w:val="24"/>
          <w:szCs w:val="24"/>
        </w:rPr>
        <w:t>18</w:t>
      </w:r>
      <w:r w:rsidRPr="00DB6C8A">
        <w:rPr>
          <w:rFonts w:ascii="Times New Roman" w:hAnsi="Times New Roman"/>
          <w:sz w:val="24"/>
          <w:szCs w:val="24"/>
        </w:rPr>
        <w:t>]. The BD up to 28 days of age included the complete compound feed PK-5 for broilers aged 1 to 4 weeks (Gatchinsky KKZ, Russia), and from 28 to 35 days the complete compound feed PK-6 (Gatchinsky KKZ, Russia).</w:t>
      </w:r>
    </w:p>
    <w:p w14:paraId="254ED0C9" w14:textId="270E44F3" w:rsidR="00771B3B" w:rsidRPr="00DB6C8A" w:rsidRDefault="00771B3B" w:rsidP="002400B8">
      <w:pPr>
        <w:pStyle w:val="para"/>
        <w:jc w:val="both"/>
        <w:rPr>
          <w:rFonts w:ascii="Times New Roman" w:hAnsi="Times New Roman"/>
          <w:sz w:val="24"/>
          <w:szCs w:val="24"/>
        </w:rPr>
      </w:pPr>
      <w:r w:rsidRPr="00DB6C8A">
        <w:rPr>
          <w:rFonts w:ascii="Times New Roman" w:hAnsi="Times New Roman"/>
          <w:sz w:val="24"/>
          <w:szCs w:val="24"/>
        </w:rPr>
        <w:t>During the experiment</w:t>
      </w:r>
      <w:r w:rsidR="00222138" w:rsidRPr="00DB6C8A">
        <w:rPr>
          <w:rFonts w:ascii="Times New Roman" w:hAnsi="Times New Roman"/>
          <w:sz w:val="24"/>
          <w:szCs w:val="24"/>
        </w:rPr>
        <w:t>al period</w:t>
      </w:r>
      <w:r w:rsidRPr="00DB6C8A">
        <w:rPr>
          <w:rFonts w:ascii="Times New Roman" w:hAnsi="Times New Roman"/>
          <w:sz w:val="24"/>
          <w:szCs w:val="24"/>
        </w:rPr>
        <w:t>, individual body weight records of birds were taken.</w:t>
      </w:r>
    </w:p>
    <w:p w14:paraId="0B2EF8EA" w14:textId="142C7459" w:rsidR="00771B3B" w:rsidRPr="00DB6C8A" w:rsidRDefault="00771B3B" w:rsidP="00005647">
      <w:pPr>
        <w:pStyle w:val="para"/>
        <w:jc w:val="both"/>
        <w:rPr>
          <w:rFonts w:ascii="Times New Roman" w:hAnsi="Times New Roman"/>
          <w:sz w:val="24"/>
          <w:szCs w:val="24"/>
        </w:rPr>
      </w:pPr>
      <w:r w:rsidRPr="00DB6C8A">
        <w:rPr>
          <w:rFonts w:ascii="Times New Roman" w:hAnsi="Times New Roman"/>
          <w:sz w:val="24"/>
          <w:szCs w:val="24"/>
        </w:rPr>
        <w:t xml:space="preserve">Samples of the caecum contents for microbiota analysis were collected from 35-day-old birds, immediately frozen at −20°C and sent to the laboratory until molecular genetic studies were </w:t>
      </w:r>
      <w:r w:rsidR="009F72B2" w:rsidRPr="00DB6C8A">
        <w:rPr>
          <w:rFonts w:ascii="Times New Roman" w:hAnsi="Times New Roman"/>
          <w:sz w:val="24"/>
          <w:szCs w:val="24"/>
        </w:rPr>
        <w:t>completed</w:t>
      </w:r>
      <w:r w:rsidRPr="00DB6C8A">
        <w:rPr>
          <w:rFonts w:ascii="Times New Roman" w:hAnsi="Times New Roman"/>
          <w:sz w:val="24"/>
          <w:szCs w:val="24"/>
        </w:rPr>
        <w:t>.</w:t>
      </w:r>
    </w:p>
    <w:p w14:paraId="73067A77" w14:textId="4F1ABD5D" w:rsidR="00771B3B" w:rsidRPr="00DB6C8A" w:rsidRDefault="00771B3B" w:rsidP="00005647">
      <w:pPr>
        <w:pStyle w:val="para"/>
        <w:jc w:val="both"/>
        <w:rPr>
          <w:rFonts w:ascii="Times New Roman" w:hAnsi="Times New Roman"/>
          <w:sz w:val="24"/>
          <w:szCs w:val="24"/>
        </w:rPr>
      </w:pPr>
      <w:r w:rsidRPr="00DB6C8A">
        <w:rPr>
          <w:rFonts w:ascii="Times New Roman" w:hAnsi="Times New Roman"/>
          <w:sz w:val="24"/>
          <w:szCs w:val="24"/>
        </w:rPr>
        <w:t>Total DNA from the samples was isolated using the Genomic DNA Purification Kit (Thermo Fisher Scientific, Inc., USA) according to the manufacturer’s instructions. The composition of the microbial community was assessed using targeted NGS sequencing. The latter was performed using the MiSeq platform (Illumina, Inc., USA) and the following primers for the V3-V4 region of the 16S rRNA gene: forward primer, 5´-TCGTCGGCAGCGTCAGATGTGTATAAGAGACAGCCTACGGGNGGCWGCAG-5´, reverse primer; and 5´-GTCTCGTGGGCTCGGAGATGTGTATAAGAGACAGGACTACHVGGGTATCTAATCC-3´. Sequencing was performed using Nextera</w:t>
      </w:r>
      <w:r w:rsidRPr="00DB6C8A">
        <w:rPr>
          <w:rFonts w:ascii="Times New Roman" w:hAnsi="Times New Roman"/>
          <w:sz w:val="24"/>
          <w:szCs w:val="24"/>
          <w:vertAlign w:val="superscript"/>
        </w:rPr>
        <w:t>®</w:t>
      </w:r>
      <w:r w:rsidRPr="00DB6C8A">
        <w:rPr>
          <w:rFonts w:ascii="Times New Roman" w:hAnsi="Times New Roman"/>
          <w:sz w:val="24"/>
          <w:szCs w:val="24"/>
        </w:rPr>
        <w:t xml:space="preserve"> XT Index</w:t>
      </w:r>
      <w:r w:rsidR="00DB6C8A">
        <w:rPr>
          <w:rFonts w:ascii="Times New Roman" w:hAnsi="Times New Roman"/>
          <w:sz w:val="24"/>
          <w:szCs w:val="24"/>
        </w:rPr>
        <w:t xml:space="preserve"> </w:t>
      </w:r>
      <w:r w:rsidRPr="00DB6C8A">
        <w:rPr>
          <w:rFonts w:ascii="Times New Roman" w:hAnsi="Times New Roman"/>
          <w:sz w:val="24"/>
          <w:szCs w:val="24"/>
        </w:rPr>
        <w:t>Kit (Illumina Inc., USA) reagents for library preparation, Agencourt AMPure XP (Beckman Coulter Inc., USA) reagents for PCR product purification, and MiSeq</w:t>
      </w:r>
      <w:r w:rsidR="00D75B8F" w:rsidRPr="00DB6C8A">
        <w:rPr>
          <w:rFonts w:ascii="Times New Roman" w:hAnsi="Times New Roman"/>
          <w:sz w:val="24"/>
          <w:szCs w:val="24"/>
          <w:vertAlign w:val="superscript"/>
        </w:rPr>
        <w:t>®</w:t>
      </w:r>
      <w:r w:rsidRPr="00DB6C8A">
        <w:rPr>
          <w:rFonts w:ascii="Times New Roman" w:hAnsi="Times New Roman"/>
          <w:sz w:val="24"/>
          <w:szCs w:val="24"/>
        </w:rPr>
        <w:t xml:space="preserve"> Reagent</w:t>
      </w:r>
      <w:r w:rsidR="00DB6C8A">
        <w:rPr>
          <w:rFonts w:ascii="Times New Roman" w:hAnsi="Times New Roman"/>
          <w:sz w:val="24"/>
          <w:szCs w:val="24"/>
        </w:rPr>
        <w:t xml:space="preserve"> </w:t>
      </w:r>
      <w:r w:rsidRPr="00DB6C8A">
        <w:rPr>
          <w:rFonts w:ascii="Times New Roman" w:hAnsi="Times New Roman"/>
          <w:sz w:val="24"/>
          <w:szCs w:val="24"/>
        </w:rPr>
        <w:t>Kit v2 (500 cycle) (Illumina Inc., USA) reagents for sequencing.</w:t>
      </w:r>
    </w:p>
    <w:p w14:paraId="09B5A530" w14:textId="307795A0" w:rsidR="009F72B2" w:rsidRPr="00DB6C8A" w:rsidRDefault="009F72B2" w:rsidP="00005647">
      <w:pPr>
        <w:pStyle w:val="para"/>
        <w:jc w:val="both"/>
        <w:rPr>
          <w:rFonts w:ascii="Times New Roman" w:hAnsi="Times New Roman"/>
          <w:sz w:val="24"/>
          <w:szCs w:val="24"/>
        </w:rPr>
      </w:pPr>
      <w:r w:rsidRPr="00DB6C8A">
        <w:rPr>
          <w:rFonts w:ascii="Times New Roman" w:hAnsi="Times New Roman"/>
          <w:sz w:val="24"/>
          <w:szCs w:val="24"/>
        </w:rPr>
        <w:t>Bioinformatic analysis of NGS sequencing data was completed using the Qiime2 software (</w:t>
      </w:r>
      <w:r w:rsidR="006F449F" w:rsidRPr="00DB6C8A">
        <w:rPr>
          <w:rFonts w:ascii="Times New Roman" w:hAnsi="Times New Roman"/>
          <w:sz w:val="24"/>
          <w:szCs w:val="24"/>
        </w:rPr>
        <w:t xml:space="preserve">version 2020.8; </w:t>
      </w:r>
      <w:r w:rsidRPr="00DB6C8A">
        <w:rPr>
          <w:rFonts w:ascii="Times New Roman" w:hAnsi="Times New Roman"/>
          <w:sz w:val="24"/>
          <w:szCs w:val="24"/>
        </w:rPr>
        <w:lastRenderedPageBreak/>
        <w:t xml:space="preserve">https://docs.qiime2.org/2020.8/). After the initial import of sequences into the Qiime2 format, paired read lines were aligned. Further, the sequences were quality-filtered using the default settings. Noise sequences were </w:t>
      </w:r>
      <w:r w:rsidR="006F449F" w:rsidRPr="00DB6C8A">
        <w:rPr>
          <w:rFonts w:ascii="Times New Roman" w:hAnsi="Times New Roman"/>
          <w:sz w:val="24"/>
          <w:szCs w:val="24"/>
        </w:rPr>
        <w:t>pruned</w:t>
      </w:r>
      <w:r w:rsidRPr="00DB6C8A">
        <w:rPr>
          <w:rFonts w:ascii="Times New Roman" w:hAnsi="Times New Roman"/>
          <w:sz w:val="24"/>
          <w:szCs w:val="24"/>
        </w:rPr>
        <w:t xml:space="preserve"> using the Deblur method. De novo phylogeny was </w:t>
      </w:r>
      <w:r w:rsidR="006F449F" w:rsidRPr="00DB6C8A">
        <w:rPr>
          <w:rFonts w:ascii="Times New Roman" w:hAnsi="Times New Roman"/>
          <w:sz w:val="24"/>
          <w:szCs w:val="24"/>
        </w:rPr>
        <w:t>re</w:t>
      </w:r>
      <w:r w:rsidRPr="00DB6C8A">
        <w:rPr>
          <w:rFonts w:ascii="Times New Roman" w:hAnsi="Times New Roman"/>
          <w:sz w:val="24"/>
          <w:szCs w:val="24"/>
        </w:rPr>
        <w:t>constructed using the MAFFT software package, followed by masked sequence alignment. The Silva 138 reference database (https://www.arb-silva.de/documentation/release-138/) was used for taxonomy analysis. Reconstruction and prediction of the functional content of gene families and enzymes were carried out using the PICRUSt2 software package (v</w:t>
      </w:r>
      <w:r w:rsidR="006F449F" w:rsidRPr="00DB6C8A">
        <w:rPr>
          <w:rFonts w:ascii="Times New Roman" w:hAnsi="Times New Roman"/>
          <w:sz w:val="24"/>
          <w:szCs w:val="24"/>
        </w:rPr>
        <w:t xml:space="preserve">ersion </w:t>
      </w:r>
      <w:r w:rsidRPr="00DB6C8A">
        <w:rPr>
          <w:rFonts w:ascii="Times New Roman" w:hAnsi="Times New Roman"/>
          <w:sz w:val="24"/>
          <w:szCs w:val="24"/>
        </w:rPr>
        <w:t xml:space="preserve">2.3.0). The MetaCyc database (https://metacyc.org/) was used to analyze metabolic pathways and enzymes. Predicted MetaCyc pathway profiles were estimated based on the abundance of </w:t>
      </w:r>
      <w:r w:rsidR="007A5A0B" w:rsidRPr="00DB6C8A">
        <w:rPr>
          <w:rFonts w:ascii="Times New Roman" w:hAnsi="Times New Roman"/>
          <w:sz w:val="24"/>
          <w:szCs w:val="24"/>
        </w:rPr>
        <w:t>amplicon sequence variants (</w:t>
      </w:r>
      <w:r w:rsidRPr="00DB6C8A">
        <w:rPr>
          <w:rFonts w:ascii="Times New Roman" w:hAnsi="Times New Roman"/>
          <w:sz w:val="24"/>
          <w:szCs w:val="24"/>
        </w:rPr>
        <w:t>ASVs).</w:t>
      </w:r>
    </w:p>
    <w:p w14:paraId="391B8E30" w14:textId="112F8645" w:rsidR="00541A63" w:rsidRPr="00DB6C8A" w:rsidRDefault="00541A63" w:rsidP="00541A63">
      <w:pPr>
        <w:pStyle w:val="para"/>
        <w:jc w:val="both"/>
        <w:rPr>
          <w:rFonts w:ascii="Times New Roman" w:hAnsi="Times New Roman"/>
          <w:sz w:val="24"/>
          <w:szCs w:val="24"/>
        </w:rPr>
      </w:pPr>
      <w:r w:rsidRPr="00DB6C8A">
        <w:rPr>
          <w:rFonts w:ascii="Times New Roman" w:hAnsi="Times New Roman"/>
          <w:sz w:val="24"/>
          <w:szCs w:val="24"/>
        </w:rPr>
        <w:t>The findings were processed mathematically and statistically using multivariate analysis of variance (multi-factor ANOVA) and Microsoft Excel XP/2003 and RStudio (</w:t>
      </w:r>
      <w:r w:rsidR="00907FBB" w:rsidRPr="00DB6C8A">
        <w:rPr>
          <w:rFonts w:ascii="Times New Roman" w:hAnsi="Times New Roman"/>
          <w:sz w:val="24"/>
          <w:szCs w:val="24"/>
        </w:rPr>
        <w:t>v</w:t>
      </w:r>
      <w:r w:rsidRPr="00DB6C8A">
        <w:rPr>
          <w:rFonts w:ascii="Times New Roman" w:hAnsi="Times New Roman"/>
          <w:sz w:val="24"/>
          <w:szCs w:val="24"/>
        </w:rPr>
        <w:t>ersion 1.1.453). The data were shown as means (M) and standard errors of the mean (± SEM).</w:t>
      </w:r>
    </w:p>
    <w:p w14:paraId="04CE1F90" w14:textId="38561F35" w:rsidR="00B4023E" w:rsidRPr="00DB6C8A" w:rsidRDefault="00B4023E" w:rsidP="002E62DF">
      <w:pPr>
        <w:pStyle w:val="heading10"/>
        <w:spacing w:line="240" w:lineRule="auto"/>
        <w:jc w:val="both"/>
        <w:rPr>
          <w:rFonts w:ascii="Times New Roman" w:hAnsi="Times New Roman" w:cs="Times New Roman"/>
          <w:szCs w:val="24"/>
          <w:lang w:val="en-US"/>
        </w:rPr>
      </w:pPr>
      <w:r w:rsidRPr="00DB6C8A">
        <w:rPr>
          <w:rFonts w:ascii="Times New Roman" w:hAnsi="Times New Roman" w:cs="Times New Roman"/>
          <w:szCs w:val="24"/>
          <w:lang w:val="en-US"/>
        </w:rPr>
        <w:t>3</w:t>
      </w:r>
      <w:r w:rsidR="002E62DF" w:rsidRPr="00DB6C8A">
        <w:rPr>
          <w:rFonts w:ascii="Times New Roman" w:hAnsi="Times New Roman" w:cs="Times New Roman"/>
          <w:szCs w:val="24"/>
          <w:lang w:val="en-US"/>
        </w:rPr>
        <w:t xml:space="preserve">. </w:t>
      </w:r>
      <w:r w:rsidRPr="00DB6C8A">
        <w:rPr>
          <w:rFonts w:ascii="Times New Roman" w:hAnsi="Times New Roman" w:cs="Times New Roman"/>
          <w:szCs w:val="24"/>
          <w:lang w:val="en-US"/>
        </w:rPr>
        <w:t>Results and Discussion</w:t>
      </w:r>
    </w:p>
    <w:p w14:paraId="427D2CC3" w14:textId="4172A771" w:rsidR="00B260B5" w:rsidRPr="00DB6C8A" w:rsidRDefault="00222138" w:rsidP="00494B4C">
      <w:pPr>
        <w:pStyle w:val="para"/>
        <w:jc w:val="both"/>
        <w:rPr>
          <w:rFonts w:ascii="Times New Roman" w:hAnsi="Times New Roman"/>
          <w:sz w:val="24"/>
          <w:szCs w:val="24"/>
        </w:rPr>
      </w:pPr>
      <w:r w:rsidRPr="00DB6C8A">
        <w:rPr>
          <w:rFonts w:ascii="Times New Roman" w:hAnsi="Times New Roman"/>
          <w:sz w:val="24"/>
          <w:szCs w:val="24"/>
        </w:rPr>
        <w:t>Birds</w:t>
      </w:r>
      <w:r w:rsidR="00B260B5" w:rsidRPr="00DB6C8A">
        <w:rPr>
          <w:rFonts w:ascii="Times New Roman" w:hAnsi="Times New Roman"/>
          <w:sz w:val="24"/>
          <w:szCs w:val="24"/>
        </w:rPr>
        <w:t xml:space="preserve"> from Group II (with glyphosate) showed a decrease in live weight by 4.2% at the age of 35 days compared to the control Group I (</w:t>
      </w:r>
      <w:r w:rsidR="00AF54D9" w:rsidRPr="00DB6C8A">
        <w:rPr>
          <w:rFonts w:ascii="Times New Roman" w:hAnsi="Times New Roman"/>
          <w:i/>
          <w:iCs/>
          <w:sz w:val="24"/>
          <w:szCs w:val="24"/>
        </w:rPr>
        <w:t>p</w:t>
      </w:r>
      <w:r w:rsidR="00AF54D9" w:rsidRPr="00DB6C8A">
        <w:rPr>
          <w:rFonts w:ascii="Times New Roman" w:hAnsi="Times New Roman"/>
          <w:sz w:val="24"/>
          <w:szCs w:val="24"/>
        </w:rPr>
        <w:t xml:space="preserve"> &lt; 0.05</w:t>
      </w:r>
      <w:r w:rsidR="00395458" w:rsidRPr="00DB6C8A">
        <w:rPr>
          <w:rFonts w:ascii="Times New Roman" w:hAnsi="Times New Roman"/>
          <w:sz w:val="24"/>
          <w:szCs w:val="24"/>
        </w:rPr>
        <w:t>; Fig. 1</w:t>
      </w:r>
      <w:r w:rsidR="00B260B5" w:rsidRPr="00DB6C8A">
        <w:rPr>
          <w:rFonts w:ascii="Times New Roman" w:hAnsi="Times New Roman"/>
          <w:sz w:val="24"/>
          <w:szCs w:val="24"/>
        </w:rPr>
        <w:t xml:space="preserve">). The introduction of a mixture of probiotic bacteria into the feed (Group III) led to an increased </w:t>
      </w:r>
      <w:r w:rsidR="00395458" w:rsidRPr="00DB6C8A">
        <w:rPr>
          <w:rFonts w:ascii="Times New Roman" w:hAnsi="Times New Roman"/>
          <w:sz w:val="24"/>
          <w:szCs w:val="24"/>
        </w:rPr>
        <w:t>body</w:t>
      </w:r>
      <w:r w:rsidR="00B260B5" w:rsidRPr="00DB6C8A">
        <w:rPr>
          <w:rFonts w:ascii="Times New Roman" w:hAnsi="Times New Roman"/>
          <w:sz w:val="24"/>
          <w:szCs w:val="24"/>
        </w:rPr>
        <w:t xml:space="preserve"> weight of birds compared to Group II (</w:t>
      </w:r>
      <w:r w:rsidR="00AF54D9" w:rsidRPr="00DB6C8A">
        <w:rPr>
          <w:rFonts w:ascii="Times New Roman" w:hAnsi="Times New Roman"/>
          <w:i/>
          <w:iCs/>
          <w:sz w:val="24"/>
          <w:szCs w:val="24"/>
        </w:rPr>
        <w:t>p</w:t>
      </w:r>
      <w:r w:rsidR="00AF54D9" w:rsidRPr="00DB6C8A">
        <w:rPr>
          <w:rFonts w:ascii="Times New Roman" w:hAnsi="Times New Roman"/>
          <w:sz w:val="24"/>
          <w:szCs w:val="24"/>
        </w:rPr>
        <w:t xml:space="preserve"> &lt; 0.05</w:t>
      </w:r>
      <w:r w:rsidR="00B260B5" w:rsidRPr="00DB6C8A">
        <w:rPr>
          <w:rFonts w:ascii="Times New Roman" w:hAnsi="Times New Roman"/>
          <w:sz w:val="24"/>
          <w:szCs w:val="24"/>
        </w:rPr>
        <w:t>). However, such an effect was not observed</w:t>
      </w:r>
      <w:r w:rsidR="00395458" w:rsidRPr="00DB6C8A">
        <w:rPr>
          <w:rFonts w:ascii="Times New Roman" w:hAnsi="Times New Roman"/>
          <w:sz w:val="24"/>
          <w:szCs w:val="24"/>
        </w:rPr>
        <w:t xml:space="preserve"> with the additional introduction of an antibiotic (Group IV)</w:t>
      </w:r>
      <w:r w:rsidR="00B260B5" w:rsidRPr="00DB6C8A">
        <w:rPr>
          <w:rFonts w:ascii="Times New Roman" w:hAnsi="Times New Roman"/>
          <w:sz w:val="24"/>
          <w:szCs w:val="24"/>
        </w:rPr>
        <w:t>.</w:t>
      </w:r>
    </w:p>
    <w:p w14:paraId="45D79FD4" w14:textId="77777777" w:rsidR="00541A63" w:rsidRPr="00DB6C8A" w:rsidRDefault="00541A63" w:rsidP="00494B4C">
      <w:pPr>
        <w:pStyle w:val="para"/>
        <w:jc w:val="both"/>
        <w:rPr>
          <w:rFonts w:ascii="Times New Roman" w:hAnsi="Times New Roman"/>
          <w:sz w:val="24"/>
          <w:szCs w:val="24"/>
        </w:rPr>
      </w:pPr>
    </w:p>
    <w:p w14:paraId="4EDDBA42" w14:textId="3B236FE5" w:rsidR="002400B8" w:rsidRPr="00DB6C8A" w:rsidRDefault="002400B8" w:rsidP="002400B8">
      <w:pPr>
        <w:pStyle w:val="para"/>
        <w:jc w:val="center"/>
        <w:rPr>
          <w:rFonts w:ascii="Times New Roman" w:hAnsi="Times New Roman"/>
          <w:color w:val="FF0000"/>
          <w:sz w:val="24"/>
          <w:szCs w:val="24"/>
          <w:highlight w:val="yellow"/>
        </w:rPr>
      </w:pPr>
      <w:r w:rsidRPr="00DB6C8A">
        <w:rPr>
          <w:rFonts w:ascii="Times New Roman" w:hAnsi="Times New Roman"/>
          <w:noProof/>
          <w:color w:val="FF0000"/>
          <w:sz w:val="24"/>
          <w:szCs w:val="24"/>
        </w:rPr>
        <w:lastRenderedPageBreak/>
        <w:drawing>
          <wp:inline distT="0" distB="0" distL="0" distR="0" wp14:anchorId="611949DA" wp14:editId="3ADC93EB">
            <wp:extent cx="3467100" cy="2084102"/>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3482595" cy="2093416"/>
                    </a:xfrm>
                    <a:prstGeom prst="rect">
                      <a:avLst/>
                    </a:prstGeom>
                    <a:noFill/>
                  </pic:spPr>
                </pic:pic>
              </a:graphicData>
            </a:graphic>
          </wp:inline>
        </w:drawing>
      </w:r>
    </w:p>
    <w:p w14:paraId="5F3EABDE" w14:textId="552885A7" w:rsidR="007808DA" w:rsidRPr="00DB6C8A" w:rsidRDefault="002400B8" w:rsidP="00F76EE1">
      <w:pPr>
        <w:spacing w:after="0"/>
        <w:jc w:val="both"/>
        <w:rPr>
          <w:rFonts w:ascii="Times New Roman" w:eastAsia="Times New Roman" w:hAnsi="Times New Roman" w:cs="Times New Roman"/>
          <w:kern w:val="0"/>
          <w:sz w:val="24"/>
          <w:szCs w:val="24"/>
          <w:lang w:val="en-US" w:eastAsia="de-DE"/>
          <w14:ligatures w14:val="none"/>
        </w:rPr>
      </w:pPr>
      <w:r w:rsidRPr="00DB6C8A">
        <w:rPr>
          <w:rFonts w:ascii="Times New Roman" w:hAnsi="Times New Roman" w:cs="Times New Roman"/>
          <w:b/>
          <w:bCs/>
          <w:sz w:val="24"/>
          <w:szCs w:val="24"/>
          <w:lang w:val="en-US"/>
        </w:rPr>
        <w:t>Fig.</w:t>
      </w:r>
      <w:r w:rsidRPr="00DB6C8A">
        <w:rPr>
          <w:rFonts w:ascii="Times New Roman" w:eastAsia="Times New Roman" w:hAnsi="Times New Roman" w:cs="Times New Roman"/>
          <w:kern w:val="0"/>
          <w:sz w:val="24"/>
          <w:szCs w:val="24"/>
          <w:lang w:val="en-US" w:eastAsia="de-DE"/>
          <w14:ligatures w14:val="none"/>
        </w:rPr>
        <w:t xml:space="preserve"> </w:t>
      </w:r>
      <w:r w:rsidRPr="00DB6C8A">
        <w:rPr>
          <w:rFonts w:ascii="Times New Roman" w:eastAsia="Times New Roman" w:hAnsi="Times New Roman" w:cs="Times New Roman"/>
          <w:b/>
          <w:bCs/>
          <w:kern w:val="0"/>
          <w:sz w:val="24"/>
          <w:szCs w:val="24"/>
          <w:lang w:val="en-US" w:eastAsia="de-DE"/>
          <w14:ligatures w14:val="none"/>
        </w:rPr>
        <w:t>1</w:t>
      </w:r>
      <w:r w:rsidRPr="00DB6C8A">
        <w:rPr>
          <w:rFonts w:ascii="Times New Roman" w:eastAsia="Times New Roman" w:hAnsi="Times New Roman" w:cs="Times New Roman"/>
          <w:kern w:val="0"/>
          <w:sz w:val="24"/>
          <w:szCs w:val="24"/>
          <w:lang w:val="en-US" w:eastAsia="de-DE"/>
          <w14:ligatures w14:val="none"/>
        </w:rPr>
        <w:t xml:space="preserve"> </w:t>
      </w:r>
      <w:r w:rsidR="00F71747" w:rsidRPr="00DB6C8A">
        <w:rPr>
          <w:rFonts w:ascii="Times New Roman" w:eastAsia="Times New Roman" w:hAnsi="Times New Roman" w:cs="Times New Roman"/>
          <w:kern w:val="0"/>
          <w:sz w:val="24"/>
          <w:szCs w:val="24"/>
          <w:lang w:val="en-US" w:eastAsia="de-DE"/>
          <w14:ligatures w14:val="none"/>
        </w:rPr>
        <w:t xml:space="preserve"> Live weight of broilers at 35 days. I–IV, numbers of experimental groups</w:t>
      </w:r>
    </w:p>
    <w:p w14:paraId="36225F65" w14:textId="776455DB" w:rsidR="002400B8" w:rsidRPr="00DB6C8A" w:rsidRDefault="002400B8" w:rsidP="00494B4C">
      <w:pPr>
        <w:pStyle w:val="para"/>
        <w:jc w:val="both"/>
        <w:rPr>
          <w:rFonts w:ascii="Times New Roman" w:hAnsi="Times New Roman"/>
          <w:color w:val="FF0000"/>
          <w:sz w:val="24"/>
          <w:szCs w:val="24"/>
          <w:highlight w:val="yellow"/>
        </w:rPr>
      </w:pPr>
    </w:p>
    <w:p w14:paraId="374E3D9E" w14:textId="5BEF0861" w:rsidR="00F71747" w:rsidRPr="00DB6C8A" w:rsidRDefault="00222138" w:rsidP="00DC049D">
      <w:pPr>
        <w:pStyle w:val="para"/>
        <w:jc w:val="both"/>
        <w:rPr>
          <w:rFonts w:ascii="Times New Roman" w:hAnsi="Times New Roman"/>
          <w:sz w:val="24"/>
          <w:szCs w:val="24"/>
        </w:rPr>
      </w:pPr>
      <w:r w:rsidRPr="00DB6C8A">
        <w:rPr>
          <w:rFonts w:ascii="Times New Roman" w:hAnsi="Times New Roman"/>
          <w:sz w:val="24"/>
          <w:szCs w:val="24"/>
        </w:rPr>
        <w:t>R</w:t>
      </w:r>
      <w:r w:rsidR="00F71747" w:rsidRPr="00DB6C8A">
        <w:rPr>
          <w:rFonts w:ascii="Times New Roman" w:hAnsi="Times New Roman"/>
          <w:sz w:val="24"/>
          <w:szCs w:val="24"/>
        </w:rPr>
        <w:t xml:space="preserve">esults of the microbiome study in the caecal appendages of birds using the NGS sequencing method are presented in Figs. 2 and 3. As can be seen from Fig. 2, there was a decline in the bacteria of the superphylum Bacteroidota in the intestine of Group II birds (against the background of glyphosate in mono-mode) by 10.5% in favor of an increase in Firmicutes </w:t>
      </w:r>
      <w:r w:rsidR="00680E6F" w:rsidRPr="00DB6C8A">
        <w:rPr>
          <w:rFonts w:ascii="Times New Roman" w:hAnsi="Times New Roman"/>
          <w:sz w:val="24"/>
          <w:szCs w:val="24"/>
        </w:rPr>
        <w:t xml:space="preserve">members </w:t>
      </w:r>
      <w:r w:rsidR="00F71747" w:rsidRPr="00DB6C8A">
        <w:rPr>
          <w:rFonts w:ascii="Times New Roman" w:hAnsi="Times New Roman"/>
          <w:sz w:val="24"/>
          <w:szCs w:val="24"/>
        </w:rPr>
        <w:t>as compared to the control Group I (</w:t>
      </w:r>
      <w:r w:rsidR="00AF54D9" w:rsidRPr="00DB6C8A">
        <w:rPr>
          <w:rFonts w:ascii="Times New Roman" w:hAnsi="Times New Roman"/>
          <w:i/>
          <w:iCs/>
          <w:sz w:val="24"/>
          <w:szCs w:val="24"/>
        </w:rPr>
        <w:t>p</w:t>
      </w:r>
      <w:r w:rsidR="00AF54D9" w:rsidRPr="00DB6C8A">
        <w:rPr>
          <w:rFonts w:ascii="Times New Roman" w:hAnsi="Times New Roman"/>
          <w:sz w:val="24"/>
          <w:szCs w:val="24"/>
        </w:rPr>
        <w:t xml:space="preserve"> &lt; 0.05</w:t>
      </w:r>
      <w:r w:rsidR="00F71747" w:rsidRPr="00DB6C8A">
        <w:rPr>
          <w:rFonts w:ascii="Times New Roman" w:hAnsi="Times New Roman"/>
          <w:sz w:val="24"/>
          <w:szCs w:val="24"/>
        </w:rPr>
        <w:t>). The decrease in Bacteroidota could have made a negative contribution to the physiological processes of the birds</w:t>
      </w:r>
      <w:r w:rsidR="00680E6F" w:rsidRPr="00DB6C8A">
        <w:rPr>
          <w:rFonts w:ascii="Times New Roman" w:hAnsi="Times New Roman"/>
          <w:sz w:val="24"/>
          <w:szCs w:val="24"/>
        </w:rPr>
        <w:t>’</w:t>
      </w:r>
      <w:r w:rsidR="00F71747" w:rsidRPr="00DB6C8A">
        <w:rPr>
          <w:rFonts w:ascii="Times New Roman" w:hAnsi="Times New Roman"/>
          <w:sz w:val="24"/>
          <w:szCs w:val="24"/>
        </w:rPr>
        <w:t xml:space="preserve"> body. Fermentation of carbohydrates by representatives of this taxon leads to the formation of a pool of volatile fatty acids</w:t>
      </w:r>
      <w:r w:rsidR="00680E6F" w:rsidRPr="00DB6C8A">
        <w:rPr>
          <w:rFonts w:ascii="Times New Roman" w:hAnsi="Times New Roman"/>
          <w:sz w:val="24"/>
          <w:szCs w:val="24"/>
        </w:rPr>
        <w:t xml:space="preserve"> </w:t>
      </w:r>
      <w:r w:rsidR="00F71747" w:rsidRPr="00DB6C8A">
        <w:rPr>
          <w:rFonts w:ascii="Times New Roman" w:hAnsi="Times New Roman"/>
          <w:sz w:val="24"/>
          <w:szCs w:val="24"/>
        </w:rPr>
        <w:t>reabsorbed through the large intestine and used by the host as a source of energy, providing a significant part of its needs [</w:t>
      </w:r>
      <w:r w:rsidR="006E28AB" w:rsidRPr="00DB6C8A">
        <w:rPr>
          <w:rFonts w:ascii="Times New Roman" w:hAnsi="Times New Roman"/>
          <w:sz w:val="24"/>
          <w:szCs w:val="24"/>
        </w:rPr>
        <w:t>19</w:t>
      </w:r>
      <w:r w:rsidR="00F71747" w:rsidRPr="00DB6C8A">
        <w:rPr>
          <w:rFonts w:ascii="Times New Roman" w:hAnsi="Times New Roman"/>
          <w:sz w:val="24"/>
          <w:szCs w:val="24"/>
        </w:rPr>
        <w:t xml:space="preserve">]. With the introduction of a mixture of probiotic bacteria </w:t>
      </w:r>
      <w:r w:rsidR="00F76EE1" w:rsidRPr="00DB6C8A">
        <w:rPr>
          <w:rFonts w:ascii="Times New Roman" w:hAnsi="Times New Roman"/>
          <w:sz w:val="24"/>
          <w:szCs w:val="24"/>
        </w:rPr>
        <w:t>along</w:t>
      </w:r>
      <w:r w:rsidR="00F71747" w:rsidRPr="00DB6C8A">
        <w:rPr>
          <w:rFonts w:ascii="Times New Roman" w:hAnsi="Times New Roman"/>
          <w:sz w:val="24"/>
          <w:szCs w:val="24"/>
        </w:rPr>
        <w:t xml:space="preserve"> with antibiotics (Group IV), some correction of dysbiosis disorders caused by glyphosates was observed</w:t>
      </w:r>
      <w:r w:rsidR="00F76EE1" w:rsidRPr="00DB6C8A">
        <w:rPr>
          <w:rFonts w:ascii="Times New Roman" w:hAnsi="Times New Roman"/>
          <w:sz w:val="24"/>
          <w:szCs w:val="24"/>
        </w:rPr>
        <w:t>, i.e.,</w:t>
      </w:r>
      <w:r w:rsidR="00F71747" w:rsidRPr="00DB6C8A">
        <w:rPr>
          <w:rFonts w:ascii="Times New Roman" w:hAnsi="Times New Roman"/>
          <w:sz w:val="24"/>
          <w:szCs w:val="24"/>
        </w:rPr>
        <w:t xml:space="preserve"> an increase in Bacteroidota by 6.2% and a </w:t>
      </w:r>
      <w:r w:rsidR="00F76EE1" w:rsidRPr="00DB6C8A">
        <w:rPr>
          <w:rFonts w:ascii="Times New Roman" w:hAnsi="Times New Roman"/>
          <w:sz w:val="24"/>
          <w:szCs w:val="24"/>
        </w:rPr>
        <w:t>reduction</w:t>
      </w:r>
      <w:r w:rsidR="00F71747" w:rsidRPr="00DB6C8A">
        <w:rPr>
          <w:rFonts w:ascii="Times New Roman" w:hAnsi="Times New Roman"/>
          <w:sz w:val="24"/>
          <w:szCs w:val="24"/>
        </w:rPr>
        <w:t xml:space="preserve"> in Firmicutes </w:t>
      </w:r>
      <w:r w:rsidR="00F76EE1" w:rsidRPr="00DB6C8A">
        <w:rPr>
          <w:rFonts w:ascii="Times New Roman" w:hAnsi="Times New Roman"/>
          <w:sz w:val="24"/>
          <w:szCs w:val="24"/>
        </w:rPr>
        <w:t xml:space="preserve">as </w:t>
      </w:r>
      <w:r w:rsidR="00F71747" w:rsidRPr="00DB6C8A">
        <w:rPr>
          <w:rFonts w:ascii="Times New Roman" w:hAnsi="Times New Roman"/>
          <w:sz w:val="24"/>
          <w:szCs w:val="24"/>
        </w:rPr>
        <w:t>compared to Group II (</w:t>
      </w:r>
      <w:r w:rsidR="00AF54D9" w:rsidRPr="00DB6C8A">
        <w:rPr>
          <w:rFonts w:ascii="Times New Roman" w:hAnsi="Times New Roman"/>
          <w:i/>
          <w:iCs/>
          <w:sz w:val="24"/>
          <w:szCs w:val="24"/>
        </w:rPr>
        <w:t>p</w:t>
      </w:r>
      <w:r w:rsidR="00AF54D9" w:rsidRPr="00DB6C8A">
        <w:rPr>
          <w:rFonts w:ascii="Times New Roman" w:hAnsi="Times New Roman"/>
          <w:sz w:val="24"/>
          <w:szCs w:val="24"/>
        </w:rPr>
        <w:t xml:space="preserve"> &lt; 0.05</w:t>
      </w:r>
      <w:r w:rsidR="00F71747" w:rsidRPr="00DB6C8A">
        <w:rPr>
          <w:rFonts w:ascii="Times New Roman" w:hAnsi="Times New Roman"/>
          <w:sz w:val="24"/>
          <w:szCs w:val="24"/>
        </w:rPr>
        <w:t>).</w:t>
      </w:r>
    </w:p>
    <w:p w14:paraId="1E64FF38" w14:textId="77777777" w:rsidR="00342FED" w:rsidRPr="00DB6C8A" w:rsidRDefault="00342FED" w:rsidP="00DC049D">
      <w:pPr>
        <w:pStyle w:val="para"/>
        <w:jc w:val="both"/>
        <w:rPr>
          <w:rFonts w:ascii="Times New Roman" w:hAnsi="Times New Roman"/>
          <w:color w:val="FF0000"/>
          <w:sz w:val="24"/>
          <w:szCs w:val="24"/>
          <w:highlight w:val="yellow"/>
        </w:rPr>
      </w:pPr>
    </w:p>
    <w:p w14:paraId="608B982D" w14:textId="59539F25" w:rsidR="00EF395C" w:rsidRPr="00DB6C8A" w:rsidRDefault="00EF395C" w:rsidP="00974280">
      <w:pPr>
        <w:pStyle w:val="figure"/>
        <w:spacing w:before="0" w:after="0" w:line="240" w:lineRule="auto"/>
        <w:jc w:val="both"/>
        <w:rPr>
          <w:rFonts w:ascii="Times New Roman" w:eastAsia="Times New Roman" w:hAnsi="Times New Roman" w:cs="Times New Roman"/>
          <w:color w:val="FF0000"/>
          <w:kern w:val="0"/>
          <w:sz w:val="24"/>
          <w:szCs w:val="24"/>
          <w:lang w:val="en-US" w:eastAsia="de-DE"/>
          <w14:ligatures w14:val="none"/>
        </w:rPr>
      </w:pPr>
      <w:r w:rsidRPr="00DB6C8A">
        <w:rPr>
          <w:rFonts w:ascii="Times New Roman" w:eastAsia="Times New Roman" w:hAnsi="Times New Roman" w:cs="Times New Roman"/>
          <w:noProof/>
          <w:color w:val="FF0000"/>
          <w:kern w:val="0"/>
          <w:sz w:val="24"/>
          <w:szCs w:val="24"/>
          <w:lang w:val="en-US" w:eastAsia="de-DE"/>
          <w14:ligatures w14:val="none"/>
        </w:rPr>
        <w:lastRenderedPageBreak/>
        <w:drawing>
          <wp:inline distT="0" distB="0" distL="0" distR="0" wp14:anchorId="6473A9B3" wp14:editId="466CDC7E">
            <wp:extent cx="4218279" cy="2907030"/>
            <wp:effectExtent l="0" t="0" r="0" b="762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4229824" cy="2914986"/>
                    </a:xfrm>
                    <a:prstGeom prst="rect">
                      <a:avLst/>
                    </a:prstGeom>
                    <a:noFill/>
                  </pic:spPr>
                </pic:pic>
              </a:graphicData>
            </a:graphic>
          </wp:inline>
        </w:drawing>
      </w:r>
    </w:p>
    <w:p w14:paraId="753AB0E8" w14:textId="41B96273" w:rsidR="007808DA" w:rsidRPr="00DB6C8A" w:rsidRDefault="00D64AEB" w:rsidP="00F76EE1">
      <w:pPr>
        <w:spacing w:after="0"/>
        <w:jc w:val="both"/>
        <w:rPr>
          <w:rFonts w:ascii="Times New Roman" w:eastAsia="Times New Roman" w:hAnsi="Times New Roman" w:cs="Times New Roman"/>
          <w:kern w:val="0"/>
          <w:sz w:val="24"/>
          <w:szCs w:val="24"/>
          <w:lang w:val="en-US" w:eastAsia="de-DE"/>
          <w14:ligatures w14:val="none"/>
        </w:rPr>
      </w:pPr>
      <w:r w:rsidRPr="00DB6C8A">
        <w:rPr>
          <w:rFonts w:ascii="Times New Roman" w:hAnsi="Times New Roman" w:cs="Times New Roman"/>
          <w:b/>
          <w:bCs/>
          <w:sz w:val="24"/>
          <w:szCs w:val="24"/>
          <w:lang w:val="en-US"/>
        </w:rPr>
        <w:t>Fig.</w:t>
      </w:r>
      <w:r w:rsidR="00EF395C" w:rsidRPr="00DB6C8A">
        <w:rPr>
          <w:rFonts w:ascii="Times New Roman" w:eastAsia="Times New Roman" w:hAnsi="Times New Roman" w:cs="Times New Roman"/>
          <w:kern w:val="0"/>
          <w:sz w:val="24"/>
          <w:szCs w:val="24"/>
          <w:lang w:val="en-US" w:eastAsia="de-DE"/>
          <w14:ligatures w14:val="none"/>
        </w:rPr>
        <w:t xml:space="preserve"> </w:t>
      </w:r>
      <w:r w:rsidR="002400B8" w:rsidRPr="00DB6C8A">
        <w:rPr>
          <w:rFonts w:ascii="Times New Roman" w:eastAsia="Times New Roman" w:hAnsi="Times New Roman" w:cs="Times New Roman"/>
          <w:b/>
          <w:bCs/>
          <w:kern w:val="0"/>
          <w:sz w:val="24"/>
          <w:szCs w:val="24"/>
          <w:lang w:val="en-US" w:eastAsia="de-DE"/>
          <w14:ligatures w14:val="none"/>
        </w:rPr>
        <w:t>2</w:t>
      </w:r>
      <w:r w:rsidR="00EF395C" w:rsidRPr="00DB6C8A">
        <w:rPr>
          <w:rFonts w:ascii="Times New Roman" w:eastAsia="Times New Roman" w:hAnsi="Times New Roman" w:cs="Times New Roman"/>
          <w:kern w:val="0"/>
          <w:sz w:val="24"/>
          <w:szCs w:val="24"/>
          <w:lang w:val="en-US" w:eastAsia="de-DE"/>
          <w14:ligatures w14:val="none"/>
        </w:rPr>
        <w:t xml:space="preserve"> </w:t>
      </w:r>
      <w:r w:rsidR="00F76EE1" w:rsidRPr="00DB6C8A">
        <w:rPr>
          <w:rFonts w:ascii="Times New Roman" w:eastAsia="Times New Roman" w:hAnsi="Times New Roman" w:cs="Times New Roman"/>
          <w:kern w:val="0"/>
          <w:sz w:val="24"/>
          <w:szCs w:val="24"/>
          <w:lang w:val="en-US" w:eastAsia="de-DE"/>
          <w14:ligatures w14:val="none"/>
        </w:rPr>
        <w:t xml:space="preserve"> </w:t>
      </w:r>
      <w:r w:rsidR="00CF629E" w:rsidRPr="00DB6C8A">
        <w:rPr>
          <w:rFonts w:ascii="Times New Roman" w:eastAsia="Times New Roman" w:hAnsi="Times New Roman" w:cs="Times New Roman"/>
          <w:kern w:val="0"/>
          <w:sz w:val="24"/>
          <w:szCs w:val="24"/>
          <w:lang w:val="en-US" w:eastAsia="de-DE"/>
          <w14:ligatures w14:val="none"/>
        </w:rPr>
        <w:t>Taxonomic composition of the broiler gut microbiome at the phylum level using NGS sequencing. I–IV, numbers of experimental groups; 1–3</w:t>
      </w:r>
      <w:r w:rsidR="00731C89" w:rsidRPr="00DB6C8A">
        <w:rPr>
          <w:rFonts w:ascii="Times New Roman" w:eastAsia="Times New Roman" w:hAnsi="Times New Roman" w:cs="Times New Roman"/>
          <w:kern w:val="0"/>
          <w:sz w:val="24"/>
          <w:szCs w:val="24"/>
          <w:lang w:val="en-US" w:eastAsia="de-DE"/>
          <w14:ligatures w14:val="none"/>
        </w:rPr>
        <w:t xml:space="preserve">, </w:t>
      </w:r>
      <w:r w:rsidR="00CF629E" w:rsidRPr="00DB6C8A">
        <w:rPr>
          <w:rFonts w:ascii="Times New Roman" w:eastAsia="Times New Roman" w:hAnsi="Times New Roman" w:cs="Times New Roman"/>
          <w:kern w:val="0"/>
          <w:sz w:val="24"/>
          <w:szCs w:val="24"/>
          <w:lang w:val="en-US" w:eastAsia="de-DE"/>
          <w14:ligatures w14:val="none"/>
        </w:rPr>
        <w:t>numbers of birds (replicates) within one experimental group</w:t>
      </w:r>
    </w:p>
    <w:p w14:paraId="346B36EC" w14:textId="0254407D" w:rsidR="003528BE" w:rsidRPr="00DB6C8A" w:rsidRDefault="003528BE" w:rsidP="00EF395C">
      <w:pPr>
        <w:spacing w:after="0"/>
        <w:rPr>
          <w:rFonts w:ascii="Times New Roman" w:eastAsia="Times New Roman" w:hAnsi="Times New Roman" w:cs="Times New Roman"/>
          <w:kern w:val="0"/>
          <w:sz w:val="24"/>
          <w:szCs w:val="24"/>
          <w:lang w:val="en-US" w:eastAsia="de-DE"/>
          <w14:ligatures w14:val="none"/>
        </w:rPr>
      </w:pPr>
    </w:p>
    <w:p w14:paraId="1845554B" w14:textId="77777777" w:rsidR="00731C89" w:rsidRPr="00DB6C8A" w:rsidRDefault="00731C89" w:rsidP="00731C89">
      <w:pPr>
        <w:spacing w:after="0"/>
        <w:rPr>
          <w:rFonts w:ascii="Times New Roman" w:hAnsi="Times New Roman" w:cs="Times New Roman"/>
          <w:b/>
          <w:bCs/>
          <w:sz w:val="24"/>
          <w:szCs w:val="24"/>
          <w:lang w:val="en-US"/>
        </w:rPr>
      </w:pPr>
      <w:r w:rsidRPr="00DB6C8A">
        <w:rPr>
          <w:rFonts w:ascii="Times New Roman" w:hAnsi="Times New Roman" w:cs="Times New Roman"/>
          <w:b/>
          <w:bCs/>
          <w:noProof/>
          <w:sz w:val="24"/>
          <w:szCs w:val="24"/>
          <w:lang w:val="en-US"/>
        </w:rPr>
        <w:lastRenderedPageBreak/>
        <w:drawing>
          <wp:inline distT="0" distB="0" distL="0" distR="0" wp14:anchorId="69175569" wp14:editId="212B5195">
            <wp:extent cx="4226631" cy="3020060"/>
            <wp:effectExtent l="0" t="0" r="2540" b="8890"/>
            <wp:docPr id="5"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238883" cy="3028815"/>
                    </a:xfrm>
                    <a:prstGeom prst="rect">
                      <a:avLst/>
                    </a:prstGeom>
                    <a:noFill/>
                  </pic:spPr>
                </pic:pic>
              </a:graphicData>
            </a:graphic>
          </wp:inline>
        </w:drawing>
      </w:r>
    </w:p>
    <w:p w14:paraId="36E5D911" w14:textId="6D692A6E" w:rsidR="00731C89" w:rsidRPr="00DB6C8A" w:rsidRDefault="00731C89" w:rsidP="00731C89">
      <w:pPr>
        <w:spacing w:after="0"/>
        <w:jc w:val="both"/>
        <w:rPr>
          <w:rFonts w:ascii="Times New Roman" w:eastAsia="Times New Roman" w:hAnsi="Times New Roman" w:cs="Times New Roman"/>
          <w:kern w:val="0"/>
          <w:sz w:val="24"/>
          <w:szCs w:val="24"/>
          <w:lang w:val="en-US" w:eastAsia="de-DE"/>
          <w14:ligatures w14:val="none"/>
        </w:rPr>
      </w:pPr>
      <w:r w:rsidRPr="00DB6C8A">
        <w:rPr>
          <w:rFonts w:ascii="Times New Roman" w:hAnsi="Times New Roman" w:cs="Times New Roman"/>
          <w:b/>
          <w:bCs/>
          <w:sz w:val="24"/>
          <w:szCs w:val="24"/>
          <w:lang w:val="en-US"/>
        </w:rPr>
        <w:t>Fig.</w:t>
      </w:r>
      <w:r w:rsidRPr="00DB6C8A">
        <w:rPr>
          <w:rFonts w:ascii="Times New Roman" w:eastAsia="Times New Roman" w:hAnsi="Times New Roman" w:cs="Times New Roman"/>
          <w:kern w:val="0"/>
          <w:sz w:val="24"/>
          <w:szCs w:val="24"/>
          <w:lang w:val="en-US" w:eastAsia="de-DE"/>
          <w14:ligatures w14:val="none"/>
        </w:rPr>
        <w:t xml:space="preserve"> </w:t>
      </w:r>
      <w:r w:rsidRPr="00DB6C8A">
        <w:rPr>
          <w:rFonts w:ascii="Times New Roman" w:eastAsia="Times New Roman" w:hAnsi="Times New Roman" w:cs="Times New Roman"/>
          <w:b/>
          <w:bCs/>
          <w:kern w:val="0"/>
          <w:sz w:val="24"/>
          <w:szCs w:val="24"/>
          <w:lang w:val="en-US" w:eastAsia="de-DE"/>
          <w14:ligatures w14:val="none"/>
        </w:rPr>
        <w:t>3</w:t>
      </w:r>
      <w:r w:rsidRPr="00DB6C8A">
        <w:rPr>
          <w:rFonts w:ascii="Times New Roman" w:eastAsia="Times New Roman" w:hAnsi="Times New Roman" w:cs="Times New Roman"/>
          <w:kern w:val="0"/>
          <w:sz w:val="24"/>
          <w:szCs w:val="24"/>
          <w:lang w:val="en-US" w:eastAsia="de-DE"/>
          <w14:ligatures w14:val="none"/>
        </w:rPr>
        <w:t xml:space="preserve">  Taxonomic representation of the most significant genera of bacteria in the intestinal chyme of broilers using NGS sequencing. I–IV, numbers of experimental groups; 1–3, numbers of birds (replicates) within one experimental group</w:t>
      </w:r>
    </w:p>
    <w:p w14:paraId="2AC52B35" w14:textId="77777777" w:rsidR="00731C89" w:rsidRPr="00DB6C8A" w:rsidRDefault="00731C89" w:rsidP="00731C89">
      <w:pPr>
        <w:spacing w:after="0"/>
        <w:rPr>
          <w:rFonts w:ascii="Times New Roman" w:hAnsi="Times New Roman" w:cs="Times New Roman"/>
          <w:lang w:val="en-US" w:eastAsia="de-DE"/>
        </w:rPr>
      </w:pPr>
    </w:p>
    <w:p w14:paraId="4DE3B97D" w14:textId="0B7E611D" w:rsidR="00731C89" w:rsidRPr="00DB6C8A" w:rsidRDefault="00731C89" w:rsidP="00DB3742">
      <w:pPr>
        <w:pStyle w:val="para"/>
        <w:jc w:val="both"/>
        <w:rPr>
          <w:rFonts w:ascii="Times New Roman" w:hAnsi="Times New Roman"/>
          <w:sz w:val="24"/>
          <w:szCs w:val="24"/>
        </w:rPr>
      </w:pPr>
      <w:r w:rsidRPr="00DB6C8A">
        <w:rPr>
          <w:rFonts w:ascii="Times New Roman" w:hAnsi="Times New Roman"/>
          <w:sz w:val="24"/>
          <w:szCs w:val="24"/>
        </w:rPr>
        <w:t xml:space="preserve">In addition, an 8.7-fold increase in the number of </w:t>
      </w:r>
      <w:r w:rsidRPr="00DB6C8A">
        <w:rPr>
          <w:rFonts w:ascii="Times New Roman" w:hAnsi="Times New Roman"/>
          <w:i/>
          <w:iCs/>
          <w:sz w:val="24"/>
          <w:szCs w:val="24"/>
        </w:rPr>
        <w:t>Streptococcus</w:t>
      </w:r>
      <w:r w:rsidRPr="00DB6C8A">
        <w:rPr>
          <w:rFonts w:ascii="Times New Roman" w:hAnsi="Times New Roman"/>
          <w:sz w:val="24"/>
          <w:szCs w:val="24"/>
        </w:rPr>
        <w:t xml:space="preserve"> bacteria was noted against the background of glyphosate in mono-mode (Group II) compared to the control Group I (</w:t>
      </w:r>
      <w:r w:rsidR="00AF54D9" w:rsidRPr="00DB6C8A">
        <w:rPr>
          <w:rFonts w:ascii="Times New Roman" w:hAnsi="Times New Roman"/>
          <w:i/>
          <w:iCs/>
          <w:sz w:val="24"/>
          <w:szCs w:val="24"/>
        </w:rPr>
        <w:t>p</w:t>
      </w:r>
      <w:r w:rsidR="00AF54D9" w:rsidRPr="00DB6C8A">
        <w:rPr>
          <w:rFonts w:ascii="Times New Roman" w:hAnsi="Times New Roman"/>
          <w:sz w:val="24"/>
          <w:szCs w:val="24"/>
        </w:rPr>
        <w:t xml:space="preserve"> &lt; 0.05</w:t>
      </w:r>
      <w:r w:rsidRPr="00DB6C8A">
        <w:rPr>
          <w:rFonts w:ascii="Times New Roman" w:hAnsi="Times New Roman"/>
          <w:sz w:val="24"/>
          <w:szCs w:val="24"/>
        </w:rPr>
        <w:t>; Fig. 3). When a mixture of probiotic bacteria was added to the feed</w:t>
      </w:r>
      <w:r w:rsidR="00471647" w:rsidRPr="00DB6C8A">
        <w:rPr>
          <w:rFonts w:ascii="Times New Roman" w:hAnsi="Times New Roman"/>
          <w:sz w:val="24"/>
          <w:szCs w:val="24"/>
        </w:rPr>
        <w:t xml:space="preserve"> (Group III)</w:t>
      </w:r>
      <w:r w:rsidRPr="00DB6C8A">
        <w:rPr>
          <w:rFonts w:ascii="Times New Roman" w:hAnsi="Times New Roman"/>
          <w:sz w:val="24"/>
          <w:szCs w:val="24"/>
        </w:rPr>
        <w:t xml:space="preserve">, as well as bacterial strains in combination with antibiotics (Group IV), a </w:t>
      </w:r>
      <w:r w:rsidR="00471647" w:rsidRPr="00DB6C8A">
        <w:rPr>
          <w:rFonts w:ascii="Times New Roman" w:hAnsi="Times New Roman"/>
          <w:sz w:val="24"/>
          <w:szCs w:val="24"/>
        </w:rPr>
        <w:t>reduction</w:t>
      </w:r>
      <w:r w:rsidRPr="00DB6C8A">
        <w:rPr>
          <w:rFonts w:ascii="Times New Roman" w:hAnsi="Times New Roman"/>
          <w:sz w:val="24"/>
          <w:szCs w:val="24"/>
        </w:rPr>
        <w:t xml:space="preserve"> in the number of </w:t>
      </w:r>
      <w:r w:rsidRPr="00DB6C8A">
        <w:rPr>
          <w:rFonts w:ascii="Times New Roman" w:hAnsi="Times New Roman"/>
          <w:i/>
          <w:iCs/>
          <w:sz w:val="24"/>
          <w:szCs w:val="24"/>
        </w:rPr>
        <w:t>Streptococcus</w:t>
      </w:r>
      <w:r w:rsidRPr="00DB6C8A">
        <w:rPr>
          <w:rFonts w:ascii="Times New Roman" w:hAnsi="Times New Roman"/>
          <w:sz w:val="24"/>
          <w:szCs w:val="24"/>
        </w:rPr>
        <w:t xml:space="preserve"> sp</w:t>
      </w:r>
      <w:r w:rsidR="00471647" w:rsidRPr="00DB6C8A">
        <w:rPr>
          <w:rFonts w:ascii="Times New Roman" w:hAnsi="Times New Roman"/>
          <w:sz w:val="24"/>
          <w:szCs w:val="24"/>
        </w:rPr>
        <w:t>p</w:t>
      </w:r>
      <w:r w:rsidRPr="00DB6C8A">
        <w:rPr>
          <w:rFonts w:ascii="Times New Roman" w:hAnsi="Times New Roman"/>
          <w:sz w:val="24"/>
          <w:szCs w:val="24"/>
        </w:rPr>
        <w:t>. was noted compared to Group II (</w:t>
      </w:r>
      <w:r w:rsidR="00AF54D9" w:rsidRPr="00DB6C8A">
        <w:rPr>
          <w:rFonts w:ascii="Times New Roman" w:hAnsi="Times New Roman"/>
          <w:i/>
          <w:iCs/>
          <w:sz w:val="24"/>
          <w:szCs w:val="24"/>
        </w:rPr>
        <w:t>p</w:t>
      </w:r>
      <w:r w:rsidR="00AF54D9" w:rsidRPr="00DB6C8A">
        <w:rPr>
          <w:rFonts w:ascii="Times New Roman" w:hAnsi="Times New Roman"/>
          <w:sz w:val="24"/>
          <w:szCs w:val="24"/>
        </w:rPr>
        <w:t xml:space="preserve"> &lt; 0.05</w:t>
      </w:r>
      <w:r w:rsidRPr="00DB6C8A">
        <w:rPr>
          <w:rFonts w:ascii="Times New Roman" w:hAnsi="Times New Roman"/>
          <w:sz w:val="24"/>
          <w:szCs w:val="24"/>
        </w:rPr>
        <w:t xml:space="preserve">). Some representatives of </w:t>
      </w:r>
      <w:r w:rsidRPr="00DB6C8A">
        <w:rPr>
          <w:rFonts w:ascii="Times New Roman" w:hAnsi="Times New Roman"/>
          <w:i/>
          <w:iCs/>
          <w:sz w:val="24"/>
          <w:szCs w:val="24"/>
        </w:rPr>
        <w:t>Streptococcus</w:t>
      </w:r>
      <w:r w:rsidRPr="00DB6C8A">
        <w:rPr>
          <w:rFonts w:ascii="Times New Roman" w:hAnsi="Times New Roman"/>
          <w:sz w:val="24"/>
          <w:szCs w:val="24"/>
        </w:rPr>
        <w:t xml:space="preserve"> sp</w:t>
      </w:r>
      <w:r w:rsidR="00471647" w:rsidRPr="00DB6C8A">
        <w:rPr>
          <w:rFonts w:ascii="Times New Roman" w:hAnsi="Times New Roman"/>
          <w:sz w:val="24"/>
          <w:szCs w:val="24"/>
        </w:rPr>
        <w:t>p</w:t>
      </w:r>
      <w:r w:rsidRPr="00DB6C8A">
        <w:rPr>
          <w:rFonts w:ascii="Times New Roman" w:hAnsi="Times New Roman"/>
          <w:sz w:val="24"/>
          <w:szCs w:val="24"/>
        </w:rPr>
        <w:t xml:space="preserve">., for example, </w:t>
      </w:r>
      <w:r w:rsidRPr="00DB6C8A">
        <w:rPr>
          <w:rFonts w:ascii="Times New Roman" w:hAnsi="Times New Roman"/>
          <w:i/>
          <w:iCs/>
          <w:sz w:val="24"/>
          <w:szCs w:val="24"/>
        </w:rPr>
        <w:t>S. equi</w:t>
      </w:r>
      <w:r w:rsidRPr="00DB6C8A">
        <w:rPr>
          <w:rFonts w:ascii="Times New Roman" w:hAnsi="Times New Roman"/>
          <w:sz w:val="24"/>
          <w:szCs w:val="24"/>
        </w:rPr>
        <w:t xml:space="preserve"> subsp. </w:t>
      </w:r>
      <w:r w:rsidRPr="00DB6C8A">
        <w:rPr>
          <w:rFonts w:ascii="Times New Roman" w:hAnsi="Times New Roman"/>
          <w:i/>
          <w:iCs/>
          <w:sz w:val="24"/>
          <w:szCs w:val="24"/>
        </w:rPr>
        <w:t>zooepidemicus</w:t>
      </w:r>
      <w:r w:rsidRPr="00DB6C8A">
        <w:rPr>
          <w:rFonts w:ascii="Times New Roman" w:hAnsi="Times New Roman"/>
          <w:sz w:val="24"/>
          <w:szCs w:val="24"/>
        </w:rPr>
        <w:t>, can cause acute septicemia with mortality rates in poultry from 11% to 80%. A fecal type of spread of th</w:t>
      </w:r>
      <w:r w:rsidR="00471647" w:rsidRPr="00DB6C8A">
        <w:rPr>
          <w:rFonts w:ascii="Times New Roman" w:hAnsi="Times New Roman"/>
          <w:sz w:val="24"/>
          <w:szCs w:val="24"/>
        </w:rPr>
        <w:t>is</w:t>
      </w:r>
      <w:r w:rsidRPr="00DB6C8A">
        <w:rPr>
          <w:rFonts w:ascii="Times New Roman" w:hAnsi="Times New Roman"/>
          <w:sz w:val="24"/>
          <w:szCs w:val="24"/>
        </w:rPr>
        <w:t xml:space="preserve"> pathogen, present in the caecal appendages of the bird</w:t>
      </w:r>
      <w:r w:rsidR="00471647" w:rsidRPr="00DB6C8A">
        <w:rPr>
          <w:rFonts w:ascii="Times New Roman" w:hAnsi="Times New Roman"/>
          <w:sz w:val="24"/>
          <w:szCs w:val="24"/>
        </w:rPr>
        <w:t>’</w:t>
      </w:r>
      <w:r w:rsidRPr="00DB6C8A">
        <w:rPr>
          <w:rFonts w:ascii="Times New Roman" w:hAnsi="Times New Roman"/>
          <w:sz w:val="24"/>
          <w:szCs w:val="24"/>
        </w:rPr>
        <w:t>s intestine, was noted [</w:t>
      </w:r>
      <w:r w:rsidR="006E28AB" w:rsidRPr="00DB6C8A">
        <w:rPr>
          <w:rFonts w:ascii="Times New Roman" w:hAnsi="Times New Roman"/>
          <w:sz w:val="24"/>
          <w:szCs w:val="24"/>
        </w:rPr>
        <w:t>20</w:t>
      </w:r>
      <w:r w:rsidRPr="00DB6C8A">
        <w:rPr>
          <w:rFonts w:ascii="Times New Roman" w:hAnsi="Times New Roman"/>
          <w:sz w:val="24"/>
          <w:szCs w:val="24"/>
        </w:rPr>
        <w:t>].</w:t>
      </w:r>
    </w:p>
    <w:p w14:paraId="2BF76C7C" w14:textId="2CD7B300" w:rsidR="00471647" w:rsidRPr="00DB6C8A" w:rsidRDefault="00471647" w:rsidP="0046638E">
      <w:pPr>
        <w:pStyle w:val="figure"/>
        <w:spacing w:before="0" w:after="0" w:line="240" w:lineRule="auto"/>
        <w:ind w:firstLine="142"/>
        <w:jc w:val="both"/>
        <w:rPr>
          <w:rFonts w:ascii="Times New Roman" w:eastAsia="Times New Roman" w:hAnsi="Times New Roman" w:cs="Times New Roman"/>
          <w:kern w:val="0"/>
          <w:sz w:val="24"/>
          <w:szCs w:val="24"/>
          <w:lang w:val="en-US" w:eastAsia="de-DE"/>
          <w14:ligatures w14:val="none"/>
        </w:rPr>
      </w:pPr>
      <w:r w:rsidRPr="00DB6C8A">
        <w:rPr>
          <w:rFonts w:ascii="Times New Roman" w:eastAsia="Times New Roman" w:hAnsi="Times New Roman" w:cs="Times New Roman"/>
          <w:kern w:val="0"/>
          <w:sz w:val="24"/>
          <w:szCs w:val="24"/>
          <w:lang w:val="en-US" w:eastAsia="de-DE"/>
          <w14:ligatures w14:val="none"/>
        </w:rPr>
        <w:t>Using bioinformatic method</w:t>
      </w:r>
      <w:r w:rsidR="00222138" w:rsidRPr="00DB6C8A">
        <w:rPr>
          <w:rFonts w:ascii="Times New Roman" w:eastAsia="Times New Roman" w:hAnsi="Times New Roman" w:cs="Times New Roman"/>
          <w:kern w:val="0"/>
          <w:sz w:val="24"/>
          <w:szCs w:val="24"/>
          <w:lang w:val="en-US" w:eastAsia="de-DE"/>
          <w14:ligatures w14:val="none"/>
        </w:rPr>
        <w:t>ologies</w:t>
      </w:r>
      <w:r w:rsidRPr="00DB6C8A">
        <w:rPr>
          <w:rFonts w:ascii="Times New Roman" w:eastAsia="Times New Roman" w:hAnsi="Times New Roman" w:cs="Times New Roman"/>
          <w:kern w:val="0"/>
          <w:sz w:val="24"/>
          <w:szCs w:val="24"/>
          <w:lang w:val="en-US" w:eastAsia="de-DE"/>
          <w14:ligatures w14:val="none"/>
        </w:rPr>
        <w:t>, we reconstructed and predicted the functional content of the microbial community in the caecal appendices of birds. As a result, 319 different metabolic pathways of the gut microbiome were annotated. The greatest changes (</w:t>
      </w:r>
      <w:r w:rsidR="00AF54D9" w:rsidRPr="00DB6C8A">
        <w:rPr>
          <w:rFonts w:ascii="Times New Roman" w:hAnsi="Times New Roman" w:cs="Times New Roman"/>
          <w:i/>
          <w:iCs/>
          <w:sz w:val="24"/>
          <w:szCs w:val="24"/>
          <w:lang w:val="en-US"/>
        </w:rPr>
        <w:t>p</w:t>
      </w:r>
      <w:r w:rsidR="00AF54D9" w:rsidRPr="00DB6C8A">
        <w:rPr>
          <w:rFonts w:ascii="Times New Roman" w:hAnsi="Times New Roman" w:cs="Times New Roman"/>
          <w:sz w:val="24"/>
          <w:szCs w:val="24"/>
          <w:lang w:val="en-US"/>
        </w:rPr>
        <w:t xml:space="preserve"> &lt; 0.05</w:t>
      </w:r>
      <w:r w:rsidRPr="00DB6C8A">
        <w:rPr>
          <w:rFonts w:ascii="Times New Roman" w:eastAsia="Times New Roman" w:hAnsi="Times New Roman" w:cs="Times New Roman"/>
          <w:kern w:val="0"/>
          <w:sz w:val="24"/>
          <w:szCs w:val="24"/>
          <w:lang w:val="en-US" w:eastAsia="de-DE"/>
          <w14:ligatures w14:val="none"/>
        </w:rPr>
        <w:t xml:space="preserve">) in </w:t>
      </w:r>
      <w:r w:rsidRPr="00DB6C8A">
        <w:rPr>
          <w:rFonts w:ascii="Times New Roman" w:eastAsia="Times New Roman" w:hAnsi="Times New Roman" w:cs="Times New Roman"/>
          <w:kern w:val="0"/>
          <w:sz w:val="24"/>
          <w:szCs w:val="24"/>
          <w:lang w:val="en-US" w:eastAsia="de-DE"/>
          <w14:ligatures w14:val="none"/>
        </w:rPr>
        <w:lastRenderedPageBreak/>
        <w:t>the level of predicted functional potential were observed in relation to 10 pathways in birds of different experimental groups (Fig. 4).</w:t>
      </w:r>
    </w:p>
    <w:p w14:paraId="640B8C90" w14:textId="15B5CDE2" w:rsidR="00974280" w:rsidRPr="00DB6C8A" w:rsidRDefault="00974280" w:rsidP="00974280">
      <w:pPr>
        <w:rPr>
          <w:rFonts w:ascii="Times New Roman" w:hAnsi="Times New Roman" w:cs="Times New Roman"/>
          <w:lang w:val="en-US" w:eastAsia="de-DE"/>
        </w:rPr>
      </w:pPr>
    </w:p>
    <w:p w14:paraId="77C4CFB7" w14:textId="1BB5F9D1" w:rsidR="00974280" w:rsidRPr="00DB6C8A" w:rsidRDefault="00974280" w:rsidP="00974280">
      <w:pPr>
        <w:rPr>
          <w:rFonts w:ascii="Times New Roman" w:hAnsi="Times New Roman" w:cs="Times New Roman"/>
          <w:lang w:val="en-US" w:eastAsia="de-DE"/>
        </w:rPr>
      </w:pPr>
      <w:r w:rsidRPr="00DB6C8A">
        <w:rPr>
          <w:rFonts w:ascii="Times New Roman" w:hAnsi="Times New Roman" w:cs="Times New Roman"/>
          <w:noProof/>
          <w:lang w:val="en-US"/>
        </w:rPr>
        <w:drawing>
          <wp:inline distT="0" distB="0" distL="0" distR="0" wp14:anchorId="2F3D7A07" wp14:editId="62950E2F">
            <wp:extent cx="4257675" cy="1933575"/>
            <wp:effectExtent l="19050" t="19050" r="28575" b="28575"/>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1"/>
                    <a:srcRect l="19655" t="19495" r="20205" b="44891"/>
                    <a:stretch/>
                  </pic:blipFill>
                  <pic:spPr bwMode="auto">
                    <a:xfrm>
                      <a:off x="0" y="0"/>
                      <a:ext cx="4257675" cy="1933575"/>
                    </a:xfrm>
                    <a:prstGeom prst="rect">
                      <a:avLst/>
                    </a:prstGeom>
                    <a:ln w="15875">
                      <a:solidFill>
                        <a:schemeClr val="bg1">
                          <a:lumMod val="65000"/>
                        </a:schemeClr>
                      </a:solidFill>
                    </a:ln>
                    <a:extLst>
                      <a:ext uri="{53640926-AAD7-44D8-BBD7-CCE9431645EC}">
                        <a14:shadowObscured xmlns:a14="http://schemas.microsoft.com/office/drawing/2010/main"/>
                      </a:ext>
                    </a:extLst>
                  </pic:spPr>
                </pic:pic>
              </a:graphicData>
            </a:graphic>
          </wp:inline>
        </w:drawing>
      </w:r>
    </w:p>
    <w:p w14:paraId="211BF54C" w14:textId="1822EF52" w:rsidR="007808DA" w:rsidRPr="00DB6C8A" w:rsidRDefault="00EF4340" w:rsidP="00DD19E6">
      <w:pPr>
        <w:pStyle w:val="figure"/>
        <w:spacing w:before="0" w:after="0" w:line="240" w:lineRule="auto"/>
        <w:jc w:val="both"/>
        <w:rPr>
          <w:rFonts w:ascii="Times New Roman" w:hAnsi="Times New Roman" w:cs="Times New Roman"/>
          <w:sz w:val="24"/>
          <w:szCs w:val="24"/>
          <w:lang w:val="en-US"/>
        </w:rPr>
      </w:pPr>
      <w:r w:rsidRPr="00DB6C8A">
        <w:rPr>
          <w:rFonts w:ascii="Times New Roman" w:hAnsi="Times New Roman" w:cs="Times New Roman"/>
          <w:b/>
          <w:bCs/>
          <w:sz w:val="24"/>
          <w:szCs w:val="24"/>
          <w:lang w:val="en-US"/>
        </w:rPr>
        <w:t xml:space="preserve">Fig. </w:t>
      </w:r>
      <w:r w:rsidR="002400B8" w:rsidRPr="00DB6C8A">
        <w:rPr>
          <w:rFonts w:ascii="Times New Roman" w:hAnsi="Times New Roman" w:cs="Times New Roman"/>
          <w:b/>
          <w:bCs/>
          <w:sz w:val="24"/>
          <w:szCs w:val="24"/>
          <w:lang w:val="en-US"/>
        </w:rPr>
        <w:t>4</w:t>
      </w:r>
      <w:r w:rsidR="001B0452" w:rsidRPr="00DB6C8A">
        <w:rPr>
          <w:rFonts w:ascii="Times New Roman" w:hAnsi="Times New Roman" w:cs="Times New Roman"/>
          <w:b/>
          <w:bCs/>
          <w:sz w:val="24"/>
          <w:szCs w:val="24"/>
          <w:lang w:val="en-US"/>
        </w:rPr>
        <w:t xml:space="preserve">  </w:t>
      </w:r>
      <w:r w:rsidR="001B0452" w:rsidRPr="00DB6C8A">
        <w:rPr>
          <w:rFonts w:ascii="Times New Roman" w:hAnsi="Times New Roman" w:cs="Times New Roman"/>
          <w:sz w:val="24"/>
          <w:szCs w:val="24"/>
          <w:lang w:val="en-US"/>
        </w:rPr>
        <w:t xml:space="preserve">Data of functional annotation of metabolic pathways </w:t>
      </w:r>
      <w:r w:rsidR="00F36F05" w:rsidRPr="00DB6C8A">
        <w:rPr>
          <w:rFonts w:ascii="Times New Roman" w:hAnsi="Times New Roman" w:cs="Times New Roman"/>
          <w:sz w:val="24"/>
          <w:szCs w:val="24"/>
          <w:lang w:val="en-US"/>
        </w:rPr>
        <w:t>from</w:t>
      </w:r>
      <w:r w:rsidR="001B0452" w:rsidRPr="00DB6C8A">
        <w:rPr>
          <w:rFonts w:ascii="Times New Roman" w:hAnsi="Times New Roman" w:cs="Times New Roman"/>
          <w:sz w:val="24"/>
          <w:szCs w:val="24"/>
          <w:lang w:val="en-US"/>
        </w:rPr>
        <w:t xml:space="preserve"> the c</w:t>
      </w:r>
      <w:r w:rsidR="002F2474">
        <w:rPr>
          <w:rFonts w:ascii="Times New Roman" w:hAnsi="Times New Roman" w:cs="Times New Roman"/>
          <w:sz w:val="24"/>
          <w:szCs w:val="24"/>
          <w:lang w:val="en-US"/>
        </w:rPr>
        <w:t>a</w:t>
      </w:r>
      <w:r w:rsidR="001B0452" w:rsidRPr="00DB6C8A">
        <w:rPr>
          <w:rFonts w:ascii="Times New Roman" w:hAnsi="Times New Roman" w:cs="Times New Roman"/>
          <w:sz w:val="24"/>
          <w:szCs w:val="24"/>
          <w:lang w:val="en-US"/>
        </w:rPr>
        <w:t xml:space="preserve">ecum microbial community </w:t>
      </w:r>
      <w:r w:rsidR="00F36F05" w:rsidRPr="00DB6C8A">
        <w:rPr>
          <w:rFonts w:ascii="Times New Roman" w:hAnsi="Times New Roman" w:cs="Times New Roman"/>
          <w:sz w:val="24"/>
          <w:szCs w:val="24"/>
          <w:lang w:val="en-US"/>
        </w:rPr>
        <w:t>in</w:t>
      </w:r>
      <w:r w:rsidR="001B0452" w:rsidRPr="00DB6C8A">
        <w:rPr>
          <w:rFonts w:ascii="Times New Roman" w:hAnsi="Times New Roman" w:cs="Times New Roman"/>
          <w:sz w:val="24"/>
          <w:szCs w:val="24"/>
          <w:lang w:val="en-US"/>
        </w:rPr>
        <w:t xml:space="preserve"> the broiler intestine in different experimental groups (I</w:t>
      </w:r>
      <w:r w:rsidR="00F36F05" w:rsidRPr="00DB6C8A">
        <w:rPr>
          <w:rFonts w:ascii="Times New Roman" w:hAnsi="Times New Roman" w:cs="Times New Roman"/>
          <w:sz w:val="24"/>
          <w:szCs w:val="24"/>
          <w:lang w:val="en-US"/>
        </w:rPr>
        <w:t>–</w:t>
      </w:r>
      <w:r w:rsidR="001B0452" w:rsidRPr="00DB6C8A">
        <w:rPr>
          <w:rFonts w:ascii="Times New Roman" w:hAnsi="Times New Roman" w:cs="Times New Roman"/>
          <w:sz w:val="24"/>
          <w:szCs w:val="24"/>
          <w:lang w:val="en-US"/>
        </w:rPr>
        <w:t>IV)</w:t>
      </w:r>
    </w:p>
    <w:p w14:paraId="15E0543A" w14:textId="1D820C3B" w:rsidR="00DD19E6" w:rsidRPr="00DB6C8A" w:rsidRDefault="00DD19E6" w:rsidP="00DD19E6">
      <w:pPr>
        <w:rPr>
          <w:rFonts w:ascii="Times New Roman" w:hAnsi="Times New Roman" w:cs="Times New Roman"/>
          <w:lang w:val="en-US"/>
        </w:rPr>
      </w:pPr>
    </w:p>
    <w:p w14:paraId="4A6203E8" w14:textId="59092458" w:rsidR="00347D7E" w:rsidRPr="00DB6C8A" w:rsidRDefault="00347D7E" w:rsidP="0046638E">
      <w:pPr>
        <w:pStyle w:val="figure"/>
        <w:spacing w:after="0" w:line="240" w:lineRule="auto"/>
        <w:ind w:firstLine="142"/>
        <w:jc w:val="both"/>
        <w:rPr>
          <w:rFonts w:ascii="Times New Roman" w:eastAsia="Times New Roman" w:hAnsi="Times New Roman" w:cs="Times New Roman"/>
          <w:kern w:val="0"/>
          <w:sz w:val="24"/>
          <w:szCs w:val="24"/>
          <w:lang w:val="en-US" w:eastAsia="de-DE"/>
          <w14:ligatures w14:val="none"/>
        </w:rPr>
      </w:pPr>
      <w:r w:rsidRPr="00DB6C8A">
        <w:rPr>
          <w:rFonts w:ascii="Times New Roman" w:eastAsia="Times New Roman" w:hAnsi="Times New Roman" w:cs="Times New Roman"/>
          <w:kern w:val="0"/>
          <w:sz w:val="24"/>
          <w:szCs w:val="24"/>
          <w:lang w:val="en-US" w:eastAsia="de-DE"/>
          <w14:ligatures w14:val="none"/>
        </w:rPr>
        <w:t>In Group II birds compared to Group I, there was a significant decline (</w:t>
      </w:r>
      <w:r w:rsidR="00AF54D9" w:rsidRPr="00DB6C8A">
        <w:rPr>
          <w:rFonts w:ascii="Times New Roman" w:hAnsi="Times New Roman" w:cs="Times New Roman"/>
          <w:i/>
          <w:iCs/>
          <w:sz w:val="24"/>
          <w:szCs w:val="24"/>
          <w:lang w:val="en-US"/>
        </w:rPr>
        <w:t>p</w:t>
      </w:r>
      <w:r w:rsidR="00AF54D9" w:rsidRPr="00DB6C8A">
        <w:rPr>
          <w:rFonts w:ascii="Times New Roman" w:hAnsi="Times New Roman" w:cs="Times New Roman"/>
          <w:sz w:val="24"/>
          <w:szCs w:val="24"/>
          <w:lang w:val="en-US"/>
        </w:rPr>
        <w:t xml:space="preserve"> &lt; 0.05</w:t>
      </w:r>
      <w:r w:rsidRPr="00DB6C8A">
        <w:rPr>
          <w:rFonts w:ascii="Times New Roman" w:eastAsia="Times New Roman" w:hAnsi="Times New Roman" w:cs="Times New Roman"/>
          <w:kern w:val="0"/>
          <w:sz w:val="24"/>
          <w:szCs w:val="24"/>
          <w:lang w:val="en-US" w:eastAsia="de-DE"/>
          <w14:ligatures w14:val="none"/>
        </w:rPr>
        <w:t>) in various types of predicted microbiome metabolic pathways in the intestinal chyme. In particular, these were associated with energy (tricarboxylic acid cycle), carbohydrate (fucose, sucrose and D-galactarate degradation, etc.), protein types of metabolism, methanogenesis, cofactor synthesis, etc. This could affect the change in the body weight of birds against the background of glyphosate. Thus, a decrease in the intensity of the Krebs cycle could lead to a disruption of energy metabolism in the intestine, since the Krebs cycle plays a central regulatory role in the functioning of macro- and microorganisms. It is a complex, multi-step sequence of reactions that supply energy and plastic equivalents, as well as reduced and phosphorylated cofactors of the main biosynthetic pathways that largely determine the subsequent intensity and direction of the main metabolic flows [</w:t>
      </w:r>
      <w:r w:rsidR="006E28AB" w:rsidRPr="00DB6C8A">
        <w:rPr>
          <w:rFonts w:ascii="Times New Roman" w:eastAsia="Times New Roman" w:hAnsi="Times New Roman" w:cs="Times New Roman"/>
          <w:kern w:val="0"/>
          <w:sz w:val="24"/>
          <w:szCs w:val="24"/>
          <w:lang w:val="en-US" w:eastAsia="de-DE"/>
          <w14:ligatures w14:val="none"/>
        </w:rPr>
        <w:t>21</w:t>
      </w:r>
      <w:r w:rsidRPr="00DB6C8A">
        <w:rPr>
          <w:rFonts w:ascii="Times New Roman" w:eastAsia="Times New Roman" w:hAnsi="Times New Roman" w:cs="Times New Roman"/>
          <w:kern w:val="0"/>
          <w:sz w:val="24"/>
          <w:szCs w:val="24"/>
          <w:lang w:val="en-US" w:eastAsia="de-DE"/>
          <w14:ligatures w14:val="none"/>
        </w:rPr>
        <w:t>].</w:t>
      </w:r>
    </w:p>
    <w:bookmarkEnd w:id="0"/>
    <w:p w14:paraId="7BFCD2BA" w14:textId="5775C050" w:rsidR="00347D7E" w:rsidRPr="00DB6C8A" w:rsidRDefault="00347D7E" w:rsidP="0046638E">
      <w:pPr>
        <w:pStyle w:val="figure"/>
        <w:spacing w:before="0" w:after="0" w:line="240" w:lineRule="auto"/>
        <w:ind w:firstLine="142"/>
        <w:jc w:val="both"/>
        <w:rPr>
          <w:rFonts w:ascii="Times New Roman" w:eastAsia="Times New Roman" w:hAnsi="Times New Roman" w:cs="Times New Roman"/>
          <w:kern w:val="0"/>
          <w:sz w:val="24"/>
          <w:szCs w:val="24"/>
          <w:lang w:val="en-US" w:eastAsia="de-DE"/>
          <w14:ligatures w14:val="none"/>
        </w:rPr>
      </w:pPr>
      <w:r w:rsidRPr="00DB6C8A">
        <w:rPr>
          <w:rFonts w:ascii="Times New Roman" w:eastAsia="Times New Roman" w:hAnsi="Times New Roman" w:cs="Times New Roman"/>
          <w:kern w:val="0"/>
          <w:sz w:val="24"/>
          <w:szCs w:val="24"/>
          <w:lang w:val="en-US" w:eastAsia="de-DE"/>
          <w14:ligatures w14:val="none"/>
        </w:rPr>
        <w:t>Under the influence of adding antibiotics to the mixture of probiotic bacterial strains (Group IV), there was a pronounced intensification (</w:t>
      </w:r>
      <w:r w:rsidR="00AF54D9" w:rsidRPr="00DB6C8A">
        <w:rPr>
          <w:rFonts w:ascii="Times New Roman" w:hAnsi="Times New Roman" w:cs="Times New Roman"/>
          <w:i/>
          <w:iCs/>
          <w:sz w:val="24"/>
          <w:szCs w:val="24"/>
          <w:lang w:val="en-US"/>
        </w:rPr>
        <w:t>p</w:t>
      </w:r>
      <w:r w:rsidR="00AF54D9" w:rsidRPr="00DB6C8A">
        <w:rPr>
          <w:rFonts w:ascii="Times New Roman" w:hAnsi="Times New Roman" w:cs="Times New Roman"/>
          <w:sz w:val="24"/>
          <w:szCs w:val="24"/>
          <w:lang w:val="en-US"/>
        </w:rPr>
        <w:t xml:space="preserve"> &lt; 0.05</w:t>
      </w:r>
      <w:r w:rsidRPr="00DB6C8A">
        <w:rPr>
          <w:rFonts w:ascii="Times New Roman" w:eastAsia="Times New Roman" w:hAnsi="Times New Roman" w:cs="Times New Roman"/>
          <w:kern w:val="0"/>
          <w:sz w:val="24"/>
          <w:szCs w:val="24"/>
          <w:lang w:val="en-US" w:eastAsia="de-DE"/>
          <w14:ligatures w14:val="none"/>
        </w:rPr>
        <w:t xml:space="preserve">) of the level of the described metabolic pathways compared to Groups II (glyphosate) and III (glyphosate against the background </w:t>
      </w:r>
      <w:r w:rsidRPr="00DB6C8A">
        <w:rPr>
          <w:rFonts w:ascii="Times New Roman" w:eastAsia="Times New Roman" w:hAnsi="Times New Roman" w:cs="Times New Roman"/>
          <w:kern w:val="0"/>
          <w:sz w:val="24"/>
          <w:szCs w:val="24"/>
          <w:lang w:val="en-US" w:eastAsia="de-DE"/>
          <w14:ligatures w14:val="none"/>
        </w:rPr>
        <w:lastRenderedPageBreak/>
        <w:t>of probiotic strains). This may be associated with different levels of body weight gain in the experimental groups.</w:t>
      </w:r>
    </w:p>
    <w:p w14:paraId="4773BC68" w14:textId="13471EF7" w:rsidR="00B4023E" w:rsidRPr="00DB6C8A" w:rsidRDefault="00B4023E" w:rsidP="002E62DF">
      <w:pPr>
        <w:pStyle w:val="heading10"/>
        <w:spacing w:line="240" w:lineRule="auto"/>
        <w:jc w:val="both"/>
        <w:rPr>
          <w:rFonts w:ascii="Times New Roman" w:hAnsi="Times New Roman" w:cs="Times New Roman"/>
          <w:szCs w:val="24"/>
          <w:lang w:val="en-US"/>
        </w:rPr>
      </w:pPr>
      <w:r w:rsidRPr="00DB6C8A">
        <w:rPr>
          <w:rFonts w:ascii="Times New Roman" w:hAnsi="Times New Roman" w:cs="Times New Roman"/>
          <w:szCs w:val="24"/>
          <w:lang w:val="en-US"/>
        </w:rPr>
        <w:t>4</w:t>
      </w:r>
      <w:r w:rsidR="006238D6" w:rsidRPr="00DB6C8A">
        <w:rPr>
          <w:rFonts w:ascii="Times New Roman" w:hAnsi="Times New Roman" w:cs="Times New Roman"/>
          <w:szCs w:val="24"/>
          <w:lang w:val="en-US"/>
        </w:rPr>
        <w:t xml:space="preserve">. </w:t>
      </w:r>
      <w:r w:rsidRPr="00DB6C8A">
        <w:rPr>
          <w:rFonts w:ascii="Times New Roman" w:hAnsi="Times New Roman" w:cs="Times New Roman"/>
          <w:szCs w:val="24"/>
          <w:lang w:val="en-US"/>
        </w:rPr>
        <w:t>Conclusion</w:t>
      </w:r>
    </w:p>
    <w:p w14:paraId="0946B2BA" w14:textId="522B2660" w:rsidR="00315735" w:rsidRPr="00DB6C8A" w:rsidRDefault="00222138" w:rsidP="0046638E">
      <w:pPr>
        <w:pStyle w:val="figure"/>
        <w:spacing w:before="0" w:after="0" w:line="240" w:lineRule="auto"/>
        <w:ind w:firstLine="142"/>
        <w:jc w:val="both"/>
        <w:rPr>
          <w:rFonts w:ascii="Times New Roman" w:eastAsia="Times New Roman" w:hAnsi="Times New Roman" w:cs="Times New Roman"/>
          <w:kern w:val="0"/>
          <w:sz w:val="24"/>
          <w:szCs w:val="40"/>
          <w:lang w:val="en-US" w:eastAsia="de-DE"/>
          <w14:ligatures w14:val="none"/>
        </w:rPr>
      </w:pPr>
      <w:r w:rsidRPr="00DB6C8A">
        <w:rPr>
          <w:rFonts w:ascii="Times New Roman" w:eastAsia="Times New Roman" w:hAnsi="Times New Roman" w:cs="Times New Roman"/>
          <w:kern w:val="0"/>
          <w:sz w:val="24"/>
          <w:szCs w:val="40"/>
          <w:lang w:val="en-US" w:eastAsia="de-DE"/>
          <w14:ligatures w14:val="none"/>
        </w:rPr>
        <w:t>A</w:t>
      </w:r>
      <w:r w:rsidR="00315735" w:rsidRPr="00DB6C8A">
        <w:rPr>
          <w:rFonts w:ascii="Times New Roman" w:eastAsia="Times New Roman" w:hAnsi="Times New Roman" w:cs="Times New Roman"/>
          <w:kern w:val="0"/>
          <w:sz w:val="24"/>
          <w:szCs w:val="40"/>
          <w:lang w:val="en-US" w:eastAsia="de-DE"/>
          <w14:ligatures w14:val="none"/>
        </w:rPr>
        <w:t xml:space="preserve"> decrease in body weight of broilers was</w:t>
      </w:r>
      <w:r w:rsidRPr="00DB6C8A">
        <w:rPr>
          <w:rFonts w:ascii="Times New Roman" w:eastAsia="Times New Roman" w:hAnsi="Times New Roman" w:cs="Times New Roman"/>
          <w:kern w:val="0"/>
          <w:sz w:val="24"/>
          <w:szCs w:val="40"/>
          <w:lang w:val="en-US" w:eastAsia="de-DE"/>
          <w14:ligatures w14:val="none"/>
        </w:rPr>
        <w:t xml:space="preserve"> herein</w:t>
      </w:r>
      <w:r w:rsidR="00315735" w:rsidRPr="00DB6C8A">
        <w:rPr>
          <w:rFonts w:ascii="Times New Roman" w:eastAsia="Times New Roman" w:hAnsi="Times New Roman" w:cs="Times New Roman"/>
          <w:kern w:val="0"/>
          <w:sz w:val="24"/>
          <w:szCs w:val="40"/>
          <w:lang w:val="en-US" w:eastAsia="de-DE"/>
          <w14:ligatures w14:val="none"/>
        </w:rPr>
        <w:t xml:space="preserve"> observed against the background of glyphosate present in feed</w:t>
      </w:r>
      <w:r w:rsidRPr="00DB6C8A">
        <w:rPr>
          <w:rFonts w:ascii="Times New Roman" w:eastAsia="Times New Roman" w:hAnsi="Times New Roman" w:cs="Times New Roman"/>
          <w:kern w:val="0"/>
          <w:sz w:val="24"/>
          <w:szCs w:val="40"/>
          <w:lang w:val="en-US" w:eastAsia="de-DE"/>
          <w14:ligatures w14:val="none"/>
        </w:rPr>
        <w:t>. T</w:t>
      </w:r>
      <w:r w:rsidR="00315735" w:rsidRPr="00DB6C8A">
        <w:rPr>
          <w:rFonts w:ascii="Times New Roman" w:eastAsia="Times New Roman" w:hAnsi="Times New Roman" w:cs="Times New Roman"/>
          <w:kern w:val="0"/>
          <w:sz w:val="24"/>
          <w:szCs w:val="40"/>
          <w:lang w:val="en-US" w:eastAsia="de-DE"/>
          <w14:ligatures w14:val="none"/>
        </w:rPr>
        <w:t>he occurrence of dysbiotic changes in the caecum microbiome composition</w:t>
      </w:r>
      <w:r w:rsidRPr="00DB6C8A">
        <w:rPr>
          <w:rFonts w:ascii="Times New Roman" w:eastAsia="Times New Roman" w:hAnsi="Times New Roman" w:cs="Times New Roman"/>
          <w:kern w:val="0"/>
          <w:sz w:val="24"/>
          <w:szCs w:val="40"/>
          <w:lang w:val="en-US" w:eastAsia="de-DE"/>
          <w14:ligatures w14:val="none"/>
        </w:rPr>
        <w:t xml:space="preserve"> was also noted</w:t>
      </w:r>
      <w:r w:rsidR="00315735" w:rsidRPr="00DB6C8A">
        <w:rPr>
          <w:rFonts w:ascii="Times New Roman" w:eastAsia="Times New Roman" w:hAnsi="Times New Roman" w:cs="Times New Roman"/>
          <w:kern w:val="0"/>
          <w:sz w:val="24"/>
          <w:szCs w:val="40"/>
          <w:lang w:val="en-US" w:eastAsia="de-DE"/>
          <w14:ligatures w14:val="none"/>
        </w:rPr>
        <w:t xml:space="preserve">. In particular, the content of the Bacteroidota superphylum bacteria decreased and the proportion of Firmicutes increased. Also, an increase in the number of the </w:t>
      </w:r>
      <w:r w:rsidR="00315735" w:rsidRPr="00DB6C8A">
        <w:rPr>
          <w:rFonts w:ascii="Times New Roman" w:eastAsia="Times New Roman" w:hAnsi="Times New Roman" w:cs="Times New Roman"/>
          <w:i/>
          <w:iCs/>
          <w:kern w:val="0"/>
          <w:sz w:val="24"/>
          <w:szCs w:val="40"/>
          <w:lang w:val="en-US" w:eastAsia="de-DE"/>
          <w14:ligatures w14:val="none"/>
        </w:rPr>
        <w:t>Streptococcus</w:t>
      </w:r>
      <w:r w:rsidR="00315735" w:rsidRPr="00DB6C8A">
        <w:rPr>
          <w:rFonts w:ascii="Times New Roman" w:eastAsia="Times New Roman" w:hAnsi="Times New Roman" w:cs="Times New Roman"/>
          <w:kern w:val="0"/>
          <w:sz w:val="24"/>
          <w:szCs w:val="40"/>
          <w:lang w:val="en-US" w:eastAsia="de-DE"/>
          <w14:ligatures w14:val="none"/>
        </w:rPr>
        <w:t xml:space="preserve"> genus members was noted, among which there are known bird pathogens. These taxa can be designated as markers associated with such a stress factor as the effect of a xenobiotic herbicide on the body of birds. Disturbances in the number of intestinal microbiota were associated with changes in several predicted metabolic pathways. This may be associated with dysregulation of host metabolic pathways and a decrease in meat productivity. The use of probiotics is a promising direction for restoring the composition and functions of the intestinal microbiome of birds, </w:t>
      </w:r>
      <w:r w:rsidR="00D04D92" w:rsidRPr="00DB6C8A">
        <w:rPr>
          <w:rFonts w:ascii="Times New Roman" w:eastAsia="Times New Roman" w:hAnsi="Times New Roman" w:cs="Times New Roman"/>
          <w:kern w:val="0"/>
          <w:sz w:val="24"/>
          <w:szCs w:val="40"/>
          <w:lang w:val="en-US" w:eastAsia="de-DE"/>
          <w14:ligatures w14:val="none"/>
        </w:rPr>
        <w:t>compromised</w:t>
      </w:r>
      <w:r w:rsidR="00315735" w:rsidRPr="00DB6C8A">
        <w:rPr>
          <w:rFonts w:ascii="Times New Roman" w:eastAsia="Times New Roman" w:hAnsi="Times New Roman" w:cs="Times New Roman"/>
          <w:kern w:val="0"/>
          <w:sz w:val="24"/>
          <w:szCs w:val="40"/>
          <w:lang w:val="en-US" w:eastAsia="de-DE"/>
          <w14:ligatures w14:val="none"/>
        </w:rPr>
        <w:t xml:space="preserve"> under the influence of xenobiotics, as well as improving productivity.</w:t>
      </w:r>
    </w:p>
    <w:p w14:paraId="19B4D614" w14:textId="19125133" w:rsidR="00B4023E" w:rsidRPr="00DB6C8A" w:rsidRDefault="00B4023E" w:rsidP="002367C1">
      <w:pPr>
        <w:rPr>
          <w:rFonts w:ascii="Times New Roman" w:hAnsi="Times New Roman" w:cs="Times New Roman"/>
          <w:sz w:val="24"/>
          <w:szCs w:val="24"/>
          <w:lang w:val="en-US"/>
        </w:rPr>
      </w:pPr>
    </w:p>
    <w:p w14:paraId="44A6DE0D" w14:textId="166A5C58" w:rsidR="002367C1" w:rsidRPr="00DB6C8A" w:rsidRDefault="002367C1" w:rsidP="002367C1">
      <w:pPr>
        <w:pStyle w:val="para"/>
        <w:ind w:firstLine="0"/>
        <w:jc w:val="both"/>
        <w:rPr>
          <w:rFonts w:ascii="Times New Roman" w:hAnsi="Times New Roman"/>
          <w:sz w:val="22"/>
          <w:szCs w:val="22"/>
        </w:rPr>
      </w:pPr>
      <w:r w:rsidRPr="00DB6C8A">
        <w:rPr>
          <w:rFonts w:ascii="Times New Roman" w:hAnsi="Times New Roman"/>
          <w:b/>
          <w:bCs/>
          <w:sz w:val="22"/>
          <w:szCs w:val="22"/>
        </w:rPr>
        <w:t>Acknowledgments</w:t>
      </w:r>
      <w:r w:rsidRPr="00DB6C8A">
        <w:rPr>
          <w:rFonts w:ascii="Times New Roman" w:hAnsi="Times New Roman"/>
          <w:sz w:val="22"/>
          <w:szCs w:val="22"/>
        </w:rPr>
        <w:t xml:space="preserve">  This research was financially supported by the Russian Science Foundation, Grant No. 22-16-00128.</w:t>
      </w:r>
    </w:p>
    <w:p w14:paraId="1E2F8A05" w14:textId="14F26A12" w:rsidR="00B4023E" w:rsidRPr="00DB6C8A" w:rsidRDefault="00B4023E" w:rsidP="006238D6">
      <w:pPr>
        <w:pStyle w:val="references"/>
        <w:spacing w:line="240" w:lineRule="auto"/>
        <w:jc w:val="both"/>
        <w:rPr>
          <w:rFonts w:ascii="Times New Roman" w:hAnsi="Times New Roman" w:cs="Times New Roman"/>
          <w:sz w:val="28"/>
          <w:szCs w:val="28"/>
          <w:lang w:val="en-US"/>
        </w:rPr>
      </w:pPr>
      <w:bookmarkStart w:id="1" w:name="_Hlk159495401"/>
      <w:r w:rsidRPr="00DB6C8A">
        <w:rPr>
          <w:rFonts w:ascii="Times New Roman" w:hAnsi="Times New Roman" w:cs="Times New Roman"/>
          <w:sz w:val="28"/>
          <w:szCs w:val="28"/>
          <w:lang w:val="en-US"/>
        </w:rPr>
        <w:t>References</w:t>
      </w:r>
      <w:bookmarkEnd w:id="1"/>
    </w:p>
    <w:p w14:paraId="3C4651C2" w14:textId="56F1E38A" w:rsidR="002235C6" w:rsidRPr="00DB6C8A" w:rsidRDefault="002235C6" w:rsidP="002235C6">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t>Laptev, G.Y</w:t>
      </w:r>
      <w:r w:rsidR="000E27F4" w:rsidRPr="00DB6C8A">
        <w:rPr>
          <w:rFonts w:ascii="Times New Roman" w:hAnsi="Times New Roman"/>
          <w:sz w:val="24"/>
          <w:szCs w:val="24"/>
        </w:rPr>
        <w:t>u</w:t>
      </w:r>
      <w:r w:rsidRPr="00DB6C8A">
        <w:rPr>
          <w:rFonts w:ascii="Times New Roman" w:hAnsi="Times New Roman"/>
          <w:sz w:val="24"/>
          <w:szCs w:val="24"/>
        </w:rPr>
        <w:t>., Yildirim, E.A., Ilina, L.A., Filippova, V.A., Kochish, I.I., Gorfunkel, E.P., Dubrovin, A.V., Brazhnik, E.A., Narushin, V.G., Novikova, N.I., Novikova, O.B., Dunyashev, T.P., Smolensky, V.I., Surai, P.F., Griffin, D.K., Romanov, M.N.</w:t>
      </w:r>
      <w:r w:rsidR="00B021C2" w:rsidRPr="00DB6C8A">
        <w:rPr>
          <w:rFonts w:ascii="Times New Roman" w:hAnsi="Times New Roman"/>
          <w:sz w:val="24"/>
          <w:szCs w:val="24"/>
        </w:rPr>
        <w:t>:</w:t>
      </w:r>
      <w:r w:rsidRPr="00DB6C8A">
        <w:rPr>
          <w:rFonts w:ascii="Times New Roman" w:hAnsi="Times New Roman"/>
          <w:sz w:val="24"/>
          <w:szCs w:val="24"/>
        </w:rPr>
        <w:t xml:space="preserve"> Effects of essential oils-based supplement and </w:t>
      </w:r>
      <w:r w:rsidRPr="00DB6C8A">
        <w:rPr>
          <w:rFonts w:ascii="Times New Roman" w:hAnsi="Times New Roman"/>
          <w:i/>
          <w:iCs/>
          <w:sz w:val="24"/>
          <w:szCs w:val="24"/>
        </w:rPr>
        <w:t>Salmonella</w:t>
      </w:r>
      <w:r w:rsidRPr="00DB6C8A">
        <w:rPr>
          <w:rFonts w:ascii="Times New Roman" w:hAnsi="Times New Roman"/>
          <w:sz w:val="24"/>
          <w:szCs w:val="24"/>
        </w:rPr>
        <w:t xml:space="preserve"> infection on gene expression, blood parameters, cecal microbiome, and </w:t>
      </w:r>
      <w:r w:rsidRPr="00DB6C8A">
        <w:rPr>
          <w:rFonts w:ascii="Times New Roman" w:hAnsi="Times New Roman"/>
          <w:sz w:val="24"/>
          <w:szCs w:val="24"/>
        </w:rPr>
        <w:lastRenderedPageBreak/>
        <w:t xml:space="preserve">egg production in laying hens. Animals </w:t>
      </w:r>
      <w:r w:rsidRPr="00DB6C8A">
        <w:rPr>
          <w:rFonts w:ascii="Times New Roman" w:hAnsi="Times New Roman"/>
          <w:b/>
          <w:bCs/>
          <w:sz w:val="24"/>
          <w:szCs w:val="24"/>
        </w:rPr>
        <w:t>11</w:t>
      </w:r>
      <w:r w:rsidRPr="00DB6C8A">
        <w:rPr>
          <w:rFonts w:ascii="Times New Roman" w:hAnsi="Times New Roman"/>
          <w:sz w:val="24"/>
          <w:szCs w:val="24"/>
        </w:rPr>
        <w:t>, 360 (2021).</w:t>
      </w:r>
      <w:r w:rsidR="000E27F4" w:rsidRPr="00DB6C8A">
        <w:rPr>
          <w:rFonts w:ascii="Times New Roman" w:hAnsi="Times New Roman"/>
          <w:sz w:val="24"/>
          <w:szCs w:val="24"/>
        </w:rPr>
        <w:t xml:space="preserve"> https://doi.org/10.3390/ani11020360</w:t>
      </w:r>
    </w:p>
    <w:p w14:paraId="2C156778" w14:textId="2A84535E" w:rsidR="000E27F4" w:rsidRPr="00DB6C8A" w:rsidRDefault="000E27F4" w:rsidP="002235C6">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t>Kochish, I.I., Romanov, M.N., Nikonov, I.N., Ilyina, L.A.</w:t>
      </w:r>
      <w:r w:rsidR="00B021C2" w:rsidRPr="00DB6C8A">
        <w:rPr>
          <w:rFonts w:ascii="Times New Roman" w:hAnsi="Times New Roman"/>
          <w:sz w:val="24"/>
          <w:szCs w:val="24"/>
        </w:rPr>
        <w:t xml:space="preserve">, </w:t>
      </w:r>
      <w:r w:rsidRPr="00DB6C8A">
        <w:rPr>
          <w:rFonts w:ascii="Times New Roman" w:hAnsi="Times New Roman"/>
          <w:sz w:val="24"/>
          <w:szCs w:val="24"/>
        </w:rPr>
        <w:t>Laptev, G.Yu.</w:t>
      </w:r>
      <w:r w:rsidR="00E042D1" w:rsidRPr="00DB6C8A">
        <w:rPr>
          <w:rFonts w:ascii="Times New Roman" w:hAnsi="Times New Roman"/>
          <w:sz w:val="24"/>
          <w:szCs w:val="24"/>
        </w:rPr>
        <w:t>:</w:t>
      </w:r>
      <w:r w:rsidRPr="00DB6C8A">
        <w:rPr>
          <w:rFonts w:ascii="Times New Roman" w:hAnsi="Times New Roman"/>
          <w:sz w:val="24"/>
          <w:szCs w:val="24"/>
        </w:rPr>
        <w:t xml:space="preserve"> </w:t>
      </w:r>
      <w:r w:rsidR="00E042D1" w:rsidRPr="00DB6C8A">
        <w:rPr>
          <w:rFonts w:ascii="Times New Roman" w:hAnsi="Times New Roman"/>
          <w:sz w:val="24"/>
          <w:szCs w:val="24"/>
        </w:rPr>
        <w:t xml:space="preserve">[Determination of intestinal microbiocenoses in hens of egg-type crosses]. </w:t>
      </w:r>
      <w:r w:rsidRPr="00DB6C8A">
        <w:rPr>
          <w:rFonts w:ascii="Times New Roman" w:hAnsi="Times New Roman"/>
          <w:sz w:val="24"/>
          <w:szCs w:val="24"/>
        </w:rPr>
        <w:t>In: [World and Russian Trends in the Development of Poultry Industry: the Realities and Challenges of the Future: Proceedings of the 19th International Conference], pp. 240–243. All-Russian Poultry Research and Technological Institute, Sergiyev Posad, Russia</w:t>
      </w:r>
      <w:r w:rsidR="00E042D1" w:rsidRPr="00DB6C8A">
        <w:rPr>
          <w:rFonts w:ascii="Times New Roman" w:hAnsi="Times New Roman"/>
          <w:sz w:val="24"/>
          <w:szCs w:val="24"/>
        </w:rPr>
        <w:t xml:space="preserve"> (2018)</w:t>
      </w:r>
      <w:r w:rsidRPr="00DB6C8A">
        <w:rPr>
          <w:rFonts w:ascii="Times New Roman" w:hAnsi="Times New Roman"/>
          <w:sz w:val="24"/>
          <w:szCs w:val="24"/>
        </w:rPr>
        <w:t>. https://elibrary.ru/item.asp?id=32798612. Accessed 15 Feb 2025. (In Russ.)</w:t>
      </w:r>
    </w:p>
    <w:p w14:paraId="685024C9" w14:textId="7D32E5A9" w:rsidR="00BC60BC" w:rsidRPr="00DB6C8A" w:rsidRDefault="00BC60BC" w:rsidP="002235C6">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t>Nikonov, I.N., Il'ina, L.A., Kochish, I.I., Romanov, M.N., Podobed, L.I., Laptev, G.Yu., Panin, A.N., Smolenskij, V.I., Suraj, P.F.</w:t>
      </w:r>
      <w:r w:rsidR="00E042D1" w:rsidRPr="00DB6C8A">
        <w:rPr>
          <w:rFonts w:ascii="Times New Roman" w:hAnsi="Times New Roman"/>
          <w:sz w:val="24"/>
          <w:szCs w:val="24"/>
        </w:rPr>
        <w:t>:</w:t>
      </w:r>
      <w:r w:rsidRPr="00DB6C8A">
        <w:rPr>
          <w:rFonts w:ascii="Times New Roman" w:hAnsi="Times New Roman"/>
          <w:sz w:val="24"/>
          <w:szCs w:val="24"/>
        </w:rPr>
        <w:t xml:space="preserve"> Changing the intestinal microbiota of chickens in ontogenesis. </w:t>
      </w:r>
      <w:r w:rsidR="007808DA" w:rsidRPr="00DB6C8A">
        <w:rPr>
          <w:rFonts w:ascii="Times New Roman" w:hAnsi="Times New Roman"/>
          <w:sz w:val="24"/>
          <w:szCs w:val="24"/>
        </w:rPr>
        <w:t>Ukr. J. Ecol.</w:t>
      </w:r>
      <w:r w:rsidRPr="00DB6C8A">
        <w:rPr>
          <w:rFonts w:ascii="Times New Roman" w:hAnsi="Times New Roman"/>
          <w:sz w:val="24"/>
          <w:szCs w:val="24"/>
        </w:rPr>
        <w:t xml:space="preserve"> </w:t>
      </w:r>
      <w:r w:rsidRPr="00DB6C8A">
        <w:rPr>
          <w:rFonts w:ascii="Times New Roman" w:hAnsi="Times New Roman"/>
          <w:b/>
          <w:bCs/>
          <w:sz w:val="24"/>
          <w:szCs w:val="24"/>
        </w:rPr>
        <w:t>7</w:t>
      </w:r>
      <w:r w:rsidRPr="00DB6C8A">
        <w:rPr>
          <w:rFonts w:ascii="Times New Roman" w:hAnsi="Times New Roman"/>
          <w:sz w:val="24"/>
          <w:szCs w:val="24"/>
        </w:rPr>
        <w:t>, 492–499 (2017). https://doi.org/10.15421/2017_150</w:t>
      </w:r>
    </w:p>
    <w:p w14:paraId="02468631" w14:textId="26CA02FA" w:rsidR="00BB10AE" w:rsidRPr="00DB6C8A" w:rsidRDefault="00BB10AE" w:rsidP="002235C6">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t>Davoren</w:t>
      </w:r>
      <w:r w:rsidR="000A108B" w:rsidRPr="00DB6C8A">
        <w:rPr>
          <w:rFonts w:ascii="Times New Roman" w:hAnsi="Times New Roman"/>
          <w:sz w:val="24"/>
          <w:szCs w:val="24"/>
        </w:rPr>
        <w:t>,</w:t>
      </w:r>
      <w:r w:rsidRPr="00DB6C8A">
        <w:rPr>
          <w:rFonts w:ascii="Times New Roman" w:hAnsi="Times New Roman"/>
          <w:sz w:val="24"/>
          <w:szCs w:val="24"/>
        </w:rPr>
        <w:t xml:space="preserve"> M.J., Schiestl</w:t>
      </w:r>
      <w:r w:rsidR="000A108B" w:rsidRPr="00DB6C8A">
        <w:rPr>
          <w:rFonts w:ascii="Times New Roman" w:hAnsi="Times New Roman"/>
          <w:sz w:val="24"/>
          <w:szCs w:val="24"/>
        </w:rPr>
        <w:t>,</w:t>
      </w:r>
      <w:r w:rsidRPr="00DB6C8A">
        <w:rPr>
          <w:rFonts w:ascii="Times New Roman" w:hAnsi="Times New Roman"/>
          <w:sz w:val="24"/>
          <w:szCs w:val="24"/>
        </w:rPr>
        <w:t xml:space="preserve"> R.H.</w:t>
      </w:r>
      <w:r w:rsidR="000A108B" w:rsidRPr="00DB6C8A">
        <w:rPr>
          <w:rFonts w:ascii="Times New Roman" w:hAnsi="Times New Roman"/>
          <w:sz w:val="24"/>
          <w:szCs w:val="24"/>
        </w:rPr>
        <w:t>:</w:t>
      </w:r>
      <w:r w:rsidRPr="00DB6C8A">
        <w:rPr>
          <w:rFonts w:ascii="Times New Roman" w:hAnsi="Times New Roman"/>
          <w:sz w:val="24"/>
          <w:szCs w:val="24"/>
        </w:rPr>
        <w:t xml:space="preserve"> Glyphosate</w:t>
      </w:r>
      <w:r w:rsidR="000A108B" w:rsidRPr="00DB6C8A">
        <w:rPr>
          <w:rFonts w:ascii="Times New Roman" w:hAnsi="Times New Roman"/>
          <w:sz w:val="24"/>
          <w:szCs w:val="24"/>
        </w:rPr>
        <w:t>-based herbicides and cancer risk: a post</w:t>
      </w:r>
      <w:r w:rsidRPr="00DB6C8A">
        <w:rPr>
          <w:rFonts w:ascii="Times New Roman" w:hAnsi="Times New Roman"/>
          <w:sz w:val="24"/>
          <w:szCs w:val="24"/>
        </w:rPr>
        <w:t xml:space="preserve">-IARC </w:t>
      </w:r>
      <w:r w:rsidR="000A108B" w:rsidRPr="00DB6C8A">
        <w:rPr>
          <w:rFonts w:ascii="Times New Roman" w:hAnsi="Times New Roman"/>
          <w:sz w:val="24"/>
          <w:szCs w:val="24"/>
        </w:rPr>
        <w:t>decision review of potential mechanisms, policy and avenues of research</w:t>
      </w:r>
      <w:r w:rsidRPr="00DB6C8A">
        <w:rPr>
          <w:rFonts w:ascii="Times New Roman" w:hAnsi="Times New Roman"/>
          <w:sz w:val="24"/>
          <w:szCs w:val="24"/>
        </w:rPr>
        <w:t>. Carcinogenesis</w:t>
      </w:r>
      <w:r w:rsidR="000A108B" w:rsidRPr="00DB6C8A">
        <w:rPr>
          <w:rFonts w:ascii="Times New Roman" w:hAnsi="Times New Roman"/>
          <w:sz w:val="24"/>
          <w:szCs w:val="24"/>
        </w:rPr>
        <w:t xml:space="preserve"> </w:t>
      </w:r>
      <w:r w:rsidRPr="00DB6C8A">
        <w:rPr>
          <w:rFonts w:ascii="Times New Roman" w:hAnsi="Times New Roman"/>
          <w:b/>
          <w:bCs/>
          <w:sz w:val="24"/>
          <w:szCs w:val="24"/>
        </w:rPr>
        <w:t>39</w:t>
      </w:r>
      <w:r w:rsidR="000A108B" w:rsidRPr="00DB6C8A">
        <w:rPr>
          <w:rFonts w:ascii="Times New Roman" w:hAnsi="Times New Roman"/>
          <w:sz w:val="24"/>
          <w:szCs w:val="24"/>
        </w:rPr>
        <w:t xml:space="preserve">, </w:t>
      </w:r>
      <w:r w:rsidRPr="00DB6C8A">
        <w:rPr>
          <w:rFonts w:ascii="Times New Roman" w:hAnsi="Times New Roman"/>
          <w:sz w:val="24"/>
          <w:szCs w:val="24"/>
        </w:rPr>
        <w:t>1207–1215</w:t>
      </w:r>
      <w:r w:rsidR="000A108B" w:rsidRPr="00DB6C8A">
        <w:rPr>
          <w:rFonts w:ascii="Times New Roman" w:hAnsi="Times New Roman"/>
          <w:sz w:val="24"/>
          <w:szCs w:val="24"/>
        </w:rPr>
        <w:t xml:space="preserve"> (2018)</w:t>
      </w:r>
      <w:r w:rsidRPr="00DB6C8A">
        <w:rPr>
          <w:rFonts w:ascii="Times New Roman" w:hAnsi="Times New Roman"/>
          <w:sz w:val="24"/>
          <w:szCs w:val="24"/>
        </w:rPr>
        <w:t xml:space="preserve">. </w:t>
      </w:r>
      <w:r w:rsidR="00D556FD" w:rsidRPr="00DB6C8A">
        <w:rPr>
          <w:rFonts w:ascii="Times New Roman" w:hAnsi="Times New Roman"/>
          <w:sz w:val="24"/>
          <w:szCs w:val="24"/>
        </w:rPr>
        <w:t>https://doi.org/</w:t>
      </w:r>
      <w:r w:rsidRPr="00DB6C8A">
        <w:rPr>
          <w:rFonts w:ascii="Times New Roman" w:hAnsi="Times New Roman"/>
          <w:sz w:val="24"/>
          <w:szCs w:val="24"/>
        </w:rPr>
        <w:t>10.1093/carcin/bgy105</w:t>
      </w:r>
    </w:p>
    <w:p w14:paraId="3A270AC6" w14:textId="0FF2051D" w:rsidR="00BB10AE" w:rsidRPr="00DB6C8A" w:rsidRDefault="000A108B" w:rsidP="000A108B">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t>Đokić, M., Nekić, T., Varenina, I., Varga, I., Solomun Kolanović, B., Sedak, M., Čalopek, B., Vratarić, D., Bilandžić, N.:</w:t>
      </w:r>
      <w:r w:rsidR="00BB10AE" w:rsidRPr="00DB6C8A">
        <w:rPr>
          <w:rFonts w:ascii="Times New Roman" w:hAnsi="Times New Roman"/>
          <w:sz w:val="24"/>
          <w:szCs w:val="24"/>
        </w:rPr>
        <w:t xml:space="preserve"> Pesticides and </w:t>
      </w:r>
      <w:r w:rsidR="00021A53" w:rsidRPr="00DB6C8A">
        <w:rPr>
          <w:rFonts w:ascii="Times New Roman" w:hAnsi="Times New Roman"/>
          <w:sz w:val="24"/>
          <w:szCs w:val="24"/>
        </w:rPr>
        <w:t xml:space="preserve">polychlorinated biphenyls in milk and dairy products </w:t>
      </w:r>
      <w:r w:rsidR="00BB10AE" w:rsidRPr="00DB6C8A">
        <w:rPr>
          <w:rFonts w:ascii="Times New Roman" w:hAnsi="Times New Roman"/>
          <w:sz w:val="24"/>
          <w:szCs w:val="24"/>
        </w:rPr>
        <w:t xml:space="preserve">in Croatia: A </w:t>
      </w:r>
      <w:r w:rsidR="00021A53" w:rsidRPr="00DB6C8A">
        <w:rPr>
          <w:rFonts w:ascii="Times New Roman" w:hAnsi="Times New Roman"/>
          <w:sz w:val="24"/>
          <w:szCs w:val="24"/>
        </w:rPr>
        <w:t>health risk assessment</w:t>
      </w:r>
      <w:r w:rsidR="00BB10AE" w:rsidRPr="00DB6C8A">
        <w:rPr>
          <w:rFonts w:ascii="Times New Roman" w:hAnsi="Times New Roman"/>
          <w:sz w:val="24"/>
          <w:szCs w:val="24"/>
        </w:rPr>
        <w:t>. Foods</w:t>
      </w:r>
      <w:r w:rsidR="00021A53" w:rsidRPr="00DB6C8A">
        <w:rPr>
          <w:rFonts w:ascii="Times New Roman" w:hAnsi="Times New Roman"/>
          <w:sz w:val="24"/>
          <w:szCs w:val="24"/>
        </w:rPr>
        <w:t xml:space="preserve"> </w:t>
      </w:r>
      <w:r w:rsidR="00BB10AE" w:rsidRPr="00DB6C8A">
        <w:rPr>
          <w:rFonts w:ascii="Times New Roman" w:hAnsi="Times New Roman"/>
          <w:b/>
          <w:bCs/>
          <w:sz w:val="24"/>
          <w:szCs w:val="24"/>
        </w:rPr>
        <w:t>13</w:t>
      </w:r>
      <w:r w:rsidR="00021A53" w:rsidRPr="00DB6C8A">
        <w:rPr>
          <w:rFonts w:ascii="Times New Roman" w:hAnsi="Times New Roman"/>
          <w:sz w:val="24"/>
          <w:szCs w:val="24"/>
        </w:rPr>
        <w:t xml:space="preserve">, </w:t>
      </w:r>
      <w:r w:rsidR="00BB10AE" w:rsidRPr="00DB6C8A">
        <w:rPr>
          <w:rFonts w:ascii="Times New Roman" w:hAnsi="Times New Roman"/>
          <w:sz w:val="24"/>
          <w:szCs w:val="24"/>
        </w:rPr>
        <w:t>1155</w:t>
      </w:r>
      <w:r w:rsidR="00021A53" w:rsidRPr="00DB6C8A">
        <w:rPr>
          <w:rFonts w:ascii="Times New Roman" w:hAnsi="Times New Roman"/>
          <w:sz w:val="24"/>
          <w:szCs w:val="24"/>
        </w:rPr>
        <w:t xml:space="preserve"> (2024)</w:t>
      </w:r>
      <w:r w:rsidR="00BB10AE" w:rsidRPr="00DB6C8A">
        <w:rPr>
          <w:rFonts w:ascii="Times New Roman" w:hAnsi="Times New Roman"/>
          <w:sz w:val="24"/>
          <w:szCs w:val="24"/>
        </w:rPr>
        <w:t xml:space="preserve">. </w:t>
      </w:r>
      <w:r w:rsidR="00021A53" w:rsidRPr="00DB6C8A">
        <w:rPr>
          <w:rFonts w:ascii="Times New Roman" w:hAnsi="Times New Roman"/>
          <w:sz w:val="24"/>
          <w:szCs w:val="24"/>
        </w:rPr>
        <w:t>https://doi.org/</w:t>
      </w:r>
      <w:r w:rsidR="00BB10AE" w:rsidRPr="00DB6C8A">
        <w:rPr>
          <w:rFonts w:ascii="Times New Roman" w:hAnsi="Times New Roman"/>
          <w:sz w:val="24"/>
          <w:szCs w:val="24"/>
        </w:rPr>
        <w:t>10.3390/foods13081155</w:t>
      </w:r>
    </w:p>
    <w:p w14:paraId="6980826F" w14:textId="73BABFE3" w:rsidR="000A108B" w:rsidRPr="00DB6C8A" w:rsidRDefault="000A108B" w:rsidP="002235C6">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t xml:space="preserve">Laptev, G.Yu., Tuirina, D.G., Gorfunkel, E.P., Yildyrym, E.A., Ilyina, L.A., Filippova, V.A., Dubrovin, A.V., Brazhnik, E.A., Novikova, N.I., Dunyashev, T.P., Melikidi, V.Kh., Kalitkina, K.A., Ponomareva, E.S.: The effects of glyphosate and probiotic on cecal microbiota in broilers. Ptitsevodstvo </w:t>
      </w:r>
      <w:r w:rsidRPr="00DB6C8A">
        <w:rPr>
          <w:rFonts w:ascii="Times New Roman" w:hAnsi="Times New Roman"/>
          <w:b/>
          <w:bCs/>
          <w:sz w:val="24"/>
          <w:szCs w:val="24"/>
        </w:rPr>
        <w:t>71</w:t>
      </w:r>
      <w:r w:rsidRPr="00DB6C8A">
        <w:rPr>
          <w:rFonts w:ascii="Times New Roman" w:hAnsi="Times New Roman"/>
          <w:sz w:val="24"/>
          <w:szCs w:val="24"/>
        </w:rPr>
        <w:t>, 35–43</w:t>
      </w:r>
      <w:r w:rsidR="00B81958" w:rsidRPr="00DB6C8A">
        <w:rPr>
          <w:rFonts w:ascii="Times New Roman" w:hAnsi="Times New Roman"/>
          <w:sz w:val="24"/>
          <w:szCs w:val="24"/>
        </w:rPr>
        <w:t xml:space="preserve"> (2022)</w:t>
      </w:r>
      <w:r w:rsidRPr="00DB6C8A">
        <w:rPr>
          <w:rFonts w:ascii="Times New Roman" w:hAnsi="Times New Roman"/>
          <w:sz w:val="24"/>
          <w:szCs w:val="24"/>
        </w:rPr>
        <w:t>. https://doi.org/10.33845/0033-3239-2022-71-11-35-43. (In Russ.)</w:t>
      </w:r>
    </w:p>
    <w:p w14:paraId="4E839C67" w14:textId="3A3E1475" w:rsidR="00E042D1" w:rsidRPr="00DB6C8A" w:rsidRDefault="00E042D1" w:rsidP="002235C6">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t xml:space="preserve">Yildirim, E.A., Laptev, G.Yu., Tiurina, D.G., Gorfunkel, E.P., Ilina, L.A., Filippova, V.A., Dubrovin, A.V., Brazhnik, E.A., Novikova, N.I., Melikidi, V.Kh., Kalitkina, K.A., Ponomareva, E.S., Griffin, D.K., Romanov, M.N.: Investigating adverse effects of chronic dietary exposure to herbicide glyphosate on zootechnical characteristics and clinical, biochemical and immunological </w:t>
      </w:r>
      <w:r w:rsidRPr="00DB6C8A">
        <w:rPr>
          <w:rFonts w:ascii="Times New Roman" w:hAnsi="Times New Roman"/>
          <w:sz w:val="24"/>
          <w:szCs w:val="24"/>
        </w:rPr>
        <w:lastRenderedPageBreak/>
        <w:t xml:space="preserve">blood parameters in broiler chickens. </w:t>
      </w:r>
      <w:r w:rsidR="00596696" w:rsidRPr="00DB6C8A">
        <w:rPr>
          <w:rFonts w:ascii="Times New Roman" w:hAnsi="Times New Roman"/>
          <w:sz w:val="24"/>
          <w:szCs w:val="24"/>
        </w:rPr>
        <w:t>Vet. Res. Commun.</w:t>
      </w:r>
      <w:r w:rsidRPr="00DB6C8A">
        <w:rPr>
          <w:rFonts w:ascii="Times New Roman" w:hAnsi="Times New Roman"/>
          <w:sz w:val="24"/>
          <w:szCs w:val="24"/>
        </w:rPr>
        <w:t xml:space="preserve"> </w:t>
      </w:r>
      <w:r w:rsidRPr="00DB6C8A">
        <w:rPr>
          <w:rFonts w:ascii="Times New Roman" w:hAnsi="Times New Roman"/>
          <w:b/>
          <w:bCs/>
          <w:sz w:val="24"/>
          <w:szCs w:val="24"/>
        </w:rPr>
        <w:t>48</w:t>
      </w:r>
      <w:r w:rsidRPr="00DB6C8A">
        <w:rPr>
          <w:rFonts w:ascii="Times New Roman" w:hAnsi="Times New Roman"/>
          <w:sz w:val="24"/>
          <w:szCs w:val="24"/>
        </w:rPr>
        <w:t>, 153–164 (2024). https://doi.org/10.1007/s11259-023-10195-x</w:t>
      </w:r>
    </w:p>
    <w:p w14:paraId="398E233D" w14:textId="43515A2C" w:rsidR="00BB10AE" w:rsidRPr="00DB6C8A" w:rsidRDefault="00596696" w:rsidP="002235C6">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t>Zhan, J., Liang, Y., Liu, D., Ma, X., Li, P., Liu, C., Liu, X., Wang, P., Zhou, Z.:</w:t>
      </w:r>
      <w:r w:rsidR="00BB10AE" w:rsidRPr="00DB6C8A">
        <w:rPr>
          <w:rFonts w:ascii="Times New Roman" w:hAnsi="Times New Roman"/>
          <w:sz w:val="24"/>
          <w:szCs w:val="24"/>
        </w:rPr>
        <w:t xml:space="preserve"> Antibiotics may increase triazine herbicide exposure risk via disturbing gut microbiota. Microbiome </w:t>
      </w:r>
      <w:r w:rsidR="00BB10AE" w:rsidRPr="00DB6C8A">
        <w:rPr>
          <w:rFonts w:ascii="Times New Roman" w:hAnsi="Times New Roman"/>
          <w:b/>
          <w:bCs/>
          <w:sz w:val="24"/>
          <w:szCs w:val="24"/>
        </w:rPr>
        <w:t>6</w:t>
      </w:r>
      <w:r w:rsidRPr="00DB6C8A">
        <w:rPr>
          <w:rFonts w:ascii="Times New Roman" w:hAnsi="Times New Roman"/>
          <w:sz w:val="24"/>
          <w:szCs w:val="24"/>
        </w:rPr>
        <w:t xml:space="preserve">, </w:t>
      </w:r>
      <w:r w:rsidR="00BB10AE" w:rsidRPr="00DB6C8A">
        <w:rPr>
          <w:rFonts w:ascii="Times New Roman" w:hAnsi="Times New Roman"/>
          <w:sz w:val="24"/>
          <w:szCs w:val="24"/>
        </w:rPr>
        <w:t>224</w:t>
      </w:r>
      <w:r w:rsidRPr="00DB6C8A">
        <w:rPr>
          <w:rFonts w:ascii="Times New Roman" w:hAnsi="Times New Roman"/>
          <w:sz w:val="24"/>
          <w:szCs w:val="24"/>
        </w:rPr>
        <w:t xml:space="preserve"> (2018)</w:t>
      </w:r>
      <w:r w:rsidR="00BB10AE" w:rsidRPr="00DB6C8A">
        <w:rPr>
          <w:rFonts w:ascii="Times New Roman" w:hAnsi="Times New Roman"/>
          <w:sz w:val="24"/>
          <w:szCs w:val="24"/>
        </w:rPr>
        <w:t xml:space="preserve">. </w:t>
      </w:r>
      <w:r w:rsidR="00021A53" w:rsidRPr="00DB6C8A">
        <w:rPr>
          <w:rFonts w:ascii="Times New Roman" w:hAnsi="Times New Roman"/>
          <w:sz w:val="24"/>
          <w:szCs w:val="24"/>
        </w:rPr>
        <w:t>https://doi.org/</w:t>
      </w:r>
      <w:r w:rsidR="00BB10AE" w:rsidRPr="00DB6C8A">
        <w:rPr>
          <w:rFonts w:ascii="Times New Roman" w:hAnsi="Times New Roman"/>
          <w:sz w:val="24"/>
          <w:szCs w:val="24"/>
        </w:rPr>
        <w:t>10.1186/s40168-018-0602-5</w:t>
      </w:r>
    </w:p>
    <w:p w14:paraId="20E6DA9C" w14:textId="1B03F024" w:rsidR="00CD77E7" w:rsidRPr="00DB6C8A" w:rsidRDefault="00CD77E7" w:rsidP="002235C6">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t>Laptev, G.Yu., Turina, D.G., Yildirim, E.A., Ilina, L.A., Gorfunkel, E.P., Filippova, V.A., Dubrovin, A.V., Melikidi, V.Kh., Novikova, N.I., Kalitkina, K.A., Molotkov, V.V., Ponomareva, E.S., Gromov, D., Romanov, M.N.: Analysis of changes in broiler microbiome biodiversity parameters due to intake of glyphosate and probiotic Bacillus sp. GL-8 using next-generation sequencing. In: Ronzhin, A., Kostyaev, A. (Eds.), Smart Innovation, Systems and Technologies: Proceedings of the Third International Conference on Agriculture Digitalization and Organic Production (ADOP 2023), Vol. 362, pp. 161–170. Springer Nature Singapore Pte Ltd., Singapore (2023). https://doi.org/10.1007/978-981-99-4165-0_15</w:t>
      </w:r>
    </w:p>
    <w:p w14:paraId="1FFB6F59" w14:textId="34CE8035" w:rsidR="0094071D" w:rsidRPr="00DB6C8A" w:rsidRDefault="00DF344F" w:rsidP="002235C6">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t xml:space="preserve">Laptev, G.Yu., Turina, D.G., Morozov, V.Yu., Yildirim, E.A., Gorfunkel, E.P., Ilina, L.A., Filippova, V.A., Brazhnik, E.A., Novikova, N.I., Melikidi, V.Kh., Sokolova, K.A., Ponomareva, E.S., Zaikin, V.A., Dubrovin, A.V., Surai, P.F., Griffin, D.K., Romanov, M.N.: Changes in expression of key genes in ceca of chicken broilers as affected by glyphosate, antibiotics and a coccidiostat. Animals </w:t>
      </w:r>
      <w:r w:rsidRPr="00DB6C8A">
        <w:rPr>
          <w:rFonts w:ascii="Times New Roman" w:hAnsi="Times New Roman"/>
          <w:b/>
          <w:bCs/>
          <w:sz w:val="24"/>
          <w:szCs w:val="24"/>
        </w:rPr>
        <w:t>14</w:t>
      </w:r>
      <w:r w:rsidRPr="00DB6C8A">
        <w:rPr>
          <w:rFonts w:ascii="Times New Roman" w:hAnsi="Times New Roman"/>
          <w:sz w:val="24"/>
          <w:szCs w:val="24"/>
        </w:rPr>
        <w:t>, 3544 (2024). https://doi.org/10.3390/ani14233544</w:t>
      </w:r>
    </w:p>
    <w:p w14:paraId="63E0857F" w14:textId="257A38D3" w:rsidR="0094071D" w:rsidRPr="00DB6C8A" w:rsidRDefault="00BD1F88" w:rsidP="002235C6">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t>Laptev, G., Tyurina, D., Yildirim, E., Gorfunkel, E., Ilina, L., Filippova, V., Dubrovin, A., Dubrovina, A., Novikova, N., Melikidi, V., Kalitkina, K., Ponomareva, E., Zaikin, V., Klyuchnikova, I., Griffin, D.</w:t>
      </w:r>
      <w:r w:rsidR="00DF344F" w:rsidRPr="00DB6C8A">
        <w:rPr>
          <w:rFonts w:ascii="Times New Roman" w:hAnsi="Times New Roman"/>
          <w:sz w:val="24"/>
          <w:szCs w:val="24"/>
        </w:rPr>
        <w:t>,</w:t>
      </w:r>
      <w:r w:rsidRPr="00DB6C8A">
        <w:rPr>
          <w:rFonts w:ascii="Times New Roman" w:hAnsi="Times New Roman"/>
          <w:sz w:val="24"/>
          <w:szCs w:val="24"/>
        </w:rPr>
        <w:t xml:space="preserve"> Romanov, M.: Effects of glyphosate and antibiotics on the expression of genes related to performance, antioxidant protection and histological barrier in the cecum of broilers. In: Ronzhin,</w:t>
      </w:r>
      <w:r w:rsidR="00617C30" w:rsidRPr="00DB6C8A">
        <w:rPr>
          <w:rFonts w:ascii="Times New Roman" w:hAnsi="Times New Roman"/>
          <w:sz w:val="24"/>
          <w:szCs w:val="24"/>
        </w:rPr>
        <w:t xml:space="preserve"> </w:t>
      </w:r>
      <w:r w:rsidRPr="00DB6C8A">
        <w:rPr>
          <w:rFonts w:ascii="Times New Roman" w:hAnsi="Times New Roman"/>
          <w:sz w:val="24"/>
          <w:szCs w:val="24"/>
        </w:rPr>
        <w:t>A., Bakach, M., Kostyaev, A. (Eds.), Smart Innovation, Systems and Technologies: Proceedings of the Fourth International Conference on Agriculture Digitalization and Organic Production (ADOP 2024), Vol. 397, pp. 337–345. Springer Nature Singapore Pte Ltd, Singapore (2024). https://doi.org/10.1007/978-981-97-4410-7_28</w:t>
      </w:r>
    </w:p>
    <w:p w14:paraId="1FD63A30" w14:textId="49F762F4" w:rsidR="00BB10AE" w:rsidRPr="00DB6C8A" w:rsidRDefault="00BB10AE" w:rsidP="002235C6">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lastRenderedPageBreak/>
        <w:t>Lindell</w:t>
      </w:r>
      <w:r w:rsidR="001F20B1" w:rsidRPr="00DB6C8A">
        <w:rPr>
          <w:rFonts w:ascii="Times New Roman" w:hAnsi="Times New Roman"/>
          <w:sz w:val="24"/>
          <w:szCs w:val="24"/>
        </w:rPr>
        <w:t>,</w:t>
      </w:r>
      <w:r w:rsidRPr="00DB6C8A">
        <w:rPr>
          <w:rFonts w:ascii="Times New Roman" w:hAnsi="Times New Roman"/>
          <w:sz w:val="24"/>
          <w:szCs w:val="24"/>
        </w:rPr>
        <w:t xml:space="preserve"> A.E., Zimmermann-Kogadeeva</w:t>
      </w:r>
      <w:r w:rsidR="001F20B1" w:rsidRPr="00DB6C8A">
        <w:rPr>
          <w:rFonts w:ascii="Times New Roman" w:hAnsi="Times New Roman"/>
          <w:sz w:val="24"/>
          <w:szCs w:val="24"/>
        </w:rPr>
        <w:t>,</w:t>
      </w:r>
      <w:r w:rsidRPr="00DB6C8A">
        <w:rPr>
          <w:rFonts w:ascii="Times New Roman" w:hAnsi="Times New Roman"/>
          <w:sz w:val="24"/>
          <w:szCs w:val="24"/>
        </w:rPr>
        <w:t xml:space="preserve"> M., Patil</w:t>
      </w:r>
      <w:r w:rsidR="001F20B1" w:rsidRPr="00DB6C8A">
        <w:rPr>
          <w:rFonts w:ascii="Times New Roman" w:hAnsi="Times New Roman"/>
          <w:sz w:val="24"/>
          <w:szCs w:val="24"/>
        </w:rPr>
        <w:t>,</w:t>
      </w:r>
      <w:r w:rsidRPr="00DB6C8A">
        <w:rPr>
          <w:rFonts w:ascii="Times New Roman" w:hAnsi="Times New Roman"/>
          <w:sz w:val="24"/>
          <w:szCs w:val="24"/>
        </w:rPr>
        <w:t xml:space="preserve"> K.R.</w:t>
      </w:r>
      <w:r w:rsidR="001F20B1" w:rsidRPr="00DB6C8A">
        <w:rPr>
          <w:rFonts w:ascii="Times New Roman" w:hAnsi="Times New Roman"/>
          <w:sz w:val="24"/>
          <w:szCs w:val="24"/>
        </w:rPr>
        <w:t>:</w:t>
      </w:r>
      <w:r w:rsidRPr="00DB6C8A">
        <w:rPr>
          <w:rFonts w:ascii="Times New Roman" w:hAnsi="Times New Roman"/>
          <w:sz w:val="24"/>
          <w:szCs w:val="24"/>
        </w:rPr>
        <w:t xml:space="preserve"> Multimodal </w:t>
      </w:r>
      <w:r w:rsidR="003D0A1C" w:rsidRPr="00DB6C8A">
        <w:rPr>
          <w:rFonts w:ascii="Times New Roman" w:hAnsi="Times New Roman"/>
          <w:sz w:val="24"/>
          <w:szCs w:val="24"/>
        </w:rPr>
        <w:t>interactions of drugs, natural compounds and pollutants with the gut microbiota</w:t>
      </w:r>
      <w:r w:rsidRPr="00DB6C8A">
        <w:rPr>
          <w:rFonts w:ascii="Times New Roman" w:hAnsi="Times New Roman"/>
          <w:sz w:val="24"/>
          <w:szCs w:val="24"/>
        </w:rPr>
        <w:t>. Nat. Rev. Microbiol.</w:t>
      </w:r>
      <w:r w:rsidR="001F20B1" w:rsidRPr="00DB6C8A">
        <w:rPr>
          <w:rFonts w:ascii="Times New Roman" w:hAnsi="Times New Roman"/>
          <w:sz w:val="24"/>
          <w:szCs w:val="24"/>
        </w:rPr>
        <w:t xml:space="preserve"> </w:t>
      </w:r>
      <w:r w:rsidRPr="00DB6C8A">
        <w:rPr>
          <w:rFonts w:ascii="Times New Roman" w:hAnsi="Times New Roman"/>
          <w:b/>
          <w:bCs/>
          <w:sz w:val="24"/>
          <w:szCs w:val="24"/>
        </w:rPr>
        <w:t>20</w:t>
      </w:r>
      <w:r w:rsidR="001F20B1" w:rsidRPr="00DB6C8A">
        <w:rPr>
          <w:rFonts w:ascii="Times New Roman" w:hAnsi="Times New Roman"/>
          <w:sz w:val="24"/>
          <w:szCs w:val="24"/>
        </w:rPr>
        <w:t xml:space="preserve">, </w:t>
      </w:r>
      <w:r w:rsidRPr="00DB6C8A">
        <w:rPr>
          <w:rFonts w:ascii="Times New Roman" w:hAnsi="Times New Roman"/>
          <w:sz w:val="24"/>
          <w:szCs w:val="24"/>
        </w:rPr>
        <w:t>431–443</w:t>
      </w:r>
      <w:r w:rsidR="001F20B1" w:rsidRPr="00DB6C8A">
        <w:rPr>
          <w:rFonts w:ascii="Times New Roman" w:hAnsi="Times New Roman"/>
          <w:sz w:val="24"/>
          <w:szCs w:val="24"/>
        </w:rPr>
        <w:t xml:space="preserve"> (2022)</w:t>
      </w:r>
      <w:r w:rsidRPr="00DB6C8A">
        <w:rPr>
          <w:rFonts w:ascii="Times New Roman" w:hAnsi="Times New Roman"/>
          <w:sz w:val="24"/>
          <w:szCs w:val="24"/>
        </w:rPr>
        <w:t xml:space="preserve">. </w:t>
      </w:r>
      <w:r w:rsidR="00021A53" w:rsidRPr="00DB6C8A">
        <w:rPr>
          <w:rFonts w:ascii="Times New Roman" w:hAnsi="Times New Roman"/>
          <w:sz w:val="24"/>
          <w:szCs w:val="24"/>
        </w:rPr>
        <w:t>https://doi.org/</w:t>
      </w:r>
      <w:r w:rsidRPr="00DB6C8A">
        <w:rPr>
          <w:rFonts w:ascii="Times New Roman" w:hAnsi="Times New Roman"/>
          <w:sz w:val="24"/>
          <w:szCs w:val="24"/>
        </w:rPr>
        <w:t>10.1038/s41579-022-00681-5</w:t>
      </w:r>
    </w:p>
    <w:p w14:paraId="6CD26465" w14:textId="1259C5DD" w:rsidR="00617C30" w:rsidRPr="00DB6C8A" w:rsidRDefault="004D746D" w:rsidP="002235C6">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t>Romanov, M.N., Grozina, A.A., Ilina, L.A., Laptev, G.Yu., Yildirim, E.A., Filippova, V.A., Tyurina, D.G., Fisinin, V.I., Kochish, I.I., Griffin, D.K., Surai, P.F.: From feed regulation to regulated feeding: intestinal microbiome and performance optimization in broiler chickens in response to antibiotic and probiotic treatment. In: Life of Genomes 2022: Abstracts of the International Conference, p. 44–45. Research Center “Regulatory Genomics”, Institute of Fundamental Medicine and Biology, Kazan (Volga Region) Federal University, Kazan, Russia (2022). http://lifeofgenomes.r-genomics.com/wp-content/uploads/2022/12/Absctracts.pdf#page=45. Accessed 15 Feb 2025.</w:t>
      </w:r>
    </w:p>
    <w:p w14:paraId="01868BCE" w14:textId="1B60F3F2" w:rsidR="00617C30" w:rsidRPr="00DB6C8A" w:rsidRDefault="003D0A1C" w:rsidP="002235C6">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t xml:space="preserve">Grozina, A.A., Ilina, L.A., Laptev, G.Yu., Yildirim, E.A., Ponomareva, E.S., Filippova, V.A., Tyurina, D.G., Fisinin, V.I., Kochish, I.I., Griffin, D.K., Surai, P.F., Romanov, M.N.: Probiotics as an alternative to antibiotics in modulating the intestinal microbiota and performance of broiler chickens. J. Appl. Microbiol. </w:t>
      </w:r>
      <w:r w:rsidRPr="00DB6C8A">
        <w:rPr>
          <w:rFonts w:ascii="Times New Roman" w:hAnsi="Times New Roman"/>
          <w:b/>
          <w:bCs/>
          <w:sz w:val="24"/>
          <w:szCs w:val="24"/>
        </w:rPr>
        <w:t>134</w:t>
      </w:r>
      <w:r w:rsidRPr="00DB6C8A">
        <w:rPr>
          <w:rFonts w:ascii="Times New Roman" w:hAnsi="Times New Roman"/>
          <w:sz w:val="24"/>
          <w:szCs w:val="24"/>
        </w:rPr>
        <w:t>, lxad213 (2023). https://doi.org/10.1093/jambio/lxad213</w:t>
      </w:r>
    </w:p>
    <w:p w14:paraId="2EF78EEF" w14:textId="076CF0BE" w:rsidR="00617C30" w:rsidRPr="00DB6C8A" w:rsidRDefault="00617C30" w:rsidP="002235C6">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t>Laptev, G.Yu., Yildirim, E.A., Ilina, L.A., Ponomareva, E.S., Kalitkina, K.A., Turina, D.G., Filippova, V.A., Dubrovin, A.V., Bashir, Kh., Smetannikova, T.S., Malakhov, I.G., Novikova, N.I.</w:t>
      </w:r>
      <w:r w:rsidR="004D746D" w:rsidRPr="00DB6C8A">
        <w:rPr>
          <w:rFonts w:ascii="Times New Roman" w:hAnsi="Times New Roman"/>
          <w:sz w:val="24"/>
          <w:szCs w:val="24"/>
        </w:rPr>
        <w:t>,</w:t>
      </w:r>
      <w:r w:rsidRPr="00DB6C8A">
        <w:rPr>
          <w:rFonts w:ascii="Times New Roman" w:hAnsi="Times New Roman"/>
          <w:sz w:val="24"/>
          <w:szCs w:val="24"/>
        </w:rPr>
        <w:t xml:space="preserve"> Romanov, M.N.</w:t>
      </w:r>
      <w:r w:rsidR="004D746D" w:rsidRPr="00DB6C8A">
        <w:rPr>
          <w:rFonts w:ascii="Times New Roman" w:hAnsi="Times New Roman"/>
          <w:sz w:val="24"/>
          <w:szCs w:val="24"/>
        </w:rPr>
        <w:t>:</w:t>
      </w:r>
      <w:r w:rsidRPr="00DB6C8A">
        <w:rPr>
          <w:rFonts w:ascii="Times New Roman" w:hAnsi="Times New Roman"/>
          <w:sz w:val="24"/>
          <w:szCs w:val="24"/>
        </w:rPr>
        <w:t xml:space="preserve"> Effect of a probiotic strain administration in different feeding phases on α- and β-diversity and gene expression of the rumen microbiome in lactating cows. In: Ronzhin, A., Kostyaev, A. (Eds.), Smart Innovation, Systems and Technologies: Proceedings of the Third International Conference on Agriculture Digitalization and Organic Production (ADOP 2023), Vol. 362, pp. 181–191. Springer Nature Singapore Pte Ltd., Singapore (2023). https://doi.org/10.1007/978-981-99-4165-0_17</w:t>
      </w:r>
    </w:p>
    <w:p w14:paraId="37CE5FFC" w14:textId="37D52C1B" w:rsidR="00BB10AE" w:rsidRPr="00DB6C8A" w:rsidRDefault="00596696" w:rsidP="002235C6">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t>Ampatzoglou, A., Gruszecka-Kosowska, A., Torres-Sánchez, A., López-Moreno, A., Cerk, K., Ortiz, P., Monteoliva-Sánchez, M., Aguilera, M.:</w:t>
      </w:r>
      <w:r w:rsidR="00BB10AE" w:rsidRPr="00DB6C8A">
        <w:rPr>
          <w:rFonts w:ascii="Times New Roman" w:hAnsi="Times New Roman"/>
          <w:sz w:val="24"/>
          <w:szCs w:val="24"/>
        </w:rPr>
        <w:t xml:space="preserve"> Incorporating </w:t>
      </w:r>
      <w:r w:rsidR="00D96B39" w:rsidRPr="00DB6C8A">
        <w:rPr>
          <w:rFonts w:ascii="Times New Roman" w:hAnsi="Times New Roman"/>
          <w:sz w:val="24"/>
          <w:szCs w:val="24"/>
        </w:rPr>
        <w:t>the gut microbiome in the risk assessment of xenobiotics and identifying beneficial components for one health</w:t>
      </w:r>
      <w:r w:rsidR="00BB10AE" w:rsidRPr="00DB6C8A">
        <w:rPr>
          <w:rFonts w:ascii="Times New Roman" w:hAnsi="Times New Roman"/>
          <w:sz w:val="24"/>
          <w:szCs w:val="24"/>
        </w:rPr>
        <w:t>. Front. Microbiol.</w:t>
      </w:r>
      <w:r w:rsidRPr="00DB6C8A">
        <w:rPr>
          <w:rFonts w:ascii="Times New Roman" w:hAnsi="Times New Roman"/>
          <w:sz w:val="24"/>
          <w:szCs w:val="24"/>
        </w:rPr>
        <w:t xml:space="preserve"> </w:t>
      </w:r>
      <w:r w:rsidR="00BB10AE" w:rsidRPr="00DB6C8A">
        <w:rPr>
          <w:rFonts w:ascii="Times New Roman" w:hAnsi="Times New Roman"/>
          <w:b/>
          <w:bCs/>
          <w:sz w:val="24"/>
          <w:szCs w:val="24"/>
        </w:rPr>
        <w:t>13</w:t>
      </w:r>
      <w:r w:rsidRPr="00DB6C8A">
        <w:rPr>
          <w:rFonts w:ascii="Times New Roman" w:hAnsi="Times New Roman"/>
          <w:sz w:val="24"/>
          <w:szCs w:val="24"/>
        </w:rPr>
        <w:t xml:space="preserve">, </w:t>
      </w:r>
      <w:r w:rsidR="00BB10AE" w:rsidRPr="00DB6C8A">
        <w:rPr>
          <w:rFonts w:ascii="Times New Roman" w:hAnsi="Times New Roman"/>
          <w:sz w:val="24"/>
          <w:szCs w:val="24"/>
        </w:rPr>
        <w:t>872583</w:t>
      </w:r>
      <w:r w:rsidRPr="00DB6C8A">
        <w:rPr>
          <w:rFonts w:ascii="Times New Roman" w:hAnsi="Times New Roman"/>
          <w:sz w:val="24"/>
          <w:szCs w:val="24"/>
        </w:rPr>
        <w:t xml:space="preserve"> (2022)</w:t>
      </w:r>
      <w:r w:rsidR="00BB10AE" w:rsidRPr="00DB6C8A">
        <w:rPr>
          <w:rFonts w:ascii="Times New Roman" w:hAnsi="Times New Roman"/>
          <w:sz w:val="24"/>
          <w:szCs w:val="24"/>
        </w:rPr>
        <w:t xml:space="preserve">. </w:t>
      </w:r>
      <w:r w:rsidR="00D96B39" w:rsidRPr="00DB6C8A">
        <w:rPr>
          <w:rFonts w:ascii="Times New Roman" w:hAnsi="Times New Roman"/>
          <w:sz w:val="24"/>
          <w:szCs w:val="24"/>
        </w:rPr>
        <w:t>https://doi.org/</w:t>
      </w:r>
      <w:r w:rsidR="00BB10AE" w:rsidRPr="00DB6C8A">
        <w:rPr>
          <w:rFonts w:ascii="Times New Roman" w:hAnsi="Times New Roman"/>
          <w:sz w:val="24"/>
          <w:szCs w:val="24"/>
        </w:rPr>
        <w:t>10.3389/fmicb.2022.872583</w:t>
      </w:r>
    </w:p>
    <w:p w14:paraId="6AD102E7" w14:textId="15AA663A" w:rsidR="00D96B39" w:rsidRPr="00DB6C8A" w:rsidRDefault="00D96B39" w:rsidP="002235C6">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lastRenderedPageBreak/>
        <w:t>Kochish, I.I., Romanov, M.N., Laptev, G.Yu., Yildirim, E.A., Ilina, L.A., Filippova, V.A., Dubrovin, A.V., Novikova, N.I., Tyurina, D.G., Tarlavin, N.V., Dunyashev, T.P., Selina, M.V., Bernikova, K.E., Motin M.S.: [Methodological recommendations for the use of modern biotechnology for assessing the expression of genes associated with the productivity and resistance of poultry to adverse factors]. Sel'skokhozyaistvennye tekhnologii, Moscow, Russia (2019).</w:t>
      </w:r>
      <w:r w:rsidR="0098678F" w:rsidRPr="00DB6C8A">
        <w:rPr>
          <w:rFonts w:ascii="Times New Roman" w:eastAsia="SimSun" w:hAnsi="Times New Roman"/>
          <w:lang w:eastAsia="en-US"/>
        </w:rPr>
        <w:t xml:space="preserve"> </w:t>
      </w:r>
      <w:r w:rsidR="0098678F" w:rsidRPr="00DB6C8A">
        <w:rPr>
          <w:rFonts w:ascii="Times New Roman" w:hAnsi="Times New Roman"/>
          <w:sz w:val="24"/>
          <w:szCs w:val="24"/>
        </w:rPr>
        <w:t>https://elibrary.ru/item.asp?id=42367977. Accessed 15 Feb 2025.</w:t>
      </w:r>
    </w:p>
    <w:p w14:paraId="044518C6" w14:textId="7436DF31" w:rsidR="007808DA" w:rsidRPr="00DB6C8A" w:rsidRDefault="00887EFF" w:rsidP="002235C6">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t xml:space="preserve">COBB Broiler Management Guide. </w:t>
      </w:r>
      <w:r w:rsidR="00BB10AE" w:rsidRPr="00DB6C8A">
        <w:rPr>
          <w:rFonts w:ascii="Times New Roman" w:hAnsi="Times New Roman"/>
          <w:sz w:val="24"/>
          <w:szCs w:val="24"/>
        </w:rPr>
        <w:t>Cobb-Vantress Inc.</w:t>
      </w:r>
      <w:r w:rsidRPr="00DB6C8A">
        <w:rPr>
          <w:rFonts w:ascii="Times New Roman" w:hAnsi="Times New Roman"/>
          <w:sz w:val="24"/>
          <w:szCs w:val="24"/>
        </w:rPr>
        <w:t>,</w:t>
      </w:r>
      <w:r w:rsidR="00BB10AE" w:rsidRPr="00DB6C8A">
        <w:rPr>
          <w:rFonts w:ascii="Times New Roman" w:hAnsi="Times New Roman"/>
          <w:sz w:val="24"/>
          <w:szCs w:val="24"/>
        </w:rPr>
        <w:t xml:space="preserve"> Siloam Springs</w:t>
      </w:r>
      <w:r w:rsidRPr="00DB6C8A">
        <w:rPr>
          <w:rFonts w:ascii="Times New Roman" w:hAnsi="Times New Roman"/>
          <w:sz w:val="24"/>
          <w:szCs w:val="24"/>
        </w:rPr>
        <w:t>, USA</w:t>
      </w:r>
      <w:r w:rsidR="00BB10AE" w:rsidRPr="00DB6C8A">
        <w:rPr>
          <w:rFonts w:ascii="Times New Roman" w:hAnsi="Times New Roman"/>
          <w:sz w:val="24"/>
          <w:szCs w:val="24"/>
        </w:rPr>
        <w:t xml:space="preserve"> </w:t>
      </w:r>
      <w:r w:rsidRPr="00DB6C8A">
        <w:rPr>
          <w:rFonts w:ascii="Times New Roman" w:hAnsi="Times New Roman"/>
          <w:sz w:val="24"/>
          <w:szCs w:val="24"/>
        </w:rPr>
        <w:t>(</w:t>
      </w:r>
      <w:r w:rsidR="00BB10AE" w:rsidRPr="00DB6C8A">
        <w:rPr>
          <w:rFonts w:ascii="Times New Roman" w:hAnsi="Times New Roman"/>
          <w:sz w:val="24"/>
          <w:szCs w:val="24"/>
        </w:rPr>
        <w:t>20</w:t>
      </w:r>
      <w:r w:rsidRPr="00DB6C8A">
        <w:rPr>
          <w:rFonts w:ascii="Times New Roman" w:hAnsi="Times New Roman"/>
          <w:sz w:val="24"/>
          <w:szCs w:val="24"/>
        </w:rPr>
        <w:t>17). https://www.eaglespride.co.za/wp-content/uploads/2020/07/COBB-500-BROILER-GUIDE.pdf. Accessed 15 Feb 2025.</w:t>
      </w:r>
    </w:p>
    <w:p w14:paraId="05C9E288" w14:textId="7091EEB4" w:rsidR="007808DA" w:rsidRPr="00DB6C8A" w:rsidRDefault="00BB10AE" w:rsidP="002235C6">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t>Wexler</w:t>
      </w:r>
      <w:r w:rsidR="00887EFF" w:rsidRPr="00DB6C8A">
        <w:rPr>
          <w:rFonts w:ascii="Times New Roman" w:hAnsi="Times New Roman"/>
          <w:sz w:val="24"/>
          <w:szCs w:val="24"/>
        </w:rPr>
        <w:t>,</w:t>
      </w:r>
      <w:r w:rsidRPr="00DB6C8A">
        <w:rPr>
          <w:rFonts w:ascii="Times New Roman" w:hAnsi="Times New Roman"/>
          <w:sz w:val="24"/>
          <w:szCs w:val="24"/>
        </w:rPr>
        <w:t xml:space="preserve"> H</w:t>
      </w:r>
      <w:r w:rsidR="00887EFF" w:rsidRPr="00DB6C8A">
        <w:rPr>
          <w:rFonts w:ascii="Times New Roman" w:hAnsi="Times New Roman"/>
          <w:sz w:val="24"/>
          <w:szCs w:val="24"/>
        </w:rPr>
        <w:t>.</w:t>
      </w:r>
      <w:r w:rsidRPr="00DB6C8A">
        <w:rPr>
          <w:rFonts w:ascii="Times New Roman" w:hAnsi="Times New Roman"/>
          <w:sz w:val="24"/>
          <w:szCs w:val="24"/>
        </w:rPr>
        <w:t>M.</w:t>
      </w:r>
      <w:r w:rsidR="00887EFF" w:rsidRPr="00DB6C8A">
        <w:rPr>
          <w:rFonts w:ascii="Times New Roman" w:hAnsi="Times New Roman"/>
          <w:sz w:val="24"/>
          <w:szCs w:val="24"/>
        </w:rPr>
        <w:t>:</w:t>
      </w:r>
      <w:r w:rsidRPr="00DB6C8A">
        <w:rPr>
          <w:rFonts w:ascii="Times New Roman" w:hAnsi="Times New Roman"/>
          <w:sz w:val="24"/>
          <w:szCs w:val="24"/>
        </w:rPr>
        <w:t xml:space="preserve"> Bacteroides: the good, the bad, and the nitty-gritty. Clin</w:t>
      </w:r>
      <w:r w:rsidR="00887EFF" w:rsidRPr="00DB6C8A">
        <w:rPr>
          <w:rFonts w:ascii="Times New Roman" w:hAnsi="Times New Roman"/>
          <w:sz w:val="24"/>
          <w:szCs w:val="24"/>
        </w:rPr>
        <w:t>.</w:t>
      </w:r>
      <w:r w:rsidRPr="00DB6C8A">
        <w:rPr>
          <w:rFonts w:ascii="Times New Roman" w:hAnsi="Times New Roman"/>
          <w:sz w:val="24"/>
          <w:szCs w:val="24"/>
        </w:rPr>
        <w:t xml:space="preserve"> Microbiol</w:t>
      </w:r>
      <w:r w:rsidR="00887EFF" w:rsidRPr="00DB6C8A">
        <w:rPr>
          <w:rFonts w:ascii="Times New Roman" w:hAnsi="Times New Roman"/>
          <w:sz w:val="24"/>
          <w:szCs w:val="24"/>
        </w:rPr>
        <w:t>.</w:t>
      </w:r>
      <w:r w:rsidRPr="00DB6C8A">
        <w:rPr>
          <w:rFonts w:ascii="Times New Roman" w:hAnsi="Times New Roman"/>
          <w:sz w:val="24"/>
          <w:szCs w:val="24"/>
        </w:rPr>
        <w:t xml:space="preserve"> Rev. </w:t>
      </w:r>
      <w:r w:rsidRPr="00DB6C8A">
        <w:rPr>
          <w:rFonts w:ascii="Times New Roman" w:hAnsi="Times New Roman"/>
          <w:b/>
          <w:bCs/>
          <w:sz w:val="24"/>
          <w:szCs w:val="24"/>
        </w:rPr>
        <w:t>20</w:t>
      </w:r>
      <w:r w:rsidR="00887EFF" w:rsidRPr="00DB6C8A">
        <w:rPr>
          <w:rFonts w:ascii="Times New Roman" w:hAnsi="Times New Roman"/>
          <w:sz w:val="24"/>
          <w:szCs w:val="24"/>
        </w:rPr>
        <w:t xml:space="preserve">, </w:t>
      </w:r>
      <w:r w:rsidRPr="00DB6C8A">
        <w:rPr>
          <w:rFonts w:ascii="Times New Roman" w:hAnsi="Times New Roman"/>
          <w:sz w:val="24"/>
          <w:szCs w:val="24"/>
        </w:rPr>
        <w:t>593</w:t>
      </w:r>
      <w:r w:rsidR="00887EFF" w:rsidRPr="00DB6C8A">
        <w:rPr>
          <w:rFonts w:ascii="Times New Roman" w:hAnsi="Times New Roman"/>
          <w:sz w:val="24"/>
          <w:szCs w:val="24"/>
        </w:rPr>
        <w:t>–</w:t>
      </w:r>
      <w:r w:rsidRPr="00DB6C8A">
        <w:rPr>
          <w:rFonts w:ascii="Times New Roman" w:hAnsi="Times New Roman"/>
          <w:sz w:val="24"/>
          <w:szCs w:val="24"/>
        </w:rPr>
        <w:t>621</w:t>
      </w:r>
      <w:r w:rsidR="00887EFF" w:rsidRPr="00DB6C8A">
        <w:rPr>
          <w:rFonts w:ascii="Times New Roman" w:hAnsi="Times New Roman"/>
          <w:sz w:val="24"/>
          <w:szCs w:val="24"/>
        </w:rPr>
        <w:t xml:space="preserve"> (2007)</w:t>
      </w:r>
      <w:r w:rsidRPr="00DB6C8A">
        <w:rPr>
          <w:rFonts w:ascii="Times New Roman" w:hAnsi="Times New Roman"/>
          <w:sz w:val="24"/>
          <w:szCs w:val="24"/>
        </w:rPr>
        <w:t xml:space="preserve">. </w:t>
      </w:r>
      <w:r w:rsidR="00021A53" w:rsidRPr="00DB6C8A">
        <w:rPr>
          <w:rFonts w:ascii="Times New Roman" w:hAnsi="Times New Roman"/>
          <w:sz w:val="24"/>
          <w:szCs w:val="24"/>
        </w:rPr>
        <w:t>https://doi.org/</w:t>
      </w:r>
      <w:r w:rsidRPr="00DB6C8A">
        <w:rPr>
          <w:rFonts w:ascii="Times New Roman" w:hAnsi="Times New Roman"/>
          <w:sz w:val="24"/>
          <w:szCs w:val="24"/>
        </w:rPr>
        <w:t>10.1128/CMR.00008-07</w:t>
      </w:r>
    </w:p>
    <w:p w14:paraId="31433867" w14:textId="02A8CE34" w:rsidR="00BB10AE" w:rsidRPr="00DB6C8A" w:rsidRDefault="007B219A" w:rsidP="002235C6">
      <w:pPr>
        <w:pStyle w:val="para"/>
        <w:numPr>
          <w:ilvl w:val="0"/>
          <w:numId w:val="16"/>
        </w:numPr>
        <w:ind w:left="357" w:hanging="357"/>
        <w:jc w:val="both"/>
        <w:rPr>
          <w:rFonts w:ascii="Times New Roman" w:hAnsi="Times New Roman"/>
          <w:sz w:val="24"/>
          <w:szCs w:val="24"/>
        </w:rPr>
      </w:pPr>
      <w:r w:rsidRPr="00DB6C8A">
        <w:rPr>
          <w:rFonts w:ascii="Times New Roman" w:hAnsi="Times New Roman"/>
          <w:sz w:val="24"/>
          <w:szCs w:val="24"/>
        </w:rPr>
        <w:t>Garmyn, A., Van de Velde, N., Braeckmans, D., Ronsmans, S., Boyen, F., Verlinden, M.:</w:t>
      </w:r>
      <w:r w:rsidR="00BB10AE" w:rsidRPr="00DB6C8A">
        <w:rPr>
          <w:rFonts w:ascii="Times New Roman" w:hAnsi="Times New Roman"/>
          <w:sz w:val="24"/>
          <w:szCs w:val="24"/>
        </w:rPr>
        <w:t xml:space="preserve"> An </w:t>
      </w:r>
      <w:r w:rsidR="00D96B39" w:rsidRPr="00DB6C8A">
        <w:rPr>
          <w:rFonts w:ascii="Times New Roman" w:hAnsi="Times New Roman"/>
          <w:sz w:val="24"/>
          <w:szCs w:val="24"/>
        </w:rPr>
        <w:t xml:space="preserve">outbreak associated </w:t>
      </w:r>
      <w:r w:rsidR="00BB10AE" w:rsidRPr="00DB6C8A">
        <w:rPr>
          <w:rFonts w:ascii="Times New Roman" w:hAnsi="Times New Roman"/>
          <w:sz w:val="24"/>
          <w:szCs w:val="24"/>
        </w:rPr>
        <w:t xml:space="preserve">with </w:t>
      </w:r>
      <w:r w:rsidR="00BB10AE" w:rsidRPr="00DB6C8A">
        <w:rPr>
          <w:rFonts w:ascii="Times New Roman" w:hAnsi="Times New Roman"/>
          <w:i/>
          <w:iCs/>
          <w:sz w:val="24"/>
          <w:szCs w:val="24"/>
        </w:rPr>
        <w:t>Streptococcus equi</w:t>
      </w:r>
      <w:r w:rsidR="00BB10AE" w:rsidRPr="00DB6C8A">
        <w:rPr>
          <w:rFonts w:ascii="Times New Roman" w:hAnsi="Times New Roman"/>
          <w:sz w:val="24"/>
          <w:szCs w:val="24"/>
        </w:rPr>
        <w:t xml:space="preserve"> </w:t>
      </w:r>
      <w:r w:rsidR="00D96B39" w:rsidRPr="00DB6C8A">
        <w:rPr>
          <w:rFonts w:ascii="Times New Roman" w:hAnsi="Times New Roman"/>
          <w:sz w:val="24"/>
          <w:szCs w:val="24"/>
        </w:rPr>
        <w:t>s</w:t>
      </w:r>
      <w:r w:rsidR="00BB10AE" w:rsidRPr="00DB6C8A">
        <w:rPr>
          <w:rFonts w:ascii="Times New Roman" w:hAnsi="Times New Roman"/>
          <w:sz w:val="24"/>
          <w:szCs w:val="24"/>
        </w:rPr>
        <w:t xml:space="preserve">ubsp. </w:t>
      </w:r>
      <w:r w:rsidR="00BB10AE" w:rsidRPr="00DB6C8A">
        <w:rPr>
          <w:rFonts w:ascii="Times New Roman" w:hAnsi="Times New Roman"/>
          <w:i/>
          <w:iCs/>
          <w:sz w:val="24"/>
          <w:szCs w:val="24"/>
        </w:rPr>
        <w:t>zooepidemicus</w:t>
      </w:r>
      <w:r w:rsidR="00BB10AE" w:rsidRPr="00DB6C8A">
        <w:rPr>
          <w:rFonts w:ascii="Times New Roman" w:hAnsi="Times New Roman"/>
          <w:sz w:val="24"/>
          <w:szCs w:val="24"/>
        </w:rPr>
        <w:t xml:space="preserve"> in </w:t>
      </w:r>
      <w:r w:rsidR="00D96B39" w:rsidRPr="00DB6C8A">
        <w:rPr>
          <w:rFonts w:ascii="Times New Roman" w:hAnsi="Times New Roman"/>
          <w:sz w:val="24"/>
          <w:szCs w:val="24"/>
        </w:rPr>
        <w:t>l</w:t>
      </w:r>
      <w:r w:rsidR="00BB10AE" w:rsidRPr="00DB6C8A">
        <w:rPr>
          <w:rFonts w:ascii="Times New Roman" w:hAnsi="Times New Roman"/>
          <w:sz w:val="24"/>
          <w:szCs w:val="24"/>
        </w:rPr>
        <w:t xml:space="preserve">ayers: Evidence of </w:t>
      </w:r>
      <w:r w:rsidR="00D96B39" w:rsidRPr="00DB6C8A">
        <w:rPr>
          <w:rFonts w:ascii="Times New Roman" w:hAnsi="Times New Roman"/>
          <w:sz w:val="24"/>
          <w:szCs w:val="24"/>
        </w:rPr>
        <w:t>fecal transmission</w:t>
      </w:r>
      <w:r w:rsidR="00BB10AE" w:rsidRPr="00DB6C8A">
        <w:rPr>
          <w:rFonts w:ascii="Times New Roman" w:hAnsi="Times New Roman"/>
          <w:sz w:val="24"/>
          <w:szCs w:val="24"/>
        </w:rPr>
        <w:t xml:space="preserve">. Avian Dis. </w:t>
      </w:r>
      <w:r w:rsidR="00BB10AE" w:rsidRPr="00DB6C8A">
        <w:rPr>
          <w:rFonts w:ascii="Times New Roman" w:hAnsi="Times New Roman"/>
          <w:b/>
          <w:bCs/>
          <w:sz w:val="24"/>
          <w:szCs w:val="24"/>
        </w:rPr>
        <w:t>64</w:t>
      </w:r>
      <w:r w:rsidRPr="00DB6C8A">
        <w:rPr>
          <w:rFonts w:ascii="Times New Roman" w:hAnsi="Times New Roman"/>
          <w:sz w:val="24"/>
          <w:szCs w:val="24"/>
        </w:rPr>
        <w:t xml:space="preserve">, </w:t>
      </w:r>
      <w:r w:rsidR="00BB10AE" w:rsidRPr="00DB6C8A">
        <w:rPr>
          <w:rFonts w:ascii="Times New Roman" w:hAnsi="Times New Roman"/>
          <w:sz w:val="24"/>
          <w:szCs w:val="24"/>
        </w:rPr>
        <w:t>343</w:t>
      </w:r>
      <w:r w:rsidRPr="00DB6C8A">
        <w:rPr>
          <w:rFonts w:ascii="Times New Roman" w:hAnsi="Times New Roman"/>
          <w:sz w:val="24"/>
          <w:szCs w:val="24"/>
        </w:rPr>
        <w:t>–</w:t>
      </w:r>
      <w:r w:rsidR="00BB10AE" w:rsidRPr="00DB6C8A">
        <w:rPr>
          <w:rFonts w:ascii="Times New Roman" w:hAnsi="Times New Roman"/>
          <w:sz w:val="24"/>
          <w:szCs w:val="24"/>
        </w:rPr>
        <w:t>346</w:t>
      </w:r>
      <w:r w:rsidRPr="00DB6C8A">
        <w:rPr>
          <w:rFonts w:ascii="Times New Roman" w:hAnsi="Times New Roman"/>
          <w:sz w:val="24"/>
          <w:szCs w:val="24"/>
        </w:rPr>
        <w:t xml:space="preserve"> (2020)</w:t>
      </w:r>
      <w:r w:rsidR="00BB10AE" w:rsidRPr="00DB6C8A">
        <w:rPr>
          <w:rFonts w:ascii="Times New Roman" w:hAnsi="Times New Roman"/>
          <w:sz w:val="24"/>
          <w:szCs w:val="24"/>
        </w:rPr>
        <w:t xml:space="preserve">. </w:t>
      </w:r>
      <w:r w:rsidR="00021A53" w:rsidRPr="00DB6C8A">
        <w:rPr>
          <w:rFonts w:ascii="Times New Roman" w:hAnsi="Times New Roman"/>
          <w:sz w:val="24"/>
          <w:szCs w:val="24"/>
        </w:rPr>
        <w:t>https://doi.org/</w:t>
      </w:r>
      <w:r w:rsidR="00BB10AE" w:rsidRPr="00DB6C8A">
        <w:rPr>
          <w:rFonts w:ascii="Times New Roman" w:hAnsi="Times New Roman"/>
          <w:sz w:val="24"/>
          <w:szCs w:val="24"/>
        </w:rPr>
        <w:t>10.1637/aviandiseases-D-19-00191</w:t>
      </w:r>
    </w:p>
    <w:p w14:paraId="12C33118" w14:textId="42B4A41B" w:rsidR="00BB10AE" w:rsidRPr="00DB6C8A" w:rsidRDefault="00957635" w:rsidP="002235C6">
      <w:pPr>
        <w:pStyle w:val="figure"/>
        <w:numPr>
          <w:ilvl w:val="0"/>
          <w:numId w:val="16"/>
        </w:numPr>
        <w:spacing w:before="0" w:after="0" w:line="240" w:lineRule="auto"/>
        <w:ind w:left="357" w:hanging="357"/>
        <w:jc w:val="both"/>
        <w:rPr>
          <w:rFonts w:ascii="Times New Roman" w:hAnsi="Times New Roman" w:cs="Times New Roman"/>
          <w:sz w:val="24"/>
          <w:szCs w:val="24"/>
          <w:lang w:val="en-US"/>
        </w:rPr>
      </w:pPr>
      <w:r w:rsidRPr="00DB6C8A">
        <w:rPr>
          <w:rFonts w:ascii="Times New Roman" w:hAnsi="Times New Roman" w:cs="Times New Roman"/>
          <w:sz w:val="24"/>
          <w:szCs w:val="24"/>
          <w:lang w:val="en-US"/>
        </w:rPr>
        <w:t>Krebs, H.A., Eggleston, L.V.:</w:t>
      </w:r>
      <w:r w:rsidR="00BB10AE" w:rsidRPr="00DB6C8A">
        <w:rPr>
          <w:rFonts w:ascii="Times New Roman" w:hAnsi="Times New Roman" w:cs="Times New Roman"/>
          <w:sz w:val="24"/>
          <w:szCs w:val="24"/>
          <w:lang w:val="en-US"/>
        </w:rPr>
        <w:t xml:space="preserve"> Metabolism of acetoacetate in animal tissues. 1. </w:t>
      </w:r>
      <w:r w:rsidRPr="00DB6C8A">
        <w:rPr>
          <w:rFonts w:ascii="Times New Roman" w:hAnsi="Times New Roman" w:cs="Times New Roman"/>
          <w:sz w:val="24"/>
          <w:szCs w:val="24"/>
          <w:lang w:val="en-US"/>
        </w:rPr>
        <w:t>Biochem. J.</w:t>
      </w:r>
      <w:r w:rsidR="00BB10AE" w:rsidRPr="00DB6C8A">
        <w:rPr>
          <w:rFonts w:ascii="Times New Roman" w:hAnsi="Times New Roman" w:cs="Times New Roman"/>
          <w:sz w:val="24"/>
          <w:szCs w:val="24"/>
          <w:lang w:val="en-US"/>
        </w:rPr>
        <w:t xml:space="preserve"> </w:t>
      </w:r>
      <w:r w:rsidR="00BB10AE" w:rsidRPr="00DB6C8A">
        <w:rPr>
          <w:rFonts w:ascii="Times New Roman" w:hAnsi="Times New Roman" w:cs="Times New Roman"/>
          <w:b/>
          <w:bCs/>
          <w:sz w:val="24"/>
          <w:szCs w:val="24"/>
          <w:lang w:val="en-US"/>
        </w:rPr>
        <w:t>39</w:t>
      </w:r>
      <w:r w:rsidRPr="00DB6C8A">
        <w:rPr>
          <w:rFonts w:ascii="Times New Roman" w:hAnsi="Times New Roman" w:cs="Times New Roman"/>
          <w:sz w:val="24"/>
          <w:szCs w:val="24"/>
          <w:lang w:val="en-US"/>
        </w:rPr>
        <w:t>,</w:t>
      </w:r>
      <w:r w:rsidR="00BB10AE" w:rsidRPr="00DB6C8A">
        <w:rPr>
          <w:rFonts w:ascii="Times New Roman" w:hAnsi="Times New Roman" w:cs="Times New Roman"/>
          <w:sz w:val="24"/>
          <w:szCs w:val="24"/>
          <w:lang w:val="en-US"/>
        </w:rPr>
        <w:t xml:space="preserve"> 408</w:t>
      </w:r>
      <w:r w:rsidRPr="00DB6C8A">
        <w:rPr>
          <w:rFonts w:ascii="Times New Roman" w:hAnsi="Times New Roman" w:cs="Times New Roman"/>
          <w:sz w:val="24"/>
          <w:szCs w:val="24"/>
          <w:lang w:val="en-US"/>
        </w:rPr>
        <w:t>–</w:t>
      </w:r>
      <w:r w:rsidR="00BB10AE" w:rsidRPr="00DB6C8A">
        <w:rPr>
          <w:rFonts w:ascii="Times New Roman" w:hAnsi="Times New Roman" w:cs="Times New Roman"/>
          <w:sz w:val="24"/>
          <w:szCs w:val="24"/>
          <w:lang w:val="en-US"/>
        </w:rPr>
        <w:t>419</w:t>
      </w:r>
      <w:r w:rsidRPr="00DB6C8A">
        <w:rPr>
          <w:rFonts w:ascii="Times New Roman" w:hAnsi="Times New Roman" w:cs="Times New Roman"/>
          <w:sz w:val="24"/>
          <w:szCs w:val="24"/>
          <w:lang w:val="en-US"/>
        </w:rPr>
        <w:t xml:space="preserve"> (1945)</w:t>
      </w:r>
      <w:r w:rsidR="00BB10AE" w:rsidRPr="00DB6C8A">
        <w:rPr>
          <w:rFonts w:ascii="Times New Roman" w:hAnsi="Times New Roman" w:cs="Times New Roman"/>
          <w:sz w:val="24"/>
          <w:szCs w:val="24"/>
          <w:lang w:val="en-US"/>
        </w:rPr>
        <w:t>.</w:t>
      </w:r>
      <w:r w:rsidRPr="00DB6C8A">
        <w:rPr>
          <w:lang w:val="en-US"/>
        </w:rPr>
        <w:t xml:space="preserve"> </w:t>
      </w:r>
      <w:r w:rsidRPr="00DB6C8A">
        <w:rPr>
          <w:rFonts w:ascii="Times New Roman" w:hAnsi="Times New Roman" w:cs="Times New Roman"/>
          <w:sz w:val="24"/>
          <w:szCs w:val="24"/>
          <w:lang w:val="en-US"/>
        </w:rPr>
        <w:t>https://pmc.ncbi.nlm.nih.gov/articles/PMC1258257/</w:t>
      </w:r>
      <w:r w:rsidRPr="00DB6C8A">
        <w:rPr>
          <w:rFonts w:ascii="Times New Roman" w:hAnsi="Times New Roman"/>
          <w:sz w:val="24"/>
          <w:szCs w:val="24"/>
          <w:lang w:val="en-US"/>
        </w:rPr>
        <w:t>. Accessed 15 Feb 2025.</w:t>
      </w:r>
    </w:p>
    <w:sectPr w:rsidR="00BB10AE" w:rsidRPr="00DB6C8A" w:rsidSect="00C5351C">
      <w:headerReference w:type="even" r:id="rId12"/>
      <w:headerReference w:type="default" r:id="rId13"/>
      <w:type w:val="oddPage"/>
      <w:pgSz w:w="11906" w:h="16838" w:code="9"/>
      <w:pgMar w:top="2835" w:right="2608" w:bottom="3175" w:left="2665" w:header="2494" w:footer="2466" w:gutter="0"/>
      <w:cols w:space="720"/>
      <w:noEndnote/>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089A52" w14:textId="77777777" w:rsidR="0034190B" w:rsidRDefault="0034190B">
      <w:r>
        <w:separator/>
      </w:r>
    </w:p>
  </w:endnote>
  <w:endnote w:type="continuationSeparator" w:id="0">
    <w:p w14:paraId="6F0C0B49" w14:textId="77777777" w:rsidR="0034190B" w:rsidRDefault="0034190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w:panose1 w:val="00000500000000020000"/>
    <w:charset w:val="00"/>
    <w:family w:val="auto"/>
    <w:pitch w:val="variable"/>
    <w:sig w:usb0="E00002FF" w:usb1="5000205A" w:usb2="00000000" w:usb3="00000000" w:csb0="0000019F" w:csb1="00000000"/>
  </w:font>
  <w:font w:name="Times New Roman">
    <w:panose1 w:val="02020603050405020304"/>
    <w:charset w:val="00"/>
    <w:family w:val="roman"/>
    <w:pitch w:val="variable"/>
    <w:sig w:usb0="E0002EFF" w:usb1="C000785B" w:usb2="00000009" w:usb3="00000000" w:csb0="000001FF" w:csb1="00000000"/>
    <w:embedRegular r:id="rId4" w:fontKey="{19CBC2DA-E5C2-9649-9F5C-92653F42C82C}"/>
    <w:embedBold r:id="rId5" w:fontKey="{BA22D7B0-1411-1F4D-8D2F-D33C09A8FF67}"/>
    <w:embedItalic r:id="rId6" w:fontKey="{248F2F71-BA1F-2D43-B5C3-D68A615D5623}"/>
    <w:embedBoldItalic r:id="rId7" w:fontKey="{A620B7A0-A70B-F04A-B26E-881DA2B100E8}"/>
  </w:font>
  <w:font w:name="Tms Rmn">
    <w:panose1 w:val="020B0604020202020204"/>
    <w:charset w:val="00"/>
    <w:family w:val="roman"/>
    <w:notTrueType/>
    <w:pitch w:val="variable"/>
    <w:sig w:usb0="00000003" w:usb1="00000000" w:usb2="00000000" w:usb3="00000000" w:csb0="00000001" w:csb1="00000000"/>
  </w:font>
  <w:font w:name="Wingdings">
    <w:panose1 w:val="05000000000000000000"/>
    <w:charset w:val="4D"/>
    <w:family w:val="decorative"/>
    <w:pitch w:val="variable"/>
    <w:sig w:usb0="00000003" w:usb1="00000000" w:usb2="00000000" w:usb3="00000000" w:csb0="80000001" w:csb1="00000000"/>
    <w:embedRegular r:id="rId9" w:fontKey="{272156CB-8678-944E-A43F-363A12D0A589}"/>
  </w:font>
  <w:font w:name="Symbol">
    <w:panose1 w:val="05050102010706020507"/>
    <w:charset w:val="02"/>
    <w:family w:val="decorative"/>
    <w:pitch w:val="variable"/>
    <w:sig w:usb0="00000003" w:usb1="10000000" w:usb2="00000000" w:usb3="00000000" w:csb0="80000001" w:csb1="00000000"/>
    <w:embedRegular r:id="rId10" w:fontKey="{78B34D0C-7D24-1747-AAA1-C24E7BE1FE41}"/>
  </w:font>
  <w:font w:name="Courier New">
    <w:panose1 w:val="02070309020205020404"/>
    <w:charset w:val="00"/>
    <w:family w:val="modern"/>
    <w:pitch w:val="fixed"/>
    <w:sig w:usb0="E0002AFF" w:usb1="C0007843" w:usb2="00000009" w:usb3="00000000" w:csb0="000001FF" w:csb1="00000000"/>
    <w:embedRegular r:id="rId11" w:fontKey="{3ABCA772-B0CE-A746-884B-E9E4C237481F}"/>
  </w:font>
  <w:font w:name="Calibri">
    <w:panose1 w:val="020F0502020204030204"/>
    <w:charset w:val="00"/>
    <w:family w:val="swiss"/>
    <w:pitch w:val="variable"/>
    <w:sig w:usb0="E0002AFF" w:usb1="C000247B" w:usb2="00000009" w:usb3="00000000" w:csb0="000001FF" w:csb1="00000000"/>
    <w:embedRegular r:id="rId12" w:fontKey="{8DAD73F8-9085-9A46-97CE-FED28AFDA7A1}"/>
    <w:embedBold r:id="rId13" w:fontKey="{479138BA-8F82-AD44-890B-D2150EF09793}"/>
    <w:embedItalic r:id="rId14" w:fontKey="{E88AD94B-53CA-334B-BAF2-553CE6ECCC4B}"/>
    <w:embedBoldItalic r:id="rId15" w:fontKey="{3A62D88D-8718-7944-A23D-4B2D0417A2F9}"/>
  </w:font>
  <w:font w:name="Arial">
    <w:panose1 w:val="020B0604020202020204"/>
    <w:charset w:val="00"/>
    <w:family w:val="swiss"/>
    <w:pitch w:val="variable"/>
    <w:sig w:usb0="E0002AFF" w:usb1="C0007843" w:usb2="00000009" w:usb3="00000000" w:csb0="000001FF" w:csb1="00000000"/>
    <w:embedRegular r:id="rId16" w:fontKey="{FEA65246-8DEB-914A-B2DD-DA81E1D5202B}"/>
    <w:embedBold r:id="rId17" w:fontKey="{F5CCADEA-4984-0B4B-BBF7-52DAE389833C}"/>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embedRegular r:id="rId18" w:fontKey="{56CE1543-1F72-3948-BEF3-CAFE09A8EF1F}"/>
  </w:font>
  <w:font w:name="SimSun">
    <w:altName w:val="宋体"/>
    <w:panose1 w:val="02010600030101010101"/>
    <w:charset w:val="86"/>
    <w:family w:val="auto"/>
    <w:pitch w:val="variable"/>
    <w:sig w:usb0="00000003" w:usb1="288F0000" w:usb2="00000016" w:usb3="00000000" w:csb0="00040001" w:csb1="00000000"/>
  </w:font>
  <w:font w:name="ENPGF H+ Gulliver">
    <w:altName w:val="SimSun"/>
    <w:panose1 w:val="020B0604020202020204"/>
    <w:charset w:val="86"/>
    <w:family w:val="roman"/>
    <w:pitch w:val="default"/>
    <w:sig w:usb0="00000001" w:usb1="080E0000" w:usb2="00000010" w:usb3="00000000" w:csb0="00040000" w:csb1="00000000"/>
  </w:font>
  <w:font w:name="Segoe UI">
    <w:panose1 w:val="020B0604020202020204"/>
    <w:charset w:val="00"/>
    <w:family w:val="swiss"/>
    <w:pitch w:val="variable"/>
    <w:sig w:usb0="E4002EFF" w:usb1="C000E47F" w:usb2="00000009" w:usb3="00000000" w:csb0="000001FF" w:csb1="00000000"/>
    <w:embedRegular r:id="rId19" w:fontKey="{387FEA7D-D401-154C-9569-B0F6CF57CDEE}"/>
  </w:font>
  <w:font w:name="NSimSun">
    <w:panose1 w:val="02010609030101010101"/>
    <w:charset w:val="86"/>
    <w:family w:val="modern"/>
    <w:pitch w:val="fixed"/>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A7A47EB" w14:textId="77777777" w:rsidR="0034190B" w:rsidRDefault="0034190B">
      <w:r>
        <w:separator/>
      </w:r>
    </w:p>
  </w:footnote>
  <w:footnote w:type="continuationSeparator" w:id="0">
    <w:p w14:paraId="0CB0B991" w14:textId="77777777" w:rsidR="0034190B" w:rsidRDefault="0034190B">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24D9D4" w14:textId="77777777" w:rsidR="004677D1" w:rsidRDefault="004677D1">
    <w:pPr>
      <w:pStyle w:val="Runninghead-left"/>
    </w:pPr>
    <w:r>
      <w:fldChar w:fldCharType="begin"/>
    </w:r>
    <w:r>
      <w:instrText xml:space="preserve"> PAGE  \* MERGEFORMAT </w:instrText>
    </w:r>
    <w:r>
      <w:fldChar w:fldCharType="separate"/>
    </w:r>
    <w:r w:rsidR="00F24CE7">
      <w:rPr>
        <w:noProof/>
      </w:rPr>
      <w:t>34</w:t>
    </w:r>
    <w:r>
      <w:fldChar w:fldCharType="end"/>
    </w:r>
    <w:r>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FA48520" w14:textId="77777777" w:rsidR="004677D1" w:rsidRDefault="004677D1">
    <w:pPr>
      <w:pStyle w:val="Runninghead-right"/>
    </w:pPr>
    <w:r>
      <w:fldChar w:fldCharType="begin"/>
    </w:r>
    <w:r>
      <w:instrText xml:space="preserve"> PAGE  \* MERGEFORMAT </w:instrText>
    </w:r>
    <w:r>
      <w:fldChar w:fldCharType="separate"/>
    </w:r>
    <w:r w:rsidR="00F24CE7">
      <w:rPr>
        <w:noProof/>
      </w:rPr>
      <w:t>33</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B"/>
    <w:multiLevelType w:val="multilevel"/>
    <w:tmpl w:val="64C8CD70"/>
    <w:lvl w:ilvl="0">
      <w:numFmt w:val="bullet"/>
      <w:pStyle w:val="subitem"/>
      <w:lvlText w:val="–"/>
      <w:lvlJc w:val="left"/>
      <w:pPr>
        <w:tabs>
          <w:tab w:val="num" w:pos="598"/>
        </w:tabs>
        <w:ind w:left="598" w:hanging="360"/>
      </w:pPr>
      <w:rPr>
        <w:rFonts w:ascii="Times" w:eastAsia="Times New Roman" w:hAnsi="Times" w:hint="default"/>
      </w:rPr>
    </w:lvl>
    <w:lvl w:ilvl="1">
      <w:numFmt w:val="none"/>
      <w:lvlText w:val=""/>
      <w:lvlJc w:val="left"/>
    </w:lvl>
    <w:lvl w:ilvl="2">
      <w:numFmt w:val="none"/>
      <w:lvlText w:val=""/>
      <w:lvlJc w:val="left"/>
    </w:lvl>
    <w:lvl w:ilvl="3">
      <w:numFmt w:val="decimal"/>
      <w:lvlText w:val="%4"/>
      <w:legacy w:legacy="1" w:legacySpace="0" w:legacyIndent="0"/>
      <w:lvlJc w:val="left"/>
      <w:rPr>
        <w:rFonts w:ascii="Tms Rmn" w:hAnsi="Tms Rmn" w:hint="default"/>
      </w:rPr>
    </w:lvl>
    <w:lvl w:ilvl="4">
      <w:numFmt w:val="decimal"/>
      <w:lvlText w:val="%5"/>
      <w:legacy w:legacy="1" w:legacySpace="0" w:legacyIndent="0"/>
      <w:lvlJc w:val="left"/>
      <w:rPr>
        <w:rFonts w:ascii="Tms Rmn" w:hAnsi="Tms Rmn" w:hint="default"/>
      </w:rPr>
    </w:lvl>
    <w:lvl w:ilvl="5">
      <w:numFmt w:val="decimal"/>
      <w:lvlText w:val="%6"/>
      <w:legacy w:legacy="1" w:legacySpace="0" w:legacyIndent="0"/>
      <w:lvlJc w:val="left"/>
      <w:rPr>
        <w:rFonts w:ascii="Tms Rmn" w:hAnsi="Tms Rmn" w:hint="default"/>
      </w:rPr>
    </w:lvl>
    <w:lvl w:ilvl="6">
      <w:numFmt w:val="decimal"/>
      <w:lvlText w:val="%7"/>
      <w:legacy w:legacy="1" w:legacySpace="0" w:legacyIndent="0"/>
      <w:lvlJc w:val="left"/>
      <w:rPr>
        <w:rFonts w:ascii="Tms Rmn" w:hAnsi="Tms Rmn" w:hint="default"/>
      </w:rPr>
    </w:lvl>
    <w:lvl w:ilvl="7">
      <w:numFmt w:val="decimal"/>
      <w:lvlText w:val="%8"/>
      <w:legacy w:legacy="1" w:legacySpace="0" w:legacyIndent="0"/>
      <w:lvlJc w:val="left"/>
      <w:rPr>
        <w:rFonts w:ascii="Tms Rmn" w:hAnsi="Tms Rmn" w:hint="default"/>
      </w:rPr>
    </w:lvl>
    <w:lvl w:ilvl="8">
      <w:numFmt w:val="decimal"/>
      <w:lvlText w:val="%9"/>
      <w:legacy w:legacy="1" w:legacySpace="0" w:legacyIndent="0"/>
      <w:lvlJc w:val="left"/>
      <w:rPr>
        <w:rFonts w:ascii="Tms Rmn" w:hAnsi="Tms Rmn" w:hint="default"/>
      </w:rPr>
    </w:lvl>
  </w:abstractNum>
  <w:abstractNum w:abstractNumId="1" w15:restartNumberingAfterBreak="0">
    <w:nsid w:val="0D470607"/>
    <w:multiLevelType w:val="hybridMultilevel"/>
    <w:tmpl w:val="B290C966"/>
    <w:lvl w:ilvl="0" w:tplc="F1DE6708">
      <w:start w:val="1"/>
      <w:numFmt w:val="decimal"/>
      <w:lvlText w:val="(%1)"/>
      <w:lvlJc w:val="left"/>
      <w:pPr>
        <w:ind w:left="860" w:hanging="420"/>
      </w:pPr>
      <w:rPr>
        <w:rFonts w:hint="default"/>
      </w:rPr>
    </w:lvl>
    <w:lvl w:ilvl="1" w:tplc="04090003" w:tentative="1">
      <w:start w:val="1"/>
      <w:numFmt w:val="bullet"/>
      <w:lvlText w:val=""/>
      <w:lvlJc w:val="left"/>
      <w:pPr>
        <w:ind w:left="1280" w:hanging="420"/>
      </w:pPr>
      <w:rPr>
        <w:rFonts w:ascii="Wingdings" w:hAnsi="Wingdings" w:hint="default"/>
      </w:rPr>
    </w:lvl>
    <w:lvl w:ilvl="2" w:tplc="04090005" w:tentative="1">
      <w:start w:val="1"/>
      <w:numFmt w:val="bullet"/>
      <w:lvlText w:val=""/>
      <w:lvlJc w:val="left"/>
      <w:pPr>
        <w:ind w:left="1700" w:hanging="420"/>
      </w:pPr>
      <w:rPr>
        <w:rFonts w:ascii="Wingdings" w:hAnsi="Wingdings" w:hint="default"/>
      </w:rPr>
    </w:lvl>
    <w:lvl w:ilvl="3" w:tplc="04090001" w:tentative="1">
      <w:start w:val="1"/>
      <w:numFmt w:val="bullet"/>
      <w:lvlText w:val=""/>
      <w:lvlJc w:val="left"/>
      <w:pPr>
        <w:ind w:left="2120" w:hanging="420"/>
      </w:pPr>
      <w:rPr>
        <w:rFonts w:ascii="Wingdings" w:hAnsi="Wingdings" w:hint="default"/>
      </w:rPr>
    </w:lvl>
    <w:lvl w:ilvl="4" w:tplc="04090003" w:tentative="1">
      <w:start w:val="1"/>
      <w:numFmt w:val="bullet"/>
      <w:lvlText w:val=""/>
      <w:lvlJc w:val="left"/>
      <w:pPr>
        <w:ind w:left="2540" w:hanging="420"/>
      </w:pPr>
      <w:rPr>
        <w:rFonts w:ascii="Wingdings" w:hAnsi="Wingdings" w:hint="default"/>
      </w:rPr>
    </w:lvl>
    <w:lvl w:ilvl="5" w:tplc="04090005" w:tentative="1">
      <w:start w:val="1"/>
      <w:numFmt w:val="bullet"/>
      <w:lvlText w:val=""/>
      <w:lvlJc w:val="left"/>
      <w:pPr>
        <w:ind w:left="2960" w:hanging="420"/>
      </w:pPr>
      <w:rPr>
        <w:rFonts w:ascii="Wingdings" w:hAnsi="Wingdings" w:hint="default"/>
      </w:rPr>
    </w:lvl>
    <w:lvl w:ilvl="6" w:tplc="04090001" w:tentative="1">
      <w:start w:val="1"/>
      <w:numFmt w:val="bullet"/>
      <w:lvlText w:val=""/>
      <w:lvlJc w:val="left"/>
      <w:pPr>
        <w:ind w:left="3380" w:hanging="420"/>
      </w:pPr>
      <w:rPr>
        <w:rFonts w:ascii="Wingdings" w:hAnsi="Wingdings" w:hint="default"/>
      </w:rPr>
    </w:lvl>
    <w:lvl w:ilvl="7" w:tplc="04090003" w:tentative="1">
      <w:start w:val="1"/>
      <w:numFmt w:val="bullet"/>
      <w:lvlText w:val=""/>
      <w:lvlJc w:val="left"/>
      <w:pPr>
        <w:ind w:left="3800" w:hanging="420"/>
      </w:pPr>
      <w:rPr>
        <w:rFonts w:ascii="Wingdings" w:hAnsi="Wingdings" w:hint="default"/>
      </w:rPr>
    </w:lvl>
    <w:lvl w:ilvl="8" w:tplc="04090005" w:tentative="1">
      <w:start w:val="1"/>
      <w:numFmt w:val="bullet"/>
      <w:lvlText w:val=""/>
      <w:lvlJc w:val="left"/>
      <w:pPr>
        <w:ind w:left="4220" w:hanging="420"/>
      </w:pPr>
      <w:rPr>
        <w:rFonts w:ascii="Wingdings" w:hAnsi="Wingdings" w:hint="default"/>
      </w:rPr>
    </w:lvl>
  </w:abstractNum>
  <w:abstractNum w:abstractNumId="2" w15:restartNumberingAfterBreak="0">
    <w:nsid w:val="0EDB2230"/>
    <w:multiLevelType w:val="hybridMultilevel"/>
    <w:tmpl w:val="9D7C4846"/>
    <w:lvl w:ilvl="0" w:tplc="2F4AB8EA">
      <w:start w:val="1"/>
      <w:numFmt w:val="decimal"/>
      <w:lvlText w:val="%1."/>
      <w:lvlJc w:val="left"/>
      <w:pPr>
        <w:ind w:left="720" w:hanging="360"/>
      </w:pPr>
      <w:rPr>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C5811A9"/>
    <w:multiLevelType w:val="hybridMultilevel"/>
    <w:tmpl w:val="0128A344"/>
    <w:lvl w:ilvl="0" w:tplc="5B484A84">
      <w:start w:val="1"/>
      <w:numFmt w:val="bullet"/>
      <w:pStyle w:val="bulletitem"/>
      <w:lvlText w:val=""/>
      <w:lvlJc w:val="left"/>
      <w:pPr>
        <w:tabs>
          <w:tab w:val="num" w:pos="238"/>
        </w:tabs>
        <w:ind w:left="238" w:hanging="238"/>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250A245F"/>
    <w:multiLevelType w:val="hybridMultilevel"/>
    <w:tmpl w:val="29E20A30"/>
    <w:lvl w:ilvl="0" w:tplc="1AF444CE">
      <w:start w:val="1"/>
      <w:numFmt w:val="decimal"/>
      <w:lvlText w:val="%1."/>
      <w:lvlJc w:val="left"/>
      <w:pPr>
        <w:ind w:left="780" w:hanging="420"/>
      </w:pPr>
      <w:rPr>
        <w:rFonts w:cs="Times New Roman" w:hint="default"/>
      </w:rPr>
    </w:lvl>
    <w:lvl w:ilvl="1" w:tplc="08090019" w:tentative="1">
      <w:start w:val="1"/>
      <w:numFmt w:val="lowerLetter"/>
      <w:lvlText w:val="%2."/>
      <w:lvlJc w:val="left"/>
      <w:pPr>
        <w:ind w:left="1440" w:hanging="360"/>
      </w:pPr>
      <w:rPr>
        <w:rFonts w:cs="Times New Roman"/>
      </w:rPr>
    </w:lvl>
    <w:lvl w:ilvl="2" w:tplc="0809001B" w:tentative="1">
      <w:start w:val="1"/>
      <w:numFmt w:val="lowerRoman"/>
      <w:lvlText w:val="%3."/>
      <w:lvlJc w:val="right"/>
      <w:pPr>
        <w:ind w:left="2160" w:hanging="180"/>
      </w:pPr>
      <w:rPr>
        <w:rFonts w:cs="Times New Roman"/>
      </w:rPr>
    </w:lvl>
    <w:lvl w:ilvl="3" w:tplc="0809000F" w:tentative="1">
      <w:start w:val="1"/>
      <w:numFmt w:val="decimal"/>
      <w:lvlText w:val="%4."/>
      <w:lvlJc w:val="left"/>
      <w:pPr>
        <w:ind w:left="2880" w:hanging="360"/>
      </w:pPr>
      <w:rPr>
        <w:rFonts w:cs="Times New Roman"/>
      </w:rPr>
    </w:lvl>
    <w:lvl w:ilvl="4" w:tplc="08090019" w:tentative="1">
      <w:start w:val="1"/>
      <w:numFmt w:val="lowerLetter"/>
      <w:lvlText w:val="%5."/>
      <w:lvlJc w:val="left"/>
      <w:pPr>
        <w:ind w:left="3600" w:hanging="360"/>
      </w:pPr>
      <w:rPr>
        <w:rFonts w:cs="Times New Roman"/>
      </w:rPr>
    </w:lvl>
    <w:lvl w:ilvl="5" w:tplc="0809001B" w:tentative="1">
      <w:start w:val="1"/>
      <w:numFmt w:val="lowerRoman"/>
      <w:lvlText w:val="%6."/>
      <w:lvlJc w:val="right"/>
      <w:pPr>
        <w:ind w:left="4320" w:hanging="180"/>
      </w:pPr>
      <w:rPr>
        <w:rFonts w:cs="Times New Roman"/>
      </w:rPr>
    </w:lvl>
    <w:lvl w:ilvl="6" w:tplc="0809000F" w:tentative="1">
      <w:start w:val="1"/>
      <w:numFmt w:val="decimal"/>
      <w:lvlText w:val="%7."/>
      <w:lvlJc w:val="left"/>
      <w:pPr>
        <w:ind w:left="5040" w:hanging="360"/>
      </w:pPr>
      <w:rPr>
        <w:rFonts w:cs="Times New Roman"/>
      </w:rPr>
    </w:lvl>
    <w:lvl w:ilvl="7" w:tplc="08090019" w:tentative="1">
      <w:start w:val="1"/>
      <w:numFmt w:val="lowerLetter"/>
      <w:lvlText w:val="%8."/>
      <w:lvlJc w:val="left"/>
      <w:pPr>
        <w:ind w:left="5760" w:hanging="360"/>
      </w:pPr>
      <w:rPr>
        <w:rFonts w:cs="Times New Roman"/>
      </w:rPr>
    </w:lvl>
    <w:lvl w:ilvl="8" w:tplc="0809001B" w:tentative="1">
      <w:start w:val="1"/>
      <w:numFmt w:val="lowerRoman"/>
      <w:lvlText w:val="%9."/>
      <w:lvlJc w:val="right"/>
      <w:pPr>
        <w:ind w:left="6480" w:hanging="180"/>
      </w:pPr>
      <w:rPr>
        <w:rFonts w:cs="Times New Roman"/>
      </w:rPr>
    </w:lvl>
  </w:abstractNum>
  <w:abstractNum w:abstractNumId="5" w15:restartNumberingAfterBreak="0">
    <w:nsid w:val="25501E40"/>
    <w:multiLevelType w:val="hybridMultilevel"/>
    <w:tmpl w:val="60F8997E"/>
    <w:lvl w:ilvl="0" w:tplc="9CF4ED2C">
      <w:start w:val="1"/>
      <w:numFmt w:val="lowerRoman"/>
      <w:lvlText w:val="%1."/>
      <w:lvlJc w:val="left"/>
      <w:pPr>
        <w:ind w:left="8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15:restartNumberingAfterBreak="0">
    <w:nsid w:val="2805051C"/>
    <w:multiLevelType w:val="hybridMultilevel"/>
    <w:tmpl w:val="D6480D34"/>
    <w:lvl w:ilvl="0" w:tplc="CDCEE7DA">
      <w:start w:val="1"/>
      <w:numFmt w:val="decimal"/>
      <w:lvlText w:val="%1."/>
      <w:lvlJc w:val="left"/>
      <w:pPr>
        <w:ind w:left="1429" w:hanging="360"/>
      </w:pPr>
      <w:rPr>
        <w:rFonts w:cs="Times New Roman"/>
      </w:rPr>
    </w:lvl>
    <w:lvl w:ilvl="1" w:tplc="08070019" w:tentative="1">
      <w:start w:val="1"/>
      <w:numFmt w:val="lowerLetter"/>
      <w:lvlText w:val="%2."/>
      <w:lvlJc w:val="left"/>
      <w:pPr>
        <w:ind w:left="2149" w:hanging="360"/>
      </w:pPr>
      <w:rPr>
        <w:rFonts w:cs="Times New Roman"/>
      </w:rPr>
    </w:lvl>
    <w:lvl w:ilvl="2" w:tplc="0807001B" w:tentative="1">
      <w:start w:val="1"/>
      <w:numFmt w:val="lowerRoman"/>
      <w:lvlText w:val="%3."/>
      <w:lvlJc w:val="right"/>
      <w:pPr>
        <w:ind w:left="2869" w:hanging="180"/>
      </w:pPr>
      <w:rPr>
        <w:rFonts w:cs="Times New Roman"/>
      </w:rPr>
    </w:lvl>
    <w:lvl w:ilvl="3" w:tplc="0807000F" w:tentative="1">
      <w:start w:val="1"/>
      <w:numFmt w:val="decimal"/>
      <w:lvlText w:val="%4."/>
      <w:lvlJc w:val="left"/>
      <w:pPr>
        <w:ind w:left="3589" w:hanging="360"/>
      </w:pPr>
      <w:rPr>
        <w:rFonts w:cs="Times New Roman"/>
      </w:rPr>
    </w:lvl>
    <w:lvl w:ilvl="4" w:tplc="08070019" w:tentative="1">
      <w:start w:val="1"/>
      <w:numFmt w:val="lowerLetter"/>
      <w:lvlText w:val="%5."/>
      <w:lvlJc w:val="left"/>
      <w:pPr>
        <w:ind w:left="4309" w:hanging="360"/>
      </w:pPr>
      <w:rPr>
        <w:rFonts w:cs="Times New Roman"/>
      </w:rPr>
    </w:lvl>
    <w:lvl w:ilvl="5" w:tplc="0807001B" w:tentative="1">
      <w:start w:val="1"/>
      <w:numFmt w:val="lowerRoman"/>
      <w:lvlText w:val="%6."/>
      <w:lvlJc w:val="right"/>
      <w:pPr>
        <w:ind w:left="5029" w:hanging="180"/>
      </w:pPr>
      <w:rPr>
        <w:rFonts w:cs="Times New Roman"/>
      </w:rPr>
    </w:lvl>
    <w:lvl w:ilvl="6" w:tplc="0807000F" w:tentative="1">
      <w:start w:val="1"/>
      <w:numFmt w:val="decimal"/>
      <w:lvlText w:val="%7."/>
      <w:lvlJc w:val="left"/>
      <w:pPr>
        <w:ind w:left="5749" w:hanging="360"/>
      </w:pPr>
      <w:rPr>
        <w:rFonts w:cs="Times New Roman"/>
      </w:rPr>
    </w:lvl>
    <w:lvl w:ilvl="7" w:tplc="08070019" w:tentative="1">
      <w:start w:val="1"/>
      <w:numFmt w:val="lowerLetter"/>
      <w:lvlText w:val="%8."/>
      <w:lvlJc w:val="left"/>
      <w:pPr>
        <w:ind w:left="6469" w:hanging="360"/>
      </w:pPr>
      <w:rPr>
        <w:rFonts w:cs="Times New Roman"/>
      </w:rPr>
    </w:lvl>
    <w:lvl w:ilvl="8" w:tplc="0807001B" w:tentative="1">
      <w:start w:val="1"/>
      <w:numFmt w:val="lowerRoman"/>
      <w:lvlText w:val="%9."/>
      <w:lvlJc w:val="right"/>
      <w:pPr>
        <w:ind w:left="7189" w:hanging="180"/>
      </w:pPr>
      <w:rPr>
        <w:rFonts w:cs="Times New Roman"/>
      </w:rPr>
    </w:lvl>
  </w:abstractNum>
  <w:abstractNum w:abstractNumId="7" w15:restartNumberingAfterBreak="0">
    <w:nsid w:val="369A6535"/>
    <w:multiLevelType w:val="hybridMultilevel"/>
    <w:tmpl w:val="3CB68362"/>
    <w:lvl w:ilvl="0" w:tplc="B2367048">
      <w:start w:val="1"/>
      <w:numFmt w:val="bullet"/>
      <w:lvlText w:val=""/>
      <w:lvlJc w:val="left"/>
      <w:pPr>
        <w:ind w:left="1429" w:hanging="360"/>
      </w:pPr>
      <w:rPr>
        <w:rFonts w:ascii="Symbol" w:hAnsi="Symbol" w:hint="default"/>
      </w:rPr>
    </w:lvl>
    <w:lvl w:ilvl="1" w:tplc="08070003" w:tentative="1">
      <w:start w:val="1"/>
      <w:numFmt w:val="bullet"/>
      <w:lvlText w:val="o"/>
      <w:lvlJc w:val="left"/>
      <w:pPr>
        <w:ind w:left="2149" w:hanging="360"/>
      </w:pPr>
      <w:rPr>
        <w:rFonts w:ascii="Courier New" w:hAnsi="Courier New" w:hint="default"/>
      </w:rPr>
    </w:lvl>
    <w:lvl w:ilvl="2" w:tplc="08070005" w:tentative="1">
      <w:start w:val="1"/>
      <w:numFmt w:val="bullet"/>
      <w:lvlText w:val=""/>
      <w:lvlJc w:val="left"/>
      <w:pPr>
        <w:ind w:left="2869" w:hanging="360"/>
      </w:pPr>
      <w:rPr>
        <w:rFonts w:ascii="Wingdings" w:hAnsi="Wingdings" w:hint="default"/>
      </w:rPr>
    </w:lvl>
    <w:lvl w:ilvl="3" w:tplc="08070001" w:tentative="1">
      <w:start w:val="1"/>
      <w:numFmt w:val="bullet"/>
      <w:lvlText w:val=""/>
      <w:lvlJc w:val="left"/>
      <w:pPr>
        <w:ind w:left="3589" w:hanging="360"/>
      </w:pPr>
      <w:rPr>
        <w:rFonts w:ascii="Symbol" w:hAnsi="Symbol" w:hint="default"/>
      </w:rPr>
    </w:lvl>
    <w:lvl w:ilvl="4" w:tplc="08070003" w:tentative="1">
      <w:start w:val="1"/>
      <w:numFmt w:val="bullet"/>
      <w:lvlText w:val="o"/>
      <w:lvlJc w:val="left"/>
      <w:pPr>
        <w:ind w:left="4309" w:hanging="360"/>
      </w:pPr>
      <w:rPr>
        <w:rFonts w:ascii="Courier New" w:hAnsi="Courier New" w:hint="default"/>
      </w:rPr>
    </w:lvl>
    <w:lvl w:ilvl="5" w:tplc="08070005" w:tentative="1">
      <w:start w:val="1"/>
      <w:numFmt w:val="bullet"/>
      <w:lvlText w:val=""/>
      <w:lvlJc w:val="left"/>
      <w:pPr>
        <w:ind w:left="5029" w:hanging="360"/>
      </w:pPr>
      <w:rPr>
        <w:rFonts w:ascii="Wingdings" w:hAnsi="Wingdings" w:hint="default"/>
      </w:rPr>
    </w:lvl>
    <w:lvl w:ilvl="6" w:tplc="08070001" w:tentative="1">
      <w:start w:val="1"/>
      <w:numFmt w:val="bullet"/>
      <w:lvlText w:val=""/>
      <w:lvlJc w:val="left"/>
      <w:pPr>
        <w:ind w:left="5749" w:hanging="360"/>
      </w:pPr>
      <w:rPr>
        <w:rFonts w:ascii="Symbol" w:hAnsi="Symbol" w:hint="default"/>
      </w:rPr>
    </w:lvl>
    <w:lvl w:ilvl="7" w:tplc="08070003" w:tentative="1">
      <w:start w:val="1"/>
      <w:numFmt w:val="bullet"/>
      <w:lvlText w:val="o"/>
      <w:lvlJc w:val="left"/>
      <w:pPr>
        <w:ind w:left="6469" w:hanging="360"/>
      </w:pPr>
      <w:rPr>
        <w:rFonts w:ascii="Courier New" w:hAnsi="Courier New" w:hint="default"/>
      </w:rPr>
    </w:lvl>
    <w:lvl w:ilvl="8" w:tplc="08070005" w:tentative="1">
      <w:start w:val="1"/>
      <w:numFmt w:val="bullet"/>
      <w:lvlText w:val=""/>
      <w:lvlJc w:val="left"/>
      <w:pPr>
        <w:ind w:left="7189" w:hanging="360"/>
      </w:pPr>
      <w:rPr>
        <w:rFonts w:ascii="Wingdings" w:hAnsi="Wingdings" w:hint="default"/>
      </w:rPr>
    </w:lvl>
  </w:abstractNum>
  <w:abstractNum w:abstractNumId="8" w15:restartNumberingAfterBreak="0">
    <w:nsid w:val="3A173C53"/>
    <w:multiLevelType w:val="multilevel"/>
    <w:tmpl w:val="4009001D"/>
    <w:styleLink w:val="Ulistt"/>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 w15:restartNumberingAfterBreak="0">
    <w:nsid w:val="401F1D97"/>
    <w:multiLevelType w:val="multilevel"/>
    <w:tmpl w:val="F9D617A0"/>
    <w:styleLink w:val="Olist"/>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0" w15:restartNumberingAfterBreak="0">
    <w:nsid w:val="4A557170"/>
    <w:multiLevelType w:val="multilevel"/>
    <w:tmpl w:val="9A985178"/>
    <w:styleLink w:val="UList"/>
    <w:lvl w:ilvl="0">
      <w:start w:val="1"/>
      <w:numFmt w:val="bullet"/>
      <w:lvlText w:val=""/>
      <w:lvlJc w:val="left"/>
      <w:pPr>
        <w:ind w:left="360" w:hanging="360"/>
      </w:pPr>
      <w:rPr>
        <w:rFonts w:ascii="Symbol" w:hAnsi="Symbol"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510743C3"/>
    <w:multiLevelType w:val="hybridMultilevel"/>
    <w:tmpl w:val="B4C6B5D6"/>
    <w:lvl w:ilvl="0" w:tplc="F1DE6708">
      <w:start w:val="1"/>
      <w:numFmt w:val="decimal"/>
      <w:lvlText w:val="(%1)"/>
      <w:lvlJc w:val="left"/>
      <w:pPr>
        <w:ind w:left="8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2" w15:restartNumberingAfterBreak="0">
    <w:nsid w:val="53593621"/>
    <w:multiLevelType w:val="hybridMultilevel"/>
    <w:tmpl w:val="A810E25E"/>
    <w:lvl w:ilvl="0" w:tplc="F1DE6708">
      <w:start w:val="1"/>
      <w:numFmt w:val="decimal"/>
      <w:lvlText w:val="(%1)"/>
      <w:lvlJc w:val="left"/>
      <w:pPr>
        <w:ind w:left="1008" w:hanging="360"/>
      </w:pPr>
      <w:rPr>
        <w:rFonts w:hint="default"/>
      </w:rPr>
    </w:lvl>
    <w:lvl w:ilvl="1" w:tplc="04090019" w:tentative="1">
      <w:start w:val="1"/>
      <w:numFmt w:val="lowerLetter"/>
      <w:lvlText w:val="%2."/>
      <w:lvlJc w:val="left"/>
      <w:pPr>
        <w:ind w:left="1728" w:hanging="360"/>
      </w:pPr>
    </w:lvl>
    <w:lvl w:ilvl="2" w:tplc="0409001B" w:tentative="1">
      <w:start w:val="1"/>
      <w:numFmt w:val="lowerRoman"/>
      <w:lvlText w:val="%3."/>
      <w:lvlJc w:val="right"/>
      <w:pPr>
        <w:ind w:left="2448" w:hanging="180"/>
      </w:pPr>
    </w:lvl>
    <w:lvl w:ilvl="3" w:tplc="0409000F" w:tentative="1">
      <w:start w:val="1"/>
      <w:numFmt w:val="decimal"/>
      <w:lvlText w:val="%4."/>
      <w:lvlJc w:val="left"/>
      <w:pPr>
        <w:ind w:left="3168" w:hanging="360"/>
      </w:pPr>
    </w:lvl>
    <w:lvl w:ilvl="4" w:tplc="04090019" w:tentative="1">
      <w:start w:val="1"/>
      <w:numFmt w:val="lowerLetter"/>
      <w:lvlText w:val="%5."/>
      <w:lvlJc w:val="left"/>
      <w:pPr>
        <w:ind w:left="3888" w:hanging="360"/>
      </w:pPr>
    </w:lvl>
    <w:lvl w:ilvl="5" w:tplc="0409001B" w:tentative="1">
      <w:start w:val="1"/>
      <w:numFmt w:val="lowerRoman"/>
      <w:lvlText w:val="%6."/>
      <w:lvlJc w:val="right"/>
      <w:pPr>
        <w:ind w:left="4608" w:hanging="180"/>
      </w:pPr>
    </w:lvl>
    <w:lvl w:ilvl="6" w:tplc="0409000F" w:tentative="1">
      <w:start w:val="1"/>
      <w:numFmt w:val="decimal"/>
      <w:lvlText w:val="%7."/>
      <w:lvlJc w:val="left"/>
      <w:pPr>
        <w:ind w:left="5328" w:hanging="360"/>
      </w:pPr>
    </w:lvl>
    <w:lvl w:ilvl="7" w:tplc="04090019" w:tentative="1">
      <w:start w:val="1"/>
      <w:numFmt w:val="lowerLetter"/>
      <w:lvlText w:val="%8."/>
      <w:lvlJc w:val="left"/>
      <w:pPr>
        <w:ind w:left="6048" w:hanging="360"/>
      </w:pPr>
    </w:lvl>
    <w:lvl w:ilvl="8" w:tplc="0409001B" w:tentative="1">
      <w:start w:val="1"/>
      <w:numFmt w:val="lowerRoman"/>
      <w:lvlText w:val="%9."/>
      <w:lvlJc w:val="right"/>
      <w:pPr>
        <w:ind w:left="6768" w:hanging="180"/>
      </w:pPr>
    </w:lvl>
  </w:abstractNum>
  <w:abstractNum w:abstractNumId="13" w15:restartNumberingAfterBreak="0">
    <w:nsid w:val="69C459F7"/>
    <w:multiLevelType w:val="hybridMultilevel"/>
    <w:tmpl w:val="5B10E8AA"/>
    <w:lvl w:ilvl="0" w:tplc="0419000F">
      <w:start w:val="1"/>
      <w:numFmt w:val="decimal"/>
      <w:lvlText w:val="%1."/>
      <w:lvlJc w:val="left"/>
      <w:pPr>
        <w:ind w:left="862" w:hanging="360"/>
      </w:pPr>
    </w:lvl>
    <w:lvl w:ilvl="1" w:tplc="04190019" w:tentative="1">
      <w:start w:val="1"/>
      <w:numFmt w:val="lowerLetter"/>
      <w:lvlText w:val="%2."/>
      <w:lvlJc w:val="left"/>
      <w:pPr>
        <w:ind w:left="1582" w:hanging="360"/>
      </w:pPr>
    </w:lvl>
    <w:lvl w:ilvl="2" w:tplc="0419001B" w:tentative="1">
      <w:start w:val="1"/>
      <w:numFmt w:val="lowerRoman"/>
      <w:lvlText w:val="%3."/>
      <w:lvlJc w:val="right"/>
      <w:pPr>
        <w:ind w:left="2302" w:hanging="180"/>
      </w:pPr>
    </w:lvl>
    <w:lvl w:ilvl="3" w:tplc="0419000F" w:tentative="1">
      <w:start w:val="1"/>
      <w:numFmt w:val="decimal"/>
      <w:lvlText w:val="%4."/>
      <w:lvlJc w:val="left"/>
      <w:pPr>
        <w:ind w:left="3022" w:hanging="360"/>
      </w:pPr>
    </w:lvl>
    <w:lvl w:ilvl="4" w:tplc="04190019" w:tentative="1">
      <w:start w:val="1"/>
      <w:numFmt w:val="lowerLetter"/>
      <w:lvlText w:val="%5."/>
      <w:lvlJc w:val="left"/>
      <w:pPr>
        <w:ind w:left="3742" w:hanging="360"/>
      </w:pPr>
    </w:lvl>
    <w:lvl w:ilvl="5" w:tplc="0419001B" w:tentative="1">
      <w:start w:val="1"/>
      <w:numFmt w:val="lowerRoman"/>
      <w:lvlText w:val="%6."/>
      <w:lvlJc w:val="right"/>
      <w:pPr>
        <w:ind w:left="4462" w:hanging="180"/>
      </w:pPr>
    </w:lvl>
    <w:lvl w:ilvl="6" w:tplc="0419000F" w:tentative="1">
      <w:start w:val="1"/>
      <w:numFmt w:val="decimal"/>
      <w:lvlText w:val="%7."/>
      <w:lvlJc w:val="left"/>
      <w:pPr>
        <w:ind w:left="5182" w:hanging="360"/>
      </w:pPr>
    </w:lvl>
    <w:lvl w:ilvl="7" w:tplc="04190019" w:tentative="1">
      <w:start w:val="1"/>
      <w:numFmt w:val="lowerLetter"/>
      <w:lvlText w:val="%8."/>
      <w:lvlJc w:val="left"/>
      <w:pPr>
        <w:ind w:left="5902" w:hanging="360"/>
      </w:pPr>
    </w:lvl>
    <w:lvl w:ilvl="8" w:tplc="0419001B" w:tentative="1">
      <w:start w:val="1"/>
      <w:numFmt w:val="lowerRoman"/>
      <w:lvlText w:val="%9."/>
      <w:lvlJc w:val="right"/>
      <w:pPr>
        <w:ind w:left="6622" w:hanging="180"/>
      </w:pPr>
    </w:lvl>
  </w:abstractNum>
  <w:abstractNum w:abstractNumId="14" w15:restartNumberingAfterBreak="0">
    <w:nsid w:val="767D744E"/>
    <w:multiLevelType w:val="hybridMultilevel"/>
    <w:tmpl w:val="39F4D38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77316C98"/>
    <w:multiLevelType w:val="hybridMultilevel"/>
    <w:tmpl w:val="14C6769E"/>
    <w:lvl w:ilvl="0" w:tplc="04090011">
      <w:start w:val="1"/>
      <w:numFmt w:val="decimal"/>
      <w:lvlText w:val="%1)"/>
      <w:lvlJc w:val="left"/>
      <w:pPr>
        <w:ind w:left="8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16cid:durableId="440926962">
    <w:abstractNumId w:val="0"/>
  </w:num>
  <w:num w:numId="2" w16cid:durableId="973874401">
    <w:abstractNumId w:val="3"/>
  </w:num>
  <w:num w:numId="3" w16cid:durableId="292561670">
    <w:abstractNumId w:val="9"/>
  </w:num>
  <w:num w:numId="4" w16cid:durableId="1769889723">
    <w:abstractNumId w:val="10"/>
  </w:num>
  <w:num w:numId="5" w16cid:durableId="138807464">
    <w:abstractNumId w:val="8"/>
  </w:num>
  <w:num w:numId="6" w16cid:durableId="659844727">
    <w:abstractNumId w:val="7"/>
  </w:num>
  <w:num w:numId="7" w16cid:durableId="778454745">
    <w:abstractNumId w:val="4"/>
  </w:num>
  <w:num w:numId="8" w16cid:durableId="762532439">
    <w:abstractNumId w:val="6"/>
  </w:num>
  <w:num w:numId="9" w16cid:durableId="683362905">
    <w:abstractNumId w:val="5"/>
  </w:num>
  <w:num w:numId="10" w16cid:durableId="111631564">
    <w:abstractNumId w:val="15"/>
  </w:num>
  <w:num w:numId="11" w16cid:durableId="1365986397">
    <w:abstractNumId w:val="12"/>
  </w:num>
  <w:num w:numId="12" w16cid:durableId="315033317">
    <w:abstractNumId w:val="11"/>
  </w:num>
  <w:num w:numId="13" w16cid:durableId="1997762516">
    <w:abstractNumId w:val="1"/>
  </w:num>
  <w:num w:numId="14" w16cid:durableId="254024344">
    <w:abstractNumId w:val="2"/>
  </w:num>
  <w:num w:numId="15" w16cid:durableId="21588645">
    <w:abstractNumId w:val="13"/>
  </w:num>
  <w:num w:numId="16" w16cid:durableId="499661284">
    <w:abstractNumId w:val="14"/>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val="bestFit" w:percent="207"/>
  <w:embedTrueTypeFonts/>
  <w:mirrorMargin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autoHyphenation/>
  <w:consecutiveHyphenLimit w:val="3"/>
  <w:hyphenationZone w:val="140"/>
  <w:doNotHyphenateCaps/>
  <w:evenAndOddHeaders/>
  <w:drawingGridHorizontalSpacing w:val="110"/>
  <w:drawingGridVerticalSpacing w:val="163"/>
  <w:displayHorizontalDrawingGridEvery w:val="0"/>
  <w:displayVerticalDrawingGridEvery w:val="0"/>
  <w:noPunctuationKerning/>
  <w:characterSpacingControl w:val="doNotCompress"/>
  <w:hdrShapeDefaults>
    <o:shapedefaults v:ext="edit" spidmax="2050"/>
  </w:hdrShapeDefaults>
  <w:footnotePr>
    <w:footnote w:id="-1"/>
    <w:footnote w:id="0"/>
  </w:footnotePr>
  <w:endnotePr>
    <w:endnote w:id="-1"/>
    <w:endnote w:id="0"/>
  </w:endnotePr>
  <w:compat>
    <w:doNotExpandShiftReturn/>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23E"/>
    <w:rsid w:val="00001F6D"/>
    <w:rsid w:val="0000431B"/>
    <w:rsid w:val="00005647"/>
    <w:rsid w:val="00005770"/>
    <w:rsid w:val="00005F1B"/>
    <w:rsid w:val="00016363"/>
    <w:rsid w:val="0002006A"/>
    <w:rsid w:val="00021682"/>
    <w:rsid w:val="00021A53"/>
    <w:rsid w:val="000238C5"/>
    <w:rsid w:val="00025071"/>
    <w:rsid w:val="000269D1"/>
    <w:rsid w:val="00036A4C"/>
    <w:rsid w:val="0004454D"/>
    <w:rsid w:val="00044A53"/>
    <w:rsid w:val="00046A35"/>
    <w:rsid w:val="00053537"/>
    <w:rsid w:val="000541C9"/>
    <w:rsid w:val="000553F6"/>
    <w:rsid w:val="0005714D"/>
    <w:rsid w:val="0006222E"/>
    <w:rsid w:val="0006277C"/>
    <w:rsid w:val="00065107"/>
    <w:rsid w:val="00067C65"/>
    <w:rsid w:val="00070E77"/>
    <w:rsid w:val="0007533D"/>
    <w:rsid w:val="00082D3C"/>
    <w:rsid w:val="000973AB"/>
    <w:rsid w:val="00097BDA"/>
    <w:rsid w:val="000A108B"/>
    <w:rsid w:val="000A4E0B"/>
    <w:rsid w:val="000A79D7"/>
    <w:rsid w:val="000B0A7C"/>
    <w:rsid w:val="000B0B2A"/>
    <w:rsid w:val="000B0C50"/>
    <w:rsid w:val="000B37BD"/>
    <w:rsid w:val="000B48B4"/>
    <w:rsid w:val="000B5429"/>
    <w:rsid w:val="000B678C"/>
    <w:rsid w:val="000C3FEB"/>
    <w:rsid w:val="000D1730"/>
    <w:rsid w:val="000E0820"/>
    <w:rsid w:val="000E27F4"/>
    <w:rsid w:val="000E639A"/>
    <w:rsid w:val="000F05C0"/>
    <w:rsid w:val="000F0964"/>
    <w:rsid w:val="000F10B0"/>
    <w:rsid w:val="000F31A7"/>
    <w:rsid w:val="000F4B91"/>
    <w:rsid w:val="000F71AB"/>
    <w:rsid w:val="0010061C"/>
    <w:rsid w:val="00101BBD"/>
    <w:rsid w:val="0010363B"/>
    <w:rsid w:val="00103A73"/>
    <w:rsid w:val="00107526"/>
    <w:rsid w:val="00112416"/>
    <w:rsid w:val="00112681"/>
    <w:rsid w:val="00113A6E"/>
    <w:rsid w:val="001157E8"/>
    <w:rsid w:val="00121B82"/>
    <w:rsid w:val="001245C9"/>
    <w:rsid w:val="001278DD"/>
    <w:rsid w:val="00130C3E"/>
    <w:rsid w:val="00134414"/>
    <w:rsid w:val="00136904"/>
    <w:rsid w:val="0013777B"/>
    <w:rsid w:val="00140191"/>
    <w:rsid w:val="00140562"/>
    <w:rsid w:val="0014105E"/>
    <w:rsid w:val="001526CB"/>
    <w:rsid w:val="0015536C"/>
    <w:rsid w:val="00160B0C"/>
    <w:rsid w:val="001616DF"/>
    <w:rsid w:val="00162FF3"/>
    <w:rsid w:val="00163114"/>
    <w:rsid w:val="00166987"/>
    <w:rsid w:val="001702BC"/>
    <w:rsid w:val="001709D2"/>
    <w:rsid w:val="00170DEC"/>
    <w:rsid w:val="0017396D"/>
    <w:rsid w:val="001773C8"/>
    <w:rsid w:val="001825DE"/>
    <w:rsid w:val="001A0F99"/>
    <w:rsid w:val="001A1DA6"/>
    <w:rsid w:val="001A406D"/>
    <w:rsid w:val="001B0452"/>
    <w:rsid w:val="001B41A1"/>
    <w:rsid w:val="001B5AA2"/>
    <w:rsid w:val="001B7DA3"/>
    <w:rsid w:val="001C4E8D"/>
    <w:rsid w:val="001C6111"/>
    <w:rsid w:val="001C7428"/>
    <w:rsid w:val="001C770A"/>
    <w:rsid w:val="001D0B49"/>
    <w:rsid w:val="001D1231"/>
    <w:rsid w:val="001D1540"/>
    <w:rsid w:val="001D73DE"/>
    <w:rsid w:val="001D753A"/>
    <w:rsid w:val="001D76F2"/>
    <w:rsid w:val="001E48B1"/>
    <w:rsid w:val="001E6067"/>
    <w:rsid w:val="001F2082"/>
    <w:rsid w:val="001F20B1"/>
    <w:rsid w:val="001F46C1"/>
    <w:rsid w:val="001F49E4"/>
    <w:rsid w:val="001F7425"/>
    <w:rsid w:val="001F7FCE"/>
    <w:rsid w:val="002015A6"/>
    <w:rsid w:val="002023E1"/>
    <w:rsid w:val="00205ECF"/>
    <w:rsid w:val="002074B7"/>
    <w:rsid w:val="002074D8"/>
    <w:rsid w:val="002106E9"/>
    <w:rsid w:val="00210E0A"/>
    <w:rsid w:val="00220A07"/>
    <w:rsid w:val="00221AB2"/>
    <w:rsid w:val="00222138"/>
    <w:rsid w:val="002235C6"/>
    <w:rsid w:val="0022603E"/>
    <w:rsid w:val="00226F60"/>
    <w:rsid w:val="00230396"/>
    <w:rsid w:val="0023069E"/>
    <w:rsid w:val="002322FA"/>
    <w:rsid w:val="0023268C"/>
    <w:rsid w:val="0023519A"/>
    <w:rsid w:val="00236209"/>
    <w:rsid w:val="002367C1"/>
    <w:rsid w:val="002400B8"/>
    <w:rsid w:val="00243465"/>
    <w:rsid w:val="00247157"/>
    <w:rsid w:val="00252BAB"/>
    <w:rsid w:val="002539B7"/>
    <w:rsid w:val="00254BEA"/>
    <w:rsid w:val="002565A2"/>
    <w:rsid w:val="00256CAC"/>
    <w:rsid w:val="00264E91"/>
    <w:rsid w:val="00265C68"/>
    <w:rsid w:val="00265F37"/>
    <w:rsid w:val="002724A6"/>
    <w:rsid w:val="00275D5F"/>
    <w:rsid w:val="00277107"/>
    <w:rsid w:val="00280395"/>
    <w:rsid w:val="002806EF"/>
    <w:rsid w:val="0028211B"/>
    <w:rsid w:val="002840CD"/>
    <w:rsid w:val="00286C2F"/>
    <w:rsid w:val="002878E1"/>
    <w:rsid w:val="00290CA6"/>
    <w:rsid w:val="002963C9"/>
    <w:rsid w:val="002A735C"/>
    <w:rsid w:val="002A7F2F"/>
    <w:rsid w:val="002B58D1"/>
    <w:rsid w:val="002C03D8"/>
    <w:rsid w:val="002C16AE"/>
    <w:rsid w:val="002C4BB8"/>
    <w:rsid w:val="002C53B5"/>
    <w:rsid w:val="002C7D9F"/>
    <w:rsid w:val="002D48D7"/>
    <w:rsid w:val="002D4AB9"/>
    <w:rsid w:val="002D5F35"/>
    <w:rsid w:val="002D783B"/>
    <w:rsid w:val="002E0C72"/>
    <w:rsid w:val="002E0DA4"/>
    <w:rsid w:val="002E0DB4"/>
    <w:rsid w:val="002E308B"/>
    <w:rsid w:val="002E34A0"/>
    <w:rsid w:val="002E42C2"/>
    <w:rsid w:val="002E52B2"/>
    <w:rsid w:val="002E62DF"/>
    <w:rsid w:val="002F1E77"/>
    <w:rsid w:val="002F2474"/>
    <w:rsid w:val="002F2934"/>
    <w:rsid w:val="002F6B18"/>
    <w:rsid w:val="002F71F2"/>
    <w:rsid w:val="002F7B19"/>
    <w:rsid w:val="00300797"/>
    <w:rsid w:val="003029CB"/>
    <w:rsid w:val="00307FF7"/>
    <w:rsid w:val="0031018F"/>
    <w:rsid w:val="003150BE"/>
    <w:rsid w:val="00315735"/>
    <w:rsid w:val="00316E6B"/>
    <w:rsid w:val="00321CDF"/>
    <w:rsid w:val="00322A46"/>
    <w:rsid w:val="0032436B"/>
    <w:rsid w:val="00330B41"/>
    <w:rsid w:val="0034190B"/>
    <w:rsid w:val="00342FED"/>
    <w:rsid w:val="00347D7E"/>
    <w:rsid w:val="00347E63"/>
    <w:rsid w:val="003528BE"/>
    <w:rsid w:val="003557E7"/>
    <w:rsid w:val="00356EED"/>
    <w:rsid w:val="00360A7A"/>
    <w:rsid w:val="00360E7F"/>
    <w:rsid w:val="00360EC6"/>
    <w:rsid w:val="00361A8D"/>
    <w:rsid w:val="00367344"/>
    <w:rsid w:val="00367D2E"/>
    <w:rsid w:val="00376FC4"/>
    <w:rsid w:val="00381968"/>
    <w:rsid w:val="00392B2C"/>
    <w:rsid w:val="00393C19"/>
    <w:rsid w:val="00395458"/>
    <w:rsid w:val="00395CB8"/>
    <w:rsid w:val="00395F19"/>
    <w:rsid w:val="0039690A"/>
    <w:rsid w:val="003A0D8A"/>
    <w:rsid w:val="003B10B8"/>
    <w:rsid w:val="003B14B8"/>
    <w:rsid w:val="003B15C7"/>
    <w:rsid w:val="003B3439"/>
    <w:rsid w:val="003B347A"/>
    <w:rsid w:val="003B5750"/>
    <w:rsid w:val="003C0833"/>
    <w:rsid w:val="003C77DE"/>
    <w:rsid w:val="003D0A1C"/>
    <w:rsid w:val="003D3DCB"/>
    <w:rsid w:val="003E218B"/>
    <w:rsid w:val="003E2D8A"/>
    <w:rsid w:val="003E498E"/>
    <w:rsid w:val="003F35C1"/>
    <w:rsid w:val="003F644C"/>
    <w:rsid w:val="00405742"/>
    <w:rsid w:val="00405E55"/>
    <w:rsid w:val="004062F8"/>
    <w:rsid w:val="00410150"/>
    <w:rsid w:val="00410267"/>
    <w:rsid w:val="004107AE"/>
    <w:rsid w:val="00412F94"/>
    <w:rsid w:val="004246F2"/>
    <w:rsid w:val="00425BA6"/>
    <w:rsid w:val="00433A90"/>
    <w:rsid w:val="00433E14"/>
    <w:rsid w:val="00441175"/>
    <w:rsid w:val="004427F4"/>
    <w:rsid w:val="00444132"/>
    <w:rsid w:val="0044729D"/>
    <w:rsid w:val="0045039D"/>
    <w:rsid w:val="004509DE"/>
    <w:rsid w:val="00454572"/>
    <w:rsid w:val="004552DA"/>
    <w:rsid w:val="00460578"/>
    <w:rsid w:val="0046154C"/>
    <w:rsid w:val="00461EF7"/>
    <w:rsid w:val="0046638E"/>
    <w:rsid w:val="004677D1"/>
    <w:rsid w:val="00471474"/>
    <w:rsid w:val="00471647"/>
    <w:rsid w:val="0047280B"/>
    <w:rsid w:val="00481C1E"/>
    <w:rsid w:val="00485577"/>
    <w:rsid w:val="00493C8D"/>
    <w:rsid w:val="00494B4C"/>
    <w:rsid w:val="004950F3"/>
    <w:rsid w:val="004A0ABB"/>
    <w:rsid w:val="004A0CD5"/>
    <w:rsid w:val="004A2198"/>
    <w:rsid w:val="004A61BA"/>
    <w:rsid w:val="004A6581"/>
    <w:rsid w:val="004A660C"/>
    <w:rsid w:val="004A677A"/>
    <w:rsid w:val="004A757B"/>
    <w:rsid w:val="004B4468"/>
    <w:rsid w:val="004B7981"/>
    <w:rsid w:val="004C111D"/>
    <w:rsid w:val="004C1F08"/>
    <w:rsid w:val="004C3B58"/>
    <w:rsid w:val="004D746D"/>
    <w:rsid w:val="004D76A7"/>
    <w:rsid w:val="004E37BB"/>
    <w:rsid w:val="004F02F8"/>
    <w:rsid w:val="004F12B1"/>
    <w:rsid w:val="005026C9"/>
    <w:rsid w:val="005070BD"/>
    <w:rsid w:val="0051294A"/>
    <w:rsid w:val="0051372A"/>
    <w:rsid w:val="00513ECA"/>
    <w:rsid w:val="00513F15"/>
    <w:rsid w:val="00514AD6"/>
    <w:rsid w:val="00514C6D"/>
    <w:rsid w:val="00517A4D"/>
    <w:rsid w:val="005205FB"/>
    <w:rsid w:val="00520B4A"/>
    <w:rsid w:val="0052530F"/>
    <w:rsid w:val="005308AA"/>
    <w:rsid w:val="00532667"/>
    <w:rsid w:val="005335DE"/>
    <w:rsid w:val="00541A63"/>
    <w:rsid w:val="0054339A"/>
    <w:rsid w:val="0054444A"/>
    <w:rsid w:val="00544A38"/>
    <w:rsid w:val="0054625A"/>
    <w:rsid w:val="0054781B"/>
    <w:rsid w:val="0055204B"/>
    <w:rsid w:val="00563164"/>
    <w:rsid w:val="005651DC"/>
    <w:rsid w:val="005711A5"/>
    <w:rsid w:val="00571A77"/>
    <w:rsid w:val="00573622"/>
    <w:rsid w:val="00580140"/>
    <w:rsid w:val="005810C8"/>
    <w:rsid w:val="00583E41"/>
    <w:rsid w:val="005855A6"/>
    <w:rsid w:val="00585AA4"/>
    <w:rsid w:val="00586F53"/>
    <w:rsid w:val="00590795"/>
    <w:rsid w:val="00592500"/>
    <w:rsid w:val="005935D3"/>
    <w:rsid w:val="00593600"/>
    <w:rsid w:val="00594390"/>
    <w:rsid w:val="00596696"/>
    <w:rsid w:val="00597849"/>
    <w:rsid w:val="005A08CC"/>
    <w:rsid w:val="005A41EF"/>
    <w:rsid w:val="005C0F9C"/>
    <w:rsid w:val="005C14B9"/>
    <w:rsid w:val="005D2374"/>
    <w:rsid w:val="005D560B"/>
    <w:rsid w:val="005E1A2A"/>
    <w:rsid w:val="005E1A39"/>
    <w:rsid w:val="005E51E4"/>
    <w:rsid w:val="005E615E"/>
    <w:rsid w:val="005E65F0"/>
    <w:rsid w:val="005F5446"/>
    <w:rsid w:val="006017E0"/>
    <w:rsid w:val="006067FD"/>
    <w:rsid w:val="00606958"/>
    <w:rsid w:val="00611BCE"/>
    <w:rsid w:val="006139F1"/>
    <w:rsid w:val="00614352"/>
    <w:rsid w:val="00614B11"/>
    <w:rsid w:val="0061547A"/>
    <w:rsid w:val="00615E23"/>
    <w:rsid w:val="00616C05"/>
    <w:rsid w:val="00617C30"/>
    <w:rsid w:val="006238D6"/>
    <w:rsid w:val="00624B63"/>
    <w:rsid w:val="006259ED"/>
    <w:rsid w:val="00631C9D"/>
    <w:rsid w:val="00632C8C"/>
    <w:rsid w:val="0063658E"/>
    <w:rsid w:val="00641998"/>
    <w:rsid w:val="0064479C"/>
    <w:rsid w:val="006458D3"/>
    <w:rsid w:val="006535F0"/>
    <w:rsid w:val="006536E1"/>
    <w:rsid w:val="00653998"/>
    <w:rsid w:val="00657673"/>
    <w:rsid w:val="00657C3F"/>
    <w:rsid w:val="006620E7"/>
    <w:rsid w:val="006623A5"/>
    <w:rsid w:val="00665A01"/>
    <w:rsid w:val="00667C67"/>
    <w:rsid w:val="00670A97"/>
    <w:rsid w:val="00671AA6"/>
    <w:rsid w:val="00676AF9"/>
    <w:rsid w:val="00677174"/>
    <w:rsid w:val="006771C8"/>
    <w:rsid w:val="006774DE"/>
    <w:rsid w:val="006775E7"/>
    <w:rsid w:val="00680383"/>
    <w:rsid w:val="00680E6F"/>
    <w:rsid w:val="006829A3"/>
    <w:rsid w:val="00682E50"/>
    <w:rsid w:val="00685FBC"/>
    <w:rsid w:val="00687133"/>
    <w:rsid w:val="00691F67"/>
    <w:rsid w:val="00695AA6"/>
    <w:rsid w:val="006A06EF"/>
    <w:rsid w:val="006A574A"/>
    <w:rsid w:val="006A7CD2"/>
    <w:rsid w:val="006B334D"/>
    <w:rsid w:val="006B42F4"/>
    <w:rsid w:val="006B59DA"/>
    <w:rsid w:val="006C00AA"/>
    <w:rsid w:val="006C6E1A"/>
    <w:rsid w:val="006D0E90"/>
    <w:rsid w:val="006D19A8"/>
    <w:rsid w:val="006D36F2"/>
    <w:rsid w:val="006D522B"/>
    <w:rsid w:val="006D6414"/>
    <w:rsid w:val="006E28AB"/>
    <w:rsid w:val="006E29A2"/>
    <w:rsid w:val="006E3B89"/>
    <w:rsid w:val="006E6C45"/>
    <w:rsid w:val="006E723D"/>
    <w:rsid w:val="006F449F"/>
    <w:rsid w:val="006F6F1A"/>
    <w:rsid w:val="00701F4F"/>
    <w:rsid w:val="00703354"/>
    <w:rsid w:val="00704FE1"/>
    <w:rsid w:val="007052E2"/>
    <w:rsid w:val="007076E5"/>
    <w:rsid w:val="0071286B"/>
    <w:rsid w:val="00713088"/>
    <w:rsid w:val="007131FB"/>
    <w:rsid w:val="00714B1E"/>
    <w:rsid w:val="00717B54"/>
    <w:rsid w:val="00717E6D"/>
    <w:rsid w:val="00722F8A"/>
    <w:rsid w:val="00723352"/>
    <w:rsid w:val="00731823"/>
    <w:rsid w:val="00731C89"/>
    <w:rsid w:val="00733209"/>
    <w:rsid w:val="00734AE5"/>
    <w:rsid w:val="00741D73"/>
    <w:rsid w:val="007439DF"/>
    <w:rsid w:val="00750D70"/>
    <w:rsid w:val="007517B5"/>
    <w:rsid w:val="00753949"/>
    <w:rsid w:val="00754DE7"/>
    <w:rsid w:val="00757585"/>
    <w:rsid w:val="007627F4"/>
    <w:rsid w:val="00767327"/>
    <w:rsid w:val="00771B3B"/>
    <w:rsid w:val="00772BBE"/>
    <w:rsid w:val="00774DD2"/>
    <w:rsid w:val="0077516C"/>
    <w:rsid w:val="0077607C"/>
    <w:rsid w:val="007808DA"/>
    <w:rsid w:val="00791BDF"/>
    <w:rsid w:val="00792DC2"/>
    <w:rsid w:val="007960E8"/>
    <w:rsid w:val="007A2049"/>
    <w:rsid w:val="007A239D"/>
    <w:rsid w:val="007A2AD6"/>
    <w:rsid w:val="007A5A0B"/>
    <w:rsid w:val="007A7EBC"/>
    <w:rsid w:val="007A7FF2"/>
    <w:rsid w:val="007B0C10"/>
    <w:rsid w:val="007B219A"/>
    <w:rsid w:val="007C4DAA"/>
    <w:rsid w:val="007C4E98"/>
    <w:rsid w:val="007C6423"/>
    <w:rsid w:val="007D43D4"/>
    <w:rsid w:val="007E3042"/>
    <w:rsid w:val="007E556A"/>
    <w:rsid w:val="007F1367"/>
    <w:rsid w:val="00805520"/>
    <w:rsid w:val="00806839"/>
    <w:rsid w:val="00806BB2"/>
    <w:rsid w:val="00807869"/>
    <w:rsid w:val="0081006B"/>
    <w:rsid w:val="0081063C"/>
    <w:rsid w:val="00814C21"/>
    <w:rsid w:val="008210B3"/>
    <w:rsid w:val="0082177F"/>
    <w:rsid w:val="0082515C"/>
    <w:rsid w:val="00825756"/>
    <w:rsid w:val="0083037A"/>
    <w:rsid w:val="00841A5B"/>
    <w:rsid w:val="00843FBB"/>
    <w:rsid w:val="008516F9"/>
    <w:rsid w:val="0085646F"/>
    <w:rsid w:val="008603F5"/>
    <w:rsid w:val="00862893"/>
    <w:rsid w:val="00862FF3"/>
    <w:rsid w:val="00864F6A"/>
    <w:rsid w:val="008662CD"/>
    <w:rsid w:val="00881B1C"/>
    <w:rsid w:val="00884D14"/>
    <w:rsid w:val="00887EFF"/>
    <w:rsid w:val="00887FDB"/>
    <w:rsid w:val="00890731"/>
    <w:rsid w:val="00894BC5"/>
    <w:rsid w:val="00894F68"/>
    <w:rsid w:val="008A04B5"/>
    <w:rsid w:val="008A4D92"/>
    <w:rsid w:val="008B29C2"/>
    <w:rsid w:val="008B3191"/>
    <w:rsid w:val="008B4D24"/>
    <w:rsid w:val="008B59C5"/>
    <w:rsid w:val="008B5F02"/>
    <w:rsid w:val="008C0390"/>
    <w:rsid w:val="008C292A"/>
    <w:rsid w:val="008C5D2D"/>
    <w:rsid w:val="008C62FE"/>
    <w:rsid w:val="008D4645"/>
    <w:rsid w:val="008D46CA"/>
    <w:rsid w:val="008E153C"/>
    <w:rsid w:val="008E2B14"/>
    <w:rsid w:val="008E6687"/>
    <w:rsid w:val="008F5DA9"/>
    <w:rsid w:val="008F5FC8"/>
    <w:rsid w:val="008F6A07"/>
    <w:rsid w:val="0090137C"/>
    <w:rsid w:val="0090334B"/>
    <w:rsid w:val="00907FBB"/>
    <w:rsid w:val="0091061C"/>
    <w:rsid w:val="00911252"/>
    <w:rsid w:val="0091200A"/>
    <w:rsid w:val="0091454A"/>
    <w:rsid w:val="00914C89"/>
    <w:rsid w:val="0091613F"/>
    <w:rsid w:val="00916596"/>
    <w:rsid w:val="009172A5"/>
    <w:rsid w:val="009222A7"/>
    <w:rsid w:val="0092286E"/>
    <w:rsid w:val="009326B2"/>
    <w:rsid w:val="0093679A"/>
    <w:rsid w:val="00936819"/>
    <w:rsid w:val="0094071D"/>
    <w:rsid w:val="0094147D"/>
    <w:rsid w:val="00942908"/>
    <w:rsid w:val="00942BA3"/>
    <w:rsid w:val="009437C7"/>
    <w:rsid w:val="00944266"/>
    <w:rsid w:val="00952BA5"/>
    <w:rsid w:val="00954D64"/>
    <w:rsid w:val="00956DE4"/>
    <w:rsid w:val="00957635"/>
    <w:rsid w:val="009608DD"/>
    <w:rsid w:val="00962D89"/>
    <w:rsid w:val="00963F8E"/>
    <w:rsid w:val="00967B76"/>
    <w:rsid w:val="00972927"/>
    <w:rsid w:val="00974280"/>
    <w:rsid w:val="00976926"/>
    <w:rsid w:val="00981089"/>
    <w:rsid w:val="00981CB1"/>
    <w:rsid w:val="00983A8A"/>
    <w:rsid w:val="0098460E"/>
    <w:rsid w:val="0098678F"/>
    <w:rsid w:val="00987CD0"/>
    <w:rsid w:val="00991F35"/>
    <w:rsid w:val="00995BA3"/>
    <w:rsid w:val="009960F7"/>
    <w:rsid w:val="00997A56"/>
    <w:rsid w:val="009A5235"/>
    <w:rsid w:val="009A7015"/>
    <w:rsid w:val="009B0910"/>
    <w:rsid w:val="009B15D6"/>
    <w:rsid w:val="009C4D6A"/>
    <w:rsid w:val="009C7BA6"/>
    <w:rsid w:val="009D04DB"/>
    <w:rsid w:val="009D7533"/>
    <w:rsid w:val="009E20E2"/>
    <w:rsid w:val="009F402D"/>
    <w:rsid w:val="009F72B2"/>
    <w:rsid w:val="00A03A43"/>
    <w:rsid w:val="00A04C0F"/>
    <w:rsid w:val="00A10F2B"/>
    <w:rsid w:val="00A1344F"/>
    <w:rsid w:val="00A13666"/>
    <w:rsid w:val="00A24A95"/>
    <w:rsid w:val="00A340AE"/>
    <w:rsid w:val="00A34351"/>
    <w:rsid w:val="00A35E00"/>
    <w:rsid w:val="00A36354"/>
    <w:rsid w:val="00A43C77"/>
    <w:rsid w:val="00A45036"/>
    <w:rsid w:val="00A47742"/>
    <w:rsid w:val="00A55A4B"/>
    <w:rsid w:val="00A57095"/>
    <w:rsid w:val="00A5745E"/>
    <w:rsid w:val="00A6008A"/>
    <w:rsid w:val="00A60EC9"/>
    <w:rsid w:val="00A6285D"/>
    <w:rsid w:val="00A64714"/>
    <w:rsid w:val="00A7006D"/>
    <w:rsid w:val="00A72563"/>
    <w:rsid w:val="00A73A4E"/>
    <w:rsid w:val="00A7493D"/>
    <w:rsid w:val="00A75149"/>
    <w:rsid w:val="00A77145"/>
    <w:rsid w:val="00A84354"/>
    <w:rsid w:val="00A86683"/>
    <w:rsid w:val="00A90E4A"/>
    <w:rsid w:val="00AB3751"/>
    <w:rsid w:val="00AB686D"/>
    <w:rsid w:val="00AB7331"/>
    <w:rsid w:val="00AB750D"/>
    <w:rsid w:val="00AC078B"/>
    <w:rsid w:val="00AC38BA"/>
    <w:rsid w:val="00AC40CD"/>
    <w:rsid w:val="00AC4279"/>
    <w:rsid w:val="00AD21BF"/>
    <w:rsid w:val="00AD6259"/>
    <w:rsid w:val="00AD679A"/>
    <w:rsid w:val="00AE37D9"/>
    <w:rsid w:val="00AE6DD8"/>
    <w:rsid w:val="00AE793A"/>
    <w:rsid w:val="00AE7B17"/>
    <w:rsid w:val="00AF0FAC"/>
    <w:rsid w:val="00AF2132"/>
    <w:rsid w:val="00AF37E5"/>
    <w:rsid w:val="00AF4B97"/>
    <w:rsid w:val="00AF538D"/>
    <w:rsid w:val="00AF54D9"/>
    <w:rsid w:val="00B013E4"/>
    <w:rsid w:val="00B021C2"/>
    <w:rsid w:val="00B065E8"/>
    <w:rsid w:val="00B14342"/>
    <w:rsid w:val="00B156E1"/>
    <w:rsid w:val="00B1617C"/>
    <w:rsid w:val="00B260B5"/>
    <w:rsid w:val="00B273F0"/>
    <w:rsid w:val="00B303F3"/>
    <w:rsid w:val="00B30AFD"/>
    <w:rsid w:val="00B31F6B"/>
    <w:rsid w:val="00B33611"/>
    <w:rsid w:val="00B34BCB"/>
    <w:rsid w:val="00B4023E"/>
    <w:rsid w:val="00B50AD9"/>
    <w:rsid w:val="00B5108A"/>
    <w:rsid w:val="00B52644"/>
    <w:rsid w:val="00B53AB6"/>
    <w:rsid w:val="00B5459D"/>
    <w:rsid w:val="00B57269"/>
    <w:rsid w:val="00B61139"/>
    <w:rsid w:val="00B61780"/>
    <w:rsid w:val="00B6258D"/>
    <w:rsid w:val="00B62B09"/>
    <w:rsid w:val="00B62F1E"/>
    <w:rsid w:val="00B63A1D"/>
    <w:rsid w:val="00B65D8B"/>
    <w:rsid w:val="00B67394"/>
    <w:rsid w:val="00B7358A"/>
    <w:rsid w:val="00B73E2D"/>
    <w:rsid w:val="00B754DA"/>
    <w:rsid w:val="00B7646E"/>
    <w:rsid w:val="00B8016F"/>
    <w:rsid w:val="00B81958"/>
    <w:rsid w:val="00B834DE"/>
    <w:rsid w:val="00B851F8"/>
    <w:rsid w:val="00B91090"/>
    <w:rsid w:val="00B91897"/>
    <w:rsid w:val="00B93DC4"/>
    <w:rsid w:val="00B94B12"/>
    <w:rsid w:val="00B97ED3"/>
    <w:rsid w:val="00BA03E6"/>
    <w:rsid w:val="00BA2801"/>
    <w:rsid w:val="00BA520A"/>
    <w:rsid w:val="00BA5A96"/>
    <w:rsid w:val="00BA6900"/>
    <w:rsid w:val="00BB0832"/>
    <w:rsid w:val="00BB10AE"/>
    <w:rsid w:val="00BC039C"/>
    <w:rsid w:val="00BC08C9"/>
    <w:rsid w:val="00BC4BDF"/>
    <w:rsid w:val="00BC4FC8"/>
    <w:rsid w:val="00BC60BC"/>
    <w:rsid w:val="00BC6569"/>
    <w:rsid w:val="00BD1F88"/>
    <w:rsid w:val="00BD2088"/>
    <w:rsid w:val="00BD211C"/>
    <w:rsid w:val="00BD2261"/>
    <w:rsid w:val="00BD3DBF"/>
    <w:rsid w:val="00BD45AA"/>
    <w:rsid w:val="00BD6607"/>
    <w:rsid w:val="00BD7C36"/>
    <w:rsid w:val="00BF2C5E"/>
    <w:rsid w:val="00BF3B55"/>
    <w:rsid w:val="00BF41B3"/>
    <w:rsid w:val="00BF6A23"/>
    <w:rsid w:val="00BF7B58"/>
    <w:rsid w:val="00C05CF6"/>
    <w:rsid w:val="00C10D9E"/>
    <w:rsid w:val="00C20814"/>
    <w:rsid w:val="00C22245"/>
    <w:rsid w:val="00C234A7"/>
    <w:rsid w:val="00C25F47"/>
    <w:rsid w:val="00C34815"/>
    <w:rsid w:val="00C353A5"/>
    <w:rsid w:val="00C425C5"/>
    <w:rsid w:val="00C43284"/>
    <w:rsid w:val="00C5351C"/>
    <w:rsid w:val="00C53577"/>
    <w:rsid w:val="00C54E72"/>
    <w:rsid w:val="00C6212D"/>
    <w:rsid w:val="00C67839"/>
    <w:rsid w:val="00C70168"/>
    <w:rsid w:val="00C72035"/>
    <w:rsid w:val="00C7344F"/>
    <w:rsid w:val="00C754E3"/>
    <w:rsid w:val="00C90393"/>
    <w:rsid w:val="00C916BC"/>
    <w:rsid w:val="00C921ED"/>
    <w:rsid w:val="00C95829"/>
    <w:rsid w:val="00C9597D"/>
    <w:rsid w:val="00C97F5F"/>
    <w:rsid w:val="00CA07AB"/>
    <w:rsid w:val="00CB0774"/>
    <w:rsid w:val="00CB226C"/>
    <w:rsid w:val="00CB3A55"/>
    <w:rsid w:val="00CC0309"/>
    <w:rsid w:val="00CC56B9"/>
    <w:rsid w:val="00CC58BE"/>
    <w:rsid w:val="00CC5C79"/>
    <w:rsid w:val="00CD0373"/>
    <w:rsid w:val="00CD12B6"/>
    <w:rsid w:val="00CD3718"/>
    <w:rsid w:val="00CD548C"/>
    <w:rsid w:val="00CD5986"/>
    <w:rsid w:val="00CD77E7"/>
    <w:rsid w:val="00CE47BD"/>
    <w:rsid w:val="00CF09D7"/>
    <w:rsid w:val="00CF2442"/>
    <w:rsid w:val="00CF5DC3"/>
    <w:rsid w:val="00CF629E"/>
    <w:rsid w:val="00CF644C"/>
    <w:rsid w:val="00CF7579"/>
    <w:rsid w:val="00D03645"/>
    <w:rsid w:val="00D03956"/>
    <w:rsid w:val="00D04D92"/>
    <w:rsid w:val="00D07E97"/>
    <w:rsid w:val="00D13675"/>
    <w:rsid w:val="00D144F7"/>
    <w:rsid w:val="00D15280"/>
    <w:rsid w:val="00D171C5"/>
    <w:rsid w:val="00D228FC"/>
    <w:rsid w:val="00D25549"/>
    <w:rsid w:val="00D27CCD"/>
    <w:rsid w:val="00D327B5"/>
    <w:rsid w:val="00D4266B"/>
    <w:rsid w:val="00D471F2"/>
    <w:rsid w:val="00D4758B"/>
    <w:rsid w:val="00D51CB1"/>
    <w:rsid w:val="00D51CF6"/>
    <w:rsid w:val="00D52D3D"/>
    <w:rsid w:val="00D54403"/>
    <w:rsid w:val="00D556FD"/>
    <w:rsid w:val="00D55D68"/>
    <w:rsid w:val="00D5729C"/>
    <w:rsid w:val="00D6058D"/>
    <w:rsid w:val="00D648B7"/>
    <w:rsid w:val="00D64AEB"/>
    <w:rsid w:val="00D7114A"/>
    <w:rsid w:val="00D71B2F"/>
    <w:rsid w:val="00D7333E"/>
    <w:rsid w:val="00D740F7"/>
    <w:rsid w:val="00D75B48"/>
    <w:rsid w:val="00D75B8F"/>
    <w:rsid w:val="00D80985"/>
    <w:rsid w:val="00D82C1A"/>
    <w:rsid w:val="00D85A66"/>
    <w:rsid w:val="00D85DD1"/>
    <w:rsid w:val="00D903AE"/>
    <w:rsid w:val="00D90B03"/>
    <w:rsid w:val="00D90CE0"/>
    <w:rsid w:val="00D9108F"/>
    <w:rsid w:val="00D923BC"/>
    <w:rsid w:val="00D928FC"/>
    <w:rsid w:val="00D96B39"/>
    <w:rsid w:val="00DA077C"/>
    <w:rsid w:val="00DA110B"/>
    <w:rsid w:val="00DB0BA6"/>
    <w:rsid w:val="00DB3742"/>
    <w:rsid w:val="00DB6263"/>
    <w:rsid w:val="00DB6A79"/>
    <w:rsid w:val="00DB6C8A"/>
    <w:rsid w:val="00DC049D"/>
    <w:rsid w:val="00DC05FD"/>
    <w:rsid w:val="00DC71DB"/>
    <w:rsid w:val="00DD19E6"/>
    <w:rsid w:val="00DD25F8"/>
    <w:rsid w:val="00DD2B67"/>
    <w:rsid w:val="00DD493F"/>
    <w:rsid w:val="00DD6124"/>
    <w:rsid w:val="00DD6D2D"/>
    <w:rsid w:val="00DE61AD"/>
    <w:rsid w:val="00DE7D57"/>
    <w:rsid w:val="00DF0687"/>
    <w:rsid w:val="00DF2232"/>
    <w:rsid w:val="00DF344F"/>
    <w:rsid w:val="00DF7FDB"/>
    <w:rsid w:val="00E03BA8"/>
    <w:rsid w:val="00E042D1"/>
    <w:rsid w:val="00E05675"/>
    <w:rsid w:val="00E07CBA"/>
    <w:rsid w:val="00E157A9"/>
    <w:rsid w:val="00E15E88"/>
    <w:rsid w:val="00E20A42"/>
    <w:rsid w:val="00E3179E"/>
    <w:rsid w:val="00E33C81"/>
    <w:rsid w:val="00E34F70"/>
    <w:rsid w:val="00E359E3"/>
    <w:rsid w:val="00E35DEA"/>
    <w:rsid w:val="00E35E49"/>
    <w:rsid w:val="00E45060"/>
    <w:rsid w:val="00E51DB0"/>
    <w:rsid w:val="00E54BE7"/>
    <w:rsid w:val="00E556BB"/>
    <w:rsid w:val="00E56140"/>
    <w:rsid w:val="00E6062A"/>
    <w:rsid w:val="00E60976"/>
    <w:rsid w:val="00E6578B"/>
    <w:rsid w:val="00E713B4"/>
    <w:rsid w:val="00E81A17"/>
    <w:rsid w:val="00E90F27"/>
    <w:rsid w:val="00E9451A"/>
    <w:rsid w:val="00E96B65"/>
    <w:rsid w:val="00E97029"/>
    <w:rsid w:val="00EA0956"/>
    <w:rsid w:val="00EA398E"/>
    <w:rsid w:val="00EA44D1"/>
    <w:rsid w:val="00EA6156"/>
    <w:rsid w:val="00EA7B6D"/>
    <w:rsid w:val="00EB2507"/>
    <w:rsid w:val="00EB6306"/>
    <w:rsid w:val="00EB7A5D"/>
    <w:rsid w:val="00EC13A0"/>
    <w:rsid w:val="00EC2764"/>
    <w:rsid w:val="00EC414F"/>
    <w:rsid w:val="00EC7583"/>
    <w:rsid w:val="00ED2ABB"/>
    <w:rsid w:val="00ED49CF"/>
    <w:rsid w:val="00ED61EB"/>
    <w:rsid w:val="00ED6CDE"/>
    <w:rsid w:val="00ED7504"/>
    <w:rsid w:val="00EE1AED"/>
    <w:rsid w:val="00EE2839"/>
    <w:rsid w:val="00EE48A5"/>
    <w:rsid w:val="00EE79AD"/>
    <w:rsid w:val="00EF0C5B"/>
    <w:rsid w:val="00EF1AD8"/>
    <w:rsid w:val="00EF3187"/>
    <w:rsid w:val="00EF395C"/>
    <w:rsid w:val="00EF4340"/>
    <w:rsid w:val="00F005F1"/>
    <w:rsid w:val="00F02C99"/>
    <w:rsid w:val="00F04559"/>
    <w:rsid w:val="00F06F9A"/>
    <w:rsid w:val="00F07144"/>
    <w:rsid w:val="00F07547"/>
    <w:rsid w:val="00F126E4"/>
    <w:rsid w:val="00F24CE7"/>
    <w:rsid w:val="00F25116"/>
    <w:rsid w:val="00F308BE"/>
    <w:rsid w:val="00F32869"/>
    <w:rsid w:val="00F32D2D"/>
    <w:rsid w:val="00F33A86"/>
    <w:rsid w:val="00F34030"/>
    <w:rsid w:val="00F359C1"/>
    <w:rsid w:val="00F35C4A"/>
    <w:rsid w:val="00F35D7D"/>
    <w:rsid w:val="00F36F05"/>
    <w:rsid w:val="00F4632F"/>
    <w:rsid w:val="00F515F0"/>
    <w:rsid w:val="00F51880"/>
    <w:rsid w:val="00F52CBC"/>
    <w:rsid w:val="00F53C44"/>
    <w:rsid w:val="00F53C54"/>
    <w:rsid w:val="00F558A3"/>
    <w:rsid w:val="00F56F0F"/>
    <w:rsid w:val="00F575FC"/>
    <w:rsid w:val="00F62454"/>
    <w:rsid w:val="00F651A0"/>
    <w:rsid w:val="00F651DF"/>
    <w:rsid w:val="00F677F6"/>
    <w:rsid w:val="00F70404"/>
    <w:rsid w:val="00F70D2A"/>
    <w:rsid w:val="00F71747"/>
    <w:rsid w:val="00F71D38"/>
    <w:rsid w:val="00F75922"/>
    <w:rsid w:val="00F75C29"/>
    <w:rsid w:val="00F76EE1"/>
    <w:rsid w:val="00F81D59"/>
    <w:rsid w:val="00F843DC"/>
    <w:rsid w:val="00F9038B"/>
    <w:rsid w:val="00F90C89"/>
    <w:rsid w:val="00F9297F"/>
    <w:rsid w:val="00F9309A"/>
    <w:rsid w:val="00F932BE"/>
    <w:rsid w:val="00F949DF"/>
    <w:rsid w:val="00F958D7"/>
    <w:rsid w:val="00F95EF5"/>
    <w:rsid w:val="00F9665F"/>
    <w:rsid w:val="00F9694B"/>
    <w:rsid w:val="00FA030E"/>
    <w:rsid w:val="00FA35BC"/>
    <w:rsid w:val="00FA3D52"/>
    <w:rsid w:val="00FB017D"/>
    <w:rsid w:val="00FB4C46"/>
    <w:rsid w:val="00FB5663"/>
    <w:rsid w:val="00FC1CA2"/>
    <w:rsid w:val="00FC5716"/>
    <w:rsid w:val="00FC74FD"/>
    <w:rsid w:val="00FD08F0"/>
    <w:rsid w:val="00FE12D7"/>
    <w:rsid w:val="00FE3241"/>
    <w:rsid w:val="00FF4D5D"/>
    <w:rsid w:val="00FF67ED"/>
    <w:rsid w:val="00FF7FE3"/>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47181A"/>
  <w15:docId w15:val="{3D1E0B43-FB6B-4535-9A59-418281788F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IN" w:eastAsia="en-IN"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uiPriority="9"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lsdException w:name="index 2" w:semiHidden="1" w:uiPriority="99"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iPriority="99" w:unhideWhenUsed="1"/>
    <w:lsdException w:name="index heading" w:semiHidden="1" w:uiPriority="99"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B4023E"/>
    <w:pPr>
      <w:spacing w:after="160" w:line="259" w:lineRule="auto"/>
    </w:pPr>
    <w:rPr>
      <w:rFonts w:asciiTheme="minorHAnsi" w:eastAsiaTheme="minorHAnsi" w:hAnsiTheme="minorHAnsi" w:cstheme="minorBidi"/>
      <w:kern w:val="2"/>
      <w:sz w:val="22"/>
      <w:szCs w:val="22"/>
      <w:lang w:val="ru-RU" w:eastAsia="en-US"/>
      <w14:ligatures w14:val="standardContextual"/>
    </w:rPr>
  </w:style>
  <w:style w:type="paragraph" w:styleId="Heading1">
    <w:name w:val="heading 1"/>
    <w:basedOn w:val="Normal"/>
    <w:next w:val="Normal"/>
    <w:link w:val="Heading1Char"/>
    <w:qFormat/>
    <w:pPr>
      <w:keepNext/>
      <w:spacing w:after="240"/>
      <w:outlineLvl w:val="0"/>
    </w:pPr>
    <w:rPr>
      <w:rFonts w:ascii="Arial" w:hAnsi="Arial"/>
      <w:b/>
      <w:bCs/>
      <w:sz w:val="28"/>
      <w:szCs w:val="24"/>
    </w:rPr>
  </w:style>
  <w:style w:type="paragraph" w:styleId="Heading2">
    <w:name w:val="heading 2"/>
    <w:basedOn w:val="Normal"/>
    <w:next w:val="Normal"/>
    <w:link w:val="Heading2Char"/>
    <w:qFormat/>
    <w:pPr>
      <w:keepNext/>
      <w:spacing w:before="240" w:after="120"/>
      <w:outlineLvl w:val="1"/>
    </w:pPr>
    <w:rPr>
      <w:rFonts w:ascii="Arial" w:hAnsi="Arial"/>
      <w:b/>
    </w:rPr>
  </w:style>
  <w:style w:type="paragraph" w:styleId="Heading3">
    <w:name w:val="heading 3"/>
    <w:basedOn w:val="Normal"/>
    <w:next w:val="Normal"/>
    <w:link w:val="Heading3Char"/>
    <w:uiPriority w:val="9"/>
    <w:qFormat/>
    <w:pPr>
      <w:keepNext/>
      <w:spacing w:before="180" w:after="120"/>
      <w:outlineLvl w:val="2"/>
    </w:pPr>
    <w:rPr>
      <w:rFonts w:ascii="Arial" w:hAnsi="Arial" w:cs="Arial"/>
      <w:b/>
      <w:bCs/>
      <w:szCs w:val="26"/>
    </w:rPr>
  </w:style>
  <w:style w:type="paragraph" w:styleId="Heading4">
    <w:name w:val="heading 4"/>
    <w:next w:val="Normal"/>
    <w:link w:val="Heading4Char"/>
    <w:qFormat/>
    <w:rsid w:val="00B73E2D"/>
    <w:pPr>
      <w:keepNext/>
      <w:keepLines/>
      <w:snapToGrid w:val="0"/>
      <w:spacing w:before="320" w:after="160" w:line="254" w:lineRule="auto"/>
      <w:jc w:val="both"/>
      <w:outlineLvl w:val="3"/>
    </w:pPr>
    <w:rPr>
      <w:rFonts w:ascii="Times" w:eastAsia="SimHei" w:hAnsi="Times"/>
      <w:b/>
      <w:bCs/>
      <w:szCs w:val="28"/>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ageNumber">
    <w:name w:val="page number"/>
    <w:rPr>
      <w:sz w:val="20"/>
    </w:rPr>
  </w:style>
  <w:style w:type="paragraph" w:customStyle="1" w:styleId="Runninghead-left">
    <w:name w:val="Running head - left"/>
    <w:basedOn w:val="Normal"/>
    <w:rsid w:val="00D52D3D"/>
    <w:pPr>
      <w:tabs>
        <w:tab w:val="left" w:pos="680"/>
        <w:tab w:val="right" w:pos="6237"/>
        <w:tab w:val="right" w:pos="6917"/>
      </w:tabs>
      <w:spacing w:after="120" w:line="200" w:lineRule="exact"/>
    </w:pPr>
    <w:rPr>
      <w:sz w:val="17"/>
    </w:rPr>
  </w:style>
  <w:style w:type="paragraph" w:customStyle="1" w:styleId="Runninghead-right">
    <w:name w:val="Running head - right"/>
    <w:basedOn w:val="Runninghead-left"/>
    <w:pPr>
      <w:jc w:val="right"/>
    </w:pPr>
  </w:style>
  <w:style w:type="paragraph" w:customStyle="1" w:styleId="author">
    <w:name w:val="author"/>
    <w:basedOn w:val="Normal"/>
    <w:next w:val="Normal"/>
    <w:rsid w:val="00A60EC9"/>
    <w:pPr>
      <w:suppressAutoHyphens/>
      <w:spacing w:before="240" w:after="240"/>
    </w:pPr>
    <w:rPr>
      <w:b/>
    </w:rPr>
  </w:style>
  <w:style w:type="paragraph" w:customStyle="1" w:styleId="table">
    <w:name w:val="table"/>
    <w:basedOn w:val="Normal"/>
    <w:rsid w:val="00D52D3D"/>
    <w:pPr>
      <w:spacing w:before="60" w:line="200" w:lineRule="atLeast"/>
    </w:pPr>
    <w:rPr>
      <w:sz w:val="17"/>
      <w:szCs w:val="18"/>
    </w:rPr>
  </w:style>
  <w:style w:type="paragraph" w:customStyle="1" w:styleId="equation">
    <w:name w:val="equation"/>
    <w:basedOn w:val="Normal"/>
    <w:next w:val="Normal"/>
    <w:rsid w:val="00D54403"/>
    <w:pPr>
      <w:tabs>
        <w:tab w:val="center" w:pos="3204"/>
        <w:tab w:val="right" w:pos="6634"/>
      </w:tabs>
      <w:spacing w:before="480" w:after="480"/>
    </w:pPr>
  </w:style>
  <w:style w:type="paragraph" w:customStyle="1" w:styleId="fignotes">
    <w:name w:val="fignotes"/>
    <w:basedOn w:val="Normal"/>
    <w:next w:val="Normal"/>
    <w:rsid w:val="00D52D3D"/>
    <w:pPr>
      <w:keepLines/>
      <w:spacing w:before="120" w:after="240" w:line="200" w:lineRule="atLeast"/>
    </w:pPr>
    <w:rPr>
      <w:sz w:val="17"/>
    </w:rPr>
  </w:style>
  <w:style w:type="paragraph" w:customStyle="1" w:styleId="heading10">
    <w:name w:val="heading1"/>
    <w:basedOn w:val="Normal"/>
    <w:next w:val="noindentpara"/>
    <w:rsid w:val="00F9665F"/>
    <w:pPr>
      <w:keepNext/>
      <w:keepLines/>
      <w:tabs>
        <w:tab w:val="left" w:pos="454"/>
      </w:tabs>
      <w:suppressAutoHyphens/>
      <w:spacing w:before="720" w:after="480" w:line="280" w:lineRule="atLeast"/>
      <w:outlineLvl w:val="0"/>
    </w:pPr>
    <w:rPr>
      <w:b/>
      <w:sz w:val="24"/>
    </w:rPr>
  </w:style>
  <w:style w:type="paragraph" w:customStyle="1" w:styleId="heading20">
    <w:name w:val="heading2"/>
    <w:basedOn w:val="heading10"/>
    <w:next w:val="noindentpara"/>
    <w:rsid w:val="00F9665F"/>
    <w:pPr>
      <w:tabs>
        <w:tab w:val="left" w:pos="510"/>
      </w:tabs>
      <w:outlineLvl w:val="1"/>
    </w:pPr>
    <w:rPr>
      <w:i/>
    </w:rPr>
  </w:style>
  <w:style w:type="paragraph" w:customStyle="1" w:styleId="heading30">
    <w:name w:val="heading3"/>
    <w:basedOn w:val="Normal"/>
    <w:next w:val="noindentpara"/>
    <w:rsid w:val="00F9665F"/>
    <w:pPr>
      <w:tabs>
        <w:tab w:val="left" w:pos="284"/>
      </w:tabs>
      <w:suppressAutoHyphens/>
      <w:spacing w:before="480" w:after="240"/>
      <w:outlineLvl w:val="2"/>
    </w:pPr>
    <w:rPr>
      <w:b/>
    </w:rPr>
  </w:style>
  <w:style w:type="paragraph" w:customStyle="1" w:styleId="subitem">
    <w:name w:val="subitem"/>
    <w:rsid w:val="006A574A"/>
    <w:pPr>
      <w:numPr>
        <w:numId w:val="1"/>
      </w:numPr>
      <w:spacing w:after="120" w:line="240" w:lineRule="atLeast"/>
      <w:contextualSpacing/>
      <w:jc w:val="both"/>
    </w:pPr>
    <w:rPr>
      <w:rFonts w:ascii="Times" w:hAnsi="Times"/>
      <w:lang w:val="en-US" w:eastAsia="de-DE"/>
    </w:rPr>
  </w:style>
  <w:style w:type="paragraph" w:customStyle="1" w:styleId="NumberedItem">
    <w:name w:val="Numbered Item"/>
    <w:basedOn w:val="bulletitem"/>
    <w:rsid w:val="006A574A"/>
  </w:style>
  <w:style w:type="paragraph" w:customStyle="1" w:styleId="bulletitem">
    <w:name w:val="bulletitem"/>
    <w:basedOn w:val="Normal"/>
    <w:rsid w:val="00EA44D1"/>
    <w:pPr>
      <w:numPr>
        <w:numId w:val="2"/>
      </w:numPr>
      <w:spacing w:before="120" w:after="120"/>
      <w:contextualSpacing/>
    </w:pPr>
  </w:style>
  <w:style w:type="paragraph" w:customStyle="1" w:styleId="reference">
    <w:name w:val="reference"/>
    <w:basedOn w:val="Normal"/>
    <w:rsid w:val="00D52D3D"/>
    <w:pPr>
      <w:tabs>
        <w:tab w:val="left" w:pos="340"/>
      </w:tabs>
      <w:spacing w:line="200" w:lineRule="atLeast"/>
      <w:ind w:left="238" w:hanging="238"/>
    </w:pPr>
    <w:rPr>
      <w:sz w:val="18"/>
    </w:rPr>
  </w:style>
  <w:style w:type="paragraph" w:customStyle="1" w:styleId="important">
    <w:name w:val="important"/>
    <w:basedOn w:val="Normal"/>
    <w:rsid w:val="00A03A43"/>
    <w:pPr>
      <w:shd w:val="clear" w:color="auto" w:fill="D9D9D9"/>
      <w:spacing w:before="240" w:after="240"/>
      <w:ind w:left="238" w:right="238"/>
      <w:contextualSpacing/>
    </w:pPr>
  </w:style>
  <w:style w:type="paragraph" w:customStyle="1" w:styleId="tablelegend">
    <w:name w:val="tablelegend"/>
    <w:basedOn w:val="Normal"/>
    <w:next w:val="Normal"/>
    <w:rsid w:val="004A0CD5"/>
    <w:pPr>
      <w:keepNext/>
      <w:keepLines/>
      <w:spacing w:before="240" w:after="120" w:line="200" w:lineRule="atLeast"/>
    </w:pPr>
    <w:rPr>
      <w:sz w:val="17"/>
    </w:rPr>
  </w:style>
  <w:style w:type="paragraph" w:customStyle="1" w:styleId="tablenotes">
    <w:name w:val="tablenotes"/>
    <w:basedOn w:val="Normal"/>
    <w:next w:val="Normal"/>
    <w:rsid w:val="00D52D3D"/>
    <w:pPr>
      <w:widowControl w:val="0"/>
      <w:spacing w:before="20" w:line="200" w:lineRule="atLeast"/>
    </w:pPr>
    <w:rPr>
      <w:sz w:val="17"/>
    </w:rPr>
  </w:style>
  <w:style w:type="paragraph" w:styleId="Index1">
    <w:name w:val="index 1"/>
    <w:basedOn w:val="Normal"/>
    <w:uiPriority w:val="99"/>
    <w:semiHidden/>
    <w:rsid w:val="00A03A43"/>
    <w:pPr>
      <w:ind w:left="200" w:hanging="200"/>
    </w:pPr>
    <w:rPr>
      <w:rFonts w:cstheme="minorHAnsi"/>
      <w:sz w:val="18"/>
      <w:szCs w:val="18"/>
    </w:rPr>
  </w:style>
  <w:style w:type="paragraph" w:styleId="Index2">
    <w:name w:val="index 2"/>
    <w:basedOn w:val="Index1"/>
    <w:uiPriority w:val="99"/>
    <w:semiHidden/>
    <w:rsid w:val="009960F7"/>
    <w:pPr>
      <w:ind w:left="400"/>
    </w:pPr>
  </w:style>
  <w:style w:type="paragraph" w:styleId="Index3">
    <w:name w:val="index 3"/>
    <w:basedOn w:val="Normal"/>
    <w:next w:val="Normal"/>
    <w:semiHidden/>
    <w:pPr>
      <w:ind w:left="600" w:hanging="200"/>
    </w:pPr>
    <w:rPr>
      <w:rFonts w:cstheme="minorHAnsi"/>
      <w:sz w:val="18"/>
      <w:szCs w:val="18"/>
    </w:rPr>
  </w:style>
  <w:style w:type="paragraph" w:styleId="FootnoteText">
    <w:name w:val="footnote text"/>
    <w:basedOn w:val="Normal"/>
    <w:link w:val="FootnoteTextChar"/>
  </w:style>
  <w:style w:type="paragraph" w:styleId="TOC4">
    <w:name w:val="toc 4"/>
    <w:basedOn w:val="Normal"/>
    <w:next w:val="Normal"/>
    <w:semiHidden/>
    <w:rsid w:val="00F9665F"/>
    <w:pPr>
      <w:ind w:left="737"/>
    </w:pPr>
  </w:style>
  <w:style w:type="character" w:styleId="Hyperlink">
    <w:name w:val="Hyperlink"/>
    <w:uiPriority w:val="99"/>
    <w:rPr>
      <w:color w:val="0000FF"/>
      <w:u w:val="single"/>
    </w:rPr>
  </w:style>
  <w:style w:type="paragraph" w:customStyle="1" w:styleId="heading40">
    <w:name w:val="heading4"/>
    <w:basedOn w:val="Normal"/>
    <w:next w:val="noindentpara"/>
    <w:rsid w:val="00F9665F"/>
    <w:pPr>
      <w:keepNext/>
      <w:suppressAutoHyphens/>
      <w:spacing w:before="480" w:after="240"/>
      <w:outlineLvl w:val="3"/>
    </w:pPr>
  </w:style>
  <w:style w:type="paragraph" w:customStyle="1" w:styleId="heading5">
    <w:name w:val="heading5"/>
    <w:basedOn w:val="heading40"/>
    <w:next w:val="noindentpara"/>
    <w:rsid w:val="00F9665F"/>
    <w:pPr>
      <w:spacing w:before="360" w:after="120"/>
      <w:outlineLvl w:val="4"/>
    </w:pPr>
    <w:rPr>
      <w:i/>
    </w:rPr>
  </w:style>
  <w:style w:type="paragraph" w:customStyle="1" w:styleId="MainSubtitle">
    <w:name w:val="Main_Subtitle"/>
    <w:basedOn w:val="Normal"/>
    <w:next w:val="Normal"/>
    <w:rsid w:val="00583E41"/>
    <w:pPr>
      <w:tabs>
        <w:tab w:val="left" w:pos="567"/>
      </w:tabs>
      <w:spacing w:before="320" w:line="320" w:lineRule="atLeast"/>
    </w:pPr>
    <w:rPr>
      <w:rFonts w:cs="Arial"/>
      <w:sz w:val="28"/>
    </w:rPr>
  </w:style>
  <w:style w:type="paragraph" w:customStyle="1" w:styleId="RuninHead1">
    <w:name w:val="RuninHead1"/>
    <w:basedOn w:val="Normal"/>
    <w:next w:val="noindentpara"/>
    <w:link w:val="RuninHead1Char"/>
    <w:rsid w:val="002539B7"/>
    <w:pPr>
      <w:spacing w:line="240" w:lineRule="auto"/>
    </w:pPr>
    <w:rPr>
      <w:b/>
    </w:rPr>
  </w:style>
  <w:style w:type="paragraph" w:customStyle="1" w:styleId="RuninHead2">
    <w:name w:val="RuninHead2"/>
    <w:basedOn w:val="Normal"/>
    <w:next w:val="Normal"/>
    <w:link w:val="RuninHead2Char"/>
    <w:rsid w:val="002539B7"/>
    <w:pPr>
      <w:spacing w:line="240" w:lineRule="auto"/>
    </w:pPr>
    <w:rPr>
      <w:b/>
      <w:i/>
    </w:rPr>
  </w:style>
  <w:style w:type="paragraph" w:customStyle="1" w:styleId="affiliation">
    <w:name w:val="affiliation"/>
    <w:basedOn w:val="Normal"/>
    <w:next w:val="Normal"/>
    <w:rsid w:val="0081006B"/>
    <w:pPr>
      <w:suppressAutoHyphens/>
      <w:spacing w:before="240" w:line="200" w:lineRule="atLeast"/>
      <w:ind w:left="238"/>
      <w:contextualSpacing/>
    </w:pPr>
    <w:rPr>
      <w:sz w:val="17"/>
    </w:rPr>
  </w:style>
  <w:style w:type="paragraph" w:customStyle="1" w:styleId="abstract">
    <w:name w:val="abstract"/>
    <w:basedOn w:val="Normal"/>
    <w:next w:val="Normal"/>
    <w:rsid w:val="00A03A43"/>
    <w:pPr>
      <w:spacing w:before="480" w:after="480"/>
    </w:pPr>
  </w:style>
  <w:style w:type="paragraph" w:customStyle="1" w:styleId="quotation">
    <w:name w:val="quotation"/>
    <w:basedOn w:val="affiliation"/>
    <w:next w:val="Normal"/>
    <w:rsid w:val="0081006B"/>
    <w:pPr>
      <w:spacing w:after="240"/>
      <w:ind w:right="238"/>
      <w:jc w:val="both"/>
    </w:pPr>
  </w:style>
  <w:style w:type="paragraph" w:customStyle="1" w:styleId="acknowledgements">
    <w:name w:val="acknowledgements"/>
    <w:basedOn w:val="heading10"/>
    <w:next w:val="Normal"/>
    <w:rsid w:val="0081006B"/>
  </w:style>
  <w:style w:type="paragraph" w:customStyle="1" w:styleId="references">
    <w:name w:val="references"/>
    <w:basedOn w:val="heading10"/>
    <w:rsid w:val="005308AA"/>
  </w:style>
  <w:style w:type="paragraph" w:customStyle="1" w:styleId="figurecitation">
    <w:name w:val="figurecitation"/>
    <w:basedOn w:val="Normal"/>
    <w:rsid w:val="00B61139"/>
    <w:pPr>
      <w:pBdr>
        <w:top w:val="single" w:sz="8" w:space="1" w:color="auto"/>
        <w:left w:val="single" w:sz="8" w:space="4" w:color="auto"/>
        <w:bottom w:val="single" w:sz="8" w:space="1" w:color="auto"/>
        <w:right w:val="single" w:sz="8" w:space="4" w:color="auto"/>
      </w:pBdr>
    </w:pPr>
    <w:rPr>
      <w:rFonts w:ascii="Arial" w:hAnsi="Arial"/>
      <w:b/>
      <w:sz w:val="36"/>
    </w:rPr>
  </w:style>
  <w:style w:type="paragraph" w:customStyle="1" w:styleId="para">
    <w:name w:val="para"/>
    <w:rsid w:val="00B834DE"/>
    <w:pPr>
      <w:ind w:firstLine="142"/>
    </w:pPr>
    <w:rPr>
      <w:rFonts w:ascii="Times" w:hAnsi="Times"/>
      <w:lang w:val="en-US" w:eastAsia="de-DE"/>
    </w:rPr>
  </w:style>
  <w:style w:type="paragraph" w:customStyle="1" w:styleId="formalpara">
    <w:name w:val="formalpara"/>
    <w:basedOn w:val="Normal"/>
    <w:next w:val="Normal"/>
    <w:rsid w:val="00A03A43"/>
    <w:pPr>
      <w:spacing w:before="480" w:after="240"/>
    </w:pPr>
  </w:style>
  <w:style w:type="paragraph" w:customStyle="1" w:styleId="keyword">
    <w:name w:val="keyword"/>
    <w:basedOn w:val="abstract"/>
    <w:rsid w:val="004A0CD5"/>
  </w:style>
  <w:style w:type="paragraph" w:customStyle="1" w:styleId="appendix">
    <w:name w:val="appendix"/>
    <w:basedOn w:val="heading10"/>
    <w:next w:val="Normal"/>
    <w:qFormat/>
    <w:rsid w:val="005308AA"/>
    <w:rPr>
      <w:lang w:val="en-IN"/>
    </w:rPr>
  </w:style>
  <w:style w:type="paragraph" w:customStyle="1" w:styleId="List1">
    <w:name w:val="List1"/>
    <w:basedOn w:val="para"/>
    <w:next w:val="Normal"/>
    <w:rsid w:val="00E6578B"/>
    <w:pPr>
      <w:spacing w:before="480" w:after="480" w:line="240" w:lineRule="atLeast"/>
      <w:ind w:firstLine="0"/>
      <w:contextualSpacing/>
    </w:pPr>
    <w:rPr>
      <w:lang w:val="en-IN"/>
    </w:rPr>
  </w:style>
  <w:style w:type="paragraph" w:customStyle="1" w:styleId="figure">
    <w:name w:val="figure"/>
    <w:basedOn w:val="table"/>
    <w:next w:val="Normal"/>
    <w:rsid w:val="002C16AE"/>
    <w:rPr>
      <w:lang w:val="en-IN"/>
    </w:rPr>
  </w:style>
  <w:style w:type="numbering" w:customStyle="1" w:styleId="Olist">
    <w:name w:val="Olist"/>
    <w:basedOn w:val="NoList"/>
    <w:rsid w:val="00995BA3"/>
    <w:pPr>
      <w:numPr>
        <w:numId w:val="3"/>
      </w:numPr>
    </w:pPr>
  </w:style>
  <w:style w:type="numbering" w:customStyle="1" w:styleId="UList">
    <w:name w:val="UList"/>
    <w:basedOn w:val="NoList"/>
    <w:rsid w:val="00995BA3"/>
    <w:pPr>
      <w:numPr>
        <w:numId w:val="4"/>
      </w:numPr>
    </w:pPr>
  </w:style>
  <w:style w:type="numbering" w:customStyle="1" w:styleId="Ulistt">
    <w:name w:val="Ulistt"/>
    <w:basedOn w:val="NoList"/>
    <w:rsid w:val="00995BA3"/>
    <w:pPr>
      <w:numPr>
        <w:numId w:val="5"/>
      </w:numPr>
    </w:pPr>
  </w:style>
  <w:style w:type="paragraph" w:customStyle="1" w:styleId="continuoustext">
    <w:name w:val="continuoustext"/>
    <w:basedOn w:val="para"/>
    <w:next w:val="Normal"/>
    <w:rsid w:val="00C754E3"/>
    <w:pPr>
      <w:ind w:firstLine="0"/>
    </w:pPr>
  </w:style>
  <w:style w:type="paragraph" w:customStyle="1" w:styleId="computercode">
    <w:name w:val="computercode"/>
    <w:basedOn w:val="para"/>
    <w:next w:val="Normal"/>
    <w:rsid w:val="00DF0687"/>
    <w:pPr>
      <w:ind w:firstLine="0"/>
    </w:pPr>
    <w:rPr>
      <w:rFonts w:ascii="Courier New" w:hAnsi="Courier New"/>
    </w:rPr>
  </w:style>
  <w:style w:type="paragraph" w:customStyle="1" w:styleId="MainTitle">
    <w:name w:val="Main_Title"/>
    <w:basedOn w:val="Normal"/>
    <w:next w:val="Normal"/>
    <w:rsid w:val="00757585"/>
    <w:pPr>
      <w:keepNext/>
      <w:pageBreakBefore/>
      <w:suppressAutoHyphens/>
      <w:spacing w:before="360" w:after="480" w:line="360" w:lineRule="auto"/>
    </w:pPr>
    <w:rPr>
      <w:b/>
      <w:sz w:val="32"/>
    </w:rPr>
  </w:style>
  <w:style w:type="paragraph" w:styleId="Subtitle">
    <w:name w:val="Subtitle"/>
    <w:basedOn w:val="Normal"/>
    <w:next w:val="Normal"/>
    <w:link w:val="SubtitleChar"/>
    <w:rsid w:val="00A64714"/>
    <w:pPr>
      <w:numPr>
        <w:ilvl w:val="1"/>
      </w:numPr>
      <w:ind w:firstLine="238"/>
    </w:pPr>
    <w:rPr>
      <w:rFonts w:eastAsiaTheme="minorEastAsia"/>
      <w:color w:val="5A5A5A" w:themeColor="text1" w:themeTint="A5"/>
      <w:spacing w:val="15"/>
    </w:rPr>
  </w:style>
  <w:style w:type="character" w:customStyle="1" w:styleId="SubtitleChar">
    <w:name w:val="Subtitle Char"/>
    <w:basedOn w:val="DefaultParagraphFont"/>
    <w:link w:val="Subtitle"/>
    <w:rsid w:val="00A64714"/>
    <w:rPr>
      <w:rFonts w:asciiTheme="minorHAnsi" w:eastAsiaTheme="minorEastAsia" w:hAnsiTheme="minorHAnsi" w:cstheme="minorBidi"/>
      <w:color w:val="5A5A5A" w:themeColor="text1" w:themeTint="A5"/>
      <w:spacing w:val="15"/>
      <w:sz w:val="22"/>
      <w:szCs w:val="22"/>
      <w:lang w:val="en-US" w:eastAsia="de-DE"/>
    </w:rPr>
  </w:style>
  <w:style w:type="paragraph" w:customStyle="1" w:styleId="footenote">
    <w:name w:val="footenote"/>
    <w:basedOn w:val="para"/>
    <w:rsid w:val="00806839"/>
    <w:pPr>
      <w:ind w:left="238" w:firstLine="0"/>
    </w:pPr>
  </w:style>
  <w:style w:type="paragraph" w:styleId="IndexHeading">
    <w:name w:val="index heading"/>
    <w:basedOn w:val="Normal"/>
    <w:next w:val="Index1"/>
    <w:uiPriority w:val="99"/>
    <w:unhideWhenUsed/>
    <w:rsid w:val="00A84354"/>
    <w:pPr>
      <w:pBdr>
        <w:top w:val="single" w:sz="12" w:space="0" w:color="auto"/>
      </w:pBdr>
      <w:spacing w:before="360" w:after="240"/>
    </w:pPr>
    <w:rPr>
      <w:rFonts w:cstheme="minorHAnsi"/>
      <w:b/>
      <w:bCs/>
      <w:i/>
      <w:iCs/>
      <w:sz w:val="26"/>
      <w:szCs w:val="26"/>
    </w:rPr>
  </w:style>
  <w:style w:type="paragraph" w:styleId="TOC5">
    <w:name w:val="toc 5"/>
    <w:basedOn w:val="Normal"/>
    <w:next w:val="Normal"/>
    <w:autoRedefine/>
    <w:semiHidden/>
    <w:unhideWhenUsed/>
    <w:rsid w:val="00AD21BF"/>
    <w:pPr>
      <w:spacing w:after="100"/>
      <w:ind w:left="800"/>
    </w:pPr>
  </w:style>
  <w:style w:type="paragraph" w:styleId="TOC6">
    <w:name w:val="toc 6"/>
    <w:basedOn w:val="Normal"/>
    <w:next w:val="Normal"/>
    <w:autoRedefine/>
    <w:semiHidden/>
    <w:unhideWhenUsed/>
    <w:rsid w:val="00AD21BF"/>
    <w:pPr>
      <w:spacing w:after="100"/>
      <w:ind w:left="1000"/>
    </w:pPr>
  </w:style>
  <w:style w:type="paragraph" w:styleId="TOC7">
    <w:name w:val="toc 7"/>
    <w:basedOn w:val="Normal"/>
    <w:next w:val="Normal"/>
    <w:autoRedefine/>
    <w:semiHidden/>
    <w:unhideWhenUsed/>
    <w:rsid w:val="00AD21BF"/>
    <w:pPr>
      <w:spacing w:after="100"/>
      <w:ind w:left="1200"/>
    </w:pPr>
  </w:style>
  <w:style w:type="paragraph" w:styleId="TOC8">
    <w:name w:val="toc 8"/>
    <w:basedOn w:val="Normal"/>
    <w:next w:val="Normal"/>
    <w:autoRedefine/>
    <w:semiHidden/>
    <w:unhideWhenUsed/>
    <w:rsid w:val="00AD21BF"/>
    <w:pPr>
      <w:spacing w:after="100"/>
      <w:ind w:left="1400"/>
    </w:pPr>
  </w:style>
  <w:style w:type="paragraph" w:styleId="TOC9">
    <w:name w:val="toc 9"/>
    <w:basedOn w:val="Normal"/>
    <w:next w:val="Normal"/>
    <w:autoRedefine/>
    <w:semiHidden/>
    <w:unhideWhenUsed/>
    <w:rsid w:val="00AD21BF"/>
    <w:pPr>
      <w:spacing w:after="100"/>
      <w:ind w:left="1600"/>
    </w:pPr>
  </w:style>
  <w:style w:type="table" w:styleId="TableGrid">
    <w:name w:val="Table Grid"/>
    <w:basedOn w:val="TableNormal"/>
    <w:rsid w:val="0010752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rticlenote">
    <w:name w:val="articlenote"/>
    <w:basedOn w:val="affiliation"/>
    <w:next w:val="Normal"/>
    <w:rsid w:val="00C6212D"/>
    <w:pPr>
      <w:jc w:val="right"/>
    </w:pPr>
  </w:style>
  <w:style w:type="paragraph" w:styleId="TOCHeading">
    <w:name w:val="TOC Heading"/>
    <w:basedOn w:val="Heading1"/>
    <w:next w:val="Normal"/>
    <w:uiPriority w:val="39"/>
    <w:unhideWhenUsed/>
    <w:rsid w:val="00170DEC"/>
    <w:pPr>
      <w:keepLines/>
      <w:spacing w:before="240" w:after="0"/>
      <w:outlineLvl w:val="9"/>
    </w:pPr>
    <w:rPr>
      <w:rFonts w:asciiTheme="majorHAnsi" w:eastAsiaTheme="majorEastAsia" w:hAnsiTheme="majorHAnsi" w:cstheme="majorBidi"/>
      <w:b w:val="0"/>
      <w:bCs w:val="0"/>
      <w:color w:val="365F91" w:themeColor="accent1" w:themeShade="BF"/>
      <w:sz w:val="32"/>
      <w:szCs w:val="32"/>
    </w:rPr>
  </w:style>
  <w:style w:type="paragraph" w:customStyle="1" w:styleId="example">
    <w:name w:val="example"/>
    <w:basedOn w:val="formalpara"/>
    <w:rsid w:val="0054444A"/>
  </w:style>
  <w:style w:type="paragraph" w:customStyle="1" w:styleId="definition">
    <w:name w:val="definition"/>
    <w:basedOn w:val="example"/>
    <w:next w:val="Normal"/>
    <w:rsid w:val="0054444A"/>
  </w:style>
  <w:style w:type="paragraph" w:customStyle="1" w:styleId="warning">
    <w:name w:val="warning"/>
    <w:basedOn w:val="definition"/>
    <w:next w:val="Normal"/>
    <w:rsid w:val="0054444A"/>
  </w:style>
  <w:style w:type="paragraph" w:customStyle="1" w:styleId="overview">
    <w:name w:val="overview"/>
    <w:basedOn w:val="warning"/>
    <w:next w:val="Normal"/>
    <w:rsid w:val="00412F94"/>
    <w:pPr>
      <w:pBdr>
        <w:top w:val="single" w:sz="4" w:space="1" w:color="auto"/>
        <w:left w:val="single" w:sz="4" w:space="4" w:color="auto"/>
        <w:bottom w:val="single" w:sz="4" w:space="1" w:color="auto"/>
        <w:right w:val="single" w:sz="4" w:space="4" w:color="auto"/>
      </w:pBdr>
    </w:pPr>
  </w:style>
  <w:style w:type="paragraph" w:customStyle="1" w:styleId="legal">
    <w:name w:val="legal"/>
    <w:basedOn w:val="overview"/>
    <w:next w:val="Normal"/>
    <w:rsid w:val="0054444A"/>
  </w:style>
  <w:style w:type="paragraph" w:customStyle="1" w:styleId="RuninHead3">
    <w:name w:val="RuninHead3"/>
    <w:basedOn w:val="Normal"/>
    <w:next w:val="noindentpara"/>
    <w:link w:val="RuninHead3Char"/>
    <w:rsid w:val="0023519A"/>
    <w:rPr>
      <w:b/>
    </w:rPr>
  </w:style>
  <w:style w:type="paragraph" w:styleId="ListParagraph">
    <w:name w:val="List Paragraph"/>
    <w:basedOn w:val="Normal"/>
    <w:link w:val="ListParagraphChar"/>
    <w:uiPriority w:val="34"/>
    <w:qFormat/>
    <w:rsid w:val="002023E1"/>
    <w:pPr>
      <w:spacing w:line="240" w:lineRule="auto"/>
      <w:ind w:left="720"/>
      <w:contextualSpacing/>
    </w:pPr>
    <w:rPr>
      <w:rFonts w:ascii="Calibri" w:eastAsia="Calibri" w:hAnsi="Calibri"/>
    </w:rPr>
  </w:style>
  <w:style w:type="character" w:customStyle="1" w:styleId="ListParagraphChar">
    <w:name w:val="List Paragraph Char"/>
    <w:link w:val="ListParagraph"/>
    <w:uiPriority w:val="34"/>
    <w:locked/>
    <w:rsid w:val="002023E1"/>
    <w:rPr>
      <w:rFonts w:ascii="Calibri" w:eastAsia="Calibri" w:hAnsi="Calibri"/>
      <w:szCs w:val="22"/>
      <w:lang w:val="en-US" w:eastAsia="en-US"/>
    </w:rPr>
  </w:style>
  <w:style w:type="paragraph" w:styleId="Title">
    <w:name w:val="Title"/>
    <w:basedOn w:val="Normal"/>
    <w:next w:val="Normal"/>
    <w:link w:val="TitleChar"/>
    <w:qFormat/>
    <w:rsid w:val="00714B1E"/>
    <w:pPr>
      <w:spacing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rsid w:val="00714B1E"/>
    <w:rPr>
      <w:rFonts w:asciiTheme="majorHAnsi" w:eastAsiaTheme="majorEastAsia" w:hAnsiTheme="majorHAnsi" w:cstheme="majorBidi"/>
      <w:spacing w:val="-10"/>
      <w:kern w:val="28"/>
      <w:sz w:val="56"/>
      <w:szCs w:val="56"/>
      <w:lang w:val="en-US" w:eastAsia="de-DE"/>
    </w:rPr>
  </w:style>
  <w:style w:type="paragraph" w:customStyle="1" w:styleId="question">
    <w:name w:val="question"/>
    <w:basedOn w:val="formalpara"/>
    <w:next w:val="Normal"/>
    <w:rsid w:val="00E15E88"/>
  </w:style>
  <w:style w:type="paragraph" w:customStyle="1" w:styleId="importantold">
    <w:name w:val="important_old"/>
    <w:basedOn w:val="overview"/>
    <w:next w:val="Normal"/>
    <w:rsid w:val="00D80985"/>
  </w:style>
  <w:style w:type="paragraph" w:styleId="TOC1">
    <w:name w:val="toc 1"/>
    <w:basedOn w:val="Normal"/>
    <w:next w:val="Normal"/>
    <w:autoRedefine/>
    <w:uiPriority w:val="39"/>
    <w:semiHidden/>
    <w:unhideWhenUsed/>
    <w:rsid w:val="00D07E97"/>
    <w:pPr>
      <w:spacing w:after="100"/>
    </w:pPr>
  </w:style>
  <w:style w:type="paragraph" w:styleId="TOC2">
    <w:name w:val="toc 2"/>
    <w:basedOn w:val="Normal"/>
    <w:next w:val="Normal"/>
    <w:autoRedefine/>
    <w:uiPriority w:val="39"/>
    <w:semiHidden/>
    <w:unhideWhenUsed/>
    <w:rsid w:val="00D07E97"/>
    <w:pPr>
      <w:spacing w:after="100"/>
      <w:ind w:left="200"/>
    </w:pPr>
  </w:style>
  <w:style w:type="paragraph" w:styleId="TOC3">
    <w:name w:val="toc 3"/>
    <w:basedOn w:val="Normal"/>
    <w:next w:val="Normal"/>
    <w:autoRedefine/>
    <w:uiPriority w:val="39"/>
    <w:semiHidden/>
    <w:unhideWhenUsed/>
    <w:rsid w:val="00D07E97"/>
    <w:pPr>
      <w:spacing w:after="100"/>
      <w:ind w:left="400"/>
    </w:pPr>
  </w:style>
  <w:style w:type="character" w:customStyle="1" w:styleId="RuninHead1Char">
    <w:name w:val="RuninHead1 Char"/>
    <w:basedOn w:val="DefaultParagraphFont"/>
    <w:link w:val="RuninHead1"/>
    <w:rsid w:val="002539B7"/>
    <w:rPr>
      <w:rFonts w:ascii="Times" w:hAnsi="Times"/>
      <w:b/>
      <w:lang w:val="en-US" w:eastAsia="de-DE"/>
    </w:rPr>
  </w:style>
  <w:style w:type="character" w:customStyle="1" w:styleId="RuninHead2Char">
    <w:name w:val="RuninHead2 Char"/>
    <w:basedOn w:val="DefaultParagraphFont"/>
    <w:link w:val="RuninHead2"/>
    <w:rsid w:val="002539B7"/>
    <w:rPr>
      <w:rFonts w:ascii="Times" w:hAnsi="Times"/>
      <w:b/>
      <w:i/>
      <w:lang w:val="en-US" w:eastAsia="de-DE"/>
    </w:rPr>
  </w:style>
  <w:style w:type="character" w:customStyle="1" w:styleId="RuninHead3Char">
    <w:name w:val="RuninHead3 Char"/>
    <w:basedOn w:val="RuninHead2Char"/>
    <w:link w:val="RuninHead3"/>
    <w:rsid w:val="0023519A"/>
    <w:rPr>
      <w:rFonts w:ascii="Times" w:hAnsi="Times"/>
      <w:b/>
      <w:i w:val="0"/>
      <w:lang w:val="en-US" w:eastAsia="de-DE"/>
    </w:rPr>
  </w:style>
  <w:style w:type="paragraph" w:customStyle="1" w:styleId="noindentpara">
    <w:name w:val="noindentpara"/>
    <w:basedOn w:val="para"/>
    <w:next w:val="para"/>
    <w:rsid w:val="0064479C"/>
    <w:pPr>
      <w:ind w:firstLine="0"/>
    </w:pPr>
  </w:style>
  <w:style w:type="character" w:customStyle="1" w:styleId="Heading4Char">
    <w:name w:val="Heading 4 Char"/>
    <w:basedOn w:val="DefaultParagraphFont"/>
    <w:link w:val="Heading4"/>
    <w:rsid w:val="00B73E2D"/>
    <w:rPr>
      <w:rFonts w:ascii="Times" w:eastAsia="SimHei" w:hAnsi="Times"/>
      <w:b/>
      <w:bCs/>
      <w:szCs w:val="28"/>
      <w:lang w:val="en-US" w:eastAsia="zh-CN"/>
    </w:rPr>
  </w:style>
  <w:style w:type="paragraph" w:styleId="Footer">
    <w:name w:val="footer"/>
    <w:basedOn w:val="Normal"/>
    <w:link w:val="FooterChar"/>
    <w:uiPriority w:val="99"/>
    <w:rsid w:val="00B73E2D"/>
    <w:pPr>
      <w:tabs>
        <w:tab w:val="center" w:pos="4536"/>
        <w:tab w:val="right" w:pos="9072"/>
      </w:tabs>
      <w:spacing w:line="240" w:lineRule="auto"/>
    </w:pPr>
    <w:rPr>
      <w:rFonts w:ascii="Times New Roman" w:eastAsia="SimSun" w:hAnsi="Times New Roman"/>
      <w:sz w:val="24"/>
      <w:szCs w:val="24"/>
      <w:lang w:val="pl-PL" w:eastAsia="pl-PL"/>
    </w:rPr>
  </w:style>
  <w:style w:type="character" w:customStyle="1" w:styleId="FooterChar">
    <w:name w:val="Footer Char"/>
    <w:basedOn w:val="DefaultParagraphFont"/>
    <w:link w:val="Footer"/>
    <w:uiPriority w:val="99"/>
    <w:rsid w:val="00B73E2D"/>
    <w:rPr>
      <w:rFonts w:eastAsia="SimSun"/>
      <w:sz w:val="24"/>
      <w:szCs w:val="24"/>
      <w:lang w:val="pl-PL" w:eastAsia="pl-PL"/>
    </w:rPr>
  </w:style>
  <w:style w:type="table" w:styleId="TableSimple1">
    <w:name w:val="Table Simple 1"/>
    <w:basedOn w:val="TableNormal"/>
    <w:rsid w:val="00B73E2D"/>
    <w:rPr>
      <w:rFonts w:eastAsia="SimSun"/>
      <w:lang w:val="en-US" w:eastAsia="zh-CN"/>
    </w:rPr>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paragraph" w:styleId="Header">
    <w:name w:val="header"/>
    <w:basedOn w:val="Normal"/>
    <w:link w:val="HeaderChar"/>
    <w:rsid w:val="00B73E2D"/>
    <w:pPr>
      <w:pBdr>
        <w:bottom w:val="single" w:sz="6" w:space="1" w:color="auto"/>
      </w:pBdr>
      <w:tabs>
        <w:tab w:val="center" w:pos="4153"/>
        <w:tab w:val="right" w:pos="8306"/>
      </w:tabs>
      <w:snapToGrid w:val="0"/>
      <w:spacing w:line="240" w:lineRule="auto"/>
      <w:jc w:val="center"/>
    </w:pPr>
    <w:rPr>
      <w:rFonts w:ascii="Times New Roman" w:eastAsia="SimSun" w:hAnsi="Times New Roman"/>
      <w:sz w:val="18"/>
      <w:szCs w:val="18"/>
      <w:lang w:val="pl-PL" w:eastAsia="pl-PL"/>
    </w:rPr>
  </w:style>
  <w:style w:type="character" w:customStyle="1" w:styleId="HeaderChar">
    <w:name w:val="Header Char"/>
    <w:basedOn w:val="DefaultParagraphFont"/>
    <w:link w:val="Header"/>
    <w:rsid w:val="00B73E2D"/>
    <w:rPr>
      <w:rFonts w:eastAsia="SimSun"/>
      <w:sz w:val="18"/>
      <w:szCs w:val="18"/>
      <w:lang w:val="pl-PL" w:eastAsia="pl-PL"/>
    </w:rPr>
  </w:style>
  <w:style w:type="character" w:customStyle="1" w:styleId="FootnoteTextChar">
    <w:name w:val="Footnote Text Char"/>
    <w:link w:val="FootnoteText"/>
    <w:rsid w:val="00B73E2D"/>
    <w:rPr>
      <w:rFonts w:ascii="Times" w:hAnsi="Times"/>
      <w:lang w:val="en-US" w:eastAsia="de-DE"/>
    </w:rPr>
  </w:style>
  <w:style w:type="character" w:customStyle="1" w:styleId="Heading1Char">
    <w:name w:val="Heading 1 Char"/>
    <w:link w:val="Heading1"/>
    <w:rsid w:val="00B73E2D"/>
    <w:rPr>
      <w:rFonts w:ascii="Arial" w:hAnsi="Arial"/>
      <w:b/>
      <w:bCs/>
      <w:sz w:val="28"/>
      <w:szCs w:val="24"/>
      <w:lang w:val="en-US" w:eastAsia="de-DE"/>
    </w:rPr>
  </w:style>
  <w:style w:type="paragraph" w:customStyle="1" w:styleId="abbreviationpara">
    <w:name w:val="abbreviationpara"/>
    <w:basedOn w:val="Normal"/>
    <w:next w:val="Normal"/>
    <w:rsid w:val="008A04B5"/>
  </w:style>
  <w:style w:type="character" w:customStyle="1" w:styleId="trans">
    <w:name w:val="trans"/>
    <w:basedOn w:val="DefaultParagraphFont"/>
    <w:rsid w:val="00B73E2D"/>
  </w:style>
  <w:style w:type="character" w:customStyle="1" w:styleId="MTEquationSection">
    <w:name w:val="MTEquationSection"/>
    <w:rsid w:val="00B73E2D"/>
    <w:rPr>
      <w:noProof/>
      <w:vanish/>
      <w:color w:val="FF0000"/>
      <w:sz w:val="28"/>
      <w:szCs w:val="28"/>
    </w:rPr>
  </w:style>
  <w:style w:type="paragraph" w:styleId="Index4">
    <w:name w:val="index 4"/>
    <w:basedOn w:val="Normal"/>
    <w:next w:val="Normal"/>
    <w:autoRedefine/>
    <w:semiHidden/>
    <w:unhideWhenUsed/>
    <w:rsid w:val="008B3191"/>
    <w:pPr>
      <w:spacing w:line="240" w:lineRule="auto"/>
      <w:ind w:left="800" w:hanging="200"/>
    </w:pPr>
  </w:style>
  <w:style w:type="paragraph" w:styleId="Index5">
    <w:name w:val="index 5"/>
    <w:basedOn w:val="Normal"/>
    <w:next w:val="Normal"/>
    <w:autoRedefine/>
    <w:semiHidden/>
    <w:unhideWhenUsed/>
    <w:rsid w:val="008B3191"/>
    <w:pPr>
      <w:spacing w:line="240" w:lineRule="auto"/>
      <w:ind w:left="1000" w:hanging="200"/>
    </w:pPr>
  </w:style>
  <w:style w:type="paragraph" w:customStyle="1" w:styleId="MTDisplayEquation">
    <w:name w:val="MTDisplayEquation"/>
    <w:basedOn w:val="Normal"/>
    <w:link w:val="MTDisplayEquationChar"/>
    <w:rsid w:val="00B73E2D"/>
    <w:pPr>
      <w:widowControl w:val="0"/>
      <w:tabs>
        <w:tab w:val="center" w:pos="4540"/>
        <w:tab w:val="right" w:pos="9080"/>
      </w:tabs>
      <w:spacing w:line="360" w:lineRule="auto"/>
      <w:ind w:firstLine="420"/>
    </w:pPr>
    <w:rPr>
      <w:rFonts w:ascii="Times New Roman" w:eastAsia="SimSun" w:hAnsi="Times New Roman"/>
      <w:sz w:val="24"/>
      <w:szCs w:val="24"/>
      <w:lang w:eastAsia="zh-CN"/>
    </w:rPr>
  </w:style>
  <w:style w:type="character" w:customStyle="1" w:styleId="MTDisplayEquationChar">
    <w:name w:val="MTDisplayEquation Char"/>
    <w:link w:val="MTDisplayEquation"/>
    <w:rsid w:val="00B73E2D"/>
    <w:rPr>
      <w:rFonts w:eastAsia="SimSun"/>
      <w:kern w:val="2"/>
      <w:sz w:val="24"/>
      <w:szCs w:val="24"/>
      <w:lang w:val="en-US" w:eastAsia="zh-CN"/>
    </w:rPr>
  </w:style>
  <w:style w:type="paragraph" w:styleId="Index6">
    <w:name w:val="index 6"/>
    <w:basedOn w:val="Normal"/>
    <w:next w:val="Normal"/>
    <w:autoRedefine/>
    <w:semiHidden/>
    <w:unhideWhenUsed/>
    <w:rsid w:val="008B3191"/>
    <w:pPr>
      <w:spacing w:line="240" w:lineRule="auto"/>
      <w:ind w:left="1200" w:hanging="200"/>
    </w:pPr>
  </w:style>
  <w:style w:type="paragraph" w:styleId="Index7">
    <w:name w:val="index 7"/>
    <w:basedOn w:val="Normal"/>
    <w:next w:val="Normal"/>
    <w:autoRedefine/>
    <w:semiHidden/>
    <w:unhideWhenUsed/>
    <w:rsid w:val="008B3191"/>
    <w:pPr>
      <w:spacing w:line="240" w:lineRule="auto"/>
      <w:ind w:left="1400" w:hanging="200"/>
    </w:pPr>
  </w:style>
  <w:style w:type="paragraph" w:styleId="CommentSubject">
    <w:name w:val="annotation subject"/>
    <w:basedOn w:val="Normal"/>
    <w:next w:val="Normal"/>
    <w:link w:val="CommentSubjectChar"/>
    <w:rsid w:val="008A04B5"/>
    <w:pPr>
      <w:spacing w:line="240" w:lineRule="auto"/>
    </w:pPr>
    <w:rPr>
      <w:rFonts w:ascii="Times New Roman" w:eastAsia="SimSun" w:hAnsi="Times New Roman"/>
      <w:b/>
      <w:bCs/>
      <w:sz w:val="24"/>
      <w:szCs w:val="24"/>
      <w:lang w:val="pl-PL" w:eastAsia="pl-PL"/>
    </w:rPr>
  </w:style>
  <w:style w:type="character" w:customStyle="1" w:styleId="CommentSubjectChar">
    <w:name w:val="Comment Subject Char"/>
    <w:basedOn w:val="DefaultParagraphFont"/>
    <w:link w:val="CommentSubject"/>
    <w:rsid w:val="008A04B5"/>
    <w:rPr>
      <w:rFonts w:eastAsia="SimSun"/>
      <w:b/>
      <w:bCs/>
      <w:sz w:val="24"/>
      <w:szCs w:val="24"/>
      <w:lang w:val="pl-PL" w:eastAsia="pl-PL"/>
    </w:rPr>
  </w:style>
  <w:style w:type="paragraph" w:customStyle="1" w:styleId="reltitle">
    <w:name w:val="rel_title"/>
    <w:basedOn w:val="Normal"/>
    <w:rsid w:val="00B73E2D"/>
    <w:pPr>
      <w:spacing w:before="100" w:beforeAutospacing="1" w:after="100" w:afterAutospacing="1" w:line="240" w:lineRule="auto"/>
    </w:pPr>
    <w:rPr>
      <w:rFonts w:ascii="SimSun" w:eastAsia="SimSun" w:hAnsi="SimSun" w:cs="SimSun"/>
      <w:sz w:val="24"/>
      <w:szCs w:val="24"/>
      <w:lang w:eastAsia="zh-CN"/>
    </w:rPr>
  </w:style>
  <w:style w:type="table" w:styleId="TableClassic1">
    <w:name w:val="Table Classic 1"/>
    <w:basedOn w:val="TableNormal"/>
    <w:rsid w:val="00B73E2D"/>
    <w:rPr>
      <w:rFonts w:eastAsia="SimSun"/>
      <w:lang w:val="en-US" w:eastAsia="zh-CN"/>
    </w:rPr>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character" w:customStyle="1" w:styleId="Heading2Char">
    <w:name w:val="Heading 2 Char"/>
    <w:link w:val="Heading2"/>
    <w:rsid w:val="00B73E2D"/>
    <w:rPr>
      <w:rFonts w:ascii="Arial" w:hAnsi="Arial"/>
      <w:b/>
      <w:lang w:val="en-US" w:eastAsia="de-DE"/>
    </w:rPr>
  </w:style>
  <w:style w:type="paragraph" w:customStyle="1" w:styleId="Text">
    <w:name w:val="Text"/>
    <w:basedOn w:val="Normal"/>
    <w:rsid w:val="00B73E2D"/>
    <w:pPr>
      <w:widowControl w:val="0"/>
      <w:spacing w:line="252" w:lineRule="auto"/>
      <w:ind w:firstLine="202"/>
    </w:pPr>
    <w:rPr>
      <w:rFonts w:ascii="Times New Roman" w:eastAsia="SimSun" w:hAnsi="Times New Roman"/>
    </w:rPr>
  </w:style>
  <w:style w:type="paragraph" w:customStyle="1" w:styleId="Equation0">
    <w:name w:val="Equation"/>
    <w:basedOn w:val="Normal"/>
    <w:next w:val="Normal"/>
    <w:uiPriority w:val="99"/>
    <w:rsid w:val="00B73E2D"/>
    <w:pPr>
      <w:widowControl w:val="0"/>
      <w:tabs>
        <w:tab w:val="right" w:pos="5040"/>
      </w:tabs>
      <w:spacing w:line="252" w:lineRule="auto"/>
    </w:pPr>
    <w:rPr>
      <w:rFonts w:ascii="Times New Roman" w:eastAsia="SimSun" w:hAnsi="Times New Roman"/>
    </w:rPr>
  </w:style>
  <w:style w:type="paragraph" w:styleId="Index8">
    <w:name w:val="index 8"/>
    <w:basedOn w:val="Normal"/>
    <w:next w:val="Normal"/>
    <w:autoRedefine/>
    <w:semiHidden/>
    <w:unhideWhenUsed/>
    <w:rsid w:val="008B3191"/>
    <w:pPr>
      <w:spacing w:line="240" w:lineRule="auto"/>
      <w:ind w:left="1600" w:hanging="200"/>
    </w:pPr>
  </w:style>
  <w:style w:type="paragraph" w:customStyle="1" w:styleId="Default">
    <w:name w:val="Default"/>
    <w:rsid w:val="00B73E2D"/>
    <w:pPr>
      <w:widowControl w:val="0"/>
      <w:autoSpaceDE w:val="0"/>
      <w:autoSpaceDN w:val="0"/>
      <w:adjustRightInd w:val="0"/>
    </w:pPr>
    <w:rPr>
      <w:rFonts w:ascii="ENPGF H+ Gulliver" w:eastAsia="ENPGF H+ Gulliver" w:cs="ENPGF H+ Gulliver"/>
      <w:color w:val="000000"/>
      <w:sz w:val="24"/>
      <w:szCs w:val="24"/>
      <w:lang w:val="en-US" w:eastAsia="zh-CN"/>
    </w:rPr>
  </w:style>
  <w:style w:type="paragraph" w:styleId="Index9">
    <w:name w:val="index 9"/>
    <w:basedOn w:val="Normal"/>
    <w:next w:val="Normal"/>
    <w:autoRedefine/>
    <w:semiHidden/>
    <w:unhideWhenUsed/>
    <w:rsid w:val="008B3191"/>
    <w:pPr>
      <w:spacing w:line="240" w:lineRule="auto"/>
      <w:ind w:left="1800" w:hanging="200"/>
    </w:pPr>
  </w:style>
  <w:style w:type="character" w:customStyle="1" w:styleId="text0">
    <w:name w:val="text"/>
    <w:basedOn w:val="DefaultParagraphFont"/>
    <w:rsid w:val="00B73E2D"/>
  </w:style>
  <w:style w:type="character" w:customStyle="1" w:styleId="article-number">
    <w:name w:val="article-number"/>
    <w:basedOn w:val="DefaultParagraphFont"/>
    <w:rsid w:val="00B73E2D"/>
  </w:style>
  <w:style w:type="character" w:customStyle="1" w:styleId="separator">
    <w:name w:val="separator"/>
    <w:basedOn w:val="DefaultParagraphFont"/>
    <w:rsid w:val="00B73E2D"/>
  </w:style>
  <w:style w:type="paragraph" w:customStyle="1" w:styleId="References0">
    <w:name w:val="References"/>
    <w:basedOn w:val="Normal"/>
    <w:rsid w:val="00B73E2D"/>
    <w:pPr>
      <w:spacing w:line="240" w:lineRule="auto"/>
      <w:ind w:firstLine="288"/>
    </w:pPr>
    <w:rPr>
      <w:rFonts w:ascii="Times New Roman" w:eastAsia="SimSun" w:hAnsi="Times New Roman"/>
      <w:sz w:val="18"/>
    </w:rPr>
  </w:style>
  <w:style w:type="table" w:customStyle="1" w:styleId="1">
    <w:name w:val="样式1"/>
    <w:basedOn w:val="TableNormal"/>
    <w:uiPriority w:val="99"/>
    <w:qFormat/>
    <w:rsid w:val="00B73E2D"/>
    <w:pPr>
      <w:jc w:val="center"/>
    </w:pPr>
    <w:rPr>
      <w:rFonts w:eastAsia="SimSun"/>
      <w:lang w:val="en-US" w:eastAsia="zh-CN"/>
    </w:rPr>
    <w:tblPr>
      <w:tblBorders>
        <w:top w:val="double" w:sz="4" w:space="0" w:color="auto"/>
        <w:bottom w:val="double" w:sz="4" w:space="0" w:color="auto"/>
      </w:tblBorders>
    </w:tblPr>
    <w:tcPr>
      <w:vAlign w:val="center"/>
    </w:tcPr>
  </w:style>
  <w:style w:type="character" w:customStyle="1" w:styleId="10">
    <w:name w:val="Неразрешенное упоминание1"/>
    <w:basedOn w:val="DefaultParagraphFont"/>
    <w:uiPriority w:val="99"/>
    <w:semiHidden/>
    <w:unhideWhenUsed/>
    <w:rsid w:val="00B73E2D"/>
    <w:rPr>
      <w:color w:val="605E5C"/>
      <w:shd w:val="clear" w:color="auto" w:fill="E1DFDD"/>
    </w:rPr>
  </w:style>
  <w:style w:type="character" w:styleId="PlaceholderText">
    <w:name w:val="Placeholder Text"/>
    <w:basedOn w:val="DefaultParagraphFont"/>
    <w:uiPriority w:val="99"/>
    <w:semiHidden/>
    <w:rsid w:val="00B73E2D"/>
    <w:rPr>
      <w:color w:val="808080"/>
    </w:rPr>
  </w:style>
  <w:style w:type="paragraph" w:styleId="Revision">
    <w:name w:val="Revision"/>
    <w:hidden/>
    <w:uiPriority w:val="99"/>
    <w:semiHidden/>
    <w:rsid w:val="00B73E2D"/>
    <w:rPr>
      <w:rFonts w:eastAsia="SimSun"/>
      <w:sz w:val="24"/>
      <w:szCs w:val="24"/>
      <w:lang w:val="pl-PL" w:eastAsia="pl-PL"/>
    </w:rPr>
  </w:style>
  <w:style w:type="character" w:customStyle="1" w:styleId="Heading3Char">
    <w:name w:val="Heading 3 Char"/>
    <w:basedOn w:val="DefaultParagraphFont"/>
    <w:link w:val="Heading3"/>
    <w:uiPriority w:val="9"/>
    <w:rsid w:val="00B73E2D"/>
    <w:rPr>
      <w:rFonts w:ascii="Arial" w:hAnsi="Arial" w:cs="Arial"/>
      <w:b/>
      <w:bCs/>
      <w:szCs w:val="26"/>
      <w:lang w:val="en-US" w:eastAsia="de-DE"/>
    </w:rPr>
  </w:style>
  <w:style w:type="paragraph" w:styleId="NormalWeb">
    <w:name w:val="Normal (Web)"/>
    <w:basedOn w:val="Normal"/>
    <w:uiPriority w:val="99"/>
    <w:unhideWhenUsed/>
    <w:rsid w:val="00B73E2D"/>
    <w:pPr>
      <w:spacing w:before="100" w:beforeAutospacing="1" w:after="100" w:afterAutospacing="1" w:line="240" w:lineRule="auto"/>
    </w:pPr>
    <w:rPr>
      <w:rFonts w:ascii="SimSun" w:eastAsia="SimSun" w:hAnsi="SimSun" w:cs="SimSun"/>
      <w:sz w:val="24"/>
      <w:szCs w:val="24"/>
      <w:lang w:eastAsia="zh-CN"/>
    </w:rPr>
  </w:style>
  <w:style w:type="table" w:styleId="TableGridLight">
    <w:name w:val="Grid Table Light"/>
    <w:basedOn w:val="TableNormal"/>
    <w:uiPriority w:val="40"/>
    <w:rsid w:val="00B73E2D"/>
    <w:rPr>
      <w:rFonts w:eastAsia="SimSun"/>
      <w:lang w:val="en-US" w:eastAsia="zh-CN"/>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abbreviation">
    <w:name w:val="abbreviation"/>
    <w:basedOn w:val="Normal"/>
    <w:next w:val="Normal"/>
    <w:rsid w:val="004427F4"/>
    <w:pPr>
      <w:spacing w:before="480" w:after="480"/>
    </w:pPr>
    <w:rPr>
      <w:b/>
      <w:bCs/>
    </w:rPr>
  </w:style>
  <w:style w:type="character" w:styleId="FootnoteReference">
    <w:name w:val="footnote reference"/>
    <w:basedOn w:val="DefaultParagraphFont"/>
    <w:semiHidden/>
    <w:unhideWhenUsed/>
    <w:rsid w:val="00FE3241"/>
    <w:rPr>
      <w:vertAlign w:val="superscript"/>
    </w:rPr>
  </w:style>
  <w:style w:type="paragraph" w:styleId="BalloonText">
    <w:name w:val="Balloon Text"/>
    <w:basedOn w:val="Normal"/>
    <w:link w:val="BalloonTextChar"/>
    <w:semiHidden/>
    <w:unhideWhenUsed/>
    <w:rsid w:val="0097428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semiHidden/>
    <w:rsid w:val="00974280"/>
    <w:rPr>
      <w:rFonts w:ascii="Segoe UI" w:eastAsiaTheme="minorHAnsi" w:hAnsi="Segoe UI" w:cs="Segoe UI"/>
      <w:kern w:val="2"/>
      <w:sz w:val="18"/>
      <w:szCs w:val="18"/>
      <w:lang w:val="ru-RU" w:eastAsia="en-US"/>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3096188">
      <w:bodyDiv w:val="1"/>
      <w:marLeft w:val="0"/>
      <w:marRight w:val="0"/>
      <w:marTop w:val="0"/>
      <w:marBottom w:val="0"/>
      <w:divBdr>
        <w:top w:val="none" w:sz="0" w:space="0" w:color="auto"/>
        <w:left w:val="none" w:sz="0" w:space="0" w:color="auto"/>
        <w:bottom w:val="none" w:sz="0" w:space="0" w:color="auto"/>
        <w:right w:val="none" w:sz="0" w:space="0" w:color="auto"/>
      </w:divBdr>
      <w:divsChild>
        <w:div w:id="1569460137">
          <w:marLeft w:val="0"/>
          <w:marRight w:val="0"/>
          <w:marTop w:val="0"/>
          <w:marBottom w:val="0"/>
          <w:divBdr>
            <w:top w:val="none" w:sz="0" w:space="0" w:color="auto"/>
            <w:left w:val="none" w:sz="0" w:space="0" w:color="auto"/>
            <w:bottom w:val="none" w:sz="0" w:space="0" w:color="auto"/>
            <w:right w:val="none" w:sz="0" w:space="0" w:color="auto"/>
          </w:divBdr>
        </w:div>
        <w:div w:id="1435587217">
          <w:marLeft w:val="0"/>
          <w:marRight w:val="0"/>
          <w:marTop w:val="0"/>
          <w:marBottom w:val="0"/>
          <w:divBdr>
            <w:top w:val="none" w:sz="0" w:space="0" w:color="auto"/>
            <w:left w:val="none" w:sz="0" w:space="0" w:color="auto"/>
            <w:bottom w:val="none" w:sz="0" w:space="0" w:color="auto"/>
            <w:right w:val="none" w:sz="0" w:space="0" w:color="auto"/>
          </w:divBdr>
        </w:div>
      </w:divsChild>
    </w:div>
    <w:div w:id="461315937">
      <w:bodyDiv w:val="1"/>
      <w:marLeft w:val="0"/>
      <w:marRight w:val="0"/>
      <w:marTop w:val="0"/>
      <w:marBottom w:val="0"/>
      <w:divBdr>
        <w:top w:val="none" w:sz="0" w:space="0" w:color="auto"/>
        <w:left w:val="none" w:sz="0" w:space="0" w:color="auto"/>
        <w:bottom w:val="none" w:sz="0" w:space="0" w:color="auto"/>
        <w:right w:val="none" w:sz="0" w:space="0" w:color="auto"/>
      </w:divBdr>
    </w:div>
    <w:div w:id="594364899">
      <w:bodyDiv w:val="1"/>
      <w:marLeft w:val="0"/>
      <w:marRight w:val="0"/>
      <w:marTop w:val="0"/>
      <w:marBottom w:val="0"/>
      <w:divBdr>
        <w:top w:val="none" w:sz="0" w:space="0" w:color="auto"/>
        <w:left w:val="none" w:sz="0" w:space="0" w:color="auto"/>
        <w:bottom w:val="none" w:sz="0" w:space="0" w:color="auto"/>
        <w:right w:val="none" w:sz="0" w:space="0" w:color="auto"/>
      </w:divBdr>
      <w:divsChild>
        <w:div w:id="1799101346">
          <w:marLeft w:val="0"/>
          <w:marRight w:val="0"/>
          <w:marTop w:val="0"/>
          <w:marBottom w:val="0"/>
          <w:divBdr>
            <w:top w:val="none" w:sz="0" w:space="0" w:color="auto"/>
            <w:left w:val="none" w:sz="0" w:space="0" w:color="auto"/>
            <w:bottom w:val="none" w:sz="0" w:space="0" w:color="auto"/>
            <w:right w:val="none" w:sz="0" w:space="0" w:color="auto"/>
          </w:divBdr>
        </w:div>
        <w:div w:id="944728289">
          <w:marLeft w:val="0"/>
          <w:marRight w:val="0"/>
          <w:marTop w:val="0"/>
          <w:marBottom w:val="0"/>
          <w:divBdr>
            <w:top w:val="none" w:sz="0" w:space="0" w:color="auto"/>
            <w:left w:val="none" w:sz="0" w:space="0" w:color="auto"/>
            <w:bottom w:val="none" w:sz="0" w:space="0" w:color="auto"/>
            <w:right w:val="none" w:sz="0" w:space="0" w:color="auto"/>
          </w:divBdr>
        </w:div>
      </w:divsChild>
    </w:div>
    <w:div w:id="993873960">
      <w:bodyDiv w:val="1"/>
      <w:marLeft w:val="0"/>
      <w:marRight w:val="0"/>
      <w:marTop w:val="0"/>
      <w:marBottom w:val="0"/>
      <w:divBdr>
        <w:top w:val="none" w:sz="0" w:space="0" w:color="auto"/>
        <w:left w:val="none" w:sz="0" w:space="0" w:color="auto"/>
        <w:bottom w:val="none" w:sz="0" w:space="0" w:color="auto"/>
        <w:right w:val="none" w:sz="0" w:space="0" w:color="auto"/>
      </w:divBdr>
    </w:div>
    <w:div w:id="1565682121">
      <w:bodyDiv w:val="1"/>
      <w:marLeft w:val="0"/>
      <w:marRight w:val="0"/>
      <w:marTop w:val="0"/>
      <w:marBottom w:val="0"/>
      <w:divBdr>
        <w:top w:val="none" w:sz="0" w:space="0" w:color="auto"/>
        <w:left w:val="none" w:sz="0" w:space="0" w:color="auto"/>
        <w:bottom w:val="none" w:sz="0" w:space="0" w:color="auto"/>
        <w:right w:val="none" w:sz="0" w:space="0" w:color="auto"/>
      </w:divBdr>
      <w:divsChild>
        <w:div w:id="154685048">
          <w:marLeft w:val="0"/>
          <w:marRight w:val="0"/>
          <w:marTop w:val="0"/>
          <w:marBottom w:val="0"/>
          <w:divBdr>
            <w:top w:val="none" w:sz="0" w:space="0" w:color="auto"/>
            <w:left w:val="none" w:sz="0" w:space="0" w:color="auto"/>
            <w:bottom w:val="none" w:sz="0" w:space="0" w:color="auto"/>
            <w:right w:val="none" w:sz="0" w:space="0" w:color="auto"/>
          </w:divBdr>
        </w:div>
        <w:div w:id="1779442916">
          <w:marLeft w:val="0"/>
          <w:marRight w:val="0"/>
          <w:marTop w:val="0"/>
          <w:marBottom w:val="0"/>
          <w:divBdr>
            <w:top w:val="none" w:sz="0" w:space="0" w:color="auto"/>
            <w:left w:val="none" w:sz="0" w:space="0" w:color="auto"/>
            <w:bottom w:val="none" w:sz="0" w:space="0" w:color="auto"/>
            <w:right w:val="none" w:sz="0" w:space="0" w:color="auto"/>
          </w:divBdr>
        </w:div>
      </w:divsChild>
    </w:div>
    <w:div w:id="162727191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vnik\OneDrive\&#1056;&#1072;&#1073;&#1086;&#1095;&#1080;&#1081;%20&#1089;&#1090;&#1086;&#1083;\Author.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1BB44C0-1892-4DF8-82D1-FC85500798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C:\Users\evnik\OneDrive\Рабочий стол\Author.dotm</Template>
  <TotalTime>19</TotalTime>
  <Pages>14</Pages>
  <Words>3542</Words>
  <Characters>20190</Characters>
  <Application>Microsoft Office Word</Application>
  <DocSecurity>0</DocSecurity>
  <Lines>168</Lines>
  <Paragraphs>47</Paragraphs>
  <ScaleCrop>false</ScaleCrop>
  <HeadingPairs>
    <vt:vector size="6" baseType="variant">
      <vt:variant>
        <vt:lpstr>Title</vt:lpstr>
      </vt:variant>
      <vt:variant>
        <vt:i4>1</vt:i4>
      </vt:variant>
      <vt:variant>
        <vt:lpstr>Название</vt:lpstr>
      </vt:variant>
      <vt:variant>
        <vt:i4>1</vt:i4>
      </vt:variant>
      <vt:variant>
        <vt:lpstr>Titel</vt:lpstr>
      </vt:variant>
      <vt:variant>
        <vt:i4>1</vt:i4>
      </vt:variant>
    </vt:vector>
  </HeadingPairs>
  <TitlesOfParts>
    <vt:vector size="3" baseType="lpstr">
      <vt:lpstr/>
      <vt:lpstr/>
      <vt:lpstr/>
    </vt:vector>
  </TitlesOfParts>
  <Company>BertelsmannSpringer</Company>
  <LinksUpToDate>false</LinksUpToDate>
  <CharactersWithSpaces>23685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Евгений Никулин</dc:creator>
  <cp:lastModifiedBy>Microsoft Office User</cp:lastModifiedBy>
  <cp:revision>7</cp:revision>
  <dcterms:created xsi:type="dcterms:W3CDTF">2025-02-17T12:18:00Z</dcterms:created>
  <dcterms:modified xsi:type="dcterms:W3CDTF">2025-02-18T11:49:00Z</dcterms:modified>
</cp:coreProperties>
</file>