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4C8868" w14:textId="7C3FBE40" w:rsidR="00DB30D9" w:rsidRPr="00B36399" w:rsidRDefault="634E09F7" w:rsidP="00DD2980">
      <w:pPr>
        <w:pStyle w:val="Title"/>
        <w:jc w:val="center"/>
        <w:rPr>
          <w:rFonts w:ascii="Times New Roman" w:eastAsia="Times New Roman" w:hAnsi="Times New Roman" w:cs="Times New Roman"/>
          <w:b/>
          <w:bCs/>
          <w:sz w:val="40"/>
          <w:szCs w:val="40"/>
        </w:rPr>
      </w:pPr>
      <w:r w:rsidRPr="00B36399">
        <w:rPr>
          <w:rFonts w:ascii="Times New Roman" w:eastAsia="Times New Roman" w:hAnsi="Times New Roman" w:cs="Times New Roman"/>
          <w:b/>
          <w:bCs/>
          <w:sz w:val="40"/>
          <w:szCs w:val="40"/>
        </w:rPr>
        <w:t xml:space="preserve">The </w:t>
      </w:r>
      <w:r w:rsidRPr="00B36399">
        <w:rPr>
          <w:rFonts w:ascii="Times New Roman" w:eastAsia="Times New Roman" w:hAnsi="Times New Roman" w:cs="Times New Roman"/>
          <w:b/>
          <w:bCs/>
          <w:i/>
          <w:iCs/>
          <w:sz w:val="40"/>
          <w:szCs w:val="40"/>
        </w:rPr>
        <w:t>Journal of Law and Society</w:t>
      </w:r>
      <w:r w:rsidRPr="00B36399">
        <w:rPr>
          <w:rFonts w:ascii="Times New Roman" w:eastAsia="Times New Roman" w:hAnsi="Times New Roman" w:cs="Times New Roman"/>
          <w:b/>
          <w:bCs/>
          <w:sz w:val="40"/>
          <w:szCs w:val="40"/>
        </w:rPr>
        <w:t xml:space="preserve"> in Context: </w:t>
      </w:r>
    </w:p>
    <w:p w14:paraId="129CAEF8" w14:textId="3D318873" w:rsidR="002A0D7B" w:rsidRPr="00B36399" w:rsidRDefault="634E09F7" w:rsidP="00DD2980">
      <w:pPr>
        <w:pStyle w:val="Title"/>
        <w:jc w:val="center"/>
        <w:rPr>
          <w:rFonts w:ascii="Times New Roman" w:eastAsia="Times New Roman" w:hAnsi="Times New Roman" w:cs="Times New Roman"/>
          <w:b/>
          <w:bCs/>
          <w:sz w:val="40"/>
          <w:szCs w:val="40"/>
          <w:lang w:val="fr-FR"/>
        </w:rPr>
      </w:pPr>
      <w:r w:rsidRPr="00B36399">
        <w:rPr>
          <w:rFonts w:ascii="Times New Roman" w:eastAsia="Times New Roman" w:hAnsi="Times New Roman" w:cs="Times New Roman"/>
          <w:b/>
          <w:bCs/>
          <w:sz w:val="40"/>
          <w:szCs w:val="40"/>
          <w:lang w:val="fr-FR"/>
        </w:rPr>
        <w:t>A Bibliometric Analysis</w:t>
      </w:r>
    </w:p>
    <w:p w14:paraId="1FF11ED0" w14:textId="77777777" w:rsidR="002A0D7B" w:rsidRPr="00B36399" w:rsidRDefault="002A0D7B" w:rsidP="00DD2980">
      <w:pPr>
        <w:jc w:val="center"/>
        <w:rPr>
          <w:rFonts w:eastAsia="Times New Roman"/>
          <w:sz w:val="28"/>
          <w:szCs w:val="28"/>
          <w:lang w:val="fr-FR"/>
        </w:rPr>
      </w:pPr>
    </w:p>
    <w:p w14:paraId="60175A5E" w14:textId="0A862D92" w:rsidR="3F92F379" w:rsidRPr="00B36399" w:rsidRDefault="2B3846C7" w:rsidP="00DD2980">
      <w:pPr>
        <w:jc w:val="center"/>
        <w:rPr>
          <w:rFonts w:eastAsia="Times New Roman"/>
          <w:b/>
          <w:bCs/>
          <w:sz w:val="28"/>
          <w:szCs w:val="28"/>
          <w:lang w:val="fr-FR"/>
        </w:rPr>
      </w:pPr>
      <w:r w:rsidRPr="2B3846C7">
        <w:rPr>
          <w:rFonts w:eastAsia="Times New Roman"/>
          <w:b/>
          <w:bCs/>
          <w:sz w:val="28"/>
          <w:szCs w:val="28"/>
          <w:lang w:val="fr-FR"/>
        </w:rPr>
        <w:t>C. Boulanger, N. Creutzfeldt, &amp; J. Hendry</w:t>
      </w:r>
      <w:r w:rsidR="000325E6">
        <w:rPr>
          <w:rStyle w:val="FootnoteReference"/>
          <w:rFonts w:eastAsia="Times New Roman"/>
          <w:b/>
          <w:bCs/>
          <w:sz w:val="28"/>
          <w:szCs w:val="28"/>
          <w:lang w:val="fr-FR"/>
        </w:rPr>
        <w:footnoteReference w:customMarkFollows="1" w:id="2"/>
        <w:t>*</w:t>
      </w:r>
    </w:p>
    <w:p w14:paraId="0F4CB29C" w14:textId="407171CB" w:rsidR="634E09F7" w:rsidRPr="00B36399" w:rsidRDefault="634E09F7" w:rsidP="00DD2980">
      <w:pPr>
        <w:rPr>
          <w:rFonts w:eastAsia="Times New Roman"/>
          <w:b/>
          <w:bCs/>
          <w:sz w:val="24"/>
          <w:szCs w:val="24"/>
          <w:lang w:val="fr-FR"/>
        </w:rPr>
      </w:pPr>
    </w:p>
    <w:p w14:paraId="738E4894" w14:textId="2BF7B2B8" w:rsidR="00D26BE2" w:rsidRPr="00B36399" w:rsidRDefault="2B3846C7" w:rsidP="2B3846C7">
      <w:pPr>
        <w:ind w:left="432" w:right="432"/>
        <w:rPr>
          <w:rFonts w:eastAsia="Times New Roman"/>
          <w:i/>
          <w:iCs/>
          <w:sz w:val="24"/>
          <w:szCs w:val="24"/>
        </w:rPr>
      </w:pPr>
      <w:r w:rsidRPr="2B3846C7">
        <w:rPr>
          <w:rFonts w:eastAsia="Times New Roman"/>
          <w:i/>
          <w:iCs/>
          <w:sz w:val="24"/>
          <w:szCs w:val="24"/>
        </w:rPr>
        <w:t>On this, the occasion of its 50</w:t>
      </w:r>
      <w:r w:rsidRPr="2B3846C7">
        <w:rPr>
          <w:rFonts w:eastAsia="Times New Roman"/>
          <w:i/>
          <w:iCs/>
          <w:sz w:val="24"/>
          <w:szCs w:val="24"/>
          <w:vertAlign w:val="superscript"/>
        </w:rPr>
        <w:t>th</w:t>
      </w:r>
      <w:r w:rsidRPr="2B3846C7">
        <w:rPr>
          <w:rFonts w:eastAsia="Times New Roman"/>
          <w:i/>
          <w:iCs/>
          <w:sz w:val="24"/>
          <w:szCs w:val="24"/>
        </w:rPr>
        <w:t xml:space="preserve"> anniversary, we employ a quantitative analysis of the </w:t>
      </w:r>
      <w:r w:rsidRPr="2B3846C7">
        <w:rPr>
          <w:rFonts w:eastAsia="Times New Roman"/>
          <w:sz w:val="24"/>
          <w:szCs w:val="24"/>
        </w:rPr>
        <w:t>Journal of Law &amp; Society</w:t>
      </w:r>
      <w:r w:rsidRPr="2B3846C7">
        <w:rPr>
          <w:rFonts w:eastAsia="Times New Roman"/>
          <w:i/>
          <w:iCs/>
          <w:sz w:val="24"/>
          <w:szCs w:val="24"/>
        </w:rPr>
        <w:t xml:space="preserve"> (JLS) to chart empirically the evolution of UK socio-legal studies. By tracing the influence/s of the JLS upon the development of socio-legal research in the UK, not only do we demonstrate a new mode of exploring knowledge production in the field of socio-legal studies, but we also illustrate how computational methods can augment hermeneutical approaches to mapping socio-legal trends. </w:t>
      </w:r>
    </w:p>
    <w:p w14:paraId="08D22C9C" w14:textId="54DD7473" w:rsidR="634E09F7" w:rsidRPr="00B36399" w:rsidRDefault="387CD305" w:rsidP="387CD305">
      <w:pPr>
        <w:ind w:left="432" w:right="432"/>
        <w:rPr>
          <w:rFonts w:eastAsia="Times New Roman"/>
          <w:i/>
          <w:iCs/>
          <w:sz w:val="24"/>
          <w:szCs w:val="24"/>
        </w:rPr>
      </w:pPr>
      <w:r w:rsidRPr="00B36399">
        <w:rPr>
          <w:rFonts w:eastAsia="Times New Roman"/>
          <w:i/>
          <w:iCs/>
          <w:sz w:val="24"/>
          <w:szCs w:val="24"/>
        </w:rPr>
        <w:t xml:space="preserve">Through (a blend of) three different analytical approaches – descriptive analyses of bibliographic metadata, text-linguistic analyses of content (metadata or fulltext), and network analyses of citation graphs – we generate comparative information about the JLS since its 1974 inception. We then employ this data to interrogate the JLS’s own narratives: using predictions, ambitions, and statements of intent made by Editor-in-Chief Phil Thomas published either within or regarding the JLS, we present a map of the journal’s role within, impact upon, and enduring contribution to UK socio-legal studies. </w:t>
      </w:r>
    </w:p>
    <w:p w14:paraId="76BFC01A" w14:textId="77777777" w:rsidR="002A0D7B" w:rsidRPr="00B36399" w:rsidRDefault="4F52C270" w:rsidP="00DD2980">
      <w:pPr>
        <w:pStyle w:val="Heading1"/>
        <w:rPr>
          <w:rFonts w:ascii="Times New Roman" w:eastAsia="Times New Roman" w:hAnsi="Times New Roman" w:cs="Times New Roman"/>
          <w:sz w:val="24"/>
          <w:szCs w:val="24"/>
        </w:rPr>
      </w:pPr>
      <w:r w:rsidRPr="00B36399">
        <w:rPr>
          <w:rFonts w:ascii="Times New Roman" w:eastAsia="Times New Roman" w:hAnsi="Times New Roman" w:cs="Times New Roman"/>
          <w:sz w:val="24"/>
          <w:szCs w:val="24"/>
        </w:rPr>
        <w:t>Introduction</w:t>
      </w:r>
    </w:p>
    <w:p w14:paraId="1B824D30" w14:textId="0154A51E" w:rsidR="3F92F379" w:rsidRPr="00B36399" w:rsidRDefault="3F92F379" w:rsidP="00DD2980">
      <w:pPr>
        <w:rPr>
          <w:rFonts w:eastAsia="Times New Roman"/>
          <w:sz w:val="24"/>
          <w:szCs w:val="24"/>
        </w:rPr>
      </w:pPr>
      <w:r w:rsidRPr="00B36399">
        <w:rPr>
          <w:rFonts w:eastAsia="Times New Roman"/>
          <w:sz w:val="24"/>
          <w:szCs w:val="24"/>
        </w:rPr>
        <w:t xml:space="preserve">The </w:t>
      </w:r>
      <w:r w:rsidRPr="2B3846C7">
        <w:rPr>
          <w:rFonts w:eastAsia="Times New Roman"/>
          <w:i/>
          <w:iCs/>
          <w:sz w:val="24"/>
          <w:szCs w:val="24"/>
        </w:rPr>
        <w:t xml:space="preserve">Journal of Law &amp; Society (JLS) </w:t>
      </w:r>
      <w:r w:rsidRPr="00B36399">
        <w:rPr>
          <w:rFonts w:eastAsia="Times New Roman"/>
          <w:sz w:val="24"/>
          <w:szCs w:val="24"/>
        </w:rPr>
        <w:t xml:space="preserve">has been, since its 1974 inception, a leading vehicle and driving force for socio-legal studies scholarship in the United Kingdom and beyond. It is due to this </w:t>
      </w:r>
      <w:r w:rsidR="00B9444F" w:rsidRPr="00B36399">
        <w:rPr>
          <w:rFonts w:eastAsia="Times New Roman"/>
          <w:sz w:val="24"/>
          <w:szCs w:val="24"/>
        </w:rPr>
        <w:t>particular</w:t>
      </w:r>
      <w:r w:rsidRPr="00B36399">
        <w:rPr>
          <w:rFonts w:eastAsia="Times New Roman"/>
          <w:sz w:val="24"/>
          <w:szCs w:val="24"/>
        </w:rPr>
        <w:t xml:space="preserve"> prominence that we selected the </w:t>
      </w:r>
      <w:r w:rsidRPr="2B3846C7">
        <w:rPr>
          <w:rFonts w:eastAsia="Times New Roman"/>
          <w:i/>
          <w:iCs/>
          <w:sz w:val="24"/>
          <w:szCs w:val="24"/>
        </w:rPr>
        <w:t xml:space="preserve">JLS </w:t>
      </w:r>
      <w:r w:rsidRPr="00B36399">
        <w:rPr>
          <w:rFonts w:eastAsia="Times New Roman"/>
          <w:sz w:val="24"/>
          <w:szCs w:val="24"/>
        </w:rPr>
        <w:t>– in the form of its fifty-</w:t>
      </w:r>
      <w:r w:rsidRPr="00B36399">
        <w:rPr>
          <w:rFonts w:eastAsia="Times New Roman"/>
          <w:sz w:val="24"/>
          <w:szCs w:val="24"/>
        </w:rPr>
        <w:lastRenderedPageBreak/>
        <w:t xml:space="preserve">volume aggregation - as the subject of our bibliometric and statistics-based analysis, an analysis that aims to map </w:t>
      </w:r>
      <w:r w:rsidR="00D26BE2" w:rsidRPr="00B36399">
        <w:rPr>
          <w:rFonts w:eastAsia="Times New Roman"/>
          <w:sz w:val="24"/>
          <w:szCs w:val="24"/>
        </w:rPr>
        <w:t xml:space="preserve">and contextualise </w:t>
      </w:r>
      <w:r w:rsidRPr="00B36399">
        <w:rPr>
          <w:rFonts w:eastAsia="Times New Roman"/>
          <w:sz w:val="24"/>
          <w:szCs w:val="24"/>
        </w:rPr>
        <w:t>the development of the scholarly field that has come to be known as socio-legal studies,</w:t>
      </w:r>
      <w:r w:rsidRPr="00B36399">
        <w:rPr>
          <w:rStyle w:val="FootnoteReference"/>
          <w:rFonts w:eastAsia="Times New Roman"/>
          <w:sz w:val="24"/>
          <w:szCs w:val="24"/>
        </w:rPr>
        <w:footnoteReference w:id="3"/>
      </w:r>
      <w:r w:rsidRPr="00B36399">
        <w:rPr>
          <w:rFonts w:eastAsia="Times New Roman"/>
          <w:sz w:val="24"/>
          <w:szCs w:val="24"/>
        </w:rPr>
        <w:t xml:space="preserve"> and the particular influence/s the </w:t>
      </w:r>
      <w:r w:rsidRPr="2B3846C7">
        <w:rPr>
          <w:rFonts w:eastAsia="Times New Roman"/>
          <w:i/>
          <w:iCs/>
          <w:sz w:val="24"/>
          <w:szCs w:val="24"/>
        </w:rPr>
        <w:t xml:space="preserve">JLS </w:t>
      </w:r>
      <w:r w:rsidRPr="00B36399">
        <w:rPr>
          <w:rFonts w:eastAsia="Times New Roman"/>
          <w:sz w:val="24"/>
          <w:szCs w:val="24"/>
        </w:rPr>
        <w:t>has had upon that development.</w:t>
      </w:r>
    </w:p>
    <w:p w14:paraId="7AE1F7DE" w14:textId="33EAD081" w:rsidR="3F92F379" w:rsidRPr="00B36399" w:rsidRDefault="17423304" w:rsidP="0D7B7261">
      <w:pPr>
        <w:rPr>
          <w:rFonts w:eastAsia="Times New Roman"/>
          <w:strike/>
          <w:sz w:val="24"/>
          <w:szCs w:val="24"/>
          <w:highlight w:val="yellow"/>
        </w:rPr>
      </w:pPr>
      <w:r w:rsidRPr="00B36399">
        <w:rPr>
          <w:rFonts w:eastAsia="Times New Roman"/>
          <w:sz w:val="24"/>
          <w:szCs w:val="24"/>
        </w:rPr>
        <w:t>Our goal is, using a “</w:t>
      </w:r>
      <w:r w:rsidRPr="2B3846C7">
        <w:rPr>
          <w:rFonts w:eastAsia="Times New Roman"/>
          <w:i/>
          <w:iCs/>
          <w:sz w:val="24"/>
          <w:szCs w:val="24"/>
        </w:rPr>
        <w:t>Probebohrungen</w:t>
      </w:r>
      <w:r w:rsidRPr="00B36399">
        <w:rPr>
          <w:rFonts w:eastAsia="Times New Roman"/>
          <w:sz w:val="24"/>
          <w:szCs w:val="24"/>
        </w:rPr>
        <w:t>” approach,</w:t>
      </w:r>
      <w:r w:rsidRPr="00B36399">
        <w:rPr>
          <w:rStyle w:val="FootnoteReference"/>
          <w:rFonts w:eastAsia="Times New Roman"/>
          <w:sz w:val="24"/>
          <w:szCs w:val="24"/>
        </w:rPr>
        <w:footnoteReference w:id="4"/>
      </w:r>
      <w:r w:rsidRPr="00B36399">
        <w:rPr>
          <w:rFonts w:eastAsia="Times New Roman"/>
          <w:sz w:val="24"/>
          <w:szCs w:val="24"/>
        </w:rPr>
        <w:t xml:space="preserve"> to provide a contextualised picture of the </w:t>
      </w:r>
      <w:r w:rsidRPr="2B3846C7">
        <w:rPr>
          <w:rFonts w:eastAsia="Times New Roman"/>
          <w:i/>
          <w:iCs/>
          <w:sz w:val="24"/>
          <w:szCs w:val="24"/>
        </w:rPr>
        <w:t xml:space="preserve">JLS - </w:t>
      </w:r>
      <w:r w:rsidRPr="00B36399">
        <w:rPr>
          <w:rFonts w:eastAsia="Times New Roman"/>
          <w:sz w:val="24"/>
          <w:szCs w:val="24"/>
        </w:rPr>
        <w:t>and, through this, socio-legal studies - over the past half century, one that not only depicts notable trends and dynamics but also brings into clear view the effects of</w:t>
      </w:r>
      <w:r w:rsidRPr="2B3846C7">
        <w:rPr>
          <w:rFonts w:eastAsia="Times New Roman"/>
          <w:i/>
          <w:iCs/>
          <w:sz w:val="24"/>
          <w:szCs w:val="24"/>
        </w:rPr>
        <w:t xml:space="preserve"> inter alia</w:t>
      </w:r>
      <w:r w:rsidRPr="00B36399">
        <w:rPr>
          <w:rFonts w:eastAsia="Times New Roman"/>
          <w:sz w:val="24"/>
          <w:szCs w:val="24"/>
        </w:rPr>
        <w:t xml:space="preserve"> the 1990 creation of the Socio-Legal Studies Association (SLSA),</w:t>
      </w:r>
      <w:r w:rsidR="3F92F379" w:rsidRPr="00B36399">
        <w:rPr>
          <w:rStyle w:val="FootnoteReference"/>
          <w:rFonts w:eastAsia="Times New Roman"/>
          <w:sz w:val="24"/>
          <w:szCs w:val="24"/>
        </w:rPr>
        <w:footnoteReference w:id="5"/>
      </w:r>
      <w:r w:rsidRPr="00B36399">
        <w:rPr>
          <w:rFonts w:eastAsia="Times New Roman"/>
          <w:sz w:val="24"/>
          <w:szCs w:val="24"/>
        </w:rPr>
        <w:t xml:space="preserve"> the post-92 expansion in UK Higher Education,</w:t>
      </w:r>
      <w:r w:rsidR="3F92F379" w:rsidRPr="00B36399">
        <w:rPr>
          <w:rStyle w:val="FootnoteReference"/>
          <w:rFonts w:eastAsia="Times New Roman"/>
          <w:sz w:val="24"/>
          <w:szCs w:val="24"/>
        </w:rPr>
        <w:footnoteReference w:id="6"/>
      </w:r>
      <w:r w:rsidRPr="00B36399">
        <w:rPr>
          <w:rFonts w:eastAsia="Times New Roman"/>
          <w:sz w:val="24"/>
          <w:szCs w:val="24"/>
        </w:rPr>
        <w:t xml:space="preserve"> the Research Excellence Framework (REF),</w:t>
      </w:r>
      <w:r w:rsidR="3F92F379" w:rsidRPr="00B36399">
        <w:rPr>
          <w:rStyle w:val="FootnoteReference"/>
          <w:rFonts w:eastAsia="Times New Roman"/>
          <w:sz w:val="24"/>
          <w:szCs w:val="24"/>
        </w:rPr>
        <w:footnoteReference w:id="7"/>
      </w:r>
      <w:r w:rsidRPr="00B36399">
        <w:rPr>
          <w:rFonts w:eastAsia="Times New Roman"/>
          <w:sz w:val="24"/>
          <w:szCs w:val="24"/>
        </w:rPr>
        <w:t xml:space="preserve"> and socio-legal scholarship’s steady movement from the academic periphery to the centre.</w:t>
      </w:r>
      <w:r w:rsidR="3F92F379" w:rsidRPr="00B36399">
        <w:rPr>
          <w:rStyle w:val="FootnoteReference"/>
          <w:rFonts w:eastAsia="Times New Roman"/>
          <w:sz w:val="24"/>
          <w:szCs w:val="24"/>
        </w:rPr>
        <w:footnoteReference w:id="8"/>
      </w:r>
      <w:r w:rsidRPr="00B36399">
        <w:rPr>
          <w:rFonts w:eastAsia="Times New Roman"/>
          <w:sz w:val="24"/>
          <w:szCs w:val="24"/>
        </w:rPr>
        <w:t xml:space="preserve"> Contextualising the data gleaned from the bibliometrics is thus crucial: although the data can show us trends and patterns, without being placed in context th</w:t>
      </w:r>
      <w:r w:rsidR="008917A1" w:rsidRPr="00B36399">
        <w:rPr>
          <w:rFonts w:eastAsia="Times New Roman"/>
          <w:sz w:val="24"/>
          <w:szCs w:val="24"/>
        </w:rPr>
        <w:t xml:space="preserve">is </w:t>
      </w:r>
      <w:r w:rsidRPr="00B36399">
        <w:rPr>
          <w:rFonts w:eastAsia="Times New Roman"/>
          <w:sz w:val="24"/>
          <w:szCs w:val="24"/>
        </w:rPr>
        <w:t xml:space="preserve">information </w:t>
      </w:r>
      <w:r w:rsidR="008917A1" w:rsidRPr="00B36399">
        <w:rPr>
          <w:rFonts w:eastAsia="Times New Roman"/>
          <w:sz w:val="24"/>
          <w:szCs w:val="24"/>
        </w:rPr>
        <w:t>is only indicative</w:t>
      </w:r>
      <w:r w:rsidRPr="00B36399">
        <w:rPr>
          <w:rFonts w:eastAsia="Times New Roman"/>
          <w:sz w:val="24"/>
          <w:szCs w:val="24"/>
        </w:rPr>
        <w:t xml:space="preserve">. </w:t>
      </w:r>
    </w:p>
    <w:p w14:paraId="2D127151" w14:textId="69DDA35A" w:rsidR="3F92F379" w:rsidRPr="00B36399" w:rsidRDefault="17423304" w:rsidP="5B5CA404">
      <w:pPr>
        <w:rPr>
          <w:rStyle w:val="FootnoteReference"/>
          <w:rFonts w:eastAsia="Times New Roman"/>
          <w:sz w:val="24"/>
          <w:szCs w:val="24"/>
        </w:rPr>
      </w:pPr>
      <w:r w:rsidRPr="00B36399">
        <w:rPr>
          <w:rFonts w:eastAsia="Times New Roman"/>
          <w:sz w:val="24"/>
          <w:szCs w:val="24"/>
        </w:rPr>
        <w:t xml:space="preserve">To that end, not only do we structure our analysis around notable considerations – namely, i) beginnings, ii) influences, iii) the </w:t>
      </w:r>
      <w:r w:rsidRPr="2B3846C7">
        <w:rPr>
          <w:rFonts w:eastAsia="Times New Roman"/>
          <w:i/>
          <w:iCs/>
          <w:sz w:val="24"/>
          <w:szCs w:val="24"/>
        </w:rPr>
        <w:t xml:space="preserve">JLS’ </w:t>
      </w:r>
      <w:r w:rsidRPr="00B36399">
        <w:rPr>
          <w:rFonts w:eastAsia="Times New Roman"/>
          <w:sz w:val="24"/>
          <w:szCs w:val="24"/>
        </w:rPr>
        <w:t>contribution to UK socio-legal studies, iv) dominant voices</w:t>
      </w:r>
      <w:r w:rsidRPr="00B36399">
        <w:rPr>
          <w:rStyle w:val="FootnoteReference"/>
          <w:rFonts w:eastAsia="Times New Roman"/>
          <w:sz w:val="24"/>
          <w:szCs w:val="24"/>
        </w:rPr>
        <w:footnoteReference w:id="9"/>
      </w:r>
      <w:r w:rsidRPr="00B36399">
        <w:rPr>
          <w:rFonts w:eastAsia="Times New Roman"/>
          <w:sz w:val="24"/>
          <w:szCs w:val="24"/>
        </w:rPr>
        <w:t xml:space="preserve"> and themes, and v) methods and theory– we contextualise these considerations through the lens of predictions, aspirations, and statements of intent made by </w:t>
      </w:r>
      <w:r w:rsidRPr="2B3846C7">
        <w:rPr>
          <w:rFonts w:eastAsia="Times New Roman"/>
          <w:i/>
          <w:iCs/>
          <w:sz w:val="24"/>
          <w:szCs w:val="24"/>
        </w:rPr>
        <w:t xml:space="preserve">JLS </w:t>
      </w:r>
      <w:r w:rsidRPr="00B36399">
        <w:rPr>
          <w:rFonts w:eastAsia="Times New Roman"/>
          <w:sz w:val="24"/>
          <w:szCs w:val="24"/>
        </w:rPr>
        <w:t>Editor-in-Chief Phil Thomas. These we draw from three discrete sources: a) our own 2021 semi-structured interview with Phil Thomas,</w:t>
      </w:r>
      <w:r w:rsidR="3F92F379" w:rsidRPr="00B36399">
        <w:rPr>
          <w:rStyle w:val="FootnoteReference"/>
          <w:rFonts w:eastAsia="Times New Roman"/>
          <w:sz w:val="24"/>
          <w:szCs w:val="24"/>
        </w:rPr>
        <w:footnoteReference w:id="10"/>
      </w:r>
      <w:r w:rsidRPr="00B36399">
        <w:rPr>
          <w:rFonts w:eastAsia="Times New Roman"/>
          <w:sz w:val="24"/>
          <w:szCs w:val="24"/>
        </w:rPr>
        <w:t xml:space="preserve"> b) the 2015 interview with Phil Thomas, undertaken by Christos Boukalas and Lydia Hayes,</w:t>
      </w:r>
      <w:r w:rsidR="3F92F379" w:rsidRPr="00B36399">
        <w:rPr>
          <w:rStyle w:val="FootnoteReference"/>
          <w:rFonts w:eastAsia="Times New Roman"/>
          <w:sz w:val="24"/>
          <w:szCs w:val="24"/>
        </w:rPr>
        <w:footnoteReference w:id="11"/>
      </w:r>
      <w:r w:rsidRPr="00B36399">
        <w:rPr>
          <w:rFonts w:eastAsia="Times New Roman"/>
          <w:sz w:val="24"/>
          <w:szCs w:val="24"/>
        </w:rPr>
        <w:t xml:space="preserve"> and c) the editorial from the 1974 first issue of the </w:t>
      </w:r>
      <w:r w:rsidRPr="2B3846C7">
        <w:rPr>
          <w:rFonts w:eastAsia="Times New Roman"/>
          <w:i/>
          <w:iCs/>
          <w:sz w:val="24"/>
          <w:szCs w:val="24"/>
        </w:rPr>
        <w:t>JLS</w:t>
      </w:r>
      <w:r w:rsidRPr="00B36399">
        <w:rPr>
          <w:rFonts w:eastAsia="Times New Roman"/>
          <w:sz w:val="24"/>
          <w:szCs w:val="24"/>
        </w:rPr>
        <w:t xml:space="preserve">, when it was still known as the </w:t>
      </w:r>
      <w:r w:rsidRPr="2B3846C7">
        <w:rPr>
          <w:rFonts w:eastAsia="Times New Roman"/>
          <w:i/>
          <w:iCs/>
          <w:sz w:val="24"/>
          <w:szCs w:val="24"/>
        </w:rPr>
        <w:t>British Journal of Law &amp; Society.</w:t>
      </w:r>
      <w:r w:rsidR="3F92F379" w:rsidRPr="00B36399">
        <w:rPr>
          <w:rStyle w:val="FootnoteReference"/>
          <w:rFonts w:eastAsia="Times New Roman"/>
          <w:sz w:val="24"/>
          <w:szCs w:val="24"/>
        </w:rPr>
        <w:footnoteReference w:id="12"/>
      </w:r>
      <w:r w:rsidRPr="00B36399">
        <w:rPr>
          <w:rFonts w:eastAsia="Times New Roman"/>
          <w:sz w:val="24"/>
          <w:szCs w:val="24"/>
        </w:rPr>
        <w:t xml:space="preserve"> These rich sources not only allow us to interrogate, through </w:t>
      </w:r>
      <w:r w:rsidRPr="2B3846C7">
        <w:rPr>
          <w:rFonts w:eastAsia="Times New Roman"/>
          <w:i/>
          <w:iCs/>
          <w:sz w:val="24"/>
          <w:szCs w:val="24"/>
        </w:rPr>
        <w:t xml:space="preserve">JLS </w:t>
      </w:r>
      <w:r w:rsidRPr="00B36399">
        <w:rPr>
          <w:rFonts w:eastAsia="Times New Roman"/>
          <w:sz w:val="24"/>
          <w:szCs w:val="24"/>
        </w:rPr>
        <w:t xml:space="preserve">bibliometric data, the development of the Journal </w:t>
      </w:r>
      <w:r w:rsidRPr="2B3846C7">
        <w:rPr>
          <w:rFonts w:eastAsia="Times New Roman"/>
          <w:i/>
          <w:iCs/>
          <w:sz w:val="24"/>
          <w:szCs w:val="24"/>
        </w:rPr>
        <w:t>on its own terms</w:t>
      </w:r>
      <w:r w:rsidRPr="00B36399">
        <w:rPr>
          <w:rFonts w:eastAsia="Times New Roman"/>
          <w:sz w:val="24"/>
          <w:szCs w:val="24"/>
        </w:rPr>
        <w:t xml:space="preserve">, but also – through the lens of the </w:t>
      </w:r>
      <w:r w:rsidRPr="2B3846C7">
        <w:rPr>
          <w:rFonts w:eastAsia="Times New Roman"/>
          <w:i/>
          <w:iCs/>
          <w:sz w:val="24"/>
          <w:szCs w:val="24"/>
        </w:rPr>
        <w:t>JLS</w:t>
      </w:r>
      <w:r w:rsidRPr="00E25198">
        <w:rPr>
          <w:rFonts w:eastAsia="Times New Roman"/>
          <w:sz w:val="24"/>
          <w:szCs w:val="24"/>
        </w:rPr>
        <w:t xml:space="preserve">, </w:t>
      </w:r>
      <w:r w:rsidRPr="2B3846C7">
        <w:rPr>
          <w:rFonts w:eastAsia="Times New Roman"/>
          <w:sz w:val="24"/>
          <w:szCs w:val="24"/>
        </w:rPr>
        <w:t xml:space="preserve">and </w:t>
      </w:r>
      <w:r w:rsidRPr="00E25198">
        <w:rPr>
          <w:rFonts w:eastAsia="Times New Roman"/>
          <w:sz w:val="24"/>
          <w:szCs w:val="24"/>
        </w:rPr>
        <w:t xml:space="preserve">using the </w:t>
      </w:r>
      <w:r w:rsidRPr="2B3846C7">
        <w:rPr>
          <w:rFonts w:eastAsia="Times New Roman"/>
          <w:i/>
          <w:iCs/>
          <w:sz w:val="24"/>
          <w:szCs w:val="24"/>
        </w:rPr>
        <w:t xml:space="preserve">Journal </w:t>
      </w:r>
      <w:r w:rsidRPr="00E25198">
        <w:rPr>
          <w:rFonts w:eastAsia="Times New Roman"/>
          <w:sz w:val="24"/>
          <w:szCs w:val="24"/>
        </w:rPr>
        <w:t>as a barometer</w:t>
      </w:r>
      <w:r w:rsidRPr="2B3846C7">
        <w:rPr>
          <w:rFonts w:eastAsia="Times New Roman"/>
          <w:i/>
          <w:iCs/>
          <w:sz w:val="24"/>
          <w:szCs w:val="24"/>
        </w:rPr>
        <w:t xml:space="preserve"> – </w:t>
      </w:r>
      <w:r w:rsidRPr="00B36399">
        <w:rPr>
          <w:rFonts w:eastAsia="Times New Roman"/>
          <w:sz w:val="24"/>
          <w:szCs w:val="24"/>
        </w:rPr>
        <w:t>to chart empirically the evolution of (UK) socio-legal studies.</w:t>
      </w:r>
    </w:p>
    <w:p w14:paraId="2BF9532D" w14:textId="1BEBE539" w:rsidR="3F92F379" w:rsidRPr="00B36399" w:rsidRDefault="36257BC6" w:rsidP="5B5CA404">
      <w:pPr>
        <w:rPr>
          <w:rFonts w:eastAsia="Times New Roman"/>
          <w:sz w:val="24"/>
          <w:szCs w:val="24"/>
        </w:rPr>
      </w:pPr>
      <w:r w:rsidRPr="00B36399">
        <w:rPr>
          <w:rFonts w:eastAsia="Times New Roman"/>
          <w:sz w:val="24"/>
          <w:szCs w:val="24"/>
        </w:rPr>
        <w:t>We used three different types of quantitative analyses: i) descriptive analyses of bibliographic metadata, ii) text-li</w:t>
      </w:r>
      <w:r w:rsidR="002B13CC" w:rsidRPr="00B36399">
        <w:rPr>
          <w:rFonts w:eastAsia="Times New Roman"/>
          <w:sz w:val="24"/>
          <w:szCs w:val="24"/>
        </w:rPr>
        <w:t>nguistic analyses of a corpus if fulltext articles</w:t>
      </w:r>
      <w:r w:rsidRPr="00B36399">
        <w:rPr>
          <w:rFonts w:eastAsia="Times New Roman"/>
          <w:sz w:val="24"/>
          <w:szCs w:val="24"/>
        </w:rPr>
        <w:t xml:space="preserve"> and, iii) network analyses of citation grap</w:t>
      </w:r>
      <w:r w:rsidR="002B13CC" w:rsidRPr="00B36399">
        <w:rPr>
          <w:rFonts w:eastAsia="Times New Roman"/>
          <w:sz w:val="24"/>
          <w:szCs w:val="24"/>
        </w:rPr>
        <w:t xml:space="preserve">hs. These combined to produce rich sets of </w:t>
      </w:r>
      <w:r w:rsidRPr="00B36399">
        <w:rPr>
          <w:rFonts w:eastAsia="Times New Roman"/>
          <w:sz w:val="24"/>
          <w:szCs w:val="24"/>
        </w:rPr>
        <w:t>d</w:t>
      </w:r>
      <w:r w:rsidR="002B13CC" w:rsidRPr="00B36399">
        <w:rPr>
          <w:rFonts w:eastAsia="Times New Roman"/>
          <w:sz w:val="24"/>
          <w:szCs w:val="24"/>
        </w:rPr>
        <w:t>ata on</w:t>
      </w:r>
      <w:r w:rsidRPr="00B36399">
        <w:rPr>
          <w:rFonts w:eastAsia="Times New Roman"/>
          <w:sz w:val="24"/>
          <w:szCs w:val="24"/>
        </w:rPr>
        <w:t xml:space="preserve"> the </w:t>
      </w:r>
      <w:r w:rsidRPr="2B3846C7">
        <w:rPr>
          <w:rFonts w:eastAsia="Times New Roman"/>
          <w:i/>
          <w:iCs/>
          <w:sz w:val="24"/>
          <w:szCs w:val="24"/>
        </w:rPr>
        <w:t>JLS</w:t>
      </w:r>
      <w:r w:rsidRPr="00B36399">
        <w:rPr>
          <w:rFonts w:eastAsia="Times New Roman"/>
          <w:sz w:val="24"/>
          <w:szCs w:val="24"/>
        </w:rPr>
        <w:t xml:space="preserve">, one we could effectively </w:t>
      </w:r>
      <w:r w:rsidR="00B63B81" w:rsidRPr="00B36399">
        <w:rPr>
          <w:rFonts w:eastAsia="Times New Roman"/>
          <w:sz w:val="24"/>
          <w:szCs w:val="24"/>
        </w:rPr>
        <w:t>interrogate in terms of existing narratives and assumptions</w:t>
      </w:r>
      <w:r w:rsidRPr="00B36399">
        <w:rPr>
          <w:rFonts w:eastAsia="Times New Roman"/>
          <w:sz w:val="24"/>
          <w:szCs w:val="24"/>
        </w:rPr>
        <w:t xml:space="preserve">. We should acknowledge here that we restricted ourselves only to questions that could be </w:t>
      </w:r>
      <w:r w:rsidRPr="2B3846C7">
        <w:rPr>
          <w:rFonts w:eastAsia="Times New Roman"/>
          <w:i/>
          <w:iCs/>
          <w:sz w:val="24"/>
          <w:szCs w:val="24"/>
        </w:rPr>
        <w:t xml:space="preserve">meaningfully </w:t>
      </w:r>
      <w:r w:rsidR="00B63B81" w:rsidRPr="00B36399">
        <w:rPr>
          <w:rFonts w:eastAsia="Times New Roman"/>
          <w:sz w:val="24"/>
          <w:szCs w:val="24"/>
        </w:rPr>
        <w:t>addressed</w:t>
      </w:r>
      <w:r w:rsidRPr="00B36399">
        <w:rPr>
          <w:rFonts w:eastAsia="Times New Roman"/>
          <w:sz w:val="24"/>
          <w:szCs w:val="24"/>
        </w:rPr>
        <w:t xml:space="preserve"> by the data</w:t>
      </w:r>
      <w:r w:rsidR="7B86DB57" w:rsidRPr="00B36399">
        <w:rPr>
          <w:rFonts w:eastAsia="Times New Roman"/>
          <w:sz w:val="24"/>
          <w:szCs w:val="24"/>
        </w:rPr>
        <w:t xml:space="preserve">, which is to say, that the salient information was included within the published corpus of the </w:t>
      </w:r>
      <w:r w:rsidR="7B86DB57" w:rsidRPr="2B3846C7">
        <w:rPr>
          <w:rFonts w:eastAsia="Times New Roman"/>
          <w:i/>
          <w:iCs/>
          <w:sz w:val="24"/>
          <w:szCs w:val="24"/>
        </w:rPr>
        <w:t xml:space="preserve">JLS. </w:t>
      </w:r>
      <w:r w:rsidR="00B63B81" w:rsidRPr="00B36399">
        <w:rPr>
          <w:rFonts w:eastAsia="Times New Roman"/>
          <w:sz w:val="24"/>
          <w:szCs w:val="24"/>
        </w:rPr>
        <w:t>For example, a</w:t>
      </w:r>
      <w:r w:rsidR="7B86DB57" w:rsidRPr="00B36399">
        <w:rPr>
          <w:rFonts w:eastAsia="Times New Roman"/>
          <w:sz w:val="24"/>
          <w:szCs w:val="24"/>
        </w:rPr>
        <w:t xml:space="preserve">s </w:t>
      </w:r>
      <w:r w:rsidR="00B63B81" w:rsidRPr="00B36399">
        <w:rPr>
          <w:rFonts w:eastAsia="Times New Roman"/>
          <w:sz w:val="24"/>
          <w:szCs w:val="24"/>
        </w:rPr>
        <w:t>t</w:t>
      </w:r>
      <w:r w:rsidR="7B86DB57" w:rsidRPr="00B36399">
        <w:rPr>
          <w:rFonts w:eastAsia="Times New Roman"/>
          <w:sz w:val="24"/>
          <w:szCs w:val="24"/>
        </w:rPr>
        <w:t xml:space="preserve">he journal does not publish author demographic information, </w:t>
      </w:r>
      <w:r w:rsidR="04D0CD42" w:rsidRPr="00B36399">
        <w:rPr>
          <w:rFonts w:eastAsia="Times New Roman"/>
          <w:sz w:val="24"/>
          <w:szCs w:val="24"/>
        </w:rPr>
        <w:t>we are unable to determine the respective career stages of contributors</w:t>
      </w:r>
      <w:r w:rsidR="00B63B81" w:rsidRPr="00B36399">
        <w:rPr>
          <w:rFonts w:eastAsia="Times New Roman"/>
          <w:sz w:val="24"/>
          <w:szCs w:val="24"/>
        </w:rPr>
        <w:t>;</w:t>
      </w:r>
      <w:r w:rsidR="04D0CD42" w:rsidRPr="00B36399">
        <w:rPr>
          <w:rFonts w:eastAsia="Times New Roman"/>
          <w:sz w:val="24"/>
          <w:szCs w:val="24"/>
        </w:rPr>
        <w:t xml:space="preserve"> </w:t>
      </w:r>
      <w:r w:rsidR="00B63B81" w:rsidRPr="00B36399">
        <w:rPr>
          <w:rFonts w:eastAsia="Times New Roman"/>
          <w:sz w:val="24"/>
          <w:szCs w:val="24"/>
        </w:rPr>
        <w:t>l</w:t>
      </w:r>
      <w:r w:rsidR="04D0CD42" w:rsidRPr="00B36399">
        <w:rPr>
          <w:rFonts w:eastAsia="Times New Roman"/>
          <w:sz w:val="24"/>
          <w:szCs w:val="24"/>
        </w:rPr>
        <w:t xml:space="preserve">ikewise, as the </w:t>
      </w:r>
      <w:r w:rsidR="7368D2A1" w:rsidRPr="2B3846C7">
        <w:rPr>
          <w:rFonts w:eastAsia="Times New Roman"/>
          <w:i/>
          <w:iCs/>
          <w:sz w:val="24"/>
          <w:szCs w:val="24"/>
        </w:rPr>
        <w:t xml:space="preserve">JLS </w:t>
      </w:r>
      <w:r w:rsidR="7368D2A1" w:rsidRPr="00B36399">
        <w:rPr>
          <w:rFonts w:eastAsia="Times New Roman"/>
          <w:sz w:val="24"/>
          <w:szCs w:val="24"/>
        </w:rPr>
        <w:t>does not include article keywords, any bibliometric methods reliant on keyword analysis is precluded.</w:t>
      </w:r>
      <w:r w:rsidR="04D0CD42" w:rsidRPr="00B36399">
        <w:rPr>
          <w:rFonts w:eastAsia="Times New Roman"/>
          <w:sz w:val="24"/>
          <w:szCs w:val="24"/>
        </w:rPr>
        <w:t xml:space="preserve"> </w:t>
      </w:r>
      <w:r w:rsidR="2285C2C6" w:rsidRPr="00B36399">
        <w:rPr>
          <w:rFonts w:eastAsia="Times New Roman"/>
          <w:sz w:val="24"/>
          <w:szCs w:val="24"/>
        </w:rPr>
        <w:t xml:space="preserve">This is also the case for </w:t>
      </w:r>
      <w:r w:rsidR="04D0CD42" w:rsidRPr="00B36399">
        <w:rPr>
          <w:rFonts w:eastAsia="Times New Roman"/>
          <w:sz w:val="24"/>
          <w:szCs w:val="24"/>
        </w:rPr>
        <w:t>institutional affiliations</w:t>
      </w:r>
      <w:r w:rsidR="2285C2C6" w:rsidRPr="00B36399">
        <w:rPr>
          <w:rFonts w:eastAsia="Times New Roman"/>
          <w:sz w:val="24"/>
          <w:szCs w:val="24"/>
        </w:rPr>
        <w:t>:</w:t>
      </w:r>
      <w:r w:rsidRPr="00B36399">
        <w:rPr>
          <w:rStyle w:val="FootnoteReference"/>
          <w:rFonts w:eastAsia="Times New Roman"/>
          <w:sz w:val="24"/>
          <w:szCs w:val="24"/>
        </w:rPr>
        <w:footnoteReference w:id="13"/>
      </w:r>
      <w:r w:rsidR="2285C2C6" w:rsidRPr="00B36399">
        <w:rPr>
          <w:rFonts w:eastAsia="Times New Roman"/>
          <w:sz w:val="24"/>
          <w:szCs w:val="24"/>
        </w:rPr>
        <w:t xml:space="preserve"> incomplete</w:t>
      </w:r>
      <w:r w:rsidR="04D0CD42" w:rsidRPr="00B36399">
        <w:rPr>
          <w:rFonts w:eastAsia="Times New Roman"/>
          <w:sz w:val="24"/>
          <w:szCs w:val="24"/>
        </w:rPr>
        <w:t xml:space="preserve"> data at source level means that we </w:t>
      </w:r>
      <w:r w:rsidR="7CDEE3B9" w:rsidRPr="00B36399">
        <w:rPr>
          <w:rFonts w:eastAsia="Times New Roman"/>
          <w:sz w:val="24"/>
          <w:szCs w:val="24"/>
        </w:rPr>
        <w:t>have not attempted to produce what would necessarily be a skewed representation</w:t>
      </w:r>
      <w:r w:rsidR="2285C2C6" w:rsidRPr="00B36399">
        <w:rPr>
          <w:rFonts w:eastAsia="Times New Roman"/>
          <w:sz w:val="24"/>
          <w:szCs w:val="24"/>
        </w:rPr>
        <w:t>. Instead</w:t>
      </w:r>
      <w:r w:rsidR="7CDEE3B9" w:rsidRPr="00B36399">
        <w:rPr>
          <w:rFonts w:eastAsia="Times New Roman"/>
          <w:sz w:val="24"/>
          <w:szCs w:val="24"/>
        </w:rPr>
        <w:t xml:space="preserve">, </w:t>
      </w:r>
      <w:r w:rsidR="2285C2C6" w:rsidRPr="00B36399">
        <w:rPr>
          <w:rFonts w:eastAsia="Times New Roman"/>
          <w:sz w:val="24"/>
          <w:szCs w:val="24"/>
        </w:rPr>
        <w:t>where necessary, we employ</w:t>
      </w:r>
      <w:r w:rsidR="7CDEE3B9" w:rsidRPr="00B36399">
        <w:rPr>
          <w:rFonts w:eastAsia="Times New Roman"/>
          <w:sz w:val="24"/>
          <w:szCs w:val="24"/>
        </w:rPr>
        <w:t xml:space="preserve"> statistics produced by Ao and Munyard</w:t>
      </w:r>
      <w:r w:rsidR="2285C2C6" w:rsidRPr="00B36399">
        <w:rPr>
          <w:rFonts w:eastAsia="Times New Roman"/>
          <w:sz w:val="24"/>
          <w:szCs w:val="24"/>
        </w:rPr>
        <w:t xml:space="preserve"> in March 2021 to show differing patterns in contributor institutions over the years, notably the changes post-1992.</w:t>
      </w:r>
      <w:r w:rsidRPr="00B36399">
        <w:rPr>
          <w:rStyle w:val="FootnoteReference"/>
          <w:rFonts w:eastAsia="Times New Roman"/>
          <w:sz w:val="24"/>
          <w:szCs w:val="24"/>
        </w:rPr>
        <w:footnoteReference w:id="14"/>
      </w:r>
    </w:p>
    <w:p w14:paraId="1466CC37" w14:textId="44D9ECB9" w:rsidR="17423304" w:rsidRPr="00B36399" w:rsidRDefault="15F997A0" w:rsidP="2B3846C7">
      <w:pPr>
        <w:rPr>
          <w:rFonts w:eastAsia="Times New Roman"/>
          <w:i/>
          <w:iCs/>
          <w:sz w:val="24"/>
          <w:szCs w:val="24"/>
        </w:rPr>
      </w:pPr>
      <w:r w:rsidRPr="00B36399">
        <w:rPr>
          <w:rFonts w:eastAsia="Times New Roman"/>
          <w:sz w:val="24"/>
          <w:szCs w:val="24"/>
        </w:rPr>
        <w:t>Similarly, as this is the first study of this kind within the field of socio-legal studies,</w:t>
      </w:r>
      <w:r w:rsidR="00D55BFE" w:rsidRPr="00B36399">
        <w:rPr>
          <w:rStyle w:val="FootnoteReference"/>
          <w:rFonts w:eastAsia="Times New Roman"/>
          <w:sz w:val="24"/>
          <w:szCs w:val="24"/>
        </w:rPr>
        <w:footnoteReference w:id="15"/>
      </w:r>
      <w:r w:rsidRPr="00B36399">
        <w:rPr>
          <w:rFonts w:eastAsia="Times New Roman"/>
          <w:sz w:val="24"/>
          <w:szCs w:val="24"/>
        </w:rPr>
        <w:t xml:space="preserve"> we are careful not to draw overly broad conclusions, nor to supply statistics or percentages. Our intention is rather to explore those key moments, significant developments, prominent dynamics, clear patterns, and notable trends</w:t>
      </w:r>
      <w:r w:rsidR="005B364A" w:rsidRPr="00B36399">
        <w:rPr>
          <w:rFonts w:eastAsia="Times New Roman"/>
          <w:sz w:val="24"/>
          <w:szCs w:val="24"/>
        </w:rPr>
        <w:t xml:space="preserve"> - identifiable</w:t>
      </w:r>
      <w:r w:rsidRPr="00B36399">
        <w:rPr>
          <w:rFonts w:eastAsia="Times New Roman"/>
          <w:sz w:val="24"/>
          <w:szCs w:val="24"/>
        </w:rPr>
        <w:t xml:space="preserve"> </w:t>
      </w:r>
      <w:r w:rsidR="005B364A" w:rsidRPr="00B36399">
        <w:rPr>
          <w:rFonts w:eastAsia="Times New Roman"/>
          <w:sz w:val="24"/>
          <w:szCs w:val="24"/>
        </w:rPr>
        <w:t xml:space="preserve">within the </w:t>
      </w:r>
      <w:r w:rsidR="005B364A" w:rsidRPr="2314928E">
        <w:rPr>
          <w:rFonts w:eastAsia="Times New Roman"/>
          <w:i/>
          <w:iCs/>
          <w:sz w:val="24"/>
          <w:szCs w:val="24"/>
        </w:rPr>
        <w:t xml:space="preserve">JLS – </w:t>
      </w:r>
      <w:r w:rsidRPr="00B36399">
        <w:rPr>
          <w:rFonts w:eastAsia="Times New Roman"/>
          <w:sz w:val="24"/>
          <w:szCs w:val="24"/>
        </w:rPr>
        <w:t xml:space="preserve">that combine to shape </w:t>
      </w:r>
      <w:r w:rsidR="005B364A" w:rsidRPr="00B36399">
        <w:rPr>
          <w:rFonts w:eastAsia="Times New Roman"/>
          <w:sz w:val="24"/>
          <w:szCs w:val="24"/>
        </w:rPr>
        <w:t>UK socio-legal studies</w:t>
      </w:r>
      <w:r w:rsidRPr="00B36399">
        <w:rPr>
          <w:rFonts w:eastAsia="Times New Roman"/>
          <w:sz w:val="24"/>
          <w:szCs w:val="24"/>
        </w:rPr>
        <w:t xml:space="preserve">, and to speculate as to the </w:t>
      </w:r>
      <w:r w:rsidRPr="2314928E">
        <w:rPr>
          <w:rFonts w:eastAsia="Times New Roman"/>
          <w:i/>
          <w:iCs/>
          <w:sz w:val="24"/>
          <w:szCs w:val="24"/>
        </w:rPr>
        <w:t xml:space="preserve">Journal’s </w:t>
      </w:r>
      <w:r w:rsidRPr="00B36399">
        <w:rPr>
          <w:rFonts w:eastAsia="Times New Roman"/>
          <w:sz w:val="24"/>
          <w:szCs w:val="24"/>
        </w:rPr>
        <w:t xml:space="preserve">role as a driver of many of those trends. In scrutinising the social conscience of the </w:t>
      </w:r>
      <w:r w:rsidRPr="2314928E">
        <w:rPr>
          <w:rFonts w:eastAsia="Times New Roman"/>
          <w:i/>
          <w:iCs/>
          <w:sz w:val="24"/>
          <w:szCs w:val="24"/>
        </w:rPr>
        <w:t xml:space="preserve">JLS, </w:t>
      </w:r>
      <w:r w:rsidRPr="00B36399">
        <w:rPr>
          <w:rFonts w:eastAsia="Times New Roman"/>
          <w:sz w:val="24"/>
          <w:szCs w:val="24"/>
        </w:rPr>
        <w:t xml:space="preserve">moreover, </w:t>
      </w:r>
      <w:r w:rsidR="006C3157" w:rsidRPr="00B36399">
        <w:rPr>
          <w:rFonts w:eastAsia="Times New Roman"/>
          <w:sz w:val="24"/>
          <w:szCs w:val="24"/>
        </w:rPr>
        <w:t xml:space="preserve">and its key role as a barometer for socio-legal studies in the UK, </w:t>
      </w:r>
      <w:r w:rsidRPr="00B36399">
        <w:rPr>
          <w:rFonts w:eastAsia="Times New Roman"/>
          <w:sz w:val="24"/>
          <w:szCs w:val="24"/>
        </w:rPr>
        <w:t xml:space="preserve">we draw attention to where there are gaps: overlooked debates, unheard voices, and unseen issues, and use these gaps to inform a potential direction of travel for the </w:t>
      </w:r>
      <w:r w:rsidRPr="2314928E">
        <w:rPr>
          <w:rFonts w:eastAsia="Times New Roman"/>
          <w:i/>
          <w:iCs/>
          <w:sz w:val="24"/>
          <w:szCs w:val="24"/>
        </w:rPr>
        <w:t xml:space="preserve">JLS </w:t>
      </w:r>
      <w:r w:rsidRPr="00B36399">
        <w:rPr>
          <w:rFonts w:eastAsia="Times New Roman"/>
          <w:sz w:val="24"/>
          <w:szCs w:val="24"/>
        </w:rPr>
        <w:t>for the next fifty years. This investigation into ‘what is missing’ constitutes our final theme.</w:t>
      </w:r>
    </w:p>
    <w:p w14:paraId="5B95A83D" w14:textId="5AC06A7A" w:rsidR="002A0D7B" w:rsidRPr="00B36399" w:rsidRDefault="5B5CA404" w:rsidP="2B3846C7">
      <w:pPr>
        <w:rPr>
          <w:rFonts w:eastAsia="Times New Roman"/>
          <w:sz w:val="24"/>
          <w:szCs w:val="24"/>
        </w:rPr>
      </w:pPr>
      <w:r w:rsidRPr="00B36399">
        <w:rPr>
          <w:rFonts w:eastAsia="Times New Roman"/>
          <w:sz w:val="24"/>
          <w:szCs w:val="24"/>
        </w:rPr>
        <w:t xml:space="preserve">Our analysis proceeds over three parts. First, we provide a brief contextualised history of the </w:t>
      </w:r>
      <w:r w:rsidRPr="2314928E">
        <w:rPr>
          <w:rFonts w:eastAsia="Times New Roman"/>
          <w:i/>
          <w:iCs/>
          <w:sz w:val="24"/>
          <w:szCs w:val="24"/>
        </w:rPr>
        <w:t>JLS</w:t>
      </w:r>
      <w:r w:rsidRPr="00B36399">
        <w:rPr>
          <w:rFonts w:eastAsia="Times New Roman"/>
          <w:sz w:val="24"/>
          <w:szCs w:val="24"/>
        </w:rPr>
        <w:t xml:space="preserve">, including the circumstances of its launch, the institutional permanence of its home at Cardiff Law School, and the (arguably correspondent) stability of its Editorial Board. </w:t>
      </w:r>
      <w:r w:rsidRPr="00E25198">
        <w:rPr>
          <w:rFonts w:eastAsia="Times New Roman"/>
          <w:sz w:val="24"/>
          <w:szCs w:val="24"/>
        </w:rPr>
        <w:t xml:space="preserve">Next, we supply an explanation of our bibliometric methods, showing the contributions and limitations of each specific approach, and illustrating how we generated our </w:t>
      </w:r>
      <w:r w:rsidRPr="00E25198">
        <w:rPr>
          <w:rFonts w:eastAsia="Times New Roman"/>
          <w:i/>
          <w:iCs/>
          <w:sz w:val="24"/>
          <w:szCs w:val="24"/>
        </w:rPr>
        <w:t xml:space="preserve">JLS </w:t>
      </w:r>
      <w:r w:rsidRPr="00E25198">
        <w:rPr>
          <w:rFonts w:eastAsia="Times New Roman"/>
          <w:sz w:val="24"/>
          <w:szCs w:val="24"/>
        </w:rPr>
        <w:t>dataset; for a detailed account of the</w:t>
      </w:r>
      <w:r w:rsidR="2B3846C7" w:rsidRPr="00E25198">
        <w:rPr>
          <w:rFonts w:eastAsia="Times New Roman"/>
          <w:sz w:val="24"/>
          <w:szCs w:val="24"/>
        </w:rPr>
        <w:t xml:space="preserve"> methodology, plus visualizations awkward to publish in print, see the accompanying online blogpost</w:t>
      </w:r>
      <w:r w:rsidRPr="00E25198">
        <w:rPr>
          <w:rFonts w:eastAsia="Times New Roman"/>
          <w:sz w:val="24"/>
          <w:szCs w:val="24"/>
        </w:rPr>
        <w:t>.</w:t>
      </w:r>
      <w:r w:rsidRPr="00E25198">
        <w:rPr>
          <w:rStyle w:val="FootnoteReference"/>
          <w:rFonts w:eastAsia="Times New Roman"/>
          <w:sz w:val="24"/>
          <w:szCs w:val="24"/>
        </w:rPr>
        <w:footnoteReference w:id="16"/>
      </w:r>
      <w:r w:rsidRPr="00701BA2">
        <w:rPr>
          <w:rFonts w:eastAsia="Times New Roman"/>
          <w:sz w:val="24"/>
          <w:szCs w:val="24"/>
        </w:rPr>
        <w:t xml:space="preserve"> </w:t>
      </w:r>
      <w:r w:rsidRPr="00B36399">
        <w:rPr>
          <w:rFonts w:eastAsia="Times New Roman"/>
          <w:sz w:val="24"/>
          <w:szCs w:val="24"/>
        </w:rPr>
        <w:t xml:space="preserve">Third, under the five themes already identified, we cluster predictions, ambitions, and statements of intent made by the </w:t>
      </w:r>
      <w:r w:rsidRPr="2314928E">
        <w:rPr>
          <w:rFonts w:eastAsia="Times New Roman"/>
          <w:i/>
          <w:iCs/>
          <w:sz w:val="24"/>
          <w:szCs w:val="24"/>
        </w:rPr>
        <w:t xml:space="preserve">Journal’s </w:t>
      </w:r>
      <w:r w:rsidRPr="00B36399">
        <w:rPr>
          <w:rFonts w:eastAsia="Times New Roman"/>
          <w:sz w:val="24"/>
          <w:szCs w:val="24"/>
        </w:rPr>
        <w:t xml:space="preserve">Editor-in-Chief (hereafter EiC) and use these to ask precise questions of our search algorithms. This quinquepartite section sees us consider the </w:t>
      </w:r>
      <w:r w:rsidRPr="2314928E">
        <w:rPr>
          <w:rFonts w:eastAsia="Times New Roman"/>
          <w:i/>
          <w:iCs/>
          <w:sz w:val="24"/>
          <w:szCs w:val="24"/>
        </w:rPr>
        <w:t xml:space="preserve">JLS </w:t>
      </w:r>
      <w:r w:rsidRPr="00B36399">
        <w:rPr>
          <w:rFonts w:eastAsia="Times New Roman"/>
          <w:sz w:val="24"/>
          <w:szCs w:val="24"/>
        </w:rPr>
        <w:t>historically, contemporaneously, relationally, and contextually to create a detailed study that showcases the key contribution of this journal to the development of research and scholarship in UK socio-legal studies. We conclude by discussing other potential applications within the field for this kind of blend of computational and hermeneutical methods.</w:t>
      </w:r>
      <w:r w:rsidR="00F75EEC" w:rsidRPr="00B36399">
        <w:rPr>
          <w:rFonts w:eastAsia="Times New Roman"/>
          <w:sz w:val="24"/>
          <w:szCs w:val="24"/>
        </w:rPr>
        <w:t xml:space="preserve"> </w:t>
      </w:r>
    </w:p>
    <w:p w14:paraId="176404E1" w14:textId="1D04B0E9" w:rsidR="002A0D7B" w:rsidRPr="00C776C6" w:rsidRDefault="4F52C270" w:rsidP="00C776C6">
      <w:pPr>
        <w:pStyle w:val="Heading1"/>
        <w:rPr>
          <w:rFonts w:ascii="Times New Roman" w:eastAsia="Times New Roman" w:hAnsi="Times New Roman" w:cs="Times New Roman"/>
          <w:sz w:val="24"/>
          <w:szCs w:val="24"/>
        </w:rPr>
      </w:pPr>
      <w:r w:rsidRPr="00C776C6">
        <w:rPr>
          <w:rFonts w:ascii="Times New Roman" w:eastAsia="Times New Roman" w:hAnsi="Times New Roman" w:cs="Times New Roman"/>
          <w:sz w:val="24"/>
          <w:szCs w:val="24"/>
        </w:rPr>
        <w:t xml:space="preserve">History &amp; Positioning: a brief chronicle of the </w:t>
      </w:r>
      <w:r w:rsidRPr="00C776C6">
        <w:rPr>
          <w:rFonts w:ascii="Times New Roman" w:eastAsia="Times New Roman" w:hAnsi="Times New Roman" w:cs="Times New Roman"/>
          <w:i/>
          <w:iCs/>
          <w:sz w:val="24"/>
          <w:szCs w:val="24"/>
        </w:rPr>
        <w:t>JLS</w:t>
      </w:r>
    </w:p>
    <w:p w14:paraId="4DCEC1B2" w14:textId="45B23500" w:rsidR="17423304" w:rsidRPr="00B36399" w:rsidRDefault="17423304" w:rsidP="00DD2980">
      <w:pPr>
        <w:rPr>
          <w:rFonts w:eastAsia="Times New Roman"/>
          <w:color w:val="auto"/>
          <w:sz w:val="24"/>
          <w:szCs w:val="24"/>
        </w:rPr>
      </w:pPr>
      <w:r w:rsidRPr="00B36399">
        <w:rPr>
          <w:rFonts w:eastAsia="Times New Roman"/>
          <w:color w:val="auto"/>
          <w:sz w:val="24"/>
          <w:szCs w:val="24"/>
        </w:rPr>
        <w:t xml:space="preserve">As Roger Cotterrell </w:t>
      </w:r>
      <w:r w:rsidR="006C3157" w:rsidRPr="00B36399">
        <w:rPr>
          <w:rFonts w:eastAsia="Times New Roman"/>
          <w:color w:val="auto"/>
          <w:sz w:val="24"/>
          <w:szCs w:val="24"/>
        </w:rPr>
        <w:t xml:space="preserve">recently </w:t>
      </w:r>
      <w:r w:rsidRPr="00B36399">
        <w:rPr>
          <w:rFonts w:eastAsia="Times New Roman"/>
          <w:color w:val="auto"/>
          <w:sz w:val="24"/>
          <w:szCs w:val="24"/>
        </w:rPr>
        <w:t>observed, soc</w:t>
      </w:r>
      <w:r w:rsidRPr="00B36399">
        <w:rPr>
          <w:rFonts w:eastAsia="Times New Roman"/>
          <w:sz w:val="24"/>
          <w:szCs w:val="24"/>
        </w:rPr>
        <w:t xml:space="preserve">io-legal studies nowadays </w:t>
      </w:r>
      <w:bookmarkStart w:id="0" w:name="_Int_XvA4r3vk"/>
      <w:r w:rsidRPr="00B36399">
        <w:rPr>
          <w:rFonts w:eastAsia="Times New Roman"/>
          <w:sz w:val="24"/>
          <w:szCs w:val="24"/>
        </w:rPr>
        <w:t>tends</w:t>
      </w:r>
      <w:bookmarkEnd w:id="0"/>
      <w:r w:rsidRPr="00B36399">
        <w:rPr>
          <w:rFonts w:eastAsia="Times New Roman"/>
          <w:sz w:val="24"/>
          <w:szCs w:val="24"/>
        </w:rPr>
        <w:t xml:space="preserve"> to be viewed as ‘a wider reaching-out – beyond the intellectual traditions of sociology of law that are significantly rooted in sociology as a discipline – into many knowledge fields in the social and human sciences and the humanities that can illuminate the nature of law’.</w:t>
      </w:r>
      <w:r w:rsidRPr="00B36399">
        <w:rPr>
          <w:rStyle w:val="FootnoteReference"/>
          <w:rFonts w:eastAsia="Times New Roman"/>
          <w:sz w:val="24"/>
          <w:szCs w:val="24"/>
        </w:rPr>
        <w:footnoteReference w:id="17"/>
      </w:r>
      <w:r w:rsidRPr="00B36399">
        <w:rPr>
          <w:rFonts w:eastAsia="Times New Roman"/>
          <w:sz w:val="24"/>
          <w:szCs w:val="24"/>
        </w:rPr>
        <w:t xml:space="preserve"> He is not isolated in this conviction that the strength and potential of socio-legal studies lies in this inclusive, even expansive, quality. Sally Wheeler has also reflected on how the label ‘socio-legal’</w:t>
      </w:r>
      <w:r w:rsidR="02C0047C" w:rsidRPr="00B36399">
        <w:rPr>
          <w:rFonts w:eastAsia="Times New Roman"/>
          <w:sz w:val="24"/>
          <w:szCs w:val="24"/>
        </w:rPr>
        <w:t xml:space="preserve"> -</w:t>
      </w:r>
      <w:r w:rsidRPr="00B36399">
        <w:rPr>
          <w:rFonts w:eastAsia="Times New Roman"/>
          <w:sz w:val="24"/>
          <w:szCs w:val="24"/>
        </w:rPr>
        <w:t xml:space="preserve"> in contrast to ‘law and –’ approaches</w:t>
      </w:r>
      <w:r w:rsidR="02C0047C" w:rsidRPr="00B36399">
        <w:rPr>
          <w:rFonts w:eastAsia="Times New Roman"/>
          <w:sz w:val="24"/>
          <w:szCs w:val="24"/>
        </w:rPr>
        <w:t xml:space="preserve"> -</w:t>
      </w:r>
      <w:r w:rsidRPr="00B36399">
        <w:rPr>
          <w:rFonts w:eastAsia="Times New Roman"/>
          <w:sz w:val="24"/>
          <w:szCs w:val="24"/>
        </w:rPr>
        <w:t xml:space="preserve"> is about ‘moving beyond the “and”’,</w:t>
      </w:r>
      <w:r w:rsidRPr="00B36399">
        <w:rPr>
          <w:rStyle w:val="FootnoteReference"/>
          <w:rFonts w:eastAsia="Times New Roman"/>
          <w:sz w:val="24"/>
          <w:szCs w:val="24"/>
        </w:rPr>
        <w:footnoteReference w:id="18"/>
      </w:r>
      <w:r w:rsidRPr="00B36399">
        <w:rPr>
          <w:rFonts w:eastAsia="Times New Roman"/>
          <w:sz w:val="24"/>
          <w:szCs w:val="24"/>
        </w:rPr>
        <w:t xml:space="preserve"> </w:t>
      </w:r>
      <w:r w:rsidR="02C0047C" w:rsidRPr="00B36399">
        <w:rPr>
          <w:rFonts w:eastAsia="Times New Roman"/>
          <w:sz w:val="24"/>
          <w:szCs w:val="24"/>
        </w:rPr>
        <w:t>while</w:t>
      </w:r>
      <w:r w:rsidRPr="00B36399">
        <w:rPr>
          <w:rFonts w:eastAsia="Times New Roman"/>
          <w:sz w:val="24"/>
          <w:szCs w:val="24"/>
        </w:rPr>
        <w:t xml:space="preserve"> Jennifer Hendry </w:t>
      </w:r>
      <w:r w:rsidR="02C0047C" w:rsidRPr="00B36399">
        <w:rPr>
          <w:rFonts w:eastAsia="Times New Roman"/>
          <w:sz w:val="24"/>
          <w:szCs w:val="24"/>
        </w:rPr>
        <w:t>has noted</w:t>
      </w:r>
      <w:r w:rsidRPr="00B36399">
        <w:rPr>
          <w:rFonts w:eastAsia="Times New Roman"/>
          <w:sz w:val="24"/>
          <w:szCs w:val="24"/>
        </w:rPr>
        <w:t xml:space="preserve"> that the </w:t>
      </w:r>
      <w:r w:rsidRPr="00B36399">
        <w:rPr>
          <w:rFonts w:eastAsia="Times New Roman"/>
          <w:color w:val="auto"/>
          <w:sz w:val="24"/>
          <w:szCs w:val="24"/>
        </w:rPr>
        <w:t>‘sociolegal studies umbrella appears not only to extend over a range of approaches and methods, but also serves to encompass a broad interpretation of the “legal”’.</w:t>
      </w:r>
      <w:r w:rsidRPr="00B36399">
        <w:rPr>
          <w:rStyle w:val="FootnoteReference"/>
          <w:rFonts w:eastAsia="Times New Roman"/>
          <w:color w:val="auto"/>
          <w:sz w:val="24"/>
          <w:szCs w:val="24"/>
        </w:rPr>
        <w:footnoteReference w:id="19"/>
      </w:r>
      <w:r w:rsidR="7CEBA92B" w:rsidRPr="00B36399">
        <w:rPr>
          <w:rFonts w:eastAsia="Times New Roman"/>
          <w:color w:val="auto"/>
          <w:sz w:val="24"/>
          <w:szCs w:val="24"/>
        </w:rPr>
        <w:t xml:space="preserve"> Indeed, as we observed elsewhere, socio-legal studies’ </w:t>
      </w:r>
      <w:r w:rsidR="7CEBA92B" w:rsidRPr="00B36399">
        <w:rPr>
          <w:rFonts w:eastAsia="Times New Roman"/>
          <w:sz w:val="24"/>
          <w:szCs w:val="24"/>
        </w:rPr>
        <w:t>‘</w:t>
      </w:r>
      <w:r w:rsidR="7CEBA92B" w:rsidRPr="00B36399">
        <w:rPr>
          <w:rFonts w:eastAsia="Times New Roman"/>
          <w:color w:val="auto"/>
          <w:sz w:val="24"/>
          <w:szCs w:val="24"/>
        </w:rPr>
        <w:t>fluid disciplinary contours easily accommodate methodological and theoretical development in both the sociological and the legal fields’.</w:t>
      </w:r>
      <w:r w:rsidRPr="00B36399">
        <w:rPr>
          <w:rStyle w:val="FootnoteReference"/>
          <w:rFonts w:eastAsia="Times New Roman"/>
          <w:color w:val="auto"/>
          <w:sz w:val="24"/>
          <w:szCs w:val="24"/>
        </w:rPr>
        <w:footnoteReference w:id="20"/>
      </w:r>
    </w:p>
    <w:p w14:paraId="3306A9A3" w14:textId="75A64A43" w:rsidR="17423304" w:rsidRPr="00B36399" w:rsidRDefault="4F52C270" w:rsidP="00DD2980">
      <w:pPr>
        <w:rPr>
          <w:rFonts w:eastAsia="Times New Roman"/>
          <w:sz w:val="24"/>
          <w:szCs w:val="24"/>
        </w:rPr>
      </w:pPr>
      <w:r w:rsidRPr="00B36399">
        <w:rPr>
          <w:rFonts w:eastAsia="Times New Roman"/>
          <w:sz w:val="24"/>
          <w:szCs w:val="24"/>
        </w:rPr>
        <w:t xml:space="preserve">While this embracive portrayal of socio-legal studies might seem overtly contemporary, we submit that this ‘reaching out’ quality of socio-legal studies has always been key for the </w:t>
      </w:r>
      <w:r w:rsidRPr="00B36399">
        <w:rPr>
          <w:rFonts w:eastAsia="Times New Roman"/>
          <w:i/>
          <w:iCs/>
          <w:sz w:val="24"/>
          <w:szCs w:val="24"/>
        </w:rPr>
        <w:t xml:space="preserve">JLS, </w:t>
      </w:r>
      <w:r w:rsidRPr="00B36399">
        <w:rPr>
          <w:rFonts w:eastAsia="Times New Roman"/>
          <w:sz w:val="24"/>
          <w:szCs w:val="24"/>
        </w:rPr>
        <w:t>which clearly intended to</w:t>
      </w:r>
      <w:r w:rsidRPr="00B36399">
        <w:rPr>
          <w:rFonts w:eastAsia="Times New Roman"/>
          <w:i/>
          <w:iCs/>
          <w:sz w:val="24"/>
          <w:szCs w:val="24"/>
        </w:rPr>
        <w:t xml:space="preserve"> </w:t>
      </w:r>
      <w:r w:rsidRPr="00B36399">
        <w:rPr>
          <w:rFonts w:eastAsia="Times New Roman"/>
          <w:sz w:val="24"/>
          <w:szCs w:val="24"/>
        </w:rPr>
        <w:t>establish itself as a vehicle for intellectually curious scholarship. Consider this statement from Thomas:</w:t>
      </w:r>
      <w:r w:rsidR="64FBC884" w:rsidRPr="00B36399">
        <w:rPr>
          <w:rFonts w:eastAsia="Times New Roman"/>
          <w:sz w:val="24"/>
          <w:szCs w:val="24"/>
        </w:rPr>
        <w:t xml:space="preserve"> </w:t>
      </w:r>
    </w:p>
    <w:p w14:paraId="2E964509" w14:textId="51CE9D19" w:rsidR="17423304" w:rsidRPr="00B36399" w:rsidRDefault="17423304" w:rsidP="00DD2980">
      <w:pPr>
        <w:pStyle w:val="Quote"/>
        <w:ind w:left="432" w:right="432"/>
        <w:rPr>
          <w:sz w:val="24"/>
          <w:szCs w:val="24"/>
        </w:rPr>
      </w:pPr>
      <w:r w:rsidRPr="00B36399">
        <w:rPr>
          <w:sz w:val="24"/>
          <w:szCs w:val="24"/>
        </w:rPr>
        <w:t>I come from an era when there were very few journals in which academics could publish.</w:t>
      </w:r>
      <w:r w:rsidR="003F7A33" w:rsidRPr="00B36399">
        <w:rPr>
          <w:sz w:val="24"/>
          <w:szCs w:val="24"/>
        </w:rPr>
        <w:t xml:space="preserve"> </w:t>
      </w:r>
      <w:r w:rsidRPr="00B36399">
        <w:rPr>
          <w:sz w:val="24"/>
          <w:szCs w:val="24"/>
        </w:rPr>
        <w:t xml:space="preserve">And the leading journals would have been the </w:t>
      </w:r>
      <w:r w:rsidRPr="2B3846C7">
        <w:rPr>
          <w:i/>
          <w:sz w:val="24"/>
          <w:szCs w:val="24"/>
        </w:rPr>
        <w:t>Cambridge Law Journal</w:t>
      </w:r>
      <w:r w:rsidRPr="00B36399">
        <w:rPr>
          <w:sz w:val="24"/>
          <w:szCs w:val="24"/>
        </w:rPr>
        <w:t xml:space="preserve"> and </w:t>
      </w:r>
      <w:r w:rsidR="003F7A33" w:rsidRPr="2B3846C7">
        <w:rPr>
          <w:i/>
          <w:sz w:val="24"/>
          <w:szCs w:val="24"/>
        </w:rPr>
        <w:t>Law Quarterly</w:t>
      </w:r>
      <w:r w:rsidR="003F7A33" w:rsidRPr="00B36399">
        <w:rPr>
          <w:sz w:val="24"/>
          <w:szCs w:val="24"/>
        </w:rPr>
        <w:t xml:space="preserve"> </w:t>
      </w:r>
      <w:r w:rsidRPr="2B3846C7">
        <w:rPr>
          <w:i/>
          <w:sz w:val="24"/>
          <w:szCs w:val="24"/>
        </w:rPr>
        <w:t>[Review]</w:t>
      </w:r>
      <w:r w:rsidRPr="00B36399">
        <w:rPr>
          <w:sz w:val="24"/>
          <w:szCs w:val="24"/>
        </w:rPr>
        <w:t>. I don't know who reads those journals these days. […] And yet they were the</w:t>
      </w:r>
      <w:r w:rsidR="003F7A33" w:rsidRPr="00B36399">
        <w:rPr>
          <w:sz w:val="24"/>
          <w:szCs w:val="24"/>
        </w:rPr>
        <w:t xml:space="preserve"> </w:t>
      </w:r>
      <w:r w:rsidRPr="00B36399">
        <w:rPr>
          <w:sz w:val="24"/>
          <w:szCs w:val="24"/>
        </w:rPr>
        <w:t>dominant journals. […] The point that I started to talk about was, if you are embarking on a</w:t>
      </w:r>
      <w:r w:rsidR="003F7A33" w:rsidRPr="00B36399">
        <w:rPr>
          <w:sz w:val="24"/>
          <w:szCs w:val="24"/>
        </w:rPr>
        <w:t xml:space="preserve"> </w:t>
      </w:r>
      <w:r w:rsidRPr="00B36399">
        <w:rPr>
          <w:sz w:val="24"/>
          <w:szCs w:val="24"/>
        </w:rPr>
        <w:t xml:space="preserve">different form of scholarship, then the </w:t>
      </w:r>
      <w:r w:rsidRPr="2B3846C7">
        <w:rPr>
          <w:i/>
          <w:sz w:val="24"/>
          <w:szCs w:val="24"/>
        </w:rPr>
        <w:t xml:space="preserve">Cambridge Law Journal </w:t>
      </w:r>
      <w:r w:rsidRPr="00B36399">
        <w:rPr>
          <w:sz w:val="24"/>
          <w:szCs w:val="24"/>
        </w:rPr>
        <w:t>would not be interested in</w:t>
      </w:r>
      <w:r w:rsidR="003F7A33" w:rsidRPr="00B36399">
        <w:rPr>
          <w:sz w:val="24"/>
          <w:szCs w:val="24"/>
        </w:rPr>
        <w:t xml:space="preserve"> </w:t>
      </w:r>
      <w:r w:rsidRPr="00B36399">
        <w:rPr>
          <w:sz w:val="24"/>
          <w:szCs w:val="24"/>
        </w:rPr>
        <w:t>publishing it. Therefore, if you are a serious scholar with a view to getting your ideas out,</w:t>
      </w:r>
      <w:r w:rsidR="003F7A33" w:rsidRPr="00B36399">
        <w:rPr>
          <w:sz w:val="24"/>
          <w:szCs w:val="24"/>
        </w:rPr>
        <w:t xml:space="preserve"> </w:t>
      </w:r>
      <w:r w:rsidRPr="00B36399">
        <w:rPr>
          <w:sz w:val="24"/>
          <w:szCs w:val="24"/>
        </w:rPr>
        <w:t>you need a vehicle. No vehicle, no transport means you’re static, you're stuck. And for me</w:t>
      </w:r>
      <w:r w:rsidR="003F7A33" w:rsidRPr="00B36399">
        <w:rPr>
          <w:sz w:val="24"/>
          <w:szCs w:val="24"/>
        </w:rPr>
        <w:t xml:space="preserve"> </w:t>
      </w:r>
      <w:r w:rsidRPr="00B36399">
        <w:rPr>
          <w:sz w:val="24"/>
          <w:szCs w:val="24"/>
        </w:rPr>
        <w:t xml:space="preserve">the </w:t>
      </w:r>
      <w:r w:rsidRPr="2B3846C7">
        <w:rPr>
          <w:i/>
          <w:sz w:val="24"/>
          <w:szCs w:val="24"/>
        </w:rPr>
        <w:t xml:space="preserve">JLS </w:t>
      </w:r>
      <w:r w:rsidRPr="00B36399">
        <w:rPr>
          <w:sz w:val="24"/>
          <w:szCs w:val="24"/>
        </w:rPr>
        <w:t>was the vehicle which was able to transport the ideas and work of this new</w:t>
      </w:r>
      <w:r w:rsidR="003F7A33" w:rsidRPr="00B36399">
        <w:rPr>
          <w:sz w:val="24"/>
          <w:szCs w:val="24"/>
        </w:rPr>
        <w:t xml:space="preserve"> </w:t>
      </w:r>
      <w:r w:rsidRPr="00B36399">
        <w:rPr>
          <w:sz w:val="24"/>
          <w:szCs w:val="24"/>
        </w:rPr>
        <w:t>generation of scholars.</w:t>
      </w:r>
      <w:r w:rsidRPr="00B36399">
        <w:rPr>
          <w:rStyle w:val="FootnoteReference"/>
          <w:rFonts w:eastAsia="Times New Roman"/>
          <w:color w:val="auto"/>
          <w:sz w:val="24"/>
          <w:szCs w:val="24"/>
        </w:rPr>
        <w:footnoteReference w:id="21"/>
      </w:r>
    </w:p>
    <w:p w14:paraId="2921EA13" w14:textId="0BEA3EB6" w:rsidR="006C3157" w:rsidRPr="00B36399" w:rsidRDefault="17423304" w:rsidP="006C3157">
      <w:pPr>
        <w:rPr>
          <w:rFonts w:eastAsia="Times New Roman"/>
          <w:sz w:val="24"/>
          <w:szCs w:val="24"/>
        </w:rPr>
      </w:pPr>
      <w:r w:rsidRPr="00B36399">
        <w:rPr>
          <w:rFonts w:eastAsia="Times New Roman"/>
          <w:sz w:val="24"/>
          <w:szCs w:val="24"/>
        </w:rPr>
        <w:t xml:space="preserve">This </w:t>
      </w:r>
      <w:r w:rsidRPr="2B3846C7">
        <w:rPr>
          <w:rFonts w:eastAsia="Times New Roman"/>
          <w:i/>
          <w:iCs/>
          <w:sz w:val="24"/>
          <w:szCs w:val="24"/>
        </w:rPr>
        <w:t xml:space="preserve">enabling </w:t>
      </w:r>
      <w:r w:rsidRPr="00B36399">
        <w:rPr>
          <w:rFonts w:eastAsia="Times New Roman"/>
          <w:sz w:val="24"/>
          <w:szCs w:val="24"/>
        </w:rPr>
        <w:t xml:space="preserve">ambition is evident from the Journal’s very earliest days: the (then </w:t>
      </w:r>
      <w:r w:rsidRPr="2B3846C7">
        <w:rPr>
          <w:rFonts w:eastAsia="Times New Roman"/>
          <w:i/>
          <w:iCs/>
          <w:sz w:val="24"/>
          <w:szCs w:val="24"/>
        </w:rPr>
        <w:t>BJLS</w:t>
      </w:r>
      <w:r w:rsidRPr="00B36399">
        <w:rPr>
          <w:rFonts w:eastAsia="Times New Roman"/>
          <w:sz w:val="24"/>
          <w:szCs w:val="24"/>
        </w:rPr>
        <w:t>) first issue Editorial not only articulated the Journal’s main intellectual objective as being the development of ‘an understanding of the operation and effect of law in society’,</w:t>
      </w:r>
      <w:r w:rsidRPr="00B36399">
        <w:rPr>
          <w:rStyle w:val="FootnoteReference"/>
          <w:rFonts w:eastAsia="Times New Roman"/>
          <w:color w:val="auto"/>
          <w:sz w:val="24"/>
          <w:szCs w:val="24"/>
        </w:rPr>
        <w:footnoteReference w:id="22"/>
      </w:r>
      <w:r w:rsidRPr="00B36399">
        <w:rPr>
          <w:rFonts w:eastAsia="Times New Roman"/>
          <w:sz w:val="24"/>
          <w:szCs w:val="24"/>
        </w:rPr>
        <w:t xml:space="preserve"> </w:t>
      </w:r>
      <w:r w:rsidR="006C3157" w:rsidRPr="00B36399">
        <w:rPr>
          <w:rFonts w:eastAsia="Times New Roman"/>
          <w:sz w:val="24"/>
          <w:szCs w:val="24"/>
        </w:rPr>
        <w:t xml:space="preserve">but </w:t>
      </w:r>
      <w:r w:rsidR="004A776B" w:rsidRPr="00B36399">
        <w:rPr>
          <w:rFonts w:eastAsia="Times New Roman"/>
          <w:sz w:val="24"/>
          <w:szCs w:val="24"/>
        </w:rPr>
        <w:t>also to facilitate the promotion, to a wider audience, of the nascent body of socio-legal scholarship already in existence at the time. T</w:t>
      </w:r>
      <w:r w:rsidR="006C3157" w:rsidRPr="00B36399">
        <w:rPr>
          <w:rFonts w:eastAsia="Times New Roman"/>
          <w:sz w:val="24"/>
          <w:szCs w:val="24"/>
        </w:rPr>
        <w:t xml:space="preserve">he </w:t>
      </w:r>
      <w:r w:rsidR="004A776B" w:rsidRPr="00B36399">
        <w:rPr>
          <w:rFonts w:eastAsia="Times New Roman"/>
          <w:sz w:val="24"/>
          <w:szCs w:val="24"/>
        </w:rPr>
        <w:t>Editorial</w:t>
      </w:r>
      <w:r w:rsidR="006C3157" w:rsidRPr="00B36399">
        <w:rPr>
          <w:rFonts w:eastAsia="Times New Roman"/>
          <w:sz w:val="24"/>
          <w:szCs w:val="24"/>
        </w:rPr>
        <w:t xml:space="preserve"> </w:t>
      </w:r>
      <w:r w:rsidR="004A776B" w:rsidRPr="00B36399">
        <w:rPr>
          <w:rFonts w:eastAsia="Times New Roman"/>
          <w:sz w:val="24"/>
          <w:szCs w:val="24"/>
        </w:rPr>
        <w:t xml:space="preserve">moreover </w:t>
      </w:r>
      <w:r w:rsidRPr="00B36399">
        <w:rPr>
          <w:rFonts w:eastAsia="Times New Roman"/>
          <w:sz w:val="24"/>
          <w:szCs w:val="24"/>
        </w:rPr>
        <w:t xml:space="preserve">set out </w:t>
      </w:r>
      <w:r w:rsidR="004A776B" w:rsidRPr="00B36399">
        <w:rPr>
          <w:rFonts w:eastAsia="Times New Roman"/>
          <w:sz w:val="24"/>
          <w:szCs w:val="24"/>
        </w:rPr>
        <w:t xml:space="preserve">boldly </w:t>
      </w:r>
      <w:r w:rsidRPr="00B36399">
        <w:rPr>
          <w:rFonts w:eastAsia="Times New Roman"/>
          <w:sz w:val="24"/>
          <w:szCs w:val="24"/>
        </w:rPr>
        <w:t>the following</w:t>
      </w:r>
      <w:r w:rsidR="004A776B" w:rsidRPr="00B36399">
        <w:rPr>
          <w:rFonts w:eastAsia="Times New Roman"/>
          <w:sz w:val="24"/>
          <w:szCs w:val="24"/>
        </w:rPr>
        <w:t xml:space="preserve"> </w:t>
      </w:r>
      <w:r w:rsidRPr="00B36399">
        <w:rPr>
          <w:rFonts w:eastAsia="Times New Roman"/>
          <w:sz w:val="24"/>
          <w:szCs w:val="24"/>
        </w:rPr>
        <w:t>goal: ‘The aim of Journal of Law and Society is to follow this tradition of transcending disciplinary boundaries by taking as its focus the subject area of law in society’.</w:t>
      </w:r>
      <w:r w:rsidRPr="00B36399">
        <w:rPr>
          <w:rStyle w:val="FootnoteReference"/>
          <w:rFonts w:eastAsia="Times New Roman"/>
          <w:color w:val="auto"/>
          <w:sz w:val="24"/>
          <w:szCs w:val="24"/>
        </w:rPr>
        <w:footnoteReference w:id="23"/>
      </w:r>
      <w:r w:rsidRPr="00B36399">
        <w:rPr>
          <w:rFonts w:eastAsia="Times New Roman"/>
          <w:sz w:val="24"/>
          <w:szCs w:val="24"/>
        </w:rPr>
        <w:t xml:space="preserve"> While we explore this </w:t>
      </w:r>
      <w:r w:rsidR="7CEBA92B" w:rsidRPr="00B36399">
        <w:rPr>
          <w:rFonts w:eastAsia="Times New Roman"/>
          <w:sz w:val="24"/>
          <w:szCs w:val="24"/>
        </w:rPr>
        <w:t xml:space="preserve">cornerstone </w:t>
      </w:r>
      <w:r w:rsidR="7CEBA92B" w:rsidRPr="2B3846C7">
        <w:rPr>
          <w:rFonts w:eastAsia="Times New Roman"/>
          <w:i/>
          <w:iCs/>
          <w:sz w:val="24"/>
          <w:szCs w:val="24"/>
        </w:rPr>
        <w:t xml:space="preserve">JLS </w:t>
      </w:r>
      <w:r w:rsidR="7CEBA92B" w:rsidRPr="00B36399">
        <w:rPr>
          <w:rFonts w:eastAsia="Times New Roman"/>
          <w:sz w:val="24"/>
          <w:szCs w:val="24"/>
        </w:rPr>
        <w:t>ambition to boundary-transcending socio-legal scholarship later in Part 5, it is worth highlighting here how radical it was, in 1974, to open with such a commitment,</w:t>
      </w:r>
      <w:r w:rsidRPr="00B36399">
        <w:rPr>
          <w:rStyle w:val="FootnoteReference"/>
          <w:rFonts w:eastAsia="Times New Roman"/>
          <w:sz w:val="24"/>
          <w:szCs w:val="24"/>
        </w:rPr>
        <w:footnoteReference w:id="24"/>
      </w:r>
      <w:r w:rsidR="7CEBA92B" w:rsidRPr="00B36399">
        <w:rPr>
          <w:rFonts w:eastAsia="Times New Roman"/>
          <w:sz w:val="24"/>
          <w:szCs w:val="24"/>
        </w:rPr>
        <w:t xml:space="preserve"> let alone to maintain it.</w:t>
      </w:r>
      <w:r w:rsidRPr="00B36399">
        <w:rPr>
          <w:rStyle w:val="FootnoteReference"/>
          <w:rFonts w:eastAsia="Times New Roman"/>
          <w:sz w:val="24"/>
          <w:szCs w:val="24"/>
        </w:rPr>
        <w:footnoteReference w:id="25"/>
      </w:r>
      <w:r w:rsidR="006C3157" w:rsidRPr="00B36399">
        <w:rPr>
          <w:rFonts w:eastAsia="Times New Roman"/>
          <w:sz w:val="24"/>
          <w:szCs w:val="24"/>
        </w:rPr>
        <w:t xml:space="preserve"> </w:t>
      </w:r>
    </w:p>
    <w:p w14:paraId="5C22CD9C" w14:textId="0ECF86DD" w:rsidR="17423304" w:rsidRPr="00B36399" w:rsidRDefault="7CEBA92B" w:rsidP="00DD2980">
      <w:pPr>
        <w:rPr>
          <w:rFonts w:eastAsia="Times New Roman"/>
          <w:sz w:val="24"/>
          <w:szCs w:val="24"/>
        </w:rPr>
      </w:pPr>
      <w:r w:rsidRPr="00B36399">
        <w:rPr>
          <w:rFonts w:eastAsia="Times New Roman"/>
          <w:sz w:val="24"/>
          <w:szCs w:val="24"/>
        </w:rPr>
        <w:t xml:space="preserve">It is likely that, with such an unconventional – for the legal academy, at least – opening agenda, the </w:t>
      </w:r>
      <w:r w:rsidRPr="2B3846C7">
        <w:rPr>
          <w:rFonts w:eastAsia="Times New Roman"/>
          <w:i/>
          <w:iCs/>
          <w:sz w:val="24"/>
          <w:szCs w:val="24"/>
        </w:rPr>
        <w:t xml:space="preserve">JLS </w:t>
      </w:r>
      <w:r w:rsidRPr="00B36399">
        <w:rPr>
          <w:rFonts w:eastAsia="Times New Roman"/>
          <w:sz w:val="24"/>
          <w:szCs w:val="24"/>
        </w:rPr>
        <w:t>was unprepared for the levels of success it achieved. O</w:t>
      </w:r>
      <w:r w:rsidR="15F997A0" w:rsidRPr="00B36399">
        <w:rPr>
          <w:rFonts w:eastAsia="Times New Roman"/>
          <w:sz w:val="24"/>
          <w:szCs w:val="24"/>
        </w:rPr>
        <w:t>riginally published by Profession</w:t>
      </w:r>
      <w:r w:rsidR="00356093">
        <w:rPr>
          <w:rFonts w:eastAsia="Times New Roman"/>
          <w:sz w:val="24"/>
          <w:szCs w:val="24"/>
        </w:rPr>
        <w:t>al</w:t>
      </w:r>
      <w:r w:rsidR="15F997A0" w:rsidRPr="00B36399">
        <w:rPr>
          <w:rFonts w:eastAsia="Times New Roman"/>
          <w:sz w:val="24"/>
          <w:szCs w:val="24"/>
        </w:rPr>
        <w:t xml:space="preserve"> Books Limited for the University College Cardiff, this was only for the first few years: in 1977 University College Cardiff Press took over the publishing contract, albeit also for a brief period. 1981 saw the beginning of a period of extended stability, however, when publication of the journal was taken on by Oxford-based publishing house Blackwell Publishers, latterly Blackwell Publishing (2001), and since 2007 Wiley-Blackwell.</w:t>
      </w:r>
      <w:r w:rsidRPr="00B36399">
        <w:rPr>
          <w:rStyle w:val="FootnoteReference"/>
          <w:rFonts w:eastAsia="Times New Roman"/>
          <w:sz w:val="24"/>
          <w:szCs w:val="24"/>
        </w:rPr>
        <w:footnoteReference w:id="26"/>
      </w:r>
      <w:r w:rsidRPr="00B36399">
        <w:rPr>
          <w:rFonts w:eastAsia="Times New Roman"/>
          <w:sz w:val="24"/>
          <w:szCs w:val="24"/>
        </w:rPr>
        <w:t xml:space="preserve"> Commencing with just two issues and 215 pages annually, the journal increased to three issues between 1984 and 1987, which is when it moved to four issues and </w:t>
      </w:r>
      <w:r w:rsidR="00B263C3" w:rsidRPr="00B36399">
        <w:rPr>
          <w:rFonts w:eastAsia="Times New Roman"/>
          <w:sz w:val="24"/>
          <w:szCs w:val="24"/>
        </w:rPr>
        <w:t>close to</w:t>
      </w:r>
      <w:r w:rsidRPr="00B36399">
        <w:rPr>
          <w:rFonts w:eastAsia="Times New Roman"/>
          <w:sz w:val="24"/>
          <w:szCs w:val="24"/>
        </w:rPr>
        <w:t xml:space="preserve"> double its initial print run of 510 pages per year.</w:t>
      </w:r>
      <w:r w:rsidR="17423304" w:rsidRPr="00B36399">
        <w:rPr>
          <w:rStyle w:val="FootnoteReference"/>
          <w:rFonts w:eastAsia="Times New Roman"/>
          <w:sz w:val="24"/>
          <w:szCs w:val="24"/>
        </w:rPr>
        <w:footnoteReference w:id="27"/>
      </w:r>
      <w:r w:rsidRPr="00B36399">
        <w:rPr>
          <w:rFonts w:eastAsia="Times New Roman"/>
          <w:sz w:val="24"/>
          <w:szCs w:val="24"/>
        </w:rPr>
        <w:t xml:space="preserve"> Currently publishing on the same quarterly basis, the </w:t>
      </w:r>
      <w:r w:rsidRPr="2B3846C7">
        <w:rPr>
          <w:rFonts w:eastAsia="Times New Roman"/>
          <w:i/>
          <w:iCs/>
          <w:sz w:val="24"/>
          <w:szCs w:val="24"/>
        </w:rPr>
        <w:t xml:space="preserve">JLS </w:t>
      </w:r>
      <w:r w:rsidRPr="00B36399">
        <w:rPr>
          <w:rFonts w:eastAsia="Times New Roman"/>
          <w:sz w:val="24"/>
          <w:szCs w:val="24"/>
        </w:rPr>
        <w:t xml:space="preserve">now not only runs to </w:t>
      </w:r>
      <w:r w:rsidR="00B263C3" w:rsidRPr="00B36399">
        <w:rPr>
          <w:rFonts w:eastAsia="Times New Roman"/>
          <w:sz w:val="24"/>
          <w:szCs w:val="24"/>
        </w:rPr>
        <w:t>over 900</w:t>
      </w:r>
      <w:r w:rsidRPr="00B36399">
        <w:rPr>
          <w:rFonts w:eastAsia="Times New Roman"/>
          <w:sz w:val="24"/>
          <w:szCs w:val="24"/>
        </w:rPr>
        <w:t xml:space="preserve"> pages annually</w:t>
      </w:r>
      <w:r w:rsidR="00B263C3" w:rsidRPr="00B36399">
        <w:rPr>
          <w:rStyle w:val="FootnoteReference"/>
          <w:rFonts w:eastAsia="Times New Roman"/>
          <w:sz w:val="24"/>
          <w:szCs w:val="24"/>
        </w:rPr>
        <w:footnoteReference w:id="28"/>
      </w:r>
      <w:r w:rsidRPr="00B36399">
        <w:rPr>
          <w:rFonts w:eastAsia="Times New Roman"/>
          <w:sz w:val="24"/>
          <w:szCs w:val="24"/>
        </w:rPr>
        <w:t xml:space="preserve"> but also supplements these further with special sections (formerly special issues</w:t>
      </w:r>
      <w:r w:rsidRPr="00B36399">
        <w:rPr>
          <w:rStyle w:val="FootnoteReference"/>
          <w:rFonts w:eastAsia="Times New Roman"/>
          <w:sz w:val="24"/>
          <w:szCs w:val="24"/>
        </w:rPr>
        <w:footnoteReference w:id="29"/>
      </w:r>
      <w:r w:rsidRPr="00B36399">
        <w:rPr>
          <w:rFonts w:eastAsia="Times New Roman"/>
          <w:sz w:val="24"/>
          <w:szCs w:val="24"/>
        </w:rPr>
        <w:t>), a website,</w:t>
      </w:r>
      <w:r w:rsidR="17423304" w:rsidRPr="00B36399">
        <w:rPr>
          <w:rStyle w:val="FootnoteReference"/>
          <w:rFonts w:eastAsia="Times New Roman"/>
          <w:sz w:val="24"/>
          <w:szCs w:val="24"/>
        </w:rPr>
        <w:footnoteReference w:id="30"/>
      </w:r>
      <w:r w:rsidRPr="00B36399">
        <w:rPr>
          <w:rFonts w:eastAsia="Times New Roman"/>
          <w:sz w:val="24"/>
          <w:szCs w:val="24"/>
        </w:rPr>
        <w:t xml:space="preserve"> and a blog.</w:t>
      </w:r>
      <w:r w:rsidR="17423304" w:rsidRPr="00B36399">
        <w:rPr>
          <w:rStyle w:val="FootnoteReference"/>
          <w:rFonts w:eastAsia="Times New Roman"/>
          <w:sz w:val="24"/>
          <w:szCs w:val="24"/>
        </w:rPr>
        <w:footnoteReference w:id="31"/>
      </w:r>
      <w:r w:rsidRPr="00B36399">
        <w:rPr>
          <w:rFonts w:eastAsia="Times New Roman"/>
          <w:sz w:val="24"/>
          <w:szCs w:val="24"/>
        </w:rPr>
        <w:t xml:space="preserve"> </w:t>
      </w:r>
    </w:p>
    <w:p w14:paraId="4BED3681" w14:textId="602C931E" w:rsidR="17423304" w:rsidRPr="00B36399" w:rsidRDefault="7CEBA92B" w:rsidP="00DD2980">
      <w:pPr>
        <w:rPr>
          <w:rFonts w:eastAsia="Times New Roman"/>
          <w:sz w:val="24"/>
          <w:szCs w:val="24"/>
        </w:rPr>
      </w:pPr>
      <w:r w:rsidRPr="00B36399">
        <w:rPr>
          <w:rFonts w:eastAsia="Times New Roman"/>
          <w:sz w:val="24"/>
          <w:szCs w:val="24"/>
        </w:rPr>
        <w:t>Its Editorial Board has undergone comparable expansion: the 1974 founding group of Thomas plus four Assistant Editors</w:t>
      </w:r>
      <w:r w:rsidR="17423304" w:rsidRPr="00B36399">
        <w:rPr>
          <w:rStyle w:val="FootnoteReference"/>
          <w:rFonts w:eastAsia="Times New Roman"/>
          <w:sz w:val="24"/>
          <w:szCs w:val="24"/>
        </w:rPr>
        <w:footnoteReference w:id="32"/>
      </w:r>
      <w:r w:rsidRPr="00B36399">
        <w:rPr>
          <w:rFonts w:eastAsia="Times New Roman"/>
          <w:sz w:val="24"/>
          <w:szCs w:val="24"/>
        </w:rPr>
        <w:t xml:space="preserve"> had by 1994 expanded to number ten in total, while the contemporary 2024 Editorial Board numbers </w:t>
      </w:r>
      <w:r w:rsidRPr="00B84738">
        <w:rPr>
          <w:rFonts w:eastAsia="Times New Roman"/>
          <w:sz w:val="24"/>
          <w:szCs w:val="24"/>
        </w:rPr>
        <w:t>thirteen</w:t>
      </w:r>
      <w:r w:rsidRPr="00B36399">
        <w:rPr>
          <w:rFonts w:eastAsia="Times New Roman"/>
          <w:sz w:val="24"/>
          <w:szCs w:val="24"/>
        </w:rPr>
        <w:t xml:space="preserve"> strong. For anyone </w:t>
      </w:r>
      <w:r w:rsidR="00B84738" w:rsidRPr="00B36399">
        <w:rPr>
          <w:rFonts w:eastAsia="Times New Roman"/>
          <w:sz w:val="24"/>
          <w:szCs w:val="24"/>
        </w:rPr>
        <w:t>wondering</w:t>
      </w:r>
      <w:r w:rsidR="00B84738">
        <w:rPr>
          <w:rFonts w:eastAsia="Times New Roman"/>
          <w:sz w:val="24"/>
          <w:szCs w:val="24"/>
        </w:rPr>
        <w:t>:</w:t>
      </w:r>
      <w:r w:rsidRPr="00B36399">
        <w:rPr>
          <w:rFonts w:eastAsia="Times New Roman"/>
          <w:sz w:val="24"/>
          <w:szCs w:val="24"/>
        </w:rPr>
        <w:t xml:space="preserve"> while the first woman joined the Editorial Board in 1985, just nine years after launch, a decade later only three women had served as Assistant Editors, and not always concurrently. The gender balance improved over the intervening years, however: a</w:t>
      </w:r>
      <w:r w:rsidR="42052BFC" w:rsidRPr="00B36399">
        <w:rPr>
          <w:rFonts w:eastAsia="Times New Roman"/>
          <w:sz w:val="24"/>
          <w:szCs w:val="24"/>
        </w:rPr>
        <w:t>t the time of writing</w:t>
      </w:r>
      <w:r w:rsidRPr="00B36399">
        <w:rPr>
          <w:rStyle w:val="FootnoteReference"/>
          <w:rFonts w:eastAsia="Times New Roman"/>
          <w:sz w:val="24"/>
          <w:szCs w:val="24"/>
        </w:rPr>
        <w:footnoteReference w:id="33"/>
      </w:r>
      <w:r w:rsidR="00B678BA">
        <w:rPr>
          <w:rFonts w:eastAsia="Times New Roman"/>
          <w:sz w:val="24"/>
          <w:szCs w:val="24"/>
        </w:rPr>
        <w:t>,</w:t>
      </w:r>
      <w:r w:rsidR="42052BFC" w:rsidRPr="00B36399">
        <w:rPr>
          <w:rFonts w:eastAsia="Times New Roman"/>
          <w:sz w:val="24"/>
          <w:szCs w:val="24"/>
        </w:rPr>
        <w:t xml:space="preserve"> the Editorial Board composition is approximately one third female, with four women members from a total of 13.</w:t>
      </w:r>
      <w:r w:rsidR="15F997A0" w:rsidRPr="00B36399">
        <w:rPr>
          <w:rFonts w:eastAsia="Times New Roman"/>
          <w:sz w:val="24"/>
          <w:szCs w:val="24"/>
        </w:rPr>
        <w:t xml:space="preserve"> </w:t>
      </w:r>
    </w:p>
    <w:p w14:paraId="5A9464D5" w14:textId="183B2D18" w:rsidR="004D6DA6" w:rsidRPr="00B36399" w:rsidRDefault="15F997A0" w:rsidP="00DD2980">
      <w:r w:rsidRPr="00B36399">
        <w:rPr>
          <w:rFonts w:eastAsia="Times New Roman"/>
          <w:sz w:val="24"/>
          <w:szCs w:val="24"/>
        </w:rPr>
        <w:t xml:space="preserve">Finally, the demographic </w:t>
      </w:r>
      <w:r w:rsidR="00AD550E" w:rsidRPr="00B36399">
        <w:rPr>
          <w:rFonts w:eastAsia="Times New Roman"/>
          <w:sz w:val="24"/>
          <w:szCs w:val="24"/>
        </w:rPr>
        <w:t>arrangement</w:t>
      </w:r>
      <w:r w:rsidRPr="00B36399">
        <w:rPr>
          <w:rFonts w:eastAsia="Times New Roman"/>
          <w:sz w:val="24"/>
          <w:szCs w:val="24"/>
        </w:rPr>
        <w:t xml:space="preserve"> of the </w:t>
      </w:r>
      <w:r w:rsidRPr="2314928E">
        <w:rPr>
          <w:rFonts w:eastAsia="Times New Roman"/>
          <w:i/>
          <w:iCs/>
          <w:sz w:val="24"/>
          <w:szCs w:val="24"/>
        </w:rPr>
        <w:t xml:space="preserve">JLS </w:t>
      </w:r>
      <w:r w:rsidRPr="00B36399">
        <w:rPr>
          <w:rFonts w:eastAsia="Times New Roman"/>
          <w:sz w:val="24"/>
          <w:szCs w:val="24"/>
        </w:rPr>
        <w:t>Editorial Board is underpinned – even determined – by the composition of Cardiff Law School,</w:t>
      </w:r>
      <w:r w:rsidRPr="00B36399">
        <w:rPr>
          <w:rStyle w:val="FootnoteReference"/>
          <w:rFonts w:eastAsia="Times New Roman"/>
          <w:sz w:val="24"/>
          <w:szCs w:val="24"/>
        </w:rPr>
        <w:footnoteReference w:id="34"/>
      </w:r>
      <w:r w:rsidRPr="00B36399">
        <w:rPr>
          <w:rFonts w:eastAsia="Times New Roman"/>
          <w:sz w:val="24"/>
          <w:szCs w:val="24"/>
        </w:rPr>
        <w:t xml:space="preserve"> from where the Board is predominantly drawn. Indeed, the </w:t>
      </w:r>
      <w:r w:rsidRPr="2314928E">
        <w:rPr>
          <w:rFonts w:eastAsia="Times New Roman"/>
          <w:i/>
          <w:iCs/>
          <w:sz w:val="24"/>
          <w:szCs w:val="24"/>
        </w:rPr>
        <w:t xml:space="preserve">JLS </w:t>
      </w:r>
      <w:r w:rsidRPr="00B36399">
        <w:rPr>
          <w:rFonts w:eastAsia="Times New Roman"/>
          <w:sz w:val="24"/>
          <w:szCs w:val="24"/>
        </w:rPr>
        <w:t xml:space="preserve">has a policy of inviting as Assistant Editors socio-legal-minded scholars either employed at Cardiff Law School or who have a close affiliation with the </w:t>
      </w:r>
      <w:r w:rsidR="00AD550E" w:rsidRPr="00B36399">
        <w:rPr>
          <w:rFonts w:eastAsia="Times New Roman"/>
          <w:sz w:val="24"/>
          <w:szCs w:val="24"/>
        </w:rPr>
        <w:t>school</w:t>
      </w:r>
      <w:r w:rsidRPr="00B36399">
        <w:rPr>
          <w:rFonts w:eastAsia="Times New Roman"/>
          <w:sz w:val="24"/>
          <w:szCs w:val="24"/>
        </w:rPr>
        <w:t>, having worked there and served as an Editorial Board member previously. Notably, this necessary Cardiff-connection does not extend to the Journal’s Advisory Board, which comprises academics who represent a wide range of disciplines, as well as national and international institutions.</w:t>
      </w:r>
      <w:r w:rsidRPr="00B36399">
        <w:rPr>
          <w:rStyle w:val="FootnoteReference"/>
          <w:rFonts w:eastAsia="Times New Roman"/>
          <w:sz w:val="24"/>
          <w:szCs w:val="24"/>
        </w:rPr>
        <w:footnoteReference w:id="35"/>
      </w:r>
    </w:p>
    <w:p w14:paraId="5BB583AD" w14:textId="41F67C2E" w:rsidR="2B3846C7" w:rsidRPr="00C776C6" w:rsidRDefault="2B3846C7" w:rsidP="00C776C6">
      <w:pPr>
        <w:pStyle w:val="Heading1"/>
        <w:rPr>
          <w:rFonts w:ascii="Times New Roman" w:hAnsi="Times New Roman" w:cs="Times New Roman"/>
          <w:sz w:val="24"/>
          <w:szCs w:val="24"/>
        </w:rPr>
      </w:pPr>
      <w:r w:rsidRPr="00C776C6">
        <w:rPr>
          <w:rFonts w:ascii="Times New Roman" w:eastAsia="Times New Roman" w:hAnsi="Times New Roman" w:cs="Times New Roman"/>
          <w:sz w:val="24"/>
          <w:szCs w:val="24"/>
        </w:rPr>
        <w:t>Brief methods overview</w:t>
      </w:r>
    </w:p>
    <w:p w14:paraId="75794ACA" w14:textId="27F1A7B1" w:rsidR="2B3846C7" w:rsidRDefault="2314928E" w:rsidP="2B3846C7">
      <w:pPr>
        <w:rPr>
          <w:sz w:val="24"/>
          <w:szCs w:val="24"/>
        </w:rPr>
      </w:pPr>
      <w:r w:rsidRPr="2314928E">
        <w:rPr>
          <w:sz w:val="24"/>
          <w:szCs w:val="24"/>
        </w:rPr>
        <w:t xml:space="preserve">To generate the data from the </w:t>
      </w:r>
      <w:r w:rsidRPr="2314928E">
        <w:rPr>
          <w:i/>
          <w:iCs/>
          <w:sz w:val="24"/>
          <w:szCs w:val="24"/>
        </w:rPr>
        <w:t>JLS</w:t>
      </w:r>
      <w:r w:rsidRPr="2314928E">
        <w:rPr>
          <w:sz w:val="24"/>
          <w:szCs w:val="24"/>
        </w:rPr>
        <w:t xml:space="preserve"> corpus we applied three different types of analyses:</w:t>
      </w:r>
      <w:r w:rsidRPr="2314928E">
        <w:rPr>
          <w:rFonts w:eastAsia="Times New Roman"/>
          <w:sz w:val="24"/>
          <w:szCs w:val="24"/>
        </w:rPr>
        <w:t xml:space="preserve"> descriptive analyses of bibliographic metadata, text-linguistic analyses of content (metadata or fulltext), and network analyses of citation graphs computed from existing and self-generated data. We rel</w:t>
      </w:r>
      <w:r w:rsidR="00B84738">
        <w:rPr>
          <w:rFonts w:eastAsia="Times New Roman"/>
          <w:sz w:val="24"/>
          <w:szCs w:val="24"/>
        </w:rPr>
        <w:t>ied</w:t>
      </w:r>
      <w:r w:rsidRPr="2314928E">
        <w:rPr>
          <w:rFonts w:eastAsia="Times New Roman"/>
          <w:sz w:val="24"/>
          <w:szCs w:val="24"/>
        </w:rPr>
        <w:t xml:space="preserve"> mainly on two datasets: the ‘</w:t>
      </w:r>
      <w:r w:rsidRPr="2314928E">
        <w:rPr>
          <w:rFonts w:eastAsia="Times New Roman"/>
          <w:i/>
          <w:iCs/>
          <w:sz w:val="24"/>
          <w:szCs w:val="24"/>
        </w:rPr>
        <w:t>JLS</w:t>
      </w:r>
      <w:r w:rsidRPr="2314928E">
        <w:rPr>
          <w:rFonts w:eastAsia="Times New Roman"/>
          <w:sz w:val="24"/>
          <w:szCs w:val="24"/>
        </w:rPr>
        <w:t xml:space="preserve"> corpus’ is a text corpus of all </w:t>
      </w:r>
      <w:r w:rsidRPr="2314928E">
        <w:rPr>
          <w:rFonts w:eastAsia="Times New Roman"/>
          <w:i/>
          <w:iCs/>
          <w:sz w:val="24"/>
          <w:szCs w:val="24"/>
        </w:rPr>
        <w:t>(B)JLS</w:t>
      </w:r>
      <w:r w:rsidRPr="2314928E">
        <w:rPr>
          <w:rFonts w:eastAsia="Times New Roman"/>
          <w:sz w:val="24"/>
          <w:szCs w:val="24"/>
        </w:rPr>
        <w:t xml:space="preserve"> articles published from 1974 to 2022, extracted from PDFs that were downloaded from the publisher.  The ‘</w:t>
      </w:r>
      <w:r w:rsidRPr="2314928E">
        <w:rPr>
          <w:rFonts w:eastAsia="Times New Roman"/>
          <w:i/>
          <w:iCs/>
          <w:sz w:val="24"/>
          <w:szCs w:val="24"/>
        </w:rPr>
        <w:t>JLS</w:t>
      </w:r>
      <w:r w:rsidRPr="2314928E">
        <w:rPr>
          <w:rFonts w:eastAsia="Times New Roman"/>
          <w:sz w:val="24"/>
          <w:szCs w:val="24"/>
        </w:rPr>
        <w:t xml:space="preserve"> dataset’ contains metadata and data on the cited literature of each of these articles</w:t>
      </w:r>
      <w:r w:rsidR="00B84738">
        <w:rPr>
          <w:rFonts w:eastAsia="Times New Roman"/>
          <w:sz w:val="24"/>
          <w:szCs w:val="24"/>
        </w:rPr>
        <w:t>, and</w:t>
      </w:r>
      <w:r w:rsidRPr="2314928E">
        <w:rPr>
          <w:rFonts w:eastAsia="Times New Roman"/>
          <w:sz w:val="24"/>
          <w:szCs w:val="24"/>
        </w:rPr>
        <w:t xml:space="preserve"> was produced by merging bibliographic and bibliometric metadata and data generated from the corpus data using citation-mining techniques. </w:t>
      </w:r>
    </w:p>
    <w:p w14:paraId="12D28B07" w14:textId="384BDC1D" w:rsidR="2B3846C7" w:rsidRPr="000D12E3" w:rsidRDefault="2B3846C7" w:rsidP="2B3846C7">
      <w:pPr>
        <w:rPr>
          <w:sz w:val="24"/>
          <w:szCs w:val="24"/>
        </w:rPr>
      </w:pPr>
      <w:r w:rsidRPr="000D12E3">
        <w:rPr>
          <w:rFonts w:eastAsia="Times New Roman"/>
          <w:sz w:val="24"/>
          <w:szCs w:val="24"/>
        </w:rPr>
        <w:t xml:space="preserve">The descriptive analysis and bibliometric metadata </w:t>
      </w:r>
      <w:r w:rsidR="2314928E" w:rsidRPr="000D12E3">
        <w:rPr>
          <w:rFonts w:eastAsia="Times New Roman"/>
          <w:sz w:val="24"/>
          <w:szCs w:val="24"/>
        </w:rPr>
        <w:t>allow</w:t>
      </w:r>
      <w:r w:rsidR="00B84738">
        <w:rPr>
          <w:rFonts w:eastAsia="Times New Roman"/>
          <w:sz w:val="24"/>
          <w:szCs w:val="24"/>
        </w:rPr>
        <w:t>ed</w:t>
      </w:r>
      <w:r w:rsidR="2314928E" w:rsidRPr="000D12E3">
        <w:rPr>
          <w:rFonts w:eastAsia="Times New Roman"/>
          <w:sz w:val="24"/>
          <w:szCs w:val="24"/>
        </w:rPr>
        <w:t xml:space="preserve"> us to run basic analysis that detect</w:t>
      </w:r>
      <w:r w:rsidR="00B84738">
        <w:rPr>
          <w:rFonts w:eastAsia="Times New Roman"/>
          <w:sz w:val="24"/>
          <w:szCs w:val="24"/>
        </w:rPr>
        <w:t>ed</w:t>
      </w:r>
      <w:r w:rsidR="2314928E" w:rsidRPr="000D12E3">
        <w:rPr>
          <w:rFonts w:eastAsia="Times New Roman"/>
          <w:sz w:val="24"/>
          <w:szCs w:val="24"/>
        </w:rPr>
        <w:t xml:space="preserve"> broad trends in the datase</w:t>
      </w:r>
      <w:r w:rsidRPr="000D12E3">
        <w:rPr>
          <w:rFonts w:eastAsia="Times New Roman"/>
          <w:sz w:val="24"/>
          <w:szCs w:val="24"/>
        </w:rPr>
        <w:t xml:space="preserve">, for example, the </w:t>
      </w:r>
      <w:r w:rsidR="00B84738">
        <w:rPr>
          <w:rFonts w:eastAsia="Times New Roman"/>
          <w:sz w:val="24"/>
          <w:szCs w:val="24"/>
        </w:rPr>
        <w:t>number</w:t>
      </w:r>
      <w:r w:rsidRPr="000D12E3">
        <w:rPr>
          <w:rFonts w:eastAsia="Times New Roman"/>
          <w:sz w:val="24"/>
          <w:szCs w:val="24"/>
        </w:rPr>
        <w:t xml:space="preserve"> of articles and the most published authors per year. The text-linguistic analysis (using so-called Natural Language </w:t>
      </w:r>
      <w:r w:rsidR="2314928E" w:rsidRPr="000D12E3">
        <w:rPr>
          <w:rFonts w:eastAsia="Times New Roman"/>
          <w:sz w:val="24"/>
          <w:szCs w:val="24"/>
        </w:rPr>
        <w:t xml:space="preserve">Processing (NLP) </w:t>
      </w:r>
      <w:r w:rsidR="00C776C6" w:rsidRPr="000D12E3">
        <w:rPr>
          <w:rFonts w:eastAsia="Times New Roman"/>
          <w:sz w:val="24"/>
          <w:szCs w:val="24"/>
        </w:rPr>
        <w:t xml:space="preserve">methods) </w:t>
      </w:r>
      <w:r w:rsidR="00B84738">
        <w:rPr>
          <w:rFonts w:eastAsia="Times New Roman"/>
          <w:sz w:val="24"/>
          <w:szCs w:val="24"/>
        </w:rPr>
        <w:t>further enabled</w:t>
      </w:r>
      <w:r w:rsidRPr="000D12E3">
        <w:rPr>
          <w:rFonts w:eastAsia="Times New Roman"/>
          <w:sz w:val="24"/>
          <w:szCs w:val="24"/>
        </w:rPr>
        <w:t xml:space="preserve"> us to look at unstructured textual data</w:t>
      </w:r>
      <w:r w:rsidR="00B84738">
        <w:rPr>
          <w:rFonts w:eastAsia="Times New Roman"/>
          <w:sz w:val="24"/>
          <w:szCs w:val="24"/>
        </w:rPr>
        <w:t>, allowing us to compare frequencies and patterns over time.</w:t>
      </w:r>
      <w:r w:rsidRPr="000D12E3">
        <w:rPr>
          <w:rFonts w:eastAsia="Times New Roman"/>
          <w:sz w:val="24"/>
          <w:szCs w:val="24"/>
        </w:rPr>
        <w:t xml:space="preserve"> We </w:t>
      </w:r>
      <w:r w:rsidR="00B84738">
        <w:rPr>
          <w:rFonts w:eastAsia="Times New Roman"/>
          <w:sz w:val="24"/>
          <w:szCs w:val="24"/>
        </w:rPr>
        <w:t>were</w:t>
      </w:r>
      <w:r w:rsidRPr="000D12E3">
        <w:rPr>
          <w:rFonts w:eastAsia="Times New Roman"/>
          <w:sz w:val="24"/>
          <w:szCs w:val="24"/>
        </w:rPr>
        <w:t xml:space="preserve"> also </w:t>
      </w:r>
      <w:r w:rsidR="00B84738">
        <w:rPr>
          <w:rFonts w:eastAsia="Times New Roman"/>
          <w:sz w:val="24"/>
          <w:szCs w:val="24"/>
        </w:rPr>
        <w:t xml:space="preserve">able to </w:t>
      </w:r>
      <w:r w:rsidRPr="000D12E3">
        <w:rPr>
          <w:rFonts w:eastAsia="Times New Roman"/>
          <w:sz w:val="24"/>
          <w:szCs w:val="24"/>
        </w:rPr>
        <w:t xml:space="preserve">apply this to a more sophisticated query and do ‘topic modelling’ through </w:t>
      </w:r>
      <w:r w:rsidR="00B84738">
        <w:rPr>
          <w:rFonts w:eastAsia="Times New Roman"/>
          <w:sz w:val="24"/>
          <w:szCs w:val="24"/>
        </w:rPr>
        <w:t xml:space="preserve">an </w:t>
      </w:r>
      <w:r w:rsidRPr="000D12E3">
        <w:rPr>
          <w:rFonts w:eastAsia="Times New Roman"/>
          <w:sz w:val="24"/>
          <w:szCs w:val="24"/>
        </w:rPr>
        <w:t xml:space="preserve">unsupervised machine learning </w:t>
      </w:r>
      <w:r w:rsidRPr="000D12E3">
        <w:rPr>
          <w:rFonts w:eastAsia="Calibri"/>
          <w:sz w:val="24"/>
          <w:szCs w:val="24"/>
        </w:rPr>
        <w:t>approach that group</w:t>
      </w:r>
      <w:r w:rsidR="00B84738">
        <w:rPr>
          <w:rFonts w:eastAsia="Calibri"/>
          <w:sz w:val="24"/>
          <w:szCs w:val="24"/>
        </w:rPr>
        <w:t>ed</w:t>
      </w:r>
      <w:r w:rsidRPr="000D12E3">
        <w:rPr>
          <w:rFonts w:eastAsia="Calibri"/>
          <w:sz w:val="24"/>
          <w:szCs w:val="24"/>
        </w:rPr>
        <w:t xml:space="preserve"> words that appear </w:t>
      </w:r>
      <w:r w:rsidR="00B84738">
        <w:rPr>
          <w:rFonts w:eastAsia="Calibri"/>
          <w:sz w:val="24"/>
          <w:szCs w:val="24"/>
        </w:rPr>
        <w:t xml:space="preserve">together </w:t>
      </w:r>
      <w:r w:rsidRPr="000D12E3">
        <w:rPr>
          <w:rFonts w:eastAsia="Calibri"/>
          <w:sz w:val="24"/>
          <w:szCs w:val="24"/>
        </w:rPr>
        <w:t xml:space="preserve">in the same document in a statistically significant way. </w:t>
      </w:r>
      <w:r w:rsidR="00B84738">
        <w:rPr>
          <w:rFonts w:eastAsia="Calibri"/>
          <w:sz w:val="24"/>
          <w:szCs w:val="24"/>
        </w:rPr>
        <w:t>N</w:t>
      </w:r>
      <w:r w:rsidRPr="000D12E3">
        <w:rPr>
          <w:rFonts w:eastAsia="Calibri"/>
          <w:sz w:val="24"/>
          <w:szCs w:val="24"/>
        </w:rPr>
        <w:t>etwork analysis of citation graphs</w:t>
      </w:r>
      <w:r w:rsidR="00B84738">
        <w:rPr>
          <w:rFonts w:eastAsia="Calibri"/>
          <w:sz w:val="24"/>
          <w:szCs w:val="24"/>
        </w:rPr>
        <w:t xml:space="preserve"> - </w:t>
      </w:r>
      <w:r w:rsidR="00B84738" w:rsidRPr="000D12E3">
        <w:rPr>
          <w:rFonts w:eastAsia="Calibri"/>
          <w:sz w:val="24"/>
          <w:szCs w:val="24"/>
        </w:rPr>
        <w:t>in its most basic application</w:t>
      </w:r>
      <w:r w:rsidR="00B84738">
        <w:rPr>
          <w:rFonts w:eastAsia="Calibri"/>
          <w:sz w:val="24"/>
          <w:szCs w:val="24"/>
        </w:rPr>
        <w:t xml:space="preserve"> – was then employed to explore </w:t>
      </w:r>
      <w:r w:rsidRPr="000D12E3">
        <w:rPr>
          <w:rFonts w:eastAsia="Calibri"/>
          <w:sz w:val="24"/>
          <w:szCs w:val="24"/>
        </w:rPr>
        <w:t>the ‘reach’ of authors</w:t>
      </w:r>
      <w:r w:rsidR="00B84738">
        <w:rPr>
          <w:rFonts w:eastAsia="Calibri"/>
          <w:sz w:val="24"/>
          <w:szCs w:val="24"/>
        </w:rPr>
        <w:t>; this approach can</w:t>
      </w:r>
      <w:r w:rsidRPr="000D12E3">
        <w:rPr>
          <w:rFonts w:eastAsia="Calibri"/>
          <w:sz w:val="24"/>
          <w:szCs w:val="24"/>
        </w:rPr>
        <w:t xml:space="preserve"> be</w:t>
      </w:r>
      <w:r w:rsidR="00B84738">
        <w:rPr>
          <w:rFonts w:eastAsia="Calibri"/>
          <w:sz w:val="24"/>
          <w:szCs w:val="24"/>
        </w:rPr>
        <w:t xml:space="preserve"> further</w:t>
      </w:r>
      <w:r w:rsidRPr="000D12E3">
        <w:rPr>
          <w:rFonts w:eastAsia="Calibri"/>
          <w:sz w:val="24"/>
          <w:szCs w:val="24"/>
        </w:rPr>
        <w:t xml:space="preserve"> operationalised to expose </w:t>
      </w:r>
      <w:r w:rsidR="00C776C6" w:rsidRPr="000D12E3">
        <w:rPr>
          <w:rFonts w:eastAsia="Calibri"/>
          <w:sz w:val="24"/>
          <w:szCs w:val="24"/>
        </w:rPr>
        <w:t>relationships that</w:t>
      </w:r>
      <w:r w:rsidRPr="000D12E3">
        <w:rPr>
          <w:rFonts w:eastAsia="Calibri"/>
          <w:sz w:val="24"/>
          <w:szCs w:val="24"/>
        </w:rPr>
        <w:t xml:space="preserve"> would be impossible to plot manually.</w:t>
      </w:r>
    </w:p>
    <w:p w14:paraId="107C1850" w14:textId="63759C42" w:rsidR="002A0D7B" w:rsidRPr="00B36399" w:rsidRDefault="2B3846C7" w:rsidP="00DD2980">
      <w:pPr>
        <w:pStyle w:val="Heading1"/>
        <w:rPr>
          <w:rFonts w:ascii="Times New Roman" w:eastAsia="Times New Roman" w:hAnsi="Times New Roman" w:cs="Times New Roman"/>
          <w:sz w:val="24"/>
          <w:szCs w:val="24"/>
        </w:rPr>
      </w:pPr>
      <w:r w:rsidRPr="2B3846C7">
        <w:rPr>
          <w:rFonts w:ascii="Times New Roman" w:eastAsia="Times New Roman" w:hAnsi="Times New Roman" w:cs="Times New Roman"/>
          <w:sz w:val="24"/>
          <w:szCs w:val="24"/>
        </w:rPr>
        <w:t>The JLS as barometer for socio-legal studies?</w:t>
      </w:r>
    </w:p>
    <w:p w14:paraId="24F30681" w14:textId="12063FDD" w:rsidR="0041138D" w:rsidRPr="00B36399" w:rsidRDefault="2314928E" w:rsidP="00DD2980">
      <w:pPr>
        <w:rPr>
          <w:rFonts w:eastAsia="Times New Roman"/>
          <w:sz w:val="24"/>
          <w:szCs w:val="24"/>
        </w:rPr>
      </w:pPr>
      <w:r w:rsidRPr="2314928E">
        <w:rPr>
          <w:sz w:val="24"/>
          <w:szCs w:val="24"/>
        </w:rPr>
        <w:t xml:space="preserve">In this section we draw on data from the </w:t>
      </w:r>
      <w:r w:rsidRPr="2314928E">
        <w:rPr>
          <w:i/>
          <w:iCs/>
          <w:sz w:val="24"/>
          <w:szCs w:val="24"/>
        </w:rPr>
        <w:t>J</w:t>
      </w:r>
      <w:r w:rsidR="002565A0">
        <w:rPr>
          <w:i/>
          <w:iCs/>
          <w:sz w:val="24"/>
          <w:szCs w:val="24"/>
        </w:rPr>
        <w:t xml:space="preserve">ournal of </w:t>
      </w:r>
      <w:r w:rsidRPr="2314928E">
        <w:rPr>
          <w:i/>
          <w:iCs/>
          <w:sz w:val="24"/>
          <w:szCs w:val="24"/>
        </w:rPr>
        <w:t>L</w:t>
      </w:r>
      <w:r w:rsidR="002565A0">
        <w:rPr>
          <w:i/>
          <w:iCs/>
          <w:sz w:val="24"/>
          <w:szCs w:val="24"/>
        </w:rPr>
        <w:t xml:space="preserve">aw and </w:t>
      </w:r>
      <w:r w:rsidRPr="2314928E">
        <w:rPr>
          <w:i/>
          <w:iCs/>
          <w:sz w:val="24"/>
          <w:szCs w:val="24"/>
        </w:rPr>
        <w:t>S</w:t>
      </w:r>
      <w:r w:rsidR="002565A0">
        <w:rPr>
          <w:i/>
          <w:iCs/>
          <w:sz w:val="24"/>
          <w:szCs w:val="24"/>
        </w:rPr>
        <w:t>ociety</w:t>
      </w:r>
      <w:r w:rsidRPr="2314928E">
        <w:rPr>
          <w:sz w:val="24"/>
          <w:szCs w:val="24"/>
        </w:rPr>
        <w:t xml:space="preserve"> to highlight trends and notable themes that we then embed in the wider context of socio-legal studies. As mentioned above, these themes are: i) beginnings, ii) influences, iii) the </w:t>
      </w:r>
      <w:r w:rsidRPr="2314928E">
        <w:rPr>
          <w:i/>
          <w:iCs/>
          <w:sz w:val="24"/>
          <w:szCs w:val="24"/>
        </w:rPr>
        <w:t xml:space="preserve">JLS’ </w:t>
      </w:r>
      <w:r w:rsidRPr="2314928E">
        <w:rPr>
          <w:sz w:val="24"/>
          <w:szCs w:val="24"/>
        </w:rPr>
        <w:t xml:space="preserve">contribution to UK socio-legal studies, iv) dominant voices and themes, and v) methods and theory. </w:t>
      </w:r>
      <w:r w:rsidR="0041138D" w:rsidRPr="00B36399">
        <w:rPr>
          <w:rFonts w:eastAsia="Times New Roman"/>
          <w:sz w:val="24"/>
          <w:szCs w:val="24"/>
        </w:rPr>
        <w:t xml:space="preserve">A key motivation for our analysis of the </w:t>
      </w:r>
      <w:r w:rsidR="0041138D" w:rsidRPr="2314928E">
        <w:rPr>
          <w:rFonts w:eastAsia="Times New Roman"/>
          <w:i/>
          <w:iCs/>
          <w:sz w:val="24"/>
          <w:szCs w:val="24"/>
        </w:rPr>
        <w:t xml:space="preserve">JLS </w:t>
      </w:r>
      <w:r w:rsidR="0041138D" w:rsidRPr="00B36399">
        <w:rPr>
          <w:rFonts w:eastAsia="Times New Roman"/>
          <w:sz w:val="24"/>
          <w:szCs w:val="24"/>
        </w:rPr>
        <w:t>has been the desire to show</w:t>
      </w:r>
      <w:r w:rsidR="004D5C87" w:rsidRPr="00B36399">
        <w:rPr>
          <w:rFonts w:eastAsia="Times New Roman"/>
          <w:sz w:val="24"/>
          <w:szCs w:val="24"/>
        </w:rPr>
        <w:t>(</w:t>
      </w:r>
      <w:r w:rsidR="0041138D" w:rsidRPr="00B36399">
        <w:rPr>
          <w:rFonts w:eastAsia="Times New Roman"/>
          <w:sz w:val="24"/>
          <w:szCs w:val="24"/>
        </w:rPr>
        <w:t>case</w:t>
      </w:r>
      <w:r w:rsidR="004D5C87" w:rsidRPr="00B36399">
        <w:rPr>
          <w:rFonts w:eastAsia="Times New Roman"/>
          <w:sz w:val="24"/>
          <w:szCs w:val="24"/>
        </w:rPr>
        <w:t>)</w:t>
      </w:r>
      <w:r w:rsidR="0041138D" w:rsidRPr="00B36399">
        <w:rPr>
          <w:rFonts w:eastAsia="Times New Roman"/>
          <w:sz w:val="24"/>
          <w:szCs w:val="24"/>
        </w:rPr>
        <w:t xml:space="preserve"> its evolution over time, and to </w:t>
      </w:r>
      <w:r w:rsidR="004D5C87" w:rsidRPr="00B36399">
        <w:rPr>
          <w:rFonts w:eastAsia="Times New Roman"/>
          <w:sz w:val="24"/>
          <w:szCs w:val="24"/>
        </w:rPr>
        <w:t>scrutinise</w:t>
      </w:r>
      <w:r w:rsidR="0041138D" w:rsidRPr="00B36399">
        <w:rPr>
          <w:rFonts w:eastAsia="Times New Roman"/>
          <w:sz w:val="24"/>
          <w:szCs w:val="24"/>
        </w:rPr>
        <w:t xml:space="preserve"> </w:t>
      </w:r>
      <w:r w:rsidR="004D5C87" w:rsidRPr="00B36399">
        <w:rPr>
          <w:rFonts w:eastAsia="Times New Roman"/>
          <w:sz w:val="24"/>
          <w:szCs w:val="24"/>
        </w:rPr>
        <w:t>(</w:t>
      </w:r>
      <w:r w:rsidR="00C8472E" w:rsidRPr="00B36399">
        <w:rPr>
          <w:rFonts w:eastAsia="Times New Roman"/>
          <w:sz w:val="24"/>
          <w:szCs w:val="24"/>
        </w:rPr>
        <w:t xml:space="preserve">the narrative </w:t>
      </w:r>
      <w:r w:rsidR="004D5C87" w:rsidRPr="00B36399">
        <w:rPr>
          <w:rFonts w:eastAsia="Times New Roman"/>
          <w:sz w:val="24"/>
          <w:szCs w:val="24"/>
        </w:rPr>
        <w:t xml:space="preserve">of) the </w:t>
      </w:r>
      <w:r w:rsidR="004D5C87" w:rsidRPr="2314928E">
        <w:rPr>
          <w:rFonts w:eastAsia="Times New Roman"/>
          <w:i/>
          <w:iCs/>
          <w:sz w:val="24"/>
          <w:szCs w:val="24"/>
        </w:rPr>
        <w:t xml:space="preserve">Journal’s </w:t>
      </w:r>
      <w:r w:rsidR="004D5C87" w:rsidRPr="00B36399">
        <w:rPr>
          <w:rFonts w:eastAsia="Times New Roman"/>
          <w:sz w:val="24"/>
          <w:szCs w:val="24"/>
        </w:rPr>
        <w:t>key</w:t>
      </w:r>
      <w:r w:rsidR="0041138D" w:rsidRPr="00B36399">
        <w:rPr>
          <w:rFonts w:eastAsia="Times New Roman"/>
          <w:sz w:val="24"/>
          <w:szCs w:val="24"/>
        </w:rPr>
        <w:t xml:space="preserve"> </w:t>
      </w:r>
      <w:r w:rsidR="004D5C87" w:rsidRPr="00B36399">
        <w:rPr>
          <w:rFonts w:eastAsia="Times New Roman"/>
          <w:sz w:val="24"/>
          <w:szCs w:val="24"/>
        </w:rPr>
        <w:t>role</w:t>
      </w:r>
      <w:r w:rsidR="00C8472E" w:rsidRPr="00B36399">
        <w:rPr>
          <w:rFonts w:eastAsia="Times New Roman"/>
          <w:sz w:val="24"/>
          <w:szCs w:val="24"/>
        </w:rPr>
        <w:t xml:space="preserve"> in</w:t>
      </w:r>
      <w:r w:rsidR="0041138D" w:rsidRPr="00B36399">
        <w:rPr>
          <w:rFonts w:eastAsia="Times New Roman"/>
          <w:sz w:val="24"/>
          <w:szCs w:val="24"/>
        </w:rPr>
        <w:t xml:space="preserve"> the development of </w:t>
      </w:r>
      <w:r w:rsidR="00C8472E" w:rsidRPr="00B36399">
        <w:rPr>
          <w:rFonts w:eastAsia="Times New Roman"/>
          <w:sz w:val="24"/>
          <w:szCs w:val="24"/>
        </w:rPr>
        <w:t>UK</w:t>
      </w:r>
      <w:r w:rsidR="0041138D" w:rsidRPr="00B36399">
        <w:rPr>
          <w:rFonts w:eastAsia="Times New Roman"/>
          <w:sz w:val="24"/>
          <w:szCs w:val="24"/>
        </w:rPr>
        <w:t xml:space="preserve"> socio-legal studies. </w:t>
      </w:r>
      <w:r w:rsidR="004D5C87" w:rsidRPr="00B36399">
        <w:rPr>
          <w:rFonts w:eastAsia="Times New Roman"/>
          <w:sz w:val="24"/>
          <w:szCs w:val="24"/>
        </w:rPr>
        <w:t>Our first task was to identify significant temporal junctures, with the aim of getting</w:t>
      </w:r>
      <w:r w:rsidR="0041138D" w:rsidRPr="00B36399">
        <w:rPr>
          <w:rFonts w:eastAsia="Times New Roman"/>
          <w:sz w:val="24"/>
          <w:szCs w:val="24"/>
        </w:rPr>
        <w:t xml:space="preserve"> a sense of the </w:t>
      </w:r>
      <w:r w:rsidR="0041138D" w:rsidRPr="2314928E">
        <w:rPr>
          <w:rFonts w:eastAsia="Times New Roman"/>
          <w:i/>
          <w:iCs/>
          <w:sz w:val="24"/>
          <w:szCs w:val="24"/>
        </w:rPr>
        <w:t xml:space="preserve">zeitgeist </w:t>
      </w:r>
      <w:r w:rsidR="0041138D" w:rsidRPr="00B36399">
        <w:rPr>
          <w:rFonts w:eastAsia="Times New Roman"/>
          <w:sz w:val="24"/>
          <w:szCs w:val="24"/>
        </w:rPr>
        <w:t>within which the JLS was created, including</w:t>
      </w:r>
      <w:r w:rsidR="004D5C87" w:rsidRPr="00B36399">
        <w:rPr>
          <w:rFonts w:eastAsia="Times New Roman"/>
          <w:sz w:val="24"/>
          <w:szCs w:val="24"/>
        </w:rPr>
        <w:t xml:space="preserve"> </w:t>
      </w:r>
      <w:r w:rsidR="0041138D" w:rsidRPr="00B36399">
        <w:rPr>
          <w:rFonts w:eastAsia="Times New Roman"/>
          <w:sz w:val="24"/>
          <w:szCs w:val="24"/>
        </w:rPr>
        <w:t>its sense of social conscience</w:t>
      </w:r>
      <w:r w:rsidR="004D5C87" w:rsidRPr="00B36399">
        <w:rPr>
          <w:rFonts w:eastAsia="Times New Roman"/>
          <w:sz w:val="24"/>
          <w:szCs w:val="24"/>
        </w:rPr>
        <w:t>. The second task was to identify indicators of change by charting the</w:t>
      </w:r>
      <w:r w:rsidR="0041138D" w:rsidRPr="00B36399">
        <w:rPr>
          <w:rFonts w:eastAsia="Times New Roman"/>
          <w:sz w:val="24"/>
          <w:szCs w:val="24"/>
        </w:rPr>
        <w:t xml:space="preserve"> measurable effects such critical moments had upon the </w:t>
      </w:r>
      <w:r w:rsidR="0041138D" w:rsidRPr="2314928E">
        <w:rPr>
          <w:rFonts w:eastAsia="Times New Roman"/>
          <w:i/>
          <w:iCs/>
          <w:sz w:val="24"/>
          <w:szCs w:val="24"/>
        </w:rPr>
        <w:t>JLS as illuminated</w:t>
      </w:r>
      <w:r w:rsidR="0041138D" w:rsidRPr="00B36399">
        <w:rPr>
          <w:rFonts w:eastAsia="Times New Roman"/>
          <w:sz w:val="24"/>
          <w:szCs w:val="24"/>
        </w:rPr>
        <w:t xml:space="preserve"> by our</w:t>
      </w:r>
      <w:r w:rsidR="0041138D" w:rsidRPr="2314928E">
        <w:rPr>
          <w:rFonts w:eastAsia="Times New Roman"/>
          <w:i/>
          <w:iCs/>
          <w:sz w:val="24"/>
          <w:szCs w:val="24"/>
        </w:rPr>
        <w:t xml:space="preserve"> </w:t>
      </w:r>
      <w:r w:rsidR="00EF3A99" w:rsidRPr="00B36399">
        <w:rPr>
          <w:rFonts w:eastAsia="Times New Roman"/>
          <w:sz w:val="24"/>
          <w:szCs w:val="24"/>
        </w:rPr>
        <w:t>data</w:t>
      </w:r>
      <w:r w:rsidR="004D5C87" w:rsidRPr="00B36399">
        <w:rPr>
          <w:rFonts w:eastAsia="Times New Roman"/>
          <w:sz w:val="24"/>
          <w:szCs w:val="24"/>
        </w:rPr>
        <w:t>.</w:t>
      </w:r>
      <w:r w:rsidR="0041138D" w:rsidRPr="00B36399">
        <w:rPr>
          <w:rFonts w:eastAsia="Times New Roman"/>
          <w:sz w:val="24"/>
          <w:szCs w:val="24"/>
        </w:rPr>
        <w:t xml:space="preserve"> </w:t>
      </w:r>
    </w:p>
    <w:p w14:paraId="3D1CAEC8" w14:textId="138BCC5A" w:rsidR="00A55C9C" w:rsidRPr="00B36399" w:rsidRDefault="2B3846C7" w:rsidP="00DD2980">
      <w:pPr>
        <w:pStyle w:val="Heading2"/>
        <w:rPr>
          <w:rFonts w:ascii="Times New Roman" w:eastAsia="Times New Roman" w:hAnsi="Times New Roman" w:cs="Times New Roman"/>
          <w:sz w:val="24"/>
          <w:szCs w:val="24"/>
        </w:rPr>
      </w:pPr>
      <w:r w:rsidRPr="2B3846C7">
        <w:rPr>
          <w:rFonts w:ascii="Times New Roman" w:eastAsia="Times New Roman" w:hAnsi="Times New Roman" w:cs="Times New Roman"/>
          <w:sz w:val="24"/>
          <w:szCs w:val="24"/>
        </w:rPr>
        <w:t xml:space="preserve">Beginnings  </w:t>
      </w:r>
    </w:p>
    <w:p w14:paraId="6EFF025D" w14:textId="4C6EC98A" w:rsidR="00A55C9C" w:rsidRPr="00B36399" w:rsidRDefault="00A55C9C" w:rsidP="00DD2980">
      <w:pPr>
        <w:pStyle w:val="Quote"/>
        <w:ind w:right="567"/>
        <w:rPr>
          <w:sz w:val="24"/>
          <w:szCs w:val="24"/>
        </w:rPr>
      </w:pPr>
      <w:r w:rsidRPr="00B36399">
        <w:rPr>
          <w:sz w:val="24"/>
          <w:szCs w:val="24"/>
        </w:rPr>
        <w:t>The study of the action of law in society has an old tradition. In the nineteenth century such scholars as Dicey, Durkheim, Maine, Marx and Weber established this area as crucially important to those who wished to understand society. The aim of the British Journal of Law and Society is to follow this tradition of transcending disciplinary boundaries by taking as its focus the subject area of law in society.</w:t>
      </w:r>
      <w:r w:rsidRPr="00B36399">
        <w:rPr>
          <w:rStyle w:val="FootnoteReference"/>
          <w:rFonts w:eastAsia="Times New Roman"/>
          <w:sz w:val="24"/>
          <w:szCs w:val="24"/>
        </w:rPr>
        <w:footnoteReference w:id="36"/>
      </w:r>
    </w:p>
    <w:p w14:paraId="0CA0BC15" w14:textId="2EBC104C" w:rsidR="002A0D7B" w:rsidRPr="00B36399" w:rsidRDefault="4F52C270" w:rsidP="00DD2980">
      <w:pPr>
        <w:rPr>
          <w:rFonts w:eastAsia="Times New Roman"/>
          <w:sz w:val="24"/>
          <w:szCs w:val="24"/>
        </w:rPr>
      </w:pPr>
      <w:r w:rsidRPr="00B36399">
        <w:rPr>
          <w:rFonts w:eastAsia="Times New Roman"/>
          <w:sz w:val="24"/>
          <w:szCs w:val="24"/>
        </w:rPr>
        <w:t>If looking for statements of a journal’s intent, one need look no further than the inaugural issue</w:t>
      </w:r>
      <w:r w:rsidR="004D5C87" w:rsidRPr="00B36399">
        <w:rPr>
          <w:rFonts w:eastAsia="Times New Roman"/>
          <w:sz w:val="24"/>
          <w:szCs w:val="24"/>
        </w:rPr>
        <w:t>’s editorial</w:t>
      </w:r>
      <w:r w:rsidRPr="00B36399">
        <w:rPr>
          <w:rFonts w:eastAsia="Times New Roman"/>
          <w:sz w:val="24"/>
          <w:szCs w:val="24"/>
        </w:rPr>
        <w:t xml:space="preserve">. </w:t>
      </w:r>
      <w:r w:rsidR="009E4BFE" w:rsidRPr="00B36399">
        <w:rPr>
          <w:rFonts w:eastAsia="Times New Roman"/>
          <w:sz w:val="24"/>
          <w:szCs w:val="24"/>
        </w:rPr>
        <w:t>This</w:t>
      </w:r>
      <w:r w:rsidRPr="00B36399">
        <w:rPr>
          <w:rFonts w:eastAsia="Times New Roman"/>
          <w:sz w:val="24"/>
          <w:szCs w:val="24"/>
        </w:rPr>
        <w:t xml:space="preserve"> </w:t>
      </w:r>
      <w:r w:rsidR="004D5C87" w:rsidRPr="00B36399">
        <w:rPr>
          <w:rFonts w:eastAsia="Times New Roman"/>
          <w:sz w:val="24"/>
          <w:szCs w:val="24"/>
        </w:rPr>
        <w:t xml:space="preserve">1974 </w:t>
      </w:r>
      <w:r w:rsidRPr="00B36399">
        <w:rPr>
          <w:rFonts w:eastAsia="Times New Roman"/>
          <w:sz w:val="24"/>
          <w:szCs w:val="24"/>
        </w:rPr>
        <w:t>editorial</w:t>
      </w:r>
      <w:r w:rsidR="009E4BFE" w:rsidRPr="00B36399">
        <w:rPr>
          <w:rFonts w:eastAsia="Times New Roman"/>
          <w:sz w:val="24"/>
          <w:szCs w:val="24"/>
        </w:rPr>
        <w:t xml:space="preserve"> includes </w:t>
      </w:r>
      <w:r w:rsidRPr="00B36399">
        <w:rPr>
          <w:rFonts w:eastAsia="Times New Roman"/>
          <w:sz w:val="24"/>
          <w:szCs w:val="24"/>
        </w:rPr>
        <w:t xml:space="preserve">one stated aim, </w:t>
      </w:r>
      <w:r w:rsidR="009E4BFE" w:rsidRPr="00B36399">
        <w:rPr>
          <w:rFonts w:eastAsia="Times New Roman"/>
          <w:sz w:val="24"/>
          <w:szCs w:val="24"/>
        </w:rPr>
        <w:t>quoted</w:t>
      </w:r>
      <w:r w:rsidRPr="00B36399">
        <w:rPr>
          <w:rFonts w:eastAsia="Times New Roman"/>
          <w:sz w:val="24"/>
          <w:szCs w:val="24"/>
        </w:rPr>
        <w:t xml:space="preserve"> above, that the journal follows the ‘old tradition’ of studying the </w:t>
      </w:r>
      <w:r w:rsidRPr="2B3846C7">
        <w:rPr>
          <w:rFonts w:eastAsia="Times New Roman"/>
          <w:i/>
          <w:iCs/>
          <w:sz w:val="24"/>
          <w:szCs w:val="24"/>
        </w:rPr>
        <w:t xml:space="preserve">action </w:t>
      </w:r>
      <w:r w:rsidRPr="00B36399">
        <w:rPr>
          <w:rFonts w:eastAsia="Times New Roman"/>
          <w:sz w:val="24"/>
          <w:szCs w:val="24"/>
        </w:rPr>
        <w:t>of law in society and, through this, better understand society</w:t>
      </w:r>
      <w:r w:rsidR="6A608313" w:rsidRPr="00B36399">
        <w:rPr>
          <w:rFonts w:eastAsia="Times New Roman"/>
          <w:sz w:val="24"/>
          <w:szCs w:val="24"/>
        </w:rPr>
        <w:t xml:space="preserve">. </w:t>
      </w:r>
      <w:r w:rsidR="1C675B86" w:rsidRPr="00B36399">
        <w:rPr>
          <w:rFonts w:eastAsia="Times New Roman"/>
          <w:sz w:val="24"/>
          <w:szCs w:val="24"/>
        </w:rPr>
        <w:t xml:space="preserve">Taking this published </w:t>
      </w:r>
      <w:r w:rsidR="009E4BFE" w:rsidRPr="00B36399">
        <w:rPr>
          <w:rFonts w:eastAsia="Times New Roman"/>
          <w:sz w:val="24"/>
          <w:szCs w:val="24"/>
        </w:rPr>
        <w:t>statement</w:t>
      </w:r>
      <w:r w:rsidR="1C675B86" w:rsidRPr="00B36399">
        <w:rPr>
          <w:rFonts w:eastAsia="Times New Roman"/>
          <w:sz w:val="24"/>
          <w:szCs w:val="24"/>
        </w:rPr>
        <w:t xml:space="preserve"> from Thomas as our starting point, and with a view to ascertaining the relative import and influence of </w:t>
      </w:r>
      <w:r w:rsidR="1C675B86" w:rsidRPr="2B3846C7">
        <w:rPr>
          <w:rFonts w:eastAsia="Times New Roman"/>
          <w:i/>
          <w:iCs/>
          <w:sz w:val="24"/>
          <w:szCs w:val="24"/>
        </w:rPr>
        <w:t>classical scholars,</w:t>
      </w:r>
      <w:r w:rsidR="1C675B86" w:rsidRPr="00B36399">
        <w:rPr>
          <w:rFonts w:eastAsia="Times New Roman"/>
          <w:sz w:val="24"/>
          <w:szCs w:val="24"/>
        </w:rPr>
        <w:t xml:space="preserve"> we searched our dataset for the number of times those names quoted had been mentioned in the </w:t>
      </w:r>
      <w:r w:rsidR="1C675B86" w:rsidRPr="2B3846C7">
        <w:rPr>
          <w:rFonts w:eastAsia="Times New Roman"/>
          <w:i/>
          <w:iCs/>
          <w:sz w:val="24"/>
          <w:szCs w:val="24"/>
        </w:rPr>
        <w:t xml:space="preserve">JLS </w:t>
      </w:r>
      <w:r w:rsidR="1C675B86" w:rsidRPr="00B36399">
        <w:rPr>
          <w:rFonts w:eastAsia="Times New Roman"/>
          <w:sz w:val="24"/>
          <w:szCs w:val="24"/>
        </w:rPr>
        <w:t>corpus. By way of calibration, to this list of names we added selected other comparably prominent classical scholars</w:t>
      </w:r>
      <w:r w:rsidR="15F997A0" w:rsidRPr="00B36399">
        <w:rPr>
          <w:rStyle w:val="FootnoteReference"/>
          <w:rFonts w:eastAsia="Times New Roman"/>
          <w:sz w:val="24"/>
          <w:szCs w:val="24"/>
        </w:rPr>
        <w:footnoteReference w:id="37"/>
      </w:r>
      <w:r w:rsidR="1C675B86" w:rsidRPr="00B36399">
        <w:rPr>
          <w:rFonts w:eastAsia="Times New Roman"/>
          <w:sz w:val="24"/>
          <w:szCs w:val="24"/>
        </w:rPr>
        <w:t xml:space="preserve"> from across the social sciences and humanities. </w:t>
      </w:r>
    </w:p>
    <w:p w14:paraId="1A877E82" w14:textId="77777777" w:rsidR="002E3A98" w:rsidRPr="00B36399" w:rsidRDefault="002E3A98" w:rsidP="00DD2980">
      <w:pPr>
        <w:rPr>
          <w:rFonts w:eastAsia="Times New Roman"/>
          <w:sz w:val="24"/>
          <w:szCs w:val="24"/>
        </w:rPr>
      </w:pPr>
      <w:r w:rsidRPr="00B36399">
        <w:rPr>
          <w:noProof/>
          <w:sz w:val="24"/>
          <w:szCs w:val="24"/>
          <w:lang w:val="de-DE" w:eastAsia="de-DE"/>
        </w:rPr>
        <w:drawing>
          <wp:inline distT="0" distB="0" distL="0" distR="0" wp14:anchorId="1F86BBDA" wp14:editId="6780712B">
            <wp:extent cx="5730240" cy="3962043"/>
            <wp:effectExtent l="0" t="0" r="3810" b="635"/>
            <wp:docPr id="1852341395" name="Grafik 18523413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85234139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8519" cy="3967767"/>
                    </a:xfrm>
                    <a:prstGeom prst="rect">
                      <a:avLst/>
                    </a:prstGeom>
                  </pic:spPr>
                </pic:pic>
              </a:graphicData>
            </a:graphic>
          </wp:inline>
        </w:drawing>
      </w:r>
    </w:p>
    <w:p w14:paraId="5B0D125F" w14:textId="33A7B146" w:rsidR="002E3A98" w:rsidRPr="00B36399" w:rsidRDefault="5B5CA404" w:rsidP="0035657E">
      <w:pPr>
        <w:pStyle w:val="Caption"/>
        <w:rPr>
          <w:rFonts w:eastAsia="Times New Roman"/>
          <w:sz w:val="24"/>
          <w:szCs w:val="24"/>
        </w:rPr>
      </w:pPr>
      <w:bookmarkStart w:id="1" w:name="_Ref146875794"/>
      <w:r w:rsidRPr="00B36399">
        <w:t xml:space="preserve">Fig. </w:t>
      </w:r>
      <w:r>
        <w:fldChar w:fldCharType="begin"/>
      </w:r>
      <w:r>
        <w:instrText>SEQ Figure \* ARABIC</w:instrText>
      </w:r>
      <w:r>
        <w:fldChar w:fldCharType="separate"/>
      </w:r>
      <w:r w:rsidRPr="00B36399">
        <w:rPr>
          <w:noProof/>
        </w:rPr>
        <w:t>1</w:t>
      </w:r>
      <w:r>
        <w:fldChar w:fldCharType="end"/>
      </w:r>
      <w:bookmarkEnd w:id="1"/>
      <w:r w:rsidRPr="00B36399">
        <w:t>: Frequency analysis of “classic” authors in the sociolegal tradition, handpicked (Source: JLS corpus, adjusted for corpus size per year)</w:t>
      </w:r>
    </w:p>
    <w:p w14:paraId="63A7D235" w14:textId="3DD204CC" w:rsidR="009E4BFE" w:rsidRPr="00B36399" w:rsidRDefault="5B5CA404" w:rsidP="00DD2980">
      <w:pPr>
        <w:rPr>
          <w:rFonts w:eastAsia="Times New Roman"/>
          <w:sz w:val="24"/>
          <w:szCs w:val="24"/>
        </w:rPr>
      </w:pPr>
      <w:r w:rsidRPr="00B36399">
        <w:rPr>
          <w:rFonts w:eastAsia="Times New Roman"/>
          <w:sz w:val="24"/>
          <w:szCs w:val="24"/>
        </w:rPr>
        <w:t xml:space="preserve">Fig. 1 is a scatterplot of mentions of the names of scholars over time, adjusted for the size of text corpus of each year. It shows that, for example, while the work of both Karl Marx and Max Weber has been referred to throughout the lifetime of the journal, these show different patterns, with Weber having clusters of mentions while Marx is mentioned consistently throughout. We can see that Foucault became a steady feature from the 1980s onwards, whereas Bourdieu starts to be cited around 1988 but with only sporadic reoccurrences until a flurry around 2019. Interestingly, although Luhmann was mentioned in the earliest issues of the journal, subsequent citations were few and far between until the mid-1990s, when they pick up noticeably and then continue in a steady if piecemeal vein. The figure further shows Habermas being mentioned in intermittently regular intervals, with a spell of notable prominence between 1992-2002. </w:t>
      </w:r>
    </w:p>
    <w:p w14:paraId="276250E9" w14:textId="06D6F569" w:rsidR="00306907" w:rsidRPr="00B36399" w:rsidRDefault="009E4BFE" w:rsidP="00DD2980">
      <w:pPr>
        <w:rPr>
          <w:rFonts w:eastAsia="Times New Roman"/>
          <w:sz w:val="24"/>
          <w:szCs w:val="24"/>
        </w:rPr>
      </w:pPr>
      <w:r w:rsidRPr="00B36399">
        <w:rPr>
          <w:rFonts w:eastAsia="Times New Roman"/>
          <w:sz w:val="24"/>
          <w:szCs w:val="24"/>
        </w:rPr>
        <w:t xml:space="preserve">Although interesting in how is displays the relative prominence in the </w:t>
      </w:r>
      <w:r w:rsidRPr="00B36399">
        <w:rPr>
          <w:rFonts w:eastAsia="Times New Roman"/>
          <w:i/>
          <w:iCs/>
          <w:sz w:val="24"/>
          <w:szCs w:val="24"/>
        </w:rPr>
        <w:t xml:space="preserve">JLS </w:t>
      </w:r>
      <w:r w:rsidRPr="00B36399">
        <w:rPr>
          <w:rFonts w:eastAsia="Times New Roman"/>
          <w:sz w:val="24"/>
          <w:szCs w:val="24"/>
        </w:rPr>
        <w:t>over time of those authors drawn from the Thomas quote plus others selected as comparably prominent in the field (broadly stated), this figure is</w:t>
      </w:r>
      <w:r w:rsidR="007D2311" w:rsidRPr="00B36399">
        <w:rPr>
          <w:rFonts w:eastAsia="Times New Roman"/>
          <w:sz w:val="24"/>
          <w:szCs w:val="24"/>
        </w:rPr>
        <w:t xml:space="preserve"> of course </w:t>
      </w:r>
      <w:r w:rsidRPr="00B36399">
        <w:rPr>
          <w:rFonts w:eastAsia="Times New Roman"/>
          <w:sz w:val="24"/>
          <w:szCs w:val="24"/>
        </w:rPr>
        <w:t xml:space="preserve">not </w:t>
      </w:r>
      <w:r w:rsidR="007D2311" w:rsidRPr="00B36399">
        <w:rPr>
          <w:rFonts w:eastAsia="Times New Roman"/>
          <w:sz w:val="24"/>
          <w:szCs w:val="24"/>
        </w:rPr>
        <w:t xml:space="preserve">representative of overall citations in the </w:t>
      </w:r>
      <w:r w:rsidR="007D2311" w:rsidRPr="00B36399">
        <w:rPr>
          <w:rFonts w:eastAsia="Times New Roman"/>
          <w:i/>
          <w:iCs/>
          <w:sz w:val="24"/>
          <w:szCs w:val="24"/>
        </w:rPr>
        <w:t xml:space="preserve">Journal. </w:t>
      </w:r>
      <w:r w:rsidR="007D2311" w:rsidRPr="00B36399">
        <w:rPr>
          <w:rFonts w:eastAsia="Times New Roman"/>
          <w:sz w:val="24"/>
          <w:szCs w:val="24"/>
        </w:rPr>
        <w:t xml:space="preserve">To derive the 20 most-cited authors from the </w:t>
      </w:r>
      <w:r w:rsidR="007D2311" w:rsidRPr="00B36399">
        <w:rPr>
          <w:rFonts w:eastAsia="Times New Roman"/>
          <w:i/>
          <w:iCs/>
          <w:sz w:val="24"/>
          <w:szCs w:val="24"/>
        </w:rPr>
        <w:t xml:space="preserve">JLS </w:t>
      </w:r>
      <w:r w:rsidR="007D2311" w:rsidRPr="00B36399">
        <w:rPr>
          <w:rFonts w:eastAsia="Times New Roman"/>
          <w:sz w:val="24"/>
          <w:szCs w:val="24"/>
        </w:rPr>
        <w:t xml:space="preserve">data (Fig. 2), </w:t>
      </w:r>
      <w:r w:rsidR="15F997A0" w:rsidRPr="00B36399">
        <w:rPr>
          <w:rFonts w:eastAsia="Times New Roman"/>
          <w:sz w:val="24"/>
          <w:szCs w:val="24"/>
        </w:rPr>
        <w:t xml:space="preserve">we </w:t>
      </w:r>
      <w:r w:rsidR="007D2311" w:rsidRPr="00B36399">
        <w:rPr>
          <w:rFonts w:eastAsia="Times New Roman"/>
          <w:sz w:val="24"/>
          <w:szCs w:val="24"/>
        </w:rPr>
        <w:t>instead generate</w:t>
      </w:r>
      <w:r w:rsidR="00250BDC" w:rsidRPr="00B36399">
        <w:rPr>
          <w:rFonts w:eastAsia="Times New Roman"/>
          <w:sz w:val="24"/>
          <w:szCs w:val="24"/>
        </w:rPr>
        <w:t>d</w:t>
      </w:r>
      <w:r w:rsidR="007D2311" w:rsidRPr="00B36399">
        <w:rPr>
          <w:rFonts w:eastAsia="Times New Roman"/>
          <w:sz w:val="24"/>
          <w:szCs w:val="24"/>
        </w:rPr>
        <w:t xml:space="preserve"> an aggregated view of authors cited in the </w:t>
      </w:r>
      <w:r w:rsidR="007D2311" w:rsidRPr="00B36399">
        <w:rPr>
          <w:rFonts w:eastAsia="Times New Roman"/>
          <w:i/>
          <w:iCs/>
          <w:sz w:val="24"/>
          <w:szCs w:val="24"/>
        </w:rPr>
        <w:t>JLS</w:t>
      </w:r>
      <w:r w:rsidR="007D2311" w:rsidRPr="00B36399">
        <w:rPr>
          <w:rFonts w:eastAsia="Times New Roman"/>
          <w:sz w:val="24"/>
          <w:szCs w:val="24"/>
        </w:rPr>
        <w:t>, one that depicts the total amount of mentions, as opposed to their relative clustering over time.</w:t>
      </w:r>
    </w:p>
    <w:p w14:paraId="13E15C86" w14:textId="77777777" w:rsidR="00201D4E" w:rsidRPr="00B36399" w:rsidRDefault="00A72A14" w:rsidP="00201D4E">
      <w:pPr>
        <w:keepNext/>
      </w:pPr>
      <w:r w:rsidRPr="00B36399">
        <w:rPr>
          <w:noProof/>
          <w:sz w:val="24"/>
          <w:szCs w:val="24"/>
          <w:lang w:val="de-DE" w:eastAsia="de-DE"/>
        </w:rPr>
        <w:drawing>
          <wp:inline distT="0" distB="0" distL="0" distR="0" wp14:anchorId="0FBE7376" wp14:editId="36385AE1">
            <wp:extent cx="5745047" cy="3978685"/>
            <wp:effectExtent l="0" t="0" r="8255" b="317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pic:nvPicPr>
                  <pic:blipFill>
                    <a:blip r:embed="rId9">
                      <a:extLst>
                        <a:ext uri="{28A0092B-C50C-407E-A947-70E740481C1C}">
                          <a14:useLocalDpi xmlns:a14="http://schemas.microsoft.com/office/drawing/2010/main" val="0"/>
                        </a:ext>
                      </a:extLst>
                    </a:blip>
                    <a:stretch>
                      <a:fillRect/>
                    </a:stretch>
                  </pic:blipFill>
                  <pic:spPr>
                    <a:xfrm>
                      <a:off x="0" y="0"/>
                      <a:ext cx="5745047" cy="3978685"/>
                    </a:xfrm>
                    <a:prstGeom prst="rect">
                      <a:avLst/>
                    </a:prstGeom>
                  </pic:spPr>
                </pic:pic>
              </a:graphicData>
            </a:graphic>
          </wp:inline>
        </w:drawing>
      </w:r>
    </w:p>
    <w:p w14:paraId="2D842D25" w14:textId="2EF35C48" w:rsidR="00201D4E" w:rsidRPr="00B36399" w:rsidRDefault="00201D4E" w:rsidP="00201D4E">
      <w:pPr>
        <w:pStyle w:val="Caption"/>
        <w:rPr>
          <w:rFonts w:eastAsia="Times New Roman"/>
          <w:sz w:val="24"/>
          <w:szCs w:val="24"/>
        </w:rPr>
      </w:pPr>
      <w:r w:rsidRPr="00B36399">
        <w:t xml:space="preserve">Figure </w:t>
      </w:r>
      <w:r w:rsidRPr="00B36399">
        <w:fldChar w:fldCharType="begin"/>
      </w:r>
      <w:r w:rsidRPr="00B36399">
        <w:instrText>SEQ Figure \* ARABIC</w:instrText>
      </w:r>
      <w:r w:rsidRPr="00B36399">
        <w:fldChar w:fldCharType="separate"/>
      </w:r>
      <w:r w:rsidRPr="00B36399">
        <w:rPr>
          <w:noProof/>
        </w:rPr>
        <w:t>2</w:t>
      </w:r>
      <w:r w:rsidRPr="00B36399">
        <w:fldChar w:fldCharType="end"/>
      </w:r>
      <w:r w:rsidRPr="00B36399">
        <w:t>: Number of citations of authors (Source: JLS dataset)</w:t>
      </w:r>
    </w:p>
    <w:p w14:paraId="48DE20F6" w14:textId="77777777" w:rsidR="007D2311" w:rsidRPr="00B36399" w:rsidRDefault="5B5CA404" w:rsidP="00D91EDA">
      <w:pPr>
        <w:rPr>
          <w:rFonts w:eastAsia="Times New Roman"/>
          <w:sz w:val="24"/>
          <w:szCs w:val="24"/>
        </w:rPr>
      </w:pPr>
      <w:r w:rsidRPr="00B36399">
        <w:rPr>
          <w:rFonts w:eastAsia="Times New Roman"/>
          <w:sz w:val="24"/>
          <w:szCs w:val="24"/>
        </w:rPr>
        <w:t xml:space="preserve">We can still identify clear citation trends: for example, the three most cited scholars are Foucault, Luhmann, and Teubner, with other well-known scholars such as Habermas, Braithwaite and Nelken following some distance behind. </w:t>
      </w:r>
    </w:p>
    <w:p w14:paraId="103D2553" w14:textId="07C9B650" w:rsidR="00A55C9C" w:rsidRPr="00B36399" w:rsidRDefault="2B3846C7" w:rsidP="005F1364">
      <w:pPr>
        <w:pStyle w:val="Heading2"/>
        <w:rPr>
          <w:rFonts w:ascii="Times New Roman" w:eastAsia="Times New Roman" w:hAnsi="Times New Roman" w:cs="Times New Roman"/>
        </w:rPr>
      </w:pPr>
      <w:r w:rsidRPr="2B3846C7">
        <w:rPr>
          <w:rFonts w:ascii="Times New Roman" w:eastAsia="Times New Roman" w:hAnsi="Times New Roman" w:cs="Times New Roman"/>
        </w:rPr>
        <w:t>Influences</w:t>
      </w:r>
    </w:p>
    <w:p w14:paraId="3B8FF92C" w14:textId="4AB5034D" w:rsidR="002A0D7B" w:rsidRPr="00B36399" w:rsidRDefault="6FFC18D8" w:rsidP="00DD2980">
      <w:pPr>
        <w:pStyle w:val="Quote"/>
        <w:ind w:left="432" w:right="432"/>
        <w:rPr>
          <w:sz w:val="24"/>
          <w:szCs w:val="24"/>
        </w:rPr>
      </w:pPr>
      <w:r w:rsidRPr="00B36399">
        <w:rPr>
          <w:sz w:val="24"/>
          <w:szCs w:val="24"/>
        </w:rPr>
        <w:t>There were several established, doctrinal journals available, so I was seeking to open up something radically different, a new dynamic that would produce something new. In this sense, you can say that JLS was born out of the spirit of 1968, it was born out of that feeling. […] While a wide range of theoretical influences (Marxism, feminism, sociology of law, critical legal studies, anarchism) and social movements influenced the early period of socio- legal studies and of the JLS; the catalyst was the weight of personal experience that a young generation of scholars had gained in the 1960s and their limited capacity to express it in th</w:t>
      </w:r>
      <w:r w:rsidR="00953E5E" w:rsidRPr="00B36399">
        <w:rPr>
          <w:sz w:val="24"/>
          <w:szCs w:val="24"/>
        </w:rPr>
        <w:t>e Law School as it then stood.</w:t>
      </w:r>
      <w:r w:rsidR="00953E5E" w:rsidRPr="00B36399">
        <w:rPr>
          <w:rStyle w:val="FootnoteReference"/>
          <w:sz w:val="24"/>
          <w:szCs w:val="24"/>
        </w:rPr>
        <w:footnoteReference w:id="38"/>
      </w:r>
    </w:p>
    <w:p w14:paraId="1D56E0D5" w14:textId="6755FC24" w:rsidR="002A0D7B" w:rsidRPr="00B36399" w:rsidRDefault="2B3846C7" w:rsidP="00DD2980">
      <w:pPr>
        <w:rPr>
          <w:rFonts w:eastAsia="Times New Roman"/>
          <w:sz w:val="24"/>
          <w:szCs w:val="24"/>
        </w:rPr>
      </w:pPr>
      <w:r w:rsidRPr="2B3846C7">
        <w:rPr>
          <w:rFonts w:eastAsia="Times New Roman"/>
          <w:sz w:val="24"/>
          <w:szCs w:val="24"/>
        </w:rPr>
        <w:t xml:space="preserve">The </w:t>
      </w:r>
      <w:r w:rsidRPr="2B3846C7">
        <w:rPr>
          <w:rFonts w:eastAsia="Times New Roman"/>
          <w:i/>
          <w:iCs/>
          <w:sz w:val="24"/>
          <w:szCs w:val="24"/>
        </w:rPr>
        <w:t xml:space="preserve">JLS </w:t>
      </w:r>
      <w:r w:rsidRPr="2B3846C7">
        <w:rPr>
          <w:rFonts w:eastAsia="Times New Roman"/>
          <w:sz w:val="24"/>
          <w:szCs w:val="24"/>
        </w:rPr>
        <w:t>came into being to fill a gap, to create a new outlet for academic progressive voices that were, at the time, confined to their law schools and the then-dominant paradigm of doctrinal legal study. When exploring the voices that were cited in the beginnings of the Journal, therefore, we were keen to explore the ‘</w:t>
      </w:r>
      <w:bookmarkStart w:id="2" w:name="_Int_Fxu5dGIH"/>
      <w:r w:rsidRPr="2B3846C7">
        <w:rPr>
          <w:rFonts w:eastAsia="Times New Roman"/>
          <w:sz w:val="24"/>
          <w:szCs w:val="24"/>
        </w:rPr>
        <w:t>influences’</w:t>
      </w:r>
      <w:bookmarkEnd w:id="2"/>
      <w:r w:rsidRPr="2B3846C7">
        <w:rPr>
          <w:rFonts w:eastAsia="Times New Roman"/>
          <w:sz w:val="24"/>
          <w:szCs w:val="24"/>
        </w:rPr>
        <w:t xml:space="preserve"> and the interrelationship with progressive and alternative scholarship. One initial way of gauging how such influences manifested was to look for the terms specifically mentioned by Thomas and to explore the frequency and regularity of their occurrence over time. We present our findings across five decades in figure 3 below; we arrived at this figure by searching for the following terms: </w:t>
      </w:r>
      <w:r w:rsidRPr="2B3846C7">
        <w:rPr>
          <w:rFonts w:eastAsia="Times New Roman"/>
          <w:i/>
          <w:iCs/>
          <w:sz w:val="24"/>
          <w:szCs w:val="24"/>
        </w:rPr>
        <w:t>social</w:t>
      </w:r>
      <w:r w:rsidRPr="2B3846C7">
        <w:rPr>
          <w:rFonts w:eastAsia="Times New Roman"/>
          <w:sz w:val="24"/>
          <w:szCs w:val="24"/>
        </w:rPr>
        <w:t xml:space="preserve"> </w:t>
      </w:r>
      <w:r w:rsidRPr="2B3846C7">
        <w:rPr>
          <w:rFonts w:eastAsia="Times New Roman"/>
          <w:i/>
          <w:iCs/>
          <w:sz w:val="24"/>
          <w:szCs w:val="24"/>
        </w:rPr>
        <w:t>movements</w:t>
      </w:r>
      <w:r w:rsidRPr="2B3846C7">
        <w:rPr>
          <w:rFonts w:eastAsia="Times New Roman"/>
          <w:sz w:val="24"/>
          <w:szCs w:val="24"/>
        </w:rPr>
        <w:t xml:space="preserve">, </w:t>
      </w:r>
      <w:r w:rsidRPr="2B3846C7">
        <w:rPr>
          <w:rFonts w:eastAsia="Times New Roman"/>
          <w:i/>
          <w:iCs/>
          <w:sz w:val="24"/>
          <w:szCs w:val="24"/>
        </w:rPr>
        <w:t>anarchism</w:t>
      </w:r>
      <w:r w:rsidRPr="2B3846C7">
        <w:rPr>
          <w:rFonts w:eastAsia="Times New Roman"/>
          <w:sz w:val="24"/>
          <w:szCs w:val="24"/>
        </w:rPr>
        <w:t xml:space="preserve">, </w:t>
      </w:r>
      <w:r w:rsidRPr="2B3846C7">
        <w:rPr>
          <w:rFonts w:eastAsia="Times New Roman"/>
          <w:i/>
          <w:iCs/>
          <w:sz w:val="24"/>
          <w:szCs w:val="24"/>
        </w:rPr>
        <w:t>critical legal studies</w:t>
      </w:r>
      <w:r w:rsidRPr="2B3846C7">
        <w:rPr>
          <w:rFonts w:eastAsia="Times New Roman"/>
          <w:sz w:val="24"/>
          <w:szCs w:val="24"/>
        </w:rPr>
        <w:t xml:space="preserve">, </w:t>
      </w:r>
      <w:r w:rsidRPr="2B3846C7">
        <w:rPr>
          <w:rFonts w:eastAsia="Times New Roman"/>
          <w:i/>
          <w:iCs/>
          <w:sz w:val="24"/>
          <w:szCs w:val="24"/>
        </w:rPr>
        <w:t>sociology of law</w:t>
      </w:r>
      <w:r w:rsidRPr="2B3846C7">
        <w:rPr>
          <w:rFonts w:eastAsia="Times New Roman"/>
          <w:sz w:val="24"/>
          <w:szCs w:val="24"/>
        </w:rPr>
        <w:t xml:space="preserve">, </w:t>
      </w:r>
      <w:r w:rsidRPr="2B3846C7">
        <w:rPr>
          <w:rFonts w:eastAsia="Times New Roman"/>
          <w:i/>
          <w:iCs/>
          <w:sz w:val="24"/>
          <w:szCs w:val="24"/>
        </w:rPr>
        <w:t>Marxism</w:t>
      </w:r>
      <w:r w:rsidRPr="2B3846C7">
        <w:rPr>
          <w:rFonts w:eastAsia="Times New Roman"/>
          <w:sz w:val="24"/>
          <w:szCs w:val="24"/>
        </w:rPr>
        <w:t xml:space="preserve">, and </w:t>
      </w:r>
      <w:r w:rsidRPr="2B3846C7">
        <w:rPr>
          <w:rFonts w:eastAsia="Times New Roman"/>
          <w:i/>
          <w:iCs/>
          <w:sz w:val="24"/>
          <w:szCs w:val="24"/>
        </w:rPr>
        <w:t>feminism</w:t>
      </w:r>
      <w:r w:rsidRPr="2B3846C7">
        <w:rPr>
          <w:rFonts w:eastAsia="Times New Roman"/>
          <w:sz w:val="24"/>
          <w:szCs w:val="24"/>
        </w:rPr>
        <w:t xml:space="preserve">. </w:t>
      </w:r>
    </w:p>
    <w:p w14:paraId="28FC08AC" w14:textId="77777777" w:rsidR="00925104" w:rsidRPr="00B36399" w:rsidRDefault="002A0D7B" w:rsidP="00DD2980">
      <w:pPr>
        <w:keepNext/>
        <w:rPr>
          <w:rFonts w:eastAsia="Times New Roman"/>
          <w:sz w:val="24"/>
          <w:szCs w:val="24"/>
        </w:rPr>
      </w:pPr>
      <w:r w:rsidRPr="00B36399">
        <w:rPr>
          <w:noProof/>
          <w:sz w:val="24"/>
          <w:szCs w:val="24"/>
          <w:lang w:val="de-DE" w:eastAsia="de-DE"/>
        </w:rPr>
        <w:drawing>
          <wp:inline distT="0" distB="0" distL="0" distR="0" wp14:anchorId="2F437CD9" wp14:editId="7BFDD5A2">
            <wp:extent cx="5720157" cy="333248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pic:nvPicPr>
                  <pic:blipFill>
                    <a:blip r:embed="rId10">
                      <a:extLst>
                        <a:ext uri="{28A0092B-C50C-407E-A947-70E740481C1C}">
                          <a14:useLocalDpi xmlns:a14="http://schemas.microsoft.com/office/drawing/2010/main" val="0"/>
                        </a:ext>
                      </a:extLst>
                    </a:blip>
                    <a:stretch>
                      <a:fillRect/>
                    </a:stretch>
                  </pic:blipFill>
                  <pic:spPr>
                    <a:xfrm>
                      <a:off x="0" y="0"/>
                      <a:ext cx="5720157" cy="3332480"/>
                    </a:xfrm>
                    <a:prstGeom prst="rect">
                      <a:avLst/>
                    </a:prstGeom>
                  </pic:spPr>
                </pic:pic>
              </a:graphicData>
            </a:graphic>
          </wp:inline>
        </w:drawing>
      </w:r>
    </w:p>
    <w:p w14:paraId="67E57849" w14:textId="5A790412" w:rsidR="002A0D7B" w:rsidRPr="00B36399" w:rsidRDefault="5B5CA404" w:rsidP="00DD2980">
      <w:pPr>
        <w:pStyle w:val="Caption"/>
        <w:rPr>
          <w:rFonts w:eastAsia="Times New Roman"/>
          <w:sz w:val="24"/>
          <w:szCs w:val="24"/>
        </w:rPr>
      </w:pPr>
      <w:bookmarkStart w:id="3" w:name="_Ref137119374"/>
      <w:r w:rsidRPr="00B36399">
        <w:rPr>
          <w:rFonts w:eastAsia="Times New Roman"/>
          <w:sz w:val="24"/>
          <w:szCs w:val="24"/>
        </w:rPr>
        <w:t>Fig, 3: Frequency analysis of terms identifying theoretical influences (Source: JLS corpus, adjusted for corpus size per year)</w:t>
      </w:r>
      <w:bookmarkEnd w:id="3"/>
    </w:p>
    <w:p w14:paraId="0BCA752F" w14:textId="152AB0B2" w:rsidR="002A0D7B" w:rsidRPr="00B36399" w:rsidRDefault="3C586B37" w:rsidP="00DD2980">
      <w:pPr>
        <w:rPr>
          <w:rFonts w:eastAsia="Times New Roman"/>
          <w:sz w:val="24"/>
          <w:szCs w:val="24"/>
        </w:rPr>
      </w:pPr>
      <w:r w:rsidRPr="00B36399">
        <w:rPr>
          <w:rFonts w:eastAsia="Times New Roman"/>
          <w:sz w:val="24"/>
          <w:szCs w:val="24"/>
        </w:rPr>
        <w:t xml:space="preserve">Fig. 3 shows the distribution of the six terms we looked for in the dataset. Most </w:t>
      </w:r>
      <w:r w:rsidR="007F0295" w:rsidRPr="00B36399">
        <w:rPr>
          <w:rFonts w:eastAsia="Times New Roman"/>
          <w:sz w:val="24"/>
          <w:szCs w:val="24"/>
        </w:rPr>
        <w:t>apparent</w:t>
      </w:r>
      <w:r w:rsidRPr="00B36399">
        <w:rPr>
          <w:rFonts w:eastAsia="Times New Roman"/>
          <w:sz w:val="24"/>
          <w:szCs w:val="24"/>
        </w:rPr>
        <w:t xml:space="preserve"> </w:t>
      </w:r>
      <w:r w:rsidR="007F0295" w:rsidRPr="00B36399">
        <w:rPr>
          <w:rFonts w:eastAsia="Times New Roman"/>
          <w:sz w:val="24"/>
          <w:szCs w:val="24"/>
        </w:rPr>
        <w:t>from</w:t>
      </w:r>
      <w:r w:rsidRPr="00B36399">
        <w:rPr>
          <w:rFonts w:eastAsia="Times New Roman"/>
          <w:sz w:val="24"/>
          <w:szCs w:val="24"/>
        </w:rPr>
        <w:t xml:space="preserve"> this visualisation </w:t>
      </w:r>
      <w:r w:rsidR="007F0295" w:rsidRPr="00B36399">
        <w:rPr>
          <w:rFonts w:eastAsia="Times New Roman"/>
          <w:sz w:val="24"/>
          <w:szCs w:val="24"/>
        </w:rPr>
        <w:t xml:space="preserve">is how use of </w:t>
      </w:r>
      <w:r w:rsidRPr="00B36399">
        <w:rPr>
          <w:rFonts w:eastAsia="Times New Roman"/>
          <w:sz w:val="24"/>
          <w:szCs w:val="24"/>
        </w:rPr>
        <w:t xml:space="preserve">the term </w:t>
      </w:r>
      <w:r w:rsidRPr="00B36399">
        <w:rPr>
          <w:rFonts w:eastAsia="Times New Roman"/>
          <w:i/>
          <w:iCs/>
          <w:sz w:val="24"/>
          <w:szCs w:val="24"/>
        </w:rPr>
        <w:t>feminism</w:t>
      </w:r>
      <w:r w:rsidRPr="00B36399">
        <w:rPr>
          <w:rFonts w:eastAsia="Times New Roman"/>
          <w:sz w:val="24"/>
          <w:szCs w:val="24"/>
        </w:rPr>
        <w:t xml:space="preserve"> </w:t>
      </w:r>
      <w:r w:rsidR="007F0295" w:rsidRPr="00B36399">
        <w:rPr>
          <w:rFonts w:eastAsia="Times New Roman"/>
          <w:sz w:val="24"/>
          <w:szCs w:val="24"/>
        </w:rPr>
        <w:t>is</w:t>
      </w:r>
      <w:r w:rsidRPr="00B36399">
        <w:rPr>
          <w:rFonts w:eastAsia="Times New Roman"/>
          <w:sz w:val="24"/>
          <w:szCs w:val="24"/>
        </w:rPr>
        <w:t xml:space="preserve"> effectively continu</w:t>
      </w:r>
      <w:r w:rsidR="007F0295" w:rsidRPr="00B36399">
        <w:rPr>
          <w:rFonts w:eastAsia="Times New Roman"/>
          <w:sz w:val="24"/>
          <w:szCs w:val="24"/>
        </w:rPr>
        <w:t>ous</w:t>
      </w:r>
      <w:r w:rsidRPr="00B36399">
        <w:rPr>
          <w:rFonts w:eastAsia="Times New Roman"/>
          <w:sz w:val="24"/>
          <w:szCs w:val="24"/>
        </w:rPr>
        <w:t xml:space="preserve"> from the mid-1980s onwards, if more prominent between 1985-2002 and again 2009-2023. The search term </w:t>
      </w:r>
      <w:r w:rsidRPr="00B36399">
        <w:rPr>
          <w:rFonts w:eastAsia="Times New Roman"/>
          <w:i/>
          <w:iCs/>
          <w:sz w:val="24"/>
          <w:szCs w:val="24"/>
        </w:rPr>
        <w:t>Marxism</w:t>
      </w:r>
      <w:r w:rsidRPr="00B36399">
        <w:rPr>
          <w:rFonts w:eastAsia="Times New Roman"/>
          <w:sz w:val="24"/>
          <w:szCs w:val="24"/>
        </w:rPr>
        <w:t xml:space="preserve">, </w:t>
      </w:r>
      <w:r w:rsidR="007F0295" w:rsidRPr="00B36399">
        <w:rPr>
          <w:rFonts w:eastAsia="Times New Roman"/>
          <w:sz w:val="24"/>
          <w:szCs w:val="24"/>
        </w:rPr>
        <w:t>however</w:t>
      </w:r>
      <w:r w:rsidRPr="00B36399">
        <w:rPr>
          <w:rFonts w:eastAsia="Times New Roman"/>
          <w:sz w:val="24"/>
          <w:szCs w:val="24"/>
        </w:rPr>
        <w:t xml:space="preserve">, shows the opposite trend: although mentioned regularly throughout the </w:t>
      </w:r>
      <w:r w:rsidRPr="00B36399">
        <w:rPr>
          <w:rFonts w:eastAsia="Times New Roman"/>
          <w:i/>
          <w:iCs/>
          <w:sz w:val="24"/>
          <w:szCs w:val="24"/>
        </w:rPr>
        <w:t>JLS</w:t>
      </w:r>
      <w:r w:rsidR="007F0295" w:rsidRPr="00B36399">
        <w:rPr>
          <w:rFonts w:eastAsia="Times New Roman"/>
          <w:i/>
          <w:iCs/>
          <w:sz w:val="24"/>
          <w:szCs w:val="24"/>
        </w:rPr>
        <w:t xml:space="preserve">’ </w:t>
      </w:r>
      <w:r w:rsidR="007F0295" w:rsidRPr="00B36399">
        <w:rPr>
          <w:rFonts w:eastAsia="Times New Roman"/>
          <w:sz w:val="24"/>
          <w:szCs w:val="24"/>
        </w:rPr>
        <w:t>fifty years</w:t>
      </w:r>
      <w:r w:rsidRPr="00B36399">
        <w:rPr>
          <w:rFonts w:eastAsia="Times New Roman"/>
          <w:sz w:val="24"/>
          <w:szCs w:val="24"/>
        </w:rPr>
        <w:t xml:space="preserve">, </w:t>
      </w:r>
      <w:r w:rsidRPr="00B36399">
        <w:rPr>
          <w:rFonts w:eastAsia="Times New Roman"/>
          <w:i/>
          <w:iCs/>
          <w:sz w:val="24"/>
          <w:szCs w:val="24"/>
        </w:rPr>
        <w:t xml:space="preserve">Marxism </w:t>
      </w:r>
      <w:r w:rsidRPr="00B36399">
        <w:rPr>
          <w:rFonts w:eastAsia="Times New Roman"/>
          <w:sz w:val="24"/>
          <w:szCs w:val="24"/>
        </w:rPr>
        <w:t xml:space="preserve">was more prominent </w:t>
      </w:r>
      <w:r w:rsidR="007F0295" w:rsidRPr="00B36399">
        <w:rPr>
          <w:rFonts w:eastAsia="Times New Roman"/>
          <w:sz w:val="24"/>
          <w:szCs w:val="24"/>
        </w:rPr>
        <w:t xml:space="preserve">in the first half of the </w:t>
      </w:r>
      <w:r w:rsidR="007F0295" w:rsidRPr="00B36399">
        <w:rPr>
          <w:rFonts w:eastAsia="Times New Roman"/>
          <w:i/>
          <w:iCs/>
          <w:sz w:val="24"/>
          <w:szCs w:val="24"/>
        </w:rPr>
        <w:t xml:space="preserve">Journal’s </w:t>
      </w:r>
      <w:r w:rsidR="007F0295" w:rsidRPr="00B36399">
        <w:rPr>
          <w:rFonts w:eastAsia="Times New Roman"/>
          <w:sz w:val="24"/>
          <w:szCs w:val="24"/>
        </w:rPr>
        <w:t>life</w:t>
      </w:r>
      <w:r w:rsidRPr="00B36399">
        <w:rPr>
          <w:rFonts w:eastAsia="Times New Roman"/>
          <w:sz w:val="24"/>
          <w:szCs w:val="24"/>
        </w:rPr>
        <w:t xml:space="preserve"> </w:t>
      </w:r>
      <w:r w:rsidR="007F0295" w:rsidRPr="00B36399">
        <w:rPr>
          <w:rFonts w:eastAsia="Times New Roman"/>
          <w:sz w:val="24"/>
          <w:szCs w:val="24"/>
        </w:rPr>
        <w:t>(</w:t>
      </w:r>
      <w:r w:rsidRPr="00B36399">
        <w:rPr>
          <w:rFonts w:eastAsia="Times New Roman"/>
          <w:sz w:val="24"/>
          <w:szCs w:val="24"/>
        </w:rPr>
        <w:t>1974-1998</w:t>
      </w:r>
      <w:r w:rsidR="007F0295" w:rsidRPr="00B36399">
        <w:rPr>
          <w:rFonts w:eastAsia="Times New Roman"/>
          <w:sz w:val="24"/>
          <w:szCs w:val="24"/>
        </w:rPr>
        <w:t>)</w:t>
      </w:r>
      <w:r w:rsidRPr="00B36399">
        <w:rPr>
          <w:rFonts w:eastAsia="Times New Roman"/>
          <w:sz w:val="24"/>
          <w:szCs w:val="24"/>
        </w:rPr>
        <w:t xml:space="preserve">, waning somewhat since the turn of the millennium. </w:t>
      </w:r>
      <w:r w:rsidR="007F0295" w:rsidRPr="00B36399">
        <w:rPr>
          <w:rFonts w:eastAsia="Times New Roman"/>
          <w:sz w:val="24"/>
          <w:szCs w:val="24"/>
        </w:rPr>
        <w:t xml:space="preserve"> A more consistent </w:t>
      </w:r>
      <w:r w:rsidRPr="00B36399">
        <w:rPr>
          <w:rFonts w:eastAsia="Times New Roman"/>
          <w:sz w:val="24"/>
          <w:szCs w:val="24"/>
        </w:rPr>
        <w:t xml:space="preserve">topic of discussion in the </w:t>
      </w:r>
      <w:r w:rsidRPr="00B36399">
        <w:rPr>
          <w:rFonts w:eastAsia="Times New Roman"/>
          <w:i/>
          <w:iCs/>
          <w:sz w:val="24"/>
          <w:szCs w:val="24"/>
        </w:rPr>
        <w:t xml:space="preserve">JLS </w:t>
      </w:r>
      <w:r w:rsidRPr="00B36399">
        <w:rPr>
          <w:rFonts w:eastAsia="Times New Roman"/>
          <w:sz w:val="24"/>
          <w:szCs w:val="24"/>
        </w:rPr>
        <w:t xml:space="preserve">is the term </w:t>
      </w:r>
      <w:r w:rsidRPr="00B36399">
        <w:rPr>
          <w:rFonts w:eastAsia="Times New Roman"/>
          <w:i/>
          <w:iCs/>
          <w:sz w:val="24"/>
          <w:szCs w:val="24"/>
        </w:rPr>
        <w:t>the sociology</w:t>
      </w:r>
      <w:r w:rsidRPr="00B36399">
        <w:rPr>
          <w:rFonts w:eastAsia="Times New Roman"/>
          <w:sz w:val="24"/>
          <w:szCs w:val="24"/>
        </w:rPr>
        <w:t xml:space="preserve"> </w:t>
      </w:r>
      <w:r w:rsidRPr="00B36399">
        <w:rPr>
          <w:rFonts w:eastAsia="Times New Roman"/>
          <w:i/>
          <w:iCs/>
          <w:sz w:val="24"/>
          <w:szCs w:val="24"/>
        </w:rPr>
        <w:t xml:space="preserve">of law, </w:t>
      </w:r>
      <w:r w:rsidRPr="00B36399">
        <w:rPr>
          <w:rFonts w:eastAsia="Times New Roman"/>
          <w:sz w:val="24"/>
          <w:szCs w:val="24"/>
        </w:rPr>
        <w:t>which</w:t>
      </w:r>
      <w:r w:rsidRPr="00B36399">
        <w:rPr>
          <w:rFonts w:eastAsia="Times New Roman"/>
          <w:i/>
          <w:iCs/>
          <w:sz w:val="24"/>
          <w:szCs w:val="24"/>
        </w:rPr>
        <w:t xml:space="preserve"> </w:t>
      </w:r>
      <w:r w:rsidRPr="00B36399">
        <w:rPr>
          <w:rFonts w:eastAsia="Times New Roman"/>
          <w:sz w:val="24"/>
          <w:szCs w:val="24"/>
        </w:rPr>
        <w:t xml:space="preserve">shows a </w:t>
      </w:r>
      <w:r w:rsidR="007F0295" w:rsidRPr="00B36399">
        <w:rPr>
          <w:rFonts w:eastAsia="Times New Roman"/>
          <w:sz w:val="24"/>
          <w:szCs w:val="24"/>
        </w:rPr>
        <w:t>steady</w:t>
      </w:r>
      <w:r w:rsidRPr="00B36399">
        <w:rPr>
          <w:rFonts w:eastAsia="Times New Roman"/>
          <w:sz w:val="24"/>
          <w:szCs w:val="24"/>
        </w:rPr>
        <w:t xml:space="preserve"> pattern of author mentions</w:t>
      </w:r>
      <w:r w:rsidRPr="00B36399">
        <w:rPr>
          <w:rFonts w:eastAsia="Times New Roman"/>
          <w:i/>
          <w:iCs/>
          <w:sz w:val="24"/>
          <w:szCs w:val="24"/>
        </w:rPr>
        <w:t xml:space="preserve">. Critical legal studies </w:t>
      </w:r>
      <w:r w:rsidRPr="00B36399">
        <w:rPr>
          <w:rFonts w:eastAsia="Times New Roman"/>
          <w:sz w:val="24"/>
          <w:szCs w:val="24"/>
        </w:rPr>
        <w:t xml:space="preserve">start being mentioned in the 1980s, with a short spike in 1988 that is almost certainly attributable to </w:t>
      </w:r>
      <w:r w:rsidR="007F0295" w:rsidRPr="00B36399">
        <w:rPr>
          <w:rFonts w:eastAsia="Times New Roman"/>
          <w:sz w:val="24"/>
          <w:szCs w:val="24"/>
        </w:rPr>
        <w:t>that year’s</w:t>
      </w:r>
      <w:r w:rsidRPr="00B36399">
        <w:rPr>
          <w:rFonts w:eastAsia="Times New Roman"/>
          <w:sz w:val="24"/>
          <w:szCs w:val="24"/>
        </w:rPr>
        <w:t xml:space="preserve"> Special Issue on </w:t>
      </w:r>
      <w:r w:rsidRPr="00B36399">
        <w:rPr>
          <w:rFonts w:eastAsia="Times New Roman"/>
          <w:i/>
          <w:iCs/>
          <w:sz w:val="24"/>
          <w:szCs w:val="24"/>
        </w:rPr>
        <w:t xml:space="preserve">Law, </w:t>
      </w:r>
      <w:r w:rsidR="007F0295" w:rsidRPr="00B36399">
        <w:rPr>
          <w:rFonts w:eastAsia="Times New Roman"/>
          <w:i/>
          <w:iCs/>
          <w:sz w:val="24"/>
          <w:szCs w:val="24"/>
        </w:rPr>
        <w:t>D</w:t>
      </w:r>
      <w:r w:rsidRPr="00B36399">
        <w:rPr>
          <w:rFonts w:eastAsia="Times New Roman"/>
          <w:i/>
          <w:iCs/>
          <w:sz w:val="24"/>
          <w:szCs w:val="24"/>
        </w:rPr>
        <w:t xml:space="preserve">emocracy and </w:t>
      </w:r>
      <w:r w:rsidR="007F0295" w:rsidRPr="00B36399">
        <w:rPr>
          <w:rFonts w:eastAsia="Times New Roman"/>
          <w:i/>
          <w:iCs/>
          <w:sz w:val="24"/>
          <w:szCs w:val="24"/>
        </w:rPr>
        <w:t>J</w:t>
      </w:r>
      <w:r w:rsidRPr="00B36399">
        <w:rPr>
          <w:rFonts w:eastAsia="Times New Roman"/>
          <w:i/>
          <w:iCs/>
          <w:sz w:val="24"/>
          <w:szCs w:val="24"/>
        </w:rPr>
        <w:t>ustice,</w:t>
      </w:r>
      <w:r w:rsidRPr="00B36399">
        <w:rPr>
          <w:rFonts w:eastAsia="Times New Roman"/>
          <w:sz w:val="24"/>
          <w:szCs w:val="24"/>
        </w:rPr>
        <w:t xml:space="preserve"> followed by regular if intermittent mentions that appear almost cyclical</w:t>
      </w:r>
      <w:r w:rsidR="007F0295" w:rsidRPr="00B36399">
        <w:rPr>
          <w:rFonts w:eastAsia="Times New Roman"/>
          <w:sz w:val="24"/>
          <w:szCs w:val="24"/>
        </w:rPr>
        <w:t>ly</w:t>
      </w:r>
      <w:r w:rsidRPr="00B36399">
        <w:rPr>
          <w:rFonts w:eastAsia="Times New Roman"/>
          <w:sz w:val="24"/>
          <w:szCs w:val="24"/>
        </w:rPr>
        <w:t xml:space="preserve">. By contrast, the term </w:t>
      </w:r>
      <w:r w:rsidRPr="00B36399">
        <w:rPr>
          <w:rFonts w:eastAsia="Times New Roman"/>
          <w:i/>
          <w:iCs/>
          <w:sz w:val="24"/>
          <w:szCs w:val="24"/>
        </w:rPr>
        <w:t>anarchy/anarchism</w:t>
      </w:r>
      <w:r w:rsidRPr="00B36399">
        <w:rPr>
          <w:rFonts w:eastAsia="Times New Roman"/>
          <w:sz w:val="24"/>
          <w:szCs w:val="24"/>
        </w:rPr>
        <w:t xml:space="preserve"> is mentioned only sporadically throughout the five decades of the </w:t>
      </w:r>
      <w:r w:rsidRPr="00B36399">
        <w:rPr>
          <w:rFonts w:eastAsia="Times New Roman"/>
          <w:i/>
          <w:iCs/>
          <w:sz w:val="24"/>
          <w:szCs w:val="24"/>
        </w:rPr>
        <w:t>JLS</w:t>
      </w:r>
      <w:r w:rsidRPr="00B36399">
        <w:rPr>
          <w:rFonts w:eastAsia="Times New Roman"/>
          <w:sz w:val="24"/>
          <w:szCs w:val="24"/>
        </w:rPr>
        <w:t xml:space="preserve">. </w:t>
      </w:r>
    </w:p>
    <w:p w14:paraId="76DB9962" w14:textId="773C1EDC" w:rsidR="002A0D7B" w:rsidRPr="00B36399" w:rsidRDefault="2314928E" w:rsidP="00DD2980">
      <w:pPr>
        <w:pStyle w:val="Heading2"/>
        <w:rPr>
          <w:rFonts w:ascii="Times New Roman" w:eastAsia="Times New Roman" w:hAnsi="Times New Roman" w:cs="Times New Roman"/>
          <w:sz w:val="24"/>
          <w:szCs w:val="24"/>
        </w:rPr>
      </w:pPr>
      <w:r w:rsidRPr="2314928E">
        <w:rPr>
          <w:rFonts w:ascii="Times New Roman" w:eastAsia="Times New Roman" w:hAnsi="Times New Roman" w:cs="Times New Roman"/>
          <w:sz w:val="24"/>
          <w:szCs w:val="24"/>
        </w:rPr>
        <w:t xml:space="preserve">The JLS’ and Socio-Legal Studies in the UK </w:t>
      </w:r>
    </w:p>
    <w:p w14:paraId="722EF7A9" w14:textId="04550EED" w:rsidR="002A0D7B" w:rsidRPr="00B36399" w:rsidRDefault="6FFC18D8" w:rsidP="00DD2980">
      <w:pPr>
        <w:pStyle w:val="Quote"/>
        <w:ind w:left="432" w:right="432"/>
        <w:rPr>
          <w:sz w:val="24"/>
          <w:szCs w:val="24"/>
        </w:rPr>
      </w:pPr>
      <w:r w:rsidRPr="00B36399">
        <w:rPr>
          <w:sz w:val="24"/>
          <w:szCs w:val="24"/>
        </w:rPr>
        <w:t>I think that's a challenge for the contemporary scholar, especially in these times of crisis and</w:t>
      </w:r>
      <w:r w:rsidR="00953E5E" w:rsidRPr="00B36399">
        <w:rPr>
          <w:sz w:val="24"/>
          <w:szCs w:val="24"/>
        </w:rPr>
        <w:t xml:space="preserve"> </w:t>
      </w:r>
      <w:r w:rsidRPr="00B36399">
        <w:rPr>
          <w:sz w:val="24"/>
          <w:szCs w:val="24"/>
        </w:rPr>
        <w:t>social upheaval, to say: should I be writing about this or, should I contextualise what I'm</w:t>
      </w:r>
      <w:r w:rsidR="00953E5E" w:rsidRPr="00B36399">
        <w:rPr>
          <w:sz w:val="24"/>
          <w:szCs w:val="24"/>
        </w:rPr>
        <w:t xml:space="preserve"> </w:t>
      </w:r>
      <w:r w:rsidRPr="00B36399">
        <w:rPr>
          <w:sz w:val="24"/>
          <w:szCs w:val="24"/>
        </w:rPr>
        <w:t>writing so that it connects with broader social issues and interests? It comes back to the</w:t>
      </w:r>
      <w:r w:rsidR="00953E5E" w:rsidRPr="00B36399">
        <w:rPr>
          <w:sz w:val="24"/>
          <w:szCs w:val="24"/>
        </w:rPr>
        <w:t xml:space="preserve"> </w:t>
      </w:r>
      <w:r w:rsidRPr="00B36399">
        <w:rPr>
          <w:sz w:val="24"/>
          <w:szCs w:val="24"/>
        </w:rPr>
        <w:t>question of engagement and commitment. Similarly, with the JLS I would like to think that</w:t>
      </w:r>
      <w:r w:rsidR="00953E5E" w:rsidRPr="00B36399">
        <w:rPr>
          <w:sz w:val="24"/>
          <w:szCs w:val="24"/>
        </w:rPr>
        <w:t xml:space="preserve"> </w:t>
      </w:r>
      <w:r w:rsidRPr="00B36399">
        <w:rPr>
          <w:sz w:val="24"/>
          <w:szCs w:val="24"/>
        </w:rPr>
        <w:t>there is a direction of the journal, but I'm continually restless about it. I would like to see ever</w:t>
      </w:r>
      <w:r w:rsidR="00953E5E" w:rsidRPr="00B36399">
        <w:rPr>
          <w:sz w:val="24"/>
          <w:szCs w:val="24"/>
        </w:rPr>
        <w:t xml:space="preserve"> </w:t>
      </w:r>
      <w:r w:rsidRPr="00B36399">
        <w:rPr>
          <w:sz w:val="24"/>
          <w:szCs w:val="24"/>
        </w:rPr>
        <w:t>more critical bite in its content. I would like the JLS to continue to be a vehicle for</w:t>
      </w:r>
      <w:r w:rsidR="00953E5E" w:rsidRPr="00B36399">
        <w:rPr>
          <w:sz w:val="24"/>
          <w:szCs w:val="24"/>
        </w:rPr>
        <w:t xml:space="preserve"> </w:t>
      </w:r>
      <w:r w:rsidRPr="00B36399">
        <w:rPr>
          <w:sz w:val="24"/>
          <w:szCs w:val="24"/>
        </w:rPr>
        <w:t>scholarship which has something special to say about the issues of the moment or the</w:t>
      </w:r>
      <w:r w:rsidR="00953E5E" w:rsidRPr="00B36399">
        <w:rPr>
          <w:sz w:val="24"/>
          <w:szCs w:val="24"/>
        </w:rPr>
        <w:t xml:space="preserve"> </w:t>
      </w:r>
      <w:r w:rsidRPr="00B36399">
        <w:rPr>
          <w:sz w:val="24"/>
          <w:szCs w:val="24"/>
        </w:rPr>
        <w:t>emerging issues</w:t>
      </w:r>
      <w:r w:rsidR="6A608313" w:rsidRPr="00B36399">
        <w:rPr>
          <w:sz w:val="24"/>
          <w:szCs w:val="24"/>
        </w:rPr>
        <w:t>.</w:t>
      </w:r>
      <w:r w:rsidRPr="00B36399">
        <w:rPr>
          <w:rStyle w:val="FootnoteReference"/>
          <w:rFonts w:eastAsia="Times New Roman"/>
          <w:sz w:val="24"/>
          <w:szCs w:val="24"/>
        </w:rPr>
        <w:footnoteReference w:id="39"/>
      </w:r>
    </w:p>
    <w:p w14:paraId="27FD76B2" w14:textId="59D34393" w:rsidR="00FB0B37" w:rsidRPr="00B36399" w:rsidRDefault="00FB0B37" w:rsidP="00DD2980">
      <w:pPr>
        <w:rPr>
          <w:rFonts w:eastAsia="Times New Roman"/>
          <w:sz w:val="24"/>
          <w:szCs w:val="24"/>
        </w:rPr>
      </w:pPr>
      <w:r w:rsidRPr="00B36399">
        <w:rPr>
          <w:rFonts w:eastAsia="Times New Roman"/>
          <w:sz w:val="24"/>
          <w:szCs w:val="24"/>
        </w:rPr>
        <w:t xml:space="preserve">When considering the role and contribution of the </w:t>
      </w:r>
      <w:r w:rsidRPr="00B36399">
        <w:rPr>
          <w:rFonts w:eastAsia="Times New Roman"/>
          <w:i/>
          <w:iCs/>
          <w:sz w:val="24"/>
          <w:szCs w:val="24"/>
        </w:rPr>
        <w:t xml:space="preserve">JLS </w:t>
      </w:r>
      <w:r w:rsidRPr="00B36399">
        <w:rPr>
          <w:rFonts w:eastAsia="Times New Roman"/>
          <w:sz w:val="24"/>
          <w:szCs w:val="24"/>
        </w:rPr>
        <w:t>a</w:t>
      </w:r>
      <w:r w:rsidR="6A608313" w:rsidRPr="00B36399">
        <w:rPr>
          <w:rFonts w:eastAsia="Times New Roman"/>
          <w:sz w:val="24"/>
          <w:szCs w:val="24"/>
        </w:rPr>
        <w:t xml:space="preserve">fter forty years of the </w:t>
      </w:r>
      <w:r w:rsidRPr="00B36399">
        <w:rPr>
          <w:rFonts w:eastAsia="Times New Roman"/>
          <w:i/>
          <w:iCs/>
          <w:sz w:val="24"/>
          <w:szCs w:val="24"/>
        </w:rPr>
        <w:t xml:space="preserve">Journal’s </w:t>
      </w:r>
      <w:r w:rsidRPr="00B36399">
        <w:rPr>
          <w:rFonts w:eastAsia="Times New Roman"/>
          <w:sz w:val="24"/>
          <w:szCs w:val="24"/>
        </w:rPr>
        <w:t>existence</w:t>
      </w:r>
      <w:r w:rsidR="6A608313" w:rsidRPr="00B36399">
        <w:rPr>
          <w:rFonts w:eastAsia="Times New Roman"/>
          <w:sz w:val="24"/>
          <w:szCs w:val="24"/>
        </w:rPr>
        <w:t xml:space="preserve">, the questions the EiC asks himself have </w:t>
      </w:r>
      <w:r w:rsidRPr="00B36399">
        <w:rPr>
          <w:rFonts w:eastAsia="Times New Roman"/>
          <w:sz w:val="24"/>
          <w:szCs w:val="24"/>
        </w:rPr>
        <w:t>clearly evolved</w:t>
      </w:r>
      <w:r w:rsidR="6A608313" w:rsidRPr="00B36399">
        <w:rPr>
          <w:rFonts w:eastAsia="Times New Roman"/>
          <w:sz w:val="24"/>
          <w:szCs w:val="24"/>
        </w:rPr>
        <w:t xml:space="preserve"> from seeing the </w:t>
      </w:r>
      <w:r w:rsidR="6A608313" w:rsidRPr="00B36399">
        <w:rPr>
          <w:rFonts w:eastAsia="Times New Roman"/>
          <w:i/>
          <w:iCs/>
          <w:sz w:val="24"/>
          <w:szCs w:val="24"/>
        </w:rPr>
        <w:t>Journal</w:t>
      </w:r>
      <w:r w:rsidR="6A608313" w:rsidRPr="00B36399">
        <w:rPr>
          <w:rFonts w:eastAsia="Times New Roman"/>
          <w:sz w:val="24"/>
          <w:szCs w:val="24"/>
        </w:rPr>
        <w:t xml:space="preserve"> as filling a gap and providing socio-legal voices with an outlet, to considering the </w:t>
      </w:r>
      <w:r w:rsidR="6A608313" w:rsidRPr="00B36399">
        <w:rPr>
          <w:rFonts w:eastAsia="Times New Roman"/>
          <w:i/>
          <w:iCs/>
          <w:sz w:val="24"/>
          <w:szCs w:val="24"/>
        </w:rPr>
        <w:t>Journal’s</w:t>
      </w:r>
      <w:r w:rsidR="6A608313" w:rsidRPr="00B36399">
        <w:rPr>
          <w:rFonts w:eastAsia="Times New Roman"/>
          <w:sz w:val="24"/>
          <w:szCs w:val="24"/>
        </w:rPr>
        <w:t xml:space="preserve"> position and role as a vehicle for broader social engagement: how can and should the </w:t>
      </w:r>
      <w:r w:rsidR="6A608313" w:rsidRPr="00B36399">
        <w:rPr>
          <w:rFonts w:eastAsia="Times New Roman"/>
          <w:i/>
          <w:iCs/>
          <w:sz w:val="24"/>
          <w:szCs w:val="24"/>
        </w:rPr>
        <w:t xml:space="preserve">JLS </w:t>
      </w:r>
      <w:r w:rsidR="6A608313" w:rsidRPr="00B36399">
        <w:rPr>
          <w:rFonts w:eastAsia="Times New Roman"/>
          <w:sz w:val="24"/>
          <w:szCs w:val="24"/>
        </w:rPr>
        <w:t xml:space="preserve">encourage and support cutting-edge, exciting, and engaged socio-legal work? </w:t>
      </w:r>
    </w:p>
    <w:p w14:paraId="3324D159" w14:textId="2E0396F9" w:rsidR="7001366C" w:rsidRPr="00B36399" w:rsidRDefault="6A608313" w:rsidP="00DD2980">
      <w:pPr>
        <w:rPr>
          <w:rFonts w:eastAsia="Times New Roman"/>
          <w:sz w:val="24"/>
          <w:szCs w:val="24"/>
        </w:rPr>
      </w:pPr>
      <w:r w:rsidRPr="00B36399">
        <w:rPr>
          <w:rFonts w:eastAsia="Times New Roman"/>
          <w:sz w:val="24"/>
          <w:szCs w:val="24"/>
        </w:rPr>
        <w:t xml:space="preserve">The </w:t>
      </w:r>
      <w:r w:rsidRPr="2B3846C7">
        <w:rPr>
          <w:rFonts w:eastAsia="Times New Roman"/>
          <w:i/>
          <w:iCs/>
          <w:sz w:val="24"/>
          <w:szCs w:val="24"/>
        </w:rPr>
        <w:t xml:space="preserve">JLS's </w:t>
      </w:r>
      <w:r w:rsidRPr="00B36399">
        <w:rPr>
          <w:rFonts w:eastAsia="Times New Roman"/>
          <w:sz w:val="24"/>
          <w:szCs w:val="24"/>
        </w:rPr>
        <w:t>current website proclaims an enduring fidelity to innovative, important, and potentially impactful socio-legal scholarship</w:t>
      </w:r>
      <w:r w:rsidR="007F0295" w:rsidRPr="00B36399">
        <w:rPr>
          <w:rFonts w:eastAsia="Times New Roman"/>
          <w:sz w:val="24"/>
          <w:szCs w:val="24"/>
        </w:rPr>
        <w:t xml:space="preserve"> (</w:t>
      </w:r>
      <w:r w:rsidRPr="00B36399">
        <w:rPr>
          <w:rFonts w:eastAsia="Times New Roman"/>
          <w:sz w:val="24"/>
          <w:szCs w:val="24"/>
        </w:rPr>
        <w:t>quoting Thomas</w:t>
      </w:r>
      <w:r w:rsidR="007F0295" w:rsidRPr="00B36399">
        <w:rPr>
          <w:rFonts w:eastAsia="Times New Roman"/>
          <w:sz w:val="24"/>
          <w:szCs w:val="24"/>
        </w:rPr>
        <w:t>)</w:t>
      </w:r>
      <w:r w:rsidRPr="00B36399">
        <w:rPr>
          <w:rFonts w:eastAsia="Times New Roman"/>
          <w:sz w:val="24"/>
          <w:szCs w:val="24"/>
        </w:rPr>
        <w:t>: ‘I would like the JLS to continue to be a vehicle for scholarship which has something special to say about the issues of the moment or the emerging issues [...] I would like the JLS to publish socio-legal work that addresses contemporary pressing matters’</w:t>
      </w:r>
      <w:r w:rsidR="00FB0B37" w:rsidRPr="00B36399">
        <w:rPr>
          <w:rFonts w:eastAsia="Times New Roman"/>
          <w:sz w:val="24"/>
          <w:szCs w:val="24"/>
        </w:rPr>
        <w:t>.</w:t>
      </w:r>
      <w:r w:rsidR="4F52C270" w:rsidRPr="00B36399">
        <w:rPr>
          <w:rStyle w:val="FootnoteReference"/>
          <w:rFonts w:eastAsia="Times New Roman"/>
          <w:sz w:val="24"/>
          <w:szCs w:val="24"/>
        </w:rPr>
        <w:footnoteReference w:id="40"/>
      </w:r>
      <w:r w:rsidRPr="00B36399">
        <w:rPr>
          <w:rFonts w:eastAsia="Times New Roman"/>
          <w:sz w:val="24"/>
          <w:szCs w:val="24"/>
        </w:rPr>
        <w:t xml:space="preserve"> </w:t>
      </w:r>
      <w:r w:rsidR="00FB0B37" w:rsidRPr="00B36399">
        <w:rPr>
          <w:rFonts w:eastAsia="Times New Roman"/>
          <w:sz w:val="24"/>
          <w:szCs w:val="24"/>
        </w:rPr>
        <w:t>T</w:t>
      </w:r>
      <w:r w:rsidRPr="00B36399">
        <w:rPr>
          <w:rFonts w:eastAsia="Times New Roman"/>
          <w:sz w:val="24"/>
          <w:szCs w:val="24"/>
        </w:rPr>
        <w:t>his is very clearly a key institutional goal</w:t>
      </w:r>
      <w:r w:rsidR="00FB0B37" w:rsidRPr="00B36399">
        <w:rPr>
          <w:rFonts w:eastAsia="Times New Roman"/>
          <w:sz w:val="24"/>
          <w:szCs w:val="24"/>
        </w:rPr>
        <w:t>, the commitment to which can be traced back to the 1974 inaugural issue:</w:t>
      </w:r>
    </w:p>
    <w:p w14:paraId="71046843" w14:textId="5ABF91EC" w:rsidR="14C6EFA7" w:rsidRPr="00B36399" w:rsidRDefault="6FFC18D8" w:rsidP="00DD2980">
      <w:pPr>
        <w:pStyle w:val="Quote"/>
        <w:ind w:left="432" w:right="432"/>
        <w:rPr>
          <w:sz w:val="24"/>
          <w:szCs w:val="24"/>
        </w:rPr>
      </w:pPr>
      <w:r w:rsidRPr="00B36399">
        <w:rPr>
          <w:sz w:val="24"/>
          <w:szCs w:val="24"/>
        </w:rPr>
        <w:t>We consider that the publication of this Journal is especially valuable at a time when the</w:t>
      </w:r>
      <w:r w:rsidR="0099620F" w:rsidRPr="00B36399">
        <w:rPr>
          <w:sz w:val="24"/>
          <w:szCs w:val="24"/>
        </w:rPr>
        <w:t xml:space="preserve"> </w:t>
      </w:r>
      <w:r w:rsidRPr="00B36399">
        <w:rPr>
          <w:sz w:val="24"/>
          <w:szCs w:val="24"/>
        </w:rPr>
        <w:t>legal</w:t>
      </w:r>
      <w:r w:rsidR="00953E5E" w:rsidRPr="00B36399">
        <w:rPr>
          <w:sz w:val="24"/>
          <w:szCs w:val="24"/>
        </w:rPr>
        <w:t xml:space="preserve"> </w:t>
      </w:r>
      <w:r w:rsidRPr="00B36399">
        <w:rPr>
          <w:sz w:val="24"/>
          <w:szCs w:val="24"/>
        </w:rPr>
        <w:t>profession in England and Wales is undergoing changes which could produce a</w:t>
      </w:r>
      <w:r w:rsidR="0099620F" w:rsidRPr="00B36399">
        <w:rPr>
          <w:sz w:val="24"/>
          <w:szCs w:val="24"/>
        </w:rPr>
        <w:t xml:space="preserve"> </w:t>
      </w:r>
      <w:r w:rsidRPr="00B36399">
        <w:rPr>
          <w:sz w:val="24"/>
          <w:szCs w:val="24"/>
        </w:rPr>
        <w:t>broadening of</w:t>
      </w:r>
      <w:r w:rsidR="00953E5E" w:rsidRPr="00B36399">
        <w:rPr>
          <w:sz w:val="24"/>
          <w:szCs w:val="24"/>
        </w:rPr>
        <w:t xml:space="preserve"> </w:t>
      </w:r>
      <w:r w:rsidRPr="00B36399">
        <w:rPr>
          <w:sz w:val="24"/>
          <w:szCs w:val="24"/>
        </w:rPr>
        <w:t>its perspectives. Notably, the profession is moving towards an increasing</w:t>
      </w:r>
      <w:r w:rsidR="0099620F" w:rsidRPr="00B36399">
        <w:rPr>
          <w:sz w:val="24"/>
          <w:szCs w:val="24"/>
        </w:rPr>
        <w:t xml:space="preserve"> </w:t>
      </w:r>
      <w:r w:rsidRPr="00B36399">
        <w:rPr>
          <w:sz w:val="24"/>
          <w:szCs w:val="24"/>
        </w:rPr>
        <w:t>reliance upon</w:t>
      </w:r>
      <w:r w:rsidR="00953E5E" w:rsidRPr="00B36399">
        <w:rPr>
          <w:sz w:val="24"/>
          <w:szCs w:val="24"/>
        </w:rPr>
        <w:t xml:space="preserve"> </w:t>
      </w:r>
      <w:r w:rsidRPr="00B36399">
        <w:rPr>
          <w:sz w:val="24"/>
          <w:szCs w:val="24"/>
        </w:rPr>
        <w:t>institutions of higher education for its formal training. We hope that this will</w:t>
      </w:r>
      <w:r w:rsidR="0099620F" w:rsidRPr="00B36399">
        <w:rPr>
          <w:sz w:val="24"/>
          <w:szCs w:val="24"/>
        </w:rPr>
        <w:t xml:space="preserve"> </w:t>
      </w:r>
      <w:r w:rsidRPr="00B36399">
        <w:rPr>
          <w:sz w:val="24"/>
          <w:szCs w:val="24"/>
        </w:rPr>
        <w:t>result in</w:t>
      </w:r>
      <w:r w:rsidR="00953E5E" w:rsidRPr="00B36399">
        <w:rPr>
          <w:sz w:val="24"/>
          <w:szCs w:val="24"/>
        </w:rPr>
        <w:t xml:space="preserve"> </w:t>
      </w:r>
      <w:r w:rsidRPr="00B36399">
        <w:rPr>
          <w:sz w:val="24"/>
          <w:szCs w:val="24"/>
        </w:rPr>
        <w:t>teaching programmes orientated towards providing both an interest in, and an</w:t>
      </w:r>
      <w:r w:rsidR="0099620F" w:rsidRPr="00B36399">
        <w:rPr>
          <w:sz w:val="24"/>
          <w:szCs w:val="24"/>
        </w:rPr>
        <w:t xml:space="preserve"> </w:t>
      </w:r>
      <w:r w:rsidRPr="00B36399">
        <w:rPr>
          <w:sz w:val="24"/>
          <w:szCs w:val="24"/>
        </w:rPr>
        <w:t>understanding</w:t>
      </w:r>
      <w:r w:rsidR="00953E5E" w:rsidRPr="00B36399">
        <w:rPr>
          <w:sz w:val="24"/>
          <w:szCs w:val="24"/>
        </w:rPr>
        <w:t xml:space="preserve"> </w:t>
      </w:r>
      <w:r w:rsidRPr="00B36399">
        <w:rPr>
          <w:sz w:val="24"/>
          <w:szCs w:val="24"/>
        </w:rPr>
        <w:t xml:space="preserve">of, those processes whereby laws operate in society. </w:t>
      </w:r>
      <w:r w:rsidRPr="2B3846C7">
        <w:rPr>
          <w:i/>
          <w:sz w:val="24"/>
          <w:szCs w:val="24"/>
        </w:rPr>
        <w:t>The Journal will</w:t>
      </w:r>
      <w:r w:rsidR="0099620F" w:rsidRPr="2B3846C7">
        <w:rPr>
          <w:i/>
          <w:sz w:val="24"/>
          <w:szCs w:val="24"/>
        </w:rPr>
        <w:t xml:space="preserve"> </w:t>
      </w:r>
      <w:r w:rsidRPr="2B3846C7">
        <w:rPr>
          <w:i/>
          <w:sz w:val="24"/>
          <w:szCs w:val="24"/>
        </w:rPr>
        <w:t>contribute to the</w:t>
      </w:r>
      <w:r w:rsidR="00953E5E" w:rsidRPr="2B3846C7">
        <w:rPr>
          <w:i/>
          <w:sz w:val="24"/>
          <w:szCs w:val="24"/>
        </w:rPr>
        <w:t xml:space="preserve"> </w:t>
      </w:r>
      <w:r w:rsidRPr="2B3846C7">
        <w:rPr>
          <w:i/>
          <w:sz w:val="24"/>
          <w:szCs w:val="24"/>
        </w:rPr>
        <w:t>achievement of this goal by helping to establish a sound theoretical basis for</w:t>
      </w:r>
      <w:r w:rsidR="0099620F" w:rsidRPr="2B3846C7">
        <w:rPr>
          <w:i/>
          <w:sz w:val="24"/>
          <w:szCs w:val="24"/>
        </w:rPr>
        <w:t xml:space="preserve"> </w:t>
      </w:r>
      <w:r w:rsidRPr="2B3846C7">
        <w:rPr>
          <w:i/>
          <w:sz w:val="24"/>
          <w:szCs w:val="24"/>
        </w:rPr>
        <w:t>the study of law</w:t>
      </w:r>
      <w:r w:rsidR="00953E5E" w:rsidRPr="2B3846C7">
        <w:rPr>
          <w:i/>
          <w:sz w:val="24"/>
          <w:szCs w:val="24"/>
        </w:rPr>
        <w:t xml:space="preserve"> </w:t>
      </w:r>
      <w:r w:rsidRPr="2B3846C7">
        <w:rPr>
          <w:i/>
          <w:sz w:val="24"/>
          <w:szCs w:val="24"/>
        </w:rPr>
        <w:t>in society</w:t>
      </w:r>
      <w:r w:rsidRPr="00B36399">
        <w:rPr>
          <w:sz w:val="24"/>
          <w:szCs w:val="24"/>
        </w:rPr>
        <w:t>.</w:t>
      </w:r>
      <w:r w:rsidR="4F52C270" w:rsidRPr="00B36399">
        <w:rPr>
          <w:rStyle w:val="FootnoteReference"/>
          <w:rFonts w:eastAsia="Times New Roman"/>
          <w:sz w:val="24"/>
          <w:szCs w:val="24"/>
        </w:rPr>
        <w:footnoteReference w:id="41"/>
      </w:r>
      <w:r w:rsidRPr="00B36399">
        <w:rPr>
          <w:sz w:val="24"/>
          <w:szCs w:val="24"/>
        </w:rPr>
        <w:t xml:space="preserve"> </w:t>
      </w:r>
    </w:p>
    <w:p w14:paraId="093A0FED" w14:textId="39F70A22" w:rsidR="6A608313" w:rsidRPr="00B36399" w:rsidRDefault="6A608313" w:rsidP="00DD2980">
      <w:pPr>
        <w:rPr>
          <w:rFonts w:eastAsia="Times New Roman"/>
          <w:b/>
          <w:bCs/>
          <w:i/>
          <w:iCs/>
          <w:sz w:val="24"/>
          <w:szCs w:val="24"/>
        </w:rPr>
      </w:pPr>
      <w:r w:rsidRPr="00B36399">
        <w:rPr>
          <w:rFonts w:eastAsia="Times New Roman"/>
          <w:sz w:val="24"/>
          <w:szCs w:val="24"/>
        </w:rPr>
        <w:t xml:space="preserve">In terms of timeliness and topicality, we were keen to explore how selected important moments, both political and academic, were reflected in the </w:t>
      </w:r>
      <w:r w:rsidRPr="00B36399">
        <w:rPr>
          <w:rFonts w:eastAsia="Times New Roman"/>
          <w:i/>
          <w:iCs/>
          <w:sz w:val="24"/>
          <w:szCs w:val="24"/>
        </w:rPr>
        <w:t xml:space="preserve">JLS </w:t>
      </w:r>
      <w:r w:rsidRPr="00B36399">
        <w:rPr>
          <w:rFonts w:eastAsia="Times New Roman"/>
          <w:sz w:val="24"/>
          <w:szCs w:val="24"/>
        </w:rPr>
        <w:t xml:space="preserve">dataset. To do this, we </w:t>
      </w:r>
      <w:r w:rsidR="002C1AAA" w:rsidRPr="00B36399">
        <w:rPr>
          <w:rFonts w:eastAsia="Times New Roman"/>
          <w:sz w:val="24"/>
          <w:szCs w:val="24"/>
        </w:rPr>
        <w:t>look</w:t>
      </w:r>
      <w:r w:rsidR="00FB0B37" w:rsidRPr="00B36399">
        <w:rPr>
          <w:rFonts w:eastAsia="Times New Roman"/>
          <w:sz w:val="24"/>
          <w:szCs w:val="24"/>
        </w:rPr>
        <w:t>ed</w:t>
      </w:r>
      <w:r w:rsidRPr="00B36399">
        <w:rPr>
          <w:rFonts w:eastAsia="Times New Roman"/>
          <w:sz w:val="24"/>
          <w:szCs w:val="24"/>
        </w:rPr>
        <w:t xml:space="preserve"> for key phrases around research and innovation (R&amp;I), knowledge exchange, impact, and esteem (KEI), and student education (SE) indicators that have become tools by and through which institutional success and funding in UK academia is measured and assessed.</w:t>
      </w:r>
    </w:p>
    <w:p w14:paraId="75FD300C" w14:textId="77777777" w:rsidR="002A0D7B" w:rsidRPr="00B36399" w:rsidRDefault="002A0D7B" w:rsidP="00DD2980">
      <w:pPr>
        <w:rPr>
          <w:rFonts w:eastAsia="Times New Roman"/>
          <w:sz w:val="24"/>
          <w:szCs w:val="24"/>
        </w:rPr>
      </w:pPr>
      <w:r w:rsidRPr="00B36399">
        <w:rPr>
          <w:noProof/>
          <w:sz w:val="24"/>
          <w:szCs w:val="24"/>
          <w:lang w:val="de-DE" w:eastAsia="de-DE"/>
        </w:rPr>
        <w:drawing>
          <wp:inline distT="0" distB="0" distL="0" distR="0" wp14:anchorId="63D05D6E" wp14:editId="331C42ED">
            <wp:extent cx="5722430" cy="2831482"/>
            <wp:effectExtent l="0" t="0" r="0" b="698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2430" cy="2831482"/>
                    </a:xfrm>
                    <a:prstGeom prst="rect">
                      <a:avLst/>
                    </a:prstGeom>
                  </pic:spPr>
                </pic:pic>
              </a:graphicData>
            </a:graphic>
          </wp:inline>
        </w:drawing>
      </w:r>
    </w:p>
    <w:p w14:paraId="0D292E54" w14:textId="253E8486" w:rsidR="002A0D7B" w:rsidRPr="00B36399" w:rsidRDefault="4F52C270" w:rsidP="00DD2980">
      <w:pPr>
        <w:pStyle w:val="Caption"/>
        <w:rPr>
          <w:rFonts w:eastAsia="Times New Roman"/>
          <w:sz w:val="24"/>
          <w:szCs w:val="24"/>
        </w:rPr>
      </w:pPr>
      <w:r w:rsidRPr="00B36399">
        <w:rPr>
          <w:rFonts w:eastAsia="Times New Roman"/>
          <w:sz w:val="24"/>
          <w:szCs w:val="24"/>
        </w:rPr>
        <w:t>Fig</w:t>
      </w:r>
      <w:r w:rsidR="0033759E" w:rsidRPr="00B36399">
        <w:rPr>
          <w:rFonts w:eastAsia="Times New Roman"/>
          <w:sz w:val="24"/>
          <w:szCs w:val="24"/>
        </w:rPr>
        <w:t>. 4</w:t>
      </w:r>
      <w:r w:rsidRPr="00B36399">
        <w:rPr>
          <w:rFonts w:eastAsia="Times New Roman"/>
          <w:sz w:val="24"/>
          <w:szCs w:val="24"/>
        </w:rPr>
        <w:t xml:space="preserve">: </w:t>
      </w:r>
      <w:r w:rsidR="0033759E" w:rsidRPr="00B36399">
        <w:rPr>
          <w:rFonts w:eastAsia="Times New Roman"/>
          <w:sz w:val="24"/>
          <w:szCs w:val="24"/>
        </w:rPr>
        <w:t>Frequency analysis of terms</w:t>
      </w:r>
      <w:r w:rsidRPr="00B36399">
        <w:rPr>
          <w:rFonts w:eastAsia="Times New Roman"/>
          <w:sz w:val="24"/>
          <w:szCs w:val="24"/>
        </w:rPr>
        <w:t xml:space="preserve"> of terms related to teaching, training</w:t>
      </w:r>
      <w:r w:rsidR="00FB0B37" w:rsidRPr="00B36399">
        <w:rPr>
          <w:rFonts w:eastAsia="Times New Roman"/>
          <w:sz w:val="24"/>
          <w:szCs w:val="24"/>
        </w:rPr>
        <w:t>,</w:t>
      </w:r>
      <w:r w:rsidRPr="00B36399">
        <w:rPr>
          <w:rFonts w:eastAsia="Times New Roman"/>
          <w:sz w:val="24"/>
          <w:szCs w:val="24"/>
        </w:rPr>
        <w:t xml:space="preserve"> and research evaluation</w:t>
      </w:r>
      <w:r w:rsidR="002A034B" w:rsidRPr="00B36399">
        <w:rPr>
          <w:rFonts w:eastAsia="Times New Roman"/>
          <w:sz w:val="24"/>
          <w:szCs w:val="24"/>
        </w:rPr>
        <w:t xml:space="preserve"> (Source: JLS corpus</w:t>
      </w:r>
      <w:r w:rsidR="00BA3139" w:rsidRPr="00B36399">
        <w:rPr>
          <w:rFonts w:eastAsia="Times New Roman"/>
          <w:sz w:val="24"/>
          <w:szCs w:val="24"/>
        </w:rPr>
        <w:t>, adjusted for corpus size per year</w:t>
      </w:r>
      <w:r w:rsidR="002A034B" w:rsidRPr="00B36399">
        <w:rPr>
          <w:rFonts w:eastAsia="Times New Roman"/>
          <w:sz w:val="24"/>
          <w:szCs w:val="24"/>
        </w:rPr>
        <w:t>)</w:t>
      </w:r>
      <w:r w:rsidR="292D5C0A" w:rsidRPr="00B36399">
        <w:rPr>
          <w:rFonts w:eastAsia="Times New Roman"/>
          <w:sz w:val="24"/>
          <w:szCs w:val="24"/>
        </w:rPr>
        <w:t xml:space="preserve"> </w:t>
      </w:r>
    </w:p>
    <w:p w14:paraId="041C38CE" w14:textId="0DF07372" w:rsidR="14C6EFA7" w:rsidRPr="00B36399" w:rsidRDefault="634E09F7" w:rsidP="00DD2980">
      <w:pPr>
        <w:rPr>
          <w:rFonts w:eastAsia="Times New Roman"/>
          <w:color w:val="auto"/>
          <w:sz w:val="24"/>
          <w:szCs w:val="24"/>
        </w:rPr>
      </w:pPr>
      <w:r w:rsidRPr="00B36399">
        <w:rPr>
          <w:rFonts w:eastAsia="Times New Roman"/>
          <w:sz w:val="24"/>
          <w:szCs w:val="24"/>
        </w:rPr>
        <w:t xml:space="preserve">Figure </w:t>
      </w:r>
      <w:r w:rsidR="00FB0B37" w:rsidRPr="00B36399">
        <w:rPr>
          <w:rFonts w:eastAsia="Times New Roman"/>
          <w:sz w:val="24"/>
          <w:szCs w:val="24"/>
        </w:rPr>
        <w:t>4</w:t>
      </w:r>
      <w:r w:rsidRPr="00B36399">
        <w:rPr>
          <w:rFonts w:eastAsia="Times New Roman"/>
          <w:sz w:val="24"/>
          <w:szCs w:val="24"/>
        </w:rPr>
        <w:t xml:space="preserve"> shows the distribution of the mention of </w:t>
      </w:r>
      <w:r w:rsidRPr="2B3846C7">
        <w:rPr>
          <w:rFonts w:eastAsia="Times New Roman"/>
          <w:i/>
          <w:iCs/>
          <w:sz w:val="24"/>
          <w:szCs w:val="24"/>
        </w:rPr>
        <w:t>learning</w:t>
      </w:r>
      <w:r w:rsidRPr="00B36399">
        <w:rPr>
          <w:rFonts w:eastAsia="Times New Roman"/>
          <w:sz w:val="24"/>
          <w:szCs w:val="24"/>
        </w:rPr>
        <w:t xml:space="preserve">, </w:t>
      </w:r>
      <w:r w:rsidRPr="2B3846C7">
        <w:rPr>
          <w:rFonts w:eastAsia="Times New Roman"/>
          <w:i/>
          <w:iCs/>
          <w:sz w:val="24"/>
          <w:szCs w:val="24"/>
        </w:rPr>
        <w:t>legal education</w:t>
      </w:r>
      <w:r w:rsidRPr="00B36399">
        <w:rPr>
          <w:rFonts w:eastAsia="Times New Roman"/>
          <w:sz w:val="24"/>
          <w:szCs w:val="24"/>
        </w:rPr>
        <w:t xml:space="preserve">, </w:t>
      </w:r>
      <w:r w:rsidRPr="2B3846C7">
        <w:rPr>
          <w:rFonts w:eastAsia="Times New Roman"/>
          <w:i/>
          <w:iCs/>
          <w:sz w:val="24"/>
          <w:szCs w:val="24"/>
        </w:rPr>
        <w:t>teaching TEF, R</w:t>
      </w:r>
      <w:r w:rsidR="3833BC5D" w:rsidRPr="2B3846C7">
        <w:rPr>
          <w:rFonts w:eastAsia="Times New Roman"/>
          <w:i/>
          <w:iCs/>
          <w:sz w:val="24"/>
          <w:szCs w:val="24"/>
        </w:rPr>
        <w:t>EF,</w:t>
      </w:r>
      <w:r w:rsidRPr="2B3846C7">
        <w:rPr>
          <w:rFonts w:eastAsia="Times New Roman"/>
          <w:i/>
          <w:iCs/>
          <w:sz w:val="24"/>
          <w:szCs w:val="24"/>
        </w:rPr>
        <w:t xml:space="preserve"> RAE</w:t>
      </w:r>
      <w:r w:rsidRPr="00B36399">
        <w:rPr>
          <w:rFonts w:eastAsia="Times New Roman"/>
          <w:sz w:val="24"/>
          <w:szCs w:val="24"/>
        </w:rPr>
        <w:t xml:space="preserve">, and </w:t>
      </w:r>
      <w:r w:rsidRPr="2B3846C7">
        <w:rPr>
          <w:rFonts w:eastAsia="Times New Roman"/>
          <w:i/>
          <w:iCs/>
          <w:sz w:val="24"/>
          <w:szCs w:val="24"/>
        </w:rPr>
        <w:t>training</w:t>
      </w:r>
      <w:r w:rsidRPr="00B36399">
        <w:rPr>
          <w:rFonts w:eastAsia="Times New Roman"/>
          <w:sz w:val="24"/>
          <w:szCs w:val="24"/>
        </w:rPr>
        <w:t>. As an indicator of a continued interest, this figure shows that there is mention of most of the term</w:t>
      </w:r>
      <w:r w:rsidR="00DD2980" w:rsidRPr="00B36399">
        <w:rPr>
          <w:rFonts w:eastAsia="Times New Roman"/>
          <w:sz w:val="24"/>
          <w:szCs w:val="24"/>
        </w:rPr>
        <w:t>s</w:t>
      </w:r>
      <w:r w:rsidR="0055739C" w:rsidRPr="00B36399">
        <w:rPr>
          <w:rFonts w:eastAsia="Times New Roman"/>
          <w:sz w:val="24"/>
          <w:szCs w:val="24"/>
        </w:rPr>
        <w:t xml:space="preserve"> in</w:t>
      </w:r>
      <w:r w:rsidR="00DD2980" w:rsidRPr="00B36399">
        <w:rPr>
          <w:rFonts w:eastAsia="Times New Roman"/>
          <w:sz w:val="24"/>
          <w:szCs w:val="24"/>
        </w:rPr>
        <w:t xml:space="preserve"> </w:t>
      </w:r>
      <w:r w:rsidRPr="00B36399">
        <w:rPr>
          <w:rFonts w:eastAsia="Times New Roman"/>
          <w:sz w:val="24"/>
          <w:szCs w:val="24"/>
        </w:rPr>
        <w:t xml:space="preserve">the </w:t>
      </w:r>
      <w:r w:rsidRPr="2B3846C7">
        <w:rPr>
          <w:rFonts w:eastAsia="Times New Roman"/>
          <w:i/>
          <w:iCs/>
          <w:sz w:val="24"/>
          <w:szCs w:val="24"/>
        </w:rPr>
        <w:t>JLS</w:t>
      </w:r>
      <w:r w:rsidRPr="00B36399">
        <w:rPr>
          <w:rFonts w:eastAsia="Times New Roman"/>
          <w:sz w:val="24"/>
          <w:szCs w:val="24"/>
        </w:rPr>
        <w:t xml:space="preserve"> data</w:t>
      </w:r>
      <w:r w:rsidR="6A608313" w:rsidRPr="00B36399">
        <w:rPr>
          <w:rFonts w:eastAsia="Times New Roman"/>
          <w:sz w:val="24"/>
          <w:szCs w:val="24"/>
        </w:rPr>
        <w:t xml:space="preserve">, with </w:t>
      </w:r>
      <w:r w:rsidRPr="2B3846C7">
        <w:rPr>
          <w:rFonts w:eastAsia="Times New Roman"/>
          <w:i/>
          <w:iCs/>
          <w:sz w:val="24"/>
          <w:szCs w:val="24"/>
        </w:rPr>
        <w:t>learning</w:t>
      </w:r>
      <w:r w:rsidRPr="00B36399">
        <w:rPr>
          <w:rFonts w:eastAsia="Times New Roman"/>
          <w:sz w:val="24"/>
          <w:szCs w:val="24"/>
        </w:rPr>
        <w:t>,</w:t>
      </w:r>
      <w:r w:rsidR="00DD2980" w:rsidRPr="00B36399">
        <w:rPr>
          <w:rFonts w:eastAsia="Times New Roman"/>
          <w:sz w:val="24"/>
          <w:szCs w:val="24"/>
        </w:rPr>
        <w:t xml:space="preserve"> </w:t>
      </w:r>
      <w:r w:rsidR="00DD2980" w:rsidRPr="2B3846C7">
        <w:rPr>
          <w:rFonts w:eastAsia="Times New Roman"/>
          <w:i/>
          <w:iCs/>
          <w:sz w:val="24"/>
          <w:szCs w:val="24"/>
        </w:rPr>
        <w:t>legal education</w:t>
      </w:r>
      <w:r w:rsidR="00DD2980" w:rsidRPr="00B36399">
        <w:rPr>
          <w:rFonts w:eastAsia="Times New Roman"/>
          <w:sz w:val="24"/>
          <w:szCs w:val="24"/>
        </w:rPr>
        <w:t>,</w:t>
      </w:r>
      <w:r w:rsidRPr="00B36399">
        <w:rPr>
          <w:rStyle w:val="FootnoteReference"/>
          <w:rFonts w:eastAsia="Times New Roman"/>
          <w:sz w:val="24"/>
          <w:szCs w:val="24"/>
        </w:rPr>
        <w:footnoteReference w:id="42"/>
      </w:r>
      <w:r w:rsidRPr="00B36399">
        <w:rPr>
          <w:rFonts w:eastAsia="Times New Roman"/>
          <w:sz w:val="24"/>
          <w:szCs w:val="24"/>
        </w:rPr>
        <w:t xml:space="preserve"> and </w:t>
      </w:r>
      <w:r w:rsidRPr="2B3846C7">
        <w:rPr>
          <w:rFonts w:eastAsia="Times New Roman"/>
          <w:i/>
          <w:iCs/>
          <w:sz w:val="24"/>
          <w:szCs w:val="24"/>
        </w:rPr>
        <w:t>teaching</w:t>
      </w:r>
      <w:r w:rsidRPr="00B36399">
        <w:rPr>
          <w:rFonts w:eastAsia="Times New Roman"/>
          <w:sz w:val="24"/>
          <w:szCs w:val="24"/>
        </w:rPr>
        <w:t xml:space="preserve"> </w:t>
      </w:r>
      <w:r w:rsidR="6A608313" w:rsidRPr="00B36399">
        <w:rPr>
          <w:rFonts w:eastAsia="Times New Roman"/>
          <w:sz w:val="24"/>
          <w:szCs w:val="24"/>
        </w:rPr>
        <w:t>all being</w:t>
      </w:r>
      <w:r w:rsidRPr="00B36399">
        <w:rPr>
          <w:rFonts w:eastAsia="Times New Roman"/>
          <w:sz w:val="24"/>
          <w:szCs w:val="24"/>
        </w:rPr>
        <w:t xml:space="preserve"> topics regularly discussed </w:t>
      </w:r>
      <w:r w:rsidR="6A608313" w:rsidRPr="00B36399">
        <w:rPr>
          <w:rFonts w:eastAsia="Times New Roman"/>
          <w:sz w:val="24"/>
          <w:szCs w:val="24"/>
        </w:rPr>
        <w:t xml:space="preserve">within the </w:t>
      </w:r>
      <w:r w:rsidR="6A608313" w:rsidRPr="2B3846C7">
        <w:rPr>
          <w:rFonts w:eastAsia="Times New Roman"/>
          <w:i/>
          <w:iCs/>
          <w:sz w:val="24"/>
          <w:szCs w:val="24"/>
        </w:rPr>
        <w:t>Journal</w:t>
      </w:r>
      <w:r w:rsidR="6A608313" w:rsidRPr="00B36399">
        <w:rPr>
          <w:rFonts w:eastAsia="Times New Roman"/>
          <w:sz w:val="24"/>
          <w:szCs w:val="24"/>
        </w:rPr>
        <w:t xml:space="preserve">. </w:t>
      </w:r>
      <w:r w:rsidR="6A608313" w:rsidRPr="00B36399">
        <w:rPr>
          <w:rFonts w:eastAsia="Times New Roman"/>
          <w:color w:val="auto"/>
          <w:sz w:val="24"/>
          <w:szCs w:val="24"/>
        </w:rPr>
        <w:t xml:space="preserve">We are of the view that this relates to changes in UK legal education in 1992 </w:t>
      </w:r>
      <w:r w:rsidR="0033759E" w:rsidRPr="00B36399">
        <w:rPr>
          <w:rFonts w:eastAsia="Times New Roman"/>
          <w:color w:val="auto"/>
          <w:sz w:val="24"/>
          <w:szCs w:val="24"/>
        </w:rPr>
        <w:t>−</w:t>
      </w:r>
      <w:r w:rsidR="6A608313" w:rsidRPr="00B36399">
        <w:rPr>
          <w:rFonts w:eastAsia="Times New Roman"/>
          <w:color w:val="auto"/>
          <w:sz w:val="24"/>
          <w:szCs w:val="24"/>
        </w:rPr>
        <w:t xml:space="preserve"> something that we consider in the next section </w:t>
      </w:r>
      <w:r w:rsidR="0033759E" w:rsidRPr="00B36399">
        <w:rPr>
          <w:rFonts w:eastAsia="Times New Roman"/>
          <w:color w:val="auto"/>
          <w:sz w:val="24"/>
          <w:szCs w:val="24"/>
        </w:rPr>
        <w:t>−</w:t>
      </w:r>
      <w:r w:rsidR="6A608313" w:rsidRPr="00B36399">
        <w:rPr>
          <w:rFonts w:eastAsia="Times New Roman"/>
          <w:color w:val="auto"/>
          <w:sz w:val="24"/>
          <w:szCs w:val="24"/>
        </w:rPr>
        <w:t xml:space="preserve"> and, to a lesser extent, the introduction of the various </w:t>
      </w:r>
      <w:r w:rsidR="6A608313" w:rsidRPr="2B3846C7">
        <w:rPr>
          <w:rFonts w:eastAsia="Times New Roman"/>
          <w:i/>
          <w:iCs/>
          <w:color w:val="auto"/>
          <w:sz w:val="24"/>
          <w:szCs w:val="24"/>
        </w:rPr>
        <w:t>RAE</w:t>
      </w:r>
      <w:r w:rsidR="6A608313" w:rsidRPr="00B36399">
        <w:rPr>
          <w:rFonts w:eastAsia="Times New Roman"/>
          <w:color w:val="auto"/>
          <w:sz w:val="24"/>
          <w:szCs w:val="24"/>
        </w:rPr>
        <w:t xml:space="preserve"> and </w:t>
      </w:r>
      <w:r w:rsidR="6A608313" w:rsidRPr="2B3846C7">
        <w:rPr>
          <w:rFonts w:eastAsia="Times New Roman"/>
          <w:i/>
          <w:iCs/>
          <w:color w:val="auto"/>
          <w:sz w:val="24"/>
          <w:szCs w:val="24"/>
        </w:rPr>
        <w:t>REF.</w:t>
      </w:r>
      <w:r w:rsidRPr="00B36399">
        <w:rPr>
          <w:rStyle w:val="FootnoteReference"/>
          <w:rFonts w:eastAsia="Times New Roman"/>
          <w:color w:val="auto"/>
          <w:sz w:val="24"/>
          <w:szCs w:val="24"/>
        </w:rPr>
        <w:footnoteReference w:id="43"/>
      </w:r>
      <w:r w:rsidR="6A608313" w:rsidRPr="00B36399">
        <w:rPr>
          <w:rFonts w:eastAsia="Times New Roman"/>
          <w:color w:val="auto"/>
          <w:sz w:val="24"/>
          <w:szCs w:val="24"/>
        </w:rPr>
        <w:t xml:space="preserve"> Another consideration is that from the early 1990s onwards</w:t>
      </w:r>
      <w:r w:rsidR="5270CA87" w:rsidRPr="00B36399">
        <w:rPr>
          <w:rFonts w:eastAsia="Times New Roman"/>
          <w:color w:val="auto"/>
          <w:sz w:val="24"/>
          <w:szCs w:val="24"/>
        </w:rPr>
        <w:t xml:space="preserve">, the newly-minted SLSA was starting to exert an influence relative to its stated aim: </w:t>
      </w:r>
      <w:r w:rsidR="0055739C" w:rsidRPr="00B36399">
        <w:rPr>
          <w:rFonts w:eastAsia="Times New Roman"/>
          <w:color w:val="auto"/>
          <w:sz w:val="24"/>
          <w:szCs w:val="24"/>
        </w:rPr>
        <w:t>‘</w:t>
      </w:r>
      <w:r w:rsidR="21653CD3" w:rsidRPr="00B36399">
        <w:rPr>
          <w:rFonts w:eastAsia="Times New Roman"/>
          <w:color w:val="auto"/>
          <w:sz w:val="24"/>
          <w:szCs w:val="24"/>
        </w:rPr>
        <w:t>for</w:t>
      </w:r>
      <w:r w:rsidR="2D9BB26D" w:rsidRPr="00B36399">
        <w:rPr>
          <w:rFonts w:eastAsia="Times New Roman"/>
          <w:color w:val="auto"/>
          <w:sz w:val="24"/>
          <w:szCs w:val="24"/>
        </w:rPr>
        <w:t xml:space="preserve"> the public benefit to advance education and learning in the field of socio legal studies and to promote research, the useful results of which shall be published for the public benefit, teaching and the dissemination of knowledge in the </w:t>
      </w:r>
      <w:r w:rsidR="21653CD3" w:rsidRPr="00B36399">
        <w:rPr>
          <w:rFonts w:eastAsia="Times New Roman"/>
          <w:color w:val="auto"/>
          <w:sz w:val="24"/>
          <w:szCs w:val="24"/>
        </w:rPr>
        <w:t>field’.</w:t>
      </w:r>
      <w:r w:rsidRPr="00B36399">
        <w:rPr>
          <w:rStyle w:val="FootnoteReference"/>
          <w:rFonts w:eastAsia="Times New Roman"/>
          <w:color w:val="auto"/>
          <w:sz w:val="24"/>
          <w:szCs w:val="24"/>
        </w:rPr>
        <w:footnoteReference w:id="44"/>
      </w:r>
    </w:p>
    <w:p w14:paraId="486A42DA" w14:textId="22F51639" w:rsidR="006E3C6C" w:rsidRPr="00B36399" w:rsidRDefault="004B5736" w:rsidP="00DD2980">
      <w:pPr>
        <w:rPr>
          <w:rFonts w:eastAsia="Times New Roman"/>
          <w:color w:val="auto"/>
          <w:sz w:val="24"/>
          <w:szCs w:val="24"/>
        </w:rPr>
      </w:pPr>
      <w:r w:rsidRPr="00B36399">
        <w:rPr>
          <w:rFonts w:eastAsia="Times New Roman"/>
          <w:color w:val="auto"/>
          <w:sz w:val="24"/>
          <w:szCs w:val="24"/>
        </w:rPr>
        <w:t xml:space="preserve">The </w:t>
      </w:r>
      <w:r w:rsidR="000E67F8" w:rsidRPr="00B36399">
        <w:rPr>
          <w:rFonts w:eastAsia="Times New Roman"/>
          <w:color w:val="auto"/>
          <w:sz w:val="24"/>
          <w:szCs w:val="24"/>
        </w:rPr>
        <w:t xml:space="preserve">overall </w:t>
      </w:r>
      <w:r w:rsidRPr="00B36399">
        <w:rPr>
          <w:rFonts w:eastAsia="Times New Roman"/>
          <w:color w:val="auto"/>
          <w:sz w:val="24"/>
          <w:szCs w:val="24"/>
        </w:rPr>
        <w:t xml:space="preserve">developments we trace in figure </w:t>
      </w:r>
      <w:r w:rsidR="0055739C" w:rsidRPr="00B36399">
        <w:rPr>
          <w:rFonts w:eastAsia="Times New Roman"/>
          <w:color w:val="auto"/>
          <w:sz w:val="24"/>
          <w:szCs w:val="24"/>
        </w:rPr>
        <w:t>4</w:t>
      </w:r>
      <w:r w:rsidRPr="00B36399">
        <w:rPr>
          <w:rFonts w:eastAsia="Times New Roman"/>
          <w:color w:val="auto"/>
          <w:sz w:val="24"/>
          <w:szCs w:val="24"/>
        </w:rPr>
        <w:t xml:space="preserve"> had a significant influence on socio-legal studies in the UK. In </w:t>
      </w:r>
      <w:r w:rsidR="002201A8" w:rsidRPr="00B36399">
        <w:rPr>
          <w:rFonts w:eastAsia="Times New Roman"/>
          <w:color w:val="auto"/>
          <w:sz w:val="24"/>
          <w:szCs w:val="24"/>
        </w:rPr>
        <w:t>relation</w:t>
      </w:r>
      <w:r w:rsidRPr="00B36399">
        <w:rPr>
          <w:rFonts w:eastAsia="Times New Roman"/>
          <w:color w:val="auto"/>
          <w:sz w:val="24"/>
          <w:szCs w:val="24"/>
        </w:rPr>
        <w:t xml:space="preserve"> to research, the </w:t>
      </w:r>
      <w:r w:rsidR="002201A8" w:rsidRPr="00B36399">
        <w:rPr>
          <w:rFonts w:eastAsia="Times New Roman"/>
          <w:color w:val="auto"/>
          <w:sz w:val="24"/>
          <w:szCs w:val="24"/>
        </w:rPr>
        <w:t xml:space="preserve">RAE and REF brought with them </w:t>
      </w:r>
      <w:r w:rsidR="00AA769A" w:rsidRPr="00B36399">
        <w:rPr>
          <w:rFonts w:eastAsia="Times New Roman"/>
          <w:color w:val="auto"/>
          <w:sz w:val="24"/>
          <w:szCs w:val="24"/>
        </w:rPr>
        <w:t xml:space="preserve">increased pressures on </w:t>
      </w:r>
      <w:r w:rsidR="0055739C" w:rsidRPr="00B36399">
        <w:rPr>
          <w:rFonts w:eastAsia="Times New Roman"/>
          <w:color w:val="auto"/>
          <w:sz w:val="24"/>
          <w:szCs w:val="24"/>
        </w:rPr>
        <w:t xml:space="preserve">individual </w:t>
      </w:r>
      <w:r w:rsidR="00AA769A" w:rsidRPr="00B36399">
        <w:rPr>
          <w:rFonts w:eastAsia="Times New Roman"/>
          <w:color w:val="auto"/>
          <w:sz w:val="24"/>
          <w:szCs w:val="24"/>
        </w:rPr>
        <w:t xml:space="preserve">research outputs, introduced impact as an essential element of the academic profession, encouraged interdisciplinarity, </w:t>
      </w:r>
      <w:r w:rsidR="0055739C" w:rsidRPr="00B36399">
        <w:rPr>
          <w:rFonts w:eastAsia="Times New Roman"/>
          <w:color w:val="auto"/>
          <w:sz w:val="24"/>
          <w:szCs w:val="24"/>
        </w:rPr>
        <w:t>and established</w:t>
      </w:r>
      <w:r w:rsidR="00AA769A" w:rsidRPr="00B36399">
        <w:rPr>
          <w:rFonts w:eastAsia="Times New Roman"/>
          <w:color w:val="auto"/>
          <w:sz w:val="24"/>
          <w:szCs w:val="24"/>
        </w:rPr>
        <w:t xml:space="preserve"> a</w:t>
      </w:r>
      <w:r w:rsidR="0055739C" w:rsidRPr="00B36399">
        <w:rPr>
          <w:rFonts w:eastAsia="Times New Roman"/>
          <w:color w:val="auto"/>
          <w:sz w:val="24"/>
          <w:szCs w:val="24"/>
        </w:rPr>
        <w:t xml:space="preserve"> clear</w:t>
      </w:r>
      <w:r w:rsidR="00AA769A" w:rsidRPr="00B36399">
        <w:rPr>
          <w:rFonts w:eastAsia="Times New Roman"/>
          <w:color w:val="auto"/>
          <w:sz w:val="24"/>
          <w:szCs w:val="24"/>
        </w:rPr>
        <w:t xml:space="preserve"> expectation to publish</w:t>
      </w:r>
      <w:r w:rsidR="0055739C" w:rsidRPr="00B36399">
        <w:rPr>
          <w:rFonts w:eastAsia="Times New Roman"/>
          <w:color w:val="auto"/>
          <w:sz w:val="24"/>
          <w:szCs w:val="24"/>
        </w:rPr>
        <w:t xml:space="preserve">. </w:t>
      </w:r>
      <w:r w:rsidR="00AA769A" w:rsidRPr="00B36399">
        <w:rPr>
          <w:rFonts w:eastAsia="Times New Roman"/>
          <w:color w:val="auto"/>
          <w:sz w:val="24"/>
          <w:szCs w:val="24"/>
        </w:rPr>
        <w:t xml:space="preserve">Universities </w:t>
      </w:r>
      <w:r w:rsidR="0055739C" w:rsidRPr="00B36399">
        <w:rPr>
          <w:rFonts w:eastAsia="Times New Roman"/>
          <w:color w:val="auto"/>
          <w:sz w:val="24"/>
          <w:szCs w:val="24"/>
        </w:rPr>
        <w:t>were tasked with evidencing</w:t>
      </w:r>
      <w:r w:rsidR="00AA769A" w:rsidRPr="00B36399">
        <w:rPr>
          <w:rFonts w:eastAsia="Times New Roman"/>
          <w:color w:val="auto"/>
          <w:sz w:val="24"/>
          <w:szCs w:val="24"/>
        </w:rPr>
        <w:t xml:space="preserve"> how their research culture contributes to shap</w:t>
      </w:r>
      <w:r w:rsidR="0055739C" w:rsidRPr="00B36399">
        <w:rPr>
          <w:rFonts w:eastAsia="Times New Roman"/>
          <w:color w:val="auto"/>
          <w:sz w:val="24"/>
          <w:szCs w:val="24"/>
        </w:rPr>
        <w:t>ing</w:t>
      </w:r>
      <w:r w:rsidR="00AA769A" w:rsidRPr="00B36399">
        <w:rPr>
          <w:rFonts w:eastAsia="Times New Roman"/>
          <w:color w:val="auto"/>
          <w:sz w:val="24"/>
          <w:szCs w:val="24"/>
        </w:rPr>
        <w:t xml:space="preserve"> high-quality and impactful </w:t>
      </w:r>
      <w:r w:rsidR="000E67F8" w:rsidRPr="00B36399">
        <w:rPr>
          <w:rFonts w:eastAsia="Times New Roman"/>
          <w:color w:val="auto"/>
          <w:sz w:val="24"/>
          <w:szCs w:val="24"/>
        </w:rPr>
        <w:t>research</w:t>
      </w:r>
      <w:r w:rsidR="00AA769A" w:rsidRPr="00B36399">
        <w:rPr>
          <w:rFonts w:eastAsia="Times New Roman"/>
          <w:color w:val="auto"/>
          <w:sz w:val="24"/>
          <w:szCs w:val="24"/>
        </w:rPr>
        <w:t xml:space="preserve"> that </w:t>
      </w:r>
      <w:r w:rsidR="0055739C" w:rsidRPr="00B36399">
        <w:rPr>
          <w:rFonts w:eastAsia="Times New Roman"/>
          <w:color w:val="auto"/>
          <w:sz w:val="24"/>
          <w:szCs w:val="24"/>
        </w:rPr>
        <w:t xml:space="preserve">in turn </w:t>
      </w:r>
      <w:r w:rsidR="00AA769A" w:rsidRPr="00B36399">
        <w:rPr>
          <w:rFonts w:eastAsia="Times New Roman"/>
          <w:color w:val="auto"/>
          <w:sz w:val="24"/>
          <w:szCs w:val="24"/>
        </w:rPr>
        <w:t>contributes to societal and policy change</w:t>
      </w:r>
      <w:r w:rsidR="004E3F2C" w:rsidRPr="00B36399">
        <w:rPr>
          <w:rFonts w:eastAsia="Times New Roman"/>
          <w:color w:val="auto"/>
          <w:sz w:val="24"/>
          <w:szCs w:val="24"/>
        </w:rPr>
        <w:t>.</w:t>
      </w:r>
      <w:r w:rsidR="004E3F2C" w:rsidRPr="00B36399">
        <w:rPr>
          <w:rStyle w:val="FootnoteReference"/>
          <w:rFonts w:eastAsia="Times New Roman"/>
          <w:color w:val="auto"/>
          <w:sz w:val="24"/>
          <w:szCs w:val="24"/>
        </w:rPr>
        <w:footnoteReference w:id="45"/>
      </w:r>
      <w:r w:rsidR="00AA769A" w:rsidRPr="00B36399">
        <w:rPr>
          <w:rFonts w:eastAsia="Times New Roman"/>
          <w:color w:val="auto"/>
          <w:sz w:val="24"/>
          <w:szCs w:val="24"/>
        </w:rPr>
        <w:t xml:space="preserve"> </w:t>
      </w:r>
      <w:r w:rsidR="0055739C" w:rsidRPr="00B36399">
        <w:rPr>
          <w:rFonts w:eastAsia="Times New Roman"/>
          <w:color w:val="auto"/>
          <w:sz w:val="24"/>
          <w:szCs w:val="24"/>
        </w:rPr>
        <w:t>Moreover</w:t>
      </w:r>
      <w:r w:rsidR="000E67F8" w:rsidRPr="00B36399">
        <w:rPr>
          <w:rFonts w:eastAsia="Times New Roman"/>
          <w:color w:val="auto"/>
          <w:sz w:val="24"/>
          <w:szCs w:val="24"/>
        </w:rPr>
        <w:t>, in relation to teaching, changes in H</w:t>
      </w:r>
      <w:r w:rsidR="0055739C" w:rsidRPr="00B36399">
        <w:rPr>
          <w:rFonts w:eastAsia="Times New Roman"/>
          <w:color w:val="auto"/>
          <w:sz w:val="24"/>
          <w:szCs w:val="24"/>
        </w:rPr>
        <w:t xml:space="preserve">igher </w:t>
      </w:r>
      <w:r w:rsidR="000E67F8" w:rsidRPr="00B36399">
        <w:rPr>
          <w:rFonts w:eastAsia="Times New Roman"/>
          <w:color w:val="auto"/>
          <w:sz w:val="24"/>
          <w:szCs w:val="24"/>
        </w:rPr>
        <w:t>E</w:t>
      </w:r>
      <w:r w:rsidR="0055739C" w:rsidRPr="00B36399">
        <w:rPr>
          <w:rFonts w:eastAsia="Times New Roman"/>
          <w:color w:val="auto"/>
          <w:sz w:val="24"/>
          <w:szCs w:val="24"/>
        </w:rPr>
        <w:t>ducation</w:t>
      </w:r>
      <w:r w:rsidR="000E67F8" w:rsidRPr="00B36399">
        <w:rPr>
          <w:rFonts w:eastAsia="Times New Roman"/>
          <w:color w:val="auto"/>
          <w:sz w:val="24"/>
          <w:szCs w:val="24"/>
        </w:rPr>
        <w:t xml:space="preserve"> had an impact on socio-legal studies in the UK. These changes are driven by technological advances, government policies, shifts in pedagogical approaches</w:t>
      </w:r>
      <w:r w:rsidR="004E3F2C" w:rsidRPr="00B36399">
        <w:rPr>
          <w:rFonts w:eastAsia="Times New Roman"/>
          <w:color w:val="auto"/>
          <w:sz w:val="24"/>
          <w:szCs w:val="24"/>
        </w:rPr>
        <w:t xml:space="preserve">. </w:t>
      </w:r>
      <w:r w:rsidR="004E3F2C" w:rsidRPr="00B36399">
        <w:rPr>
          <w:rStyle w:val="FootnoteReference"/>
          <w:rFonts w:eastAsia="Times New Roman"/>
          <w:color w:val="auto"/>
          <w:sz w:val="24"/>
          <w:szCs w:val="24"/>
        </w:rPr>
        <w:footnoteReference w:id="46"/>
      </w:r>
      <w:r w:rsidR="000E67F8" w:rsidRPr="00B36399">
        <w:rPr>
          <w:rFonts w:eastAsia="Times New Roman"/>
          <w:color w:val="auto"/>
          <w:sz w:val="24"/>
          <w:szCs w:val="24"/>
        </w:rPr>
        <w:t xml:space="preserve"> </w:t>
      </w:r>
    </w:p>
    <w:p w14:paraId="33D484AD" w14:textId="1D8A90A4" w:rsidR="002A0D7B" w:rsidRPr="00B36399" w:rsidRDefault="2B3846C7" w:rsidP="00DD2980">
      <w:pPr>
        <w:pStyle w:val="Heading2"/>
        <w:rPr>
          <w:rFonts w:ascii="Times New Roman" w:eastAsia="Times New Roman" w:hAnsi="Times New Roman" w:cs="Times New Roman"/>
          <w:sz w:val="24"/>
          <w:szCs w:val="24"/>
        </w:rPr>
      </w:pPr>
      <w:r w:rsidRPr="2B3846C7">
        <w:rPr>
          <w:rFonts w:ascii="Times New Roman" w:eastAsia="Times New Roman" w:hAnsi="Times New Roman" w:cs="Times New Roman"/>
          <w:sz w:val="24"/>
          <w:szCs w:val="24"/>
        </w:rPr>
        <w:t xml:space="preserve">Dominant Voices and Themes </w:t>
      </w:r>
    </w:p>
    <w:p w14:paraId="3300EC2D" w14:textId="5E806CB9" w:rsidR="29685B99" w:rsidRPr="00B36399" w:rsidRDefault="6A608313" w:rsidP="00DD2980">
      <w:pPr>
        <w:rPr>
          <w:rFonts w:eastAsia="Times New Roman"/>
          <w:sz w:val="24"/>
          <w:szCs w:val="24"/>
        </w:rPr>
      </w:pPr>
      <w:r w:rsidRPr="00B36399">
        <w:rPr>
          <w:rFonts w:eastAsia="Times New Roman"/>
          <w:sz w:val="24"/>
          <w:szCs w:val="24"/>
        </w:rPr>
        <w:t xml:space="preserve">Having considered selected systemic issues, in </w:t>
      </w:r>
      <w:r w:rsidR="4F52C270" w:rsidRPr="00B36399">
        <w:rPr>
          <w:rFonts w:eastAsia="Times New Roman"/>
          <w:sz w:val="24"/>
          <w:szCs w:val="24"/>
        </w:rPr>
        <w:t xml:space="preserve">this part we ask </w:t>
      </w:r>
      <w:r w:rsidRPr="00B36399">
        <w:rPr>
          <w:rFonts w:eastAsia="Times New Roman"/>
          <w:sz w:val="24"/>
          <w:szCs w:val="24"/>
        </w:rPr>
        <w:t xml:space="preserve">of our data </w:t>
      </w:r>
      <w:r w:rsidR="4F52C270" w:rsidRPr="00B36399">
        <w:rPr>
          <w:rFonts w:eastAsia="Times New Roman"/>
          <w:sz w:val="24"/>
          <w:szCs w:val="24"/>
        </w:rPr>
        <w:t>the question</w:t>
      </w:r>
      <w:r w:rsidRPr="00B36399">
        <w:rPr>
          <w:rFonts w:eastAsia="Times New Roman"/>
          <w:sz w:val="24"/>
          <w:szCs w:val="24"/>
        </w:rPr>
        <w:t>: whose</w:t>
      </w:r>
      <w:r w:rsidR="4F52C270" w:rsidRPr="00B36399">
        <w:rPr>
          <w:rFonts w:eastAsia="Times New Roman"/>
          <w:sz w:val="24"/>
          <w:szCs w:val="24"/>
        </w:rPr>
        <w:t xml:space="preserve"> are the dominant voices in the </w:t>
      </w:r>
      <w:r w:rsidR="4F52C270" w:rsidRPr="00B36399">
        <w:rPr>
          <w:rFonts w:eastAsia="Times New Roman"/>
          <w:i/>
          <w:sz w:val="24"/>
          <w:szCs w:val="24"/>
        </w:rPr>
        <w:t>JLS</w:t>
      </w:r>
      <w:r w:rsidRPr="00B36399">
        <w:rPr>
          <w:rFonts w:eastAsia="Times New Roman"/>
          <w:i/>
          <w:iCs/>
          <w:sz w:val="24"/>
          <w:szCs w:val="24"/>
        </w:rPr>
        <w:t>,</w:t>
      </w:r>
      <w:r w:rsidR="4F52C270" w:rsidRPr="00B36399">
        <w:rPr>
          <w:rFonts w:eastAsia="Times New Roman"/>
          <w:i/>
          <w:sz w:val="24"/>
          <w:szCs w:val="24"/>
        </w:rPr>
        <w:t xml:space="preserve"> </w:t>
      </w:r>
      <w:r w:rsidR="4F52C270" w:rsidRPr="00B36399">
        <w:rPr>
          <w:rFonts w:eastAsia="Times New Roman"/>
          <w:sz w:val="24"/>
          <w:szCs w:val="24"/>
        </w:rPr>
        <w:t xml:space="preserve">and how </w:t>
      </w:r>
      <w:r w:rsidRPr="00B36399">
        <w:rPr>
          <w:rFonts w:eastAsia="Times New Roman"/>
          <w:sz w:val="24"/>
          <w:szCs w:val="24"/>
        </w:rPr>
        <w:t>have these</w:t>
      </w:r>
      <w:r w:rsidR="4F52C270" w:rsidRPr="00B36399">
        <w:rPr>
          <w:rFonts w:eastAsia="Times New Roman"/>
          <w:sz w:val="24"/>
          <w:szCs w:val="24"/>
        </w:rPr>
        <w:t xml:space="preserve"> shaped the </w:t>
      </w:r>
      <w:r w:rsidRPr="00B36399">
        <w:rPr>
          <w:rFonts w:eastAsia="Times New Roman"/>
          <w:sz w:val="24"/>
          <w:szCs w:val="24"/>
        </w:rPr>
        <w:t xml:space="preserve">respective </w:t>
      </w:r>
      <w:r w:rsidR="0055739C" w:rsidRPr="00B36399">
        <w:rPr>
          <w:rFonts w:eastAsia="Times New Roman"/>
          <w:sz w:val="24"/>
          <w:szCs w:val="24"/>
        </w:rPr>
        <w:t>development</w:t>
      </w:r>
      <w:r w:rsidRPr="00B36399">
        <w:rPr>
          <w:rFonts w:eastAsia="Times New Roman"/>
          <w:sz w:val="24"/>
          <w:szCs w:val="24"/>
        </w:rPr>
        <w:t xml:space="preserve"> of the </w:t>
      </w:r>
      <w:r w:rsidRPr="00B36399">
        <w:rPr>
          <w:rFonts w:eastAsia="Times New Roman"/>
          <w:i/>
          <w:iCs/>
          <w:sz w:val="24"/>
          <w:szCs w:val="24"/>
        </w:rPr>
        <w:t xml:space="preserve">Journal </w:t>
      </w:r>
      <w:r w:rsidRPr="00B36399">
        <w:rPr>
          <w:rFonts w:eastAsia="Times New Roman"/>
          <w:sz w:val="24"/>
          <w:szCs w:val="24"/>
        </w:rPr>
        <w:t xml:space="preserve">and of </w:t>
      </w:r>
      <w:r w:rsidR="0055739C" w:rsidRPr="00B36399">
        <w:rPr>
          <w:rFonts w:eastAsia="Times New Roman"/>
          <w:sz w:val="24"/>
          <w:szCs w:val="24"/>
        </w:rPr>
        <w:t xml:space="preserve">UK </w:t>
      </w:r>
      <w:r w:rsidRPr="00B36399">
        <w:rPr>
          <w:rFonts w:eastAsia="Times New Roman"/>
          <w:sz w:val="24"/>
          <w:szCs w:val="24"/>
        </w:rPr>
        <w:t>socio-legal studies</w:t>
      </w:r>
      <w:r w:rsidR="0055739C" w:rsidRPr="00B36399">
        <w:rPr>
          <w:rFonts w:eastAsia="Times New Roman"/>
          <w:sz w:val="24"/>
          <w:szCs w:val="24"/>
        </w:rPr>
        <w:t>?</w:t>
      </w:r>
      <w:r w:rsidR="4F52C270" w:rsidRPr="00B36399">
        <w:rPr>
          <w:rFonts w:eastAsia="Times New Roman"/>
          <w:sz w:val="24"/>
          <w:szCs w:val="24"/>
        </w:rPr>
        <w:t xml:space="preserve"> We </w:t>
      </w:r>
      <w:r w:rsidRPr="00B36399">
        <w:rPr>
          <w:rFonts w:eastAsia="Times New Roman"/>
          <w:sz w:val="24"/>
          <w:szCs w:val="24"/>
        </w:rPr>
        <w:t>started by</w:t>
      </w:r>
      <w:r w:rsidR="4F52C270" w:rsidRPr="00B36399">
        <w:rPr>
          <w:rFonts w:eastAsia="Times New Roman"/>
          <w:sz w:val="24"/>
          <w:szCs w:val="24"/>
        </w:rPr>
        <w:t xml:space="preserve"> looking at datapoints </w:t>
      </w:r>
      <w:r w:rsidRPr="00B36399">
        <w:rPr>
          <w:rFonts w:eastAsia="Times New Roman"/>
          <w:sz w:val="24"/>
          <w:szCs w:val="24"/>
        </w:rPr>
        <w:t xml:space="preserve">concerning locations and </w:t>
      </w:r>
      <w:r w:rsidR="4F52C270" w:rsidRPr="00B36399">
        <w:rPr>
          <w:rFonts w:eastAsia="Times New Roman"/>
          <w:sz w:val="24"/>
          <w:szCs w:val="24"/>
        </w:rPr>
        <w:t xml:space="preserve">institutions, then </w:t>
      </w:r>
      <w:r w:rsidRPr="00B36399">
        <w:rPr>
          <w:rFonts w:eastAsia="Times New Roman"/>
          <w:sz w:val="24"/>
          <w:szCs w:val="24"/>
        </w:rPr>
        <w:t>surveyed</w:t>
      </w:r>
      <w:r w:rsidR="4F52C270" w:rsidRPr="00B36399">
        <w:rPr>
          <w:rFonts w:eastAsia="Times New Roman"/>
          <w:sz w:val="24"/>
          <w:szCs w:val="24"/>
        </w:rPr>
        <w:t xml:space="preserve"> quantitatively who </w:t>
      </w:r>
      <w:r w:rsidRPr="00B36399">
        <w:rPr>
          <w:rFonts w:eastAsia="Times New Roman"/>
          <w:sz w:val="24"/>
          <w:szCs w:val="24"/>
        </w:rPr>
        <w:t>had</w:t>
      </w:r>
      <w:r w:rsidR="4F52C270" w:rsidRPr="00B36399">
        <w:rPr>
          <w:rFonts w:eastAsia="Times New Roman"/>
          <w:sz w:val="24"/>
          <w:szCs w:val="24"/>
        </w:rPr>
        <w:t xml:space="preserve"> been most present </w:t>
      </w:r>
      <w:r w:rsidRPr="00B36399">
        <w:rPr>
          <w:rFonts w:eastAsia="Times New Roman"/>
          <w:sz w:val="24"/>
          <w:szCs w:val="24"/>
        </w:rPr>
        <w:t>within</w:t>
      </w:r>
      <w:r w:rsidR="4F52C270" w:rsidRPr="00B36399">
        <w:rPr>
          <w:rFonts w:eastAsia="Times New Roman"/>
          <w:sz w:val="24"/>
          <w:szCs w:val="24"/>
        </w:rPr>
        <w:t xml:space="preserve"> the discourse</w:t>
      </w:r>
      <w:r w:rsidRPr="00B36399">
        <w:rPr>
          <w:rFonts w:eastAsia="Times New Roman"/>
          <w:sz w:val="24"/>
          <w:szCs w:val="24"/>
        </w:rPr>
        <w:t xml:space="preserve">. In doing </w:t>
      </w:r>
      <w:r w:rsidR="0055739C" w:rsidRPr="00B36399">
        <w:rPr>
          <w:rFonts w:eastAsia="Times New Roman"/>
          <w:sz w:val="24"/>
          <w:szCs w:val="24"/>
        </w:rPr>
        <w:t>so</w:t>
      </w:r>
      <w:r w:rsidRPr="00B36399">
        <w:rPr>
          <w:rFonts w:eastAsia="Times New Roman"/>
          <w:sz w:val="24"/>
          <w:szCs w:val="24"/>
        </w:rPr>
        <w:t>, we also considered the influence of gendered</w:t>
      </w:r>
      <w:r w:rsidR="4F52C270" w:rsidRPr="00B36399">
        <w:rPr>
          <w:rFonts w:eastAsia="Times New Roman"/>
          <w:sz w:val="24"/>
          <w:szCs w:val="24"/>
        </w:rPr>
        <w:t xml:space="preserve"> factors</w:t>
      </w:r>
      <w:r w:rsidRPr="00B36399">
        <w:rPr>
          <w:rFonts w:eastAsia="Times New Roman"/>
          <w:sz w:val="24"/>
          <w:szCs w:val="24"/>
        </w:rPr>
        <w:t>, as well as looking to identify the most popular research</w:t>
      </w:r>
      <w:r w:rsidR="4F52C270" w:rsidRPr="00B36399">
        <w:rPr>
          <w:rFonts w:eastAsia="Times New Roman"/>
          <w:sz w:val="24"/>
          <w:szCs w:val="24"/>
        </w:rPr>
        <w:t xml:space="preserve"> themes </w:t>
      </w:r>
      <w:r w:rsidRPr="00B36399">
        <w:rPr>
          <w:rFonts w:eastAsia="Times New Roman"/>
          <w:sz w:val="24"/>
          <w:szCs w:val="24"/>
        </w:rPr>
        <w:t xml:space="preserve">throughout the lifetime of the </w:t>
      </w:r>
      <w:r w:rsidRPr="00B36399">
        <w:rPr>
          <w:rFonts w:eastAsia="Times New Roman"/>
          <w:i/>
          <w:iCs/>
          <w:sz w:val="24"/>
          <w:szCs w:val="24"/>
        </w:rPr>
        <w:t xml:space="preserve">JLS </w:t>
      </w:r>
      <w:r w:rsidRPr="00B36399">
        <w:rPr>
          <w:rFonts w:eastAsia="Times New Roman"/>
          <w:sz w:val="24"/>
          <w:szCs w:val="24"/>
        </w:rPr>
        <w:t>thus far</w:t>
      </w:r>
      <w:r w:rsidR="4F52C270" w:rsidRPr="00B36399">
        <w:rPr>
          <w:rFonts w:eastAsia="Times New Roman"/>
          <w:sz w:val="24"/>
          <w:szCs w:val="24"/>
        </w:rPr>
        <w:t xml:space="preserve">. </w:t>
      </w:r>
      <w:r w:rsidR="000E67F8" w:rsidRPr="00B36399">
        <w:rPr>
          <w:rFonts w:eastAsia="Times New Roman"/>
          <w:sz w:val="24"/>
          <w:szCs w:val="24"/>
        </w:rPr>
        <w:t xml:space="preserve">We bring these in connection with the wider field of socio-legal studies in each section. </w:t>
      </w:r>
    </w:p>
    <w:p w14:paraId="5CB96378" w14:textId="1892F99E" w:rsidR="005D5A27" w:rsidRPr="00B36399" w:rsidRDefault="2B3846C7" w:rsidP="00DD2980">
      <w:pPr>
        <w:pStyle w:val="Heading3"/>
        <w:rPr>
          <w:rFonts w:ascii="Times New Roman" w:eastAsia="Times New Roman" w:hAnsi="Times New Roman" w:cs="Times New Roman"/>
          <w:i/>
          <w:iCs/>
        </w:rPr>
      </w:pPr>
      <w:r w:rsidRPr="2B3846C7">
        <w:rPr>
          <w:rFonts w:ascii="Times New Roman" w:eastAsia="Times New Roman" w:hAnsi="Times New Roman" w:cs="Times New Roman"/>
          <w:i/>
          <w:iCs/>
        </w:rPr>
        <w:t>Institutions and Geography</w:t>
      </w:r>
    </w:p>
    <w:p w14:paraId="5E71ABF0" w14:textId="719112AF" w:rsidR="49AD5697" w:rsidRPr="00B36399" w:rsidRDefault="6FFC18D8" w:rsidP="00DD2980">
      <w:pPr>
        <w:pStyle w:val="Quote"/>
        <w:ind w:left="432" w:right="432"/>
        <w:rPr>
          <w:sz w:val="24"/>
          <w:szCs w:val="24"/>
        </w:rPr>
      </w:pPr>
      <w:r w:rsidRPr="00B36399">
        <w:rPr>
          <w:sz w:val="24"/>
          <w:szCs w:val="24"/>
        </w:rPr>
        <w:t>Attitudes have been conditioned hitherto by the boundaries of academic disciplines rather than subject matter. Thus, we see as the principal function of the Journal the task of focusing intellectual interest upon a subject area which, although neglected in the recent past in the United Kingdom, is now undergoing a renaissance, particu</w:t>
      </w:r>
      <w:r w:rsidR="00246726" w:rsidRPr="00B36399">
        <w:rPr>
          <w:sz w:val="24"/>
          <w:szCs w:val="24"/>
        </w:rPr>
        <w:t xml:space="preserve">larly in departments of law and </w:t>
      </w:r>
      <w:r w:rsidRPr="00B36399">
        <w:rPr>
          <w:sz w:val="24"/>
          <w:szCs w:val="24"/>
        </w:rPr>
        <w:t>sociology at several universities and polytechnics.</w:t>
      </w:r>
      <w:r w:rsidR="4F52C270" w:rsidRPr="00B36399">
        <w:rPr>
          <w:rStyle w:val="FootnoteReference"/>
          <w:rFonts w:eastAsia="Times New Roman"/>
          <w:sz w:val="24"/>
          <w:szCs w:val="24"/>
        </w:rPr>
        <w:footnoteReference w:id="47"/>
      </w:r>
    </w:p>
    <w:p w14:paraId="3C8521BA" w14:textId="55855B92" w:rsidR="6A608313" w:rsidRPr="00B36399" w:rsidRDefault="6A608313" w:rsidP="5B5CA404">
      <w:pPr>
        <w:rPr>
          <w:rFonts w:eastAsia="Times New Roman"/>
          <w:i/>
          <w:iCs/>
          <w:sz w:val="24"/>
          <w:szCs w:val="24"/>
        </w:rPr>
      </w:pPr>
      <w:r w:rsidRPr="00B36399">
        <w:rPr>
          <w:rFonts w:eastAsia="Times New Roman"/>
          <w:sz w:val="24"/>
          <w:szCs w:val="24"/>
        </w:rPr>
        <w:t>Following on from this quote from the earliest beginnings of the journal, and in v</w:t>
      </w:r>
      <w:r w:rsidR="593D39D0" w:rsidRPr="00B36399">
        <w:rPr>
          <w:rFonts w:eastAsia="Times New Roman"/>
          <w:sz w:val="24"/>
          <w:szCs w:val="24"/>
        </w:rPr>
        <w:t xml:space="preserve">iew </w:t>
      </w:r>
      <w:r w:rsidRPr="00B36399">
        <w:rPr>
          <w:rFonts w:eastAsia="Times New Roman"/>
          <w:sz w:val="24"/>
          <w:szCs w:val="24"/>
        </w:rPr>
        <w:t xml:space="preserve">of the post-1992 developments in UK tertiary education mentioned above, we thought it worth investigating where authors’ institutional homes were at the time of their publishing articles in the </w:t>
      </w:r>
      <w:r w:rsidRPr="2B3846C7">
        <w:rPr>
          <w:rFonts w:eastAsia="Times New Roman"/>
          <w:i/>
          <w:iCs/>
          <w:sz w:val="24"/>
          <w:szCs w:val="24"/>
        </w:rPr>
        <w:t>JLS</w:t>
      </w:r>
      <w:r w:rsidRPr="00B36399">
        <w:rPr>
          <w:rFonts w:eastAsia="Times New Roman"/>
          <w:sz w:val="24"/>
          <w:szCs w:val="24"/>
        </w:rPr>
        <w:t xml:space="preserve">. </w:t>
      </w:r>
      <w:r w:rsidR="0055739C" w:rsidRPr="00B36399">
        <w:rPr>
          <w:rFonts w:eastAsia="Times New Roman"/>
          <w:sz w:val="24"/>
          <w:szCs w:val="24"/>
        </w:rPr>
        <w:t>The</w:t>
      </w:r>
      <w:r w:rsidRPr="00B36399">
        <w:rPr>
          <w:rFonts w:eastAsia="Times New Roman"/>
          <w:sz w:val="24"/>
          <w:szCs w:val="24"/>
        </w:rPr>
        <w:t xml:space="preserve"> data collected by Ao and Munyard</w:t>
      </w:r>
      <w:r w:rsidRPr="00B36399">
        <w:rPr>
          <w:rStyle w:val="FootnoteReference"/>
          <w:rFonts w:eastAsia="Times New Roman"/>
          <w:sz w:val="24"/>
          <w:szCs w:val="24"/>
        </w:rPr>
        <w:footnoteReference w:id="48"/>
      </w:r>
      <w:r w:rsidRPr="00B36399">
        <w:rPr>
          <w:rFonts w:eastAsia="Times New Roman"/>
          <w:sz w:val="24"/>
          <w:szCs w:val="24"/>
        </w:rPr>
        <w:t xml:space="preserve"> </w:t>
      </w:r>
      <w:r w:rsidR="0055739C" w:rsidRPr="00B36399">
        <w:rPr>
          <w:rFonts w:eastAsia="Times New Roman"/>
          <w:sz w:val="24"/>
          <w:szCs w:val="24"/>
        </w:rPr>
        <w:t xml:space="preserve">shows </w:t>
      </w:r>
      <w:r w:rsidRPr="00B36399">
        <w:rPr>
          <w:rFonts w:eastAsia="Times New Roman"/>
          <w:sz w:val="24"/>
          <w:szCs w:val="24"/>
        </w:rPr>
        <w:t xml:space="preserve">the spread of </w:t>
      </w:r>
      <w:r w:rsidR="0055739C" w:rsidRPr="2B3846C7">
        <w:rPr>
          <w:rFonts w:eastAsia="Times New Roman"/>
          <w:i/>
          <w:iCs/>
          <w:sz w:val="24"/>
          <w:szCs w:val="24"/>
        </w:rPr>
        <w:t xml:space="preserve">JLS </w:t>
      </w:r>
      <w:r w:rsidRPr="00B36399">
        <w:rPr>
          <w:rFonts w:eastAsia="Times New Roman"/>
          <w:sz w:val="24"/>
          <w:szCs w:val="24"/>
        </w:rPr>
        <w:t>authors based at historic and new universities respectively</w:t>
      </w:r>
      <w:r w:rsidR="0055739C" w:rsidRPr="00B36399">
        <w:rPr>
          <w:rFonts w:eastAsia="Times New Roman"/>
          <w:sz w:val="24"/>
          <w:szCs w:val="24"/>
        </w:rPr>
        <w:t>: p</w:t>
      </w:r>
      <w:r w:rsidRPr="00B36399">
        <w:rPr>
          <w:rFonts w:eastAsia="Times New Roman"/>
          <w:sz w:val="24"/>
          <w:szCs w:val="24"/>
        </w:rPr>
        <w:t xml:space="preserve">erhaps unsurprisingly, we can see that most authors came and still come from old universities, with a very small number coming from </w:t>
      </w:r>
      <w:r w:rsidR="0055739C" w:rsidRPr="00B36399">
        <w:rPr>
          <w:rFonts w:eastAsia="Times New Roman"/>
          <w:sz w:val="24"/>
          <w:szCs w:val="24"/>
        </w:rPr>
        <w:t>post-92 institutions</w:t>
      </w:r>
      <w:r w:rsidRPr="00B36399">
        <w:rPr>
          <w:rFonts w:eastAsia="Times New Roman"/>
          <w:sz w:val="24"/>
          <w:szCs w:val="24"/>
        </w:rPr>
        <w:t>.</w:t>
      </w:r>
      <w:r w:rsidR="0055739C" w:rsidRPr="00B36399">
        <w:rPr>
          <w:rFonts w:eastAsia="Times New Roman"/>
          <w:sz w:val="24"/>
          <w:szCs w:val="24"/>
        </w:rPr>
        <w:t xml:space="preserve"> </w:t>
      </w:r>
    </w:p>
    <w:p w14:paraId="28A0E462" w14:textId="734E3569" w:rsidR="002A0D7B" w:rsidRPr="00B36399" w:rsidRDefault="6FFC18D8" w:rsidP="00DD2980">
      <w:pPr>
        <w:pStyle w:val="Quote"/>
        <w:ind w:left="432" w:right="432"/>
        <w:rPr>
          <w:sz w:val="24"/>
          <w:szCs w:val="24"/>
        </w:rPr>
      </w:pPr>
      <w:r w:rsidRPr="00B36399">
        <w:rPr>
          <w:sz w:val="24"/>
          <w:szCs w:val="24"/>
        </w:rPr>
        <w:t>The quality of the journal has gone up, and also its reach. Our authors and readership spread</w:t>
      </w:r>
      <w:r w:rsidR="0099620F" w:rsidRPr="00B36399">
        <w:rPr>
          <w:sz w:val="24"/>
          <w:szCs w:val="24"/>
        </w:rPr>
        <w:t xml:space="preserve"> </w:t>
      </w:r>
      <w:r w:rsidRPr="00B36399">
        <w:rPr>
          <w:sz w:val="24"/>
          <w:szCs w:val="24"/>
        </w:rPr>
        <w:t>way beyond the UK – our readership and hopefully relevance is truly international.</w:t>
      </w:r>
      <w:r w:rsidR="4F52C270" w:rsidRPr="00B36399">
        <w:rPr>
          <w:rStyle w:val="FootnoteReference"/>
          <w:rFonts w:eastAsia="Times New Roman"/>
          <w:sz w:val="24"/>
          <w:szCs w:val="24"/>
        </w:rPr>
        <w:footnoteReference w:id="49"/>
      </w:r>
    </w:p>
    <w:p w14:paraId="368F2C9B" w14:textId="34F379B4" w:rsidR="002A0D7B" w:rsidRPr="00B36399" w:rsidRDefault="002A0D7B" w:rsidP="00DD2980">
      <w:pPr>
        <w:rPr>
          <w:rFonts w:eastAsia="Times New Roman"/>
          <w:sz w:val="24"/>
          <w:szCs w:val="24"/>
        </w:rPr>
      </w:pPr>
      <w:r w:rsidRPr="00B36399">
        <w:rPr>
          <w:rFonts w:eastAsia="Times New Roman"/>
          <w:sz w:val="24"/>
          <w:szCs w:val="24"/>
        </w:rPr>
        <w:t>Ao and Munyard manually collected data on</w:t>
      </w:r>
      <w:r w:rsidR="6A608313" w:rsidRPr="00B36399">
        <w:rPr>
          <w:rFonts w:eastAsia="Times New Roman"/>
          <w:sz w:val="24"/>
          <w:szCs w:val="24"/>
        </w:rPr>
        <w:t xml:space="preserve"> the origin of authors </w:t>
      </w:r>
      <w:r w:rsidRPr="00B36399">
        <w:rPr>
          <w:rFonts w:eastAsia="Times New Roman"/>
          <w:sz w:val="24"/>
          <w:szCs w:val="24"/>
        </w:rPr>
        <w:t xml:space="preserve">for the period of 1995-2020, and ranked tables of author locations correspondent to continents. While the data does not really allow </w:t>
      </w:r>
      <w:r w:rsidR="00730C2D" w:rsidRPr="00B36399">
        <w:rPr>
          <w:rFonts w:eastAsia="Times New Roman"/>
          <w:sz w:val="24"/>
          <w:szCs w:val="24"/>
        </w:rPr>
        <w:t xml:space="preserve">for </w:t>
      </w:r>
      <w:r w:rsidRPr="00B36399">
        <w:rPr>
          <w:rFonts w:eastAsia="Times New Roman"/>
          <w:sz w:val="24"/>
          <w:szCs w:val="24"/>
        </w:rPr>
        <w:t xml:space="preserve">definitive statements in this regard, </w:t>
      </w:r>
      <w:r w:rsidR="00FE7842" w:rsidRPr="00B36399">
        <w:rPr>
          <w:rFonts w:eastAsia="Times New Roman"/>
          <w:sz w:val="24"/>
          <w:szCs w:val="24"/>
        </w:rPr>
        <w:t xml:space="preserve">we can say that </w:t>
      </w:r>
      <w:r w:rsidRPr="00B36399">
        <w:rPr>
          <w:rFonts w:eastAsia="Times New Roman"/>
          <w:sz w:val="24"/>
          <w:szCs w:val="24"/>
        </w:rPr>
        <w:t>most contributors come from Europe, alongside</w:t>
      </w:r>
      <w:r w:rsidR="0034659C" w:rsidRPr="00B36399">
        <w:rPr>
          <w:rFonts w:eastAsia="Times New Roman"/>
          <w:sz w:val="24"/>
          <w:szCs w:val="24"/>
        </w:rPr>
        <w:t xml:space="preserve"> a </w:t>
      </w:r>
      <w:r w:rsidR="6A608313" w:rsidRPr="00B36399">
        <w:rPr>
          <w:rFonts w:eastAsia="Times New Roman"/>
          <w:sz w:val="24"/>
          <w:szCs w:val="24"/>
        </w:rPr>
        <w:t xml:space="preserve">small yet steady rate of contributions from authors in North America and Oceania, with the former waning slightly since the late 1990s and the latter increasing by much the same relative extent. </w:t>
      </w:r>
    </w:p>
    <w:p w14:paraId="247CFFF0" w14:textId="5D90FA46" w:rsidR="00EF21D3" w:rsidRPr="00B36399" w:rsidRDefault="3C586B37" w:rsidP="00DD2980">
      <w:pPr>
        <w:rPr>
          <w:rFonts w:eastAsia="Times New Roman"/>
          <w:sz w:val="24"/>
          <w:szCs w:val="24"/>
        </w:rPr>
      </w:pPr>
      <w:r w:rsidRPr="00B36399">
        <w:rPr>
          <w:rFonts w:eastAsia="Times New Roman"/>
          <w:sz w:val="24"/>
          <w:szCs w:val="24"/>
        </w:rPr>
        <w:t xml:space="preserve">The post-92 institutions enriched the landscape of socio-legal studies through providing – in comparison to Russell Group institutions – a more diverse student body with non-traditional backgrounds, usually strong ties to local communities with outreach initiatives. Russell Group institutions, on the other hand, have a long history of legal education and research, carry a certain reputation, and have access to resources. These institutional factors play a role in the evolution of socio-legal studies which can be seen in the data that Ao and Munyard collected. </w:t>
      </w:r>
    </w:p>
    <w:p w14:paraId="5247E2C0" w14:textId="62076AF1" w:rsidR="006022A3" w:rsidRPr="00B36399" w:rsidRDefault="2B3846C7" w:rsidP="00DD2980">
      <w:pPr>
        <w:pStyle w:val="Heading3"/>
        <w:rPr>
          <w:rFonts w:ascii="Times New Roman" w:eastAsia="Times New Roman" w:hAnsi="Times New Roman" w:cs="Times New Roman"/>
          <w:i/>
          <w:iCs/>
        </w:rPr>
      </w:pPr>
      <w:r w:rsidRPr="2B3846C7">
        <w:rPr>
          <w:rFonts w:ascii="Times New Roman" w:eastAsia="Times New Roman" w:hAnsi="Times New Roman" w:cs="Times New Roman"/>
          <w:i/>
          <w:iCs/>
        </w:rPr>
        <w:t xml:space="preserve">Dominant voices / most cited </w:t>
      </w:r>
    </w:p>
    <w:p w14:paraId="4DCA9748" w14:textId="25455655" w:rsidR="004D153A" w:rsidRPr="00B36399" w:rsidRDefault="004D153A" w:rsidP="00DD2980">
      <w:pPr>
        <w:rPr>
          <w:rFonts w:eastAsia="Times New Roman"/>
          <w:sz w:val="24"/>
          <w:szCs w:val="24"/>
        </w:rPr>
      </w:pPr>
      <w:r w:rsidRPr="00B36399">
        <w:rPr>
          <w:rFonts w:eastAsia="Times New Roman"/>
          <w:sz w:val="24"/>
          <w:szCs w:val="24"/>
        </w:rPr>
        <w:t xml:space="preserve">So the </w:t>
      </w:r>
      <w:r w:rsidRPr="2B3846C7">
        <w:rPr>
          <w:rFonts w:eastAsia="Times New Roman"/>
          <w:i/>
          <w:iCs/>
          <w:sz w:val="24"/>
          <w:szCs w:val="24"/>
        </w:rPr>
        <w:t xml:space="preserve">JLS’ </w:t>
      </w:r>
      <w:r w:rsidRPr="00B36399">
        <w:rPr>
          <w:rFonts w:eastAsia="Times New Roman"/>
          <w:sz w:val="24"/>
          <w:szCs w:val="24"/>
        </w:rPr>
        <w:t xml:space="preserve">contributing authors are, if not exclusively, then at least predominantly drawn from the UK’s own historic institutions. But who are these authors, and – more importantly - how can we determine the </w:t>
      </w:r>
      <w:r w:rsidRPr="2B3846C7">
        <w:rPr>
          <w:rFonts w:eastAsia="Times New Roman"/>
          <w:i/>
          <w:iCs/>
          <w:sz w:val="24"/>
          <w:szCs w:val="24"/>
        </w:rPr>
        <w:t>JLS</w:t>
      </w:r>
      <w:r w:rsidRPr="00B36399">
        <w:rPr>
          <w:rFonts w:eastAsia="Times New Roman"/>
          <w:sz w:val="24"/>
          <w:szCs w:val="24"/>
        </w:rPr>
        <w:t>’ ‘most dominant voices’ from our own dataset? In undertaking this task w</w:t>
      </w:r>
      <w:r w:rsidR="00B83A7D" w:rsidRPr="00B36399">
        <w:rPr>
          <w:rFonts w:eastAsia="Times New Roman"/>
          <w:sz w:val="24"/>
          <w:szCs w:val="24"/>
        </w:rPr>
        <w:t>e made use of two</w:t>
      </w:r>
      <w:r w:rsidRPr="00B36399">
        <w:rPr>
          <w:rFonts w:eastAsia="Times New Roman"/>
          <w:sz w:val="24"/>
          <w:szCs w:val="24"/>
        </w:rPr>
        <w:t xml:space="preserve"> metrics</w:t>
      </w:r>
      <w:r w:rsidR="00B83A7D" w:rsidRPr="00B36399">
        <w:rPr>
          <w:rFonts w:eastAsia="Times New Roman"/>
          <w:sz w:val="24"/>
          <w:szCs w:val="24"/>
        </w:rPr>
        <w:t xml:space="preserve">: first, </w:t>
      </w:r>
      <w:r w:rsidR="002E40C6" w:rsidRPr="00B36399">
        <w:rPr>
          <w:rFonts w:eastAsia="Times New Roman"/>
          <w:sz w:val="24"/>
          <w:szCs w:val="24"/>
        </w:rPr>
        <w:t xml:space="preserve">who </w:t>
      </w:r>
      <w:r w:rsidRPr="00B36399">
        <w:rPr>
          <w:rFonts w:eastAsia="Times New Roman"/>
          <w:sz w:val="24"/>
          <w:szCs w:val="24"/>
        </w:rPr>
        <w:t xml:space="preserve">published </w:t>
      </w:r>
      <w:r w:rsidR="00B83A7D" w:rsidRPr="00B36399">
        <w:rPr>
          <w:rFonts w:eastAsia="Times New Roman"/>
          <w:sz w:val="24"/>
          <w:szCs w:val="24"/>
        </w:rPr>
        <w:t xml:space="preserve">most (author/co-author) in the </w:t>
      </w:r>
      <w:r w:rsidR="00B83A7D" w:rsidRPr="2B3846C7">
        <w:rPr>
          <w:rFonts w:eastAsia="Times New Roman"/>
          <w:i/>
          <w:iCs/>
          <w:sz w:val="24"/>
          <w:szCs w:val="24"/>
        </w:rPr>
        <w:t xml:space="preserve">Journal </w:t>
      </w:r>
      <w:r w:rsidR="00B83A7D" w:rsidRPr="00B36399">
        <w:rPr>
          <w:rFonts w:eastAsia="Times New Roman"/>
          <w:sz w:val="24"/>
          <w:szCs w:val="24"/>
        </w:rPr>
        <w:t xml:space="preserve">and, second, </w:t>
      </w:r>
      <w:r w:rsidR="002E40C6" w:rsidRPr="00B36399">
        <w:rPr>
          <w:rFonts w:eastAsia="Times New Roman"/>
          <w:sz w:val="24"/>
          <w:szCs w:val="24"/>
        </w:rPr>
        <w:t>who</w:t>
      </w:r>
      <w:r w:rsidR="00B83A7D" w:rsidRPr="00B36399">
        <w:rPr>
          <w:rFonts w:eastAsia="Times New Roman"/>
          <w:sz w:val="24"/>
          <w:szCs w:val="24"/>
        </w:rPr>
        <w:t xml:space="preserve"> was most cited across </w:t>
      </w:r>
      <w:r w:rsidR="00B83A7D" w:rsidRPr="2B3846C7">
        <w:rPr>
          <w:rFonts w:eastAsia="Times New Roman"/>
          <w:i/>
          <w:iCs/>
          <w:sz w:val="24"/>
          <w:szCs w:val="24"/>
        </w:rPr>
        <w:t xml:space="preserve">JLS </w:t>
      </w:r>
      <w:r w:rsidR="00B83A7D" w:rsidRPr="00B36399">
        <w:rPr>
          <w:rFonts w:eastAsia="Times New Roman"/>
          <w:sz w:val="24"/>
          <w:szCs w:val="24"/>
        </w:rPr>
        <w:t>articles</w:t>
      </w:r>
      <w:r w:rsidR="002E40C6" w:rsidRPr="00B36399">
        <w:rPr>
          <w:rFonts w:eastAsia="Times New Roman"/>
          <w:sz w:val="24"/>
          <w:szCs w:val="24"/>
        </w:rPr>
        <w:t>.</w:t>
      </w:r>
      <w:r w:rsidR="00FE7842" w:rsidRPr="00B36399">
        <w:rPr>
          <w:rStyle w:val="FootnoteReference"/>
          <w:rFonts w:eastAsia="Times New Roman"/>
          <w:sz w:val="24"/>
          <w:szCs w:val="24"/>
        </w:rPr>
        <w:footnoteReference w:id="50"/>
      </w:r>
      <w:r w:rsidR="002E40C6" w:rsidRPr="00B36399">
        <w:rPr>
          <w:rFonts w:eastAsia="Times New Roman"/>
          <w:sz w:val="24"/>
          <w:szCs w:val="24"/>
        </w:rPr>
        <w:t xml:space="preserve"> As our data covers the period 1974-2022, we were able to pose both questions over the whole time, which we did</w:t>
      </w:r>
      <w:r w:rsidR="0075042A" w:rsidRPr="00B36399">
        <w:rPr>
          <w:rFonts w:eastAsia="Times New Roman"/>
          <w:sz w:val="24"/>
          <w:szCs w:val="24"/>
        </w:rPr>
        <w:t xml:space="preserve"> in 10-year time segments starting from 1974, </w:t>
      </w:r>
      <w:r w:rsidR="6A608313" w:rsidRPr="00B36399">
        <w:rPr>
          <w:rFonts w:eastAsia="Times New Roman"/>
          <w:sz w:val="24"/>
          <w:szCs w:val="24"/>
        </w:rPr>
        <w:t xml:space="preserve">with a view to </w:t>
      </w:r>
      <w:bookmarkStart w:id="4" w:name="_Int_cj2SkL2x"/>
      <w:r w:rsidR="6A608313" w:rsidRPr="00B36399">
        <w:rPr>
          <w:rFonts w:eastAsia="Times New Roman"/>
          <w:sz w:val="24"/>
          <w:szCs w:val="24"/>
        </w:rPr>
        <w:t>this showing results</w:t>
      </w:r>
      <w:bookmarkEnd w:id="4"/>
      <w:r w:rsidR="6A608313" w:rsidRPr="00B36399">
        <w:rPr>
          <w:rFonts w:eastAsia="Times New Roman"/>
          <w:sz w:val="24"/>
          <w:szCs w:val="24"/>
        </w:rPr>
        <w:t xml:space="preserve"> that could then be compared. </w:t>
      </w:r>
      <w:r w:rsidR="009D3DF3" w:rsidRPr="00B36399">
        <w:rPr>
          <w:rFonts w:eastAsia="Times New Roman"/>
          <w:sz w:val="24"/>
          <w:szCs w:val="24"/>
        </w:rPr>
        <w:t>Th</w:t>
      </w:r>
      <w:r w:rsidR="00381195" w:rsidRPr="00B36399">
        <w:rPr>
          <w:sz w:val="24"/>
          <w:szCs w:val="24"/>
        </w:rPr>
        <w:t>is approach has the drawback of potentially diluting trends in the data that do not align with the observation windows (known as ‘boundary problems’)</w:t>
      </w:r>
      <w:r w:rsidR="00920AB3" w:rsidRPr="00B36399">
        <w:rPr>
          <w:rFonts w:eastAsia="Times New Roman"/>
          <w:sz w:val="24"/>
          <w:szCs w:val="24"/>
          <w:lang w:val="en-US"/>
        </w:rPr>
        <w:t>,</w:t>
      </w:r>
      <w:r w:rsidR="000E4F22" w:rsidRPr="00B36399">
        <w:rPr>
          <w:rStyle w:val="FootnoteReference"/>
          <w:rFonts w:eastAsia="Times New Roman"/>
          <w:sz w:val="24"/>
          <w:szCs w:val="24"/>
          <w:lang w:val="en-US"/>
        </w:rPr>
        <w:footnoteReference w:id="51"/>
      </w:r>
      <w:r w:rsidR="009D3DF3" w:rsidRPr="00B36399">
        <w:rPr>
          <w:rFonts w:eastAsia="Times New Roman"/>
          <w:sz w:val="24"/>
          <w:szCs w:val="24"/>
          <w:lang w:val="en-US"/>
        </w:rPr>
        <w:t xml:space="preserve"> </w:t>
      </w:r>
      <w:r w:rsidR="00920AB3" w:rsidRPr="00B36399">
        <w:rPr>
          <w:rFonts w:eastAsia="Times New Roman"/>
          <w:sz w:val="24"/>
          <w:szCs w:val="24"/>
          <w:lang w:val="en-US"/>
        </w:rPr>
        <w:t>h</w:t>
      </w:r>
      <w:r w:rsidR="00C36F9F" w:rsidRPr="00B36399">
        <w:rPr>
          <w:rFonts w:eastAsia="Times New Roman"/>
          <w:sz w:val="24"/>
          <w:szCs w:val="24"/>
          <w:lang w:val="en-US"/>
        </w:rPr>
        <w:t>owever, b</w:t>
      </w:r>
      <w:r w:rsidR="6A608313" w:rsidRPr="00B36399">
        <w:rPr>
          <w:rFonts w:eastAsia="Times New Roman"/>
          <w:sz w:val="24"/>
          <w:szCs w:val="24"/>
          <w:lang w:val="en-US"/>
        </w:rPr>
        <w:t>y enabling a diachronic observation</w:t>
      </w:r>
      <w:r w:rsidR="00C36F9F" w:rsidRPr="00B36399">
        <w:rPr>
          <w:rFonts w:eastAsia="Times New Roman"/>
          <w:sz w:val="24"/>
          <w:szCs w:val="24"/>
          <w:lang w:val="en-US"/>
        </w:rPr>
        <w:t>,</w:t>
      </w:r>
      <w:r w:rsidR="0075042A" w:rsidRPr="00B36399">
        <w:rPr>
          <w:rFonts w:eastAsia="Times New Roman"/>
          <w:sz w:val="24"/>
          <w:szCs w:val="24"/>
          <w:lang w:val="en-US"/>
        </w:rPr>
        <w:t xml:space="preserve"> </w:t>
      </w:r>
      <w:r w:rsidR="00381195" w:rsidRPr="00B36399">
        <w:rPr>
          <w:rFonts w:eastAsia="Times New Roman"/>
          <w:sz w:val="24"/>
          <w:szCs w:val="24"/>
          <w:lang w:val="en-US"/>
        </w:rPr>
        <w:t>this approach significantly improves upon a static analysis of the entire dataset.</w:t>
      </w:r>
      <w:r w:rsidR="005E157C" w:rsidRPr="00B36399">
        <w:rPr>
          <w:rFonts w:eastAsia="Times New Roman"/>
          <w:sz w:val="24"/>
          <w:szCs w:val="24"/>
        </w:rPr>
        <w:t xml:space="preserve"> As they cannot be meaningfully reproduced in print, the resulting graphs can be found </w:t>
      </w:r>
      <w:r w:rsidR="00E9235E" w:rsidRPr="00B36399">
        <w:rPr>
          <w:rFonts w:eastAsia="Times New Roman"/>
          <w:sz w:val="24"/>
          <w:szCs w:val="24"/>
        </w:rPr>
        <w:t xml:space="preserve">and explored </w:t>
      </w:r>
      <w:r w:rsidR="00D92BFF" w:rsidRPr="00B36399">
        <w:rPr>
          <w:rFonts w:eastAsia="Times New Roman"/>
          <w:sz w:val="24"/>
          <w:szCs w:val="24"/>
        </w:rPr>
        <w:t xml:space="preserve">in detail </w:t>
      </w:r>
      <w:r w:rsidR="005E157C" w:rsidRPr="00B36399">
        <w:rPr>
          <w:rFonts w:eastAsia="Times New Roman"/>
          <w:sz w:val="24"/>
          <w:szCs w:val="24"/>
        </w:rPr>
        <w:t>online,</w:t>
      </w:r>
      <w:r w:rsidR="00DF6AF2" w:rsidRPr="00B36399">
        <w:rPr>
          <w:rStyle w:val="FootnoteReference"/>
          <w:rFonts w:eastAsia="Times New Roman"/>
          <w:sz w:val="24"/>
          <w:szCs w:val="24"/>
          <w:lang w:val="en-US"/>
        </w:rPr>
        <w:t xml:space="preserve"> </w:t>
      </w:r>
      <w:r w:rsidR="005E157C" w:rsidRPr="00B36399">
        <w:rPr>
          <w:rFonts w:eastAsia="Times New Roman"/>
          <w:sz w:val="24"/>
          <w:szCs w:val="24"/>
        </w:rPr>
        <w:t xml:space="preserve">and </w:t>
      </w:r>
      <w:r w:rsidR="005E157C" w:rsidRPr="00B36399">
        <w:rPr>
          <w:rStyle w:val="CommentTextChar"/>
          <w:rFonts w:eastAsia="Times New Roman"/>
          <w:sz w:val="24"/>
          <w:szCs w:val="24"/>
        </w:rPr>
        <w:t>w</w:t>
      </w:r>
      <w:r w:rsidR="005E157C" w:rsidRPr="00B36399">
        <w:rPr>
          <w:rFonts w:eastAsia="Times New Roman"/>
          <w:sz w:val="24"/>
          <w:szCs w:val="24"/>
        </w:rPr>
        <w:t>e narrate them here.</w:t>
      </w:r>
    </w:p>
    <w:p w14:paraId="2D7B5D39" w14:textId="012E87FE" w:rsidR="00920AB3" w:rsidRPr="00B36399" w:rsidRDefault="3C586B37" w:rsidP="00DD2980">
      <w:pPr>
        <w:rPr>
          <w:rFonts w:eastAsia="Times New Roman"/>
          <w:sz w:val="24"/>
          <w:szCs w:val="24"/>
          <w:lang w:val="en-US"/>
        </w:rPr>
      </w:pPr>
      <w:r w:rsidRPr="00B36399">
        <w:rPr>
          <w:rFonts w:eastAsia="Times New Roman"/>
          <w:sz w:val="24"/>
          <w:szCs w:val="24"/>
        </w:rPr>
        <w:t>Fig. 5</w:t>
      </w:r>
      <w:r w:rsidR="004E3F2C" w:rsidRPr="00B36399">
        <w:rPr>
          <w:rFonts w:eastAsia="Times New Roman"/>
          <w:sz w:val="24"/>
          <w:szCs w:val="24"/>
        </w:rPr>
        <w:t xml:space="preserve"> shows an example </w:t>
      </w:r>
      <w:r w:rsidR="00920AB3" w:rsidRPr="00B36399">
        <w:rPr>
          <w:rFonts w:eastAsia="Times New Roman"/>
          <w:sz w:val="24"/>
          <w:szCs w:val="24"/>
        </w:rPr>
        <w:t>of</w:t>
      </w:r>
      <w:r w:rsidR="004E3F2C" w:rsidRPr="00B36399">
        <w:rPr>
          <w:rFonts w:eastAsia="Times New Roman"/>
          <w:sz w:val="24"/>
          <w:szCs w:val="24"/>
        </w:rPr>
        <w:t xml:space="preserve"> a network graph that results from </w:t>
      </w:r>
      <w:r w:rsidRPr="00B36399">
        <w:rPr>
          <w:rFonts w:eastAsia="Times New Roman"/>
          <w:sz w:val="24"/>
          <w:szCs w:val="24"/>
          <w:lang w:val="en-US"/>
        </w:rPr>
        <w:t xml:space="preserve">a search for those authors that were cited </w:t>
      </w:r>
      <w:r w:rsidRPr="2B3846C7">
        <w:rPr>
          <w:rFonts w:eastAsia="Times New Roman"/>
          <w:i/>
          <w:iCs/>
          <w:sz w:val="24"/>
          <w:szCs w:val="24"/>
          <w:lang w:val="en-US"/>
        </w:rPr>
        <w:t xml:space="preserve">by </w:t>
      </w:r>
      <w:r w:rsidRPr="00B36399">
        <w:rPr>
          <w:rFonts w:eastAsia="Times New Roman"/>
          <w:sz w:val="24"/>
          <w:szCs w:val="24"/>
          <w:lang w:val="en-US"/>
        </w:rPr>
        <w:t>the 20 most-published authors</w:t>
      </w:r>
      <w:r w:rsidR="004E3F2C" w:rsidRPr="00B36399">
        <w:rPr>
          <w:rFonts w:eastAsia="Times New Roman"/>
          <w:sz w:val="24"/>
          <w:szCs w:val="24"/>
          <w:lang w:val="en-US"/>
        </w:rPr>
        <w:t>. The interactive visualization published online</w:t>
      </w:r>
      <w:r w:rsidR="004E3F2C" w:rsidRPr="00B36399">
        <w:rPr>
          <w:rStyle w:val="FootnoteReference"/>
          <w:rFonts w:eastAsia="Times New Roman"/>
          <w:sz w:val="24"/>
          <w:szCs w:val="24"/>
          <w:lang w:val="en-US"/>
        </w:rPr>
        <w:footnoteReference w:id="52"/>
      </w:r>
      <w:r w:rsidR="004E3F2C" w:rsidRPr="00B36399">
        <w:rPr>
          <w:rFonts w:eastAsia="Times New Roman"/>
          <w:sz w:val="24"/>
          <w:szCs w:val="24"/>
          <w:lang w:val="en-US"/>
        </w:rPr>
        <w:t xml:space="preserve"> </w:t>
      </w:r>
      <w:r w:rsidRPr="00B36399">
        <w:rPr>
          <w:rFonts w:eastAsia="Times New Roman"/>
          <w:sz w:val="24"/>
          <w:szCs w:val="24"/>
          <w:lang w:val="en-US"/>
        </w:rPr>
        <w:t>allows to see trends and chan</w:t>
      </w:r>
      <w:r w:rsidR="004E3F2C" w:rsidRPr="00B36399">
        <w:rPr>
          <w:rFonts w:eastAsia="Times New Roman"/>
          <w:sz w:val="24"/>
          <w:szCs w:val="24"/>
          <w:lang w:val="en-US"/>
        </w:rPr>
        <w:t>g</w:t>
      </w:r>
      <w:r w:rsidRPr="00B36399">
        <w:rPr>
          <w:rFonts w:eastAsia="Times New Roman"/>
          <w:sz w:val="24"/>
          <w:szCs w:val="24"/>
          <w:lang w:val="en-US"/>
        </w:rPr>
        <w:t>es acro</w:t>
      </w:r>
      <w:r w:rsidR="004E3F2C" w:rsidRPr="00B36399">
        <w:rPr>
          <w:rFonts w:eastAsia="Times New Roman"/>
          <w:sz w:val="24"/>
          <w:szCs w:val="24"/>
          <w:lang w:val="en-US"/>
        </w:rPr>
        <w:t>ss different decades. It also allow</w:t>
      </w:r>
      <w:r w:rsidR="00920AB3" w:rsidRPr="00B36399">
        <w:rPr>
          <w:rFonts w:eastAsia="Times New Roman"/>
          <w:sz w:val="24"/>
          <w:szCs w:val="24"/>
          <w:lang w:val="en-US"/>
        </w:rPr>
        <w:t>s us</w:t>
      </w:r>
      <w:r w:rsidR="004E3F2C" w:rsidRPr="00B36399">
        <w:rPr>
          <w:rFonts w:eastAsia="Times New Roman"/>
          <w:sz w:val="24"/>
          <w:szCs w:val="24"/>
          <w:lang w:val="en-US"/>
        </w:rPr>
        <w:t xml:space="preserve"> to see the names of the authors, </w:t>
      </w:r>
      <w:r w:rsidR="00920AB3" w:rsidRPr="00B36399">
        <w:rPr>
          <w:rFonts w:eastAsia="Times New Roman"/>
          <w:sz w:val="24"/>
          <w:szCs w:val="24"/>
          <w:lang w:val="en-US"/>
        </w:rPr>
        <w:t>something</w:t>
      </w:r>
      <w:r w:rsidR="004E3F2C" w:rsidRPr="00B36399">
        <w:rPr>
          <w:rFonts w:eastAsia="Times New Roman"/>
          <w:sz w:val="24"/>
          <w:szCs w:val="24"/>
          <w:lang w:val="en-US"/>
        </w:rPr>
        <w:t xml:space="preserve"> not possible in Fig. 5, which has been reduced to the graph</w:t>
      </w:r>
      <w:r w:rsidR="00D20E9E" w:rsidRPr="00B36399">
        <w:rPr>
          <w:rFonts w:eastAsia="Times New Roman"/>
          <w:sz w:val="24"/>
          <w:szCs w:val="24"/>
          <w:lang w:val="en-US"/>
        </w:rPr>
        <w:t>-</w:t>
      </w:r>
      <w:r w:rsidR="004E3F2C" w:rsidRPr="00B36399">
        <w:rPr>
          <w:rFonts w:eastAsia="Times New Roman"/>
          <w:sz w:val="24"/>
          <w:szCs w:val="24"/>
          <w:lang w:val="en-US"/>
        </w:rPr>
        <w:t>topology, i.e. the particular way in which the nodes and edges are connected</w:t>
      </w:r>
      <w:r w:rsidR="001629B3" w:rsidRPr="00B36399">
        <w:rPr>
          <w:rFonts w:eastAsia="Times New Roman"/>
          <w:sz w:val="24"/>
          <w:szCs w:val="24"/>
          <w:lang w:val="en-US"/>
        </w:rPr>
        <w:t>, its distinctive shape</w:t>
      </w:r>
      <w:r w:rsidR="004E3F2C" w:rsidRPr="00B36399">
        <w:rPr>
          <w:rFonts w:eastAsia="Times New Roman"/>
          <w:sz w:val="24"/>
          <w:szCs w:val="24"/>
          <w:lang w:val="en-US"/>
        </w:rPr>
        <w:t xml:space="preserve">. </w:t>
      </w:r>
    </w:p>
    <w:p w14:paraId="12777191" w14:textId="5C248F39" w:rsidR="00056394" w:rsidRPr="00B36399" w:rsidRDefault="004E3F2C" w:rsidP="00DD2980">
      <w:pPr>
        <w:rPr>
          <w:rFonts w:eastAsia="Times New Roman"/>
          <w:sz w:val="24"/>
          <w:szCs w:val="24"/>
          <w:lang w:val="en-US"/>
        </w:rPr>
      </w:pPr>
      <w:r w:rsidRPr="00B36399">
        <w:rPr>
          <w:rFonts w:eastAsia="Times New Roman"/>
          <w:sz w:val="24"/>
          <w:szCs w:val="24"/>
          <w:lang w:val="en-US"/>
        </w:rPr>
        <w:t xml:space="preserve">Fig. 5 </w:t>
      </w:r>
      <w:r w:rsidR="3C586B37" w:rsidRPr="00B36399">
        <w:rPr>
          <w:rFonts w:eastAsia="Times New Roman"/>
          <w:sz w:val="24"/>
          <w:szCs w:val="24"/>
          <w:lang w:val="en-US"/>
        </w:rPr>
        <w:t>show</w:t>
      </w:r>
      <w:r w:rsidRPr="00B36399">
        <w:rPr>
          <w:rFonts w:eastAsia="Times New Roman"/>
          <w:sz w:val="24"/>
          <w:szCs w:val="24"/>
          <w:lang w:val="en-US"/>
        </w:rPr>
        <w:t>s</w:t>
      </w:r>
      <w:r w:rsidR="3C586B37" w:rsidRPr="00B36399">
        <w:rPr>
          <w:rFonts w:eastAsia="Times New Roman"/>
          <w:sz w:val="24"/>
          <w:szCs w:val="24"/>
          <w:lang w:val="en-US"/>
        </w:rPr>
        <w:t xml:space="preserve"> </w:t>
      </w:r>
      <w:r w:rsidRPr="00B36399">
        <w:rPr>
          <w:rFonts w:eastAsia="Times New Roman"/>
          <w:sz w:val="24"/>
          <w:szCs w:val="24"/>
          <w:lang w:val="en-US"/>
        </w:rPr>
        <w:t>some</w:t>
      </w:r>
      <w:r w:rsidR="3C586B37" w:rsidRPr="00B36399">
        <w:rPr>
          <w:rFonts w:eastAsia="Times New Roman"/>
          <w:sz w:val="24"/>
          <w:szCs w:val="24"/>
          <w:lang w:val="en-US"/>
        </w:rPr>
        <w:t xml:space="preserve"> overlap in the literature used by these most-published</w:t>
      </w:r>
      <w:r w:rsidRPr="00B36399">
        <w:rPr>
          <w:rFonts w:eastAsia="Times New Roman"/>
          <w:sz w:val="24"/>
          <w:szCs w:val="24"/>
          <w:lang w:val="en-US"/>
        </w:rPr>
        <w:t xml:space="preserve"> authors,</w:t>
      </w:r>
      <w:r w:rsidR="00920AB3" w:rsidRPr="00B36399">
        <w:rPr>
          <w:rFonts w:eastAsia="Times New Roman"/>
          <w:sz w:val="24"/>
          <w:szCs w:val="24"/>
          <w:lang w:val="en-US"/>
        </w:rPr>
        <w:t xml:space="preserve"> but what is most interesting is how</w:t>
      </w:r>
      <w:r w:rsidRPr="00B36399">
        <w:rPr>
          <w:rFonts w:eastAsia="Times New Roman"/>
          <w:sz w:val="24"/>
          <w:szCs w:val="24"/>
          <w:lang w:val="en-US"/>
        </w:rPr>
        <w:t xml:space="preserve"> </w:t>
      </w:r>
      <w:r w:rsidR="3C586B37" w:rsidRPr="00B36399">
        <w:rPr>
          <w:rFonts w:eastAsia="Times New Roman"/>
          <w:sz w:val="24"/>
          <w:szCs w:val="24"/>
          <w:lang w:val="en-US"/>
        </w:rPr>
        <w:t xml:space="preserve">the </w:t>
      </w:r>
      <w:r w:rsidR="001629B3" w:rsidRPr="00B36399">
        <w:rPr>
          <w:rFonts w:eastAsia="Times New Roman"/>
          <w:sz w:val="24"/>
          <w:szCs w:val="24"/>
          <w:lang w:val="en-US"/>
        </w:rPr>
        <w:t xml:space="preserve">topology </w:t>
      </w:r>
      <w:r w:rsidR="00920AB3" w:rsidRPr="00B36399">
        <w:rPr>
          <w:rFonts w:eastAsia="Times New Roman"/>
          <w:sz w:val="24"/>
          <w:szCs w:val="24"/>
          <w:lang w:val="en-US"/>
        </w:rPr>
        <w:t>(</w:t>
      </w:r>
      <w:r w:rsidR="3C586B37" w:rsidRPr="00B36399">
        <w:rPr>
          <w:rFonts w:eastAsia="Times New Roman"/>
          <w:sz w:val="24"/>
          <w:szCs w:val="24"/>
          <w:lang w:val="en-US"/>
        </w:rPr>
        <w:t xml:space="preserve">mostly radial structures with few connecting nodes) shows </w:t>
      </w:r>
      <w:r w:rsidR="00920AB3" w:rsidRPr="00B36399">
        <w:rPr>
          <w:rFonts w:eastAsia="Times New Roman"/>
          <w:sz w:val="24"/>
          <w:szCs w:val="24"/>
          <w:lang w:val="en-US"/>
        </w:rPr>
        <w:t>those</w:t>
      </w:r>
      <w:r w:rsidR="3C586B37" w:rsidRPr="00B36399">
        <w:rPr>
          <w:rFonts w:eastAsia="Times New Roman"/>
          <w:sz w:val="24"/>
          <w:szCs w:val="24"/>
          <w:lang w:val="en-US"/>
        </w:rPr>
        <w:t xml:space="preserve"> overlaps </w:t>
      </w:r>
      <w:r w:rsidR="00920AB3" w:rsidRPr="00B36399">
        <w:rPr>
          <w:rFonts w:eastAsia="Times New Roman"/>
          <w:sz w:val="24"/>
          <w:szCs w:val="24"/>
          <w:lang w:val="en-US"/>
        </w:rPr>
        <w:t>as being</w:t>
      </w:r>
      <w:r w:rsidR="3C586B37" w:rsidRPr="00B36399">
        <w:rPr>
          <w:rFonts w:eastAsia="Times New Roman"/>
          <w:sz w:val="24"/>
          <w:szCs w:val="24"/>
          <w:lang w:val="en-US"/>
        </w:rPr>
        <w:t xml:space="preserve"> quite small. This </w:t>
      </w:r>
      <w:r w:rsidR="00920AB3" w:rsidRPr="00B36399">
        <w:rPr>
          <w:rFonts w:eastAsia="Times New Roman"/>
          <w:sz w:val="24"/>
          <w:szCs w:val="24"/>
          <w:lang w:val="en-US"/>
        </w:rPr>
        <w:t>tells us</w:t>
      </w:r>
      <w:r w:rsidR="3C586B37" w:rsidRPr="00B36399">
        <w:rPr>
          <w:rFonts w:eastAsia="Times New Roman"/>
          <w:sz w:val="24"/>
          <w:szCs w:val="24"/>
          <w:lang w:val="en-US"/>
        </w:rPr>
        <w:t xml:space="preserve"> that the literature used by the 20-most published authors</w:t>
      </w:r>
      <w:r w:rsidR="00920AB3" w:rsidRPr="00B36399">
        <w:rPr>
          <w:rFonts w:eastAsia="Times New Roman"/>
          <w:sz w:val="24"/>
          <w:szCs w:val="24"/>
          <w:lang w:val="en-US"/>
        </w:rPr>
        <w:t xml:space="preserve"> in the </w:t>
      </w:r>
      <w:r w:rsidR="00920AB3" w:rsidRPr="00B36399">
        <w:rPr>
          <w:rFonts w:eastAsia="Times New Roman"/>
          <w:i/>
          <w:iCs/>
          <w:sz w:val="24"/>
          <w:szCs w:val="24"/>
          <w:lang w:val="en-US"/>
        </w:rPr>
        <w:t>JLS</w:t>
      </w:r>
      <w:r w:rsidR="3C586B37" w:rsidRPr="00B36399">
        <w:rPr>
          <w:rFonts w:eastAsia="Times New Roman"/>
          <w:sz w:val="24"/>
          <w:szCs w:val="24"/>
          <w:lang w:val="en-US"/>
        </w:rPr>
        <w:t xml:space="preserve"> in each period is extremely diverse and, importantly, does not orbit around any established canon. </w:t>
      </w:r>
      <w:r w:rsidR="00920AB3" w:rsidRPr="00B36399">
        <w:rPr>
          <w:rFonts w:eastAsia="Times New Roman"/>
          <w:sz w:val="24"/>
          <w:szCs w:val="24"/>
          <w:lang w:val="en-US"/>
        </w:rPr>
        <w:t>Something else worth noting is how,</w:t>
      </w:r>
      <w:r w:rsidR="3C586B37" w:rsidRPr="00B36399">
        <w:rPr>
          <w:rFonts w:eastAsia="Times New Roman"/>
          <w:sz w:val="24"/>
          <w:szCs w:val="24"/>
          <w:lang w:val="en-US"/>
        </w:rPr>
        <w:t xml:space="preserve"> while the</w:t>
      </w:r>
      <w:r w:rsidR="00920AB3" w:rsidRPr="00B36399">
        <w:rPr>
          <w:rFonts w:eastAsia="Times New Roman"/>
          <w:sz w:val="24"/>
          <w:szCs w:val="24"/>
          <w:lang w:val="en-US"/>
        </w:rPr>
        <w:t>re is obvious</w:t>
      </w:r>
      <w:r w:rsidR="3C586B37" w:rsidRPr="00B36399">
        <w:rPr>
          <w:rFonts w:eastAsia="Times New Roman"/>
          <w:sz w:val="24"/>
          <w:szCs w:val="24"/>
          <w:lang w:val="en-US"/>
        </w:rPr>
        <w:t xml:space="preserve"> overrepresentation of male authors at the beginning, </w:t>
      </w:r>
      <w:r w:rsidR="00920AB3" w:rsidRPr="00B36399">
        <w:rPr>
          <w:rFonts w:eastAsia="Times New Roman"/>
          <w:sz w:val="24"/>
          <w:szCs w:val="24"/>
          <w:lang w:val="en-US"/>
        </w:rPr>
        <w:t xml:space="preserve">from the </w:t>
      </w:r>
      <w:r w:rsidR="00920AB3" w:rsidRPr="00B36399">
        <w:rPr>
          <w:rFonts w:eastAsia="Times New Roman"/>
          <w:i/>
          <w:iCs/>
          <w:sz w:val="24"/>
          <w:szCs w:val="24"/>
          <w:lang w:val="en-US"/>
        </w:rPr>
        <w:t xml:space="preserve">Journal’s </w:t>
      </w:r>
      <w:r w:rsidR="00920AB3" w:rsidRPr="00B36399">
        <w:rPr>
          <w:rFonts w:eastAsia="Times New Roman"/>
          <w:sz w:val="24"/>
          <w:szCs w:val="24"/>
          <w:lang w:val="en-US"/>
        </w:rPr>
        <w:t xml:space="preserve">earliest days </w:t>
      </w:r>
      <w:r w:rsidR="3C586B37" w:rsidRPr="00B36399">
        <w:rPr>
          <w:rFonts w:eastAsia="Times New Roman"/>
          <w:sz w:val="24"/>
          <w:szCs w:val="24"/>
          <w:lang w:val="en-US"/>
        </w:rPr>
        <w:t xml:space="preserve">women </w:t>
      </w:r>
      <w:r w:rsidR="00920AB3" w:rsidRPr="00B36399">
        <w:rPr>
          <w:rFonts w:eastAsia="Times New Roman"/>
          <w:sz w:val="24"/>
          <w:szCs w:val="24"/>
          <w:lang w:val="en-US"/>
        </w:rPr>
        <w:t xml:space="preserve">are </w:t>
      </w:r>
      <w:r w:rsidR="3C586B37" w:rsidRPr="00B36399">
        <w:rPr>
          <w:rFonts w:eastAsia="Times New Roman"/>
          <w:sz w:val="24"/>
          <w:szCs w:val="24"/>
          <w:lang w:val="en-US"/>
        </w:rPr>
        <w:t>among</w:t>
      </w:r>
      <w:r w:rsidR="00920AB3" w:rsidRPr="00B36399">
        <w:rPr>
          <w:rFonts w:eastAsia="Times New Roman"/>
          <w:sz w:val="24"/>
          <w:szCs w:val="24"/>
          <w:lang w:val="en-US"/>
        </w:rPr>
        <w:t xml:space="preserve"> the</w:t>
      </w:r>
      <w:r w:rsidR="3C586B37" w:rsidRPr="00B36399">
        <w:rPr>
          <w:rFonts w:eastAsia="Times New Roman"/>
          <w:sz w:val="24"/>
          <w:szCs w:val="24"/>
          <w:lang w:val="en-US"/>
        </w:rPr>
        <w:t xml:space="preserve"> </w:t>
      </w:r>
      <w:r w:rsidR="3C586B37" w:rsidRPr="00B36399">
        <w:rPr>
          <w:rFonts w:eastAsia="Times New Roman"/>
          <w:i/>
          <w:iCs/>
          <w:sz w:val="24"/>
          <w:szCs w:val="24"/>
          <w:lang w:val="en-US"/>
        </w:rPr>
        <w:t xml:space="preserve">JLS’ </w:t>
      </w:r>
      <w:r w:rsidR="3C586B37" w:rsidRPr="00B36399">
        <w:rPr>
          <w:rFonts w:eastAsia="Times New Roman"/>
          <w:sz w:val="24"/>
          <w:szCs w:val="24"/>
          <w:lang w:val="en-US"/>
        </w:rPr>
        <w:t>the most-published authors (</w:t>
      </w:r>
      <w:r w:rsidR="0054566E" w:rsidRPr="00B36399">
        <w:rPr>
          <w:rFonts w:eastAsia="Times New Roman"/>
          <w:sz w:val="24"/>
          <w:szCs w:val="24"/>
          <w:lang w:val="en-US"/>
        </w:rPr>
        <w:t>see, for</w:t>
      </w:r>
      <w:r w:rsidR="3C586B37" w:rsidRPr="00B36399">
        <w:rPr>
          <w:rFonts w:eastAsia="Times New Roman"/>
          <w:sz w:val="24"/>
          <w:szCs w:val="24"/>
          <w:lang w:val="en-US"/>
        </w:rPr>
        <w:t xml:space="preserve"> example, Joanne Conaghan, Carol Smart for the 1984-1993 period)</w:t>
      </w:r>
      <w:r w:rsidR="00920AB3" w:rsidRPr="00B36399">
        <w:rPr>
          <w:rFonts w:eastAsia="Times New Roman"/>
          <w:sz w:val="24"/>
          <w:szCs w:val="24"/>
          <w:lang w:val="en-US"/>
        </w:rPr>
        <w:t>.</w:t>
      </w:r>
      <w:r w:rsidR="3C586B37" w:rsidRPr="00B36399">
        <w:rPr>
          <w:rFonts w:eastAsia="Times New Roman"/>
          <w:sz w:val="24"/>
          <w:szCs w:val="24"/>
          <w:lang w:val="en-US"/>
        </w:rPr>
        <w:t xml:space="preserve"> </w:t>
      </w:r>
    </w:p>
    <w:p w14:paraId="6FBFE903" w14:textId="77777777" w:rsidR="00E9235E" w:rsidRPr="00B36399" w:rsidRDefault="00E9235E" w:rsidP="00DD2980">
      <w:pPr>
        <w:keepNext/>
        <w:rPr>
          <w:noProof/>
          <w:sz w:val="24"/>
          <w:szCs w:val="24"/>
          <w:lang w:val="en-US" w:eastAsia="de-DE"/>
        </w:rPr>
      </w:pPr>
    </w:p>
    <w:p w14:paraId="24BE007E" w14:textId="4C518DF6" w:rsidR="00383D96" w:rsidRPr="00B36399" w:rsidRDefault="00383D96" w:rsidP="00DD2980">
      <w:pPr>
        <w:keepNext/>
        <w:rPr>
          <w:rFonts w:eastAsia="Times New Roman"/>
          <w:sz w:val="24"/>
          <w:szCs w:val="24"/>
        </w:rPr>
      </w:pPr>
      <w:r w:rsidRPr="00B36399">
        <w:rPr>
          <w:noProof/>
          <w:sz w:val="24"/>
          <w:szCs w:val="24"/>
          <w:lang w:val="de-DE" w:eastAsia="de-DE"/>
        </w:rPr>
        <w:drawing>
          <wp:inline distT="0" distB="0" distL="0" distR="0" wp14:anchorId="536A803C" wp14:editId="74ECA8D1">
            <wp:extent cx="5953125" cy="5102679"/>
            <wp:effectExtent l="0" t="0" r="0" b="317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pic:nvPicPr>
                  <pic:blipFill rotWithShape="1">
                    <a:blip r:embed="rId12" cstate="print">
                      <a:extLst>
                        <a:ext uri="{28A0092B-C50C-407E-A947-70E740481C1C}">
                          <a14:useLocalDpi xmlns:a14="http://schemas.microsoft.com/office/drawing/2010/main" val="0"/>
                        </a:ext>
                      </a:extLst>
                    </a:blip>
                    <a:srcRect l="24633" t="9300" r="23485" b="11642"/>
                    <a:stretch/>
                  </pic:blipFill>
                  <pic:spPr bwMode="auto">
                    <a:xfrm>
                      <a:off x="0" y="0"/>
                      <a:ext cx="5965787" cy="5113532"/>
                    </a:xfrm>
                    <a:prstGeom prst="rect">
                      <a:avLst/>
                    </a:prstGeom>
                    <a:ln>
                      <a:noFill/>
                    </a:ln>
                    <a:extLst>
                      <a:ext uri="{53640926-AAD7-44D8-BBD7-CCE9431645EC}">
                        <a14:shadowObscured xmlns:a14="http://schemas.microsoft.com/office/drawing/2010/main"/>
                      </a:ext>
                    </a:extLst>
                  </pic:spPr>
                </pic:pic>
              </a:graphicData>
            </a:graphic>
          </wp:inline>
        </w:drawing>
      </w:r>
    </w:p>
    <w:p w14:paraId="27D16953" w14:textId="30A15BD5" w:rsidR="00383D96" w:rsidRPr="00B36399" w:rsidRDefault="3C586B37" w:rsidP="00DD2980">
      <w:pPr>
        <w:pStyle w:val="Caption"/>
        <w:rPr>
          <w:rFonts w:eastAsia="Times New Roman"/>
          <w:sz w:val="24"/>
          <w:szCs w:val="24"/>
          <w:lang w:val="en-US"/>
        </w:rPr>
      </w:pPr>
      <w:bookmarkStart w:id="5" w:name="_Ref137998688"/>
      <w:r w:rsidRPr="00B36399">
        <w:rPr>
          <w:rFonts w:eastAsia="Times New Roman"/>
          <w:sz w:val="24"/>
          <w:szCs w:val="24"/>
        </w:rPr>
        <w:t>Fig.</w:t>
      </w:r>
      <w:bookmarkEnd w:id="5"/>
      <w:r w:rsidRPr="00B36399">
        <w:rPr>
          <w:sz w:val="24"/>
          <w:szCs w:val="24"/>
        </w:rPr>
        <w:t>5</w:t>
      </w:r>
      <w:r w:rsidRPr="00B36399">
        <w:rPr>
          <w:rFonts w:eastAsia="Times New Roman"/>
          <w:sz w:val="24"/>
          <w:szCs w:val="24"/>
        </w:rPr>
        <w:t>: Aggregated citation network of most-published authors with main cited authors, 1994-2003 (Source: JLS dataset)</w:t>
      </w:r>
    </w:p>
    <w:p w14:paraId="62AA14D7" w14:textId="6F620372" w:rsidR="3C586B37" w:rsidRPr="00B36399" w:rsidRDefault="3C586B37" w:rsidP="3C586B37">
      <w:pPr>
        <w:rPr>
          <w:rFonts w:eastAsia="Times New Roman"/>
          <w:sz w:val="24"/>
          <w:szCs w:val="24"/>
        </w:rPr>
      </w:pPr>
      <w:r w:rsidRPr="00B36399">
        <w:rPr>
          <w:rFonts w:eastAsia="Times New Roman"/>
          <w:sz w:val="24"/>
          <w:szCs w:val="24"/>
        </w:rPr>
        <w:t xml:space="preserve">In the 1974-1983 period, Marxist authors </w:t>
      </w:r>
      <w:r w:rsidR="0025724F" w:rsidRPr="00B36399">
        <w:rPr>
          <w:rFonts w:eastAsia="Times New Roman"/>
          <w:sz w:val="24"/>
          <w:szCs w:val="24"/>
        </w:rPr>
        <w:t>such as</w:t>
      </w:r>
      <w:r w:rsidRPr="00B36399">
        <w:rPr>
          <w:rFonts w:eastAsia="Times New Roman"/>
          <w:sz w:val="24"/>
          <w:szCs w:val="24"/>
        </w:rPr>
        <w:t xml:space="preserve"> E.P. Thompson are clearly dominant, </w:t>
      </w:r>
      <w:r w:rsidR="00050889" w:rsidRPr="00B36399">
        <w:rPr>
          <w:rFonts w:eastAsia="Times New Roman"/>
          <w:sz w:val="24"/>
          <w:szCs w:val="24"/>
        </w:rPr>
        <w:t>but</w:t>
      </w:r>
      <w:r w:rsidRPr="00B36399">
        <w:rPr>
          <w:rFonts w:eastAsia="Times New Roman"/>
          <w:sz w:val="24"/>
          <w:szCs w:val="24"/>
        </w:rPr>
        <w:t xml:space="preserve"> in the 1980s and early nineties the theoretical landscape had diversified, with systems theorists Luhmann and Teubner leading the field</w:t>
      </w:r>
      <w:r w:rsidR="00050889" w:rsidRPr="00B36399">
        <w:rPr>
          <w:rFonts w:eastAsia="Times New Roman"/>
          <w:sz w:val="24"/>
          <w:szCs w:val="24"/>
        </w:rPr>
        <w:t xml:space="preserve"> –</w:t>
      </w:r>
      <w:r w:rsidRPr="00B36399">
        <w:rPr>
          <w:rFonts w:eastAsia="Times New Roman"/>
          <w:sz w:val="24"/>
          <w:szCs w:val="24"/>
        </w:rPr>
        <w:t xml:space="preserve"> a trend that will continue in later decades. Legal theory</w:t>
      </w:r>
      <w:r w:rsidR="00050889" w:rsidRPr="00B36399">
        <w:rPr>
          <w:rFonts w:eastAsia="Times New Roman"/>
          <w:sz w:val="24"/>
          <w:szCs w:val="24"/>
        </w:rPr>
        <w:t>,</w:t>
      </w:r>
      <w:r w:rsidRPr="00B36399">
        <w:rPr>
          <w:rFonts w:eastAsia="Times New Roman"/>
          <w:sz w:val="24"/>
          <w:szCs w:val="24"/>
        </w:rPr>
        <w:t xml:space="preserve"> broadly understood, is present with Habermas, Hart</w:t>
      </w:r>
      <w:r w:rsidR="0025724F" w:rsidRPr="00B36399">
        <w:rPr>
          <w:rFonts w:eastAsia="Times New Roman"/>
          <w:sz w:val="24"/>
          <w:szCs w:val="24"/>
        </w:rPr>
        <w:t>,</w:t>
      </w:r>
      <w:r w:rsidRPr="00B36399">
        <w:rPr>
          <w:rFonts w:eastAsia="Times New Roman"/>
          <w:sz w:val="24"/>
          <w:szCs w:val="24"/>
        </w:rPr>
        <w:t xml:space="preserve"> and Dworkin, while social and sociological theory is represented by Bourdieu and Giddens. Criminologist John Braithwaite has a strong citation presence, as do Feminist scholars Carol Smart and Catherine MacKinnon, while Rick Abel and Marc Galanter represent US Law and Society scholarship. These citation patterns broadly continue into the second part of the 1990s and early 2000s: in the next decade (2004-2013) Bourdieu and Latour both appear on the scene, alongside socio-legal scholars such as Julia Black and Colin Scott. We also see an upsurge in citations of the scholarship of Max Weber. Finally, in 2014-2023, we see the works of William Twining and </w:t>
      </w:r>
      <w:r w:rsidRPr="2B3846C7">
        <w:rPr>
          <w:rFonts w:eastAsia="Times New Roman"/>
          <w:i/>
          <w:iCs/>
          <w:sz w:val="24"/>
          <w:szCs w:val="24"/>
        </w:rPr>
        <w:t xml:space="preserve">JLS </w:t>
      </w:r>
      <w:r w:rsidRPr="00B36399">
        <w:rPr>
          <w:rFonts w:eastAsia="Times New Roman"/>
          <w:sz w:val="24"/>
          <w:szCs w:val="24"/>
        </w:rPr>
        <w:t>editor Thoma</w:t>
      </w:r>
      <w:r w:rsidR="001629B3" w:rsidRPr="00B36399">
        <w:rPr>
          <w:rFonts w:eastAsia="Times New Roman"/>
          <w:sz w:val="24"/>
          <w:szCs w:val="24"/>
        </w:rPr>
        <w:t>s among the top-ten most cited.</w:t>
      </w:r>
      <w:r w:rsidR="001629B3" w:rsidRPr="00B36399">
        <w:rPr>
          <w:rStyle w:val="FootnoteReference"/>
          <w:rFonts w:eastAsia="Times New Roman"/>
          <w:sz w:val="24"/>
          <w:szCs w:val="24"/>
        </w:rPr>
        <w:footnoteReference w:id="53"/>
      </w:r>
    </w:p>
    <w:p w14:paraId="733E3ABE" w14:textId="20A47027" w:rsidR="000E786A" w:rsidRPr="00B36399" w:rsidRDefault="3C586B37" w:rsidP="3C586B37">
      <w:pPr>
        <w:rPr>
          <w:rFonts w:eastAsia="Times New Roman"/>
          <w:sz w:val="24"/>
          <w:szCs w:val="24"/>
        </w:rPr>
      </w:pPr>
      <w:r w:rsidRPr="00B36399">
        <w:rPr>
          <w:rFonts w:eastAsia="Times New Roman"/>
          <w:sz w:val="24"/>
          <w:szCs w:val="24"/>
        </w:rPr>
        <w:t xml:space="preserve"> The </w:t>
      </w:r>
      <w:r w:rsidR="00050889" w:rsidRPr="00B36399">
        <w:rPr>
          <w:rFonts w:eastAsia="Times New Roman"/>
          <w:sz w:val="24"/>
          <w:szCs w:val="24"/>
        </w:rPr>
        <w:t>charted</w:t>
      </w:r>
      <w:r w:rsidRPr="00B36399">
        <w:rPr>
          <w:rFonts w:eastAsia="Times New Roman"/>
          <w:sz w:val="24"/>
          <w:szCs w:val="24"/>
        </w:rPr>
        <w:t xml:space="preserve"> changes in the </w:t>
      </w:r>
      <w:r w:rsidRPr="00B36399">
        <w:rPr>
          <w:rFonts w:eastAsia="Times New Roman"/>
          <w:i/>
          <w:iCs/>
          <w:sz w:val="24"/>
          <w:szCs w:val="24"/>
        </w:rPr>
        <w:t>JLS</w:t>
      </w:r>
      <w:r w:rsidRPr="00B36399">
        <w:rPr>
          <w:rFonts w:eastAsia="Times New Roman"/>
          <w:sz w:val="24"/>
          <w:szCs w:val="24"/>
        </w:rPr>
        <w:t xml:space="preserve"> </w:t>
      </w:r>
      <w:r w:rsidR="00050889" w:rsidRPr="00B36399">
        <w:rPr>
          <w:rFonts w:eastAsia="Times New Roman"/>
          <w:sz w:val="24"/>
          <w:szCs w:val="24"/>
        </w:rPr>
        <w:t>indicate that</w:t>
      </w:r>
      <w:r w:rsidRPr="00B36399">
        <w:rPr>
          <w:rFonts w:eastAsia="Times New Roman"/>
          <w:sz w:val="24"/>
          <w:szCs w:val="24"/>
        </w:rPr>
        <w:t xml:space="preserve"> </w:t>
      </w:r>
      <w:r w:rsidR="00050889" w:rsidRPr="00B36399">
        <w:rPr>
          <w:rFonts w:eastAsia="Times New Roman"/>
          <w:sz w:val="24"/>
          <w:szCs w:val="24"/>
        </w:rPr>
        <w:t>it is possible to</w:t>
      </w:r>
      <w:r w:rsidRPr="00B36399">
        <w:rPr>
          <w:rFonts w:eastAsia="Times New Roman"/>
          <w:sz w:val="24"/>
          <w:szCs w:val="24"/>
        </w:rPr>
        <w:t xml:space="preserve"> interrogate </w:t>
      </w:r>
      <w:r w:rsidR="00050889" w:rsidRPr="00B36399">
        <w:rPr>
          <w:rFonts w:eastAsia="Times New Roman"/>
          <w:sz w:val="24"/>
          <w:szCs w:val="24"/>
        </w:rPr>
        <w:t xml:space="preserve">more broadly </w:t>
      </w:r>
      <w:r w:rsidRPr="00B36399">
        <w:rPr>
          <w:rFonts w:eastAsia="Times New Roman"/>
          <w:sz w:val="24"/>
          <w:szCs w:val="24"/>
        </w:rPr>
        <w:t xml:space="preserve">the nature of the questions asked and the scholarship pursued in socio-legal studies.  We argue that this reflects the demands </w:t>
      </w:r>
      <w:r w:rsidR="00050889" w:rsidRPr="00B36399">
        <w:rPr>
          <w:rFonts w:eastAsia="Times New Roman"/>
          <w:sz w:val="24"/>
          <w:szCs w:val="24"/>
        </w:rPr>
        <w:t>upon</w:t>
      </w:r>
      <w:r w:rsidRPr="00B36399">
        <w:rPr>
          <w:rFonts w:eastAsia="Times New Roman"/>
          <w:sz w:val="24"/>
          <w:szCs w:val="24"/>
        </w:rPr>
        <w:t xml:space="preserve"> the </w:t>
      </w:r>
      <w:r w:rsidR="00050889" w:rsidRPr="00B36399">
        <w:rPr>
          <w:rFonts w:eastAsia="Times New Roman"/>
          <w:sz w:val="24"/>
          <w:szCs w:val="24"/>
        </w:rPr>
        <w:t xml:space="preserve">UK </w:t>
      </w:r>
      <w:r w:rsidRPr="00B36399">
        <w:rPr>
          <w:rFonts w:eastAsia="Times New Roman"/>
          <w:sz w:val="24"/>
          <w:szCs w:val="24"/>
        </w:rPr>
        <w:t xml:space="preserve">academy </w:t>
      </w:r>
      <w:r w:rsidR="00050889" w:rsidRPr="00B36399">
        <w:rPr>
          <w:rFonts w:eastAsia="Times New Roman"/>
          <w:sz w:val="24"/>
          <w:szCs w:val="24"/>
        </w:rPr>
        <w:t>during</w:t>
      </w:r>
      <w:r w:rsidRPr="00B36399">
        <w:rPr>
          <w:rFonts w:eastAsia="Times New Roman"/>
          <w:sz w:val="24"/>
          <w:szCs w:val="24"/>
        </w:rPr>
        <w:t xml:space="preserve"> any given REF cycle: to be engaged with topical and theoretical informed research, to explore social problems and to engage with innovative empirical approaches. </w:t>
      </w:r>
    </w:p>
    <w:p w14:paraId="1D63427E" w14:textId="48279E2C" w:rsidR="61DC5804" w:rsidRPr="00B36399" w:rsidRDefault="2B3846C7" w:rsidP="00DD2980">
      <w:pPr>
        <w:pStyle w:val="Heading3"/>
        <w:rPr>
          <w:rFonts w:ascii="Times New Roman" w:eastAsia="Times New Roman" w:hAnsi="Times New Roman" w:cs="Times New Roman"/>
        </w:rPr>
      </w:pPr>
      <w:r w:rsidRPr="2B3846C7">
        <w:rPr>
          <w:rFonts w:ascii="Times New Roman" w:eastAsia="Times New Roman" w:hAnsi="Times New Roman" w:cs="Times New Roman"/>
          <w:i/>
          <w:iCs/>
        </w:rPr>
        <w:t>Gender</w:t>
      </w:r>
    </w:p>
    <w:p w14:paraId="6E0737CF" w14:textId="5536E577" w:rsidR="00A87DEB" w:rsidRPr="00B36399" w:rsidRDefault="6FFC18D8" w:rsidP="00DD2980">
      <w:pPr>
        <w:pStyle w:val="Quote"/>
        <w:ind w:left="432" w:right="432"/>
        <w:rPr>
          <w:color w:val="auto"/>
          <w:sz w:val="24"/>
          <w:szCs w:val="24"/>
        </w:rPr>
      </w:pPr>
      <w:r w:rsidRPr="00B36399">
        <w:rPr>
          <w:sz w:val="24"/>
          <w:szCs w:val="24"/>
        </w:rPr>
        <w:t>[The journal] was originally dominated by men. […] So what I'm recollecting is that we started to have a number of book reviews coming in from women and then papers coming in from women. Not necessarily about gender-based topics, not necessarily. And then today, I don't know what the split is today, but I think we have more female authors than male. I think. […] Yeah, and this is this is not by choice. This is all based upon the quality of the work that comes in. I mean, one of the things to add to that is that we would love to see more work coming from the global South. But we don't get it. We don't have it because the quality is not there. We've decided not to be positively discriminatory in order to produce stuff fro</w:t>
      </w:r>
      <w:r w:rsidRPr="00B36399">
        <w:rPr>
          <w:color w:val="auto"/>
          <w:sz w:val="24"/>
          <w:szCs w:val="24"/>
        </w:rPr>
        <w:t>m the global South. So, if it's not good enough, it's not good enough. But we are hugely international now</w:t>
      </w:r>
      <w:r w:rsidR="00417832" w:rsidRPr="00B36399">
        <w:rPr>
          <w:color w:val="auto"/>
          <w:sz w:val="24"/>
          <w:szCs w:val="24"/>
        </w:rPr>
        <w:t>.</w:t>
      </w:r>
      <w:r w:rsidR="005A797F">
        <w:rPr>
          <w:rStyle w:val="FootnoteReference"/>
          <w:color w:val="auto"/>
          <w:sz w:val="24"/>
          <w:szCs w:val="24"/>
        </w:rPr>
        <w:footnoteReference w:id="54"/>
      </w:r>
      <w:r w:rsidR="3C586B37" w:rsidRPr="00B36399">
        <w:rPr>
          <w:color w:val="auto"/>
          <w:sz w:val="24"/>
          <w:szCs w:val="24"/>
        </w:rPr>
        <w:t xml:space="preserve"> </w:t>
      </w:r>
    </w:p>
    <w:p w14:paraId="641878EF" w14:textId="51DEA1FB" w:rsidR="00C31737" w:rsidRPr="00B36399" w:rsidRDefault="00F215BF" w:rsidP="00DD2980">
      <w:pPr>
        <w:rPr>
          <w:rFonts w:eastAsia="Times New Roman"/>
          <w:sz w:val="24"/>
          <w:szCs w:val="24"/>
        </w:rPr>
      </w:pPr>
      <w:r w:rsidRPr="00B36399">
        <w:rPr>
          <w:rFonts w:eastAsia="Times New Roman"/>
          <w:sz w:val="24"/>
          <w:szCs w:val="24"/>
        </w:rPr>
        <w:t xml:space="preserve">Another interesting indicator of the </w:t>
      </w:r>
      <w:r w:rsidRPr="2B3846C7">
        <w:rPr>
          <w:rFonts w:eastAsia="Times New Roman"/>
          <w:i/>
          <w:iCs/>
          <w:sz w:val="24"/>
          <w:szCs w:val="24"/>
        </w:rPr>
        <w:t>Journal’s</w:t>
      </w:r>
      <w:r w:rsidRPr="00B36399">
        <w:rPr>
          <w:rFonts w:eastAsia="Times New Roman"/>
          <w:sz w:val="24"/>
          <w:szCs w:val="24"/>
        </w:rPr>
        <w:t xml:space="preserve"> development is gender. Ao and Munyard’s </w:t>
      </w:r>
      <w:r w:rsidR="2F148E31" w:rsidRPr="00B36399">
        <w:rPr>
          <w:rFonts w:eastAsia="Times New Roman"/>
          <w:sz w:val="24"/>
          <w:szCs w:val="24"/>
        </w:rPr>
        <w:t>1995-2020</w:t>
      </w:r>
      <w:r w:rsidRPr="00B36399">
        <w:rPr>
          <w:rFonts w:eastAsia="Times New Roman"/>
          <w:sz w:val="24"/>
          <w:szCs w:val="24"/>
        </w:rPr>
        <w:t xml:space="preserve"> data, which had been hand-coded for gender for the first time</w:t>
      </w:r>
      <w:r w:rsidR="00207445" w:rsidRPr="00B36399">
        <w:rPr>
          <w:rFonts w:eastAsia="Times New Roman"/>
          <w:sz w:val="24"/>
          <w:szCs w:val="24"/>
        </w:rPr>
        <w:t>,</w:t>
      </w:r>
      <w:r w:rsidRPr="00B36399">
        <w:rPr>
          <w:rFonts w:eastAsia="Times New Roman"/>
          <w:sz w:val="24"/>
          <w:szCs w:val="24"/>
        </w:rPr>
        <w:t xml:space="preserve"> shows a development from a male-dominated authorship to an almost </w:t>
      </w:r>
      <w:r w:rsidR="2F148E31" w:rsidRPr="00B36399">
        <w:rPr>
          <w:rFonts w:eastAsia="Times New Roman"/>
          <w:sz w:val="24"/>
          <w:szCs w:val="24"/>
        </w:rPr>
        <w:t>gender-</w:t>
      </w:r>
      <w:r w:rsidRPr="00B36399">
        <w:rPr>
          <w:rFonts w:eastAsia="Times New Roman"/>
          <w:sz w:val="24"/>
          <w:szCs w:val="24"/>
        </w:rPr>
        <w:t>balanced distribution</w:t>
      </w:r>
      <w:r w:rsidR="2F148E31" w:rsidRPr="00B36399">
        <w:rPr>
          <w:rFonts w:eastAsia="Times New Roman"/>
          <w:sz w:val="24"/>
          <w:szCs w:val="24"/>
        </w:rPr>
        <w:t>.</w:t>
      </w:r>
      <w:r w:rsidR="00DF6AF2" w:rsidRPr="00B36399">
        <w:rPr>
          <w:rStyle w:val="FootnoteReference"/>
          <w:rFonts w:eastAsia="Times New Roman"/>
          <w:sz w:val="24"/>
          <w:szCs w:val="24"/>
        </w:rPr>
        <w:footnoteReference w:id="55"/>
      </w:r>
      <w:r w:rsidR="2F148E31" w:rsidRPr="00B36399">
        <w:rPr>
          <w:rFonts w:eastAsia="Times New Roman"/>
          <w:sz w:val="24"/>
          <w:szCs w:val="24"/>
        </w:rPr>
        <w:t xml:space="preserve"> </w:t>
      </w:r>
      <w:r w:rsidR="008B64DC" w:rsidRPr="00B36399">
        <w:rPr>
          <w:rFonts w:eastAsia="Times New Roman"/>
          <w:sz w:val="24"/>
          <w:szCs w:val="24"/>
        </w:rPr>
        <w:t>To</w:t>
      </w:r>
      <w:r w:rsidR="00A87DEB" w:rsidRPr="00B36399">
        <w:rPr>
          <w:rFonts w:eastAsia="Times New Roman"/>
          <w:sz w:val="24"/>
          <w:szCs w:val="24"/>
        </w:rPr>
        <w:t xml:space="preserve"> extend the observation period to the beginning of the </w:t>
      </w:r>
      <w:r w:rsidR="00A87DEB" w:rsidRPr="2B3846C7">
        <w:rPr>
          <w:rFonts w:eastAsia="Times New Roman"/>
          <w:i/>
          <w:iCs/>
          <w:sz w:val="24"/>
          <w:szCs w:val="24"/>
        </w:rPr>
        <w:t xml:space="preserve">JLS </w:t>
      </w:r>
      <w:r w:rsidR="00A87DEB" w:rsidRPr="00B36399">
        <w:rPr>
          <w:rFonts w:eastAsia="Times New Roman"/>
          <w:sz w:val="24"/>
          <w:szCs w:val="24"/>
        </w:rPr>
        <w:t>in 1978, however, we needed additional data, but manually categorizing those early articles was neither practical nor feasible. Instead, we employed an algorithm that automatically classified contributors’ first names to give us a better, if incomplete picture.</w:t>
      </w:r>
      <w:r w:rsidR="008B64DC" w:rsidRPr="00B36399">
        <w:rPr>
          <w:rStyle w:val="FootnoteReference"/>
          <w:rFonts w:eastAsia="Times New Roman"/>
          <w:sz w:val="24"/>
          <w:szCs w:val="24"/>
        </w:rPr>
        <w:footnoteReference w:id="56"/>
      </w:r>
      <w:r w:rsidR="2F148E31" w:rsidRPr="00B36399">
        <w:rPr>
          <w:rFonts w:eastAsia="Times New Roman"/>
          <w:sz w:val="24"/>
          <w:szCs w:val="24"/>
        </w:rPr>
        <w:t xml:space="preserve"> This visualization </w:t>
      </w:r>
      <w:r w:rsidR="00A87DEB" w:rsidRPr="00B36399">
        <w:rPr>
          <w:rFonts w:eastAsia="Times New Roman"/>
          <w:sz w:val="24"/>
          <w:szCs w:val="24"/>
        </w:rPr>
        <w:t>(</w:t>
      </w:r>
      <w:r w:rsidR="00DF6AF2" w:rsidRPr="00B36399">
        <w:rPr>
          <w:rFonts w:eastAsia="Times New Roman"/>
          <w:sz w:val="24"/>
          <w:szCs w:val="24"/>
        </w:rPr>
        <w:t>Fig. 6</w:t>
      </w:r>
      <w:r w:rsidRPr="00B36399">
        <w:rPr>
          <w:rFonts w:eastAsia="Times New Roman"/>
          <w:sz w:val="24"/>
          <w:szCs w:val="24"/>
        </w:rPr>
        <w:t>)</w:t>
      </w:r>
      <w:r w:rsidR="00A87DEB" w:rsidRPr="00B36399">
        <w:rPr>
          <w:rFonts w:eastAsia="Times New Roman"/>
          <w:sz w:val="24"/>
          <w:szCs w:val="24"/>
        </w:rPr>
        <w:t>.</w:t>
      </w:r>
      <w:r w:rsidR="2F148E31" w:rsidRPr="00B36399">
        <w:rPr>
          <w:rFonts w:eastAsia="Times New Roman"/>
          <w:sz w:val="24"/>
          <w:szCs w:val="24"/>
        </w:rPr>
        <w:t xml:space="preserve"> shows that, since 1978, the number of female contributors has indeed increased from approximately 20% to </w:t>
      </w:r>
      <w:r w:rsidR="003E7DFE" w:rsidRPr="00B36399">
        <w:rPr>
          <w:rFonts w:eastAsia="Times New Roman"/>
          <w:sz w:val="24"/>
          <w:szCs w:val="24"/>
        </w:rPr>
        <w:t>heading towards</w:t>
      </w:r>
      <w:r w:rsidR="2F148E31" w:rsidRPr="00B36399">
        <w:rPr>
          <w:rFonts w:eastAsia="Times New Roman"/>
          <w:sz w:val="24"/>
          <w:szCs w:val="24"/>
        </w:rPr>
        <w:t xml:space="preserve"> 50% today.</w:t>
      </w:r>
    </w:p>
    <w:p w14:paraId="7EB3926A" w14:textId="5D75355C" w:rsidR="00A87DEB" w:rsidRPr="00B36399" w:rsidRDefault="008B64DC" w:rsidP="3C586B37">
      <w:r w:rsidRPr="00B36399">
        <w:rPr>
          <w:noProof/>
          <w:lang w:val="de-DE" w:eastAsia="de-DE"/>
        </w:rPr>
        <w:drawing>
          <wp:inline distT="0" distB="0" distL="0" distR="0" wp14:anchorId="4200291D" wp14:editId="360AB4B6">
            <wp:extent cx="5396696" cy="2664619"/>
            <wp:effectExtent l="0" t="0" r="0" b="0"/>
            <wp:docPr id="1864063402" name="Grafik 1864063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96696" cy="2664619"/>
                    </a:xfrm>
                    <a:prstGeom prst="rect">
                      <a:avLst/>
                    </a:prstGeom>
                  </pic:spPr>
                </pic:pic>
              </a:graphicData>
            </a:graphic>
          </wp:inline>
        </w:drawing>
      </w:r>
    </w:p>
    <w:p w14:paraId="48646222" w14:textId="13DD6A81" w:rsidR="00A87DEB" w:rsidRPr="00B36399" w:rsidRDefault="4F52C270" w:rsidP="00DD2980">
      <w:pPr>
        <w:pStyle w:val="Caption"/>
        <w:rPr>
          <w:rFonts w:eastAsia="Times New Roman"/>
          <w:sz w:val="24"/>
          <w:szCs w:val="24"/>
        </w:rPr>
      </w:pPr>
      <w:bookmarkStart w:id="6" w:name="_Ref138673996"/>
      <w:r w:rsidRPr="00B36399">
        <w:rPr>
          <w:rFonts w:eastAsia="Times New Roman"/>
          <w:sz w:val="24"/>
          <w:szCs w:val="24"/>
        </w:rPr>
        <w:t>Fig.</w:t>
      </w:r>
      <w:bookmarkEnd w:id="6"/>
      <w:r w:rsidR="00DF6AF2" w:rsidRPr="00B36399">
        <w:rPr>
          <w:sz w:val="24"/>
          <w:szCs w:val="24"/>
        </w:rPr>
        <w:t>6</w:t>
      </w:r>
      <w:r w:rsidRPr="00B36399">
        <w:rPr>
          <w:rFonts w:eastAsia="Times New Roman"/>
          <w:sz w:val="24"/>
          <w:szCs w:val="24"/>
        </w:rPr>
        <w:t xml:space="preserve">: Articles published </w:t>
      </w:r>
      <w:r w:rsidR="00170D34" w:rsidRPr="00B36399">
        <w:rPr>
          <w:rFonts w:eastAsia="Times New Roman"/>
          <w:sz w:val="24"/>
          <w:szCs w:val="24"/>
        </w:rPr>
        <w:t xml:space="preserve">in the JLS </w:t>
      </w:r>
      <w:r w:rsidRPr="00B36399">
        <w:rPr>
          <w:rFonts w:eastAsia="Times New Roman"/>
          <w:sz w:val="24"/>
          <w:szCs w:val="24"/>
        </w:rPr>
        <w:t>with gender distribution</w:t>
      </w:r>
      <w:r w:rsidR="002A034B" w:rsidRPr="00B36399">
        <w:rPr>
          <w:rFonts w:eastAsia="Times New Roman"/>
          <w:sz w:val="24"/>
          <w:szCs w:val="24"/>
        </w:rPr>
        <w:t xml:space="preserve"> (Source: crossref.org)</w:t>
      </w:r>
    </w:p>
    <w:p w14:paraId="1F4EC585" w14:textId="58FC496B" w:rsidR="006E3C6C" w:rsidRPr="00B36399" w:rsidRDefault="000E786A" w:rsidP="006E3C6C">
      <w:pPr>
        <w:rPr>
          <w:color w:val="auto"/>
          <w:sz w:val="24"/>
          <w:szCs w:val="24"/>
        </w:rPr>
      </w:pPr>
      <w:r w:rsidRPr="00B36399">
        <w:rPr>
          <w:color w:val="auto"/>
          <w:sz w:val="24"/>
          <w:szCs w:val="24"/>
        </w:rPr>
        <w:t xml:space="preserve">When we look at the field of socio-legal studies in the UK with a focus on gender, </w:t>
      </w:r>
      <w:r w:rsidR="00207445" w:rsidRPr="00B36399">
        <w:rPr>
          <w:color w:val="auto"/>
          <w:sz w:val="24"/>
          <w:szCs w:val="24"/>
        </w:rPr>
        <w:t xml:space="preserve">however, </w:t>
      </w:r>
      <w:r w:rsidRPr="00B36399">
        <w:rPr>
          <w:color w:val="auto"/>
          <w:sz w:val="24"/>
          <w:szCs w:val="24"/>
        </w:rPr>
        <w:t xml:space="preserve">the publishing trajectories identified in the </w:t>
      </w:r>
      <w:r w:rsidRPr="2B3846C7">
        <w:rPr>
          <w:i/>
          <w:iCs/>
          <w:color w:val="auto"/>
          <w:sz w:val="24"/>
          <w:szCs w:val="24"/>
        </w:rPr>
        <w:t>JLS</w:t>
      </w:r>
      <w:r w:rsidRPr="00B36399">
        <w:rPr>
          <w:color w:val="auto"/>
          <w:sz w:val="24"/>
          <w:szCs w:val="24"/>
        </w:rPr>
        <w:t xml:space="preserve"> do not match the developments of the field overall. </w:t>
      </w:r>
      <w:r w:rsidR="00BB266B" w:rsidRPr="00B36399">
        <w:rPr>
          <w:color w:val="auto"/>
          <w:sz w:val="24"/>
          <w:szCs w:val="24"/>
        </w:rPr>
        <w:t>Gender disparities in academia have always been a subject of concern and interrogation</w:t>
      </w:r>
      <w:r w:rsidR="00207445" w:rsidRPr="00B36399">
        <w:rPr>
          <w:color w:val="auto"/>
          <w:sz w:val="24"/>
          <w:szCs w:val="24"/>
        </w:rPr>
        <w:t>;</w:t>
      </w:r>
      <w:r w:rsidR="00207445" w:rsidRPr="00B36399">
        <w:rPr>
          <w:rStyle w:val="FootnoteReference"/>
          <w:color w:val="auto"/>
          <w:sz w:val="24"/>
          <w:szCs w:val="24"/>
        </w:rPr>
        <w:footnoteReference w:id="57"/>
      </w:r>
      <w:r w:rsidR="00BB266B" w:rsidRPr="00B36399">
        <w:rPr>
          <w:color w:val="auto"/>
          <w:sz w:val="24"/>
          <w:szCs w:val="24"/>
        </w:rPr>
        <w:t xml:space="preserve"> </w:t>
      </w:r>
      <w:r w:rsidR="00207445" w:rsidRPr="00B36399">
        <w:rPr>
          <w:color w:val="auto"/>
          <w:sz w:val="24"/>
          <w:szCs w:val="24"/>
        </w:rPr>
        <w:t>w</w:t>
      </w:r>
      <w:r w:rsidR="00BB266B" w:rsidRPr="00B36399">
        <w:rPr>
          <w:color w:val="auto"/>
          <w:sz w:val="24"/>
          <w:szCs w:val="24"/>
        </w:rPr>
        <w:t>ith a growing body of literature, we can see how gender reflects changes in academia</w:t>
      </w:r>
      <w:r w:rsidR="00C06FDA" w:rsidRPr="00B36399">
        <w:rPr>
          <w:color w:val="auto"/>
          <w:sz w:val="24"/>
          <w:szCs w:val="24"/>
        </w:rPr>
        <w:t>.</w:t>
      </w:r>
      <w:r w:rsidR="001629B3" w:rsidRPr="00B36399">
        <w:rPr>
          <w:rStyle w:val="FootnoteReference"/>
          <w:color w:val="auto"/>
          <w:sz w:val="24"/>
          <w:szCs w:val="24"/>
        </w:rPr>
        <w:footnoteReference w:id="58"/>
      </w:r>
      <w:r w:rsidR="00C06FDA" w:rsidRPr="00B36399">
        <w:rPr>
          <w:color w:val="auto"/>
          <w:sz w:val="24"/>
          <w:szCs w:val="24"/>
        </w:rPr>
        <w:t xml:space="preserve"> </w:t>
      </w:r>
      <w:r w:rsidR="00207445" w:rsidRPr="00B36399">
        <w:rPr>
          <w:color w:val="auto"/>
          <w:sz w:val="24"/>
          <w:szCs w:val="24"/>
        </w:rPr>
        <w:t>I</w:t>
      </w:r>
      <w:r w:rsidR="00BB266B" w:rsidRPr="00B36399">
        <w:rPr>
          <w:color w:val="auto"/>
          <w:sz w:val="24"/>
          <w:szCs w:val="24"/>
        </w:rPr>
        <w:t>ncreas</w:t>
      </w:r>
      <w:r w:rsidR="00207445" w:rsidRPr="00B36399">
        <w:rPr>
          <w:color w:val="auto"/>
          <w:sz w:val="24"/>
          <w:szCs w:val="24"/>
        </w:rPr>
        <w:t>ed</w:t>
      </w:r>
      <w:r w:rsidR="00BB266B" w:rsidRPr="00B36399">
        <w:rPr>
          <w:color w:val="auto"/>
          <w:sz w:val="24"/>
          <w:szCs w:val="24"/>
        </w:rPr>
        <w:t xml:space="preserve"> gender diversity is </w:t>
      </w:r>
      <w:r w:rsidR="00207445" w:rsidRPr="00B36399">
        <w:rPr>
          <w:color w:val="auto"/>
          <w:sz w:val="24"/>
          <w:szCs w:val="24"/>
        </w:rPr>
        <w:t>evident across</w:t>
      </w:r>
      <w:r w:rsidR="00BB266B" w:rsidRPr="00B36399">
        <w:rPr>
          <w:color w:val="auto"/>
          <w:sz w:val="24"/>
          <w:szCs w:val="24"/>
        </w:rPr>
        <w:t xml:space="preserve"> in the </w:t>
      </w:r>
      <w:r w:rsidR="00D51187" w:rsidRPr="00B36399">
        <w:rPr>
          <w:color w:val="auto"/>
          <w:sz w:val="24"/>
          <w:szCs w:val="24"/>
        </w:rPr>
        <w:t>field</w:t>
      </w:r>
      <w:r w:rsidR="00207445" w:rsidRPr="00B36399">
        <w:rPr>
          <w:color w:val="auto"/>
          <w:sz w:val="24"/>
          <w:szCs w:val="24"/>
        </w:rPr>
        <w:t>, but</w:t>
      </w:r>
      <w:r w:rsidR="00BB266B" w:rsidRPr="00B36399">
        <w:rPr>
          <w:color w:val="auto"/>
          <w:sz w:val="24"/>
          <w:szCs w:val="24"/>
        </w:rPr>
        <w:t xml:space="preserve"> gender disparities </w:t>
      </w:r>
      <w:r w:rsidR="00207445" w:rsidRPr="00B36399">
        <w:rPr>
          <w:color w:val="auto"/>
          <w:sz w:val="24"/>
          <w:szCs w:val="24"/>
        </w:rPr>
        <w:t xml:space="preserve">nonetheless </w:t>
      </w:r>
      <w:r w:rsidR="00BB266B" w:rsidRPr="00B36399">
        <w:rPr>
          <w:color w:val="auto"/>
          <w:sz w:val="24"/>
          <w:szCs w:val="24"/>
        </w:rPr>
        <w:t>remain</w:t>
      </w:r>
      <w:r w:rsidR="00207445" w:rsidRPr="00B36399">
        <w:rPr>
          <w:color w:val="auto"/>
          <w:sz w:val="24"/>
          <w:szCs w:val="24"/>
        </w:rPr>
        <w:t>: indeed,</w:t>
      </w:r>
      <w:r w:rsidR="00BB266B" w:rsidRPr="00B36399">
        <w:rPr>
          <w:color w:val="auto"/>
          <w:sz w:val="24"/>
          <w:szCs w:val="24"/>
        </w:rPr>
        <w:t xml:space="preserve"> </w:t>
      </w:r>
      <w:r w:rsidR="00C06FDA" w:rsidRPr="00B36399">
        <w:rPr>
          <w:color w:val="auto"/>
          <w:sz w:val="24"/>
          <w:szCs w:val="24"/>
        </w:rPr>
        <w:t xml:space="preserve">Duff &amp; Webley suggest that </w:t>
      </w:r>
      <w:r w:rsidR="00207445" w:rsidRPr="00B36399">
        <w:rPr>
          <w:color w:val="auto"/>
          <w:sz w:val="24"/>
          <w:szCs w:val="24"/>
        </w:rPr>
        <w:t>‘</w:t>
      </w:r>
      <w:r w:rsidR="00C06FDA" w:rsidRPr="00B36399">
        <w:rPr>
          <w:color w:val="auto"/>
          <w:sz w:val="24"/>
          <w:szCs w:val="24"/>
        </w:rPr>
        <w:t>the continued disparity in male-female promotion trajectories is, at least in part, a function of the way in which talent, merit, or excellence is understood and operationalised in the academy more widely’.</w:t>
      </w:r>
      <w:r w:rsidR="00207445" w:rsidRPr="00B36399">
        <w:rPr>
          <w:rStyle w:val="FootnoteReference"/>
          <w:color w:val="auto"/>
          <w:sz w:val="24"/>
          <w:szCs w:val="24"/>
        </w:rPr>
        <w:footnoteReference w:id="59"/>
      </w:r>
    </w:p>
    <w:p w14:paraId="55D966F9" w14:textId="7815A34A" w:rsidR="00D4573F" w:rsidRPr="00B36399" w:rsidRDefault="2B3846C7" w:rsidP="00DD2980">
      <w:pPr>
        <w:pStyle w:val="Heading3"/>
        <w:rPr>
          <w:rFonts w:ascii="Times New Roman" w:eastAsia="Times New Roman" w:hAnsi="Times New Roman" w:cs="Times New Roman"/>
        </w:rPr>
      </w:pPr>
      <w:r w:rsidRPr="2B3846C7">
        <w:rPr>
          <w:rFonts w:ascii="Times New Roman" w:eastAsia="Times New Roman" w:hAnsi="Times New Roman" w:cs="Times New Roman"/>
          <w:i/>
          <w:iCs/>
        </w:rPr>
        <w:t>Themes</w:t>
      </w:r>
    </w:p>
    <w:p w14:paraId="1E01EE9F" w14:textId="418F5812" w:rsidR="009406D9" w:rsidRPr="00B36399" w:rsidRDefault="009406D9" w:rsidP="5B5CA404">
      <w:pPr>
        <w:rPr>
          <w:rFonts w:eastAsia="Times New Roman"/>
          <w:color w:val="auto"/>
          <w:sz w:val="24"/>
          <w:szCs w:val="24"/>
        </w:rPr>
      </w:pPr>
      <w:r w:rsidRPr="00B36399">
        <w:rPr>
          <w:rFonts w:eastAsia="Times New Roman"/>
          <w:color w:val="auto"/>
          <w:sz w:val="24"/>
          <w:szCs w:val="24"/>
        </w:rPr>
        <w:t xml:space="preserve">As mentioned earlier, to analyse the development of journal article themes </w:t>
      </w:r>
      <w:r w:rsidR="009B47FB" w:rsidRPr="00B36399">
        <w:rPr>
          <w:rFonts w:eastAsia="Times New Roman"/>
          <w:color w:val="auto"/>
          <w:sz w:val="24"/>
          <w:szCs w:val="24"/>
        </w:rPr>
        <w:t>and</w:t>
      </w:r>
      <w:r w:rsidR="00864F0E" w:rsidRPr="00B36399">
        <w:rPr>
          <w:rFonts w:eastAsia="Times New Roman"/>
          <w:color w:val="auto"/>
          <w:sz w:val="24"/>
          <w:szCs w:val="24"/>
        </w:rPr>
        <w:t xml:space="preserve"> topics</w:t>
      </w:r>
      <w:r w:rsidR="2F148E31" w:rsidRPr="00B36399">
        <w:rPr>
          <w:rFonts w:eastAsia="Times New Roman"/>
          <w:color w:val="auto"/>
          <w:sz w:val="24"/>
          <w:szCs w:val="24"/>
        </w:rPr>
        <w:t xml:space="preserve"> </w:t>
      </w:r>
      <w:r w:rsidR="2F148E31" w:rsidRPr="2B3846C7">
        <w:rPr>
          <w:rFonts w:eastAsia="Times New Roman"/>
          <w:i/>
          <w:iCs/>
          <w:color w:val="auto"/>
          <w:sz w:val="24"/>
          <w:szCs w:val="24"/>
        </w:rPr>
        <w:t>quantitatively</w:t>
      </w:r>
      <w:r w:rsidRPr="00B36399">
        <w:rPr>
          <w:rFonts w:eastAsia="Times New Roman"/>
          <w:color w:val="auto"/>
          <w:sz w:val="24"/>
          <w:szCs w:val="24"/>
        </w:rPr>
        <w:t>, researchers usually rely on keywords extracted from databases</w:t>
      </w:r>
      <w:r w:rsidR="00F96D46" w:rsidRPr="00B36399">
        <w:rPr>
          <w:rFonts w:eastAsia="Times New Roman"/>
          <w:color w:val="auto"/>
          <w:sz w:val="24"/>
          <w:szCs w:val="24"/>
        </w:rPr>
        <w:t>.</w:t>
      </w:r>
      <w:r w:rsidR="00F96D46" w:rsidRPr="00B36399">
        <w:rPr>
          <w:rStyle w:val="FootnoteReference"/>
          <w:rFonts w:eastAsia="Times New Roman"/>
          <w:color w:val="auto"/>
          <w:sz w:val="24"/>
          <w:szCs w:val="24"/>
        </w:rPr>
        <w:footnoteReference w:id="60"/>
      </w:r>
      <w:r w:rsidR="00487DE2" w:rsidRPr="00B36399">
        <w:rPr>
          <w:rFonts w:eastAsia="Times New Roman"/>
          <w:color w:val="auto"/>
          <w:sz w:val="24"/>
          <w:szCs w:val="24"/>
        </w:rPr>
        <w:t xml:space="preserve"> </w:t>
      </w:r>
      <w:r w:rsidRPr="00B36399">
        <w:rPr>
          <w:rFonts w:eastAsia="Times New Roman"/>
          <w:color w:val="auto"/>
          <w:sz w:val="24"/>
          <w:szCs w:val="24"/>
        </w:rPr>
        <w:t xml:space="preserve">Since the </w:t>
      </w:r>
      <w:r w:rsidRPr="2B3846C7">
        <w:rPr>
          <w:rFonts w:eastAsia="Times New Roman"/>
          <w:i/>
          <w:iCs/>
          <w:color w:val="auto"/>
          <w:sz w:val="24"/>
          <w:szCs w:val="24"/>
        </w:rPr>
        <w:t xml:space="preserve">JLS </w:t>
      </w:r>
      <w:r w:rsidRPr="00B36399">
        <w:rPr>
          <w:rFonts w:eastAsia="Times New Roman"/>
          <w:color w:val="auto"/>
          <w:sz w:val="24"/>
          <w:szCs w:val="24"/>
        </w:rPr>
        <w:t>articles d</w:t>
      </w:r>
      <w:r w:rsidR="00C8269C" w:rsidRPr="00B36399">
        <w:rPr>
          <w:rFonts w:eastAsia="Times New Roman"/>
          <w:color w:val="auto"/>
          <w:sz w:val="24"/>
          <w:szCs w:val="24"/>
        </w:rPr>
        <w:t xml:space="preserve">o not have keywords as metadata, we had to find a different way of </w:t>
      </w:r>
      <w:r w:rsidR="009D4215" w:rsidRPr="00B36399">
        <w:rPr>
          <w:rFonts w:eastAsia="Times New Roman"/>
          <w:color w:val="auto"/>
          <w:sz w:val="24"/>
          <w:szCs w:val="24"/>
        </w:rPr>
        <w:t>identifying</w:t>
      </w:r>
      <w:r w:rsidR="00C8269C" w:rsidRPr="00B36399">
        <w:rPr>
          <w:rFonts w:eastAsia="Times New Roman"/>
          <w:color w:val="auto"/>
          <w:sz w:val="24"/>
          <w:szCs w:val="24"/>
        </w:rPr>
        <w:t xml:space="preserve"> </w:t>
      </w:r>
      <w:r w:rsidR="2F148E31" w:rsidRPr="2B3846C7">
        <w:rPr>
          <w:rFonts w:eastAsia="Times New Roman"/>
          <w:i/>
          <w:iCs/>
          <w:color w:val="auto"/>
          <w:sz w:val="24"/>
          <w:szCs w:val="24"/>
        </w:rPr>
        <w:t xml:space="preserve">JLS </w:t>
      </w:r>
      <w:r w:rsidR="2F148E31" w:rsidRPr="00B36399">
        <w:rPr>
          <w:rFonts w:eastAsia="Times New Roman"/>
          <w:color w:val="auto"/>
          <w:sz w:val="24"/>
          <w:szCs w:val="24"/>
        </w:rPr>
        <w:t>articles</w:t>
      </w:r>
      <w:r w:rsidR="00C8269C" w:rsidRPr="00B36399">
        <w:rPr>
          <w:rFonts w:eastAsia="Times New Roman"/>
          <w:color w:val="auto"/>
          <w:sz w:val="24"/>
          <w:szCs w:val="24"/>
        </w:rPr>
        <w:t xml:space="preserve"> </w:t>
      </w:r>
      <w:r w:rsidR="009D4215" w:rsidRPr="00B36399">
        <w:rPr>
          <w:rFonts w:eastAsia="Times New Roman"/>
          <w:color w:val="auto"/>
          <w:sz w:val="24"/>
          <w:szCs w:val="24"/>
        </w:rPr>
        <w:t>topics</w:t>
      </w:r>
      <w:r w:rsidR="00D91E0D" w:rsidRPr="00B36399">
        <w:rPr>
          <w:rFonts w:eastAsia="Times New Roman"/>
          <w:color w:val="auto"/>
          <w:sz w:val="24"/>
          <w:szCs w:val="24"/>
        </w:rPr>
        <w:t>.</w:t>
      </w:r>
      <w:r w:rsidR="00A574D2" w:rsidRPr="00B36399">
        <w:rPr>
          <w:rFonts w:eastAsia="Times New Roman"/>
          <w:color w:val="auto"/>
          <w:sz w:val="24"/>
          <w:szCs w:val="24"/>
        </w:rPr>
        <w:t xml:space="preserve"> </w:t>
      </w:r>
      <w:r w:rsidR="00AA75EA" w:rsidRPr="00B36399">
        <w:rPr>
          <w:rFonts w:eastAsia="Times New Roman"/>
          <w:color w:val="auto"/>
          <w:sz w:val="24"/>
          <w:szCs w:val="24"/>
        </w:rPr>
        <w:t>One</w:t>
      </w:r>
      <w:r w:rsidR="00207445" w:rsidRPr="00B36399">
        <w:rPr>
          <w:rFonts w:eastAsia="Times New Roman"/>
          <w:color w:val="auto"/>
          <w:sz w:val="24"/>
          <w:szCs w:val="24"/>
        </w:rPr>
        <w:t xml:space="preserve"> </w:t>
      </w:r>
      <w:r w:rsidR="001634F6" w:rsidRPr="00B36399">
        <w:rPr>
          <w:rFonts w:eastAsia="Times New Roman"/>
          <w:color w:val="auto"/>
          <w:sz w:val="24"/>
          <w:szCs w:val="24"/>
        </w:rPr>
        <w:t>option</w:t>
      </w:r>
      <w:r w:rsidR="00C8269C" w:rsidRPr="00B36399">
        <w:rPr>
          <w:rFonts w:eastAsia="Times New Roman"/>
          <w:color w:val="auto"/>
          <w:sz w:val="24"/>
          <w:szCs w:val="24"/>
        </w:rPr>
        <w:t xml:space="preserve"> </w:t>
      </w:r>
      <w:r w:rsidR="001634F6" w:rsidRPr="00B36399">
        <w:rPr>
          <w:rFonts w:eastAsia="Times New Roman"/>
          <w:color w:val="auto"/>
          <w:sz w:val="24"/>
          <w:szCs w:val="24"/>
        </w:rPr>
        <w:t xml:space="preserve">is </w:t>
      </w:r>
      <w:r w:rsidR="00C8269C" w:rsidRPr="00B36399">
        <w:rPr>
          <w:rFonts w:eastAsia="Times New Roman"/>
          <w:color w:val="auto"/>
          <w:sz w:val="24"/>
          <w:szCs w:val="24"/>
        </w:rPr>
        <w:t>t</w:t>
      </w:r>
      <w:r w:rsidR="00AA75EA" w:rsidRPr="00B36399">
        <w:rPr>
          <w:rFonts w:eastAsia="Times New Roman"/>
          <w:color w:val="auto"/>
          <w:sz w:val="24"/>
          <w:szCs w:val="24"/>
        </w:rPr>
        <w:t>opic modelling</w:t>
      </w:r>
      <w:r w:rsidR="00C8269C" w:rsidRPr="00B36399">
        <w:rPr>
          <w:rFonts w:eastAsia="Times New Roman"/>
          <w:color w:val="auto"/>
          <w:sz w:val="24"/>
          <w:szCs w:val="24"/>
        </w:rPr>
        <w:t xml:space="preserve">, </w:t>
      </w:r>
      <w:r w:rsidR="009669E9">
        <w:rPr>
          <w:rFonts w:eastAsia="Times New Roman"/>
          <w:color w:val="auto"/>
          <w:sz w:val="24"/>
          <w:szCs w:val="24"/>
        </w:rPr>
        <w:t>which ‘</w:t>
      </w:r>
      <w:r w:rsidR="009669E9" w:rsidRPr="009669E9">
        <w:rPr>
          <w:rFonts w:eastAsia="Times New Roman"/>
          <w:color w:val="auto"/>
          <w:sz w:val="24"/>
          <w:szCs w:val="24"/>
        </w:rPr>
        <w:t>seeks to automatically discover thematically coherent ‘topics’ within a large collection of texts</w:t>
      </w:r>
      <w:r w:rsidR="009669E9">
        <w:rPr>
          <w:rFonts w:eastAsia="Times New Roman"/>
          <w:color w:val="auto"/>
          <w:sz w:val="24"/>
          <w:szCs w:val="24"/>
        </w:rPr>
        <w:t>’</w:t>
      </w:r>
      <w:r w:rsidR="00C65C5A" w:rsidRPr="00B36399">
        <w:rPr>
          <w:rStyle w:val="FootnoteReference"/>
          <w:rFonts w:eastAsia="Times New Roman"/>
          <w:color w:val="auto"/>
          <w:sz w:val="24"/>
          <w:szCs w:val="24"/>
        </w:rPr>
        <w:footnoteReference w:id="61"/>
      </w:r>
      <w:r w:rsidR="00487DE2" w:rsidRPr="00B36399">
        <w:rPr>
          <w:rFonts w:eastAsia="Times New Roman"/>
          <w:color w:val="auto"/>
          <w:sz w:val="24"/>
          <w:szCs w:val="24"/>
        </w:rPr>
        <w:t xml:space="preserve"> or, in layman’s terms, a way to discover within texts topics that are not explicitly stated</w:t>
      </w:r>
      <w:r w:rsidR="00D91E0D" w:rsidRPr="00B36399">
        <w:rPr>
          <w:rFonts w:eastAsia="Times New Roman"/>
          <w:color w:val="auto"/>
          <w:sz w:val="24"/>
          <w:szCs w:val="24"/>
        </w:rPr>
        <w:t>. In doing this w</w:t>
      </w:r>
      <w:r w:rsidR="00487DE2" w:rsidRPr="00B36399">
        <w:rPr>
          <w:rFonts w:eastAsia="Times New Roman"/>
          <w:color w:val="auto"/>
          <w:sz w:val="24"/>
          <w:szCs w:val="24"/>
        </w:rPr>
        <w:t>e used BERTopic</w:t>
      </w:r>
      <w:r w:rsidR="00C65C5A" w:rsidRPr="00B36399">
        <w:rPr>
          <w:rFonts w:eastAsia="Times New Roman"/>
          <w:color w:val="auto"/>
          <w:sz w:val="24"/>
          <w:szCs w:val="24"/>
        </w:rPr>
        <w:t>,</w:t>
      </w:r>
      <w:r w:rsidRPr="00B36399">
        <w:rPr>
          <w:rStyle w:val="FootnoteReference"/>
          <w:rFonts w:eastAsia="Times New Roman"/>
          <w:color w:val="auto"/>
          <w:sz w:val="24"/>
          <w:szCs w:val="24"/>
        </w:rPr>
        <w:footnoteReference w:id="62"/>
      </w:r>
      <w:r w:rsidR="009D4215" w:rsidRPr="00B36399">
        <w:rPr>
          <w:rFonts w:eastAsia="Times New Roman"/>
          <w:color w:val="auto"/>
          <w:sz w:val="24"/>
          <w:szCs w:val="24"/>
        </w:rPr>
        <w:t xml:space="preserve"> </w:t>
      </w:r>
      <w:r w:rsidR="2F148E31" w:rsidRPr="00B36399">
        <w:rPr>
          <w:rFonts w:eastAsia="Times New Roman"/>
          <w:color w:val="auto"/>
          <w:sz w:val="24"/>
          <w:szCs w:val="24"/>
        </w:rPr>
        <w:t>an advanced topic modelling library which</w:t>
      </w:r>
      <w:r w:rsidR="00487DE2" w:rsidRPr="00B36399">
        <w:rPr>
          <w:rFonts w:eastAsia="Times New Roman"/>
          <w:color w:val="auto"/>
          <w:sz w:val="24"/>
          <w:szCs w:val="24"/>
        </w:rPr>
        <w:t xml:space="preserve"> not only looks at tokens of text but uses so-called </w:t>
      </w:r>
      <w:r w:rsidR="001634F6" w:rsidRPr="00B36399">
        <w:rPr>
          <w:rFonts w:eastAsia="Times New Roman"/>
          <w:color w:val="auto"/>
          <w:sz w:val="24"/>
          <w:szCs w:val="24"/>
        </w:rPr>
        <w:t>‘</w:t>
      </w:r>
      <w:r w:rsidR="00487DE2" w:rsidRPr="00B36399">
        <w:rPr>
          <w:rFonts w:eastAsia="Times New Roman"/>
          <w:color w:val="auto"/>
          <w:sz w:val="24"/>
          <w:szCs w:val="24"/>
        </w:rPr>
        <w:t xml:space="preserve">word embeddings’ that are able to </w:t>
      </w:r>
      <w:r w:rsidR="00C8269C" w:rsidRPr="00B36399">
        <w:rPr>
          <w:rFonts w:eastAsia="Times New Roman"/>
          <w:color w:val="auto"/>
          <w:sz w:val="24"/>
          <w:szCs w:val="24"/>
        </w:rPr>
        <w:t>connect</w:t>
      </w:r>
      <w:r w:rsidR="002A034B" w:rsidRPr="00B36399">
        <w:rPr>
          <w:rFonts w:eastAsia="Times New Roman"/>
          <w:color w:val="auto"/>
          <w:sz w:val="24"/>
          <w:szCs w:val="24"/>
        </w:rPr>
        <w:t xml:space="preserve"> words with similar meanings.</w:t>
      </w:r>
      <w:r w:rsidR="00C65C5A" w:rsidRPr="00B36399">
        <w:rPr>
          <w:rFonts w:eastAsia="Times New Roman"/>
          <w:color w:val="auto"/>
          <w:sz w:val="24"/>
          <w:szCs w:val="24"/>
        </w:rPr>
        <w:t xml:space="preserve"> </w:t>
      </w:r>
    </w:p>
    <w:p w14:paraId="145FB373" w14:textId="42B03BAF" w:rsidR="00607DF5" w:rsidRPr="00B36399" w:rsidRDefault="009406D9" w:rsidP="00DD2980">
      <w:pPr>
        <w:rPr>
          <w:rFonts w:eastAsia="Times New Roman"/>
          <w:color w:val="auto"/>
          <w:sz w:val="24"/>
          <w:szCs w:val="24"/>
        </w:rPr>
      </w:pPr>
      <w:r w:rsidRPr="00B36399">
        <w:rPr>
          <w:rFonts w:eastAsia="Times New Roman"/>
          <w:color w:val="auto"/>
          <w:sz w:val="24"/>
          <w:szCs w:val="24"/>
        </w:rPr>
        <w:t xml:space="preserve">Table 1 </w:t>
      </w:r>
      <w:r w:rsidR="00215D74" w:rsidRPr="00B36399">
        <w:rPr>
          <w:rFonts w:eastAsia="Times New Roman"/>
          <w:color w:val="auto"/>
          <w:sz w:val="24"/>
          <w:szCs w:val="24"/>
        </w:rPr>
        <w:t xml:space="preserve">is a </w:t>
      </w:r>
      <w:r w:rsidR="2F148E31" w:rsidRPr="00B36399">
        <w:rPr>
          <w:rFonts w:eastAsia="Times New Roman"/>
          <w:color w:val="auto"/>
          <w:sz w:val="24"/>
          <w:szCs w:val="24"/>
        </w:rPr>
        <w:t xml:space="preserve">generated </w:t>
      </w:r>
      <w:r w:rsidR="00215D74" w:rsidRPr="00B36399">
        <w:rPr>
          <w:rFonts w:eastAsia="Times New Roman"/>
          <w:color w:val="auto"/>
          <w:sz w:val="24"/>
          <w:szCs w:val="24"/>
        </w:rPr>
        <w:t>list of topics</w:t>
      </w:r>
      <w:r w:rsidR="00365233" w:rsidRPr="00B36399">
        <w:rPr>
          <w:rFonts w:eastAsia="Times New Roman"/>
          <w:color w:val="auto"/>
          <w:sz w:val="24"/>
          <w:szCs w:val="24"/>
        </w:rPr>
        <w:t xml:space="preserve">, </w:t>
      </w:r>
      <w:r w:rsidR="2F148E31" w:rsidRPr="00B36399">
        <w:rPr>
          <w:rFonts w:eastAsia="Times New Roman"/>
          <w:color w:val="auto"/>
          <w:sz w:val="24"/>
          <w:szCs w:val="24"/>
        </w:rPr>
        <w:t xml:space="preserve">accompanied by </w:t>
      </w:r>
      <w:r w:rsidR="00365233" w:rsidRPr="00B36399">
        <w:rPr>
          <w:rFonts w:eastAsia="Times New Roman"/>
          <w:color w:val="auto"/>
          <w:sz w:val="24"/>
          <w:szCs w:val="24"/>
        </w:rPr>
        <w:t>the most frequently occurring keywords defining each topic, and the number of documents within which this topic has been identified</w:t>
      </w:r>
      <w:r w:rsidR="00215D74" w:rsidRPr="00B36399">
        <w:rPr>
          <w:rFonts w:eastAsia="Times New Roman"/>
          <w:color w:val="auto"/>
          <w:sz w:val="24"/>
          <w:szCs w:val="24"/>
        </w:rPr>
        <w:t xml:space="preserve">. Perhaps unsurprisingly, at the very top of the list </w:t>
      </w:r>
      <w:r w:rsidR="2F148E31" w:rsidRPr="00B36399">
        <w:rPr>
          <w:rFonts w:eastAsia="Times New Roman"/>
          <w:color w:val="auto"/>
          <w:sz w:val="24"/>
          <w:szCs w:val="24"/>
        </w:rPr>
        <w:t>(topic 1)</w:t>
      </w:r>
      <w:r w:rsidR="00215D74" w:rsidRPr="00B36399">
        <w:rPr>
          <w:rFonts w:eastAsia="Times New Roman"/>
          <w:color w:val="auto"/>
          <w:sz w:val="24"/>
          <w:szCs w:val="24"/>
        </w:rPr>
        <w:t xml:space="preserve"> we find the topic </w:t>
      </w:r>
      <w:r w:rsidR="009D6E81" w:rsidRPr="00B36399">
        <w:rPr>
          <w:rFonts w:eastAsia="Times New Roman"/>
          <w:i/>
          <w:iCs/>
          <w:color w:val="auto"/>
          <w:sz w:val="24"/>
          <w:szCs w:val="24"/>
        </w:rPr>
        <w:t>socio-legal studies</w:t>
      </w:r>
      <w:r w:rsidR="009D6E81" w:rsidRPr="00B36399">
        <w:rPr>
          <w:rFonts w:eastAsia="Times New Roman"/>
          <w:color w:val="auto"/>
          <w:sz w:val="24"/>
          <w:szCs w:val="24"/>
        </w:rPr>
        <w:t xml:space="preserve">, followed by </w:t>
      </w:r>
      <w:r w:rsidR="00215D74" w:rsidRPr="00B36399">
        <w:rPr>
          <w:rFonts w:eastAsia="Times New Roman"/>
          <w:i/>
          <w:iCs/>
          <w:color w:val="auto"/>
          <w:sz w:val="24"/>
          <w:szCs w:val="24"/>
        </w:rPr>
        <w:t>family law</w:t>
      </w:r>
      <w:r w:rsidR="009D6E81" w:rsidRPr="00B36399">
        <w:rPr>
          <w:rFonts w:eastAsia="Times New Roman"/>
          <w:color w:val="auto"/>
          <w:sz w:val="24"/>
          <w:szCs w:val="24"/>
        </w:rPr>
        <w:t xml:space="preserve"> </w:t>
      </w:r>
      <w:r w:rsidR="00215D74" w:rsidRPr="00B36399">
        <w:rPr>
          <w:rFonts w:eastAsia="Times New Roman"/>
          <w:color w:val="auto"/>
          <w:sz w:val="24"/>
          <w:szCs w:val="24"/>
        </w:rPr>
        <w:t>(topic 2)</w:t>
      </w:r>
      <w:r w:rsidR="009D6E81" w:rsidRPr="00B36399">
        <w:rPr>
          <w:rFonts w:eastAsia="Times New Roman"/>
          <w:color w:val="auto"/>
          <w:sz w:val="24"/>
          <w:szCs w:val="24"/>
        </w:rPr>
        <w:t xml:space="preserve">, </w:t>
      </w:r>
      <w:r w:rsidR="009D6E81" w:rsidRPr="00B36399">
        <w:rPr>
          <w:rFonts w:eastAsia="Times New Roman"/>
          <w:i/>
          <w:iCs/>
          <w:color w:val="auto"/>
          <w:sz w:val="24"/>
          <w:szCs w:val="24"/>
        </w:rPr>
        <w:t>court and judges</w:t>
      </w:r>
      <w:r w:rsidR="00953E5E" w:rsidRPr="00B36399">
        <w:rPr>
          <w:rFonts w:eastAsia="Times New Roman"/>
          <w:color w:val="auto"/>
          <w:sz w:val="24"/>
          <w:szCs w:val="24"/>
        </w:rPr>
        <w:t xml:space="preserve"> (3),</w:t>
      </w:r>
      <w:r w:rsidR="009D6E81" w:rsidRPr="00B36399">
        <w:rPr>
          <w:rFonts w:eastAsia="Times New Roman"/>
          <w:color w:val="auto"/>
          <w:sz w:val="24"/>
          <w:szCs w:val="24"/>
        </w:rPr>
        <w:t xml:space="preserve"> </w:t>
      </w:r>
      <w:r w:rsidR="009D6E81" w:rsidRPr="00B36399">
        <w:rPr>
          <w:rFonts w:eastAsia="Times New Roman"/>
          <w:i/>
          <w:iCs/>
          <w:color w:val="auto"/>
          <w:sz w:val="24"/>
          <w:szCs w:val="24"/>
        </w:rPr>
        <w:t>legal education</w:t>
      </w:r>
      <w:r w:rsidR="009D6E81" w:rsidRPr="00B36399">
        <w:rPr>
          <w:rFonts w:eastAsia="Times New Roman"/>
          <w:color w:val="auto"/>
          <w:sz w:val="24"/>
          <w:szCs w:val="24"/>
        </w:rPr>
        <w:t xml:space="preserve">, (4) </w:t>
      </w:r>
      <w:r w:rsidR="009D6E81" w:rsidRPr="00B36399">
        <w:rPr>
          <w:rFonts w:eastAsia="Times New Roman"/>
          <w:i/>
          <w:iCs/>
          <w:color w:val="auto"/>
          <w:sz w:val="24"/>
          <w:szCs w:val="24"/>
        </w:rPr>
        <w:t>police and crime</w:t>
      </w:r>
      <w:r w:rsidR="009D6E81" w:rsidRPr="00B36399">
        <w:rPr>
          <w:rFonts w:eastAsia="Times New Roman"/>
          <w:color w:val="auto"/>
          <w:sz w:val="24"/>
          <w:szCs w:val="24"/>
        </w:rPr>
        <w:t xml:space="preserve"> (5), and </w:t>
      </w:r>
      <w:r w:rsidR="009D6E81" w:rsidRPr="00B36399">
        <w:rPr>
          <w:rFonts w:eastAsia="Times New Roman"/>
          <w:i/>
          <w:iCs/>
          <w:color w:val="auto"/>
          <w:sz w:val="24"/>
          <w:szCs w:val="24"/>
        </w:rPr>
        <w:t>feminism &amp; law</w:t>
      </w:r>
      <w:r w:rsidR="009131C1" w:rsidRPr="00B36399">
        <w:rPr>
          <w:rFonts w:eastAsia="Times New Roman"/>
          <w:color w:val="auto"/>
          <w:sz w:val="24"/>
          <w:szCs w:val="24"/>
        </w:rPr>
        <w:t xml:space="preserve"> (6). </w:t>
      </w:r>
      <w:r w:rsidR="009D6E81" w:rsidRPr="00B36399">
        <w:rPr>
          <w:rFonts w:eastAsia="Times New Roman"/>
          <w:color w:val="auto"/>
          <w:sz w:val="24"/>
          <w:szCs w:val="24"/>
        </w:rPr>
        <w:t xml:space="preserve">Further topics identified by the algorithm </w:t>
      </w:r>
      <w:r w:rsidR="00373DDF" w:rsidRPr="00B36399">
        <w:rPr>
          <w:rFonts w:eastAsia="Times New Roman"/>
          <w:color w:val="auto"/>
          <w:sz w:val="24"/>
          <w:szCs w:val="24"/>
        </w:rPr>
        <w:t xml:space="preserve">can be loosely sorted into more general themes such as </w:t>
      </w:r>
      <w:r w:rsidR="00373DDF" w:rsidRPr="00B36399">
        <w:rPr>
          <w:rFonts w:eastAsia="Times New Roman"/>
          <w:i/>
          <w:iCs/>
          <w:color w:val="auto"/>
          <w:sz w:val="24"/>
          <w:szCs w:val="24"/>
        </w:rPr>
        <w:t>feminism</w:t>
      </w:r>
      <w:r w:rsidR="00373DDF" w:rsidRPr="00B36399">
        <w:rPr>
          <w:rFonts w:eastAsia="Times New Roman"/>
          <w:color w:val="auto"/>
          <w:sz w:val="24"/>
          <w:szCs w:val="24"/>
        </w:rPr>
        <w:t>,</w:t>
      </w:r>
      <w:r w:rsidR="00373DDF" w:rsidRPr="00B36399">
        <w:rPr>
          <w:rFonts w:eastAsia="Times New Roman"/>
          <w:i/>
          <w:iCs/>
          <w:color w:val="auto"/>
          <w:sz w:val="24"/>
          <w:szCs w:val="24"/>
        </w:rPr>
        <w:t xml:space="preserve"> gender</w:t>
      </w:r>
      <w:r w:rsidR="00607DF5" w:rsidRPr="00B36399">
        <w:rPr>
          <w:rFonts w:eastAsia="Times New Roman"/>
          <w:i/>
          <w:iCs/>
          <w:color w:val="auto"/>
          <w:sz w:val="24"/>
          <w:szCs w:val="24"/>
        </w:rPr>
        <w:t xml:space="preserve">, </w:t>
      </w:r>
      <w:r w:rsidR="00607DF5" w:rsidRPr="00B36399">
        <w:rPr>
          <w:rFonts w:eastAsia="Times New Roman"/>
          <w:color w:val="auto"/>
          <w:sz w:val="24"/>
          <w:szCs w:val="24"/>
        </w:rPr>
        <w:t>and</w:t>
      </w:r>
      <w:r w:rsidR="00D53A87" w:rsidRPr="00B36399">
        <w:rPr>
          <w:rFonts w:eastAsia="Times New Roman"/>
          <w:i/>
          <w:iCs/>
          <w:color w:val="auto"/>
          <w:sz w:val="24"/>
          <w:szCs w:val="24"/>
        </w:rPr>
        <w:t xml:space="preserve"> sexuality </w:t>
      </w:r>
      <w:r w:rsidR="00373DDF" w:rsidRPr="00B36399">
        <w:rPr>
          <w:rFonts w:eastAsia="Times New Roman"/>
          <w:color w:val="auto"/>
          <w:sz w:val="24"/>
          <w:szCs w:val="24"/>
        </w:rPr>
        <w:t>(9,</w:t>
      </w:r>
      <w:r w:rsidR="00D53A87" w:rsidRPr="00B36399">
        <w:rPr>
          <w:rFonts w:eastAsia="Times New Roman"/>
          <w:color w:val="auto"/>
          <w:sz w:val="24"/>
          <w:szCs w:val="24"/>
        </w:rPr>
        <w:t xml:space="preserve"> </w:t>
      </w:r>
      <w:r w:rsidR="009D6E81" w:rsidRPr="00B36399">
        <w:rPr>
          <w:rFonts w:eastAsia="Times New Roman"/>
          <w:color w:val="auto"/>
          <w:sz w:val="24"/>
          <w:szCs w:val="24"/>
        </w:rPr>
        <w:t>16 and 36 respectively</w:t>
      </w:r>
      <w:r w:rsidR="009131C1" w:rsidRPr="00B36399">
        <w:rPr>
          <w:rFonts w:eastAsia="Times New Roman"/>
          <w:color w:val="auto"/>
          <w:sz w:val="24"/>
          <w:szCs w:val="24"/>
        </w:rPr>
        <w:t>),</w:t>
      </w:r>
      <w:r w:rsidR="00373DDF" w:rsidRPr="00B36399">
        <w:rPr>
          <w:rFonts w:eastAsia="Times New Roman"/>
          <w:color w:val="auto"/>
          <w:sz w:val="24"/>
          <w:szCs w:val="24"/>
        </w:rPr>
        <w:t xml:space="preserve"> </w:t>
      </w:r>
      <w:r w:rsidR="00D53A87" w:rsidRPr="00B36399">
        <w:rPr>
          <w:rFonts w:eastAsia="Times New Roman"/>
          <w:i/>
          <w:iCs/>
          <w:color w:val="auto"/>
          <w:sz w:val="24"/>
          <w:szCs w:val="24"/>
        </w:rPr>
        <w:t xml:space="preserve">the </w:t>
      </w:r>
      <w:r w:rsidR="00373DDF" w:rsidRPr="00B36399">
        <w:rPr>
          <w:rFonts w:eastAsia="Times New Roman"/>
          <w:i/>
          <w:iCs/>
          <w:color w:val="auto"/>
          <w:sz w:val="24"/>
          <w:szCs w:val="24"/>
        </w:rPr>
        <w:t>environment</w:t>
      </w:r>
      <w:r w:rsidR="009D6E81" w:rsidRPr="00B36399">
        <w:rPr>
          <w:rFonts w:eastAsia="Times New Roman"/>
          <w:color w:val="auto"/>
          <w:sz w:val="24"/>
          <w:szCs w:val="24"/>
        </w:rPr>
        <w:t xml:space="preserve"> (9), </w:t>
      </w:r>
      <w:r w:rsidR="00373DDF" w:rsidRPr="00B36399">
        <w:rPr>
          <w:rFonts w:eastAsia="Times New Roman"/>
          <w:i/>
          <w:iCs/>
          <w:color w:val="auto"/>
          <w:sz w:val="24"/>
          <w:szCs w:val="24"/>
        </w:rPr>
        <w:t>human rights</w:t>
      </w:r>
      <w:r w:rsidR="00607DF5" w:rsidRPr="00B36399">
        <w:rPr>
          <w:rFonts w:eastAsia="Times New Roman"/>
          <w:i/>
          <w:iCs/>
          <w:color w:val="auto"/>
          <w:sz w:val="24"/>
          <w:szCs w:val="24"/>
        </w:rPr>
        <w:t xml:space="preserve"> &amp; </w:t>
      </w:r>
      <w:r w:rsidR="00373DDF" w:rsidRPr="00B36399">
        <w:rPr>
          <w:rFonts w:eastAsia="Times New Roman"/>
          <w:i/>
          <w:iCs/>
          <w:color w:val="auto"/>
          <w:sz w:val="24"/>
          <w:szCs w:val="24"/>
        </w:rPr>
        <w:t>development</w:t>
      </w:r>
      <w:r w:rsidR="00373DDF" w:rsidRPr="00B36399">
        <w:rPr>
          <w:rFonts w:eastAsia="Times New Roman"/>
          <w:color w:val="auto"/>
          <w:sz w:val="24"/>
          <w:szCs w:val="24"/>
        </w:rPr>
        <w:t xml:space="preserve"> (10 and 11), </w:t>
      </w:r>
      <w:r w:rsidR="00373DDF" w:rsidRPr="00B36399">
        <w:rPr>
          <w:rFonts w:eastAsia="Times New Roman"/>
          <w:i/>
          <w:iCs/>
          <w:color w:val="auto"/>
          <w:sz w:val="24"/>
          <w:szCs w:val="24"/>
        </w:rPr>
        <w:t>labour, economy</w:t>
      </w:r>
      <w:r w:rsidR="009D6E81" w:rsidRPr="00B36399">
        <w:rPr>
          <w:rFonts w:eastAsia="Times New Roman"/>
          <w:i/>
          <w:iCs/>
          <w:color w:val="auto"/>
          <w:sz w:val="24"/>
          <w:szCs w:val="24"/>
        </w:rPr>
        <w:t xml:space="preserve"> </w:t>
      </w:r>
      <w:r w:rsidR="009D6E81" w:rsidRPr="00B36399">
        <w:rPr>
          <w:rFonts w:eastAsia="Times New Roman"/>
          <w:color w:val="auto"/>
          <w:sz w:val="24"/>
          <w:szCs w:val="24"/>
        </w:rPr>
        <w:t>and</w:t>
      </w:r>
      <w:r w:rsidR="009D6E81" w:rsidRPr="00B36399">
        <w:rPr>
          <w:rFonts w:eastAsia="Times New Roman"/>
          <w:i/>
          <w:iCs/>
          <w:color w:val="auto"/>
          <w:sz w:val="24"/>
          <w:szCs w:val="24"/>
        </w:rPr>
        <w:t xml:space="preserve"> capitalism</w:t>
      </w:r>
      <w:r w:rsidR="00373DDF" w:rsidRPr="00B36399">
        <w:rPr>
          <w:rFonts w:eastAsia="Times New Roman"/>
          <w:color w:val="auto"/>
          <w:sz w:val="24"/>
          <w:szCs w:val="24"/>
        </w:rPr>
        <w:t xml:space="preserve"> (12</w:t>
      </w:r>
      <w:r w:rsidR="00D53A87" w:rsidRPr="00B36399">
        <w:rPr>
          <w:rFonts w:eastAsia="Times New Roman"/>
          <w:color w:val="auto"/>
          <w:sz w:val="24"/>
          <w:szCs w:val="24"/>
        </w:rPr>
        <w:t>, 13, and 22 respectively</w:t>
      </w:r>
      <w:r w:rsidR="009D6E81" w:rsidRPr="00B36399">
        <w:rPr>
          <w:rFonts w:eastAsia="Times New Roman"/>
          <w:color w:val="auto"/>
          <w:sz w:val="24"/>
          <w:szCs w:val="24"/>
        </w:rPr>
        <w:t>)</w:t>
      </w:r>
      <w:r w:rsidR="009131C1" w:rsidRPr="00B36399">
        <w:rPr>
          <w:rFonts w:eastAsia="Times New Roman"/>
          <w:color w:val="auto"/>
          <w:sz w:val="24"/>
          <w:szCs w:val="24"/>
        </w:rPr>
        <w:t>,</w:t>
      </w:r>
      <w:r w:rsidR="00373DDF" w:rsidRPr="00B36399">
        <w:rPr>
          <w:rFonts w:eastAsia="Times New Roman"/>
          <w:color w:val="auto"/>
          <w:sz w:val="24"/>
          <w:szCs w:val="24"/>
        </w:rPr>
        <w:t xml:space="preserve"> </w:t>
      </w:r>
      <w:r w:rsidR="009D6E81" w:rsidRPr="00B36399">
        <w:rPr>
          <w:rFonts w:eastAsia="Times New Roman"/>
          <w:i/>
          <w:iCs/>
          <w:color w:val="auto"/>
          <w:sz w:val="24"/>
          <w:szCs w:val="24"/>
        </w:rPr>
        <w:t>health</w:t>
      </w:r>
      <w:r w:rsidR="00373DDF" w:rsidRPr="00B36399">
        <w:rPr>
          <w:rFonts w:eastAsia="Times New Roman"/>
          <w:color w:val="auto"/>
          <w:sz w:val="24"/>
          <w:szCs w:val="24"/>
        </w:rPr>
        <w:t xml:space="preserve"> (15 and </w:t>
      </w:r>
      <w:r w:rsidR="009D6E81" w:rsidRPr="00B36399">
        <w:rPr>
          <w:rFonts w:eastAsia="Times New Roman"/>
          <w:color w:val="auto"/>
          <w:sz w:val="24"/>
          <w:szCs w:val="24"/>
        </w:rPr>
        <w:t>25</w:t>
      </w:r>
      <w:r w:rsidR="00373DDF" w:rsidRPr="00B36399">
        <w:rPr>
          <w:rFonts w:eastAsia="Times New Roman"/>
          <w:color w:val="auto"/>
          <w:sz w:val="24"/>
          <w:szCs w:val="24"/>
        </w:rPr>
        <w:t xml:space="preserve">), and the </w:t>
      </w:r>
      <w:r w:rsidR="00373DDF" w:rsidRPr="00B36399">
        <w:rPr>
          <w:rFonts w:eastAsia="Times New Roman"/>
          <w:i/>
          <w:iCs/>
          <w:color w:val="auto"/>
          <w:sz w:val="24"/>
          <w:szCs w:val="24"/>
        </w:rPr>
        <w:t>welfare state</w:t>
      </w:r>
      <w:r w:rsidR="003112C6" w:rsidRPr="00B36399">
        <w:rPr>
          <w:rFonts w:eastAsia="Times New Roman"/>
          <w:color w:val="auto"/>
          <w:sz w:val="24"/>
          <w:szCs w:val="24"/>
        </w:rPr>
        <w:t xml:space="preserve"> (24</w:t>
      </w:r>
      <w:r w:rsidR="009D4215" w:rsidRPr="00B36399">
        <w:rPr>
          <w:rFonts w:eastAsia="Times New Roman"/>
          <w:color w:val="auto"/>
          <w:sz w:val="24"/>
          <w:szCs w:val="24"/>
        </w:rPr>
        <w:t xml:space="preserve">). Prominent political, constitutional, and international issues also feature in this list of topics: </w:t>
      </w:r>
      <w:r w:rsidR="2F148E31" w:rsidRPr="00B36399">
        <w:rPr>
          <w:rFonts w:eastAsia="Times New Roman"/>
          <w:color w:val="auto"/>
          <w:sz w:val="24"/>
          <w:szCs w:val="24"/>
        </w:rPr>
        <w:t xml:space="preserve">the political situation in Northern Ireland is high up (7), while Europe (20), South Africa (17) and Iraq (37) also appear. </w:t>
      </w:r>
    </w:p>
    <w:tbl>
      <w:tblPr>
        <w:tblStyle w:val="PlainTable1"/>
        <w:tblW w:w="0" w:type="auto"/>
        <w:tblLook w:val="04A0" w:firstRow="1" w:lastRow="0" w:firstColumn="1" w:lastColumn="0" w:noHBand="0" w:noVBand="1"/>
      </w:tblPr>
      <w:tblGrid>
        <w:gridCol w:w="510"/>
        <w:gridCol w:w="1603"/>
        <w:gridCol w:w="1870"/>
        <w:gridCol w:w="1603"/>
        <w:gridCol w:w="1576"/>
        <w:gridCol w:w="857"/>
      </w:tblGrid>
      <w:tr w:rsidR="00E01437" w:rsidRPr="00B36399" w14:paraId="0B0483AD" w14:textId="77777777" w:rsidTr="00A478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B98DFA2" w14:textId="77777777" w:rsidR="00E01437" w:rsidRPr="00B36399" w:rsidRDefault="00E01437">
            <w:pPr>
              <w:spacing w:after="0" w:line="240" w:lineRule="auto"/>
              <w:jc w:val="center"/>
              <w:rPr>
                <w:rFonts w:eastAsia="Times New Roman"/>
                <w:bCs w:val="0"/>
                <w:color w:val="auto"/>
                <w:spacing w:val="0"/>
                <w:kern w:val="0"/>
                <w:sz w:val="24"/>
                <w:szCs w:val="24"/>
                <w:lang w:val="de-DE" w:eastAsia="de-DE"/>
                <w14:ligatures w14:val="none"/>
              </w:rPr>
            </w:pPr>
            <w:r w:rsidRPr="00B36399">
              <w:rPr>
                <w:rFonts w:eastAsia="Times New Roman"/>
                <w:bCs w:val="0"/>
                <w:color w:val="auto"/>
                <w:spacing w:val="0"/>
                <w:kern w:val="0"/>
                <w:sz w:val="24"/>
                <w:szCs w:val="24"/>
                <w:lang w:val="de-DE" w:eastAsia="de-DE"/>
                <w14:ligatures w14:val="none"/>
              </w:rPr>
              <w:t>No</w:t>
            </w:r>
          </w:p>
        </w:tc>
        <w:tc>
          <w:tcPr>
            <w:tcW w:w="0" w:type="auto"/>
            <w:hideMark/>
          </w:tcPr>
          <w:p w14:paraId="62C83CDD" w14:textId="77777777" w:rsidR="00E01437" w:rsidRPr="00B36399" w:rsidRDefault="00E01437" w:rsidP="00E0143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auto"/>
                <w:spacing w:val="0"/>
                <w:kern w:val="0"/>
                <w:sz w:val="24"/>
                <w:szCs w:val="24"/>
                <w:lang w:val="de-DE" w:eastAsia="de-DE"/>
                <w14:ligatures w14:val="none"/>
              </w:rPr>
            </w:pPr>
            <w:r w:rsidRPr="00B36399">
              <w:rPr>
                <w:rFonts w:eastAsia="Times New Roman"/>
                <w:bCs w:val="0"/>
                <w:color w:val="auto"/>
                <w:spacing w:val="0"/>
                <w:kern w:val="0"/>
                <w:sz w:val="24"/>
                <w:szCs w:val="24"/>
                <w:lang w:val="de-DE" w:eastAsia="de-DE"/>
                <w14:ligatures w14:val="none"/>
              </w:rPr>
              <w:t>KW1</w:t>
            </w:r>
          </w:p>
        </w:tc>
        <w:tc>
          <w:tcPr>
            <w:tcW w:w="0" w:type="auto"/>
            <w:hideMark/>
          </w:tcPr>
          <w:p w14:paraId="36D3E398" w14:textId="77777777" w:rsidR="00E01437" w:rsidRPr="00B36399" w:rsidRDefault="00E01437" w:rsidP="00E0143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auto"/>
                <w:spacing w:val="0"/>
                <w:kern w:val="0"/>
                <w:sz w:val="24"/>
                <w:szCs w:val="24"/>
                <w:lang w:val="de-DE" w:eastAsia="de-DE"/>
                <w14:ligatures w14:val="none"/>
              </w:rPr>
            </w:pPr>
            <w:r w:rsidRPr="00B36399">
              <w:rPr>
                <w:rFonts w:eastAsia="Times New Roman"/>
                <w:bCs w:val="0"/>
                <w:color w:val="auto"/>
                <w:spacing w:val="0"/>
                <w:kern w:val="0"/>
                <w:sz w:val="24"/>
                <w:szCs w:val="24"/>
                <w:lang w:val="de-DE" w:eastAsia="de-DE"/>
                <w14:ligatures w14:val="none"/>
              </w:rPr>
              <w:t>KW2</w:t>
            </w:r>
          </w:p>
        </w:tc>
        <w:tc>
          <w:tcPr>
            <w:tcW w:w="0" w:type="auto"/>
            <w:hideMark/>
          </w:tcPr>
          <w:p w14:paraId="79CF1AFA" w14:textId="77777777" w:rsidR="00E01437" w:rsidRPr="00B36399" w:rsidRDefault="00E01437" w:rsidP="00E0143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auto"/>
                <w:spacing w:val="0"/>
                <w:kern w:val="0"/>
                <w:sz w:val="24"/>
                <w:szCs w:val="24"/>
                <w:lang w:val="de-DE" w:eastAsia="de-DE"/>
                <w14:ligatures w14:val="none"/>
              </w:rPr>
            </w:pPr>
            <w:r w:rsidRPr="00B36399">
              <w:rPr>
                <w:rFonts w:eastAsia="Times New Roman"/>
                <w:bCs w:val="0"/>
                <w:color w:val="auto"/>
                <w:spacing w:val="0"/>
                <w:kern w:val="0"/>
                <w:sz w:val="24"/>
                <w:szCs w:val="24"/>
                <w:lang w:val="de-DE" w:eastAsia="de-DE"/>
                <w14:ligatures w14:val="none"/>
              </w:rPr>
              <w:t>KW3</w:t>
            </w:r>
          </w:p>
        </w:tc>
        <w:tc>
          <w:tcPr>
            <w:tcW w:w="0" w:type="auto"/>
            <w:hideMark/>
          </w:tcPr>
          <w:p w14:paraId="194AE414" w14:textId="77777777" w:rsidR="00E01437" w:rsidRPr="00B36399" w:rsidRDefault="00E01437" w:rsidP="00E0143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auto"/>
                <w:spacing w:val="0"/>
                <w:kern w:val="0"/>
                <w:sz w:val="24"/>
                <w:szCs w:val="24"/>
                <w:lang w:val="de-DE" w:eastAsia="de-DE"/>
                <w14:ligatures w14:val="none"/>
              </w:rPr>
            </w:pPr>
            <w:r w:rsidRPr="00B36399">
              <w:rPr>
                <w:rFonts w:eastAsia="Times New Roman"/>
                <w:bCs w:val="0"/>
                <w:color w:val="auto"/>
                <w:spacing w:val="0"/>
                <w:kern w:val="0"/>
                <w:sz w:val="24"/>
                <w:szCs w:val="24"/>
                <w:lang w:val="de-DE" w:eastAsia="de-DE"/>
                <w14:ligatures w14:val="none"/>
              </w:rPr>
              <w:t>KW4</w:t>
            </w:r>
          </w:p>
        </w:tc>
        <w:tc>
          <w:tcPr>
            <w:tcW w:w="0" w:type="auto"/>
            <w:hideMark/>
          </w:tcPr>
          <w:p w14:paraId="691CA576" w14:textId="77777777" w:rsidR="00E01437" w:rsidRPr="00B36399" w:rsidRDefault="00E01437" w:rsidP="00E0143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auto"/>
                <w:spacing w:val="0"/>
                <w:kern w:val="0"/>
                <w:sz w:val="24"/>
                <w:szCs w:val="24"/>
                <w:lang w:val="de-DE" w:eastAsia="de-DE"/>
                <w14:ligatures w14:val="none"/>
              </w:rPr>
            </w:pPr>
            <w:r w:rsidRPr="00B36399">
              <w:rPr>
                <w:rFonts w:eastAsia="Times New Roman"/>
                <w:bCs w:val="0"/>
                <w:color w:val="auto"/>
                <w:spacing w:val="0"/>
                <w:kern w:val="0"/>
                <w:sz w:val="24"/>
                <w:szCs w:val="24"/>
                <w:lang w:val="de-DE" w:eastAsia="de-DE"/>
                <w14:ligatures w14:val="none"/>
              </w:rPr>
              <w:t>Count</w:t>
            </w:r>
          </w:p>
        </w:tc>
      </w:tr>
      <w:tr w:rsidR="00E01437" w:rsidRPr="00B36399" w14:paraId="7CCE2B3A" w14:textId="77777777" w:rsidTr="00A478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73C353A" w14:textId="77777777" w:rsidR="00E01437" w:rsidRPr="00B36399" w:rsidRDefault="00E01437" w:rsidP="00E01437">
            <w:pPr>
              <w:spacing w:after="0" w:line="240" w:lineRule="auto"/>
              <w:jc w:val="left"/>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1</w:t>
            </w:r>
          </w:p>
        </w:tc>
        <w:tc>
          <w:tcPr>
            <w:tcW w:w="0" w:type="auto"/>
            <w:hideMark/>
          </w:tcPr>
          <w:p w14:paraId="6BD2C071" w14:textId="77777777" w:rsidR="00E01437" w:rsidRPr="00B36399" w:rsidRDefault="00E01437" w:rsidP="00E0143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law</w:t>
            </w:r>
          </w:p>
        </w:tc>
        <w:tc>
          <w:tcPr>
            <w:tcW w:w="0" w:type="auto"/>
            <w:hideMark/>
          </w:tcPr>
          <w:p w14:paraId="0F2DAF1B" w14:textId="77777777" w:rsidR="00E01437" w:rsidRPr="00B36399" w:rsidRDefault="00E01437" w:rsidP="00E0143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legal</w:t>
            </w:r>
          </w:p>
        </w:tc>
        <w:tc>
          <w:tcPr>
            <w:tcW w:w="0" w:type="auto"/>
            <w:hideMark/>
          </w:tcPr>
          <w:p w14:paraId="66A3629E" w14:textId="77777777" w:rsidR="00E01437" w:rsidRPr="00B36399" w:rsidRDefault="00E01437" w:rsidP="00E0143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social</w:t>
            </w:r>
          </w:p>
        </w:tc>
        <w:tc>
          <w:tcPr>
            <w:tcW w:w="0" w:type="auto"/>
            <w:hideMark/>
          </w:tcPr>
          <w:p w14:paraId="250B3000" w14:textId="77777777" w:rsidR="00E01437" w:rsidRPr="00B36399" w:rsidRDefault="00E01437" w:rsidP="00E0143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sociology</w:t>
            </w:r>
          </w:p>
        </w:tc>
        <w:tc>
          <w:tcPr>
            <w:tcW w:w="0" w:type="auto"/>
            <w:hideMark/>
          </w:tcPr>
          <w:p w14:paraId="393D395B" w14:textId="77777777" w:rsidR="00E01437" w:rsidRPr="00B36399" w:rsidRDefault="00E01437" w:rsidP="00E0143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163</w:t>
            </w:r>
          </w:p>
        </w:tc>
      </w:tr>
      <w:tr w:rsidR="00E01437" w:rsidRPr="00B36399" w14:paraId="31336419" w14:textId="77777777" w:rsidTr="00A478E4">
        <w:tc>
          <w:tcPr>
            <w:cnfStyle w:val="001000000000" w:firstRow="0" w:lastRow="0" w:firstColumn="1" w:lastColumn="0" w:oddVBand="0" w:evenVBand="0" w:oddHBand="0" w:evenHBand="0" w:firstRowFirstColumn="0" w:firstRowLastColumn="0" w:lastRowFirstColumn="0" w:lastRowLastColumn="0"/>
            <w:tcW w:w="0" w:type="auto"/>
            <w:hideMark/>
          </w:tcPr>
          <w:p w14:paraId="0C5D41BD" w14:textId="77777777" w:rsidR="00E01437" w:rsidRPr="00B36399" w:rsidRDefault="00E01437" w:rsidP="00E01437">
            <w:pPr>
              <w:spacing w:after="0" w:line="240" w:lineRule="auto"/>
              <w:jc w:val="left"/>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2</w:t>
            </w:r>
          </w:p>
        </w:tc>
        <w:tc>
          <w:tcPr>
            <w:tcW w:w="0" w:type="auto"/>
            <w:hideMark/>
          </w:tcPr>
          <w:p w14:paraId="70AFB843" w14:textId="77777777" w:rsidR="00E01437" w:rsidRPr="00B36399" w:rsidRDefault="00E01437" w:rsidP="00E0143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children</w:t>
            </w:r>
          </w:p>
        </w:tc>
        <w:tc>
          <w:tcPr>
            <w:tcW w:w="0" w:type="auto"/>
            <w:hideMark/>
          </w:tcPr>
          <w:p w14:paraId="203CE2EB" w14:textId="77777777" w:rsidR="00E01437" w:rsidRPr="00B36399" w:rsidRDefault="00E01437" w:rsidP="00E0143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family</w:t>
            </w:r>
          </w:p>
        </w:tc>
        <w:tc>
          <w:tcPr>
            <w:tcW w:w="0" w:type="auto"/>
            <w:hideMark/>
          </w:tcPr>
          <w:p w14:paraId="5ADA1F85" w14:textId="77777777" w:rsidR="00E01437" w:rsidRPr="00B36399" w:rsidRDefault="00E01437" w:rsidP="00E0143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child</w:t>
            </w:r>
          </w:p>
        </w:tc>
        <w:tc>
          <w:tcPr>
            <w:tcW w:w="0" w:type="auto"/>
            <w:hideMark/>
          </w:tcPr>
          <w:p w14:paraId="7CF81C76" w14:textId="77777777" w:rsidR="00E01437" w:rsidRPr="00B36399" w:rsidRDefault="00E01437" w:rsidP="00E0143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parents</w:t>
            </w:r>
          </w:p>
        </w:tc>
        <w:tc>
          <w:tcPr>
            <w:tcW w:w="0" w:type="auto"/>
            <w:hideMark/>
          </w:tcPr>
          <w:p w14:paraId="5568D154" w14:textId="77777777" w:rsidR="00E01437" w:rsidRPr="00B36399" w:rsidRDefault="00E01437" w:rsidP="00E0143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67</w:t>
            </w:r>
          </w:p>
        </w:tc>
      </w:tr>
      <w:tr w:rsidR="00E01437" w:rsidRPr="00B36399" w14:paraId="60F8B5F3" w14:textId="77777777" w:rsidTr="00A478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B93F218" w14:textId="77777777" w:rsidR="00E01437" w:rsidRPr="00B36399" w:rsidRDefault="00E01437" w:rsidP="00E01437">
            <w:pPr>
              <w:spacing w:after="0" w:line="240" w:lineRule="auto"/>
              <w:jc w:val="left"/>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3</w:t>
            </w:r>
          </w:p>
        </w:tc>
        <w:tc>
          <w:tcPr>
            <w:tcW w:w="0" w:type="auto"/>
            <w:hideMark/>
          </w:tcPr>
          <w:p w14:paraId="15BB427C" w14:textId="77777777" w:rsidR="00E01437" w:rsidRPr="00B36399" w:rsidRDefault="00E01437" w:rsidP="00E0143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court</w:t>
            </w:r>
          </w:p>
        </w:tc>
        <w:tc>
          <w:tcPr>
            <w:tcW w:w="0" w:type="auto"/>
            <w:hideMark/>
          </w:tcPr>
          <w:p w14:paraId="4BF258A0" w14:textId="77777777" w:rsidR="00E01437" w:rsidRPr="00B36399" w:rsidRDefault="00E01437" w:rsidP="00E0143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judges</w:t>
            </w:r>
          </w:p>
        </w:tc>
        <w:tc>
          <w:tcPr>
            <w:tcW w:w="0" w:type="auto"/>
            <w:hideMark/>
          </w:tcPr>
          <w:p w14:paraId="2B3EDA34" w14:textId="77777777" w:rsidR="00E01437" w:rsidRPr="00B36399" w:rsidRDefault="00E01437" w:rsidP="00E0143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judicial</w:t>
            </w:r>
          </w:p>
        </w:tc>
        <w:tc>
          <w:tcPr>
            <w:tcW w:w="0" w:type="auto"/>
            <w:hideMark/>
          </w:tcPr>
          <w:p w14:paraId="2545BBD5" w14:textId="77777777" w:rsidR="00E01437" w:rsidRPr="00B36399" w:rsidRDefault="00E01437" w:rsidP="00E0143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judge</w:t>
            </w:r>
          </w:p>
        </w:tc>
        <w:tc>
          <w:tcPr>
            <w:tcW w:w="0" w:type="auto"/>
            <w:hideMark/>
          </w:tcPr>
          <w:p w14:paraId="7F43A408" w14:textId="77777777" w:rsidR="00E01437" w:rsidRPr="00B36399" w:rsidRDefault="00E01437" w:rsidP="00E0143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60</w:t>
            </w:r>
          </w:p>
        </w:tc>
      </w:tr>
      <w:tr w:rsidR="00E01437" w:rsidRPr="00B36399" w14:paraId="6EEDF79E" w14:textId="77777777" w:rsidTr="00A478E4">
        <w:tc>
          <w:tcPr>
            <w:cnfStyle w:val="001000000000" w:firstRow="0" w:lastRow="0" w:firstColumn="1" w:lastColumn="0" w:oddVBand="0" w:evenVBand="0" w:oddHBand="0" w:evenHBand="0" w:firstRowFirstColumn="0" w:firstRowLastColumn="0" w:lastRowFirstColumn="0" w:lastRowLastColumn="0"/>
            <w:tcW w:w="0" w:type="auto"/>
            <w:hideMark/>
          </w:tcPr>
          <w:p w14:paraId="40690C9C" w14:textId="77777777" w:rsidR="00E01437" w:rsidRPr="00B36399" w:rsidRDefault="00E01437" w:rsidP="00E01437">
            <w:pPr>
              <w:spacing w:after="0" w:line="240" w:lineRule="auto"/>
              <w:jc w:val="left"/>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4</w:t>
            </w:r>
          </w:p>
        </w:tc>
        <w:tc>
          <w:tcPr>
            <w:tcW w:w="0" w:type="auto"/>
            <w:hideMark/>
          </w:tcPr>
          <w:p w14:paraId="191594A4" w14:textId="77777777" w:rsidR="00E01437" w:rsidRPr="00B36399" w:rsidRDefault="00E01437" w:rsidP="00E0143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education</w:t>
            </w:r>
          </w:p>
        </w:tc>
        <w:tc>
          <w:tcPr>
            <w:tcW w:w="0" w:type="auto"/>
            <w:hideMark/>
          </w:tcPr>
          <w:p w14:paraId="6BF4147E" w14:textId="77777777" w:rsidR="00E01437" w:rsidRPr="00B36399" w:rsidRDefault="00E01437" w:rsidP="00E0143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students</w:t>
            </w:r>
          </w:p>
        </w:tc>
        <w:tc>
          <w:tcPr>
            <w:tcW w:w="0" w:type="auto"/>
            <w:hideMark/>
          </w:tcPr>
          <w:p w14:paraId="0DC31977" w14:textId="77777777" w:rsidR="00E01437" w:rsidRPr="00B36399" w:rsidRDefault="00E01437" w:rsidP="00E0143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law</w:t>
            </w:r>
          </w:p>
        </w:tc>
        <w:tc>
          <w:tcPr>
            <w:tcW w:w="0" w:type="auto"/>
            <w:hideMark/>
          </w:tcPr>
          <w:p w14:paraId="10B4AF18" w14:textId="77777777" w:rsidR="00E01437" w:rsidRPr="00B36399" w:rsidRDefault="00E01437" w:rsidP="00E0143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legal</w:t>
            </w:r>
          </w:p>
        </w:tc>
        <w:tc>
          <w:tcPr>
            <w:tcW w:w="0" w:type="auto"/>
            <w:hideMark/>
          </w:tcPr>
          <w:p w14:paraId="7EADDC6B" w14:textId="77777777" w:rsidR="00E01437" w:rsidRPr="00B36399" w:rsidRDefault="00E01437" w:rsidP="00E0143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59</w:t>
            </w:r>
          </w:p>
        </w:tc>
      </w:tr>
      <w:tr w:rsidR="00E01437" w:rsidRPr="00B36399" w14:paraId="32261F69" w14:textId="77777777" w:rsidTr="00A478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A416741" w14:textId="77777777" w:rsidR="00E01437" w:rsidRPr="00B36399" w:rsidRDefault="00E01437" w:rsidP="00E01437">
            <w:pPr>
              <w:spacing w:after="0" w:line="240" w:lineRule="auto"/>
              <w:jc w:val="left"/>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5</w:t>
            </w:r>
          </w:p>
        </w:tc>
        <w:tc>
          <w:tcPr>
            <w:tcW w:w="0" w:type="auto"/>
            <w:hideMark/>
          </w:tcPr>
          <w:p w14:paraId="7A22F004" w14:textId="77777777" w:rsidR="00E01437" w:rsidRPr="00B36399" w:rsidRDefault="00E01437" w:rsidP="00E0143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police</w:t>
            </w:r>
          </w:p>
        </w:tc>
        <w:tc>
          <w:tcPr>
            <w:tcW w:w="0" w:type="auto"/>
            <w:hideMark/>
          </w:tcPr>
          <w:p w14:paraId="295ECDA1" w14:textId="77777777" w:rsidR="00E01437" w:rsidRPr="00B36399" w:rsidRDefault="00E01437" w:rsidP="00E0143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evidence</w:t>
            </w:r>
          </w:p>
        </w:tc>
        <w:tc>
          <w:tcPr>
            <w:tcW w:w="0" w:type="auto"/>
            <w:hideMark/>
          </w:tcPr>
          <w:p w14:paraId="35035CDA" w14:textId="77777777" w:rsidR="00E01437" w:rsidRPr="00B36399" w:rsidRDefault="00E01437" w:rsidP="00E0143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criminal</w:t>
            </w:r>
          </w:p>
        </w:tc>
        <w:tc>
          <w:tcPr>
            <w:tcW w:w="0" w:type="auto"/>
            <w:hideMark/>
          </w:tcPr>
          <w:p w14:paraId="5D0DD5FC" w14:textId="77777777" w:rsidR="00E01437" w:rsidRPr="00B36399" w:rsidRDefault="00E01437" w:rsidP="00E0143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officers</w:t>
            </w:r>
          </w:p>
        </w:tc>
        <w:tc>
          <w:tcPr>
            <w:tcW w:w="0" w:type="auto"/>
            <w:hideMark/>
          </w:tcPr>
          <w:p w14:paraId="76D706A0" w14:textId="77777777" w:rsidR="00E01437" w:rsidRPr="00B36399" w:rsidRDefault="00E01437" w:rsidP="00E0143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40</w:t>
            </w:r>
          </w:p>
        </w:tc>
      </w:tr>
      <w:tr w:rsidR="00E01437" w:rsidRPr="00B36399" w14:paraId="047E950F" w14:textId="77777777" w:rsidTr="00A478E4">
        <w:tc>
          <w:tcPr>
            <w:cnfStyle w:val="001000000000" w:firstRow="0" w:lastRow="0" w:firstColumn="1" w:lastColumn="0" w:oddVBand="0" w:evenVBand="0" w:oddHBand="0" w:evenHBand="0" w:firstRowFirstColumn="0" w:firstRowLastColumn="0" w:lastRowFirstColumn="0" w:lastRowLastColumn="0"/>
            <w:tcW w:w="0" w:type="auto"/>
            <w:hideMark/>
          </w:tcPr>
          <w:p w14:paraId="7B8FDF93" w14:textId="77777777" w:rsidR="00E01437" w:rsidRPr="00B36399" w:rsidRDefault="00E01437" w:rsidP="00E01437">
            <w:pPr>
              <w:spacing w:after="0" w:line="240" w:lineRule="auto"/>
              <w:jc w:val="left"/>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6</w:t>
            </w:r>
          </w:p>
        </w:tc>
        <w:tc>
          <w:tcPr>
            <w:tcW w:w="0" w:type="auto"/>
            <w:hideMark/>
          </w:tcPr>
          <w:p w14:paraId="598101D6" w14:textId="77777777" w:rsidR="00E01437" w:rsidRPr="00B36399" w:rsidRDefault="00E01437" w:rsidP="00E0143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women</w:t>
            </w:r>
          </w:p>
        </w:tc>
        <w:tc>
          <w:tcPr>
            <w:tcW w:w="0" w:type="auto"/>
            <w:hideMark/>
          </w:tcPr>
          <w:p w14:paraId="45305D43" w14:textId="77777777" w:rsidR="00E01437" w:rsidRPr="00B36399" w:rsidRDefault="00E01437" w:rsidP="00E0143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feminist</w:t>
            </w:r>
          </w:p>
        </w:tc>
        <w:tc>
          <w:tcPr>
            <w:tcW w:w="0" w:type="auto"/>
            <w:hideMark/>
          </w:tcPr>
          <w:p w14:paraId="6B76AA1B" w14:textId="77777777" w:rsidR="00E01437" w:rsidRPr="00B36399" w:rsidRDefault="00E01437" w:rsidP="00E0143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gender</w:t>
            </w:r>
          </w:p>
        </w:tc>
        <w:tc>
          <w:tcPr>
            <w:tcW w:w="0" w:type="auto"/>
            <w:hideMark/>
          </w:tcPr>
          <w:p w14:paraId="4268B4AF" w14:textId="77777777" w:rsidR="00E01437" w:rsidRPr="00B36399" w:rsidRDefault="00E01437" w:rsidP="00E0143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law</w:t>
            </w:r>
          </w:p>
        </w:tc>
        <w:tc>
          <w:tcPr>
            <w:tcW w:w="0" w:type="auto"/>
            <w:hideMark/>
          </w:tcPr>
          <w:p w14:paraId="45E8868C" w14:textId="77777777" w:rsidR="00E01437" w:rsidRPr="00B36399" w:rsidRDefault="00E01437" w:rsidP="00E0143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37</w:t>
            </w:r>
          </w:p>
        </w:tc>
      </w:tr>
      <w:tr w:rsidR="00E01437" w:rsidRPr="00B36399" w14:paraId="1D26B840" w14:textId="77777777" w:rsidTr="00A478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7291F05" w14:textId="77777777" w:rsidR="00E01437" w:rsidRPr="00B36399" w:rsidRDefault="00E01437" w:rsidP="00E01437">
            <w:pPr>
              <w:spacing w:after="0" w:line="240" w:lineRule="auto"/>
              <w:jc w:val="left"/>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7</w:t>
            </w:r>
          </w:p>
        </w:tc>
        <w:tc>
          <w:tcPr>
            <w:tcW w:w="0" w:type="auto"/>
            <w:hideMark/>
          </w:tcPr>
          <w:p w14:paraId="4F97A9A1" w14:textId="77777777" w:rsidR="00E01437" w:rsidRPr="00B36399" w:rsidRDefault="00E01437" w:rsidP="00E0143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ireland</w:t>
            </w:r>
          </w:p>
        </w:tc>
        <w:tc>
          <w:tcPr>
            <w:tcW w:w="0" w:type="auto"/>
            <w:hideMark/>
          </w:tcPr>
          <w:p w14:paraId="085362C7" w14:textId="77777777" w:rsidR="00E01437" w:rsidRPr="00B36399" w:rsidRDefault="00E01437" w:rsidP="00E0143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northern</w:t>
            </w:r>
          </w:p>
        </w:tc>
        <w:tc>
          <w:tcPr>
            <w:tcW w:w="0" w:type="auto"/>
            <w:hideMark/>
          </w:tcPr>
          <w:p w14:paraId="0201253E" w14:textId="77777777" w:rsidR="00E01437" w:rsidRPr="00B36399" w:rsidRDefault="00E01437" w:rsidP="00E0143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irish</w:t>
            </w:r>
          </w:p>
        </w:tc>
        <w:tc>
          <w:tcPr>
            <w:tcW w:w="0" w:type="auto"/>
            <w:hideMark/>
          </w:tcPr>
          <w:p w14:paraId="00FE70CD" w14:textId="77777777" w:rsidR="00E01437" w:rsidRPr="00B36399" w:rsidRDefault="00E01437" w:rsidP="00E0143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political</w:t>
            </w:r>
          </w:p>
        </w:tc>
        <w:tc>
          <w:tcPr>
            <w:tcW w:w="0" w:type="auto"/>
            <w:hideMark/>
          </w:tcPr>
          <w:p w14:paraId="3C3A2192" w14:textId="77777777" w:rsidR="00E01437" w:rsidRPr="00B36399" w:rsidRDefault="00E01437" w:rsidP="00E0143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33</w:t>
            </w:r>
          </w:p>
        </w:tc>
      </w:tr>
      <w:tr w:rsidR="00E01437" w:rsidRPr="00B36399" w14:paraId="41AC0729" w14:textId="77777777" w:rsidTr="00A478E4">
        <w:tc>
          <w:tcPr>
            <w:cnfStyle w:val="001000000000" w:firstRow="0" w:lastRow="0" w:firstColumn="1" w:lastColumn="0" w:oddVBand="0" w:evenVBand="0" w:oddHBand="0" w:evenHBand="0" w:firstRowFirstColumn="0" w:firstRowLastColumn="0" w:lastRowFirstColumn="0" w:lastRowLastColumn="0"/>
            <w:tcW w:w="0" w:type="auto"/>
            <w:hideMark/>
          </w:tcPr>
          <w:p w14:paraId="71772A4A" w14:textId="77777777" w:rsidR="00E01437" w:rsidRPr="00B36399" w:rsidRDefault="00E01437" w:rsidP="00E01437">
            <w:pPr>
              <w:spacing w:after="0" w:line="240" w:lineRule="auto"/>
              <w:jc w:val="left"/>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8</w:t>
            </w:r>
          </w:p>
        </w:tc>
        <w:tc>
          <w:tcPr>
            <w:tcW w:w="0" w:type="auto"/>
            <w:hideMark/>
          </w:tcPr>
          <w:p w14:paraId="039E5E2F" w14:textId="77777777" w:rsidR="00E01437" w:rsidRPr="00B36399" w:rsidRDefault="00E01437" w:rsidP="00E0143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housing</w:t>
            </w:r>
          </w:p>
        </w:tc>
        <w:tc>
          <w:tcPr>
            <w:tcW w:w="0" w:type="auto"/>
            <w:hideMark/>
          </w:tcPr>
          <w:p w14:paraId="6D8FE9F1" w14:textId="77777777" w:rsidR="00E01437" w:rsidRPr="00B36399" w:rsidRDefault="00E01437" w:rsidP="00E0143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local</w:t>
            </w:r>
          </w:p>
        </w:tc>
        <w:tc>
          <w:tcPr>
            <w:tcW w:w="0" w:type="auto"/>
            <w:hideMark/>
          </w:tcPr>
          <w:p w14:paraId="450EBD95" w14:textId="77777777" w:rsidR="00E01437" w:rsidRPr="00B36399" w:rsidRDefault="00E01437" w:rsidP="00E0143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property</w:t>
            </w:r>
          </w:p>
        </w:tc>
        <w:tc>
          <w:tcPr>
            <w:tcW w:w="0" w:type="auto"/>
            <w:hideMark/>
          </w:tcPr>
          <w:p w14:paraId="618BE0DB" w14:textId="77777777" w:rsidR="00E01437" w:rsidRPr="00B36399" w:rsidRDefault="00E01437" w:rsidP="00E0143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law</w:t>
            </w:r>
          </w:p>
        </w:tc>
        <w:tc>
          <w:tcPr>
            <w:tcW w:w="0" w:type="auto"/>
            <w:hideMark/>
          </w:tcPr>
          <w:p w14:paraId="4E3E28B2" w14:textId="77777777" w:rsidR="00E01437" w:rsidRPr="00B36399" w:rsidRDefault="00E01437" w:rsidP="00E0143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33</w:t>
            </w:r>
          </w:p>
        </w:tc>
      </w:tr>
      <w:tr w:rsidR="00E01437" w:rsidRPr="00B36399" w14:paraId="09A7D1E5" w14:textId="77777777" w:rsidTr="00A478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F9B8935" w14:textId="77777777" w:rsidR="00E01437" w:rsidRPr="00B36399" w:rsidRDefault="00E01437" w:rsidP="00E01437">
            <w:pPr>
              <w:spacing w:after="0" w:line="240" w:lineRule="auto"/>
              <w:jc w:val="left"/>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9</w:t>
            </w:r>
          </w:p>
        </w:tc>
        <w:tc>
          <w:tcPr>
            <w:tcW w:w="0" w:type="auto"/>
            <w:hideMark/>
          </w:tcPr>
          <w:p w14:paraId="0CEBA3E1" w14:textId="77777777" w:rsidR="00E01437" w:rsidRPr="00B36399" w:rsidRDefault="00E01437" w:rsidP="00E0143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sex</w:t>
            </w:r>
          </w:p>
        </w:tc>
        <w:tc>
          <w:tcPr>
            <w:tcW w:w="0" w:type="auto"/>
            <w:hideMark/>
          </w:tcPr>
          <w:p w14:paraId="46FA9853" w14:textId="77777777" w:rsidR="00E01437" w:rsidRPr="00B36399" w:rsidRDefault="00E01437" w:rsidP="00E0143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prostitution</w:t>
            </w:r>
          </w:p>
        </w:tc>
        <w:tc>
          <w:tcPr>
            <w:tcW w:w="0" w:type="auto"/>
            <w:hideMark/>
          </w:tcPr>
          <w:p w14:paraId="16B27ABA" w14:textId="77777777" w:rsidR="00E01437" w:rsidRPr="00B36399" w:rsidRDefault="00E01437" w:rsidP="00E0143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sexual</w:t>
            </w:r>
          </w:p>
        </w:tc>
        <w:tc>
          <w:tcPr>
            <w:tcW w:w="0" w:type="auto"/>
            <w:hideMark/>
          </w:tcPr>
          <w:p w14:paraId="581AEB7D" w14:textId="77777777" w:rsidR="00E01437" w:rsidRPr="00B36399" w:rsidRDefault="00E01437" w:rsidP="00E0143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workers</w:t>
            </w:r>
          </w:p>
        </w:tc>
        <w:tc>
          <w:tcPr>
            <w:tcW w:w="0" w:type="auto"/>
            <w:hideMark/>
          </w:tcPr>
          <w:p w14:paraId="1BC903E9" w14:textId="77777777" w:rsidR="00E01437" w:rsidRPr="00B36399" w:rsidRDefault="00E01437" w:rsidP="00E0143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30</w:t>
            </w:r>
          </w:p>
        </w:tc>
      </w:tr>
      <w:tr w:rsidR="00E01437" w:rsidRPr="00B36399" w14:paraId="0399FC6D" w14:textId="77777777" w:rsidTr="00A478E4">
        <w:tc>
          <w:tcPr>
            <w:cnfStyle w:val="001000000000" w:firstRow="0" w:lastRow="0" w:firstColumn="1" w:lastColumn="0" w:oddVBand="0" w:evenVBand="0" w:oddHBand="0" w:evenHBand="0" w:firstRowFirstColumn="0" w:firstRowLastColumn="0" w:lastRowFirstColumn="0" w:lastRowLastColumn="0"/>
            <w:tcW w:w="0" w:type="auto"/>
            <w:hideMark/>
          </w:tcPr>
          <w:p w14:paraId="062C0647" w14:textId="77777777" w:rsidR="00E01437" w:rsidRPr="00B36399" w:rsidRDefault="00E01437" w:rsidP="00E01437">
            <w:pPr>
              <w:spacing w:after="0" w:line="240" w:lineRule="auto"/>
              <w:jc w:val="left"/>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10</w:t>
            </w:r>
          </w:p>
        </w:tc>
        <w:tc>
          <w:tcPr>
            <w:tcW w:w="0" w:type="auto"/>
            <w:hideMark/>
          </w:tcPr>
          <w:p w14:paraId="61F97B3A" w14:textId="77777777" w:rsidR="00E01437" w:rsidRPr="00B36399" w:rsidRDefault="00E01437" w:rsidP="00E0143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environmental</w:t>
            </w:r>
          </w:p>
        </w:tc>
        <w:tc>
          <w:tcPr>
            <w:tcW w:w="0" w:type="auto"/>
            <w:hideMark/>
          </w:tcPr>
          <w:p w14:paraId="3AF94B12" w14:textId="77777777" w:rsidR="00E01437" w:rsidRPr="00B36399" w:rsidRDefault="00E01437" w:rsidP="00E0143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pollution</w:t>
            </w:r>
          </w:p>
        </w:tc>
        <w:tc>
          <w:tcPr>
            <w:tcW w:w="0" w:type="auto"/>
            <w:hideMark/>
          </w:tcPr>
          <w:p w14:paraId="08C1B3B4" w14:textId="77777777" w:rsidR="00E01437" w:rsidRPr="00B36399" w:rsidRDefault="00E01437" w:rsidP="00E0143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water</w:t>
            </w:r>
          </w:p>
        </w:tc>
        <w:tc>
          <w:tcPr>
            <w:tcW w:w="0" w:type="auto"/>
            <w:hideMark/>
          </w:tcPr>
          <w:p w14:paraId="0A17C2C8" w14:textId="77777777" w:rsidR="00E01437" w:rsidRPr="00B36399" w:rsidRDefault="00E01437" w:rsidP="00E0143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waste</w:t>
            </w:r>
          </w:p>
        </w:tc>
        <w:tc>
          <w:tcPr>
            <w:tcW w:w="0" w:type="auto"/>
            <w:hideMark/>
          </w:tcPr>
          <w:p w14:paraId="4C982396" w14:textId="77777777" w:rsidR="00E01437" w:rsidRPr="00B36399" w:rsidRDefault="00E01437" w:rsidP="00E0143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30</w:t>
            </w:r>
          </w:p>
        </w:tc>
      </w:tr>
      <w:tr w:rsidR="00E01437" w:rsidRPr="00B36399" w14:paraId="1D65CA8E" w14:textId="77777777" w:rsidTr="00A478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5758749" w14:textId="77777777" w:rsidR="00E01437" w:rsidRPr="00B36399" w:rsidRDefault="00E01437" w:rsidP="00E01437">
            <w:pPr>
              <w:spacing w:after="0" w:line="240" w:lineRule="auto"/>
              <w:jc w:val="left"/>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11</w:t>
            </w:r>
          </w:p>
        </w:tc>
        <w:tc>
          <w:tcPr>
            <w:tcW w:w="0" w:type="auto"/>
            <w:hideMark/>
          </w:tcPr>
          <w:p w14:paraId="48D3E35F" w14:textId="77777777" w:rsidR="00E01437" w:rsidRPr="00B36399" w:rsidRDefault="00E01437" w:rsidP="00E0143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rights</w:t>
            </w:r>
          </w:p>
        </w:tc>
        <w:tc>
          <w:tcPr>
            <w:tcW w:w="0" w:type="auto"/>
            <w:hideMark/>
          </w:tcPr>
          <w:p w14:paraId="03C683EA" w14:textId="77777777" w:rsidR="00E01437" w:rsidRPr="00B36399" w:rsidRDefault="00E01437" w:rsidP="00E0143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human</w:t>
            </w:r>
          </w:p>
        </w:tc>
        <w:tc>
          <w:tcPr>
            <w:tcW w:w="0" w:type="auto"/>
            <w:hideMark/>
          </w:tcPr>
          <w:p w14:paraId="71BF57A9" w14:textId="77777777" w:rsidR="00E01437" w:rsidRPr="00B36399" w:rsidRDefault="00E01437" w:rsidP="00E0143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right</w:t>
            </w:r>
          </w:p>
        </w:tc>
        <w:tc>
          <w:tcPr>
            <w:tcW w:w="0" w:type="auto"/>
            <w:hideMark/>
          </w:tcPr>
          <w:p w14:paraId="5492DC50" w14:textId="77777777" w:rsidR="00E01437" w:rsidRPr="00B36399" w:rsidRDefault="00E01437" w:rsidP="00E0143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development</w:t>
            </w:r>
          </w:p>
        </w:tc>
        <w:tc>
          <w:tcPr>
            <w:tcW w:w="0" w:type="auto"/>
            <w:hideMark/>
          </w:tcPr>
          <w:p w14:paraId="211AD4E3" w14:textId="77777777" w:rsidR="00E01437" w:rsidRPr="00B36399" w:rsidRDefault="00E01437" w:rsidP="00E0143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25</w:t>
            </w:r>
          </w:p>
        </w:tc>
      </w:tr>
      <w:tr w:rsidR="00E01437" w:rsidRPr="00B36399" w14:paraId="6A04FF62" w14:textId="77777777" w:rsidTr="00A478E4">
        <w:tc>
          <w:tcPr>
            <w:cnfStyle w:val="001000000000" w:firstRow="0" w:lastRow="0" w:firstColumn="1" w:lastColumn="0" w:oddVBand="0" w:evenVBand="0" w:oddHBand="0" w:evenHBand="0" w:firstRowFirstColumn="0" w:firstRowLastColumn="0" w:lastRowFirstColumn="0" w:lastRowLastColumn="0"/>
            <w:tcW w:w="0" w:type="auto"/>
            <w:hideMark/>
          </w:tcPr>
          <w:p w14:paraId="65186501" w14:textId="77777777" w:rsidR="00E01437" w:rsidRPr="00B36399" w:rsidRDefault="00E01437" w:rsidP="00E01437">
            <w:pPr>
              <w:spacing w:after="0" w:line="240" w:lineRule="auto"/>
              <w:jc w:val="left"/>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12</w:t>
            </w:r>
          </w:p>
        </w:tc>
        <w:tc>
          <w:tcPr>
            <w:tcW w:w="0" w:type="auto"/>
            <w:hideMark/>
          </w:tcPr>
          <w:p w14:paraId="73E7B2C6" w14:textId="77777777" w:rsidR="00E01437" w:rsidRPr="00B36399" w:rsidRDefault="00E01437" w:rsidP="00E0143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corporate</w:t>
            </w:r>
          </w:p>
        </w:tc>
        <w:tc>
          <w:tcPr>
            <w:tcW w:w="0" w:type="auto"/>
            <w:hideMark/>
          </w:tcPr>
          <w:p w14:paraId="1AC246D9" w14:textId="77777777" w:rsidR="00E01437" w:rsidRPr="00B36399" w:rsidRDefault="00E01437" w:rsidP="00E0143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governance</w:t>
            </w:r>
          </w:p>
        </w:tc>
        <w:tc>
          <w:tcPr>
            <w:tcW w:w="0" w:type="auto"/>
            <w:hideMark/>
          </w:tcPr>
          <w:p w14:paraId="2A24C27C" w14:textId="77777777" w:rsidR="00E01437" w:rsidRPr="00B36399" w:rsidRDefault="00E01437" w:rsidP="00E0143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shareholders</w:t>
            </w:r>
          </w:p>
        </w:tc>
        <w:tc>
          <w:tcPr>
            <w:tcW w:w="0" w:type="auto"/>
            <w:hideMark/>
          </w:tcPr>
          <w:p w14:paraId="5F45C5BE" w14:textId="77777777" w:rsidR="00E01437" w:rsidRPr="00B36399" w:rsidRDefault="00E01437" w:rsidP="00E0143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directors</w:t>
            </w:r>
          </w:p>
        </w:tc>
        <w:tc>
          <w:tcPr>
            <w:tcW w:w="0" w:type="auto"/>
            <w:hideMark/>
          </w:tcPr>
          <w:p w14:paraId="12BFFACB" w14:textId="77777777" w:rsidR="00E01437" w:rsidRPr="00B36399" w:rsidRDefault="00E01437" w:rsidP="00E0143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25</w:t>
            </w:r>
          </w:p>
        </w:tc>
      </w:tr>
      <w:tr w:rsidR="00E01437" w:rsidRPr="00B36399" w14:paraId="3ADB388C" w14:textId="77777777" w:rsidTr="00A478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CC630EF" w14:textId="77777777" w:rsidR="00E01437" w:rsidRPr="00B36399" w:rsidRDefault="00E01437" w:rsidP="00E01437">
            <w:pPr>
              <w:spacing w:after="0" w:line="240" w:lineRule="auto"/>
              <w:jc w:val="left"/>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13</w:t>
            </w:r>
          </w:p>
        </w:tc>
        <w:tc>
          <w:tcPr>
            <w:tcW w:w="0" w:type="auto"/>
            <w:hideMark/>
          </w:tcPr>
          <w:p w14:paraId="3A5034F7" w14:textId="77777777" w:rsidR="00E01437" w:rsidRPr="00B36399" w:rsidRDefault="00E01437" w:rsidP="00E0143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economic</w:t>
            </w:r>
          </w:p>
        </w:tc>
        <w:tc>
          <w:tcPr>
            <w:tcW w:w="0" w:type="auto"/>
            <w:hideMark/>
          </w:tcPr>
          <w:p w14:paraId="320CB00A" w14:textId="77777777" w:rsidR="00E01437" w:rsidRPr="00B36399" w:rsidRDefault="00E01437" w:rsidP="00E0143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law</w:t>
            </w:r>
          </w:p>
        </w:tc>
        <w:tc>
          <w:tcPr>
            <w:tcW w:w="0" w:type="auto"/>
            <w:hideMark/>
          </w:tcPr>
          <w:p w14:paraId="2BCA2DFA" w14:textId="77777777" w:rsidR="00E01437" w:rsidRPr="00B36399" w:rsidRDefault="00E01437" w:rsidP="00E0143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economics</w:t>
            </w:r>
          </w:p>
        </w:tc>
        <w:tc>
          <w:tcPr>
            <w:tcW w:w="0" w:type="auto"/>
            <w:hideMark/>
          </w:tcPr>
          <w:p w14:paraId="06528818" w14:textId="77777777" w:rsidR="00E01437" w:rsidRPr="00B36399" w:rsidRDefault="00E01437" w:rsidP="00E0143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weber</w:t>
            </w:r>
          </w:p>
        </w:tc>
        <w:tc>
          <w:tcPr>
            <w:tcW w:w="0" w:type="auto"/>
            <w:hideMark/>
          </w:tcPr>
          <w:p w14:paraId="273BC402" w14:textId="77777777" w:rsidR="00E01437" w:rsidRPr="00B36399" w:rsidRDefault="00E01437" w:rsidP="00E0143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24</w:t>
            </w:r>
          </w:p>
        </w:tc>
      </w:tr>
      <w:tr w:rsidR="00E01437" w:rsidRPr="00B36399" w14:paraId="30DB191A" w14:textId="77777777" w:rsidTr="00A478E4">
        <w:tc>
          <w:tcPr>
            <w:cnfStyle w:val="001000000000" w:firstRow="0" w:lastRow="0" w:firstColumn="1" w:lastColumn="0" w:oddVBand="0" w:evenVBand="0" w:oddHBand="0" w:evenHBand="0" w:firstRowFirstColumn="0" w:firstRowLastColumn="0" w:lastRowFirstColumn="0" w:lastRowLastColumn="0"/>
            <w:tcW w:w="0" w:type="auto"/>
            <w:hideMark/>
          </w:tcPr>
          <w:p w14:paraId="07153911" w14:textId="77777777" w:rsidR="00E01437" w:rsidRPr="00B36399" w:rsidRDefault="00E01437" w:rsidP="00E01437">
            <w:pPr>
              <w:spacing w:after="0" w:line="240" w:lineRule="auto"/>
              <w:jc w:val="left"/>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14</w:t>
            </w:r>
          </w:p>
        </w:tc>
        <w:tc>
          <w:tcPr>
            <w:tcW w:w="0" w:type="auto"/>
            <w:hideMark/>
          </w:tcPr>
          <w:p w14:paraId="543AEB5C" w14:textId="77777777" w:rsidR="00E01437" w:rsidRPr="00B36399" w:rsidRDefault="00E01437" w:rsidP="00E0143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aid</w:t>
            </w:r>
          </w:p>
        </w:tc>
        <w:tc>
          <w:tcPr>
            <w:tcW w:w="0" w:type="auto"/>
            <w:hideMark/>
          </w:tcPr>
          <w:p w14:paraId="73640C60" w14:textId="77777777" w:rsidR="00E01437" w:rsidRPr="00B36399" w:rsidRDefault="00E01437" w:rsidP="00E0143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legal</w:t>
            </w:r>
          </w:p>
        </w:tc>
        <w:tc>
          <w:tcPr>
            <w:tcW w:w="0" w:type="auto"/>
            <w:hideMark/>
          </w:tcPr>
          <w:p w14:paraId="603BA48D" w14:textId="77777777" w:rsidR="00E01437" w:rsidRPr="00B36399" w:rsidRDefault="00E01437" w:rsidP="00E0143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lawyers</w:t>
            </w:r>
          </w:p>
        </w:tc>
        <w:tc>
          <w:tcPr>
            <w:tcW w:w="0" w:type="auto"/>
            <w:hideMark/>
          </w:tcPr>
          <w:p w14:paraId="6B24A1CB" w14:textId="77777777" w:rsidR="00E01437" w:rsidRPr="00B36399" w:rsidRDefault="00E01437" w:rsidP="00E0143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cases</w:t>
            </w:r>
          </w:p>
        </w:tc>
        <w:tc>
          <w:tcPr>
            <w:tcW w:w="0" w:type="auto"/>
            <w:hideMark/>
          </w:tcPr>
          <w:p w14:paraId="775FCA26" w14:textId="77777777" w:rsidR="00E01437" w:rsidRPr="00B36399" w:rsidRDefault="00E01437" w:rsidP="00E0143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24</w:t>
            </w:r>
          </w:p>
        </w:tc>
      </w:tr>
      <w:tr w:rsidR="00E01437" w:rsidRPr="00B36399" w14:paraId="35541E7F" w14:textId="77777777" w:rsidTr="00A478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05ED9AD" w14:textId="77777777" w:rsidR="00E01437" w:rsidRPr="00B36399" w:rsidRDefault="00E01437" w:rsidP="00E01437">
            <w:pPr>
              <w:spacing w:after="0" w:line="240" w:lineRule="auto"/>
              <w:jc w:val="left"/>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15</w:t>
            </w:r>
          </w:p>
        </w:tc>
        <w:tc>
          <w:tcPr>
            <w:tcW w:w="0" w:type="auto"/>
            <w:hideMark/>
          </w:tcPr>
          <w:p w14:paraId="31D1BCE2" w14:textId="77777777" w:rsidR="00E01437" w:rsidRPr="00B36399" w:rsidRDefault="00E01437" w:rsidP="00E0143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safety</w:t>
            </w:r>
          </w:p>
        </w:tc>
        <w:tc>
          <w:tcPr>
            <w:tcW w:w="0" w:type="auto"/>
            <w:hideMark/>
          </w:tcPr>
          <w:p w14:paraId="5647E751" w14:textId="77777777" w:rsidR="00E01437" w:rsidRPr="00B36399" w:rsidRDefault="00E01437" w:rsidP="00E0143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regulatory</w:t>
            </w:r>
          </w:p>
        </w:tc>
        <w:tc>
          <w:tcPr>
            <w:tcW w:w="0" w:type="auto"/>
            <w:hideMark/>
          </w:tcPr>
          <w:p w14:paraId="1F81F7A1" w14:textId="77777777" w:rsidR="00E01437" w:rsidRPr="00B36399" w:rsidRDefault="00E01437" w:rsidP="00E0143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regulation</w:t>
            </w:r>
          </w:p>
        </w:tc>
        <w:tc>
          <w:tcPr>
            <w:tcW w:w="0" w:type="auto"/>
            <w:hideMark/>
          </w:tcPr>
          <w:p w14:paraId="58058FDD" w14:textId="77777777" w:rsidR="00E01437" w:rsidRPr="00B36399" w:rsidRDefault="00E01437" w:rsidP="00E0143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health</w:t>
            </w:r>
          </w:p>
        </w:tc>
        <w:tc>
          <w:tcPr>
            <w:tcW w:w="0" w:type="auto"/>
            <w:hideMark/>
          </w:tcPr>
          <w:p w14:paraId="686CE9D9" w14:textId="77777777" w:rsidR="00E01437" w:rsidRPr="00B36399" w:rsidRDefault="00E01437" w:rsidP="00E0143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23</w:t>
            </w:r>
          </w:p>
        </w:tc>
      </w:tr>
      <w:tr w:rsidR="00E01437" w:rsidRPr="00B36399" w14:paraId="0783385C" w14:textId="77777777" w:rsidTr="00A478E4">
        <w:tc>
          <w:tcPr>
            <w:cnfStyle w:val="001000000000" w:firstRow="0" w:lastRow="0" w:firstColumn="1" w:lastColumn="0" w:oddVBand="0" w:evenVBand="0" w:oddHBand="0" w:evenHBand="0" w:firstRowFirstColumn="0" w:firstRowLastColumn="0" w:lastRowFirstColumn="0" w:lastRowLastColumn="0"/>
            <w:tcW w:w="0" w:type="auto"/>
            <w:hideMark/>
          </w:tcPr>
          <w:p w14:paraId="7722C0DB" w14:textId="77777777" w:rsidR="00E01437" w:rsidRPr="00B36399" w:rsidRDefault="00E01437" w:rsidP="00E01437">
            <w:pPr>
              <w:spacing w:after="0" w:line="240" w:lineRule="auto"/>
              <w:jc w:val="left"/>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16</w:t>
            </w:r>
          </w:p>
        </w:tc>
        <w:tc>
          <w:tcPr>
            <w:tcW w:w="0" w:type="auto"/>
            <w:hideMark/>
          </w:tcPr>
          <w:p w14:paraId="0B4D7FC8" w14:textId="77777777" w:rsidR="00E01437" w:rsidRPr="00B36399" w:rsidRDefault="00E01437" w:rsidP="00E0143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rape</w:t>
            </w:r>
          </w:p>
        </w:tc>
        <w:tc>
          <w:tcPr>
            <w:tcW w:w="0" w:type="auto"/>
            <w:hideMark/>
          </w:tcPr>
          <w:p w14:paraId="372BD6A0" w14:textId="77777777" w:rsidR="00E01437" w:rsidRPr="00B36399" w:rsidRDefault="00E01437" w:rsidP="00E0143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sexual</w:t>
            </w:r>
          </w:p>
        </w:tc>
        <w:tc>
          <w:tcPr>
            <w:tcW w:w="0" w:type="auto"/>
            <w:hideMark/>
          </w:tcPr>
          <w:p w14:paraId="27D59018" w14:textId="77777777" w:rsidR="00E01437" w:rsidRPr="00B36399" w:rsidRDefault="00E01437" w:rsidP="00E0143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justice</w:t>
            </w:r>
          </w:p>
        </w:tc>
        <w:tc>
          <w:tcPr>
            <w:tcW w:w="0" w:type="auto"/>
            <w:hideMark/>
          </w:tcPr>
          <w:p w14:paraId="4705A5A3" w14:textId="77777777" w:rsidR="00E01437" w:rsidRPr="00B36399" w:rsidRDefault="00E01437" w:rsidP="00E0143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violence</w:t>
            </w:r>
          </w:p>
        </w:tc>
        <w:tc>
          <w:tcPr>
            <w:tcW w:w="0" w:type="auto"/>
            <w:hideMark/>
          </w:tcPr>
          <w:p w14:paraId="3EB02B8B" w14:textId="77777777" w:rsidR="00E01437" w:rsidRPr="00B36399" w:rsidRDefault="00E01437" w:rsidP="00E0143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21</w:t>
            </w:r>
          </w:p>
        </w:tc>
      </w:tr>
      <w:tr w:rsidR="00E01437" w:rsidRPr="00B36399" w14:paraId="546DED11" w14:textId="77777777" w:rsidTr="00A478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015D220" w14:textId="77777777" w:rsidR="00E01437" w:rsidRPr="00B36399" w:rsidRDefault="00E01437" w:rsidP="00E01437">
            <w:pPr>
              <w:spacing w:after="0" w:line="240" w:lineRule="auto"/>
              <w:jc w:val="left"/>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17</w:t>
            </w:r>
          </w:p>
        </w:tc>
        <w:tc>
          <w:tcPr>
            <w:tcW w:w="0" w:type="auto"/>
            <w:hideMark/>
          </w:tcPr>
          <w:p w14:paraId="702AF202" w14:textId="77777777" w:rsidR="00E01437" w:rsidRPr="00B36399" w:rsidRDefault="00E01437" w:rsidP="00E0143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south</w:t>
            </w:r>
          </w:p>
        </w:tc>
        <w:tc>
          <w:tcPr>
            <w:tcW w:w="0" w:type="auto"/>
            <w:hideMark/>
          </w:tcPr>
          <w:p w14:paraId="3A933582" w14:textId="77777777" w:rsidR="00E01437" w:rsidRPr="00B36399" w:rsidRDefault="00E01437" w:rsidP="00E0143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african</w:t>
            </w:r>
          </w:p>
        </w:tc>
        <w:tc>
          <w:tcPr>
            <w:tcW w:w="0" w:type="auto"/>
            <w:hideMark/>
          </w:tcPr>
          <w:p w14:paraId="3C787C97" w14:textId="77777777" w:rsidR="00E01437" w:rsidRPr="00B36399" w:rsidRDefault="00E01437" w:rsidP="00E0143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africa</w:t>
            </w:r>
          </w:p>
        </w:tc>
        <w:tc>
          <w:tcPr>
            <w:tcW w:w="0" w:type="auto"/>
            <w:hideMark/>
          </w:tcPr>
          <w:p w14:paraId="755087D1" w14:textId="77777777" w:rsidR="00E01437" w:rsidRPr="00B36399" w:rsidRDefault="00E01437" w:rsidP="00E0143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rights</w:t>
            </w:r>
          </w:p>
        </w:tc>
        <w:tc>
          <w:tcPr>
            <w:tcW w:w="0" w:type="auto"/>
            <w:hideMark/>
          </w:tcPr>
          <w:p w14:paraId="2D774A66" w14:textId="77777777" w:rsidR="00E01437" w:rsidRPr="00B36399" w:rsidRDefault="00E01437" w:rsidP="00E0143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20</w:t>
            </w:r>
          </w:p>
        </w:tc>
      </w:tr>
      <w:tr w:rsidR="00E01437" w:rsidRPr="00B36399" w14:paraId="2319120D" w14:textId="77777777" w:rsidTr="00A478E4">
        <w:tc>
          <w:tcPr>
            <w:cnfStyle w:val="001000000000" w:firstRow="0" w:lastRow="0" w:firstColumn="1" w:lastColumn="0" w:oddVBand="0" w:evenVBand="0" w:oddHBand="0" w:evenHBand="0" w:firstRowFirstColumn="0" w:firstRowLastColumn="0" w:lastRowFirstColumn="0" w:lastRowLastColumn="0"/>
            <w:tcW w:w="0" w:type="auto"/>
            <w:hideMark/>
          </w:tcPr>
          <w:p w14:paraId="182C7FFE" w14:textId="77777777" w:rsidR="00E01437" w:rsidRPr="00B36399" w:rsidRDefault="00E01437" w:rsidP="00E01437">
            <w:pPr>
              <w:spacing w:after="0" w:line="240" w:lineRule="auto"/>
              <w:jc w:val="left"/>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18</w:t>
            </w:r>
          </w:p>
        </w:tc>
        <w:tc>
          <w:tcPr>
            <w:tcW w:w="0" w:type="auto"/>
            <w:hideMark/>
          </w:tcPr>
          <w:p w14:paraId="7E36EC71" w14:textId="77777777" w:rsidR="00E01437" w:rsidRPr="00B36399" w:rsidRDefault="00E01437" w:rsidP="00E0143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information</w:t>
            </w:r>
          </w:p>
        </w:tc>
        <w:tc>
          <w:tcPr>
            <w:tcW w:w="0" w:type="auto"/>
            <w:hideMark/>
          </w:tcPr>
          <w:p w14:paraId="1C199B98" w14:textId="77777777" w:rsidR="00E01437" w:rsidRPr="00B36399" w:rsidRDefault="00E01437" w:rsidP="00E0143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government</w:t>
            </w:r>
          </w:p>
        </w:tc>
        <w:tc>
          <w:tcPr>
            <w:tcW w:w="0" w:type="auto"/>
            <w:hideMark/>
          </w:tcPr>
          <w:p w14:paraId="1D72E977" w14:textId="77777777" w:rsidR="00E01437" w:rsidRPr="00B36399" w:rsidRDefault="00E01437" w:rsidP="00E0143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data</w:t>
            </w:r>
          </w:p>
        </w:tc>
        <w:tc>
          <w:tcPr>
            <w:tcW w:w="0" w:type="auto"/>
            <w:hideMark/>
          </w:tcPr>
          <w:p w14:paraId="5C734C80" w14:textId="77777777" w:rsidR="00E01437" w:rsidRPr="00B36399" w:rsidRDefault="00E01437" w:rsidP="00E0143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assembly</w:t>
            </w:r>
          </w:p>
        </w:tc>
        <w:tc>
          <w:tcPr>
            <w:tcW w:w="0" w:type="auto"/>
            <w:hideMark/>
          </w:tcPr>
          <w:p w14:paraId="4E4AB546" w14:textId="77777777" w:rsidR="00E01437" w:rsidRPr="00B36399" w:rsidRDefault="00E01437" w:rsidP="00E0143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20</w:t>
            </w:r>
          </w:p>
        </w:tc>
      </w:tr>
      <w:tr w:rsidR="00E01437" w:rsidRPr="00B36399" w14:paraId="52E76573" w14:textId="77777777" w:rsidTr="00A478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3D64B7A" w14:textId="77777777" w:rsidR="00E01437" w:rsidRPr="00B36399" w:rsidRDefault="00E01437" w:rsidP="00E01437">
            <w:pPr>
              <w:spacing w:after="0" w:line="240" w:lineRule="auto"/>
              <w:jc w:val="left"/>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19</w:t>
            </w:r>
          </w:p>
        </w:tc>
        <w:tc>
          <w:tcPr>
            <w:tcW w:w="0" w:type="auto"/>
            <w:hideMark/>
          </w:tcPr>
          <w:p w14:paraId="1F1A3720" w14:textId="77777777" w:rsidR="00E01437" w:rsidRPr="00B36399" w:rsidRDefault="00E01437" w:rsidP="00E0143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women</w:t>
            </w:r>
          </w:p>
        </w:tc>
        <w:tc>
          <w:tcPr>
            <w:tcW w:w="0" w:type="auto"/>
            <w:hideMark/>
          </w:tcPr>
          <w:p w14:paraId="4BC19C1E" w14:textId="77777777" w:rsidR="00E01437" w:rsidRPr="00B36399" w:rsidRDefault="00E01437" w:rsidP="00E0143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affirmative</w:t>
            </w:r>
          </w:p>
        </w:tc>
        <w:tc>
          <w:tcPr>
            <w:tcW w:w="0" w:type="auto"/>
            <w:hideMark/>
          </w:tcPr>
          <w:p w14:paraId="5D8F0E67" w14:textId="77777777" w:rsidR="00E01437" w:rsidRPr="00B36399" w:rsidRDefault="00E01437" w:rsidP="00E0143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discrimination</w:t>
            </w:r>
          </w:p>
        </w:tc>
        <w:tc>
          <w:tcPr>
            <w:tcW w:w="0" w:type="auto"/>
            <w:hideMark/>
          </w:tcPr>
          <w:p w14:paraId="542867A6" w14:textId="77777777" w:rsidR="00E01437" w:rsidRPr="00B36399" w:rsidRDefault="00E01437" w:rsidP="00E0143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equal</w:t>
            </w:r>
          </w:p>
        </w:tc>
        <w:tc>
          <w:tcPr>
            <w:tcW w:w="0" w:type="auto"/>
            <w:hideMark/>
          </w:tcPr>
          <w:p w14:paraId="2D1D2A2A" w14:textId="77777777" w:rsidR="00E01437" w:rsidRPr="00B36399" w:rsidRDefault="00E01437" w:rsidP="00E0143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20</w:t>
            </w:r>
          </w:p>
        </w:tc>
      </w:tr>
      <w:tr w:rsidR="00E01437" w:rsidRPr="00B36399" w14:paraId="29E37D26" w14:textId="77777777" w:rsidTr="00A478E4">
        <w:tc>
          <w:tcPr>
            <w:cnfStyle w:val="001000000000" w:firstRow="0" w:lastRow="0" w:firstColumn="1" w:lastColumn="0" w:oddVBand="0" w:evenVBand="0" w:oddHBand="0" w:evenHBand="0" w:firstRowFirstColumn="0" w:firstRowLastColumn="0" w:lastRowFirstColumn="0" w:lastRowLastColumn="0"/>
            <w:tcW w:w="0" w:type="auto"/>
            <w:hideMark/>
          </w:tcPr>
          <w:p w14:paraId="122BBE9A" w14:textId="77777777" w:rsidR="00E01437" w:rsidRPr="00B36399" w:rsidRDefault="00E01437" w:rsidP="00E01437">
            <w:pPr>
              <w:spacing w:after="0" w:line="240" w:lineRule="auto"/>
              <w:jc w:val="left"/>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20</w:t>
            </w:r>
          </w:p>
        </w:tc>
        <w:tc>
          <w:tcPr>
            <w:tcW w:w="0" w:type="auto"/>
            <w:hideMark/>
          </w:tcPr>
          <w:p w14:paraId="333BDAE9" w14:textId="77777777" w:rsidR="00E01437" w:rsidRPr="00B36399" w:rsidRDefault="00E01437" w:rsidP="00E0143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constitutional</w:t>
            </w:r>
          </w:p>
        </w:tc>
        <w:tc>
          <w:tcPr>
            <w:tcW w:w="0" w:type="auto"/>
            <w:hideMark/>
          </w:tcPr>
          <w:p w14:paraId="1A49E2A1" w14:textId="77777777" w:rsidR="00E01437" w:rsidRPr="00B36399" w:rsidRDefault="00E01437" w:rsidP="00E0143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constitutionalism</w:t>
            </w:r>
          </w:p>
        </w:tc>
        <w:tc>
          <w:tcPr>
            <w:tcW w:w="0" w:type="auto"/>
            <w:hideMark/>
          </w:tcPr>
          <w:p w14:paraId="1F8806FE" w14:textId="77777777" w:rsidR="00E01437" w:rsidRPr="00B36399" w:rsidRDefault="00E01437" w:rsidP="00E0143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european</w:t>
            </w:r>
          </w:p>
        </w:tc>
        <w:tc>
          <w:tcPr>
            <w:tcW w:w="0" w:type="auto"/>
            <w:hideMark/>
          </w:tcPr>
          <w:p w14:paraId="40810335" w14:textId="77777777" w:rsidR="00E01437" w:rsidRPr="00B36399" w:rsidRDefault="00E01437" w:rsidP="00E0143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political</w:t>
            </w:r>
          </w:p>
        </w:tc>
        <w:tc>
          <w:tcPr>
            <w:tcW w:w="0" w:type="auto"/>
            <w:hideMark/>
          </w:tcPr>
          <w:p w14:paraId="3064E64A" w14:textId="77777777" w:rsidR="00E01437" w:rsidRPr="00B36399" w:rsidRDefault="00E01437" w:rsidP="00E0143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18</w:t>
            </w:r>
          </w:p>
        </w:tc>
      </w:tr>
      <w:tr w:rsidR="00E01437" w:rsidRPr="00B36399" w14:paraId="52EB7A32" w14:textId="77777777" w:rsidTr="00A478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744F399" w14:textId="77777777" w:rsidR="00E01437" w:rsidRPr="00B36399" w:rsidRDefault="00E01437" w:rsidP="00E01437">
            <w:pPr>
              <w:spacing w:after="0" w:line="240" w:lineRule="auto"/>
              <w:jc w:val="left"/>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21</w:t>
            </w:r>
          </w:p>
        </w:tc>
        <w:tc>
          <w:tcPr>
            <w:tcW w:w="0" w:type="auto"/>
            <w:hideMark/>
          </w:tcPr>
          <w:p w14:paraId="4B41F16C" w14:textId="77777777" w:rsidR="00E01437" w:rsidRPr="00B36399" w:rsidRDefault="00E01437" w:rsidP="00E0143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legal</w:t>
            </w:r>
          </w:p>
        </w:tc>
        <w:tc>
          <w:tcPr>
            <w:tcW w:w="0" w:type="auto"/>
            <w:hideMark/>
          </w:tcPr>
          <w:p w14:paraId="3BD7A8F5" w14:textId="77777777" w:rsidR="00E01437" w:rsidRPr="00B36399" w:rsidRDefault="00E01437" w:rsidP="00E0143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subject</w:t>
            </w:r>
          </w:p>
        </w:tc>
        <w:tc>
          <w:tcPr>
            <w:tcW w:w="0" w:type="auto"/>
            <w:hideMark/>
          </w:tcPr>
          <w:p w14:paraId="5B7987FC" w14:textId="77777777" w:rsidR="00E01437" w:rsidRPr="00B36399" w:rsidRDefault="00E01437" w:rsidP="00E0143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sat</w:t>
            </w:r>
          </w:p>
        </w:tc>
        <w:tc>
          <w:tcPr>
            <w:tcW w:w="0" w:type="auto"/>
            <w:hideMark/>
          </w:tcPr>
          <w:p w14:paraId="6062A53D" w14:textId="77777777" w:rsidR="00E01437" w:rsidRPr="00B36399" w:rsidRDefault="00E01437" w:rsidP="00E0143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police</w:t>
            </w:r>
          </w:p>
        </w:tc>
        <w:tc>
          <w:tcPr>
            <w:tcW w:w="0" w:type="auto"/>
            <w:hideMark/>
          </w:tcPr>
          <w:p w14:paraId="4369F512" w14:textId="77777777" w:rsidR="00E01437" w:rsidRPr="00B36399" w:rsidRDefault="00E01437" w:rsidP="00E0143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18</w:t>
            </w:r>
          </w:p>
        </w:tc>
      </w:tr>
      <w:tr w:rsidR="00E01437" w:rsidRPr="00B36399" w14:paraId="01BC88DE" w14:textId="77777777" w:rsidTr="00A478E4">
        <w:tc>
          <w:tcPr>
            <w:cnfStyle w:val="001000000000" w:firstRow="0" w:lastRow="0" w:firstColumn="1" w:lastColumn="0" w:oddVBand="0" w:evenVBand="0" w:oddHBand="0" w:evenHBand="0" w:firstRowFirstColumn="0" w:firstRowLastColumn="0" w:lastRowFirstColumn="0" w:lastRowLastColumn="0"/>
            <w:tcW w:w="0" w:type="auto"/>
            <w:hideMark/>
          </w:tcPr>
          <w:p w14:paraId="2EBBB505" w14:textId="77777777" w:rsidR="00E01437" w:rsidRPr="00B36399" w:rsidRDefault="00E01437" w:rsidP="00E01437">
            <w:pPr>
              <w:spacing w:after="0" w:line="240" w:lineRule="auto"/>
              <w:jc w:val="left"/>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22</w:t>
            </w:r>
          </w:p>
        </w:tc>
        <w:tc>
          <w:tcPr>
            <w:tcW w:w="0" w:type="auto"/>
            <w:hideMark/>
          </w:tcPr>
          <w:p w14:paraId="721C4706" w14:textId="77777777" w:rsidR="00E01437" w:rsidRPr="00B36399" w:rsidRDefault="00E01437" w:rsidP="00E0143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labour</w:t>
            </w:r>
          </w:p>
        </w:tc>
        <w:tc>
          <w:tcPr>
            <w:tcW w:w="0" w:type="auto"/>
            <w:hideMark/>
          </w:tcPr>
          <w:p w14:paraId="41DD9296" w14:textId="77777777" w:rsidR="00E01437" w:rsidRPr="00B36399" w:rsidRDefault="00E01437" w:rsidP="00E0143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employment</w:t>
            </w:r>
          </w:p>
        </w:tc>
        <w:tc>
          <w:tcPr>
            <w:tcW w:w="0" w:type="auto"/>
            <w:hideMark/>
          </w:tcPr>
          <w:p w14:paraId="6C4D636D" w14:textId="77777777" w:rsidR="00E01437" w:rsidRPr="00B36399" w:rsidRDefault="00E01437" w:rsidP="00E0143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workers</w:t>
            </w:r>
          </w:p>
        </w:tc>
        <w:tc>
          <w:tcPr>
            <w:tcW w:w="0" w:type="auto"/>
            <w:hideMark/>
          </w:tcPr>
          <w:p w14:paraId="6FEC2BC1" w14:textId="77777777" w:rsidR="00E01437" w:rsidRPr="00B36399" w:rsidRDefault="00E01437" w:rsidP="00E0143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industrial</w:t>
            </w:r>
          </w:p>
        </w:tc>
        <w:tc>
          <w:tcPr>
            <w:tcW w:w="0" w:type="auto"/>
            <w:hideMark/>
          </w:tcPr>
          <w:p w14:paraId="52577F54" w14:textId="77777777" w:rsidR="00E01437" w:rsidRPr="00B36399" w:rsidRDefault="00E01437" w:rsidP="00E0143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18</w:t>
            </w:r>
          </w:p>
        </w:tc>
      </w:tr>
      <w:tr w:rsidR="00E01437" w:rsidRPr="00B36399" w14:paraId="56B3EDCA" w14:textId="77777777" w:rsidTr="00A478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8DB6DD6" w14:textId="77777777" w:rsidR="00E01437" w:rsidRPr="00B36399" w:rsidRDefault="00E01437" w:rsidP="00E01437">
            <w:pPr>
              <w:spacing w:after="0" w:line="240" w:lineRule="auto"/>
              <w:jc w:val="left"/>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23</w:t>
            </w:r>
          </w:p>
        </w:tc>
        <w:tc>
          <w:tcPr>
            <w:tcW w:w="0" w:type="auto"/>
            <w:hideMark/>
          </w:tcPr>
          <w:p w14:paraId="551185A2" w14:textId="77777777" w:rsidR="00E01437" w:rsidRPr="00B36399" w:rsidRDefault="00E01437" w:rsidP="00E0143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contract</w:t>
            </w:r>
          </w:p>
        </w:tc>
        <w:tc>
          <w:tcPr>
            <w:tcW w:w="0" w:type="auto"/>
            <w:hideMark/>
          </w:tcPr>
          <w:p w14:paraId="1C406EFF" w14:textId="77777777" w:rsidR="00E01437" w:rsidRPr="00B36399" w:rsidRDefault="00E01437" w:rsidP="00E0143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contracts</w:t>
            </w:r>
          </w:p>
        </w:tc>
        <w:tc>
          <w:tcPr>
            <w:tcW w:w="0" w:type="auto"/>
            <w:hideMark/>
          </w:tcPr>
          <w:p w14:paraId="6EEEE9A0" w14:textId="77777777" w:rsidR="00E01437" w:rsidRPr="00B36399" w:rsidRDefault="00E01437" w:rsidP="00E0143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parties</w:t>
            </w:r>
          </w:p>
        </w:tc>
        <w:tc>
          <w:tcPr>
            <w:tcW w:w="0" w:type="auto"/>
            <w:hideMark/>
          </w:tcPr>
          <w:p w14:paraId="5E8599C8" w14:textId="77777777" w:rsidR="00E01437" w:rsidRPr="00B36399" w:rsidRDefault="00E01437" w:rsidP="00E0143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law</w:t>
            </w:r>
          </w:p>
        </w:tc>
        <w:tc>
          <w:tcPr>
            <w:tcW w:w="0" w:type="auto"/>
            <w:hideMark/>
          </w:tcPr>
          <w:p w14:paraId="466974D5" w14:textId="77777777" w:rsidR="00E01437" w:rsidRPr="00B36399" w:rsidRDefault="00E01437" w:rsidP="00E0143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18</w:t>
            </w:r>
          </w:p>
        </w:tc>
      </w:tr>
      <w:tr w:rsidR="00E01437" w:rsidRPr="00B36399" w14:paraId="7266CB4E" w14:textId="77777777" w:rsidTr="00A478E4">
        <w:tc>
          <w:tcPr>
            <w:cnfStyle w:val="001000000000" w:firstRow="0" w:lastRow="0" w:firstColumn="1" w:lastColumn="0" w:oddVBand="0" w:evenVBand="0" w:oddHBand="0" w:evenHBand="0" w:firstRowFirstColumn="0" w:firstRowLastColumn="0" w:lastRowFirstColumn="0" w:lastRowLastColumn="0"/>
            <w:tcW w:w="0" w:type="auto"/>
            <w:hideMark/>
          </w:tcPr>
          <w:p w14:paraId="4FB63320" w14:textId="77777777" w:rsidR="00E01437" w:rsidRPr="00B36399" w:rsidRDefault="00E01437" w:rsidP="00E01437">
            <w:pPr>
              <w:spacing w:after="0" w:line="240" w:lineRule="auto"/>
              <w:jc w:val="left"/>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24</w:t>
            </w:r>
          </w:p>
        </w:tc>
        <w:tc>
          <w:tcPr>
            <w:tcW w:w="0" w:type="auto"/>
            <w:hideMark/>
          </w:tcPr>
          <w:p w14:paraId="1BD43D2D" w14:textId="77777777" w:rsidR="00E01437" w:rsidRPr="00B36399" w:rsidRDefault="00E01437" w:rsidP="00E0143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welfare</w:t>
            </w:r>
          </w:p>
        </w:tc>
        <w:tc>
          <w:tcPr>
            <w:tcW w:w="0" w:type="auto"/>
            <w:hideMark/>
          </w:tcPr>
          <w:p w14:paraId="383BA610" w14:textId="77777777" w:rsidR="00E01437" w:rsidRPr="00B36399" w:rsidRDefault="00E01437" w:rsidP="00E0143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benefit</w:t>
            </w:r>
          </w:p>
        </w:tc>
        <w:tc>
          <w:tcPr>
            <w:tcW w:w="0" w:type="auto"/>
            <w:hideMark/>
          </w:tcPr>
          <w:p w14:paraId="635E8EEC" w14:textId="77777777" w:rsidR="00E01437" w:rsidRPr="00B36399" w:rsidRDefault="00E01437" w:rsidP="00E0143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social</w:t>
            </w:r>
          </w:p>
        </w:tc>
        <w:tc>
          <w:tcPr>
            <w:tcW w:w="0" w:type="auto"/>
            <w:hideMark/>
          </w:tcPr>
          <w:p w14:paraId="3D9DEF24" w14:textId="77777777" w:rsidR="00E01437" w:rsidRPr="00B36399" w:rsidRDefault="00E01437" w:rsidP="00E0143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security</w:t>
            </w:r>
          </w:p>
        </w:tc>
        <w:tc>
          <w:tcPr>
            <w:tcW w:w="0" w:type="auto"/>
            <w:hideMark/>
          </w:tcPr>
          <w:p w14:paraId="6EEC1822" w14:textId="77777777" w:rsidR="00E01437" w:rsidRPr="00B36399" w:rsidRDefault="00E01437" w:rsidP="00E0143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17</w:t>
            </w:r>
          </w:p>
        </w:tc>
      </w:tr>
      <w:tr w:rsidR="00E01437" w:rsidRPr="00B36399" w14:paraId="3F8DACDE" w14:textId="77777777" w:rsidTr="00A478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C927262" w14:textId="77777777" w:rsidR="00E01437" w:rsidRPr="00B36399" w:rsidRDefault="00E01437" w:rsidP="00E01437">
            <w:pPr>
              <w:spacing w:after="0" w:line="240" w:lineRule="auto"/>
              <w:jc w:val="left"/>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25</w:t>
            </w:r>
          </w:p>
        </w:tc>
        <w:tc>
          <w:tcPr>
            <w:tcW w:w="0" w:type="auto"/>
            <w:hideMark/>
          </w:tcPr>
          <w:p w14:paraId="493B0DF7" w14:textId="77777777" w:rsidR="00E01437" w:rsidRPr="00B36399" w:rsidRDefault="00E01437" w:rsidP="00E0143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medical</w:t>
            </w:r>
          </w:p>
        </w:tc>
        <w:tc>
          <w:tcPr>
            <w:tcW w:w="0" w:type="auto"/>
            <w:hideMark/>
          </w:tcPr>
          <w:p w14:paraId="79939A03" w14:textId="77777777" w:rsidR="00E01437" w:rsidRPr="00B36399" w:rsidRDefault="00E01437" w:rsidP="00E0143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doctors</w:t>
            </w:r>
          </w:p>
        </w:tc>
        <w:tc>
          <w:tcPr>
            <w:tcW w:w="0" w:type="auto"/>
            <w:hideMark/>
          </w:tcPr>
          <w:p w14:paraId="2E886AC3" w14:textId="77777777" w:rsidR="00E01437" w:rsidRPr="00B36399" w:rsidRDefault="00E01437" w:rsidP="00E0143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negligence</w:t>
            </w:r>
          </w:p>
        </w:tc>
        <w:tc>
          <w:tcPr>
            <w:tcW w:w="0" w:type="auto"/>
            <w:hideMark/>
          </w:tcPr>
          <w:p w14:paraId="4274967A" w14:textId="77777777" w:rsidR="00E01437" w:rsidRPr="00B36399" w:rsidRDefault="00E01437" w:rsidP="00E0143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patients</w:t>
            </w:r>
          </w:p>
        </w:tc>
        <w:tc>
          <w:tcPr>
            <w:tcW w:w="0" w:type="auto"/>
            <w:hideMark/>
          </w:tcPr>
          <w:p w14:paraId="0DBDA5C8" w14:textId="77777777" w:rsidR="00E01437" w:rsidRPr="00B36399" w:rsidRDefault="00E01437" w:rsidP="00E0143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17</w:t>
            </w:r>
          </w:p>
        </w:tc>
      </w:tr>
      <w:tr w:rsidR="00E01437" w:rsidRPr="00B36399" w14:paraId="59E7690C" w14:textId="77777777" w:rsidTr="00A478E4">
        <w:tc>
          <w:tcPr>
            <w:cnfStyle w:val="001000000000" w:firstRow="0" w:lastRow="0" w:firstColumn="1" w:lastColumn="0" w:oddVBand="0" w:evenVBand="0" w:oddHBand="0" w:evenHBand="0" w:firstRowFirstColumn="0" w:firstRowLastColumn="0" w:lastRowFirstColumn="0" w:lastRowLastColumn="0"/>
            <w:tcW w:w="0" w:type="auto"/>
            <w:hideMark/>
          </w:tcPr>
          <w:p w14:paraId="392D97DE" w14:textId="77777777" w:rsidR="00E01437" w:rsidRPr="00B36399" w:rsidRDefault="00E01437" w:rsidP="00E01437">
            <w:pPr>
              <w:spacing w:after="0" w:line="240" w:lineRule="auto"/>
              <w:jc w:val="left"/>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26</w:t>
            </w:r>
          </w:p>
        </w:tc>
        <w:tc>
          <w:tcPr>
            <w:tcW w:w="0" w:type="auto"/>
            <w:hideMark/>
          </w:tcPr>
          <w:p w14:paraId="2527E39C" w14:textId="77777777" w:rsidR="00E01437" w:rsidRPr="00B36399" w:rsidRDefault="00E01437" w:rsidP="00E0143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mental</w:t>
            </w:r>
          </w:p>
        </w:tc>
        <w:tc>
          <w:tcPr>
            <w:tcW w:w="0" w:type="auto"/>
            <w:hideMark/>
          </w:tcPr>
          <w:p w14:paraId="0653A7D9" w14:textId="77777777" w:rsidR="00E01437" w:rsidRPr="00B36399" w:rsidRDefault="00E01437" w:rsidP="00E0143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patients</w:t>
            </w:r>
          </w:p>
        </w:tc>
        <w:tc>
          <w:tcPr>
            <w:tcW w:w="0" w:type="auto"/>
            <w:hideMark/>
          </w:tcPr>
          <w:p w14:paraId="525AF0F2" w14:textId="77777777" w:rsidR="00E01437" w:rsidRPr="00B36399" w:rsidRDefault="00E01437" w:rsidP="00E0143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patient</w:t>
            </w:r>
          </w:p>
        </w:tc>
        <w:tc>
          <w:tcPr>
            <w:tcW w:w="0" w:type="auto"/>
            <w:hideMark/>
          </w:tcPr>
          <w:p w14:paraId="05DA47D6" w14:textId="77777777" w:rsidR="00E01437" w:rsidRPr="00B36399" w:rsidRDefault="00E01437" w:rsidP="00E0143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health</w:t>
            </w:r>
          </w:p>
        </w:tc>
        <w:tc>
          <w:tcPr>
            <w:tcW w:w="0" w:type="auto"/>
            <w:hideMark/>
          </w:tcPr>
          <w:p w14:paraId="2202A101" w14:textId="77777777" w:rsidR="00E01437" w:rsidRPr="00B36399" w:rsidRDefault="00E01437" w:rsidP="00E0143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16</w:t>
            </w:r>
          </w:p>
        </w:tc>
      </w:tr>
      <w:tr w:rsidR="00E01437" w:rsidRPr="00B36399" w14:paraId="3817CA5C" w14:textId="77777777" w:rsidTr="00A478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DB5C85B" w14:textId="77777777" w:rsidR="00E01437" w:rsidRPr="00B36399" w:rsidRDefault="00E01437" w:rsidP="00E01437">
            <w:pPr>
              <w:spacing w:after="0" w:line="240" w:lineRule="auto"/>
              <w:jc w:val="left"/>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27</w:t>
            </w:r>
          </w:p>
        </w:tc>
        <w:tc>
          <w:tcPr>
            <w:tcW w:w="0" w:type="auto"/>
            <w:hideMark/>
          </w:tcPr>
          <w:p w14:paraId="61D3FA1D" w14:textId="77777777" w:rsidR="00E01437" w:rsidRPr="00B36399" w:rsidRDefault="00E01437" w:rsidP="00E0143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police</w:t>
            </w:r>
          </w:p>
        </w:tc>
        <w:tc>
          <w:tcPr>
            <w:tcW w:w="0" w:type="auto"/>
            <w:hideMark/>
          </w:tcPr>
          <w:p w14:paraId="1C2F0713" w14:textId="77777777" w:rsidR="00E01437" w:rsidRPr="00B36399" w:rsidRDefault="00E01437" w:rsidP="00E0143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miners</w:t>
            </w:r>
          </w:p>
        </w:tc>
        <w:tc>
          <w:tcPr>
            <w:tcW w:w="0" w:type="auto"/>
            <w:hideMark/>
          </w:tcPr>
          <w:p w14:paraId="532F23E4" w14:textId="77777777" w:rsidR="00E01437" w:rsidRPr="00B36399" w:rsidRDefault="00E01437" w:rsidP="00E0143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strike</w:t>
            </w:r>
          </w:p>
        </w:tc>
        <w:tc>
          <w:tcPr>
            <w:tcW w:w="0" w:type="auto"/>
            <w:hideMark/>
          </w:tcPr>
          <w:p w14:paraId="5280C050" w14:textId="77777777" w:rsidR="00E01437" w:rsidRPr="00B36399" w:rsidRDefault="00E01437" w:rsidP="00E0143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coal</w:t>
            </w:r>
          </w:p>
        </w:tc>
        <w:tc>
          <w:tcPr>
            <w:tcW w:w="0" w:type="auto"/>
            <w:hideMark/>
          </w:tcPr>
          <w:p w14:paraId="305E98C7" w14:textId="77777777" w:rsidR="00E01437" w:rsidRPr="00B36399" w:rsidRDefault="00E01437" w:rsidP="00E0143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15</w:t>
            </w:r>
          </w:p>
        </w:tc>
      </w:tr>
      <w:tr w:rsidR="00E01437" w:rsidRPr="00B36399" w14:paraId="793C04A5" w14:textId="77777777" w:rsidTr="00A478E4">
        <w:tc>
          <w:tcPr>
            <w:cnfStyle w:val="001000000000" w:firstRow="0" w:lastRow="0" w:firstColumn="1" w:lastColumn="0" w:oddVBand="0" w:evenVBand="0" w:oddHBand="0" w:evenHBand="0" w:firstRowFirstColumn="0" w:firstRowLastColumn="0" w:lastRowFirstColumn="0" w:lastRowLastColumn="0"/>
            <w:tcW w:w="0" w:type="auto"/>
            <w:hideMark/>
          </w:tcPr>
          <w:p w14:paraId="03BAEA84" w14:textId="77777777" w:rsidR="00E01437" w:rsidRPr="00B36399" w:rsidRDefault="00E01437" w:rsidP="00E01437">
            <w:pPr>
              <w:spacing w:after="0" w:line="240" w:lineRule="auto"/>
              <w:jc w:val="left"/>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28</w:t>
            </w:r>
          </w:p>
        </w:tc>
        <w:tc>
          <w:tcPr>
            <w:tcW w:w="0" w:type="auto"/>
            <w:hideMark/>
          </w:tcPr>
          <w:p w14:paraId="34C37B2F" w14:textId="77777777" w:rsidR="00E01437" w:rsidRPr="00B36399" w:rsidRDefault="00E01437" w:rsidP="00E0143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marx</w:t>
            </w:r>
          </w:p>
        </w:tc>
        <w:tc>
          <w:tcPr>
            <w:tcW w:w="0" w:type="auto"/>
            <w:hideMark/>
          </w:tcPr>
          <w:p w14:paraId="4A597A83" w14:textId="77777777" w:rsidR="00E01437" w:rsidRPr="00B36399" w:rsidRDefault="00E01437" w:rsidP="00E0143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law</w:t>
            </w:r>
          </w:p>
        </w:tc>
        <w:tc>
          <w:tcPr>
            <w:tcW w:w="0" w:type="auto"/>
            <w:hideMark/>
          </w:tcPr>
          <w:p w14:paraId="65BDD585" w14:textId="77777777" w:rsidR="00E01437" w:rsidRPr="00B36399" w:rsidRDefault="00E01437" w:rsidP="00E0143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class</w:t>
            </w:r>
          </w:p>
        </w:tc>
        <w:tc>
          <w:tcPr>
            <w:tcW w:w="0" w:type="auto"/>
            <w:hideMark/>
          </w:tcPr>
          <w:p w14:paraId="3EB538AA" w14:textId="77777777" w:rsidR="00E01437" w:rsidRPr="00B36399" w:rsidRDefault="00E01437" w:rsidP="00E0143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legal</w:t>
            </w:r>
          </w:p>
        </w:tc>
        <w:tc>
          <w:tcPr>
            <w:tcW w:w="0" w:type="auto"/>
            <w:hideMark/>
          </w:tcPr>
          <w:p w14:paraId="494BBA6F" w14:textId="77777777" w:rsidR="00E01437" w:rsidRPr="00B36399" w:rsidRDefault="00E01437" w:rsidP="00E0143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15</w:t>
            </w:r>
          </w:p>
        </w:tc>
      </w:tr>
      <w:tr w:rsidR="00E01437" w:rsidRPr="00B36399" w14:paraId="2EDBC686" w14:textId="77777777" w:rsidTr="00A478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E8B235B" w14:textId="77777777" w:rsidR="00E01437" w:rsidRPr="00B36399" w:rsidRDefault="00E01437" w:rsidP="00E01437">
            <w:pPr>
              <w:spacing w:after="0" w:line="240" w:lineRule="auto"/>
              <w:jc w:val="left"/>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29</w:t>
            </w:r>
          </w:p>
        </w:tc>
        <w:tc>
          <w:tcPr>
            <w:tcW w:w="0" w:type="auto"/>
            <w:hideMark/>
          </w:tcPr>
          <w:p w14:paraId="0AD825D1" w14:textId="77777777" w:rsidR="00E01437" w:rsidRPr="00B36399" w:rsidRDefault="00E01437" w:rsidP="00E0143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sentencing</w:t>
            </w:r>
          </w:p>
        </w:tc>
        <w:tc>
          <w:tcPr>
            <w:tcW w:w="0" w:type="auto"/>
            <w:hideMark/>
          </w:tcPr>
          <w:p w14:paraId="212F688B" w14:textId="77777777" w:rsidR="00E01437" w:rsidRPr="00B36399" w:rsidRDefault="00E01437" w:rsidP="00E0143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offenders</w:t>
            </w:r>
          </w:p>
        </w:tc>
        <w:tc>
          <w:tcPr>
            <w:tcW w:w="0" w:type="auto"/>
            <w:hideMark/>
          </w:tcPr>
          <w:p w14:paraId="32CA5704" w14:textId="77777777" w:rsidR="00E01437" w:rsidRPr="00B36399" w:rsidRDefault="00E01437" w:rsidP="00E0143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process</w:t>
            </w:r>
          </w:p>
        </w:tc>
        <w:tc>
          <w:tcPr>
            <w:tcW w:w="0" w:type="auto"/>
            <w:hideMark/>
          </w:tcPr>
          <w:p w14:paraId="177908FA" w14:textId="77777777" w:rsidR="00E01437" w:rsidRPr="00B36399" w:rsidRDefault="00E01437" w:rsidP="00E0143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criminal</w:t>
            </w:r>
          </w:p>
        </w:tc>
        <w:tc>
          <w:tcPr>
            <w:tcW w:w="0" w:type="auto"/>
            <w:hideMark/>
          </w:tcPr>
          <w:p w14:paraId="195A0E1A" w14:textId="77777777" w:rsidR="00E01437" w:rsidRPr="00B36399" w:rsidRDefault="00E01437" w:rsidP="00E0143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15</w:t>
            </w:r>
          </w:p>
        </w:tc>
      </w:tr>
      <w:tr w:rsidR="00E01437" w:rsidRPr="00B36399" w14:paraId="1B3A218C" w14:textId="77777777" w:rsidTr="00A478E4">
        <w:tc>
          <w:tcPr>
            <w:cnfStyle w:val="001000000000" w:firstRow="0" w:lastRow="0" w:firstColumn="1" w:lastColumn="0" w:oddVBand="0" w:evenVBand="0" w:oddHBand="0" w:evenHBand="0" w:firstRowFirstColumn="0" w:firstRowLastColumn="0" w:lastRowFirstColumn="0" w:lastRowLastColumn="0"/>
            <w:tcW w:w="0" w:type="auto"/>
            <w:hideMark/>
          </w:tcPr>
          <w:p w14:paraId="405BDCAB" w14:textId="77777777" w:rsidR="00E01437" w:rsidRPr="00B36399" w:rsidRDefault="00E01437" w:rsidP="00E01437">
            <w:pPr>
              <w:spacing w:after="0" w:line="240" w:lineRule="auto"/>
              <w:jc w:val="left"/>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30</w:t>
            </w:r>
          </w:p>
        </w:tc>
        <w:tc>
          <w:tcPr>
            <w:tcW w:w="0" w:type="auto"/>
            <w:hideMark/>
          </w:tcPr>
          <w:p w14:paraId="1F2D6BBB" w14:textId="77777777" w:rsidR="00E01437" w:rsidRPr="00B36399" w:rsidRDefault="00E01437" w:rsidP="00E0143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french</w:t>
            </w:r>
          </w:p>
        </w:tc>
        <w:tc>
          <w:tcPr>
            <w:tcW w:w="0" w:type="auto"/>
            <w:hideMark/>
          </w:tcPr>
          <w:p w14:paraId="2C8AB615" w14:textId="77777777" w:rsidR="00E01437" w:rsidRPr="00B36399" w:rsidRDefault="00E01437" w:rsidP="00E0143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droit</w:t>
            </w:r>
          </w:p>
        </w:tc>
        <w:tc>
          <w:tcPr>
            <w:tcW w:w="0" w:type="auto"/>
            <w:hideMark/>
          </w:tcPr>
          <w:p w14:paraId="6078129A" w14:textId="77777777" w:rsidR="00E01437" w:rsidRPr="00B36399" w:rsidRDefault="00E01437" w:rsidP="00E0143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law</w:t>
            </w:r>
          </w:p>
        </w:tc>
        <w:tc>
          <w:tcPr>
            <w:tcW w:w="0" w:type="auto"/>
            <w:hideMark/>
          </w:tcPr>
          <w:p w14:paraId="796E8904" w14:textId="77777777" w:rsidR="00E01437" w:rsidRPr="00B36399" w:rsidRDefault="00E01437" w:rsidP="00E0143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legal</w:t>
            </w:r>
          </w:p>
        </w:tc>
        <w:tc>
          <w:tcPr>
            <w:tcW w:w="0" w:type="auto"/>
            <w:hideMark/>
          </w:tcPr>
          <w:p w14:paraId="208B4DF3" w14:textId="77777777" w:rsidR="00E01437" w:rsidRPr="00B36399" w:rsidRDefault="00E01437" w:rsidP="00E0143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14</w:t>
            </w:r>
          </w:p>
        </w:tc>
      </w:tr>
      <w:tr w:rsidR="00E01437" w:rsidRPr="00B36399" w14:paraId="050ADF3E" w14:textId="77777777" w:rsidTr="00A478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025A92A" w14:textId="77777777" w:rsidR="00E01437" w:rsidRPr="00B36399" w:rsidRDefault="00E01437" w:rsidP="00E01437">
            <w:pPr>
              <w:spacing w:after="0" w:line="240" w:lineRule="auto"/>
              <w:jc w:val="left"/>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31</w:t>
            </w:r>
          </w:p>
        </w:tc>
        <w:tc>
          <w:tcPr>
            <w:tcW w:w="0" w:type="auto"/>
            <w:hideMark/>
          </w:tcPr>
          <w:p w14:paraId="5FD777AA" w14:textId="77777777" w:rsidR="00E01437" w:rsidRPr="00B36399" w:rsidRDefault="00E01437" w:rsidP="00E0143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social</w:t>
            </w:r>
          </w:p>
        </w:tc>
        <w:tc>
          <w:tcPr>
            <w:tcW w:w="0" w:type="auto"/>
            <w:hideMark/>
          </w:tcPr>
          <w:p w14:paraId="68169291" w14:textId="77777777" w:rsidR="00E01437" w:rsidRPr="00B36399" w:rsidRDefault="00E01437" w:rsidP="00E0143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crime</w:t>
            </w:r>
          </w:p>
        </w:tc>
        <w:tc>
          <w:tcPr>
            <w:tcW w:w="0" w:type="auto"/>
            <w:hideMark/>
          </w:tcPr>
          <w:p w14:paraId="4501AE66" w14:textId="77777777" w:rsidR="00E01437" w:rsidRPr="00B36399" w:rsidRDefault="00E01437" w:rsidP="00E0143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justice</w:t>
            </w:r>
          </w:p>
        </w:tc>
        <w:tc>
          <w:tcPr>
            <w:tcW w:w="0" w:type="auto"/>
            <w:hideMark/>
          </w:tcPr>
          <w:p w14:paraId="6C8C6435" w14:textId="77777777" w:rsidR="00E01437" w:rsidRPr="00B36399" w:rsidRDefault="00E01437" w:rsidP="00E0143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hamilton</w:t>
            </w:r>
          </w:p>
        </w:tc>
        <w:tc>
          <w:tcPr>
            <w:tcW w:w="0" w:type="auto"/>
            <w:hideMark/>
          </w:tcPr>
          <w:p w14:paraId="60ED2755" w14:textId="77777777" w:rsidR="00E01437" w:rsidRPr="00B36399" w:rsidRDefault="00E01437" w:rsidP="00E0143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13</w:t>
            </w:r>
          </w:p>
        </w:tc>
      </w:tr>
      <w:tr w:rsidR="00E01437" w:rsidRPr="00B36399" w14:paraId="6FB9FD33" w14:textId="77777777" w:rsidTr="00A478E4">
        <w:tc>
          <w:tcPr>
            <w:cnfStyle w:val="001000000000" w:firstRow="0" w:lastRow="0" w:firstColumn="1" w:lastColumn="0" w:oddVBand="0" w:evenVBand="0" w:oddHBand="0" w:evenHBand="0" w:firstRowFirstColumn="0" w:firstRowLastColumn="0" w:lastRowFirstColumn="0" w:lastRowLastColumn="0"/>
            <w:tcW w:w="0" w:type="auto"/>
            <w:hideMark/>
          </w:tcPr>
          <w:p w14:paraId="0D230E91" w14:textId="77777777" w:rsidR="00E01437" w:rsidRPr="00B36399" w:rsidRDefault="00E01437" w:rsidP="00E01437">
            <w:pPr>
              <w:spacing w:after="0" w:line="240" w:lineRule="auto"/>
              <w:jc w:val="left"/>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32</w:t>
            </w:r>
          </w:p>
        </w:tc>
        <w:tc>
          <w:tcPr>
            <w:tcW w:w="0" w:type="auto"/>
            <w:hideMark/>
          </w:tcPr>
          <w:p w14:paraId="14F27744" w14:textId="77777777" w:rsidR="00E01437" w:rsidRPr="00B36399" w:rsidRDefault="00E01437" w:rsidP="00E0143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corruption</w:t>
            </w:r>
          </w:p>
        </w:tc>
        <w:tc>
          <w:tcPr>
            <w:tcW w:w="0" w:type="auto"/>
            <w:hideMark/>
          </w:tcPr>
          <w:p w14:paraId="34D63416" w14:textId="77777777" w:rsidR="00E01437" w:rsidRPr="00B36399" w:rsidRDefault="00E01437" w:rsidP="00E0143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political</w:t>
            </w:r>
          </w:p>
        </w:tc>
        <w:tc>
          <w:tcPr>
            <w:tcW w:w="0" w:type="auto"/>
            <w:hideMark/>
          </w:tcPr>
          <w:p w14:paraId="1898F54E" w14:textId="77777777" w:rsidR="00E01437" w:rsidRPr="00B36399" w:rsidRDefault="00E01437" w:rsidP="00E0143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brazilian</w:t>
            </w:r>
          </w:p>
        </w:tc>
        <w:tc>
          <w:tcPr>
            <w:tcW w:w="0" w:type="auto"/>
            <w:hideMark/>
          </w:tcPr>
          <w:p w14:paraId="3F07657D" w14:textId="77777777" w:rsidR="00E01437" w:rsidRPr="00B36399" w:rsidRDefault="00E01437" w:rsidP="00E0143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anticorruption</w:t>
            </w:r>
          </w:p>
        </w:tc>
        <w:tc>
          <w:tcPr>
            <w:tcW w:w="0" w:type="auto"/>
            <w:hideMark/>
          </w:tcPr>
          <w:p w14:paraId="19CD3013" w14:textId="77777777" w:rsidR="00E01437" w:rsidRPr="00B36399" w:rsidRDefault="00E01437" w:rsidP="00E0143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13</w:t>
            </w:r>
          </w:p>
        </w:tc>
      </w:tr>
      <w:tr w:rsidR="00E01437" w:rsidRPr="00B36399" w14:paraId="24A6816D" w14:textId="77777777" w:rsidTr="00A478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D33857D" w14:textId="77777777" w:rsidR="00E01437" w:rsidRPr="00B36399" w:rsidRDefault="00E01437" w:rsidP="00E01437">
            <w:pPr>
              <w:spacing w:after="0" w:line="240" w:lineRule="auto"/>
              <w:jc w:val="left"/>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33</w:t>
            </w:r>
          </w:p>
        </w:tc>
        <w:tc>
          <w:tcPr>
            <w:tcW w:w="0" w:type="auto"/>
            <w:hideMark/>
          </w:tcPr>
          <w:p w14:paraId="4C94DEE8" w14:textId="77777777" w:rsidR="00E01437" w:rsidRPr="00B36399" w:rsidRDefault="00E01437" w:rsidP="00E0143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private</w:t>
            </w:r>
          </w:p>
        </w:tc>
        <w:tc>
          <w:tcPr>
            <w:tcW w:w="0" w:type="auto"/>
            <w:hideMark/>
          </w:tcPr>
          <w:p w14:paraId="0638439A" w14:textId="77777777" w:rsidR="00E01437" w:rsidRPr="00B36399" w:rsidRDefault="00E01437" w:rsidP="00E0143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regulation</w:t>
            </w:r>
          </w:p>
        </w:tc>
        <w:tc>
          <w:tcPr>
            <w:tcW w:w="0" w:type="auto"/>
            <w:hideMark/>
          </w:tcPr>
          <w:p w14:paraId="37860BD7" w14:textId="77777777" w:rsidR="00E01437" w:rsidRPr="00B36399" w:rsidRDefault="00E01437" w:rsidP="00E0143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regulatory</w:t>
            </w:r>
          </w:p>
        </w:tc>
        <w:tc>
          <w:tcPr>
            <w:tcW w:w="0" w:type="auto"/>
            <w:hideMark/>
          </w:tcPr>
          <w:p w14:paraId="2C8106FB" w14:textId="77777777" w:rsidR="00E01437" w:rsidRPr="00B36399" w:rsidRDefault="00E01437" w:rsidP="00E0143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international</w:t>
            </w:r>
          </w:p>
        </w:tc>
        <w:tc>
          <w:tcPr>
            <w:tcW w:w="0" w:type="auto"/>
            <w:hideMark/>
          </w:tcPr>
          <w:p w14:paraId="6CF596C9" w14:textId="77777777" w:rsidR="00E01437" w:rsidRPr="00B36399" w:rsidRDefault="00E01437" w:rsidP="00E0143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12</w:t>
            </w:r>
          </w:p>
        </w:tc>
      </w:tr>
      <w:tr w:rsidR="00E01437" w:rsidRPr="00B36399" w14:paraId="3BE80F9C" w14:textId="77777777" w:rsidTr="00A478E4">
        <w:tc>
          <w:tcPr>
            <w:cnfStyle w:val="001000000000" w:firstRow="0" w:lastRow="0" w:firstColumn="1" w:lastColumn="0" w:oddVBand="0" w:evenVBand="0" w:oddHBand="0" w:evenHBand="0" w:firstRowFirstColumn="0" w:firstRowLastColumn="0" w:lastRowFirstColumn="0" w:lastRowLastColumn="0"/>
            <w:tcW w:w="0" w:type="auto"/>
            <w:hideMark/>
          </w:tcPr>
          <w:p w14:paraId="22BFF55C" w14:textId="77777777" w:rsidR="00E01437" w:rsidRPr="00B36399" w:rsidRDefault="00E01437" w:rsidP="00E01437">
            <w:pPr>
              <w:spacing w:after="0" w:line="240" w:lineRule="auto"/>
              <w:jc w:val="left"/>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34</w:t>
            </w:r>
          </w:p>
        </w:tc>
        <w:tc>
          <w:tcPr>
            <w:tcW w:w="0" w:type="auto"/>
            <w:hideMark/>
          </w:tcPr>
          <w:p w14:paraId="39349E31" w14:textId="77777777" w:rsidR="00E01437" w:rsidRPr="00B36399" w:rsidRDefault="00E01437" w:rsidP="00E0143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film</w:t>
            </w:r>
          </w:p>
        </w:tc>
        <w:tc>
          <w:tcPr>
            <w:tcW w:w="0" w:type="auto"/>
            <w:hideMark/>
          </w:tcPr>
          <w:p w14:paraId="32A59A7D" w14:textId="77777777" w:rsidR="00E01437" w:rsidRPr="00B36399" w:rsidRDefault="00E01437" w:rsidP="00E0143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films</w:t>
            </w:r>
          </w:p>
        </w:tc>
        <w:tc>
          <w:tcPr>
            <w:tcW w:w="0" w:type="auto"/>
            <w:hideMark/>
          </w:tcPr>
          <w:p w14:paraId="16247B57" w14:textId="77777777" w:rsidR="00E01437" w:rsidRPr="00B36399" w:rsidRDefault="00E01437" w:rsidP="00E0143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courtroom</w:t>
            </w:r>
          </w:p>
        </w:tc>
        <w:tc>
          <w:tcPr>
            <w:tcW w:w="0" w:type="auto"/>
            <w:hideMark/>
          </w:tcPr>
          <w:p w14:paraId="109C687D" w14:textId="77777777" w:rsidR="00E01437" w:rsidRPr="00B36399" w:rsidRDefault="00E01437" w:rsidP="00E0143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trial</w:t>
            </w:r>
          </w:p>
        </w:tc>
        <w:tc>
          <w:tcPr>
            <w:tcW w:w="0" w:type="auto"/>
            <w:hideMark/>
          </w:tcPr>
          <w:p w14:paraId="5B613982" w14:textId="77777777" w:rsidR="00E01437" w:rsidRPr="00B36399" w:rsidRDefault="00E01437" w:rsidP="00E0143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12</w:t>
            </w:r>
          </w:p>
        </w:tc>
      </w:tr>
      <w:tr w:rsidR="00E01437" w:rsidRPr="00B36399" w14:paraId="531C3C1C" w14:textId="77777777" w:rsidTr="00A478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0ABB647" w14:textId="77777777" w:rsidR="00E01437" w:rsidRPr="00B36399" w:rsidRDefault="00E01437" w:rsidP="00E01437">
            <w:pPr>
              <w:spacing w:after="0" w:line="240" w:lineRule="auto"/>
              <w:jc w:val="left"/>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35</w:t>
            </w:r>
          </w:p>
        </w:tc>
        <w:tc>
          <w:tcPr>
            <w:tcW w:w="0" w:type="auto"/>
            <w:hideMark/>
          </w:tcPr>
          <w:p w14:paraId="667C9D21" w14:textId="77777777" w:rsidR="00E01437" w:rsidRPr="00B36399" w:rsidRDefault="00E01437" w:rsidP="00E0143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religious</w:t>
            </w:r>
          </w:p>
        </w:tc>
        <w:tc>
          <w:tcPr>
            <w:tcW w:w="0" w:type="auto"/>
            <w:hideMark/>
          </w:tcPr>
          <w:p w14:paraId="55A4E4F0" w14:textId="77777777" w:rsidR="00E01437" w:rsidRPr="00B36399" w:rsidRDefault="00E01437" w:rsidP="00E0143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jews</w:t>
            </w:r>
          </w:p>
        </w:tc>
        <w:tc>
          <w:tcPr>
            <w:tcW w:w="0" w:type="auto"/>
            <w:hideMark/>
          </w:tcPr>
          <w:p w14:paraId="31EF9EE2" w14:textId="77777777" w:rsidR="00E01437" w:rsidRPr="00B36399" w:rsidRDefault="00E01437" w:rsidP="00E0143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religion</w:t>
            </w:r>
          </w:p>
        </w:tc>
        <w:tc>
          <w:tcPr>
            <w:tcW w:w="0" w:type="auto"/>
            <w:hideMark/>
          </w:tcPr>
          <w:p w14:paraId="50AF19D2" w14:textId="77777777" w:rsidR="00E01437" w:rsidRPr="00B36399" w:rsidRDefault="00E01437" w:rsidP="00E0143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jewish</w:t>
            </w:r>
          </w:p>
        </w:tc>
        <w:tc>
          <w:tcPr>
            <w:tcW w:w="0" w:type="auto"/>
            <w:hideMark/>
          </w:tcPr>
          <w:p w14:paraId="687E5F55" w14:textId="77777777" w:rsidR="00E01437" w:rsidRPr="00B36399" w:rsidRDefault="00E01437" w:rsidP="00E0143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12</w:t>
            </w:r>
          </w:p>
        </w:tc>
      </w:tr>
      <w:tr w:rsidR="00E01437" w:rsidRPr="00B36399" w14:paraId="404BFD26" w14:textId="77777777" w:rsidTr="00A478E4">
        <w:tc>
          <w:tcPr>
            <w:cnfStyle w:val="001000000000" w:firstRow="0" w:lastRow="0" w:firstColumn="1" w:lastColumn="0" w:oddVBand="0" w:evenVBand="0" w:oddHBand="0" w:evenHBand="0" w:firstRowFirstColumn="0" w:firstRowLastColumn="0" w:lastRowFirstColumn="0" w:lastRowLastColumn="0"/>
            <w:tcW w:w="0" w:type="auto"/>
            <w:hideMark/>
          </w:tcPr>
          <w:p w14:paraId="7D3ADE27" w14:textId="77777777" w:rsidR="00E01437" w:rsidRPr="00B36399" w:rsidRDefault="00E01437" w:rsidP="00E01437">
            <w:pPr>
              <w:spacing w:after="0" w:line="240" w:lineRule="auto"/>
              <w:jc w:val="left"/>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36</w:t>
            </w:r>
          </w:p>
        </w:tc>
        <w:tc>
          <w:tcPr>
            <w:tcW w:w="0" w:type="auto"/>
            <w:hideMark/>
          </w:tcPr>
          <w:p w14:paraId="56697228" w14:textId="77777777" w:rsidR="00E01437" w:rsidRPr="00B36399" w:rsidRDefault="00E01437" w:rsidP="00E0143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abortion</w:t>
            </w:r>
          </w:p>
        </w:tc>
        <w:tc>
          <w:tcPr>
            <w:tcW w:w="0" w:type="auto"/>
            <w:hideMark/>
          </w:tcPr>
          <w:p w14:paraId="264D4944" w14:textId="77777777" w:rsidR="00E01437" w:rsidRPr="00B36399" w:rsidRDefault="00E01437" w:rsidP="00E0143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foetus</w:t>
            </w:r>
          </w:p>
        </w:tc>
        <w:tc>
          <w:tcPr>
            <w:tcW w:w="0" w:type="auto"/>
            <w:hideMark/>
          </w:tcPr>
          <w:p w14:paraId="7E007C48" w14:textId="77777777" w:rsidR="00E01437" w:rsidRPr="00B36399" w:rsidRDefault="00E01437" w:rsidP="00E0143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women</w:t>
            </w:r>
          </w:p>
        </w:tc>
        <w:tc>
          <w:tcPr>
            <w:tcW w:w="0" w:type="auto"/>
            <w:hideMark/>
          </w:tcPr>
          <w:p w14:paraId="73ACDA67" w14:textId="77777777" w:rsidR="00E01437" w:rsidRPr="00B36399" w:rsidRDefault="00E01437" w:rsidP="00E0143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pregnancy</w:t>
            </w:r>
          </w:p>
        </w:tc>
        <w:tc>
          <w:tcPr>
            <w:tcW w:w="0" w:type="auto"/>
            <w:hideMark/>
          </w:tcPr>
          <w:p w14:paraId="4943922F" w14:textId="77777777" w:rsidR="00E01437" w:rsidRPr="00B36399" w:rsidRDefault="00E01437" w:rsidP="00E0143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11</w:t>
            </w:r>
          </w:p>
        </w:tc>
      </w:tr>
      <w:tr w:rsidR="00E01437" w:rsidRPr="00B36399" w14:paraId="338753FE" w14:textId="77777777" w:rsidTr="00A478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E3B801C" w14:textId="77777777" w:rsidR="00E01437" w:rsidRPr="00B36399" w:rsidRDefault="00E01437" w:rsidP="00E01437">
            <w:pPr>
              <w:spacing w:after="0" w:line="240" w:lineRule="auto"/>
              <w:jc w:val="left"/>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37</w:t>
            </w:r>
          </w:p>
        </w:tc>
        <w:tc>
          <w:tcPr>
            <w:tcW w:w="0" w:type="auto"/>
            <w:hideMark/>
          </w:tcPr>
          <w:p w14:paraId="0BAE7BD4" w14:textId="77777777" w:rsidR="00E01437" w:rsidRPr="00B36399" w:rsidRDefault="00E01437" w:rsidP="00E0143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violence</w:t>
            </w:r>
          </w:p>
        </w:tc>
        <w:tc>
          <w:tcPr>
            <w:tcW w:w="0" w:type="auto"/>
            <w:hideMark/>
          </w:tcPr>
          <w:p w14:paraId="3FD13CB2" w14:textId="77777777" w:rsidR="00E01437" w:rsidRPr="00B36399" w:rsidRDefault="00E01437" w:rsidP="00E0143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war</w:t>
            </w:r>
          </w:p>
        </w:tc>
        <w:tc>
          <w:tcPr>
            <w:tcW w:w="0" w:type="auto"/>
            <w:hideMark/>
          </w:tcPr>
          <w:p w14:paraId="591259D8" w14:textId="77777777" w:rsidR="00E01437" w:rsidRPr="00B36399" w:rsidRDefault="00E01437" w:rsidP="00E0143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law</w:t>
            </w:r>
          </w:p>
        </w:tc>
        <w:tc>
          <w:tcPr>
            <w:tcW w:w="0" w:type="auto"/>
            <w:hideMark/>
          </w:tcPr>
          <w:p w14:paraId="300DA3DD" w14:textId="77777777" w:rsidR="00E01437" w:rsidRPr="00B36399" w:rsidRDefault="00E01437" w:rsidP="00E0143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iraq</w:t>
            </w:r>
          </w:p>
        </w:tc>
        <w:tc>
          <w:tcPr>
            <w:tcW w:w="0" w:type="auto"/>
            <w:hideMark/>
          </w:tcPr>
          <w:p w14:paraId="16541A72" w14:textId="77777777" w:rsidR="00E01437" w:rsidRPr="00B36399" w:rsidRDefault="00E01437" w:rsidP="00E0143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auto"/>
                <w:spacing w:val="0"/>
                <w:kern w:val="0"/>
                <w:sz w:val="24"/>
                <w:szCs w:val="24"/>
                <w:lang w:val="de-DE" w:eastAsia="de-DE"/>
                <w14:ligatures w14:val="none"/>
              </w:rPr>
            </w:pPr>
            <w:r w:rsidRPr="00B36399">
              <w:rPr>
                <w:rFonts w:eastAsia="Times New Roman"/>
                <w:color w:val="auto"/>
                <w:spacing w:val="0"/>
                <w:kern w:val="0"/>
                <w:sz w:val="24"/>
                <w:szCs w:val="24"/>
                <w:lang w:val="de-DE" w:eastAsia="de-DE"/>
                <w14:ligatures w14:val="none"/>
              </w:rPr>
              <w:t>10</w:t>
            </w:r>
          </w:p>
        </w:tc>
      </w:tr>
    </w:tbl>
    <w:p w14:paraId="503CEE0E" w14:textId="29D91D23" w:rsidR="00215D74" w:rsidRPr="00B36399" w:rsidRDefault="5B5CA404" w:rsidP="00DD2980">
      <w:pPr>
        <w:pStyle w:val="Caption"/>
        <w:rPr>
          <w:rFonts w:eastAsia="Times New Roman"/>
          <w:sz w:val="24"/>
          <w:szCs w:val="24"/>
        </w:rPr>
      </w:pPr>
      <w:r w:rsidRPr="00B36399">
        <w:rPr>
          <w:rFonts w:eastAsia="Times New Roman"/>
          <w:sz w:val="24"/>
          <w:szCs w:val="24"/>
        </w:rPr>
        <w:t>Table 1: JLS themes computed via BERTopic topic modelling (Source: JLS corpus)</w:t>
      </w:r>
    </w:p>
    <w:p w14:paraId="2BEC2542" w14:textId="2C790D77" w:rsidR="006E3C6C" w:rsidRPr="00B36399" w:rsidRDefault="00607DF5" w:rsidP="5B5CA404">
      <w:r w:rsidRPr="00B36399">
        <w:rPr>
          <w:sz w:val="24"/>
          <w:szCs w:val="24"/>
        </w:rPr>
        <w:t xml:space="preserve">While </w:t>
      </w:r>
      <w:r w:rsidR="5B5CA404" w:rsidRPr="00B36399">
        <w:rPr>
          <w:sz w:val="24"/>
          <w:szCs w:val="24"/>
        </w:rPr>
        <w:t>Table 1</w:t>
      </w:r>
      <w:r w:rsidR="3C586B37" w:rsidRPr="00B36399">
        <w:rPr>
          <w:sz w:val="24"/>
          <w:szCs w:val="24"/>
        </w:rPr>
        <w:t xml:space="preserve"> provides an interesting,</w:t>
      </w:r>
      <w:r w:rsidR="00B36A0F" w:rsidRPr="00B36399">
        <w:rPr>
          <w:sz w:val="24"/>
          <w:szCs w:val="24"/>
        </w:rPr>
        <w:t xml:space="preserve"> </w:t>
      </w:r>
      <w:r w:rsidR="5B5CA404" w:rsidRPr="00B36399">
        <w:rPr>
          <w:sz w:val="24"/>
          <w:szCs w:val="24"/>
        </w:rPr>
        <w:t>if</w:t>
      </w:r>
      <w:r w:rsidR="00B36A0F" w:rsidRPr="00B36399">
        <w:rPr>
          <w:sz w:val="24"/>
          <w:szCs w:val="24"/>
        </w:rPr>
        <w:t xml:space="preserve"> largely descriptive,</w:t>
      </w:r>
      <w:r w:rsidR="3C586B37" w:rsidRPr="00B36399">
        <w:rPr>
          <w:sz w:val="24"/>
          <w:szCs w:val="24"/>
        </w:rPr>
        <w:t xml:space="preserve"> </w:t>
      </w:r>
      <w:r w:rsidR="00B36A0F" w:rsidRPr="00B36399">
        <w:rPr>
          <w:sz w:val="24"/>
          <w:szCs w:val="24"/>
        </w:rPr>
        <w:t>overview of the themes that have been discussed in the</w:t>
      </w:r>
      <w:r w:rsidRPr="00B36399">
        <w:rPr>
          <w:sz w:val="24"/>
          <w:szCs w:val="24"/>
        </w:rPr>
        <w:t xml:space="preserve"> </w:t>
      </w:r>
      <w:r w:rsidRPr="2B3846C7">
        <w:rPr>
          <w:i/>
          <w:iCs/>
          <w:sz w:val="24"/>
          <w:szCs w:val="24"/>
        </w:rPr>
        <w:t>JLS</w:t>
      </w:r>
      <w:r w:rsidR="00B36A0F" w:rsidRPr="2B3846C7">
        <w:rPr>
          <w:i/>
          <w:iCs/>
          <w:sz w:val="24"/>
          <w:szCs w:val="24"/>
        </w:rPr>
        <w:t xml:space="preserve"> </w:t>
      </w:r>
      <w:r w:rsidR="00B36A0F" w:rsidRPr="00B36399">
        <w:rPr>
          <w:sz w:val="24"/>
          <w:szCs w:val="24"/>
        </w:rPr>
        <w:t>during its lifetime</w:t>
      </w:r>
      <w:r w:rsidR="3C586B37" w:rsidRPr="00B36399">
        <w:rPr>
          <w:rFonts w:eastAsia="Times New Roman"/>
          <w:sz w:val="24"/>
          <w:szCs w:val="24"/>
        </w:rPr>
        <w:t xml:space="preserve">, a longitudinal analysis </w:t>
      </w:r>
      <w:r w:rsidRPr="00B36399">
        <w:rPr>
          <w:rFonts w:eastAsia="Times New Roman"/>
          <w:sz w:val="24"/>
          <w:szCs w:val="24"/>
        </w:rPr>
        <w:t>is needed to</w:t>
      </w:r>
      <w:r w:rsidR="3C586B37" w:rsidRPr="00B36399">
        <w:rPr>
          <w:rFonts w:eastAsia="Times New Roman"/>
          <w:sz w:val="24"/>
          <w:szCs w:val="24"/>
        </w:rPr>
        <w:t xml:space="preserve"> provide more in</w:t>
      </w:r>
      <w:r w:rsidRPr="00B36399">
        <w:rPr>
          <w:rFonts w:eastAsia="Times New Roman"/>
          <w:sz w:val="24"/>
          <w:szCs w:val="24"/>
        </w:rPr>
        <w:t>-</w:t>
      </w:r>
      <w:r w:rsidR="3C586B37" w:rsidRPr="00B36399">
        <w:rPr>
          <w:rFonts w:eastAsia="Times New Roman"/>
          <w:sz w:val="24"/>
          <w:szCs w:val="24"/>
        </w:rPr>
        <w:t>depth</w:t>
      </w:r>
      <w:r w:rsidRPr="00B36399">
        <w:rPr>
          <w:rFonts w:eastAsia="Times New Roman"/>
          <w:sz w:val="24"/>
          <w:szCs w:val="24"/>
        </w:rPr>
        <w:t xml:space="preserve"> </w:t>
      </w:r>
      <w:r w:rsidR="3C586B37" w:rsidRPr="00B36399">
        <w:rPr>
          <w:rFonts w:eastAsia="Times New Roman"/>
          <w:sz w:val="24"/>
          <w:szCs w:val="24"/>
        </w:rPr>
        <w:t>insights</w:t>
      </w:r>
      <w:r w:rsidR="00B36A0F" w:rsidRPr="00B36399">
        <w:rPr>
          <w:rFonts w:eastAsia="Times New Roman"/>
          <w:sz w:val="24"/>
          <w:szCs w:val="24"/>
        </w:rPr>
        <w:t xml:space="preserve">, </w:t>
      </w:r>
      <w:r w:rsidR="5B5CA404" w:rsidRPr="00B36399">
        <w:rPr>
          <w:rFonts w:eastAsia="Times New Roman"/>
          <w:sz w:val="24"/>
          <w:szCs w:val="24"/>
        </w:rPr>
        <w:t>although this requires</w:t>
      </w:r>
      <w:r w:rsidR="00B36A0F" w:rsidRPr="00B36399">
        <w:rPr>
          <w:rFonts w:eastAsia="Times New Roman"/>
          <w:sz w:val="24"/>
          <w:szCs w:val="24"/>
        </w:rPr>
        <w:t xml:space="preserve"> </w:t>
      </w:r>
      <w:r w:rsidR="004377DB" w:rsidRPr="00B36399">
        <w:rPr>
          <w:rFonts w:eastAsia="Times New Roman"/>
          <w:sz w:val="24"/>
          <w:szCs w:val="24"/>
        </w:rPr>
        <w:t xml:space="preserve">extended </w:t>
      </w:r>
      <w:r w:rsidR="00B36A0F" w:rsidRPr="00B36399">
        <w:rPr>
          <w:rFonts w:eastAsia="Times New Roman"/>
          <w:sz w:val="24"/>
          <w:szCs w:val="24"/>
        </w:rPr>
        <w:t>visualizations and narration</w:t>
      </w:r>
      <w:r w:rsidR="00C506E9" w:rsidRPr="00B36399">
        <w:rPr>
          <w:rFonts w:eastAsia="Times New Roman"/>
          <w:sz w:val="24"/>
          <w:szCs w:val="24"/>
        </w:rPr>
        <w:t>s</w:t>
      </w:r>
      <w:r w:rsidR="00B36A0F" w:rsidRPr="00B36399">
        <w:rPr>
          <w:rFonts w:eastAsia="Times New Roman"/>
          <w:sz w:val="24"/>
          <w:szCs w:val="24"/>
        </w:rPr>
        <w:t xml:space="preserve"> </w:t>
      </w:r>
      <w:r w:rsidR="004377DB" w:rsidRPr="00B36399">
        <w:rPr>
          <w:rFonts w:eastAsia="Times New Roman"/>
          <w:sz w:val="24"/>
          <w:szCs w:val="24"/>
        </w:rPr>
        <w:t xml:space="preserve">far </w:t>
      </w:r>
      <w:r w:rsidR="00B36A0F" w:rsidRPr="00B36399">
        <w:rPr>
          <w:rFonts w:eastAsia="Times New Roman"/>
          <w:sz w:val="24"/>
          <w:szCs w:val="24"/>
        </w:rPr>
        <w:t>beyond the scope of this article.</w:t>
      </w:r>
      <w:r w:rsidR="00B36A0F" w:rsidRPr="00B36399">
        <w:rPr>
          <w:rStyle w:val="FootnoteReference"/>
          <w:rFonts w:eastAsia="Times New Roman"/>
          <w:sz w:val="24"/>
          <w:szCs w:val="24"/>
        </w:rPr>
        <w:footnoteReference w:id="63"/>
      </w:r>
      <w:r w:rsidR="3C586B37" w:rsidRPr="00B36399">
        <w:rPr>
          <w:rFonts w:eastAsia="Times New Roman"/>
          <w:sz w:val="24"/>
          <w:szCs w:val="24"/>
        </w:rPr>
        <w:t xml:space="preserve"> What we can say about the trends in Table 1 is that they show us how the </w:t>
      </w:r>
      <w:r w:rsidR="3C586B37" w:rsidRPr="2B3846C7">
        <w:rPr>
          <w:rFonts w:eastAsia="Times New Roman"/>
          <w:i/>
          <w:iCs/>
          <w:sz w:val="24"/>
          <w:szCs w:val="24"/>
        </w:rPr>
        <w:t>JLS</w:t>
      </w:r>
      <w:r w:rsidR="3C586B37" w:rsidRPr="00B36399">
        <w:rPr>
          <w:rFonts w:eastAsia="Times New Roman"/>
          <w:sz w:val="24"/>
          <w:szCs w:val="24"/>
        </w:rPr>
        <w:t xml:space="preserve"> provides a platform for </w:t>
      </w:r>
      <w:r w:rsidRPr="00B36399">
        <w:rPr>
          <w:rFonts w:eastAsia="Times New Roman"/>
          <w:sz w:val="24"/>
          <w:szCs w:val="24"/>
        </w:rPr>
        <w:t>(the discussion of)</w:t>
      </w:r>
      <w:r w:rsidR="3C586B37" w:rsidRPr="00B36399">
        <w:rPr>
          <w:rFonts w:eastAsia="Times New Roman"/>
          <w:sz w:val="24"/>
          <w:szCs w:val="24"/>
        </w:rPr>
        <w:t xml:space="preserve"> pressing social issues and addressing problems of the time</w:t>
      </w:r>
      <w:r w:rsidRPr="00B36399">
        <w:rPr>
          <w:rFonts w:eastAsia="Times New Roman"/>
          <w:sz w:val="24"/>
          <w:szCs w:val="24"/>
        </w:rPr>
        <w:t>,</w:t>
      </w:r>
      <w:r w:rsidR="3C586B37" w:rsidRPr="00B36399">
        <w:rPr>
          <w:rFonts w:eastAsia="Times New Roman"/>
          <w:sz w:val="24"/>
          <w:szCs w:val="24"/>
        </w:rPr>
        <w:t xml:space="preserve"> while</w:t>
      </w:r>
      <w:r w:rsidRPr="00B36399">
        <w:rPr>
          <w:rFonts w:eastAsia="Times New Roman"/>
          <w:sz w:val="24"/>
          <w:szCs w:val="24"/>
        </w:rPr>
        <w:t xml:space="preserve"> remaining</w:t>
      </w:r>
      <w:r w:rsidR="3C586B37" w:rsidRPr="00B36399">
        <w:rPr>
          <w:rFonts w:eastAsia="Times New Roman"/>
          <w:sz w:val="24"/>
          <w:szCs w:val="24"/>
        </w:rPr>
        <w:t xml:space="preserve"> firmly grounded in theoretical debates.</w:t>
      </w:r>
    </w:p>
    <w:p w14:paraId="74D473EA" w14:textId="5B1CA187" w:rsidR="002A0D7B" w:rsidRPr="00B36399" w:rsidRDefault="2B3846C7" w:rsidP="00DD2980">
      <w:pPr>
        <w:pStyle w:val="Heading2"/>
        <w:rPr>
          <w:rFonts w:ascii="Times New Roman" w:eastAsia="Times New Roman" w:hAnsi="Times New Roman" w:cs="Times New Roman"/>
          <w:sz w:val="24"/>
          <w:szCs w:val="24"/>
        </w:rPr>
      </w:pPr>
      <w:r w:rsidRPr="2B3846C7">
        <w:rPr>
          <w:rFonts w:ascii="Times New Roman" w:eastAsia="Times New Roman" w:hAnsi="Times New Roman" w:cs="Times New Roman"/>
          <w:sz w:val="24"/>
          <w:szCs w:val="24"/>
        </w:rPr>
        <w:t xml:space="preserve">Methods and Theory </w:t>
      </w:r>
    </w:p>
    <w:p w14:paraId="68A813FF" w14:textId="51C36702" w:rsidR="14C6EFA7" w:rsidRPr="00B36399" w:rsidRDefault="5B5CA404" w:rsidP="00E25FB2">
      <w:pPr>
        <w:rPr>
          <w:rFonts w:eastAsia="Times New Roman"/>
          <w:sz w:val="24"/>
          <w:szCs w:val="24"/>
        </w:rPr>
      </w:pPr>
      <w:r w:rsidRPr="00B36399">
        <w:rPr>
          <w:rFonts w:eastAsia="Times New Roman"/>
          <w:sz w:val="24"/>
          <w:szCs w:val="24"/>
        </w:rPr>
        <w:t xml:space="preserve">Having generated this list of </w:t>
      </w:r>
      <w:r w:rsidRPr="00B36399">
        <w:rPr>
          <w:rFonts w:eastAsia="Times New Roman"/>
          <w:i/>
          <w:iCs/>
          <w:sz w:val="24"/>
          <w:szCs w:val="24"/>
        </w:rPr>
        <w:t xml:space="preserve">JLS </w:t>
      </w:r>
      <w:r w:rsidRPr="00B36399">
        <w:rPr>
          <w:rFonts w:eastAsia="Times New Roman"/>
          <w:sz w:val="24"/>
          <w:szCs w:val="24"/>
        </w:rPr>
        <w:t xml:space="preserve">topics computationally, we now turn our attention to exploring the </w:t>
      </w:r>
      <w:r w:rsidRPr="00B36399">
        <w:rPr>
          <w:rFonts w:eastAsia="Times New Roman"/>
          <w:i/>
          <w:iCs/>
          <w:sz w:val="24"/>
          <w:szCs w:val="24"/>
        </w:rPr>
        <w:t xml:space="preserve">Journal’s </w:t>
      </w:r>
      <w:r w:rsidRPr="00B36399">
        <w:rPr>
          <w:rFonts w:eastAsia="Times New Roman"/>
          <w:sz w:val="24"/>
          <w:szCs w:val="24"/>
        </w:rPr>
        <w:t xml:space="preserve">content beyond those base topics, specifically the methods, theories, and disciplines drawn upon by contributing authors. Within the data available, we were keen to investigate the respective prominence of </w:t>
      </w:r>
      <w:r w:rsidRPr="00B36399">
        <w:rPr>
          <w:rFonts w:eastAsia="Times New Roman"/>
          <w:i/>
          <w:iCs/>
          <w:sz w:val="24"/>
          <w:szCs w:val="24"/>
        </w:rPr>
        <w:t xml:space="preserve">theory </w:t>
      </w:r>
      <w:r w:rsidRPr="00B36399">
        <w:rPr>
          <w:rFonts w:eastAsia="Times New Roman"/>
          <w:sz w:val="24"/>
          <w:szCs w:val="24"/>
        </w:rPr>
        <w:t xml:space="preserve">and </w:t>
      </w:r>
      <w:r w:rsidRPr="00B36399">
        <w:rPr>
          <w:rFonts w:eastAsia="Times New Roman"/>
          <w:i/>
          <w:iCs/>
          <w:sz w:val="24"/>
          <w:szCs w:val="24"/>
        </w:rPr>
        <w:t xml:space="preserve">methods, </w:t>
      </w:r>
      <w:r w:rsidRPr="00B36399">
        <w:rPr>
          <w:rFonts w:eastAsia="Times New Roman"/>
          <w:sz w:val="24"/>
          <w:szCs w:val="24"/>
        </w:rPr>
        <w:t xml:space="preserve">not least because – as Thomas states in the quote given below – theoretical engagement is a key consideration for the </w:t>
      </w:r>
      <w:r w:rsidRPr="00B36399">
        <w:rPr>
          <w:rFonts w:eastAsia="Times New Roman"/>
          <w:i/>
          <w:iCs/>
          <w:sz w:val="24"/>
          <w:szCs w:val="24"/>
        </w:rPr>
        <w:t xml:space="preserve">JLS </w:t>
      </w:r>
      <w:r w:rsidRPr="00B36399">
        <w:rPr>
          <w:rFonts w:eastAsia="Times New Roman"/>
          <w:sz w:val="24"/>
          <w:szCs w:val="24"/>
        </w:rPr>
        <w:t>Editorial Board.</w:t>
      </w:r>
    </w:p>
    <w:p w14:paraId="6D19220C" w14:textId="6BAFEA11" w:rsidR="14C6EFA7" w:rsidRPr="00B36399" w:rsidRDefault="2B3846C7" w:rsidP="00E25FB2">
      <w:pPr>
        <w:pStyle w:val="Heading3"/>
        <w:rPr>
          <w:rFonts w:ascii="Times New Roman" w:eastAsia="Times New Roman" w:hAnsi="Times New Roman" w:cs="Times New Roman"/>
        </w:rPr>
      </w:pPr>
      <w:r w:rsidRPr="2B3846C7">
        <w:rPr>
          <w:rFonts w:ascii="Times New Roman" w:eastAsia="Times New Roman" w:hAnsi="Times New Roman" w:cs="Times New Roman"/>
          <w:i/>
          <w:iCs/>
        </w:rPr>
        <w:t xml:space="preserve"> Mentions of methods and theory</w:t>
      </w:r>
      <w:r w:rsidRPr="2B3846C7">
        <w:rPr>
          <w:rFonts w:ascii="Times New Roman" w:eastAsia="Times New Roman" w:hAnsi="Times New Roman" w:cs="Times New Roman"/>
        </w:rPr>
        <w:t xml:space="preserve"> </w:t>
      </w:r>
    </w:p>
    <w:p w14:paraId="0F1C5549" w14:textId="1EFFE745" w:rsidR="002A0D7B" w:rsidRPr="00B36399" w:rsidRDefault="6FFC18D8" w:rsidP="00E25FB2">
      <w:pPr>
        <w:pStyle w:val="Quote"/>
        <w:ind w:left="432" w:right="432"/>
        <w:rPr>
          <w:sz w:val="24"/>
          <w:szCs w:val="24"/>
        </w:rPr>
      </w:pPr>
      <w:r w:rsidRPr="00B36399">
        <w:rPr>
          <w:sz w:val="24"/>
          <w:szCs w:val="24"/>
        </w:rPr>
        <w:t xml:space="preserve">As for what today's editorial board is looking to publish, well, we are open to articles from around the world, addressing all areas of law, and taking a wide range of theoretical approaches. However, we are looking for work that is theoretically engaged. We are happy to have empirical material within it, but data alone won't do. </w:t>
      </w:r>
      <w:r w:rsidRPr="2B3846C7">
        <w:rPr>
          <w:i/>
          <w:sz w:val="24"/>
          <w:szCs w:val="24"/>
        </w:rPr>
        <w:t>An article has to be theoretically based</w:t>
      </w:r>
      <w:r w:rsidRPr="00B36399">
        <w:rPr>
          <w:sz w:val="24"/>
          <w:szCs w:val="24"/>
        </w:rPr>
        <w:t>.</w:t>
      </w:r>
      <w:r w:rsidR="4F52C270" w:rsidRPr="00B36399">
        <w:rPr>
          <w:rStyle w:val="FootnoteReference"/>
          <w:rFonts w:eastAsia="Times New Roman"/>
          <w:sz w:val="24"/>
          <w:szCs w:val="24"/>
        </w:rPr>
        <w:footnoteReference w:id="64"/>
      </w:r>
    </w:p>
    <w:p w14:paraId="3E975F51" w14:textId="62AE1A15" w:rsidR="002A0D7B" w:rsidRPr="00B36399" w:rsidRDefault="2F148E31" w:rsidP="00E25FB2">
      <w:pPr>
        <w:rPr>
          <w:rFonts w:eastAsia="Times New Roman"/>
          <w:sz w:val="24"/>
          <w:szCs w:val="24"/>
        </w:rPr>
      </w:pPr>
      <w:r w:rsidRPr="00B36399">
        <w:rPr>
          <w:rFonts w:eastAsia="Times New Roman"/>
          <w:sz w:val="24"/>
          <w:szCs w:val="24"/>
        </w:rPr>
        <w:t xml:space="preserve">We ran a search of the </w:t>
      </w:r>
      <w:r w:rsidRPr="00B36399">
        <w:rPr>
          <w:rFonts w:eastAsia="Times New Roman"/>
          <w:i/>
          <w:iCs/>
          <w:sz w:val="24"/>
          <w:szCs w:val="24"/>
        </w:rPr>
        <w:t xml:space="preserve">JLS </w:t>
      </w:r>
      <w:r w:rsidRPr="00B36399">
        <w:rPr>
          <w:rFonts w:eastAsia="Times New Roman"/>
          <w:sz w:val="24"/>
          <w:szCs w:val="24"/>
        </w:rPr>
        <w:t xml:space="preserve">corpus to discover how often the following phrased were mentioned: </w:t>
      </w:r>
      <w:r w:rsidRPr="00B36399">
        <w:rPr>
          <w:rFonts w:eastAsia="Times New Roman"/>
          <w:i/>
          <w:iCs/>
          <w:sz w:val="24"/>
          <w:szCs w:val="24"/>
        </w:rPr>
        <w:t>multidisciplinary, interdisciplinary, perspectives / lens, concept, theory, method, qualitative, and quantitati</w:t>
      </w:r>
      <w:r w:rsidRPr="00B36399">
        <w:rPr>
          <w:rFonts w:eastAsia="Times New Roman"/>
          <w:sz w:val="24"/>
          <w:szCs w:val="24"/>
        </w:rPr>
        <w:t>ve.</w:t>
      </w:r>
    </w:p>
    <w:p w14:paraId="36AD2D48" w14:textId="77777777" w:rsidR="002A0D7B" w:rsidRPr="00B36399" w:rsidRDefault="002A0D7B" w:rsidP="00DD2980">
      <w:pPr>
        <w:rPr>
          <w:rFonts w:eastAsia="Times New Roman"/>
          <w:sz w:val="24"/>
          <w:szCs w:val="24"/>
        </w:rPr>
      </w:pPr>
      <w:r w:rsidRPr="00B36399">
        <w:rPr>
          <w:noProof/>
          <w:sz w:val="24"/>
          <w:szCs w:val="24"/>
          <w:lang w:val="de-DE" w:eastAsia="de-DE"/>
        </w:rPr>
        <w:drawing>
          <wp:inline distT="0" distB="0" distL="0" distR="0" wp14:anchorId="4CDB5C12" wp14:editId="637C8A06">
            <wp:extent cx="5731510" cy="3610078"/>
            <wp:effectExtent l="0" t="0" r="2540" b="952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610078"/>
                    </a:xfrm>
                    <a:prstGeom prst="rect">
                      <a:avLst/>
                    </a:prstGeom>
                  </pic:spPr>
                </pic:pic>
              </a:graphicData>
            </a:graphic>
          </wp:inline>
        </w:drawing>
      </w:r>
    </w:p>
    <w:p w14:paraId="3F44364C" w14:textId="4AEF07FA" w:rsidR="00E03A3B" w:rsidRPr="00B36399" w:rsidRDefault="5B5CA404" w:rsidP="00DD2980">
      <w:pPr>
        <w:pStyle w:val="Caption"/>
        <w:rPr>
          <w:rFonts w:eastAsia="Times New Roman"/>
          <w:sz w:val="24"/>
          <w:szCs w:val="24"/>
        </w:rPr>
      </w:pPr>
      <w:r w:rsidRPr="00B36399">
        <w:rPr>
          <w:rFonts w:eastAsia="Times New Roman"/>
          <w:sz w:val="24"/>
          <w:szCs w:val="24"/>
        </w:rPr>
        <w:t>Fig.</w:t>
      </w:r>
      <w:r w:rsidRPr="00B36399">
        <w:rPr>
          <w:sz w:val="24"/>
          <w:szCs w:val="24"/>
        </w:rPr>
        <w:t xml:space="preserve"> 7</w:t>
      </w:r>
      <w:r w:rsidRPr="00B36399">
        <w:rPr>
          <w:rFonts w:eastAsia="Times New Roman"/>
          <w:sz w:val="24"/>
          <w:szCs w:val="24"/>
        </w:rPr>
        <w:t>: Frequency analysis of terms related to disciplinarity and theory/method (Source: JLS corpus, adjusted for corpus size per year)</w:t>
      </w:r>
    </w:p>
    <w:p w14:paraId="7D4FAA6C" w14:textId="60B9D80B" w:rsidR="0060629B" w:rsidRPr="00B36399" w:rsidRDefault="5B5CA404" w:rsidP="0D7B7261">
      <w:pPr>
        <w:rPr>
          <w:rFonts w:eastAsia="Times New Roman"/>
          <w:sz w:val="24"/>
          <w:szCs w:val="24"/>
        </w:rPr>
      </w:pPr>
      <w:r w:rsidRPr="00B36399">
        <w:rPr>
          <w:rFonts w:eastAsia="Times New Roman"/>
          <w:sz w:val="24"/>
          <w:szCs w:val="24"/>
        </w:rPr>
        <w:t xml:space="preserve">Figure 7 shows that, while the use of </w:t>
      </w:r>
      <w:r w:rsidRPr="00B36399">
        <w:rPr>
          <w:rFonts w:eastAsia="Times New Roman"/>
          <w:i/>
          <w:iCs/>
          <w:sz w:val="24"/>
          <w:szCs w:val="24"/>
        </w:rPr>
        <w:t xml:space="preserve">theory </w:t>
      </w:r>
      <w:r w:rsidRPr="00B36399">
        <w:rPr>
          <w:rFonts w:eastAsia="Times New Roman"/>
          <w:sz w:val="24"/>
          <w:szCs w:val="24"/>
        </w:rPr>
        <w:t xml:space="preserve">and </w:t>
      </w:r>
      <w:r w:rsidRPr="00B36399">
        <w:rPr>
          <w:rFonts w:eastAsia="Times New Roman"/>
          <w:i/>
          <w:iCs/>
          <w:sz w:val="24"/>
          <w:szCs w:val="24"/>
        </w:rPr>
        <w:t xml:space="preserve">method </w:t>
      </w:r>
      <w:r w:rsidRPr="00B36399">
        <w:rPr>
          <w:rFonts w:eastAsia="Times New Roman"/>
          <w:sz w:val="24"/>
          <w:szCs w:val="24"/>
        </w:rPr>
        <w:t xml:space="preserve">is consistent throughout, it is noticeable that </w:t>
      </w:r>
      <w:r w:rsidRPr="00B36399">
        <w:rPr>
          <w:rFonts w:eastAsia="Times New Roman"/>
          <w:i/>
          <w:iCs/>
          <w:sz w:val="24"/>
          <w:szCs w:val="24"/>
        </w:rPr>
        <w:t>theory</w:t>
      </w:r>
      <w:r w:rsidRPr="00B36399">
        <w:rPr>
          <w:rFonts w:eastAsia="Times New Roman"/>
          <w:sz w:val="24"/>
          <w:szCs w:val="24"/>
        </w:rPr>
        <w:t xml:space="preserve"> is mentioned far more than </w:t>
      </w:r>
      <w:r w:rsidRPr="00B36399">
        <w:rPr>
          <w:rFonts w:eastAsia="Times New Roman"/>
          <w:i/>
          <w:iCs/>
          <w:sz w:val="24"/>
          <w:szCs w:val="24"/>
        </w:rPr>
        <w:t>method</w:t>
      </w:r>
      <w:r w:rsidRPr="00B36399">
        <w:rPr>
          <w:rFonts w:eastAsia="Times New Roman"/>
          <w:sz w:val="24"/>
          <w:szCs w:val="24"/>
        </w:rPr>
        <w:t xml:space="preserve">; indeed, </w:t>
      </w:r>
      <w:r w:rsidRPr="00B36399">
        <w:rPr>
          <w:rFonts w:eastAsia="Times New Roman"/>
          <w:i/>
          <w:iCs/>
          <w:sz w:val="24"/>
          <w:szCs w:val="24"/>
        </w:rPr>
        <w:t>concept</w:t>
      </w:r>
      <w:r w:rsidRPr="00B36399">
        <w:rPr>
          <w:rFonts w:eastAsia="Times New Roman"/>
          <w:sz w:val="24"/>
          <w:szCs w:val="24"/>
        </w:rPr>
        <w:t xml:space="preserve"> has been used regularly over the past five decades of </w:t>
      </w:r>
      <w:r w:rsidRPr="00B36399">
        <w:rPr>
          <w:rFonts w:eastAsia="Times New Roman"/>
          <w:i/>
          <w:iCs/>
          <w:sz w:val="24"/>
          <w:szCs w:val="24"/>
        </w:rPr>
        <w:t xml:space="preserve">JLS </w:t>
      </w:r>
      <w:r w:rsidRPr="00B36399">
        <w:rPr>
          <w:rFonts w:eastAsia="Times New Roman"/>
          <w:sz w:val="24"/>
          <w:szCs w:val="24"/>
        </w:rPr>
        <w:t xml:space="preserve">publications. To provide more fine grain detail, as a sub-division of </w:t>
      </w:r>
      <w:r w:rsidRPr="00B36399">
        <w:rPr>
          <w:rFonts w:eastAsia="Times New Roman"/>
          <w:i/>
          <w:iCs/>
          <w:sz w:val="24"/>
          <w:szCs w:val="24"/>
        </w:rPr>
        <w:t xml:space="preserve">method </w:t>
      </w:r>
      <w:r w:rsidRPr="00B36399">
        <w:rPr>
          <w:rFonts w:eastAsia="Times New Roman"/>
          <w:sz w:val="24"/>
          <w:szCs w:val="24"/>
        </w:rPr>
        <w:t xml:space="preserve">we asked about the use of the terms </w:t>
      </w:r>
      <w:r w:rsidRPr="00B36399">
        <w:rPr>
          <w:rFonts w:eastAsia="Times New Roman"/>
          <w:i/>
          <w:iCs/>
          <w:sz w:val="24"/>
          <w:szCs w:val="24"/>
        </w:rPr>
        <w:t xml:space="preserve">qualitative </w:t>
      </w:r>
      <w:r w:rsidRPr="00B36399">
        <w:rPr>
          <w:rFonts w:eastAsia="Times New Roman"/>
          <w:sz w:val="24"/>
          <w:szCs w:val="24"/>
        </w:rPr>
        <w:t xml:space="preserve">and </w:t>
      </w:r>
      <w:r w:rsidRPr="00B36399">
        <w:rPr>
          <w:rFonts w:eastAsia="Times New Roman"/>
          <w:i/>
          <w:iCs/>
          <w:sz w:val="24"/>
          <w:szCs w:val="24"/>
        </w:rPr>
        <w:t xml:space="preserve">quantitative, </w:t>
      </w:r>
      <w:r w:rsidRPr="00B36399">
        <w:rPr>
          <w:rFonts w:eastAsia="Times New Roman"/>
          <w:sz w:val="24"/>
          <w:szCs w:val="24"/>
        </w:rPr>
        <w:t xml:space="preserve">both of which had been mentioned since the early days of the </w:t>
      </w:r>
      <w:r w:rsidRPr="00B36399">
        <w:rPr>
          <w:rFonts w:eastAsia="Times New Roman"/>
          <w:i/>
          <w:iCs/>
          <w:sz w:val="24"/>
          <w:szCs w:val="24"/>
        </w:rPr>
        <w:t>Journal</w:t>
      </w:r>
      <w:r w:rsidRPr="00B36399">
        <w:rPr>
          <w:rFonts w:eastAsia="Times New Roman"/>
          <w:sz w:val="24"/>
          <w:szCs w:val="24"/>
        </w:rPr>
        <w:t xml:space="preserve">, albeit sporadically. This changed early in the new millennium, however, where the numbers noticeably trend upwards, although not equally across the two: indeed, and although the marked escalation in the mention of </w:t>
      </w:r>
      <w:r w:rsidRPr="00B36399">
        <w:rPr>
          <w:rFonts w:eastAsia="Times New Roman"/>
          <w:i/>
          <w:iCs/>
          <w:sz w:val="24"/>
          <w:szCs w:val="24"/>
        </w:rPr>
        <w:t>qualitative</w:t>
      </w:r>
      <w:r w:rsidRPr="00B36399">
        <w:rPr>
          <w:rFonts w:eastAsia="Times New Roman"/>
          <w:sz w:val="24"/>
          <w:szCs w:val="24"/>
        </w:rPr>
        <w:t xml:space="preserve"> methods can be largely attributed to </w:t>
      </w:r>
      <w:r w:rsidRPr="00B36399">
        <w:rPr>
          <w:rFonts w:eastAsia="Times New Roman"/>
          <w:i/>
          <w:iCs/>
          <w:sz w:val="24"/>
          <w:szCs w:val="24"/>
        </w:rPr>
        <w:t xml:space="preserve">JLS </w:t>
      </w:r>
      <w:r w:rsidRPr="00B36399">
        <w:rPr>
          <w:rFonts w:eastAsia="Times New Roman"/>
          <w:sz w:val="24"/>
          <w:szCs w:val="24"/>
        </w:rPr>
        <w:t xml:space="preserve">special issues, it is noteworthy that, by comparison, the term </w:t>
      </w:r>
      <w:r w:rsidRPr="00B36399">
        <w:rPr>
          <w:rFonts w:eastAsia="Times New Roman"/>
          <w:i/>
          <w:iCs/>
          <w:sz w:val="24"/>
          <w:szCs w:val="24"/>
        </w:rPr>
        <w:t>quantitative</w:t>
      </w:r>
      <w:r w:rsidRPr="00B36399">
        <w:rPr>
          <w:rFonts w:eastAsia="Times New Roman"/>
          <w:sz w:val="24"/>
          <w:szCs w:val="24"/>
        </w:rPr>
        <w:t xml:space="preserve"> is mentioned far less often. In terms of statements concerning the disciplinary contours of socio-legal studies, we can see the use of </w:t>
      </w:r>
      <w:r w:rsidRPr="00B36399">
        <w:rPr>
          <w:rFonts w:eastAsia="Times New Roman"/>
          <w:i/>
          <w:iCs/>
          <w:sz w:val="24"/>
          <w:szCs w:val="24"/>
        </w:rPr>
        <w:t xml:space="preserve">interdisciplinary </w:t>
      </w:r>
      <w:r w:rsidRPr="00B36399">
        <w:rPr>
          <w:rFonts w:eastAsia="Times New Roman"/>
          <w:sz w:val="24"/>
          <w:szCs w:val="24"/>
        </w:rPr>
        <w:t xml:space="preserve">has also been growing since the 2000s, whereas </w:t>
      </w:r>
      <w:r w:rsidRPr="00B36399">
        <w:rPr>
          <w:rFonts w:eastAsia="Times New Roman"/>
          <w:i/>
          <w:iCs/>
          <w:sz w:val="24"/>
          <w:szCs w:val="24"/>
        </w:rPr>
        <w:t xml:space="preserve">multidisciplinary </w:t>
      </w:r>
      <w:r w:rsidRPr="00B36399">
        <w:rPr>
          <w:rFonts w:eastAsia="Times New Roman"/>
          <w:sz w:val="24"/>
          <w:szCs w:val="24"/>
        </w:rPr>
        <w:t xml:space="preserve">remains at the margins; we consider this disjunction further in the next section. </w:t>
      </w:r>
    </w:p>
    <w:p w14:paraId="19AEFDD5" w14:textId="7373E622" w:rsidR="0060629B" w:rsidRPr="00B36399" w:rsidRDefault="2F148E31" w:rsidP="00E25FB2">
      <w:pPr>
        <w:rPr>
          <w:rFonts w:eastAsia="Times New Roman"/>
          <w:sz w:val="24"/>
          <w:szCs w:val="24"/>
        </w:rPr>
      </w:pPr>
      <w:r w:rsidRPr="00B36399">
        <w:rPr>
          <w:rFonts w:eastAsia="Times New Roman"/>
          <w:sz w:val="24"/>
          <w:szCs w:val="24"/>
        </w:rPr>
        <w:t xml:space="preserve">This interplay of the </w:t>
      </w:r>
      <w:r w:rsidRPr="00B36399">
        <w:rPr>
          <w:rFonts w:eastAsia="Times New Roman"/>
          <w:i/>
          <w:iCs/>
          <w:sz w:val="24"/>
          <w:szCs w:val="24"/>
        </w:rPr>
        <w:t xml:space="preserve">Journal’s </w:t>
      </w:r>
      <w:r w:rsidRPr="00B36399">
        <w:rPr>
          <w:rFonts w:eastAsia="Times New Roman"/>
          <w:sz w:val="24"/>
          <w:szCs w:val="24"/>
        </w:rPr>
        <w:t xml:space="preserve">strong theoretical focus and the consistent presence of methodological </w:t>
      </w:r>
      <w:r w:rsidR="005245CD" w:rsidRPr="00B36399">
        <w:rPr>
          <w:rFonts w:eastAsia="Times New Roman"/>
          <w:sz w:val="24"/>
          <w:szCs w:val="24"/>
        </w:rPr>
        <w:t xml:space="preserve">research </w:t>
      </w:r>
      <w:r w:rsidRPr="00B36399">
        <w:rPr>
          <w:rFonts w:eastAsia="Times New Roman"/>
          <w:sz w:val="24"/>
          <w:szCs w:val="24"/>
        </w:rPr>
        <w:t>considerations was worth further investigation, not least because Thomas’ position on this is clear:</w:t>
      </w:r>
    </w:p>
    <w:p w14:paraId="22AEFC90" w14:textId="78231398" w:rsidR="00494559" w:rsidRPr="00B36399" w:rsidRDefault="6FFC18D8" w:rsidP="00E25FB2">
      <w:pPr>
        <w:pStyle w:val="Quote"/>
        <w:ind w:left="432" w:right="432"/>
        <w:rPr>
          <w:sz w:val="24"/>
          <w:szCs w:val="24"/>
        </w:rPr>
      </w:pPr>
      <w:r w:rsidRPr="00B36399">
        <w:rPr>
          <w:sz w:val="24"/>
          <w:szCs w:val="24"/>
        </w:rPr>
        <w:t>Socio-legal studies does depend upon data. So as far as the JLS is concerned, I've always</w:t>
      </w:r>
      <w:r w:rsidR="0099620F" w:rsidRPr="00B36399">
        <w:rPr>
          <w:sz w:val="24"/>
          <w:szCs w:val="24"/>
        </w:rPr>
        <w:t xml:space="preserve"> </w:t>
      </w:r>
      <w:r w:rsidRPr="00B36399">
        <w:rPr>
          <w:sz w:val="24"/>
          <w:szCs w:val="24"/>
        </w:rPr>
        <w:t>looked for material which is data based upon theory. Data itself for me is meaningless.</w:t>
      </w:r>
      <w:r w:rsidR="0099620F" w:rsidRPr="00B36399">
        <w:rPr>
          <w:sz w:val="24"/>
          <w:szCs w:val="24"/>
        </w:rPr>
        <w:t xml:space="preserve"> </w:t>
      </w:r>
      <w:r w:rsidRPr="00B36399">
        <w:rPr>
          <w:sz w:val="24"/>
          <w:szCs w:val="24"/>
        </w:rPr>
        <w:t>Theory and data make sense for the sort of scholarship which I would like to see published in</w:t>
      </w:r>
      <w:r w:rsidR="0099620F" w:rsidRPr="00B36399">
        <w:rPr>
          <w:sz w:val="24"/>
          <w:szCs w:val="24"/>
        </w:rPr>
        <w:t xml:space="preserve"> </w:t>
      </w:r>
      <w:r w:rsidRPr="00B36399">
        <w:rPr>
          <w:sz w:val="24"/>
          <w:szCs w:val="24"/>
        </w:rPr>
        <w:t>the journal. I like radical scholarship. It's hard to get, there's not a lot of radical scholarship,</w:t>
      </w:r>
      <w:r w:rsidR="0099620F" w:rsidRPr="00B36399">
        <w:rPr>
          <w:sz w:val="24"/>
          <w:szCs w:val="24"/>
        </w:rPr>
        <w:t xml:space="preserve"> </w:t>
      </w:r>
      <w:r w:rsidRPr="00B36399">
        <w:rPr>
          <w:sz w:val="24"/>
          <w:szCs w:val="24"/>
        </w:rPr>
        <w:t>let's be honest about that. But even scholarship which is a mixture of theory and quality data</w:t>
      </w:r>
      <w:r w:rsidR="0099620F" w:rsidRPr="00B36399">
        <w:rPr>
          <w:sz w:val="24"/>
          <w:szCs w:val="24"/>
        </w:rPr>
        <w:t xml:space="preserve"> </w:t>
      </w:r>
      <w:r w:rsidRPr="00B36399">
        <w:rPr>
          <w:sz w:val="24"/>
          <w:szCs w:val="24"/>
        </w:rPr>
        <w:t>pushes us forward. It advances our awareness, our policies and a lot of SLSA stuff is about</w:t>
      </w:r>
      <w:r w:rsidR="0099620F" w:rsidRPr="00B36399">
        <w:rPr>
          <w:sz w:val="24"/>
          <w:szCs w:val="24"/>
        </w:rPr>
        <w:t xml:space="preserve"> </w:t>
      </w:r>
      <w:r w:rsidRPr="00B36399">
        <w:rPr>
          <w:sz w:val="24"/>
          <w:szCs w:val="24"/>
        </w:rPr>
        <w:t>policy. How can we get a better policy as a consequence of the information that we have</w:t>
      </w:r>
      <w:r w:rsidR="0099620F" w:rsidRPr="00B36399">
        <w:rPr>
          <w:sz w:val="24"/>
          <w:szCs w:val="24"/>
        </w:rPr>
        <w:t xml:space="preserve"> </w:t>
      </w:r>
      <w:r w:rsidRPr="00B36399">
        <w:rPr>
          <w:sz w:val="24"/>
          <w:szCs w:val="24"/>
        </w:rPr>
        <w:t>gathered?</w:t>
      </w:r>
      <w:r w:rsidR="4F52C270" w:rsidRPr="00B36399">
        <w:rPr>
          <w:rStyle w:val="FootnoteReference"/>
          <w:rFonts w:eastAsia="Times New Roman"/>
          <w:sz w:val="24"/>
          <w:szCs w:val="24"/>
        </w:rPr>
        <w:footnoteReference w:id="65"/>
      </w:r>
    </w:p>
    <w:p w14:paraId="78AE45F0" w14:textId="0BA1DF1F" w:rsidR="00494559" w:rsidRPr="00B36399" w:rsidRDefault="00821C1F" w:rsidP="00C31737">
      <w:pPr>
        <w:rPr>
          <w:rFonts w:eastAsia="Times New Roman"/>
          <w:sz w:val="24"/>
          <w:szCs w:val="24"/>
        </w:rPr>
      </w:pPr>
      <w:r w:rsidRPr="00B36399">
        <w:rPr>
          <w:rFonts w:eastAsia="Times New Roman"/>
          <w:sz w:val="24"/>
          <w:szCs w:val="24"/>
        </w:rPr>
        <w:t xml:space="preserve">Figure 8 </w:t>
      </w:r>
      <w:r w:rsidR="2F148E31" w:rsidRPr="00B36399">
        <w:rPr>
          <w:rFonts w:eastAsia="Times New Roman"/>
          <w:sz w:val="24"/>
          <w:szCs w:val="24"/>
        </w:rPr>
        <w:t xml:space="preserve">below visualises the mentions of </w:t>
      </w:r>
      <w:r w:rsidR="2F148E31" w:rsidRPr="2B3846C7">
        <w:rPr>
          <w:rFonts w:eastAsia="Times New Roman"/>
          <w:i/>
          <w:iCs/>
          <w:sz w:val="24"/>
          <w:szCs w:val="24"/>
        </w:rPr>
        <w:t xml:space="preserve">regression, interview, survey, data, empirical, </w:t>
      </w:r>
      <w:r w:rsidR="2F148E31" w:rsidRPr="00B36399">
        <w:rPr>
          <w:rFonts w:eastAsia="Times New Roman"/>
          <w:sz w:val="24"/>
          <w:szCs w:val="24"/>
        </w:rPr>
        <w:t xml:space="preserve">and </w:t>
      </w:r>
      <w:r w:rsidR="2F148E31" w:rsidRPr="2B3846C7">
        <w:rPr>
          <w:rFonts w:eastAsia="Times New Roman"/>
          <w:i/>
          <w:iCs/>
          <w:sz w:val="24"/>
          <w:szCs w:val="24"/>
        </w:rPr>
        <w:t xml:space="preserve">methodological approach </w:t>
      </w:r>
      <w:r w:rsidR="2F148E31" w:rsidRPr="00B36399">
        <w:rPr>
          <w:rFonts w:eastAsia="Times New Roman"/>
          <w:sz w:val="24"/>
          <w:szCs w:val="24"/>
        </w:rPr>
        <w:t xml:space="preserve">in the </w:t>
      </w:r>
      <w:r w:rsidR="2F148E31" w:rsidRPr="2B3846C7">
        <w:rPr>
          <w:rFonts w:eastAsia="Times New Roman"/>
          <w:i/>
          <w:iCs/>
          <w:sz w:val="24"/>
          <w:szCs w:val="24"/>
        </w:rPr>
        <w:t>JLS</w:t>
      </w:r>
      <w:r w:rsidR="2F148E31" w:rsidRPr="00B36399">
        <w:rPr>
          <w:rFonts w:eastAsia="Times New Roman"/>
          <w:sz w:val="24"/>
          <w:szCs w:val="24"/>
        </w:rPr>
        <w:t xml:space="preserve">. Here we can see a clear trend of growth in the mention of </w:t>
      </w:r>
      <w:r w:rsidR="2F148E31" w:rsidRPr="2B3846C7">
        <w:rPr>
          <w:rFonts w:eastAsia="Times New Roman"/>
          <w:i/>
          <w:iCs/>
          <w:sz w:val="24"/>
          <w:szCs w:val="24"/>
        </w:rPr>
        <w:t>interviews</w:t>
      </w:r>
      <w:r w:rsidR="2F148E31" w:rsidRPr="00B36399">
        <w:rPr>
          <w:rFonts w:eastAsia="Times New Roman"/>
          <w:sz w:val="24"/>
          <w:szCs w:val="24"/>
        </w:rPr>
        <w:t xml:space="preserve">, </w:t>
      </w:r>
      <w:r w:rsidR="2F148E31" w:rsidRPr="2B3846C7">
        <w:rPr>
          <w:rFonts w:eastAsia="Times New Roman"/>
          <w:i/>
          <w:iCs/>
          <w:sz w:val="24"/>
          <w:szCs w:val="24"/>
        </w:rPr>
        <w:t>data</w:t>
      </w:r>
      <w:r w:rsidR="2F148E31" w:rsidRPr="00B36399">
        <w:rPr>
          <w:rFonts w:eastAsia="Times New Roman"/>
          <w:sz w:val="24"/>
          <w:szCs w:val="24"/>
        </w:rPr>
        <w:t xml:space="preserve"> and </w:t>
      </w:r>
      <w:r w:rsidR="2F148E31" w:rsidRPr="2B3846C7">
        <w:rPr>
          <w:rFonts w:eastAsia="Times New Roman"/>
          <w:i/>
          <w:iCs/>
          <w:sz w:val="24"/>
          <w:szCs w:val="24"/>
        </w:rPr>
        <w:t>empirical</w:t>
      </w:r>
      <w:r w:rsidR="2F148E31" w:rsidRPr="00B36399">
        <w:rPr>
          <w:rFonts w:eastAsia="Times New Roman"/>
          <w:sz w:val="24"/>
          <w:szCs w:val="24"/>
        </w:rPr>
        <w:t xml:space="preserve">, as well as </w:t>
      </w:r>
      <w:r w:rsidR="2F148E31" w:rsidRPr="2B3846C7">
        <w:rPr>
          <w:rFonts w:eastAsia="Times New Roman"/>
          <w:i/>
          <w:iCs/>
          <w:sz w:val="24"/>
          <w:szCs w:val="24"/>
        </w:rPr>
        <w:t>surveys,</w:t>
      </w:r>
      <w:r w:rsidR="2F148E31" w:rsidRPr="00B36399">
        <w:rPr>
          <w:rFonts w:eastAsia="Times New Roman"/>
          <w:sz w:val="24"/>
          <w:szCs w:val="24"/>
        </w:rPr>
        <w:t xml:space="preserve"> which are mentioned more or less consistently until this thickens in 2002. There is also a visible increase of the mention of </w:t>
      </w:r>
      <w:r w:rsidR="2F148E31" w:rsidRPr="2B3846C7">
        <w:rPr>
          <w:rFonts w:eastAsia="Times New Roman"/>
          <w:i/>
          <w:iCs/>
          <w:sz w:val="24"/>
          <w:szCs w:val="24"/>
        </w:rPr>
        <w:t>data</w:t>
      </w:r>
      <w:r w:rsidR="2F148E31" w:rsidRPr="00B36399">
        <w:rPr>
          <w:rFonts w:eastAsia="Times New Roman"/>
          <w:sz w:val="24"/>
          <w:szCs w:val="24"/>
        </w:rPr>
        <w:t xml:space="preserve"> and </w:t>
      </w:r>
      <w:r w:rsidR="2F148E31" w:rsidRPr="2B3846C7">
        <w:rPr>
          <w:rFonts w:eastAsia="Times New Roman"/>
          <w:i/>
          <w:iCs/>
          <w:sz w:val="24"/>
          <w:szCs w:val="24"/>
        </w:rPr>
        <w:t>interviews</w:t>
      </w:r>
      <w:r w:rsidR="2F148E31" w:rsidRPr="00B36399">
        <w:rPr>
          <w:rFonts w:eastAsia="Times New Roman"/>
          <w:sz w:val="24"/>
          <w:szCs w:val="24"/>
        </w:rPr>
        <w:t xml:space="preserve"> that occurred in 2016-2019, a spike we initially thought to attribute to special issues </w:t>
      </w:r>
      <w:r w:rsidR="005245CD" w:rsidRPr="00B36399">
        <w:rPr>
          <w:rFonts w:eastAsia="Times New Roman"/>
          <w:sz w:val="24"/>
          <w:szCs w:val="24"/>
        </w:rPr>
        <w:t>during that period</w:t>
      </w:r>
      <w:r w:rsidR="2F148E31" w:rsidRPr="00B36399">
        <w:rPr>
          <w:rFonts w:eastAsia="Times New Roman"/>
          <w:sz w:val="24"/>
          <w:szCs w:val="24"/>
        </w:rPr>
        <w:t xml:space="preserve"> but which, on closer investigation, proved not to be the case.</w:t>
      </w:r>
      <w:r w:rsidR="6FFC18D8" w:rsidRPr="00B36399">
        <w:rPr>
          <w:rStyle w:val="FootnoteReference"/>
          <w:rFonts w:eastAsia="Times New Roman"/>
          <w:sz w:val="24"/>
          <w:szCs w:val="24"/>
        </w:rPr>
        <w:footnoteReference w:id="66"/>
      </w:r>
      <w:r w:rsidR="2F148E31" w:rsidRPr="00B36399">
        <w:rPr>
          <w:rFonts w:eastAsia="Times New Roman"/>
          <w:sz w:val="24"/>
          <w:szCs w:val="24"/>
        </w:rPr>
        <w:t xml:space="preserve"> </w:t>
      </w:r>
    </w:p>
    <w:p w14:paraId="4DDC6254" w14:textId="11765012" w:rsidR="004658BA" w:rsidRPr="00B36399" w:rsidRDefault="004658BA" w:rsidP="00E25FB2">
      <w:pPr>
        <w:pStyle w:val="Caption"/>
        <w:spacing w:line="360" w:lineRule="auto"/>
        <w:rPr>
          <w:sz w:val="24"/>
          <w:szCs w:val="24"/>
        </w:rPr>
      </w:pPr>
      <w:r w:rsidRPr="00B36399">
        <w:rPr>
          <w:noProof/>
          <w:lang w:val="de-DE" w:eastAsia="de-DE"/>
        </w:rPr>
        <w:drawing>
          <wp:inline distT="0" distB="0" distL="0" distR="0" wp14:anchorId="1573E1C2" wp14:editId="7286C52D">
            <wp:extent cx="5731510" cy="3171931"/>
            <wp:effectExtent l="0" t="0" r="2540" b="952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pic:nvPicPr>
                  <pic:blipFill>
                    <a:blip r:embed="rId15">
                      <a:extLst>
                        <a:ext uri="{28A0092B-C50C-407E-A947-70E740481C1C}">
                          <a14:useLocalDpi xmlns:a14="http://schemas.microsoft.com/office/drawing/2010/main" val="0"/>
                        </a:ext>
                      </a:extLst>
                    </a:blip>
                    <a:stretch>
                      <a:fillRect/>
                    </a:stretch>
                  </pic:blipFill>
                  <pic:spPr>
                    <a:xfrm>
                      <a:off x="0" y="0"/>
                      <a:ext cx="5731510" cy="3171931"/>
                    </a:xfrm>
                    <a:prstGeom prst="rect">
                      <a:avLst/>
                    </a:prstGeom>
                  </pic:spPr>
                </pic:pic>
              </a:graphicData>
            </a:graphic>
          </wp:inline>
        </w:drawing>
      </w:r>
      <w:r w:rsidR="5B5CA404" w:rsidRPr="00B36399">
        <w:rPr>
          <w:sz w:val="24"/>
          <w:szCs w:val="24"/>
        </w:rPr>
        <w:t>Fig. 8: Frequency analysis of terms related to data-driven and empirical approaches, adjusted for corpus size per year (Source. JLS-corpus</w:t>
      </w:r>
      <w:r w:rsidR="5B5CA404" w:rsidRPr="00B36399">
        <w:rPr>
          <w:rFonts w:eastAsia="Times New Roman"/>
          <w:sz w:val="24"/>
          <w:szCs w:val="24"/>
        </w:rPr>
        <w:t>, adjusted for corpus size per year</w:t>
      </w:r>
      <w:r w:rsidR="5B5CA404" w:rsidRPr="00B36399">
        <w:rPr>
          <w:sz w:val="24"/>
          <w:szCs w:val="24"/>
        </w:rPr>
        <w:t>)</w:t>
      </w:r>
    </w:p>
    <w:p w14:paraId="044383CF" w14:textId="4971E338" w:rsidR="00173B53" w:rsidRPr="00B36399" w:rsidRDefault="00173B53" w:rsidP="5B5CA404">
      <w:r w:rsidRPr="00B36399">
        <w:t>Research methods have been integral to the development of socio-legal studies in the UK since its inception.</w:t>
      </w:r>
      <w:r w:rsidR="00570AF6" w:rsidRPr="00B36399">
        <w:rPr>
          <w:rStyle w:val="FootnoteReference"/>
        </w:rPr>
        <w:footnoteReference w:id="67"/>
      </w:r>
      <w:r w:rsidRPr="00B36399">
        <w:t xml:space="preserve"> A commitment to empirical analysis and interdisciplinary approaches has grown and developed over time. Contrary to what we found in the </w:t>
      </w:r>
      <w:r w:rsidRPr="2B3846C7">
        <w:rPr>
          <w:i/>
          <w:iCs/>
        </w:rPr>
        <w:t>JLS</w:t>
      </w:r>
      <w:r w:rsidRPr="00B36399">
        <w:t xml:space="preserve">, the field has been </w:t>
      </w:r>
      <w:r w:rsidR="00CC7604" w:rsidRPr="00B36399">
        <w:t xml:space="preserve">continuously </w:t>
      </w:r>
      <w:r w:rsidRPr="00B36399">
        <w:t xml:space="preserve">engaging in a conversation about research methods. One of the drivers for this </w:t>
      </w:r>
      <w:r w:rsidR="5B5CA404" w:rsidRPr="00B36399">
        <w:t xml:space="preserve">is </w:t>
      </w:r>
      <w:r w:rsidRPr="00B36399">
        <w:t xml:space="preserve">the introduction by the </w:t>
      </w:r>
      <w:r w:rsidR="3C586B37" w:rsidRPr="00B36399">
        <w:t xml:space="preserve">Economic &amp; Social Research Council (ESRC) of their </w:t>
      </w:r>
      <w:r w:rsidRPr="00B36399">
        <w:t>D</w:t>
      </w:r>
      <w:r w:rsidR="00CC7604" w:rsidRPr="00B36399">
        <w:t>octoral Training Partnerships and methods-focused training via funded Masters (MA) programmes prior to studentship-supported doctoral study.</w:t>
      </w:r>
      <w:r w:rsidRPr="00B36399">
        <w:rPr>
          <w:rStyle w:val="FootnoteReference"/>
        </w:rPr>
        <w:footnoteReference w:id="68"/>
      </w:r>
      <w:r w:rsidR="00CC7604" w:rsidRPr="00B36399">
        <w:t xml:space="preserve"> There is a clear impetus here towards a solid methods grounding for the next generation of socio-legal scholars - both qualitative and quantitative methods training that provides doctoral candidates with the skills to conduct high-quality research. </w:t>
      </w:r>
    </w:p>
    <w:p w14:paraId="7AAAFBA0" w14:textId="32102906" w:rsidR="00871CB5" w:rsidRPr="00B36399" w:rsidRDefault="2B3846C7" w:rsidP="00E25FB2">
      <w:pPr>
        <w:pStyle w:val="Heading3"/>
        <w:rPr>
          <w:rFonts w:ascii="Times New Roman" w:eastAsia="Times New Roman" w:hAnsi="Times New Roman" w:cs="Times New Roman"/>
        </w:rPr>
      </w:pPr>
      <w:r w:rsidRPr="2B3846C7">
        <w:rPr>
          <w:rFonts w:ascii="Times New Roman" w:eastAsia="Times New Roman" w:hAnsi="Times New Roman" w:cs="Times New Roman"/>
          <w:i/>
          <w:iCs/>
        </w:rPr>
        <w:t>Disciplines</w:t>
      </w:r>
      <w:r w:rsidRPr="2B3846C7">
        <w:rPr>
          <w:rFonts w:ascii="Times New Roman" w:eastAsia="Times New Roman" w:hAnsi="Times New Roman" w:cs="Times New Roman"/>
        </w:rPr>
        <w:t xml:space="preserve"> </w:t>
      </w:r>
    </w:p>
    <w:p w14:paraId="586658F6" w14:textId="488D2799" w:rsidR="2F148E31" w:rsidRPr="00B36399" w:rsidRDefault="0CBFBBC8" w:rsidP="00E25FB2">
      <w:pPr>
        <w:rPr>
          <w:rFonts w:eastAsia="Times New Roman"/>
          <w:sz w:val="24"/>
          <w:szCs w:val="24"/>
        </w:rPr>
      </w:pPr>
      <w:r w:rsidRPr="00B36399">
        <w:rPr>
          <w:rFonts w:eastAsia="Times New Roman"/>
          <w:sz w:val="24"/>
          <w:szCs w:val="24"/>
        </w:rPr>
        <w:t xml:space="preserve">With interdisciplinarity being a consistent trend, what then are the disciplines mentioned in the </w:t>
      </w:r>
      <w:r w:rsidRPr="2B3846C7">
        <w:rPr>
          <w:rFonts w:eastAsia="Times New Roman"/>
          <w:i/>
          <w:iCs/>
          <w:sz w:val="24"/>
          <w:szCs w:val="24"/>
        </w:rPr>
        <w:t>JLS</w:t>
      </w:r>
      <w:r w:rsidRPr="00B36399">
        <w:rPr>
          <w:rFonts w:eastAsia="Times New Roman"/>
          <w:sz w:val="24"/>
          <w:szCs w:val="24"/>
        </w:rPr>
        <w:t>? The data in figure 10 shows us that, over the past 50 years, terms such as</w:t>
      </w:r>
      <w:r w:rsidRPr="2B3846C7">
        <w:rPr>
          <w:rFonts w:eastAsia="Times New Roman"/>
          <w:i/>
          <w:iCs/>
          <w:sz w:val="24"/>
          <w:szCs w:val="24"/>
        </w:rPr>
        <w:t xml:space="preserve"> jurisprudence, sociology, criminology, economics, </w:t>
      </w:r>
      <w:r w:rsidRPr="00B36399">
        <w:rPr>
          <w:rFonts w:eastAsia="Times New Roman"/>
          <w:sz w:val="24"/>
          <w:szCs w:val="24"/>
        </w:rPr>
        <w:t xml:space="preserve">and </w:t>
      </w:r>
      <w:r w:rsidRPr="2B3846C7">
        <w:rPr>
          <w:rFonts w:eastAsia="Times New Roman"/>
          <w:i/>
          <w:iCs/>
          <w:sz w:val="24"/>
          <w:szCs w:val="24"/>
        </w:rPr>
        <w:t>psychology</w:t>
      </w:r>
      <w:r w:rsidRPr="00B36399">
        <w:rPr>
          <w:rFonts w:eastAsia="Times New Roman"/>
          <w:sz w:val="24"/>
          <w:szCs w:val="24"/>
        </w:rPr>
        <w:t xml:space="preserve"> have all had regular mentions, albeit in different waves. </w:t>
      </w:r>
      <w:r w:rsidRPr="2B3846C7">
        <w:rPr>
          <w:rFonts w:eastAsia="Times New Roman"/>
          <w:i/>
          <w:iCs/>
          <w:sz w:val="24"/>
          <w:szCs w:val="24"/>
        </w:rPr>
        <w:t>Sociology</w:t>
      </w:r>
      <w:r w:rsidRPr="00B36399">
        <w:rPr>
          <w:rFonts w:eastAsia="Times New Roman"/>
          <w:sz w:val="24"/>
          <w:szCs w:val="24"/>
        </w:rPr>
        <w:t xml:space="preserve"> receives the most total mentions, while </w:t>
      </w:r>
      <w:r w:rsidRPr="2B3846C7">
        <w:rPr>
          <w:rFonts w:eastAsia="Times New Roman"/>
          <w:i/>
          <w:iCs/>
          <w:sz w:val="24"/>
          <w:szCs w:val="24"/>
        </w:rPr>
        <w:t>jurisprudence</w:t>
      </w:r>
      <w:r w:rsidRPr="00B36399">
        <w:rPr>
          <w:rFonts w:eastAsia="Times New Roman"/>
          <w:sz w:val="24"/>
          <w:szCs w:val="24"/>
        </w:rPr>
        <w:t xml:space="preserve"> was mentioned most at the outset of the journal </w:t>
      </w:r>
      <w:r w:rsidR="0025724F" w:rsidRPr="00B36399">
        <w:rPr>
          <w:rFonts w:eastAsia="Times New Roman"/>
          <w:sz w:val="24"/>
          <w:szCs w:val="24"/>
        </w:rPr>
        <w:t>yet</w:t>
      </w:r>
      <w:r w:rsidRPr="00B36399">
        <w:rPr>
          <w:rFonts w:eastAsia="Times New Roman"/>
          <w:sz w:val="24"/>
          <w:szCs w:val="24"/>
        </w:rPr>
        <w:t xml:space="preserve"> has maintained a steady </w:t>
      </w:r>
      <w:r w:rsidRPr="00B36399">
        <w:rPr>
          <w:rFonts w:eastAsia="Times New Roman"/>
          <w:color w:val="auto"/>
          <w:sz w:val="24"/>
          <w:szCs w:val="24"/>
        </w:rPr>
        <w:t xml:space="preserve">presence ever </w:t>
      </w:r>
      <w:r w:rsidRPr="00B36399">
        <w:rPr>
          <w:rFonts w:eastAsia="Times New Roman"/>
          <w:sz w:val="24"/>
          <w:szCs w:val="24"/>
        </w:rPr>
        <w:t xml:space="preserve">since. </w:t>
      </w:r>
      <w:r w:rsidRPr="2B3846C7">
        <w:rPr>
          <w:rFonts w:eastAsia="Times New Roman"/>
          <w:i/>
          <w:iCs/>
          <w:sz w:val="24"/>
          <w:szCs w:val="24"/>
        </w:rPr>
        <w:t>Anthropology</w:t>
      </w:r>
      <w:r w:rsidRPr="00B36399">
        <w:rPr>
          <w:rFonts w:eastAsia="Times New Roman"/>
          <w:sz w:val="24"/>
          <w:szCs w:val="24"/>
        </w:rPr>
        <w:t xml:space="preserve"> had the most mentions between 1980-82, largely driven by the prominence of discussions on legal pluralism and unofficial law. Similarly, </w:t>
      </w:r>
      <w:r w:rsidRPr="2B3846C7">
        <w:rPr>
          <w:rFonts w:eastAsia="Times New Roman"/>
          <w:i/>
          <w:iCs/>
          <w:sz w:val="24"/>
          <w:szCs w:val="24"/>
        </w:rPr>
        <w:t>psychology</w:t>
      </w:r>
      <w:r w:rsidRPr="00B36399">
        <w:rPr>
          <w:rFonts w:eastAsia="Times New Roman"/>
          <w:sz w:val="24"/>
          <w:szCs w:val="24"/>
        </w:rPr>
        <w:t xml:space="preserve"> featured in the early days but has been mentioned only intermittently since 1980. This figure not only demonstrates that the </w:t>
      </w:r>
      <w:r w:rsidRPr="2B3846C7">
        <w:rPr>
          <w:rFonts w:eastAsia="Times New Roman"/>
          <w:i/>
          <w:iCs/>
          <w:sz w:val="24"/>
          <w:szCs w:val="24"/>
        </w:rPr>
        <w:t xml:space="preserve">JLS </w:t>
      </w:r>
      <w:r w:rsidRPr="00B36399">
        <w:rPr>
          <w:rFonts w:eastAsia="Times New Roman"/>
          <w:sz w:val="24"/>
          <w:szCs w:val="24"/>
        </w:rPr>
        <w:t>has always been open to publishing research from different disciplines, but also that the field of socio-legal studies can be considered – empirically – as a broad church.</w:t>
      </w:r>
      <w:r w:rsidR="0025724F" w:rsidRPr="00B36399">
        <w:rPr>
          <w:rStyle w:val="FootnoteReference"/>
          <w:rFonts w:eastAsia="Times New Roman"/>
          <w:sz w:val="24"/>
          <w:szCs w:val="24"/>
        </w:rPr>
        <w:footnoteReference w:id="69"/>
      </w:r>
      <w:r w:rsidRPr="00B36399">
        <w:rPr>
          <w:rFonts w:eastAsia="Times New Roman"/>
          <w:sz w:val="24"/>
          <w:szCs w:val="24"/>
        </w:rPr>
        <w:t xml:space="preserve">   </w:t>
      </w:r>
    </w:p>
    <w:p w14:paraId="3EF0CAA7" w14:textId="4CAD9151" w:rsidR="5B5CA404" w:rsidRPr="00B36399" w:rsidRDefault="5B5CA404" w:rsidP="5B5CA404">
      <w:pPr>
        <w:pStyle w:val="Caption"/>
        <w:spacing w:line="360" w:lineRule="auto"/>
        <w:rPr>
          <w:sz w:val="24"/>
          <w:szCs w:val="24"/>
        </w:rPr>
      </w:pPr>
      <w:r w:rsidRPr="00B36399">
        <w:rPr>
          <w:noProof/>
          <w:lang w:val="de-DE" w:eastAsia="de-DE"/>
        </w:rPr>
        <w:drawing>
          <wp:inline distT="0" distB="0" distL="0" distR="0" wp14:anchorId="205822D5" wp14:editId="0A8F804D">
            <wp:extent cx="5722676" cy="3247615"/>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pic:nvPicPr>
                  <pic:blipFill>
                    <a:blip r:embed="rId16">
                      <a:extLst>
                        <a:ext uri="{28A0092B-C50C-407E-A947-70E740481C1C}">
                          <a14:useLocalDpi xmlns:a14="http://schemas.microsoft.com/office/drawing/2010/main" val="0"/>
                        </a:ext>
                      </a:extLst>
                    </a:blip>
                    <a:stretch>
                      <a:fillRect/>
                    </a:stretch>
                  </pic:blipFill>
                  <pic:spPr>
                    <a:xfrm>
                      <a:off x="0" y="0"/>
                      <a:ext cx="5722676" cy="3247615"/>
                    </a:xfrm>
                    <a:prstGeom prst="rect">
                      <a:avLst/>
                    </a:prstGeom>
                  </pic:spPr>
                </pic:pic>
              </a:graphicData>
            </a:graphic>
          </wp:inline>
        </w:drawing>
      </w:r>
      <w:r w:rsidR="387CD305" w:rsidRPr="00B36399">
        <w:rPr>
          <w:sz w:val="24"/>
          <w:szCs w:val="24"/>
        </w:rPr>
        <w:t>Fig. 9: Occurrence of academic disciplines (Source: JLS corpus</w:t>
      </w:r>
      <w:r w:rsidR="387CD305" w:rsidRPr="00B36399">
        <w:rPr>
          <w:rFonts w:eastAsia="Times New Roman"/>
          <w:sz w:val="24"/>
          <w:szCs w:val="24"/>
        </w:rPr>
        <w:t>, adjusted for corpus size per year</w:t>
      </w:r>
      <w:r w:rsidR="387CD305" w:rsidRPr="00B36399">
        <w:rPr>
          <w:sz w:val="24"/>
          <w:szCs w:val="24"/>
        </w:rPr>
        <w:t>)</w:t>
      </w:r>
    </w:p>
    <w:p w14:paraId="7E1E35B1" w14:textId="77777777" w:rsidR="00F05592" w:rsidRPr="00B36399" w:rsidRDefault="5B5CA404" w:rsidP="5B5CA404">
      <w:r w:rsidRPr="00B36399">
        <w:t xml:space="preserve">The field of socio-legal studies can be described as interdisciplinary, so this is something we wanted to scrutinise within the </w:t>
      </w:r>
      <w:r w:rsidRPr="2B3846C7">
        <w:rPr>
          <w:i/>
          <w:iCs/>
        </w:rPr>
        <w:t xml:space="preserve">JLS </w:t>
      </w:r>
      <w:r w:rsidRPr="00B36399">
        <w:t>corpus. The findings</w:t>
      </w:r>
      <w:r w:rsidR="0075146E" w:rsidRPr="00B36399">
        <w:t>, shown in Fig. 9,</w:t>
      </w:r>
      <w:r w:rsidRPr="00B36399">
        <w:t xml:space="preserve"> were interesting: despite a clear propensity towards sociology, the </w:t>
      </w:r>
      <w:r w:rsidRPr="2B3846C7">
        <w:rPr>
          <w:i/>
          <w:iCs/>
        </w:rPr>
        <w:t xml:space="preserve">JLS </w:t>
      </w:r>
      <w:r w:rsidRPr="00B36399">
        <w:t>corpus shows that interdisciplinarity does not exten</w:t>
      </w:r>
      <w:r w:rsidR="0075146E" w:rsidRPr="00B36399">
        <w:t>d so far beyond those</w:t>
      </w:r>
      <w:r w:rsidRPr="00B36399">
        <w:t xml:space="preserve">. Criminology and the Law &amp; </w:t>
      </w:r>
      <w:bookmarkStart w:id="7" w:name="_Int_MwotSDQq"/>
      <w:r w:rsidRPr="00B36399">
        <w:t>Economics field</w:t>
      </w:r>
      <w:bookmarkEnd w:id="7"/>
      <w:r w:rsidRPr="00B36399">
        <w:t xml:space="preserve"> are notable in being present but relatively minimal compared to the self-identifying legal-social-scientific research published, while another interesting observation is that political science, although being mentioned on a regular basis, is not prominent compared to the other disciplines searched for.</w:t>
      </w:r>
      <w:r w:rsidRPr="00B36399">
        <w:rPr>
          <w:rStyle w:val="FootnoteReference"/>
        </w:rPr>
        <w:footnoteReference w:id="70"/>
      </w:r>
      <w:r w:rsidR="007A3D58" w:rsidRPr="00B36399">
        <w:t xml:space="preserve"> </w:t>
      </w:r>
    </w:p>
    <w:p w14:paraId="7D989113" w14:textId="35735766" w:rsidR="0075146E" w:rsidRPr="00B36399" w:rsidRDefault="007A3D58" w:rsidP="5B5CA404">
      <w:r w:rsidRPr="00B36399">
        <w:t xml:space="preserve">The disciplinary self-identification of the field itself is another question to which our data might add some perspective. With references to a widely-cited </w:t>
      </w:r>
      <w:r w:rsidR="000A4174" w:rsidRPr="00B36399">
        <w:t xml:space="preserve">1976 </w:t>
      </w:r>
      <w:r w:rsidRPr="00B36399">
        <w:t>article by Campell and Wiles</w:t>
      </w:r>
      <w:r w:rsidRPr="00B36399">
        <w:rPr>
          <w:rStyle w:val="FootnoteReference"/>
        </w:rPr>
        <w:footnoteReference w:id="71"/>
      </w:r>
      <w:r w:rsidR="000A4174" w:rsidRPr="00B36399">
        <w:t>, in 2001</w:t>
      </w:r>
      <w:r w:rsidR="009914ED">
        <w:t>,</w:t>
      </w:r>
      <w:r w:rsidR="000A4174" w:rsidRPr="00B36399">
        <w:t xml:space="preserve"> </w:t>
      </w:r>
      <w:r w:rsidR="00A729DF" w:rsidRPr="00B36399">
        <w:t xml:space="preserve">Travers has described the empirical study of law as a struggle between the camps of </w:t>
      </w:r>
      <w:r w:rsidR="009914ED">
        <w:t>‘</w:t>
      </w:r>
      <w:r w:rsidR="00A729DF" w:rsidRPr="00B36399">
        <w:t>sociology of law</w:t>
      </w:r>
      <w:r w:rsidR="009914ED">
        <w:t>’</w:t>
      </w:r>
      <w:r w:rsidR="00A729DF" w:rsidRPr="00B36399">
        <w:t xml:space="preserve"> and </w:t>
      </w:r>
      <w:r w:rsidR="009914ED">
        <w:t>‘</w:t>
      </w:r>
      <w:r w:rsidR="00A729DF" w:rsidRPr="00B36399">
        <w:t>socio-legal research</w:t>
      </w:r>
      <w:r w:rsidR="009914ED">
        <w:t>’</w:t>
      </w:r>
      <w:r w:rsidR="000A4174" w:rsidRPr="00B36399">
        <w:t>, the former being theoretically interested, the latter having a largely a-theoretical and policy-oriented research agenda.</w:t>
      </w:r>
      <w:r w:rsidR="000A4174" w:rsidRPr="00B36399">
        <w:rPr>
          <w:rStyle w:val="FootnoteReference"/>
        </w:rPr>
        <w:footnoteReference w:id="72"/>
      </w:r>
      <w:r w:rsidR="000A4174" w:rsidRPr="00B36399">
        <w:t xml:space="preserve"> Against views that argued that the sociology of law and socio-legal studies had already merged by then, Travers was of the view that there were </w:t>
      </w:r>
      <w:r w:rsidR="009914ED">
        <w:t>‘</w:t>
      </w:r>
      <w:r w:rsidR="000A4174" w:rsidRPr="00B36399">
        <w:t>still too few theoretically informed empirical studies</w:t>
      </w:r>
      <w:r w:rsidR="009914ED">
        <w:t>’</w:t>
      </w:r>
      <w:r w:rsidR="000A4174" w:rsidRPr="00B36399">
        <w:t xml:space="preserve"> and that the </w:t>
      </w:r>
      <w:r w:rsidR="009914ED">
        <w:t>‘</w:t>
      </w:r>
      <w:r w:rsidR="000A4174" w:rsidRPr="00B36399">
        <w:t xml:space="preserve">sociology of law </w:t>
      </w:r>
      <w:r w:rsidR="009914ED">
        <w:t>h</w:t>
      </w:r>
      <w:r w:rsidR="000A4174" w:rsidRPr="00B36399">
        <w:t>as virtually disappeared as an academic subject in Britain</w:t>
      </w:r>
      <w:r w:rsidR="009914ED">
        <w:t>’</w:t>
      </w:r>
      <w:r w:rsidR="00755CCB" w:rsidRPr="00B36399">
        <w:t>.</w:t>
      </w:r>
      <w:r w:rsidR="000A4174" w:rsidRPr="00B36399">
        <w:rPr>
          <w:rStyle w:val="FootnoteReference"/>
        </w:rPr>
        <w:footnoteReference w:id="73"/>
      </w:r>
      <w:r w:rsidR="00755CCB" w:rsidRPr="00B36399">
        <w:t xml:space="preserve"> While </w:t>
      </w:r>
      <w:r w:rsidR="00230F0A">
        <w:t>our</w:t>
      </w:r>
      <w:r w:rsidR="00755CCB" w:rsidRPr="00B36399">
        <w:t xml:space="preserve"> data shows that the term </w:t>
      </w:r>
      <w:r w:rsidR="00230F0A">
        <w:t>‘</w:t>
      </w:r>
      <w:r w:rsidR="00755CCB" w:rsidRPr="00B36399">
        <w:t>sociology of law</w:t>
      </w:r>
      <w:r w:rsidR="00230F0A">
        <w:t>’</w:t>
      </w:r>
      <w:r w:rsidR="00755CCB" w:rsidRPr="00B36399">
        <w:t xml:space="preserve"> is clearly less prevalent in the recent decades compared to the 1970s and 1980s, and that </w:t>
      </w:r>
      <w:r w:rsidR="00230F0A">
        <w:t>‘</w:t>
      </w:r>
      <w:r w:rsidR="00755CCB" w:rsidRPr="00B36399">
        <w:t>socio-legal studies</w:t>
      </w:r>
      <w:r w:rsidR="00230F0A">
        <w:t>’</w:t>
      </w:r>
      <w:r w:rsidR="00755CCB" w:rsidRPr="00B36399">
        <w:t xml:space="preserve"> has been mentioned more often since the mid- 2010s, </w:t>
      </w:r>
      <w:r w:rsidR="00230F0A">
        <w:t>‘</w:t>
      </w:r>
      <w:r w:rsidR="00755CCB" w:rsidRPr="00B36399">
        <w:t>sociology of law</w:t>
      </w:r>
      <w:r w:rsidR="00230F0A">
        <w:t>’</w:t>
      </w:r>
      <w:r w:rsidR="00755CCB" w:rsidRPr="00B36399">
        <w:t xml:space="preserve"> is still present in socio-legal scholarship. </w:t>
      </w:r>
      <w:r w:rsidR="00DB5A31">
        <w:t xml:space="preserve">In the previous section we found that theory and methods </w:t>
      </w:r>
      <w:r w:rsidR="008C7FD5">
        <w:t>play an important role in</w:t>
      </w:r>
      <w:r w:rsidR="00DB5A31">
        <w:t xml:space="preserve"> the JLS, </w:t>
      </w:r>
      <w:r w:rsidR="008C7FD5">
        <w:t xml:space="preserve">this </w:t>
      </w:r>
      <w:r w:rsidR="007B10C4">
        <w:t>could suggest</w:t>
      </w:r>
      <w:r w:rsidR="008C7FD5">
        <w:t xml:space="preserve"> that socio-legal studies – as mirrored in the JLS – </w:t>
      </w:r>
      <w:r w:rsidR="00755CCB" w:rsidRPr="00B36399">
        <w:t xml:space="preserve">has </w:t>
      </w:r>
      <w:r w:rsidR="008C7FD5" w:rsidRPr="00B36399">
        <w:t>embraced</w:t>
      </w:r>
      <w:r w:rsidR="00755CCB" w:rsidRPr="00B36399">
        <w:t xml:space="preserve"> the theoretical ambitions of the sociology of law.</w:t>
      </w:r>
    </w:p>
    <w:p w14:paraId="2DB17064" w14:textId="2A18343B" w:rsidR="5B5CA404" w:rsidRPr="00B36399" w:rsidRDefault="5B5CA404" w:rsidP="5B5CA404">
      <w:r w:rsidRPr="00B36399">
        <w:t>Looking beyond this corpus, a good indicator of the prominence of interdisciplinarity within socio-legal studies in the UK is the SLSA Annual Conference and its streams (consistent across conferences) and current topics (dynamic, changing annually), which reflect well the evolving interests and topical concerns within the field at any given point.</w:t>
      </w:r>
      <w:r w:rsidRPr="00B36399">
        <w:rPr>
          <w:rStyle w:val="FootnoteReference"/>
        </w:rPr>
        <w:footnoteReference w:id="74"/>
      </w:r>
      <w:r w:rsidRPr="00B36399">
        <w:t xml:space="preserve"> Once more, and in line with our findings, this highlights a general propensity for UK socio-legal studies to employ theoretical perspectives and social-scientific methods but </w:t>
      </w:r>
      <w:r w:rsidRPr="2B3846C7">
        <w:rPr>
          <w:i/>
          <w:iCs/>
        </w:rPr>
        <w:t xml:space="preserve">not </w:t>
      </w:r>
      <w:r w:rsidRPr="00B36399">
        <w:t xml:space="preserve">to engage explicitly with other academic disciplines beyond the legal, criminological, and sociological. This is not to say that there are not </w:t>
      </w:r>
      <w:r w:rsidRPr="2B3846C7">
        <w:rPr>
          <w:i/>
          <w:iCs/>
        </w:rPr>
        <w:t xml:space="preserve">instances </w:t>
      </w:r>
      <w:r w:rsidRPr="00B36399">
        <w:t>of interdisciplinary scholarship but rather that these are neither prominent nor consistent across the field.</w:t>
      </w:r>
    </w:p>
    <w:p w14:paraId="08B5CF25" w14:textId="27B53DB6" w:rsidR="002A0D7B" w:rsidRPr="00B36399" w:rsidRDefault="2B3846C7" w:rsidP="00E25FB2">
      <w:pPr>
        <w:pStyle w:val="Heading1"/>
        <w:rPr>
          <w:rFonts w:ascii="Times New Roman" w:eastAsia="Times New Roman" w:hAnsi="Times New Roman" w:cs="Times New Roman"/>
          <w:sz w:val="24"/>
          <w:szCs w:val="24"/>
        </w:rPr>
      </w:pPr>
      <w:r w:rsidRPr="2B3846C7">
        <w:rPr>
          <w:rFonts w:ascii="Times New Roman" w:eastAsia="Times New Roman" w:hAnsi="Times New Roman" w:cs="Times New Roman"/>
          <w:sz w:val="24"/>
          <w:szCs w:val="24"/>
        </w:rPr>
        <w:t>Outlook and Conclusion</w:t>
      </w:r>
    </w:p>
    <w:p w14:paraId="4628E5D1" w14:textId="2AB9D425" w:rsidR="297393DE" w:rsidRPr="00B36399" w:rsidRDefault="6FFC18D8" w:rsidP="00E25FB2">
      <w:pPr>
        <w:pStyle w:val="Quote"/>
        <w:ind w:left="432" w:right="432"/>
        <w:rPr>
          <w:rFonts w:eastAsia="Times New Roman"/>
          <w:sz w:val="24"/>
          <w:szCs w:val="24"/>
        </w:rPr>
      </w:pPr>
      <w:r w:rsidRPr="00B36399">
        <w:rPr>
          <w:rFonts w:eastAsia="Times New Roman"/>
          <w:sz w:val="24"/>
          <w:szCs w:val="24"/>
        </w:rPr>
        <w:t>Socio-legal studies was always oppositional, you could almost define it as something that is not doctrinal - as something that isn't, the `other', rather than something that is. So, one of the ongoing challenges of socio-legal studies is what is it? Are we talking about society or sociology of law? Is it interdisciplinary/multidisciplinary? Is it a new discipline? Does it represent a paradigmatic shift? Is it something which is breaking a mould? There's a lot written about this, and I think different people understand different things - it's a floppy term. It is not clearly defined so as it's become more popular, more commonplace, and more accepted, it's also become less visible. I think there's a real issue about its function and boundaries. I don't have the answer but neither do I lose sleep over it.</w:t>
      </w:r>
      <w:r w:rsidR="4F52C270" w:rsidRPr="00B36399">
        <w:rPr>
          <w:rStyle w:val="FootnoteReference"/>
          <w:rFonts w:eastAsia="Times New Roman"/>
          <w:sz w:val="24"/>
          <w:szCs w:val="24"/>
        </w:rPr>
        <w:footnoteReference w:id="75"/>
      </w:r>
    </w:p>
    <w:p w14:paraId="495E4A20" w14:textId="2D2F9AA8" w:rsidR="00273590" w:rsidRPr="00B36399" w:rsidRDefault="00CF0FB3" w:rsidP="5B5CA404">
      <w:pPr>
        <w:pStyle w:val="ListParagraph"/>
        <w:ind w:left="0"/>
        <w:rPr>
          <w:rFonts w:eastAsia="Times New Roman"/>
          <w:sz w:val="24"/>
          <w:szCs w:val="24"/>
        </w:rPr>
      </w:pPr>
      <w:r w:rsidRPr="00B36399">
        <w:rPr>
          <w:rFonts w:eastAsia="Times New Roman"/>
          <w:sz w:val="24"/>
          <w:szCs w:val="24"/>
        </w:rPr>
        <w:t xml:space="preserve">Fifty years of the </w:t>
      </w:r>
      <w:r w:rsidRPr="2B3846C7">
        <w:rPr>
          <w:rFonts w:eastAsia="Times New Roman"/>
          <w:i/>
          <w:iCs/>
          <w:sz w:val="24"/>
          <w:szCs w:val="24"/>
        </w:rPr>
        <w:t xml:space="preserve">JLS </w:t>
      </w:r>
      <w:r w:rsidRPr="00B36399">
        <w:rPr>
          <w:rFonts w:eastAsia="Times New Roman"/>
          <w:sz w:val="24"/>
          <w:szCs w:val="24"/>
        </w:rPr>
        <w:t xml:space="preserve">have overseen considerable developments in UK socio-legal studies, but none more than its shift from the academic periphery to its mainstream. One need only look at the expansion in the </w:t>
      </w:r>
      <w:r w:rsidRPr="2B3846C7">
        <w:rPr>
          <w:rFonts w:eastAsia="Times New Roman"/>
          <w:i/>
          <w:iCs/>
          <w:sz w:val="24"/>
          <w:szCs w:val="24"/>
        </w:rPr>
        <w:t xml:space="preserve">JLS </w:t>
      </w:r>
      <w:r w:rsidRPr="00B36399">
        <w:rPr>
          <w:rFonts w:eastAsia="Times New Roman"/>
          <w:sz w:val="24"/>
          <w:szCs w:val="24"/>
        </w:rPr>
        <w:t xml:space="preserve">itself to see the increased demand for such a vehicle, for such scholarship, but we can point also to other indicators: the existence of other journals and blogposts, for one, alongside the growth of the SLSA, and the increase in both the number of attendees and the variety of streams at its Annual Conferences. Socio-legal studies is in rude health in the UK: indeed, it could even currently be said to be experiencing an unprecedented level of prosperity and appeal. </w:t>
      </w:r>
      <w:r w:rsidR="00B133D5" w:rsidRPr="00B36399">
        <w:rPr>
          <w:rFonts w:eastAsia="Times New Roman"/>
          <w:sz w:val="24"/>
          <w:szCs w:val="24"/>
        </w:rPr>
        <w:t>While this</w:t>
      </w:r>
      <w:r w:rsidRPr="00B36399">
        <w:rPr>
          <w:rFonts w:eastAsia="Times New Roman"/>
          <w:sz w:val="24"/>
          <w:szCs w:val="24"/>
        </w:rPr>
        <w:t xml:space="preserve"> is not the case across the continent, and further work is required to elucidate </w:t>
      </w:r>
      <w:r w:rsidR="00C5159B" w:rsidRPr="00B36399">
        <w:rPr>
          <w:rFonts w:eastAsia="Times New Roman"/>
          <w:sz w:val="24"/>
          <w:szCs w:val="24"/>
        </w:rPr>
        <w:t>such divergence across jurisdictions</w:t>
      </w:r>
      <w:r w:rsidR="00B133D5" w:rsidRPr="00B36399">
        <w:rPr>
          <w:rFonts w:eastAsia="Times New Roman"/>
          <w:sz w:val="24"/>
          <w:szCs w:val="24"/>
        </w:rPr>
        <w:t>,</w:t>
      </w:r>
      <w:r w:rsidR="00C5159B" w:rsidRPr="00B36399">
        <w:rPr>
          <w:rStyle w:val="FootnoteReference"/>
          <w:rFonts w:eastAsia="Times New Roman"/>
          <w:sz w:val="24"/>
          <w:szCs w:val="24"/>
        </w:rPr>
        <w:footnoteReference w:id="76"/>
      </w:r>
      <w:r w:rsidR="00B133D5" w:rsidRPr="00B36399">
        <w:rPr>
          <w:rFonts w:eastAsia="Times New Roman"/>
          <w:sz w:val="24"/>
          <w:szCs w:val="24"/>
        </w:rPr>
        <w:t xml:space="preserve"> some drivers of success can be readily noted in the UK: the escalating REF impact agenda, for example, but also the embracive nature of the discipline. The extent to which this accommodative breadth might lead to disciplinary dilution is yet to be seen, but for now it can be seen as both a feature and a strength. </w:t>
      </w:r>
    </w:p>
    <w:p w14:paraId="786E6848" w14:textId="77777777" w:rsidR="00B133D5" w:rsidRPr="00B36399" w:rsidRDefault="00B133D5" w:rsidP="00E25FB2">
      <w:pPr>
        <w:pStyle w:val="ListParagraph"/>
        <w:ind w:left="0"/>
        <w:rPr>
          <w:rFonts w:eastAsia="Times New Roman"/>
          <w:sz w:val="24"/>
          <w:szCs w:val="24"/>
        </w:rPr>
      </w:pPr>
    </w:p>
    <w:p w14:paraId="2110BBC3" w14:textId="6651B8B7" w:rsidR="297393DE" w:rsidRPr="00B36399" w:rsidRDefault="2B3846C7" w:rsidP="00E25FB2">
      <w:pPr>
        <w:pStyle w:val="ListParagraph"/>
        <w:ind w:left="0"/>
        <w:rPr>
          <w:rFonts w:eastAsia="Times New Roman"/>
          <w:sz w:val="24"/>
          <w:szCs w:val="24"/>
        </w:rPr>
      </w:pPr>
      <w:r w:rsidRPr="2B3846C7">
        <w:rPr>
          <w:rFonts w:eastAsia="Times New Roman"/>
          <w:sz w:val="24"/>
          <w:szCs w:val="24"/>
        </w:rPr>
        <w:t xml:space="preserve">The </w:t>
      </w:r>
      <w:r w:rsidRPr="2B3846C7">
        <w:rPr>
          <w:rFonts w:eastAsia="Times New Roman"/>
          <w:i/>
          <w:iCs/>
          <w:sz w:val="24"/>
          <w:szCs w:val="24"/>
        </w:rPr>
        <w:t xml:space="preserve">JLS </w:t>
      </w:r>
      <w:r w:rsidRPr="2B3846C7">
        <w:rPr>
          <w:rFonts w:eastAsia="Times New Roman"/>
          <w:sz w:val="24"/>
          <w:szCs w:val="24"/>
        </w:rPr>
        <w:t xml:space="preserve">is one of the leading socio-legal outlets in the UK, and an important forum for socio-legal voices both national and international, especially as socio-legal scholarship evolves in other jurisdictions. In light of our discussions above, and informed by Thomas’ ambitions and aims for the </w:t>
      </w:r>
      <w:r w:rsidRPr="2B3846C7">
        <w:rPr>
          <w:rFonts w:eastAsia="Times New Roman"/>
          <w:i/>
          <w:iCs/>
          <w:sz w:val="24"/>
          <w:szCs w:val="24"/>
        </w:rPr>
        <w:t>JLS</w:t>
      </w:r>
      <w:r w:rsidRPr="2B3846C7">
        <w:rPr>
          <w:rFonts w:eastAsia="Times New Roman"/>
          <w:sz w:val="24"/>
          <w:szCs w:val="24"/>
        </w:rPr>
        <w:t xml:space="preserve">, we now reflect on what it is that might be </w:t>
      </w:r>
      <w:r w:rsidRPr="2B3846C7">
        <w:rPr>
          <w:rFonts w:eastAsia="Times New Roman"/>
          <w:i/>
          <w:iCs/>
          <w:sz w:val="24"/>
          <w:szCs w:val="24"/>
        </w:rPr>
        <w:t xml:space="preserve">missing </w:t>
      </w:r>
      <w:r w:rsidRPr="2B3846C7">
        <w:rPr>
          <w:rFonts w:eastAsia="Times New Roman"/>
          <w:sz w:val="24"/>
          <w:szCs w:val="24"/>
        </w:rPr>
        <w:t xml:space="preserve">from the picture. We engage with this in two steps, focusing first on the </w:t>
      </w:r>
      <w:r w:rsidRPr="2B3846C7">
        <w:rPr>
          <w:rFonts w:eastAsia="Times New Roman"/>
          <w:i/>
          <w:iCs/>
          <w:sz w:val="24"/>
          <w:szCs w:val="24"/>
        </w:rPr>
        <w:t xml:space="preserve">JLS </w:t>
      </w:r>
      <w:r w:rsidRPr="2B3846C7">
        <w:rPr>
          <w:rFonts w:eastAsia="Times New Roman"/>
          <w:sz w:val="24"/>
          <w:szCs w:val="24"/>
        </w:rPr>
        <w:t xml:space="preserve">bibliometrics, then on the </w:t>
      </w:r>
      <w:r w:rsidRPr="00E25198">
        <w:rPr>
          <w:rFonts w:eastAsia="Times New Roman"/>
          <w:i/>
          <w:iCs/>
          <w:sz w:val="24"/>
          <w:szCs w:val="24"/>
        </w:rPr>
        <w:t xml:space="preserve">Journal’s </w:t>
      </w:r>
      <w:r w:rsidRPr="2B3846C7">
        <w:rPr>
          <w:rFonts w:eastAsia="Times New Roman"/>
          <w:sz w:val="24"/>
          <w:szCs w:val="24"/>
        </w:rPr>
        <w:t xml:space="preserve">key role in terms of UK socio-legal studies. </w:t>
      </w:r>
    </w:p>
    <w:p w14:paraId="409CBA14" w14:textId="56A1F69F" w:rsidR="2B3846C7" w:rsidRDefault="2B3846C7" w:rsidP="2B3846C7">
      <w:pPr>
        <w:pStyle w:val="ListParagraph"/>
        <w:ind w:left="0"/>
        <w:rPr>
          <w:rFonts w:eastAsia="Times New Roman"/>
          <w:sz w:val="24"/>
          <w:szCs w:val="24"/>
        </w:rPr>
      </w:pPr>
    </w:p>
    <w:p w14:paraId="5AC3532E" w14:textId="3E11BF3F" w:rsidR="297393DE" w:rsidRPr="00B36399" w:rsidRDefault="2F148E31" w:rsidP="00E25FB2">
      <w:pPr>
        <w:pStyle w:val="ListParagraph"/>
        <w:ind w:left="0"/>
        <w:rPr>
          <w:rFonts w:eastAsia="Times New Roman"/>
          <w:sz w:val="24"/>
          <w:szCs w:val="24"/>
        </w:rPr>
      </w:pPr>
      <w:r w:rsidRPr="00B36399">
        <w:rPr>
          <w:rFonts w:eastAsia="Times New Roman"/>
          <w:sz w:val="24"/>
          <w:szCs w:val="24"/>
        </w:rPr>
        <w:t xml:space="preserve">By utilizing bibliometric and other quantitative methods, we have showcased the extent of knowledge that can be extracted regarding the </w:t>
      </w:r>
      <w:r w:rsidRPr="2B3846C7">
        <w:rPr>
          <w:rFonts w:eastAsia="Times New Roman"/>
          <w:i/>
          <w:iCs/>
          <w:sz w:val="24"/>
          <w:szCs w:val="24"/>
        </w:rPr>
        <w:t>JLS.</w:t>
      </w:r>
      <w:r w:rsidR="00B3335A" w:rsidRPr="00B36399">
        <w:rPr>
          <w:rStyle w:val="FootnoteReference"/>
          <w:rFonts w:eastAsia="Times New Roman"/>
          <w:sz w:val="24"/>
          <w:szCs w:val="24"/>
        </w:rPr>
        <w:footnoteReference w:id="77"/>
      </w:r>
      <w:r w:rsidR="4F52C270" w:rsidRPr="00B36399">
        <w:rPr>
          <w:rFonts w:eastAsia="Times New Roman"/>
          <w:sz w:val="24"/>
          <w:szCs w:val="24"/>
        </w:rPr>
        <w:t xml:space="preserve"> However, as socio-legal scholars rather than bibliometricians, it is crucial for us to understand the implications of these analyses for the field of socio-legal studies</w:t>
      </w:r>
      <w:r w:rsidR="00877917" w:rsidRPr="00B36399">
        <w:rPr>
          <w:rFonts w:eastAsia="Times New Roman"/>
          <w:sz w:val="24"/>
          <w:szCs w:val="24"/>
        </w:rPr>
        <w:t xml:space="preserve"> </w:t>
      </w:r>
      <w:r w:rsidR="00877917" w:rsidRPr="2B3846C7">
        <w:rPr>
          <w:rFonts w:eastAsia="Times New Roman"/>
          <w:i/>
          <w:iCs/>
          <w:sz w:val="24"/>
          <w:szCs w:val="24"/>
        </w:rPr>
        <w:t>itself</w:t>
      </w:r>
      <w:r w:rsidR="4F52C270" w:rsidRPr="00B36399">
        <w:rPr>
          <w:rFonts w:eastAsia="Times New Roman"/>
          <w:sz w:val="24"/>
          <w:szCs w:val="24"/>
        </w:rPr>
        <w:t xml:space="preserve">. </w:t>
      </w:r>
      <w:r w:rsidR="007A51AB" w:rsidRPr="00B36399">
        <w:rPr>
          <w:rFonts w:eastAsia="Times New Roman"/>
          <w:sz w:val="24"/>
          <w:szCs w:val="24"/>
        </w:rPr>
        <w:t xml:space="preserve">We </w:t>
      </w:r>
      <w:r w:rsidRPr="00B36399">
        <w:rPr>
          <w:rFonts w:eastAsia="Times New Roman"/>
          <w:sz w:val="24"/>
          <w:szCs w:val="24"/>
        </w:rPr>
        <w:t>believe</w:t>
      </w:r>
      <w:r w:rsidR="007A51AB" w:rsidRPr="00B36399">
        <w:rPr>
          <w:rFonts w:eastAsia="Times New Roman"/>
          <w:sz w:val="24"/>
          <w:szCs w:val="24"/>
        </w:rPr>
        <w:t xml:space="preserve"> there to be good reasons to extend this line of inquiry beyond looking at individual journals</w:t>
      </w:r>
      <w:r w:rsidR="00CB1533" w:rsidRPr="00B36399">
        <w:rPr>
          <w:rFonts w:eastAsia="Times New Roman"/>
          <w:sz w:val="24"/>
          <w:szCs w:val="24"/>
        </w:rPr>
        <w:t xml:space="preserve">, and furthermore that these methods have potential </w:t>
      </w:r>
      <w:r w:rsidRPr="00B36399">
        <w:rPr>
          <w:rFonts w:eastAsia="Times New Roman"/>
          <w:sz w:val="24"/>
          <w:szCs w:val="24"/>
        </w:rPr>
        <w:t>beyond that which</w:t>
      </w:r>
      <w:r w:rsidR="003B6F41" w:rsidRPr="00B36399">
        <w:rPr>
          <w:rFonts w:eastAsia="Times New Roman"/>
          <w:sz w:val="24"/>
          <w:szCs w:val="24"/>
        </w:rPr>
        <w:t xml:space="preserve"> they have </w:t>
      </w:r>
      <w:r w:rsidRPr="00B36399">
        <w:rPr>
          <w:rFonts w:eastAsia="Times New Roman"/>
          <w:sz w:val="24"/>
          <w:szCs w:val="24"/>
        </w:rPr>
        <w:t xml:space="preserve">traditionally </w:t>
      </w:r>
      <w:r w:rsidR="003B6F41" w:rsidRPr="00B36399">
        <w:rPr>
          <w:rFonts w:eastAsia="Times New Roman"/>
          <w:sz w:val="24"/>
          <w:szCs w:val="24"/>
        </w:rPr>
        <w:t xml:space="preserve">been used for, i.e., </w:t>
      </w:r>
      <w:r w:rsidR="00CB1533" w:rsidRPr="00B36399">
        <w:rPr>
          <w:rFonts w:eastAsia="Times New Roman"/>
          <w:sz w:val="24"/>
          <w:szCs w:val="24"/>
        </w:rPr>
        <w:t xml:space="preserve">generating </w:t>
      </w:r>
      <w:r w:rsidR="00290FEE" w:rsidRPr="00B36399">
        <w:rPr>
          <w:rFonts w:eastAsia="Times New Roman"/>
          <w:sz w:val="24"/>
          <w:szCs w:val="24"/>
        </w:rPr>
        <w:t>‘</w:t>
      </w:r>
      <w:r w:rsidR="00CB1533" w:rsidRPr="00B36399">
        <w:rPr>
          <w:rFonts w:eastAsia="Times New Roman"/>
          <w:sz w:val="24"/>
          <w:szCs w:val="24"/>
        </w:rPr>
        <w:t>impact</w:t>
      </w:r>
      <w:r w:rsidR="00290FEE" w:rsidRPr="00B36399">
        <w:rPr>
          <w:rFonts w:eastAsia="Times New Roman"/>
          <w:sz w:val="24"/>
          <w:szCs w:val="24"/>
        </w:rPr>
        <w:t>’</w:t>
      </w:r>
      <w:r w:rsidR="00CB1533" w:rsidRPr="00B36399">
        <w:rPr>
          <w:rFonts w:eastAsia="Times New Roman"/>
          <w:sz w:val="24"/>
          <w:szCs w:val="24"/>
        </w:rPr>
        <w:t xml:space="preserve"> metrics</w:t>
      </w:r>
      <w:r w:rsidR="007A51AB" w:rsidRPr="00B36399">
        <w:rPr>
          <w:rFonts w:eastAsia="Times New Roman"/>
          <w:sz w:val="24"/>
          <w:szCs w:val="24"/>
        </w:rPr>
        <w:t>.</w:t>
      </w:r>
      <w:r w:rsidR="00B53210" w:rsidRPr="00B36399">
        <w:rPr>
          <w:rFonts w:eastAsia="Times New Roman"/>
          <w:sz w:val="24"/>
          <w:szCs w:val="24"/>
        </w:rPr>
        <w:t xml:space="preserve"> Socio-legal studies is no longer the plucky upstart, no longer either as niche or peripheral as</w:t>
      </w:r>
      <w:r w:rsidR="007A51AB" w:rsidRPr="00B36399">
        <w:rPr>
          <w:rFonts w:eastAsia="Times New Roman"/>
          <w:sz w:val="24"/>
          <w:szCs w:val="24"/>
        </w:rPr>
        <w:t xml:space="preserve"> it was when the </w:t>
      </w:r>
      <w:r w:rsidR="007A51AB" w:rsidRPr="2B3846C7">
        <w:rPr>
          <w:rFonts w:eastAsia="Times New Roman"/>
          <w:i/>
          <w:iCs/>
          <w:sz w:val="24"/>
          <w:szCs w:val="24"/>
        </w:rPr>
        <w:t xml:space="preserve">JLS </w:t>
      </w:r>
      <w:r w:rsidR="007A51AB" w:rsidRPr="00B36399">
        <w:rPr>
          <w:rFonts w:eastAsia="Times New Roman"/>
          <w:sz w:val="24"/>
          <w:szCs w:val="24"/>
        </w:rPr>
        <w:t xml:space="preserve">first </w:t>
      </w:r>
      <w:r w:rsidR="00290FEE" w:rsidRPr="00B36399">
        <w:rPr>
          <w:rFonts w:eastAsia="Times New Roman"/>
          <w:sz w:val="24"/>
          <w:szCs w:val="24"/>
        </w:rPr>
        <w:t>took on the task of providing it with a vehicle</w:t>
      </w:r>
      <w:r w:rsidR="007A51AB" w:rsidRPr="00B36399">
        <w:rPr>
          <w:rFonts w:eastAsia="Times New Roman"/>
          <w:sz w:val="24"/>
          <w:szCs w:val="24"/>
        </w:rPr>
        <w:t>, with the result that e</w:t>
      </w:r>
      <w:r w:rsidR="003A03A1" w:rsidRPr="00B36399">
        <w:rPr>
          <w:rFonts w:eastAsia="Times New Roman"/>
          <w:sz w:val="24"/>
          <w:szCs w:val="24"/>
        </w:rPr>
        <w:t>ven experts find it challenging to survey the publication landscape</w:t>
      </w:r>
      <w:r w:rsidR="003B6F41" w:rsidRPr="00B36399">
        <w:rPr>
          <w:rFonts w:eastAsia="Times New Roman"/>
          <w:sz w:val="24"/>
          <w:szCs w:val="24"/>
        </w:rPr>
        <w:t xml:space="preserve"> and t</w:t>
      </w:r>
      <w:r w:rsidR="00B53210" w:rsidRPr="00B36399">
        <w:rPr>
          <w:rFonts w:eastAsia="Times New Roman"/>
          <w:sz w:val="24"/>
          <w:szCs w:val="24"/>
        </w:rPr>
        <w:t>o identify topical trends.</w:t>
      </w:r>
      <w:r w:rsidR="003B6F41" w:rsidRPr="00B36399">
        <w:rPr>
          <w:rFonts w:eastAsia="Times New Roman"/>
          <w:sz w:val="24"/>
          <w:szCs w:val="24"/>
        </w:rPr>
        <w:t xml:space="preserve"> Bibliometric methods can help with th</w:t>
      </w:r>
      <w:r w:rsidR="00290FEE" w:rsidRPr="00B36399">
        <w:rPr>
          <w:rFonts w:eastAsia="Times New Roman"/>
          <w:sz w:val="24"/>
          <w:szCs w:val="24"/>
        </w:rPr>
        <w:t>is task</w:t>
      </w:r>
      <w:r w:rsidR="003B6F41" w:rsidRPr="00B36399">
        <w:rPr>
          <w:rFonts w:eastAsia="Times New Roman"/>
          <w:sz w:val="24"/>
          <w:szCs w:val="24"/>
        </w:rPr>
        <w:t>, as well as with giving doctoral and early career researchers useful information as to where their own research might fit, where potential connections could be forged, and where their networks and audiences might be situated.</w:t>
      </w:r>
    </w:p>
    <w:p w14:paraId="38FFDA72" w14:textId="43FAB441" w:rsidR="297393DE" w:rsidRPr="00B36399" w:rsidRDefault="003B6F41" w:rsidP="00E25FB2">
      <w:pPr>
        <w:pStyle w:val="ListParagraph"/>
        <w:ind w:left="0"/>
        <w:rPr>
          <w:rFonts w:eastAsia="Times New Roman"/>
          <w:sz w:val="24"/>
          <w:szCs w:val="24"/>
        </w:rPr>
      </w:pPr>
      <w:r w:rsidRPr="00B36399">
        <w:rPr>
          <w:rFonts w:eastAsia="Times New Roman"/>
          <w:sz w:val="24"/>
          <w:szCs w:val="24"/>
        </w:rPr>
        <w:t xml:space="preserve"> </w:t>
      </w:r>
      <w:r w:rsidR="00F10D0B" w:rsidRPr="00B36399">
        <w:rPr>
          <w:rFonts w:eastAsia="Times New Roman"/>
          <w:sz w:val="24"/>
          <w:szCs w:val="24"/>
        </w:rPr>
        <w:t xml:space="preserve"> </w:t>
      </w:r>
    </w:p>
    <w:p w14:paraId="5E852A20" w14:textId="73051E96" w:rsidR="297393DE" w:rsidRPr="00B36399" w:rsidRDefault="2F148E31" w:rsidP="00E25FB2">
      <w:pPr>
        <w:pStyle w:val="ListParagraph"/>
        <w:ind w:left="0"/>
        <w:rPr>
          <w:rFonts w:eastAsia="Times New Roman"/>
          <w:sz w:val="24"/>
          <w:szCs w:val="24"/>
        </w:rPr>
      </w:pPr>
      <w:r w:rsidRPr="00B36399">
        <w:rPr>
          <w:rFonts w:eastAsia="Times New Roman"/>
          <w:sz w:val="24"/>
          <w:szCs w:val="24"/>
        </w:rPr>
        <w:t>Not only are bibliometrics</w:t>
      </w:r>
      <w:r w:rsidR="00EC400F" w:rsidRPr="00B36399">
        <w:rPr>
          <w:rFonts w:eastAsia="Times New Roman"/>
          <w:sz w:val="24"/>
          <w:szCs w:val="24"/>
        </w:rPr>
        <w:t xml:space="preserve"> able to highlight those areas where socio-legal research has not yet paid sufficient attention, and which additional perspectives might enrich the literature and give a more complete picture of the role of law in the social, but they can also</w:t>
      </w:r>
      <w:r w:rsidR="00F10D0B" w:rsidRPr="00B36399">
        <w:rPr>
          <w:rFonts w:eastAsia="Times New Roman"/>
          <w:sz w:val="24"/>
          <w:szCs w:val="24"/>
        </w:rPr>
        <w:t xml:space="preserve"> add a much-needed empirical and comparative dimension to the intellectual and social history of socio-legal studies. Indeed, to know how the field should and could progress, it is important to know where it – and we </w:t>
      </w:r>
      <w:r w:rsidR="00290FEE" w:rsidRPr="00B36399">
        <w:rPr>
          <w:rFonts w:eastAsia="Times New Roman"/>
          <w:sz w:val="24"/>
          <w:szCs w:val="24"/>
        </w:rPr>
        <w:t>–</w:t>
      </w:r>
      <w:r w:rsidR="00F10D0B" w:rsidRPr="00B36399">
        <w:rPr>
          <w:rFonts w:eastAsia="Times New Roman"/>
          <w:sz w:val="24"/>
          <w:szCs w:val="24"/>
        </w:rPr>
        <w:t xml:space="preserve"> are coming from – as well as seeking to discover which comparable trajectories have developed in other research communities.</w:t>
      </w:r>
      <w:r w:rsidR="00E85C83" w:rsidRPr="00B36399">
        <w:rPr>
          <w:rStyle w:val="FootnoteReference"/>
          <w:rFonts w:eastAsia="Times New Roman"/>
          <w:sz w:val="24"/>
          <w:szCs w:val="24"/>
        </w:rPr>
        <w:footnoteReference w:id="78"/>
      </w:r>
    </w:p>
    <w:p w14:paraId="66805804" w14:textId="012DF273" w:rsidR="00290FEE" w:rsidRPr="00B36399" w:rsidRDefault="00290FEE" w:rsidP="5B5CA404">
      <w:pPr>
        <w:rPr>
          <w:rFonts w:eastAsia="Times New Roman"/>
          <w:sz w:val="24"/>
          <w:szCs w:val="24"/>
        </w:rPr>
      </w:pPr>
      <w:r w:rsidRPr="00B36399">
        <w:rPr>
          <w:rFonts w:eastAsia="Times New Roman"/>
          <w:sz w:val="24"/>
          <w:szCs w:val="24"/>
        </w:rPr>
        <w:t>In terms of trajectories, then, we want to conclude our discussion by highlighting three considerations that emerged from our data analysis, and which – we suggest – should inform the Journal and the field’s next fifty years.</w:t>
      </w:r>
    </w:p>
    <w:p w14:paraId="5469F6ED" w14:textId="46E54EB9" w:rsidR="4F52C270" w:rsidRPr="00B36399" w:rsidRDefault="00F05592" w:rsidP="00E25FB2">
      <w:pPr>
        <w:rPr>
          <w:rFonts w:eastAsia="Times New Roman"/>
          <w:color w:val="auto"/>
          <w:sz w:val="24"/>
          <w:szCs w:val="24"/>
        </w:rPr>
      </w:pPr>
      <w:r w:rsidRPr="00B36399">
        <w:rPr>
          <w:rFonts w:eastAsia="Times New Roman"/>
          <w:i/>
          <w:iCs/>
          <w:color w:val="auto"/>
          <w:sz w:val="24"/>
          <w:szCs w:val="24"/>
        </w:rPr>
        <w:t>Diversity</w:t>
      </w:r>
    </w:p>
    <w:p w14:paraId="69340A56" w14:textId="0078F0EF" w:rsidR="6A608313" w:rsidRDefault="2B3846C7" w:rsidP="2B3846C7">
      <w:pPr>
        <w:rPr>
          <w:rFonts w:eastAsia="Times New Roman"/>
          <w:color w:val="auto"/>
          <w:sz w:val="24"/>
          <w:szCs w:val="24"/>
        </w:rPr>
      </w:pPr>
      <w:r w:rsidRPr="2B3846C7">
        <w:rPr>
          <w:rFonts w:eastAsia="Times New Roman"/>
          <w:color w:val="auto"/>
          <w:sz w:val="24"/>
          <w:szCs w:val="24"/>
        </w:rPr>
        <w:t xml:space="preserve">As we saw, female authors and women on the </w:t>
      </w:r>
      <w:r w:rsidRPr="2B3846C7">
        <w:rPr>
          <w:rFonts w:eastAsia="Times New Roman"/>
          <w:i/>
          <w:iCs/>
          <w:color w:val="auto"/>
          <w:sz w:val="24"/>
          <w:szCs w:val="24"/>
        </w:rPr>
        <w:t xml:space="preserve">JLS </w:t>
      </w:r>
      <w:r w:rsidRPr="2B3846C7">
        <w:rPr>
          <w:rFonts w:eastAsia="Times New Roman"/>
          <w:color w:val="auto"/>
          <w:sz w:val="24"/>
          <w:szCs w:val="24"/>
        </w:rPr>
        <w:t xml:space="preserve">board were initially a minority. While the latter can be explained by the way the </w:t>
      </w:r>
      <w:r w:rsidRPr="2B3846C7">
        <w:rPr>
          <w:rFonts w:eastAsia="Times New Roman"/>
          <w:i/>
          <w:iCs/>
          <w:color w:val="auto"/>
          <w:sz w:val="24"/>
          <w:szCs w:val="24"/>
        </w:rPr>
        <w:t xml:space="preserve">JLS </w:t>
      </w:r>
      <w:r w:rsidRPr="2B3846C7">
        <w:rPr>
          <w:rFonts w:eastAsia="Times New Roman"/>
          <w:color w:val="auto"/>
          <w:sz w:val="24"/>
          <w:szCs w:val="24"/>
        </w:rPr>
        <w:t xml:space="preserve">recruits board members, in that it limits itself to the academics at Cardiff Law School, the female authorship of the </w:t>
      </w:r>
      <w:r w:rsidRPr="2B3846C7">
        <w:rPr>
          <w:rFonts w:eastAsia="Times New Roman"/>
          <w:i/>
          <w:iCs/>
          <w:color w:val="auto"/>
          <w:sz w:val="24"/>
          <w:szCs w:val="24"/>
        </w:rPr>
        <w:t xml:space="preserve">JLS </w:t>
      </w:r>
      <w:r w:rsidRPr="2B3846C7">
        <w:rPr>
          <w:rFonts w:eastAsia="Times New Roman"/>
          <w:color w:val="auto"/>
          <w:sz w:val="24"/>
          <w:szCs w:val="24"/>
        </w:rPr>
        <w:t>has grown significantly and now reflects far better the field of socio-legal studies in the UK. Women have played a crucial role in shaping socio-legal studies through their scholarship, activism, leadership, and mentorship, and, as we were able to illustrate in figure 17, contributions by female authors ha</w:t>
      </w:r>
      <w:r w:rsidR="00D45107">
        <w:rPr>
          <w:rFonts w:eastAsia="Times New Roman"/>
          <w:color w:val="auto"/>
          <w:sz w:val="24"/>
          <w:szCs w:val="24"/>
        </w:rPr>
        <w:t>ve</w:t>
      </w:r>
      <w:r w:rsidRPr="2B3846C7">
        <w:rPr>
          <w:rFonts w:eastAsia="Times New Roman"/>
          <w:color w:val="auto"/>
          <w:sz w:val="24"/>
          <w:szCs w:val="24"/>
        </w:rPr>
        <w:t xml:space="preserve"> seen steady growth over the years to now being effectively equal with male authors. </w:t>
      </w:r>
    </w:p>
    <w:p w14:paraId="38E1ED54" w14:textId="6B94C329" w:rsidR="00106FC1" w:rsidRDefault="2B3846C7" w:rsidP="2B3846C7">
      <w:pPr>
        <w:rPr>
          <w:rFonts w:eastAsia="Times New Roman"/>
          <w:color w:val="auto"/>
          <w:sz w:val="24"/>
          <w:szCs w:val="24"/>
        </w:rPr>
      </w:pPr>
      <w:r w:rsidRPr="2B3846C7">
        <w:rPr>
          <w:rFonts w:eastAsia="Times New Roman"/>
          <w:color w:val="auto"/>
          <w:sz w:val="24"/>
          <w:szCs w:val="24"/>
        </w:rPr>
        <w:t xml:space="preserve">Our data showed that a broader demographic representation (beyond gender) in the authorship of the </w:t>
      </w:r>
      <w:r w:rsidRPr="2B3846C7">
        <w:rPr>
          <w:rFonts w:eastAsia="Times New Roman"/>
          <w:i/>
          <w:iCs/>
          <w:color w:val="auto"/>
          <w:sz w:val="24"/>
          <w:szCs w:val="24"/>
        </w:rPr>
        <w:t>Journal</w:t>
      </w:r>
      <w:r w:rsidRPr="2B3846C7">
        <w:rPr>
          <w:rFonts w:eastAsia="Times New Roman"/>
          <w:color w:val="auto"/>
          <w:sz w:val="24"/>
          <w:szCs w:val="24"/>
        </w:rPr>
        <w:t xml:space="preserve"> would be a welcome step. This is true for the field overall, a concerted effort of all those who identify as social-legal scholars needs to be made to include diverse voices, for example, from the Global South. It is important for the diversity of socio-legal thought that additional perspectives find their way into our socio-legal narratives.</w:t>
      </w:r>
    </w:p>
    <w:p w14:paraId="7C9D0062" w14:textId="36E14063" w:rsidR="2B3846C7" w:rsidRDefault="2B3846C7" w:rsidP="2B3846C7">
      <w:pPr>
        <w:rPr>
          <w:rFonts w:eastAsia="Times New Roman"/>
          <w:color w:val="auto"/>
          <w:sz w:val="24"/>
          <w:szCs w:val="24"/>
        </w:rPr>
      </w:pPr>
      <w:r w:rsidRPr="2B3846C7">
        <w:rPr>
          <w:rFonts w:eastAsia="Times New Roman"/>
          <w:color w:val="auto"/>
          <w:sz w:val="24"/>
          <w:szCs w:val="24"/>
        </w:rPr>
        <w:t xml:space="preserve">Indeed, while diversity of thought is vital, so is diversity within and across the ‘dominant voices’ of UK socio-legal scholarship, and it is here in particular that the </w:t>
      </w:r>
      <w:r w:rsidRPr="2B3846C7">
        <w:rPr>
          <w:rFonts w:eastAsia="Times New Roman"/>
          <w:i/>
          <w:iCs/>
          <w:color w:val="auto"/>
          <w:sz w:val="24"/>
          <w:szCs w:val="24"/>
        </w:rPr>
        <w:t xml:space="preserve">JLS </w:t>
      </w:r>
      <w:r w:rsidRPr="2B3846C7">
        <w:rPr>
          <w:rFonts w:eastAsia="Times New Roman"/>
          <w:color w:val="auto"/>
          <w:sz w:val="24"/>
          <w:szCs w:val="24"/>
        </w:rPr>
        <w:t xml:space="preserve">has a key role to play.  For example: it is undeniable that the </w:t>
      </w:r>
      <w:r w:rsidRPr="2B3846C7">
        <w:rPr>
          <w:rFonts w:eastAsia="Times New Roman"/>
          <w:i/>
          <w:iCs/>
          <w:color w:val="auto"/>
          <w:sz w:val="24"/>
          <w:szCs w:val="24"/>
        </w:rPr>
        <w:t xml:space="preserve">‘JLS </w:t>
      </w:r>
      <w:r w:rsidRPr="2B3846C7">
        <w:rPr>
          <w:rFonts w:eastAsia="Times New Roman"/>
          <w:color w:val="auto"/>
          <w:sz w:val="24"/>
          <w:szCs w:val="24"/>
        </w:rPr>
        <w:t xml:space="preserve">frequent flyers’ - those scholars published in the </w:t>
      </w:r>
      <w:r w:rsidRPr="00E25198">
        <w:rPr>
          <w:rFonts w:eastAsia="Times New Roman"/>
          <w:i/>
          <w:iCs/>
          <w:color w:val="auto"/>
          <w:sz w:val="24"/>
          <w:szCs w:val="24"/>
        </w:rPr>
        <w:t xml:space="preserve">Journal </w:t>
      </w:r>
      <w:r w:rsidRPr="2B3846C7">
        <w:rPr>
          <w:rFonts w:eastAsia="Times New Roman"/>
          <w:color w:val="auto"/>
          <w:sz w:val="24"/>
          <w:szCs w:val="24"/>
        </w:rPr>
        <w:t xml:space="preserve">six or seven times in their career – are all prominent and influential figures within UK socio-legal studies. This not only begs the question as to whether publishing frequently in the </w:t>
      </w:r>
      <w:r w:rsidRPr="00E25198">
        <w:rPr>
          <w:rFonts w:eastAsia="Times New Roman"/>
          <w:i/>
          <w:iCs/>
          <w:color w:val="auto"/>
          <w:sz w:val="24"/>
          <w:szCs w:val="24"/>
        </w:rPr>
        <w:t xml:space="preserve">JLS </w:t>
      </w:r>
      <w:r w:rsidRPr="2B3846C7">
        <w:rPr>
          <w:rFonts w:eastAsia="Times New Roman"/>
          <w:color w:val="auto"/>
          <w:sz w:val="24"/>
          <w:szCs w:val="24"/>
        </w:rPr>
        <w:t xml:space="preserve">in fact </w:t>
      </w:r>
      <w:r w:rsidRPr="00E25198">
        <w:rPr>
          <w:rFonts w:eastAsia="Times New Roman"/>
          <w:i/>
          <w:iCs/>
          <w:color w:val="auto"/>
          <w:sz w:val="24"/>
          <w:szCs w:val="24"/>
        </w:rPr>
        <w:t xml:space="preserve">makes </w:t>
      </w:r>
      <w:r w:rsidRPr="2B3846C7">
        <w:rPr>
          <w:rFonts w:eastAsia="Times New Roman"/>
          <w:color w:val="auto"/>
          <w:sz w:val="24"/>
          <w:szCs w:val="24"/>
        </w:rPr>
        <w:t xml:space="preserve">one a dominant voice, but also highlights the importance of the </w:t>
      </w:r>
      <w:r w:rsidRPr="00E25198">
        <w:rPr>
          <w:rFonts w:eastAsia="Times New Roman"/>
          <w:i/>
          <w:iCs/>
          <w:color w:val="auto"/>
          <w:sz w:val="24"/>
          <w:szCs w:val="24"/>
        </w:rPr>
        <w:t xml:space="preserve">vehicle </w:t>
      </w:r>
      <w:r w:rsidRPr="2B3846C7">
        <w:rPr>
          <w:rFonts w:eastAsia="Times New Roman"/>
          <w:color w:val="auto"/>
          <w:sz w:val="24"/>
          <w:szCs w:val="24"/>
        </w:rPr>
        <w:t>to the ambition of diversity of authorship.</w:t>
      </w:r>
      <w:r w:rsidRPr="2B3846C7">
        <w:rPr>
          <w:rStyle w:val="FootnoteReference"/>
          <w:rFonts w:eastAsia="Times New Roman"/>
          <w:color w:val="auto"/>
          <w:sz w:val="24"/>
          <w:szCs w:val="24"/>
        </w:rPr>
        <w:footnoteReference w:id="79"/>
      </w:r>
      <w:r w:rsidRPr="2B3846C7">
        <w:rPr>
          <w:rFonts w:eastAsia="Times New Roman"/>
          <w:color w:val="auto"/>
          <w:sz w:val="24"/>
          <w:szCs w:val="24"/>
        </w:rPr>
        <w:t xml:space="preserve"> A key consideration for the </w:t>
      </w:r>
      <w:r w:rsidRPr="2B3846C7">
        <w:rPr>
          <w:rFonts w:eastAsia="Times New Roman"/>
          <w:i/>
          <w:iCs/>
          <w:color w:val="auto"/>
          <w:sz w:val="24"/>
          <w:szCs w:val="24"/>
        </w:rPr>
        <w:t xml:space="preserve">Journal’s </w:t>
      </w:r>
      <w:r w:rsidRPr="2B3846C7">
        <w:rPr>
          <w:rFonts w:eastAsia="Times New Roman"/>
          <w:color w:val="auto"/>
          <w:sz w:val="24"/>
          <w:szCs w:val="24"/>
        </w:rPr>
        <w:t>next fifty years is the responsibility it has to deliver this ambition.</w:t>
      </w:r>
    </w:p>
    <w:p w14:paraId="7AC62EDE" w14:textId="414AE2D2" w:rsidR="4F52C270" w:rsidRPr="00B36399" w:rsidRDefault="2F148E31" w:rsidP="00E25FB2">
      <w:pPr>
        <w:rPr>
          <w:rFonts w:eastAsia="Times New Roman"/>
          <w:i/>
          <w:iCs/>
          <w:color w:val="auto"/>
          <w:sz w:val="24"/>
          <w:szCs w:val="24"/>
        </w:rPr>
      </w:pPr>
      <w:r w:rsidRPr="00B36399">
        <w:rPr>
          <w:rFonts w:eastAsia="Times New Roman"/>
          <w:i/>
          <w:iCs/>
          <w:color w:val="auto"/>
          <w:sz w:val="24"/>
          <w:szCs w:val="24"/>
        </w:rPr>
        <w:t xml:space="preserve">Quality over inclusivity </w:t>
      </w:r>
    </w:p>
    <w:p w14:paraId="47AACAC3" w14:textId="0DA47245" w:rsidR="4F52C270" w:rsidRPr="00B36399" w:rsidRDefault="2F148E31" w:rsidP="00E25FB2">
      <w:pPr>
        <w:rPr>
          <w:rFonts w:eastAsia="Times New Roman"/>
          <w:color w:val="auto"/>
          <w:sz w:val="24"/>
          <w:szCs w:val="24"/>
        </w:rPr>
      </w:pPr>
      <w:r w:rsidRPr="00B36399">
        <w:rPr>
          <w:rFonts w:eastAsia="Times New Roman"/>
          <w:color w:val="auto"/>
          <w:sz w:val="24"/>
          <w:szCs w:val="24"/>
        </w:rPr>
        <w:t xml:space="preserve">Within the </w:t>
      </w:r>
      <w:r w:rsidRPr="2B3846C7">
        <w:rPr>
          <w:rFonts w:eastAsia="Times New Roman"/>
          <w:i/>
          <w:iCs/>
          <w:color w:val="auto"/>
          <w:sz w:val="24"/>
          <w:szCs w:val="24"/>
        </w:rPr>
        <w:t xml:space="preserve">JLS </w:t>
      </w:r>
      <w:r w:rsidRPr="00B36399">
        <w:rPr>
          <w:rFonts w:eastAsia="Times New Roman"/>
          <w:color w:val="auto"/>
          <w:sz w:val="24"/>
          <w:szCs w:val="24"/>
        </w:rPr>
        <w:t>Editorial Board, there is a clear steer to only accept the highest quality submissions, which is likely to be a contributing factor to the</w:t>
      </w:r>
      <w:r w:rsidR="00BE60E1" w:rsidRPr="00B36399">
        <w:rPr>
          <w:rFonts w:eastAsia="Times New Roman"/>
          <w:color w:val="auto"/>
          <w:sz w:val="24"/>
          <w:szCs w:val="24"/>
        </w:rPr>
        <w:t xml:space="preserve"> comparatively</w:t>
      </w:r>
      <w:r w:rsidRPr="00B36399">
        <w:rPr>
          <w:rFonts w:eastAsia="Times New Roman"/>
          <w:color w:val="auto"/>
          <w:sz w:val="24"/>
          <w:szCs w:val="24"/>
        </w:rPr>
        <w:t xml:space="preserve"> limited representation of authors from post</w:t>
      </w:r>
      <w:r w:rsidR="00BE60E1" w:rsidRPr="00B36399">
        <w:rPr>
          <w:rFonts w:eastAsia="Times New Roman"/>
          <w:color w:val="auto"/>
          <w:sz w:val="24"/>
          <w:szCs w:val="24"/>
        </w:rPr>
        <w:t>-</w:t>
      </w:r>
      <w:r w:rsidRPr="00B36399">
        <w:rPr>
          <w:rFonts w:eastAsia="Times New Roman"/>
          <w:color w:val="auto"/>
          <w:sz w:val="24"/>
          <w:szCs w:val="24"/>
        </w:rPr>
        <w:t xml:space="preserve">92 UK institutions and the Global South. The breadth of authorship in the </w:t>
      </w:r>
      <w:r w:rsidRPr="2B3846C7">
        <w:rPr>
          <w:rFonts w:eastAsia="Times New Roman"/>
          <w:i/>
          <w:iCs/>
          <w:color w:val="auto"/>
          <w:sz w:val="24"/>
          <w:szCs w:val="24"/>
        </w:rPr>
        <w:t>JLS</w:t>
      </w:r>
      <w:r w:rsidRPr="00B36399">
        <w:rPr>
          <w:rFonts w:eastAsia="Times New Roman"/>
          <w:color w:val="auto"/>
          <w:sz w:val="24"/>
          <w:szCs w:val="24"/>
        </w:rPr>
        <w:t xml:space="preserve"> clearly lacks geographical cover, but greater inclusivity could be promoted with a view to countering this trend. For example, perspectives could be broadened by actively seeking submissions and working with authors from different backgrounds, methodologies, and lived experiences. Underrepresented voices, now identified, need to be encouraged, with a view to generating a more inclusive body of research and including a greater variety of perspectives. This encouragement could take the form of mentoring programmes, writing workshops, and guidance on navigating the publication process; the </w:t>
      </w:r>
      <w:r w:rsidRPr="2B3846C7">
        <w:rPr>
          <w:rFonts w:eastAsia="Times New Roman"/>
          <w:i/>
          <w:iCs/>
          <w:color w:val="auto"/>
          <w:sz w:val="24"/>
          <w:szCs w:val="24"/>
        </w:rPr>
        <w:t xml:space="preserve">JLS </w:t>
      </w:r>
      <w:r w:rsidRPr="00B36399">
        <w:rPr>
          <w:rFonts w:eastAsia="Times New Roman"/>
          <w:color w:val="auto"/>
          <w:sz w:val="24"/>
          <w:szCs w:val="24"/>
        </w:rPr>
        <w:t>might also want to provide mentorship for underrepresented scholars.</w:t>
      </w:r>
      <w:r w:rsidR="00F05592" w:rsidRPr="00B36399">
        <w:rPr>
          <w:rStyle w:val="FootnoteReference"/>
          <w:rFonts w:eastAsia="Times New Roman"/>
          <w:color w:val="auto"/>
          <w:sz w:val="24"/>
          <w:szCs w:val="24"/>
        </w:rPr>
        <w:footnoteReference w:id="80"/>
      </w:r>
      <w:r w:rsidRPr="00B36399">
        <w:rPr>
          <w:rFonts w:eastAsia="Times New Roman"/>
          <w:color w:val="auto"/>
          <w:sz w:val="24"/>
          <w:szCs w:val="24"/>
        </w:rPr>
        <w:t xml:space="preserve"> Active engagement and support can help to address systemic and structural barriers, as we recognised collectively that high quality research can come from a range of perspectives and scholarly backgrounds. Maintaining its own high standards, the </w:t>
      </w:r>
      <w:r w:rsidRPr="2B3846C7">
        <w:rPr>
          <w:rFonts w:eastAsia="Times New Roman"/>
          <w:i/>
          <w:iCs/>
          <w:color w:val="auto"/>
          <w:sz w:val="24"/>
          <w:szCs w:val="24"/>
        </w:rPr>
        <w:t xml:space="preserve">JLS </w:t>
      </w:r>
      <w:r w:rsidRPr="00B36399">
        <w:rPr>
          <w:rFonts w:eastAsia="Times New Roman"/>
          <w:color w:val="auto"/>
          <w:sz w:val="24"/>
          <w:szCs w:val="24"/>
        </w:rPr>
        <w:t xml:space="preserve">can </w:t>
      </w:r>
      <w:r w:rsidR="00F05592" w:rsidRPr="00B36399">
        <w:rPr>
          <w:rFonts w:eastAsia="Times New Roman"/>
          <w:color w:val="auto"/>
          <w:sz w:val="24"/>
          <w:szCs w:val="24"/>
        </w:rPr>
        <w:t xml:space="preserve">further </w:t>
      </w:r>
      <w:r w:rsidRPr="00B36399">
        <w:rPr>
          <w:rFonts w:eastAsia="Times New Roman"/>
          <w:color w:val="auto"/>
          <w:sz w:val="24"/>
          <w:szCs w:val="24"/>
        </w:rPr>
        <w:t xml:space="preserve">contribute to a more </w:t>
      </w:r>
      <w:r w:rsidR="00F05592" w:rsidRPr="00B36399">
        <w:rPr>
          <w:rFonts w:eastAsia="Times New Roman"/>
          <w:color w:val="auto"/>
          <w:sz w:val="24"/>
          <w:szCs w:val="24"/>
        </w:rPr>
        <w:t xml:space="preserve">inclusive, </w:t>
      </w:r>
      <w:r w:rsidRPr="00B36399">
        <w:rPr>
          <w:rFonts w:eastAsia="Times New Roman"/>
          <w:color w:val="auto"/>
          <w:sz w:val="24"/>
          <w:szCs w:val="24"/>
        </w:rPr>
        <w:t>diverse, vibrant, and impactful scholarly community.</w:t>
      </w:r>
    </w:p>
    <w:p w14:paraId="297E8993" w14:textId="4527A9F0" w:rsidR="08E53121" w:rsidRPr="00B36399" w:rsidRDefault="00654454" w:rsidP="00E25FB2">
      <w:pPr>
        <w:rPr>
          <w:rFonts w:eastAsia="Times New Roman"/>
          <w:i/>
          <w:iCs/>
          <w:color w:val="auto"/>
          <w:sz w:val="24"/>
          <w:szCs w:val="24"/>
        </w:rPr>
      </w:pPr>
      <w:r w:rsidRPr="00B36399">
        <w:rPr>
          <w:rFonts w:eastAsia="Times New Roman"/>
          <w:i/>
          <w:iCs/>
          <w:color w:val="auto"/>
          <w:sz w:val="24"/>
          <w:szCs w:val="24"/>
        </w:rPr>
        <w:t>Strength</w:t>
      </w:r>
      <w:r w:rsidR="2F148E31" w:rsidRPr="00B36399">
        <w:rPr>
          <w:rFonts w:eastAsia="Times New Roman"/>
          <w:i/>
          <w:iCs/>
          <w:color w:val="auto"/>
          <w:sz w:val="24"/>
          <w:szCs w:val="24"/>
        </w:rPr>
        <w:t xml:space="preserve"> in </w:t>
      </w:r>
      <w:r w:rsidRPr="00B36399">
        <w:rPr>
          <w:rFonts w:eastAsia="Times New Roman"/>
          <w:i/>
          <w:iCs/>
          <w:color w:val="auto"/>
          <w:sz w:val="24"/>
          <w:szCs w:val="24"/>
        </w:rPr>
        <w:t xml:space="preserve">both </w:t>
      </w:r>
      <w:r w:rsidR="2F148E31" w:rsidRPr="00B36399">
        <w:rPr>
          <w:rFonts w:eastAsia="Times New Roman"/>
          <w:i/>
          <w:iCs/>
          <w:color w:val="auto"/>
          <w:sz w:val="24"/>
          <w:szCs w:val="24"/>
        </w:rPr>
        <w:t>theory and methods</w:t>
      </w:r>
    </w:p>
    <w:p w14:paraId="19DC7F44" w14:textId="786FD145" w:rsidR="4F52C270" w:rsidRPr="00B36399" w:rsidRDefault="634E09F7" w:rsidP="00E25FB2">
      <w:pPr>
        <w:rPr>
          <w:rFonts w:eastAsia="Times New Roman"/>
          <w:sz w:val="24"/>
          <w:szCs w:val="24"/>
        </w:rPr>
      </w:pPr>
      <w:r w:rsidRPr="00B36399">
        <w:rPr>
          <w:rFonts w:eastAsia="Times New Roman"/>
          <w:color w:val="auto"/>
          <w:sz w:val="24"/>
          <w:szCs w:val="24"/>
        </w:rPr>
        <w:t xml:space="preserve">Theory and methods have both been centrally important throughout the lifetime of the </w:t>
      </w:r>
      <w:r w:rsidRPr="2B3846C7">
        <w:rPr>
          <w:rFonts w:eastAsia="Times New Roman"/>
          <w:i/>
          <w:iCs/>
          <w:color w:val="auto"/>
          <w:sz w:val="24"/>
          <w:szCs w:val="24"/>
        </w:rPr>
        <w:t>JLS</w:t>
      </w:r>
      <w:r w:rsidRPr="00B36399">
        <w:rPr>
          <w:rFonts w:eastAsia="Times New Roman"/>
          <w:color w:val="auto"/>
          <w:sz w:val="24"/>
          <w:szCs w:val="24"/>
        </w:rPr>
        <w:t>. While theoretically</w:t>
      </w:r>
      <w:r w:rsidR="00BE60E1" w:rsidRPr="00B36399">
        <w:rPr>
          <w:rFonts w:eastAsia="Times New Roman"/>
          <w:color w:val="auto"/>
          <w:sz w:val="24"/>
          <w:szCs w:val="24"/>
        </w:rPr>
        <w:t xml:space="preserve"> </w:t>
      </w:r>
      <w:r w:rsidR="2F148E31" w:rsidRPr="00B36399">
        <w:rPr>
          <w:rFonts w:eastAsia="Times New Roman"/>
          <w:color w:val="auto"/>
          <w:sz w:val="24"/>
          <w:szCs w:val="24"/>
        </w:rPr>
        <w:t xml:space="preserve">informed </w:t>
      </w:r>
      <w:r w:rsidRPr="00B36399">
        <w:rPr>
          <w:rFonts w:eastAsia="Times New Roman"/>
          <w:color w:val="auto"/>
          <w:sz w:val="24"/>
          <w:szCs w:val="24"/>
        </w:rPr>
        <w:t xml:space="preserve">papers have arguably dominated the </w:t>
      </w:r>
      <w:r w:rsidRPr="2B3846C7">
        <w:rPr>
          <w:rFonts w:eastAsia="Times New Roman"/>
          <w:i/>
          <w:iCs/>
          <w:color w:val="auto"/>
          <w:sz w:val="24"/>
          <w:szCs w:val="24"/>
        </w:rPr>
        <w:t xml:space="preserve">JLS </w:t>
      </w:r>
      <w:r w:rsidRPr="00B36399">
        <w:rPr>
          <w:rFonts w:eastAsia="Times New Roman"/>
          <w:color w:val="auto"/>
          <w:sz w:val="24"/>
          <w:szCs w:val="24"/>
        </w:rPr>
        <w:t xml:space="preserve">(as per Thomas’ ambitions) over the past decade, methods have recently received more dedicated attention within its </w:t>
      </w:r>
      <w:r w:rsidRPr="00751EA7">
        <w:rPr>
          <w:rFonts w:eastAsia="Times New Roman"/>
          <w:color w:val="auto"/>
          <w:sz w:val="24"/>
          <w:szCs w:val="24"/>
        </w:rPr>
        <w:t xml:space="preserve">pages. Mulcahy and Cahill-O'Callaghan, for example, edited two Special Supplements of the </w:t>
      </w:r>
      <w:r w:rsidRPr="2B3846C7">
        <w:rPr>
          <w:rFonts w:eastAsia="Times New Roman"/>
          <w:i/>
          <w:iCs/>
          <w:color w:val="auto"/>
          <w:sz w:val="24"/>
          <w:szCs w:val="24"/>
        </w:rPr>
        <w:t>JLS</w:t>
      </w:r>
      <w:r w:rsidRPr="00751EA7">
        <w:rPr>
          <w:rFonts w:eastAsia="Times New Roman"/>
          <w:color w:val="auto"/>
          <w:sz w:val="24"/>
          <w:szCs w:val="24"/>
        </w:rPr>
        <w:t xml:space="preserve"> on methodology, and ma</w:t>
      </w:r>
      <w:r w:rsidR="00654454" w:rsidRPr="00751EA7">
        <w:rPr>
          <w:rFonts w:eastAsia="Times New Roman"/>
          <w:color w:val="auto"/>
          <w:sz w:val="24"/>
          <w:szCs w:val="24"/>
        </w:rPr>
        <w:t>d</w:t>
      </w:r>
      <w:r w:rsidR="00BE60E1" w:rsidRPr="00751EA7">
        <w:rPr>
          <w:rFonts w:eastAsia="Times New Roman"/>
          <w:color w:val="auto"/>
          <w:sz w:val="24"/>
          <w:szCs w:val="24"/>
        </w:rPr>
        <w:t>e</w:t>
      </w:r>
      <w:r w:rsidRPr="00751EA7">
        <w:rPr>
          <w:rFonts w:eastAsia="Times New Roman"/>
          <w:color w:val="auto"/>
          <w:sz w:val="24"/>
          <w:szCs w:val="24"/>
        </w:rPr>
        <w:t xml:space="preserve"> it a point in their introduction to challenge some of the assumptions that, they argue, underpin socio-legal empirical research.</w:t>
      </w:r>
      <w:r w:rsidR="4F52C270" w:rsidRPr="00751EA7">
        <w:rPr>
          <w:rStyle w:val="FootnoteReference"/>
          <w:rFonts w:eastAsia="Times New Roman"/>
          <w:color w:val="auto"/>
          <w:sz w:val="24"/>
          <w:szCs w:val="24"/>
        </w:rPr>
        <w:footnoteReference w:id="81"/>
      </w:r>
      <w:r w:rsidRPr="00751EA7">
        <w:rPr>
          <w:rFonts w:eastAsia="Times New Roman"/>
          <w:color w:val="auto"/>
          <w:sz w:val="24"/>
          <w:szCs w:val="24"/>
        </w:rPr>
        <w:t xml:space="preserve"> They </w:t>
      </w:r>
      <w:r w:rsidR="00654454" w:rsidRPr="00751EA7">
        <w:rPr>
          <w:rFonts w:eastAsia="Times New Roman"/>
          <w:color w:val="auto"/>
          <w:sz w:val="24"/>
          <w:szCs w:val="24"/>
        </w:rPr>
        <w:t>emphasised</w:t>
      </w:r>
      <w:r w:rsidRPr="00751EA7">
        <w:rPr>
          <w:rFonts w:eastAsia="Times New Roman"/>
          <w:color w:val="auto"/>
          <w:sz w:val="24"/>
          <w:szCs w:val="24"/>
        </w:rPr>
        <w:t xml:space="preserve"> that ‘... the socio-legal community in the UK fails new entrants to the field who want to undertake empirical work by our lack of in-depth engagement with, or development of, debates about epistemology, methodology, and method</w:t>
      </w:r>
      <w:r w:rsidR="00BE60E1" w:rsidRPr="00751EA7">
        <w:rPr>
          <w:rFonts w:eastAsia="Times New Roman"/>
          <w:color w:val="auto"/>
          <w:sz w:val="24"/>
          <w:szCs w:val="24"/>
        </w:rPr>
        <w:t>’</w:t>
      </w:r>
      <w:r w:rsidRPr="00751EA7">
        <w:rPr>
          <w:rFonts w:eastAsia="Times New Roman"/>
          <w:color w:val="auto"/>
          <w:sz w:val="24"/>
          <w:szCs w:val="24"/>
        </w:rPr>
        <w:t>,</w:t>
      </w:r>
      <w:r w:rsidRPr="00751EA7">
        <w:rPr>
          <w:rStyle w:val="FootnoteReference"/>
          <w:rFonts w:eastAsia="Times New Roman"/>
          <w:color w:val="auto"/>
          <w:sz w:val="24"/>
          <w:szCs w:val="24"/>
        </w:rPr>
        <w:footnoteReference w:id="82"/>
      </w:r>
      <w:r w:rsidRPr="00751EA7">
        <w:rPr>
          <w:rFonts w:eastAsia="Times New Roman"/>
          <w:color w:val="auto"/>
          <w:sz w:val="24"/>
          <w:szCs w:val="24"/>
        </w:rPr>
        <w:t xml:space="preserve"> </w:t>
      </w:r>
      <w:r w:rsidR="2F148E31" w:rsidRPr="00751EA7">
        <w:rPr>
          <w:rFonts w:eastAsia="Times New Roman"/>
          <w:color w:val="auto"/>
          <w:sz w:val="24"/>
          <w:szCs w:val="24"/>
        </w:rPr>
        <w:t>and ma</w:t>
      </w:r>
      <w:r w:rsidR="00654454" w:rsidRPr="00751EA7">
        <w:rPr>
          <w:rFonts w:eastAsia="Times New Roman"/>
          <w:color w:val="auto"/>
          <w:sz w:val="24"/>
          <w:szCs w:val="24"/>
        </w:rPr>
        <w:t>de</w:t>
      </w:r>
      <w:r w:rsidR="2F148E31" w:rsidRPr="00751EA7">
        <w:rPr>
          <w:rFonts w:eastAsia="Times New Roman"/>
          <w:color w:val="auto"/>
          <w:sz w:val="24"/>
          <w:szCs w:val="24"/>
        </w:rPr>
        <w:t xml:space="preserve"> a deliberate effort both to destigmatise quantitative methods and to invite a more generous application of them in socio-legal methodologies. In this regard</w:t>
      </w:r>
      <w:r w:rsidR="00BE60E1" w:rsidRPr="00751EA7">
        <w:rPr>
          <w:rFonts w:eastAsia="Times New Roman"/>
          <w:color w:val="auto"/>
          <w:sz w:val="24"/>
          <w:szCs w:val="24"/>
        </w:rPr>
        <w:t>,</w:t>
      </w:r>
      <w:r w:rsidR="2F148E31" w:rsidRPr="00751EA7">
        <w:rPr>
          <w:rFonts w:eastAsia="Times New Roman"/>
          <w:color w:val="auto"/>
          <w:sz w:val="24"/>
          <w:szCs w:val="24"/>
        </w:rPr>
        <w:t xml:space="preserve"> a key concern </w:t>
      </w:r>
      <w:r w:rsidR="00654454" w:rsidRPr="00751EA7">
        <w:rPr>
          <w:rFonts w:eastAsia="Times New Roman"/>
          <w:color w:val="auto"/>
          <w:sz w:val="24"/>
          <w:szCs w:val="24"/>
        </w:rPr>
        <w:t xml:space="preserve">for socio-legal studies </w:t>
      </w:r>
      <w:r w:rsidR="2F148E31" w:rsidRPr="00751EA7">
        <w:rPr>
          <w:rFonts w:eastAsia="Times New Roman"/>
          <w:color w:val="auto"/>
          <w:sz w:val="24"/>
          <w:szCs w:val="24"/>
        </w:rPr>
        <w:t>is how</w:t>
      </w:r>
      <w:r w:rsidR="00654454" w:rsidRPr="00751EA7">
        <w:rPr>
          <w:rFonts w:eastAsia="Times New Roman"/>
          <w:color w:val="auto"/>
          <w:sz w:val="24"/>
          <w:szCs w:val="24"/>
        </w:rPr>
        <w:t>, they argue,</w:t>
      </w:r>
      <w:r w:rsidR="2F148E31" w:rsidRPr="00751EA7">
        <w:rPr>
          <w:rFonts w:eastAsia="Times New Roman"/>
          <w:color w:val="auto"/>
          <w:sz w:val="24"/>
          <w:szCs w:val="24"/>
        </w:rPr>
        <w:t xml:space="preserve"> </w:t>
      </w:r>
      <w:r w:rsidRPr="00751EA7">
        <w:rPr>
          <w:rFonts w:eastAsia="Times New Roman"/>
          <w:color w:val="auto"/>
          <w:sz w:val="24"/>
          <w:szCs w:val="24"/>
        </w:rPr>
        <w:t xml:space="preserve">those who see themselves as sociologists of law </w:t>
      </w:r>
      <w:r w:rsidR="2F148E31" w:rsidRPr="00751EA7">
        <w:rPr>
          <w:rFonts w:eastAsia="Times New Roman"/>
          <w:color w:val="auto"/>
          <w:sz w:val="24"/>
          <w:szCs w:val="24"/>
        </w:rPr>
        <w:t xml:space="preserve">have a tendency to </w:t>
      </w:r>
      <w:r w:rsidRPr="00751EA7">
        <w:rPr>
          <w:rFonts w:eastAsia="Times New Roman"/>
          <w:color w:val="auto"/>
          <w:sz w:val="24"/>
          <w:szCs w:val="24"/>
        </w:rPr>
        <w:t>treat theory and empirical observations as distinct,</w:t>
      </w:r>
      <w:r w:rsidRPr="00751EA7">
        <w:rPr>
          <w:rStyle w:val="FootnoteReference"/>
          <w:rFonts w:eastAsia="Times New Roman"/>
          <w:color w:val="auto"/>
          <w:sz w:val="24"/>
          <w:szCs w:val="24"/>
        </w:rPr>
        <w:footnoteReference w:id="83"/>
      </w:r>
      <w:r w:rsidR="2F148E31" w:rsidRPr="00751EA7">
        <w:rPr>
          <w:rFonts w:eastAsia="Times New Roman"/>
          <w:color w:val="auto"/>
          <w:sz w:val="24"/>
          <w:szCs w:val="24"/>
        </w:rPr>
        <w:t xml:space="preserve"> a separation that they argue is both unnecessary and limiting</w:t>
      </w:r>
      <w:r w:rsidR="2F148E31" w:rsidRPr="00B36399">
        <w:rPr>
          <w:rFonts w:eastAsia="Times New Roman"/>
          <w:sz w:val="24"/>
          <w:szCs w:val="24"/>
        </w:rPr>
        <w:t>.</w:t>
      </w:r>
    </w:p>
    <w:p w14:paraId="56C9C765" w14:textId="4CB935F3" w:rsidR="007B5ABB" w:rsidRPr="005E0552" w:rsidRDefault="007B5ABB" w:rsidP="00E25FB2">
      <w:pPr>
        <w:rPr>
          <w:rFonts w:eastAsia="Times New Roman"/>
          <w:color w:val="auto"/>
          <w:sz w:val="24"/>
          <w:szCs w:val="24"/>
        </w:rPr>
      </w:pPr>
      <w:r w:rsidRPr="005E0552">
        <w:rPr>
          <w:rFonts w:eastAsia="Times New Roman"/>
          <w:color w:val="auto"/>
          <w:sz w:val="24"/>
          <w:szCs w:val="24"/>
        </w:rPr>
        <w:t>This</w:t>
      </w:r>
      <w:r w:rsidR="00FC4EBD" w:rsidRPr="005E0552">
        <w:rPr>
          <w:rFonts w:eastAsia="Times New Roman"/>
          <w:color w:val="auto"/>
          <w:sz w:val="24"/>
          <w:szCs w:val="24"/>
        </w:rPr>
        <w:t xml:space="preserve"> argument</w:t>
      </w:r>
      <w:r w:rsidRPr="005E0552">
        <w:rPr>
          <w:rFonts w:eastAsia="Times New Roman"/>
          <w:color w:val="auto"/>
          <w:sz w:val="24"/>
          <w:szCs w:val="24"/>
        </w:rPr>
        <w:t xml:space="preserve"> is intriguing</w:t>
      </w:r>
      <w:r w:rsidR="00FC4EBD" w:rsidRPr="005E0552">
        <w:rPr>
          <w:rFonts w:eastAsia="Times New Roman"/>
          <w:color w:val="auto"/>
          <w:sz w:val="24"/>
          <w:szCs w:val="24"/>
        </w:rPr>
        <w:t>, not only because of the methodological lack it identifies, but also</w:t>
      </w:r>
      <w:r w:rsidRPr="005E0552">
        <w:rPr>
          <w:rFonts w:eastAsia="Times New Roman"/>
          <w:color w:val="auto"/>
          <w:sz w:val="24"/>
          <w:szCs w:val="24"/>
        </w:rPr>
        <w:t xml:space="preserve"> because it suggests that the </w:t>
      </w:r>
      <w:r w:rsidRPr="2B3846C7">
        <w:rPr>
          <w:rFonts w:eastAsia="Times New Roman"/>
          <w:i/>
          <w:iCs/>
          <w:color w:val="auto"/>
          <w:sz w:val="24"/>
          <w:szCs w:val="24"/>
        </w:rPr>
        <w:t xml:space="preserve">JLS's </w:t>
      </w:r>
      <w:r w:rsidRPr="005E0552">
        <w:rPr>
          <w:rFonts w:eastAsia="Times New Roman"/>
          <w:color w:val="auto"/>
          <w:sz w:val="24"/>
          <w:szCs w:val="24"/>
        </w:rPr>
        <w:t xml:space="preserve">mission to infuse the socio-legal field with ambition in </w:t>
      </w:r>
      <w:r w:rsidRPr="2B3846C7">
        <w:rPr>
          <w:rFonts w:eastAsia="Times New Roman"/>
          <w:i/>
          <w:iCs/>
          <w:color w:val="auto"/>
          <w:sz w:val="24"/>
          <w:szCs w:val="24"/>
        </w:rPr>
        <w:t>theory</w:t>
      </w:r>
      <w:r w:rsidRPr="005E0552">
        <w:rPr>
          <w:rFonts w:eastAsia="Times New Roman"/>
          <w:color w:val="auto"/>
          <w:sz w:val="24"/>
          <w:szCs w:val="24"/>
        </w:rPr>
        <w:t xml:space="preserve"> and theoretical approaches has been successful. Indeed, as our discussion of theoretical influences and dominant voices (sections 3.2 and 3.4.2) has shown, there is great theoretical diversity within the pages of the </w:t>
      </w:r>
      <w:r w:rsidRPr="2B3846C7">
        <w:rPr>
          <w:rFonts w:eastAsia="Times New Roman"/>
          <w:i/>
          <w:iCs/>
          <w:color w:val="auto"/>
          <w:sz w:val="24"/>
          <w:szCs w:val="24"/>
        </w:rPr>
        <w:t>JLS</w:t>
      </w:r>
      <w:r w:rsidR="00FC4EBD" w:rsidRPr="2B3846C7">
        <w:rPr>
          <w:rFonts w:eastAsia="Times New Roman"/>
          <w:i/>
          <w:iCs/>
          <w:color w:val="auto"/>
          <w:sz w:val="24"/>
          <w:szCs w:val="24"/>
        </w:rPr>
        <w:t xml:space="preserve">, </w:t>
      </w:r>
      <w:r w:rsidR="00FC4EBD" w:rsidRPr="005E0552">
        <w:rPr>
          <w:rFonts w:eastAsia="Times New Roman"/>
          <w:color w:val="auto"/>
          <w:sz w:val="24"/>
          <w:szCs w:val="24"/>
        </w:rPr>
        <w:t xml:space="preserve">and no sense of a socio-legal theoretical canonical approach. This variety of voices and positions is a genuine strength, both of the </w:t>
      </w:r>
      <w:r w:rsidR="00FC4EBD" w:rsidRPr="2B3846C7">
        <w:rPr>
          <w:rFonts w:eastAsia="Times New Roman"/>
          <w:i/>
          <w:iCs/>
          <w:color w:val="auto"/>
          <w:sz w:val="24"/>
          <w:szCs w:val="24"/>
        </w:rPr>
        <w:t xml:space="preserve">Journal </w:t>
      </w:r>
      <w:r w:rsidR="00FC4EBD" w:rsidRPr="005E0552">
        <w:rPr>
          <w:rFonts w:eastAsia="Times New Roman"/>
          <w:color w:val="auto"/>
          <w:sz w:val="24"/>
          <w:szCs w:val="24"/>
        </w:rPr>
        <w:t xml:space="preserve">and of the socio-legal field, and – we argue – puts to the lie Travers’ </w:t>
      </w:r>
      <w:r w:rsidR="00DD21FD" w:rsidRPr="005E0552">
        <w:rPr>
          <w:rFonts w:eastAsia="Times New Roman"/>
          <w:color w:val="auto"/>
          <w:sz w:val="24"/>
          <w:szCs w:val="24"/>
        </w:rPr>
        <w:t>turn of the millennium fear</w:t>
      </w:r>
      <w:r w:rsidR="00FC4EBD" w:rsidRPr="005E0552">
        <w:rPr>
          <w:rFonts w:eastAsia="Times New Roman"/>
          <w:color w:val="auto"/>
          <w:sz w:val="24"/>
          <w:szCs w:val="24"/>
        </w:rPr>
        <w:t xml:space="preserve"> </w:t>
      </w:r>
      <w:r w:rsidR="00DD21FD" w:rsidRPr="005E0552">
        <w:rPr>
          <w:rFonts w:eastAsia="Times New Roman"/>
          <w:color w:val="auto"/>
          <w:sz w:val="24"/>
          <w:szCs w:val="24"/>
        </w:rPr>
        <w:t xml:space="preserve">about </w:t>
      </w:r>
      <w:r w:rsidR="00F63783" w:rsidRPr="005E0552">
        <w:rPr>
          <w:rFonts w:eastAsia="Times New Roman"/>
          <w:color w:val="auto"/>
          <w:sz w:val="24"/>
          <w:szCs w:val="24"/>
        </w:rPr>
        <w:t>a</w:t>
      </w:r>
      <w:r w:rsidR="00261A55" w:rsidRPr="005E0552">
        <w:rPr>
          <w:rFonts w:eastAsia="Times New Roman"/>
          <w:color w:val="auto"/>
          <w:sz w:val="24"/>
          <w:szCs w:val="24"/>
        </w:rPr>
        <w:t xml:space="preserve">n atheoretical </w:t>
      </w:r>
      <w:r w:rsidR="00F63783" w:rsidRPr="005E0552">
        <w:rPr>
          <w:rFonts w:eastAsia="Times New Roman"/>
          <w:color w:val="auto"/>
          <w:sz w:val="24"/>
          <w:szCs w:val="24"/>
        </w:rPr>
        <w:t>discipline</w:t>
      </w:r>
      <w:r w:rsidR="00DD21FD" w:rsidRPr="005E0552">
        <w:rPr>
          <w:rFonts w:eastAsia="Times New Roman"/>
          <w:color w:val="auto"/>
          <w:sz w:val="24"/>
          <w:szCs w:val="24"/>
        </w:rPr>
        <w:t>: in our view, his concerns about intellectual stagnation within socio-legal studies have not been realised.</w:t>
      </w:r>
      <w:r w:rsidR="00DD21FD" w:rsidRPr="005E0552">
        <w:rPr>
          <w:rStyle w:val="FootnoteReference"/>
          <w:rFonts w:eastAsia="Times New Roman"/>
          <w:color w:val="auto"/>
          <w:sz w:val="24"/>
          <w:szCs w:val="24"/>
        </w:rPr>
        <w:footnoteReference w:id="84"/>
      </w:r>
    </w:p>
    <w:p w14:paraId="73036EC5" w14:textId="15154551" w:rsidR="4F52C270" w:rsidRPr="005E0552" w:rsidRDefault="00613AD9" w:rsidP="00E25FB2">
      <w:pPr>
        <w:rPr>
          <w:rFonts w:eastAsia="Times New Roman"/>
          <w:color w:val="auto"/>
          <w:sz w:val="24"/>
          <w:szCs w:val="24"/>
        </w:rPr>
      </w:pPr>
      <w:r w:rsidRPr="005E0552">
        <w:rPr>
          <w:rFonts w:eastAsia="Times New Roman"/>
          <w:color w:val="auto"/>
          <w:sz w:val="24"/>
          <w:szCs w:val="24"/>
        </w:rPr>
        <w:t>The interaction and intersection of</w:t>
      </w:r>
      <w:r w:rsidR="2F148E31" w:rsidRPr="005E0552">
        <w:rPr>
          <w:rFonts w:eastAsia="Times New Roman"/>
          <w:color w:val="auto"/>
          <w:sz w:val="24"/>
          <w:szCs w:val="24"/>
        </w:rPr>
        <w:t xml:space="preserve"> theory, methods, and empirical methodologies</w:t>
      </w:r>
      <w:r w:rsidRPr="005E0552">
        <w:rPr>
          <w:rFonts w:eastAsia="Times New Roman"/>
          <w:color w:val="auto"/>
          <w:sz w:val="24"/>
          <w:szCs w:val="24"/>
        </w:rPr>
        <w:t xml:space="preserve"> within socio-legal studies will and should be the subject of ongoing discussion</w:t>
      </w:r>
      <w:r w:rsidR="2F148E31" w:rsidRPr="005E0552">
        <w:rPr>
          <w:rFonts w:eastAsia="Times New Roman"/>
          <w:color w:val="auto"/>
          <w:sz w:val="24"/>
          <w:szCs w:val="24"/>
        </w:rPr>
        <w:t xml:space="preserve">. Moving forward, for the </w:t>
      </w:r>
      <w:r w:rsidR="2F148E31" w:rsidRPr="005E0552">
        <w:rPr>
          <w:rFonts w:eastAsia="Times New Roman"/>
          <w:i/>
          <w:iCs/>
          <w:color w:val="auto"/>
          <w:sz w:val="24"/>
          <w:szCs w:val="24"/>
        </w:rPr>
        <w:t xml:space="preserve">JLS </w:t>
      </w:r>
      <w:r w:rsidR="2F148E31" w:rsidRPr="005E0552">
        <w:rPr>
          <w:rFonts w:eastAsia="Times New Roman"/>
          <w:color w:val="auto"/>
          <w:sz w:val="24"/>
          <w:szCs w:val="24"/>
        </w:rPr>
        <w:t xml:space="preserve">this might mean that a more quantitative focus, or </w:t>
      </w:r>
      <w:r w:rsidR="00253CF1" w:rsidRPr="005E0552">
        <w:rPr>
          <w:rFonts w:eastAsia="Times New Roman"/>
          <w:color w:val="auto"/>
          <w:sz w:val="24"/>
          <w:szCs w:val="24"/>
        </w:rPr>
        <w:t>even a</w:t>
      </w:r>
      <w:r w:rsidR="2F148E31" w:rsidRPr="005E0552">
        <w:rPr>
          <w:rFonts w:eastAsia="Times New Roman"/>
          <w:color w:val="auto"/>
          <w:sz w:val="24"/>
          <w:szCs w:val="24"/>
        </w:rPr>
        <w:t xml:space="preserve"> mixed-methods approach</w:t>
      </w:r>
      <w:r w:rsidR="00253CF1" w:rsidRPr="005E0552">
        <w:rPr>
          <w:rFonts w:eastAsia="Times New Roman"/>
          <w:color w:val="auto"/>
          <w:sz w:val="24"/>
          <w:szCs w:val="24"/>
        </w:rPr>
        <w:t>, be more readily included</w:t>
      </w:r>
      <w:r w:rsidRPr="005E0552">
        <w:rPr>
          <w:rFonts w:eastAsia="Times New Roman"/>
          <w:color w:val="auto"/>
          <w:sz w:val="24"/>
          <w:szCs w:val="24"/>
        </w:rPr>
        <w:t xml:space="preserve">. Such a development would certainly be welcomed by Mulcahy and Cahill-O’Callaghan, although their key point remains salient: </w:t>
      </w:r>
      <w:r w:rsidR="00253CF1" w:rsidRPr="005E0552">
        <w:rPr>
          <w:rFonts w:eastAsia="Times New Roman"/>
          <w:color w:val="auto"/>
          <w:sz w:val="24"/>
          <w:szCs w:val="24"/>
        </w:rPr>
        <w:t>t</w:t>
      </w:r>
      <w:r w:rsidR="2F148E31" w:rsidRPr="005E0552">
        <w:rPr>
          <w:rFonts w:eastAsia="Times New Roman"/>
          <w:color w:val="auto"/>
          <w:sz w:val="24"/>
          <w:szCs w:val="24"/>
        </w:rPr>
        <w:t xml:space="preserve">o </w:t>
      </w:r>
      <w:r w:rsidR="00253CF1" w:rsidRPr="005E0552">
        <w:rPr>
          <w:rFonts w:eastAsia="Times New Roman"/>
          <w:color w:val="auto"/>
          <w:sz w:val="24"/>
          <w:szCs w:val="24"/>
        </w:rPr>
        <w:t>ascertain</w:t>
      </w:r>
      <w:r w:rsidR="2F148E31" w:rsidRPr="005E0552">
        <w:rPr>
          <w:rFonts w:eastAsia="Times New Roman"/>
          <w:color w:val="auto"/>
          <w:sz w:val="24"/>
          <w:szCs w:val="24"/>
        </w:rPr>
        <w:t xml:space="preserve"> high-level methodological rigour in a submitted paper, reviewer expertise must be available, </w:t>
      </w:r>
      <w:r w:rsidR="00253CF1" w:rsidRPr="005E0552">
        <w:rPr>
          <w:rFonts w:eastAsia="Times New Roman"/>
          <w:color w:val="auto"/>
          <w:sz w:val="24"/>
          <w:szCs w:val="24"/>
        </w:rPr>
        <w:t xml:space="preserve">just as the </w:t>
      </w:r>
      <w:r w:rsidR="00253CF1" w:rsidRPr="005E0552">
        <w:rPr>
          <w:rFonts w:eastAsia="Times New Roman"/>
          <w:i/>
          <w:iCs/>
          <w:color w:val="auto"/>
          <w:sz w:val="24"/>
          <w:szCs w:val="24"/>
        </w:rPr>
        <w:t>JLS</w:t>
      </w:r>
      <w:r w:rsidR="2F148E31" w:rsidRPr="005E0552">
        <w:rPr>
          <w:rFonts w:eastAsia="Times New Roman"/>
          <w:color w:val="auto"/>
          <w:sz w:val="24"/>
          <w:szCs w:val="24"/>
        </w:rPr>
        <w:t xml:space="preserve"> has long </w:t>
      </w:r>
      <w:r w:rsidR="00253CF1" w:rsidRPr="005E0552">
        <w:rPr>
          <w:rFonts w:eastAsia="Times New Roman"/>
          <w:color w:val="auto"/>
          <w:sz w:val="24"/>
          <w:szCs w:val="24"/>
        </w:rPr>
        <w:t>relied upon for</w:t>
      </w:r>
      <w:r w:rsidR="2F148E31" w:rsidRPr="005E0552">
        <w:rPr>
          <w:rFonts w:eastAsia="Times New Roman"/>
          <w:color w:val="auto"/>
          <w:sz w:val="24"/>
          <w:szCs w:val="24"/>
        </w:rPr>
        <w:t xml:space="preserve"> theoretically</w:t>
      </w:r>
      <w:r w:rsidR="00BE60E1" w:rsidRPr="005E0552">
        <w:rPr>
          <w:rFonts w:eastAsia="Times New Roman"/>
          <w:color w:val="auto"/>
          <w:sz w:val="24"/>
          <w:szCs w:val="24"/>
        </w:rPr>
        <w:t xml:space="preserve"> </w:t>
      </w:r>
      <w:r w:rsidR="2F148E31" w:rsidRPr="005E0552">
        <w:rPr>
          <w:rFonts w:eastAsia="Times New Roman"/>
          <w:color w:val="auto"/>
          <w:sz w:val="24"/>
          <w:szCs w:val="24"/>
        </w:rPr>
        <w:t xml:space="preserve">minded </w:t>
      </w:r>
      <w:r w:rsidR="00253CF1" w:rsidRPr="005E0552">
        <w:rPr>
          <w:rFonts w:eastAsia="Times New Roman"/>
          <w:color w:val="auto"/>
          <w:sz w:val="24"/>
          <w:szCs w:val="24"/>
        </w:rPr>
        <w:t>papers</w:t>
      </w:r>
      <w:r w:rsidR="2F148E31" w:rsidRPr="005E0552">
        <w:rPr>
          <w:rFonts w:eastAsia="Times New Roman"/>
          <w:color w:val="auto"/>
          <w:sz w:val="24"/>
          <w:szCs w:val="24"/>
        </w:rPr>
        <w:t xml:space="preserve">. We hope that this opening foray into bibliometrics and socio-legal studies might help to provoke a start in this trend. </w:t>
      </w:r>
    </w:p>
    <w:sectPr w:rsidR="4F52C270" w:rsidRPr="005E0552" w:rsidSect="002A034B">
      <w:headerReference w:type="default" r:id="rId17"/>
      <w:footerReference w:type="default" r:id="rId18"/>
      <w:pgSz w:w="11906" w:h="16838"/>
      <w:pgMar w:top="1440" w:right="1440" w:bottom="1440" w:left="1440" w:header="708" w:footer="71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1A21F9" w14:textId="77777777" w:rsidR="00AA6C98" w:rsidRDefault="00AA6C98" w:rsidP="00DF7A3D">
      <w:r>
        <w:separator/>
      </w:r>
    </w:p>
  </w:endnote>
  <w:endnote w:type="continuationSeparator" w:id="0">
    <w:p w14:paraId="4AEC83A5" w14:textId="77777777" w:rsidR="00AA6C98" w:rsidRDefault="00AA6C98" w:rsidP="00DF7A3D">
      <w:r>
        <w:continuationSeparator/>
      </w:r>
    </w:p>
  </w:endnote>
  <w:endnote w:type="continuationNotice" w:id="1">
    <w:p w14:paraId="3AE756FD" w14:textId="77777777" w:rsidR="00AA6C98" w:rsidRDefault="00AA6C98" w:rsidP="00DF7A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F72A8" w14:textId="1663CCA5" w:rsidR="00394AF9" w:rsidRDefault="00394AF9" w:rsidP="002A034B">
    <w:pPr>
      <w:pStyle w:val="Footer"/>
      <w:jc w:val="center"/>
    </w:pPr>
    <w:r w:rsidRPr="44B6B0CA">
      <w:rPr>
        <w:noProof/>
      </w:rPr>
      <w:fldChar w:fldCharType="begin"/>
    </w:r>
    <w:r>
      <w:instrText>PAGE</w:instrText>
    </w:r>
    <w:r w:rsidRPr="44B6B0CA">
      <w:rPr>
        <w:noProof/>
      </w:rPr>
      <w:fldChar w:fldCharType="separate"/>
    </w:r>
    <w:r w:rsidR="002B62A0">
      <w:rPr>
        <w:noProof/>
      </w:rPr>
      <w:t>31</w:t>
    </w:r>
    <w:r w:rsidRPr="44B6B0C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73E0FF" w14:textId="77777777" w:rsidR="00AA6C98" w:rsidRDefault="00AA6C98" w:rsidP="00DF7A3D">
      <w:r>
        <w:separator/>
      </w:r>
    </w:p>
  </w:footnote>
  <w:footnote w:type="continuationSeparator" w:id="0">
    <w:p w14:paraId="68D6B970" w14:textId="77777777" w:rsidR="00AA6C98" w:rsidRDefault="00AA6C98" w:rsidP="00DF7A3D">
      <w:r>
        <w:continuationSeparator/>
      </w:r>
    </w:p>
  </w:footnote>
  <w:footnote w:type="continuationNotice" w:id="1">
    <w:p w14:paraId="3A7BD7F0" w14:textId="77777777" w:rsidR="00AA6C98" w:rsidRDefault="00AA6C98" w:rsidP="00DF7A3D"/>
  </w:footnote>
  <w:footnote w:id="2">
    <w:p w14:paraId="2C42676B" w14:textId="7D717BAD" w:rsidR="000325E6" w:rsidRPr="000232C6" w:rsidRDefault="000325E6" w:rsidP="00966C9A">
      <w:pPr>
        <w:pStyle w:val="FootnoteText"/>
      </w:pPr>
      <w:r>
        <w:rPr>
          <w:rStyle w:val="FootnoteReference"/>
        </w:rPr>
        <w:t>*</w:t>
      </w:r>
      <w:r w:rsidRPr="000232C6">
        <w:t xml:space="preserve"> The authors are grateful to Jiří Přibáň, Dave Cowan, and the Centre of Law &amp; Society at Cardiff University for the opportunity to present this paper as the inaugural lecture of the </w:t>
      </w:r>
      <w:r w:rsidRPr="000232C6">
        <w:rPr>
          <w:i/>
          <w:iCs/>
        </w:rPr>
        <w:t xml:space="preserve">Journal of Law and Society </w:t>
      </w:r>
      <w:r w:rsidRPr="000232C6">
        <w:t xml:space="preserve">50th Anniversary Series. We would like to thank Phil Thomas, Rachel Cahill-O'Callaghan, and Daniel Wincott for their comments on an earlier draft, as well as the anonymous reviewers from the </w:t>
      </w:r>
      <w:r w:rsidRPr="000232C6">
        <w:rPr>
          <w:i/>
          <w:iCs/>
        </w:rPr>
        <w:t xml:space="preserve">JLS’ </w:t>
      </w:r>
      <w:r w:rsidRPr="000232C6">
        <w:t xml:space="preserve">Editorial Board. </w:t>
      </w:r>
      <w:r>
        <w:t>Grateful t</w:t>
      </w:r>
      <w:r w:rsidRPr="000232C6">
        <w:t xml:space="preserve">hanks are also due to the Max Planck Institute for Legal History and Legal Theory (mpilhlt), Frankfurt, for the ongoing funding and support of our </w:t>
      </w:r>
      <w:r w:rsidRPr="000232C6">
        <w:rPr>
          <w:i/>
          <w:iCs/>
        </w:rPr>
        <w:t xml:space="preserve">Socio-Legal Trajectories </w:t>
      </w:r>
      <w:r w:rsidRPr="000232C6">
        <w:t>project, of which this</w:t>
      </w:r>
      <w:r>
        <w:t xml:space="preserve"> research</w:t>
      </w:r>
      <w:r w:rsidRPr="000232C6">
        <w:t xml:space="preserve"> </w:t>
      </w:r>
      <w:r>
        <w:t>forms</w:t>
      </w:r>
      <w:r w:rsidRPr="000232C6">
        <w:t xml:space="preserve"> part.</w:t>
      </w:r>
    </w:p>
  </w:footnote>
  <w:footnote w:id="3">
    <w:p w14:paraId="6ADCC660" w14:textId="6BB4E5A0" w:rsidR="00394AF9" w:rsidRPr="000232C6" w:rsidRDefault="00394AF9" w:rsidP="00DD2980">
      <w:pPr>
        <w:pStyle w:val="FootnoteText"/>
        <w:rPr>
          <w:rFonts w:eastAsia="Times New Roman"/>
        </w:rPr>
      </w:pPr>
      <w:r w:rsidRPr="000232C6">
        <w:rPr>
          <w:rStyle w:val="FootnoteReference"/>
          <w:rFonts w:eastAsia="Times New Roman"/>
        </w:rPr>
        <w:footnoteRef/>
      </w:r>
      <w:r w:rsidRPr="000232C6">
        <w:rPr>
          <w:rFonts w:eastAsia="Times New Roman"/>
        </w:rPr>
        <w:t xml:space="preserve"> In the UK at least: different jurisdictions favour different names for the study of law in society, but we will restrict ourselves to the preferred UK terminology.</w:t>
      </w:r>
    </w:p>
  </w:footnote>
  <w:footnote w:id="4">
    <w:p w14:paraId="371C988B" w14:textId="2B8382B4" w:rsidR="00394AF9" w:rsidRPr="000232C6" w:rsidRDefault="00394AF9" w:rsidP="5B5CA404">
      <w:pPr>
        <w:pStyle w:val="FootnoteText"/>
      </w:pPr>
      <w:r w:rsidRPr="000232C6">
        <w:rPr>
          <w:rStyle w:val="FootnoteReference"/>
        </w:rPr>
        <w:footnoteRef/>
      </w:r>
      <w:r w:rsidRPr="000232C6">
        <w:t xml:space="preserve"> This translates as ‘test-drilling’, an approach with an experimental quality to ‘probing’ the sample, otherwise known as exploratory quantitative analysis. This approach is one that moves quantitative scholarships away from statistical significance - which so often dominates political science - to patterns, which lead not to answers but rather to </w:t>
      </w:r>
      <w:r w:rsidRPr="000232C6">
        <w:rPr>
          <w:i/>
          <w:iCs/>
        </w:rPr>
        <w:t>questions</w:t>
      </w:r>
      <w:r w:rsidRPr="000232C6">
        <w:t>.</w:t>
      </w:r>
    </w:p>
  </w:footnote>
  <w:footnote w:id="5">
    <w:p w14:paraId="1A4166A7" w14:textId="283DF15F" w:rsidR="00394AF9" w:rsidRPr="000232C6" w:rsidRDefault="00394AF9" w:rsidP="00DD2980">
      <w:pPr>
        <w:pStyle w:val="FootnoteText"/>
      </w:pPr>
      <w:r w:rsidRPr="000232C6">
        <w:rPr>
          <w:rStyle w:val="FootnoteReference"/>
          <w:rFonts w:eastAsia="Times New Roman"/>
        </w:rPr>
        <w:footnoteRef/>
      </w:r>
      <w:r w:rsidRPr="000232C6">
        <w:rPr>
          <w:rFonts w:eastAsia="Times New Roman"/>
        </w:rPr>
        <w:t xml:space="preserve"> For further detail, see </w:t>
      </w:r>
      <w:hyperlink r:id="rId1">
        <w:r w:rsidRPr="000232C6">
          <w:rPr>
            <w:rStyle w:val="Hyperlink"/>
            <w:rFonts w:eastAsia="Times New Roman"/>
          </w:rPr>
          <w:t>https://slsa.ac.uk/index.php/what-is-slsa,</w:t>
        </w:r>
      </w:hyperlink>
      <w:r w:rsidRPr="000232C6">
        <w:rPr>
          <w:rFonts w:eastAsia="Times New Roman"/>
        </w:rPr>
        <w:t xml:space="preserve"> accessed 31/05/23</w:t>
      </w:r>
    </w:p>
  </w:footnote>
  <w:footnote w:id="6">
    <w:p w14:paraId="2A8397A1" w14:textId="6E905E01" w:rsidR="00394AF9" w:rsidRPr="000232C6" w:rsidRDefault="00394AF9" w:rsidP="00DD2980">
      <w:pPr>
        <w:pStyle w:val="FootnoteText"/>
        <w:rPr>
          <w:rFonts w:eastAsia="Times New Roman"/>
        </w:rPr>
      </w:pPr>
      <w:r w:rsidRPr="000232C6">
        <w:rPr>
          <w:rStyle w:val="FootnoteReference"/>
          <w:rFonts w:eastAsia="Times New Roman"/>
        </w:rPr>
        <w:footnoteRef/>
      </w:r>
      <w:r w:rsidRPr="000232C6">
        <w:rPr>
          <w:rFonts w:eastAsia="Times New Roman"/>
        </w:rPr>
        <w:t xml:space="preserve"> On post-92 institutions, see </w:t>
      </w:r>
      <w:hyperlink r:id="rId2">
        <w:r w:rsidRPr="000232C6">
          <w:rPr>
            <w:rStyle w:val="Hyperlink"/>
            <w:rFonts w:eastAsia="Times New Roman"/>
          </w:rPr>
          <w:t>https://en.wikipedia.org/wiki/Post-1992_university</w:t>
        </w:r>
      </w:hyperlink>
      <w:r w:rsidRPr="000232C6">
        <w:rPr>
          <w:rFonts w:eastAsia="Times New Roman"/>
        </w:rPr>
        <w:t xml:space="preserve"> (accessed 31/05/23)</w:t>
      </w:r>
    </w:p>
  </w:footnote>
  <w:footnote w:id="7">
    <w:p w14:paraId="2F3A4714" w14:textId="62CD639C" w:rsidR="00394AF9" w:rsidRPr="000232C6" w:rsidRDefault="00394AF9" w:rsidP="00DD2980">
      <w:pPr>
        <w:pStyle w:val="FootnoteText"/>
      </w:pPr>
      <w:r w:rsidRPr="000232C6">
        <w:rPr>
          <w:rStyle w:val="FootnoteReference"/>
          <w:rFonts w:eastAsia="Times New Roman"/>
        </w:rPr>
        <w:footnoteRef/>
      </w:r>
      <w:r w:rsidRPr="000232C6">
        <w:rPr>
          <w:rFonts w:eastAsia="Times New Roman"/>
        </w:rPr>
        <w:t xml:space="preserve"> Formerly the Research Assessment Exercise (RAE. 1986-2008).</w:t>
      </w:r>
    </w:p>
  </w:footnote>
  <w:footnote w:id="8">
    <w:p w14:paraId="2A146AEB" w14:textId="328AB3C8" w:rsidR="00394AF9" w:rsidRPr="000232C6" w:rsidRDefault="00394AF9" w:rsidP="00DD2980">
      <w:pPr>
        <w:pStyle w:val="FootnoteText"/>
        <w:rPr>
          <w:rFonts w:eastAsia="Times New Roman"/>
        </w:rPr>
      </w:pPr>
      <w:r w:rsidRPr="000232C6">
        <w:rPr>
          <w:rStyle w:val="FootnoteReference"/>
          <w:rFonts w:eastAsia="Times New Roman"/>
        </w:rPr>
        <w:footnoteRef/>
      </w:r>
      <w:r w:rsidRPr="000232C6">
        <w:rPr>
          <w:rFonts w:eastAsia="Times New Roman"/>
        </w:rPr>
        <w:t xml:space="preserve"> Sally Wheeler explains her preference for the label socio-legal ‘movement’ by virtue of its being ‘a clarion call to the academy to move socio-legal studies from a position of marginality within most law schools to a position of pre-eminence’. S. Wheeler, ‘Socio-Legal Studies in 2020’ (2020</w:t>
      </w:r>
      <w:r w:rsidR="00966C9A" w:rsidRPr="000232C6">
        <w:rPr>
          <w:rFonts w:eastAsia="Times New Roman"/>
        </w:rPr>
        <w:t>), 47</w:t>
      </w:r>
      <w:r w:rsidR="00666875">
        <w:rPr>
          <w:rFonts w:eastAsia="Times New Roman"/>
        </w:rPr>
        <w:t xml:space="preserve"> </w:t>
      </w:r>
      <w:r w:rsidRPr="000232C6">
        <w:rPr>
          <w:rFonts w:eastAsia="Times New Roman"/>
          <w:i/>
          <w:iCs/>
        </w:rPr>
        <w:t xml:space="preserve">Journal of Law &amp; </w:t>
      </w:r>
      <w:r w:rsidRPr="00666875">
        <w:rPr>
          <w:rFonts w:eastAsia="Times New Roman"/>
          <w:i/>
          <w:iCs/>
        </w:rPr>
        <w:t>Society</w:t>
      </w:r>
      <w:r w:rsidRPr="00666875">
        <w:rPr>
          <w:rFonts w:eastAsia="Times New Roman"/>
        </w:rPr>
        <w:t xml:space="preserve">, </w:t>
      </w:r>
      <w:r w:rsidR="00666875">
        <w:rPr>
          <w:rFonts w:eastAsia="Times New Roman"/>
        </w:rPr>
        <w:t>supplement</w:t>
      </w:r>
      <w:r w:rsidRPr="00666875">
        <w:rPr>
          <w:rFonts w:eastAsia="Times New Roman"/>
        </w:rPr>
        <w:t xml:space="preserve"> S209–S226, S211-21</w:t>
      </w:r>
      <w:r w:rsidR="00666875" w:rsidRPr="00666875">
        <w:rPr>
          <w:rFonts w:eastAsia="Times New Roman"/>
        </w:rPr>
        <w:t>2</w:t>
      </w:r>
      <w:r w:rsidR="00666875">
        <w:rPr>
          <w:rFonts w:eastAsia="Times New Roman"/>
        </w:rPr>
        <w:t xml:space="preserve">; see also S. Wheeler and P. Thomas, </w:t>
      </w:r>
      <w:r w:rsidR="00666875">
        <w:t>‘</w:t>
      </w:r>
      <w:r w:rsidR="00666875" w:rsidRPr="00E26D27">
        <w:t>Socio-Legal Studies</w:t>
      </w:r>
      <w:r w:rsidR="00666875">
        <w:t>’ in D. Hayton (ed.)</w:t>
      </w:r>
      <w:r w:rsidR="00666875" w:rsidRPr="00E26D27">
        <w:t xml:space="preserve"> </w:t>
      </w:r>
      <w:r w:rsidR="00666875" w:rsidRPr="00E26D27">
        <w:rPr>
          <w:i/>
          <w:iCs/>
        </w:rPr>
        <w:t>Law’s Future(s)</w:t>
      </w:r>
      <w:r w:rsidR="00666875">
        <w:t xml:space="preserve"> (2000, Hart: </w:t>
      </w:r>
      <w:r w:rsidR="00666875" w:rsidRPr="00E26D27">
        <w:t>London</w:t>
      </w:r>
      <w:r w:rsidR="00666875">
        <w:t>)</w:t>
      </w:r>
      <w:r w:rsidR="00666875" w:rsidRPr="00E26D27">
        <w:t xml:space="preserve"> 2000. 267–280</w:t>
      </w:r>
      <w:r w:rsidR="00666875">
        <w:t>, 271.</w:t>
      </w:r>
    </w:p>
  </w:footnote>
  <w:footnote w:id="9">
    <w:p w14:paraId="1AE1BBB9" w14:textId="7BEC58A7" w:rsidR="00394AF9" w:rsidRPr="000232C6" w:rsidRDefault="00394AF9" w:rsidP="5B5CA404">
      <w:pPr>
        <w:pStyle w:val="FootnoteText"/>
      </w:pPr>
      <w:r w:rsidRPr="000232C6">
        <w:rPr>
          <w:rStyle w:val="FootnoteReference"/>
        </w:rPr>
        <w:footnoteRef/>
      </w:r>
      <w:r w:rsidRPr="000232C6">
        <w:t xml:space="preserve"> Consideration of ‘dominant voices’ not only shows who had access to the journal as a vehicle for publication, but also who </w:t>
      </w:r>
      <w:r w:rsidRPr="000232C6">
        <w:rPr>
          <w:i/>
          <w:iCs/>
        </w:rPr>
        <w:t>choose</w:t>
      </w:r>
      <w:r w:rsidRPr="000232C6">
        <w:t xml:space="preserve"> the journal </w:t>
      </w:r>
      <w:r w:rsidRPr="000232C6">
        <w:rPr>
          <w:i/>
          <w:iCs/>
        </w:rPr>
        <w:t>as the vehicle</w:t>
      </w:r>
      <w:r w:rsidRPr="000232C6">
        <w:t xml:space="preserve"> to convey their arguments; this combination contributed to shaping socio-legal studies in the UK.</w:t>
      </w:r>
    </w:p>
  </w:footnote>
  <w:footnote w:id="10">
    <w:p w14:paraId="74EFFEC4" w14:textId="7A6F70EB" w:rsidR="00394AF9" w:rsidRPr="000232C6" w:rsidRDefault="00394AF9" w:rsidP="00DD2980">
      <w:pPr>
        <w:pStyle w:val="FootnoteText"/>
        <w:rPr>
          <w:rFonts w:eastAsia="Times New Roman"/>
        </w:rPr>
      </w:pPr>
      <w:r w:rsidRPr="000232C6">
        <w:rPr>
          <w:rStyle w:val="FootnoteReference"/>
          <w:rFonts w:eastAsia="Times New Roman"/>
        </w:rPr>
        <w:footnoteRef/>
      </w:r>
      <w:r w:rsidRPr="000232C6">
        <w:rPr>
          <w:rFonts w:eastAsia="Times New Roman"/>
        </w:rPr>
        <w:t xml:space="preserve"> This interview, held on 12/11/2021, is part of a series of interviews with socio-legal scholars undertaken under the auspices of the Max Planck Institute for Legal History &amp; Legal Theory (mpilhlt)-funded project ‘Socio-Legal Trajectories in Germany and the UK’. Hereafter cited as Interview A.</w:t>
      </w:r>
    </w:p>
  </w:footnote>
  <w:footnote w:id="11">
    <w:p w14:paraId="6C09D00E" w14:textId="05A2892C" w:rsidR="00394AF9" w:rsidRPr="000232C6" w:rsidRDefault="00394AF9" w:rsidP="00E25198">
      <w:pPr>
        <w:pStyle w:val="FootnoteText"/>
        <w:jc w:val="left"/>
        <w:rPr>
          <w:rFonts w:eastAsia="Times New Roman"/>
        </w:rPr>
      </w:pPr>
      <w:r w:rsidRPr="000232C6">
        <w:rPr>
          <w:rStyle w:val="FootnoteReference"/>
          <w:rFonts w:eastAsia="Times New Roman"/>
        </w:rPr>
        <w:footnoteRef/>
      </w:r>
      <w:r w:rsidRPr="000232C6">
        <w:rPr>
          <w:rFonts w:eastAsia="Times New Roman"/>
        </w:rPr>
        <w:t xml:space="preserve"> P. Thomas, C. Boukalas, and L. Hayes ‘The Journal of Law and Society at 40: History, Work, and Prospects’(2015),https://onlinelibrary.wiley.com/pb-assets/assets/14676478/jols_at_40-1509472962000.pdf</w:t>
      </w:r>
      <w:r w:rsidRPr="000232C6" w:rsidDel="00E74915">
        <w:rPr>
          <w:rFonts w:eastAsia="Times New Roman"/>
        </w:rPr>
        <w:t xml:space="preserve"> </w:t>
      </w:r>
      <w:r w:rsidRPr="000232C6">
        <w:rPr>
          <w:rFonts w:eastAsia="Times New Roman"/>
        </w:rPr>
        <w:t>(accessed 31/05/2023).</w:t>
      </w:r>
      <w:r w:rsidR="000325E6">
        <w:rPr>
          <w:rFonts w:eastAsia="Times New Roman"/>
        </w:rPr>
        <w:t xml:space="preserve"> </w:t>
      </w:r>
      <w:r w:rsidRPr="000232C6">
        <w:rPr>
          <w:rFonts w:eastAsia="Times New Roman"/>
        </w:rPr>
        <w:t>Hereafter cited as Interview B.</w:t>
      </w:r>
    </w:p>
  </w:footnote>
  <w:footnote w:id="12">
    <w:p w14:paraId="5C285703" w14:textId="1D08474F" w:rsidR="00394AF9" w:rsidRPr="000232C6" w:rsidRDefault="00394AF9" w:rsidP="00DD2980">
      <w:pPr>
        <w:pStyle w:val="FootnoteText"/>
      </w:pPr>
      <w:r w:rsidRPr="000232C6">
        <w:rPr>
          <w:rStyle w:val="FootnoteReference"/>
          <w:rFonts w:eastAsia="Times New Roman"/>
        </w:rPr>
        <w:footnoteRef/>
      </w:r>
      <w:r w:rsidRPr="000232C6">
        <w:rPr>
          <w:rFonts w:eastAsia="Times New Roman"/>
        </w:rPr>
        <w:t xml:space="preserve"> P. Thomas, ‘Editorial’ (1974) Brit JL &amp; Society 1, at 1  Hereafter cited as Editorial C. The 1982 rebrand as the </w:t>
      </w:r>
      <w:r w:rsidRPr="000232C6">
        <w:rPr>
          <w:rFonts w:eastAsia="Times New Roman"/>
          <w:i/>
          <w:iCs/>
        </w:rPr>
        <w:t>Journal of Law &amp; Society</w:t>
      </w:r>
      <w:r w:rsidRPr="000232C6">
        <w:rPr>
          <w:rFonts w:eastAsia="Times New Roman"/>
        </w:rPr>
        <w:t xml:space="preserve"> was suggested by publisher Blackwell to sound more ‘international’. P. Thomas, personal communication.</w:t>
      </w:r>
    </w:p>
  </w:footnote>
  <w:footnote w:id="13">
    <w:p w14:paraId="22713CFD" w14:textId="7E0556A2" w:rsidR="00394AF9" w:rsidRPr="000232C6" w:rsidRDefault="00394AF9" w:rsidP="5B5CA404">
      <w:pPr>
        <w:pStyle w:val="FootnoteText"/>
        <w:rPr>
          <w:rFonts w:eastAsia="Times New Roman"/>
        </w:rPr>
      </w:pPr>
      <w:r w:rsidRPr="000232C6">
        <w:rPr>
          <w:rStyle w:val="FootnoteReference"/>
        </w:rPr>
        <w:footnoteRef/>
      </w:r>
      <w:r w:rsidRPr="000232C6">
        <w:t xml:space="preserve"> The </w:t>
      </w:r>
      <w:r w:rsidRPr="000232C6">
        <w:rPr>
          <w:i/>
          <w:iCs/>
        </w:rPr>
        <w:t xml:space="preserve">JLS </w:t>
      </w:r>
      <w:r w:rsidRPr="000232C6">
        <w:t>corpus data does not include this information either consistently or comprehensively.</w:t>
      </w:r>
    </w:p>
  </w:footnote>
  <w:footnote w:id="14">
    <w:p w14:paraId="6EE9269D" w14:textId="6056DB25" w:rsidR="00394AF9" w:rsidRPr="000232C6" w:rsidRDefault="00394AF9" w:rsidP="5B5CA404">
      <w:pPr>
        <w:pStyle w:val="FootnoteText"/>
        <w:rPr>
          <w:rFonts w:eastAsia="Times New Roman"/>
        </w:rPr>
      </w:pPr>
      <w:r w:rsidRPr="000232C6">
        <w:rPr>
          <w:rStyle w:val="FootnoteReference"/>
          <w:rFonts w:eastAsia="Times New Roman"/>
        </w:rPr>
        <w:footnoteRef/>
      </w:r>
      <w:r w:rsidRPr="000232C6">
        <w:rPr>
          <w:rFonts w:eastAsia="Times New Roman"/>
        </w:rPr>
        <w:t xml:space="preserve"> See section 4.2 below. The Ao &amp; Munyard statistics are considered ‘grey literature’: Ao, Mizzette, und Joshua Munyard. 2021. 'The Journal of Law and Society (Est. 1974) - A review of the most recent twenty-five years (1995-2020)’. Document on file with the authors and also with the </w:t>
      </w:r>
      <w:r w:rsidRPr="000232C6">
        <w:rPr>
          <w:rFonts w:eastAsia="Times New Roman"/>
          <w:i/>
          <w:iCs/>
        </w:rPr>
        <w:t>Journal</w:t>
      </w:r>
      <w:r w:rsidRPr="000232C6">
        <w:rPr>
          <w:rFonts w:eastAsia="Times New Roman"/>
        </w:rPr>
        <w:t>.</w:t>
      </w:r>
    </w:p>
  </w:footnote>
  <w:footnote w:id="15">
    <w:p w14:paraId="21D2A0E8" w14:textId="6CB82E57" w:rsidR="00394AF9" w:rsidRPr="000232C6" w:rsidRDefault="00394AF9" w:rsidP="00DD2980">
      <w:pPr>
        <w:spacing w:after="0" w:line="240" w:lineRule="auto"/>
        <w:rPr>
          <w:sz w:val="20"/>
          <w:szCs w:val="20"/>
          <w:lang w:val="en-US"/>
        </w:rPr>
      </w:pPr>
      <w:r w:rsidRPr="000232C6">
        <w:rPr>
          <w:rStyle w:val="FootnoteReference"/>
          <w:rFonts w:eastAsia="Times New Roman"/>
          <w:sz w:val="20"/>
          <w:szCs w:val="20"/>
        </w:rPr>
        <w:footnoteRef/>
      </w:r>
      <w:r w:rsidR="00EC3ED4">
        <w:rPr>
          <w:rFonts w:eastAsia="Times New Roman"/>
          <w:color w:val="000000" w:themeColor="text1"/>
          <w:sz w:val="20"/>
          <w:szCs w:val="20"/>
        </w:rPr>
        <w:t xml:space="preserve"> </w:t>
      </w:r>
      <w:r w:rsidRPr="000232C6">
        <w:rPr>
          <w:rFonts w:eastAsia="Times New Roman"/>
          <w:color w:val="000000" w:themeColor="text1"/>
          <w:sz w:val="20"/>
          <w:szCs w:val="20"/>
        </w:rPr>
        <w:t xml:space="preserve">Bibliometric literature reviews are common in other areas of research. See, for example:  Iqbal, W. </w:t>
      </w:r>
      <w:r w:rsidRPr="000232C6">
        <w:rPr>
          <w:rFonts w:eastAsia="Times New Roman"/>
          <w:i/>
          <w:iCs/>
          <w:color w:val="000000" w:themeColor="text1"/>
          <w:sz w:val="20"/>
          <w:szCs w:val="20"/>
        </w:rPr>
        <w:t>et al.</w:t>
      </w:r>
      <w:r w:rsidRPr="000232C6">
        <w:rPr>
          <w:rFonts w:eastAsia="Times New Roman"/>
          <w:color w:val="000000" w:themeColor="text1"/>
          <w:sz w:val="20"/>
          <w:szCs w:val="20"/>
        </w:rPr>
        <w:t xml:space="preserve"> (2019) ‘A bibliometric analysis of publications in computer networking research’, </w:t>
      </w:r>
      <w:r w:rsidRPr="000232C6">
        <w:rPr>
          <w:rFonts w:eastAsia="Times New Roman"/>
          <w:i/>
          <w:iCs/>
          <w:color w:val="000000" w:themeColor="text1"/>
          <w:sz w:val="20"/>
          <w:szCs w:val="20"/>
        </w:rPr>
        <w:t>Scientometrics</w:t>
      </w:r>
      <w:r w:rsidRPr="000232C6">
        <w:rPr>
          <w:rFonts w:eastAsia="Times New Roman"/>
          <w:color w:val="000000" w:themeColor="text1"/>
          <w:sz w:val="20"/>
          <w:szCs w:val="20"/>
        </w:rPr>
        <w:t xml:space="preserve">, 119(2), pp. 1121–1155; Hider, P.M. (1997) ‘Three Bibliometric Analyses of Anthropology Literature’, </w:t>
      </w:r>
      <w:r w:rsidRPr="000232C6">
        <w:rPr>
          <w:rFonts w:eastAsia="Times New Roman"/>
          <w:i/>
          <w:iCs/>
          <w:color w:val="000000" w:themeColor="text1"/>
          <w:sz w:val="20"/>
          <w:szCs w:val="20"/>
        </w:rPr>
        <w:t>Behavioral &amp; Social Sciences Librarian</w:t>
      </w:r>
      <w:r w:rsidRPr="000232C6">
        <w:rPr>
          <w:rFonts w:eastAsia="Times New Roman"/>
          <w:color w:val="000000" w:themeColor="text1"/>
          <w:sz w:val="20"/>
          <w:szCs w:val="20"/>
        </w:rPr>
        <w:t>, 15(1), pp. 1–17.</w:t>
      </w:r>
    </w:p>
  </w:footnote>
  <w:footnote w:id="16">
    <w:p w14:paraId="0A58EE69" w14:textId="184C96E2" w:rsidR="00394AF9" w:rsidRPr="000232C6" w:rsidRDefault="00394AF9" w:rsidP="2B3846C7">
      <w:pPr>
        <w:pStyle w:val="FootnoteText"/>
        <w:rPr>
          <w:lang w:val="de-DE"/>
        </w:rPr>
      </w:pPr>
      <w:r w:rsidRPr="000232C6">
        <w:rPr>
          <w:rStyle w:val="FootnoteReference"/>
        </w:rPr>
        <w:footnoteRef/>
      </w:r>
      <w:r w:rsidRPr="000232C6">
        <w:t xml:space="preserve"> </w:t>
      </w:r>
      <w:r w:rsidRPr="000232C6">
        <w:rPr>
          <w:lang w:val="en-US"/>
        </w:rPr>
        <w:t xml:space="preserve"> See C. Boulanger, N. Creutzfeldt, &amp; J. Hendry, ‘The Journal of Law and Society in Context: Our Bibliometric Methodology’ (2023), https://journaloflawandsociety.co.uk/blog/</w:t>
      </w:r>
      <w:r w:rsidRPr="000232C6">
        <w:rPr>
          <w:highlight w:val="yellow"/>
          <w:lang w:val="en-US"/>
        </w:rPr>
        <w:t>XXXX</w:t>
      </w:r>
      <w:r w:rsidRPr="000232C6">
        <w:rPr>
          <w:lang w:val="en-US"/>
        </w:rPr>
        <w:t>.</w:t>
      </w:r>
    </w:p>
  </w:footnote>
  <w:footnote w:id="17">
    <w:p w14:paraId="7E00BBCB" w14:textId="00311213" w:rsidR="00394AF9" w:rsidRPr="000232C6" w:rsidRDefault="00394AF9" w:rsidP="00DD2980">
      <w:pPr>
        <w:pStyle w:val="FootnoteText"/>
        <w:rPr>
          <w:color w:val="auto"/>
        </w:rPr>
      </w:pPr>
      <w:r w:rsidRPr="000232C6">
        <w:rPr>
          <w:rStyle w:val="FootnoteReference"/>
          <w:rFonts w:eastAsia="Times New Roman"/>
        </w:rPr>
        <w:footnoteRef/>
      </w:r>
      <w:r w:rsidRPr="000232C6">
        <w:rPr>
          <w:rFonts w:eastAsia="Times New Roman"/>
        </w:rPr>
        <w:t xml:space="preserve"> Roger Cotterrell, 'A socio-legal quest: from jurisprudence to sociology of law and back again’ (2023), 50 </w:t>
      </w:r>
      <w:r w:rsidRPr="000232C6">
        <w:rPr>
          <w:rFonts w:eastAsia="Times New Roman"/>
          <w:i/>
          <w:iCs/>
        </w:rPr>
        <w:t xml:space="preserve">J. Law Soc. </w:t>
      </w:r>
      <w:r w:rsidRPr="000232C6">
        <w:rPr>
          <w:rFonts w:eastAsia="Times New Roman"/>
        </w:rPr>
        <w:t>3</w:t>
      </w:r>
      <w:r w:rsidRPr="000232C6">
        <w:rPr>
          <w:rFonts w:eastAsia="Times New Roman"/>
          <w:lang w:val="en-US"/>
        </w:rPr>
        <w:t>–</w:t>
      </w:r>
      <w:r w:rsidRPr="000232C6">
        <w:rPr>
          <w:rFonts w:eastAsia="Times New Roman"/>
        </w:rPr>
        <w:t xml:space="preserve">16, at 4. </w:t>
      </w:r>
    </w:p>
  </w:footnote>
  <w:footnote w:id="18">
    <w:p w14:paraId="286E14BE" w14:textId="711C4F80" w:rsidR="00394AF9" w:rsidRPr="000232C6" w:rsidRDefault="00394AF9" w:rsidP="00DD2980">
      <w:pPr>
        <w:pStyle w:val="FootnoteText"/>
      </w:pPr>
      <w:r w:rsidRPr="000232C6">
        <w:rPr>
          <w:rStyle w:val="FootnoteReference"/>
          <w:rFonts w:eastAsia="Times New Roman"/>
        </w:rPr>
        <w:footnoteRef/>
      </w:r>
      <w:r w:rsidRPr="000232C6">
        <w:rPr>
          <w:rFonts w:eastAsia="Times New Roman"/>
        </w:rPr>
        <w:t xml:space="preserve"> S. Wheeler </w:t>
      </w:r>
      <w:r w:rsidRPr="000232C6">
        <w:rPr>
          <w:rFonts w:eastAsia="Times New Roman"/>
          <w:i/>
          <w:iCs/>
        </w:rPr>
        <w:t>supra</w:t>
      </w:r>
      <w:r w:rsidRPr="000232C6">
        <w:rPr>
          <w:rFonts w:eastAsia="Times New Roman"/>
        </w:rPr>
        <w:t xml:space="preserve"> n</w:t>
      </w:r>
      <w:r w:rsidR="000325E6">
        <w:rPr>
          <w:rFonts w:eastAsia="Times New Roman"/>
        </w:rPr>
        <w:t>6</w:t>
      </w:r>
      <w:r w:rsidRPr="000232C6">
        <w:rPr>
          <w:rFonts w:eastAsia="Times New Roman"/>
        </w:rPr>
        <w:t>, S216</w:t>
      </w:r>
    </w:p>
  </w:footnote>
  <w:footnote w:id="19">
    <w:p w14:paraId="0BF5C608" w14:textId="608F7E5B" w:rsidR="00394AF9" w:rsidRPr="000232C6" w:rsidRDefault="00394AF9" w:rsidP="00DD2980">
      <w:pPr>
        <w:pStyle w:val="FootnoteText"/>
        <w:rPr>
          <w:rFonts w:eastAsia="Times New Roman"/>
        </w:rPr>
      </w:pPr>
      <w:r w:rsidRPr="000232C6">
        <w:rPr>
          <w:rStyle w:val="FootnoteReference"/>
          <w:rFonts w:eastAsia="Times New Roman"/>
        </w:rPr>
        <w:footnoteRef/>
      </w:r>
      <w:r w:rsidRPr="000232C6">
        <w:rPr>
          <w:rFonts w:eastAsia="Times New Roman"/>
        </w:rPr>
        <w:t xml:space="preserve"> </w:t>
      </w:r>
      <w:r w:rsidR="00086AD3" w:rsidRPr="000232C6">
        <w:rPr>
          <w:rFonts w:eastAsia="Times New Roman"/>
        </w:rPr>
        <w:t xml:space="preserve">J. </w:t>
      </w:r>
      <w:r w:rsidRPr="000232C6">
        <w:rPr>
          <w:rFonts w:eastAsia="Times New Roman"/>
        </w:rPr>
        <w:t xml:space="preserve">Hendry, ‘One Umbrella or Two? Comparative (Socio-)Legal Studies in light of Globalisation’ (2021), 16 </w:t>
      </w:r>
      <w:r w:rsidRPr="000232C6">
        <w:rPr>
          <w:rFonts w:eastAsia="Times New Roman"/>
          <w:i/>
          <w:iCs/>
        </w:rPr>
        <w:t xml:space="preserve">Journal of Comparative </w:t>
      </w:r>
      <w:r w:rsidR="00AD506D" w:rsidRPr="000232C6">
        <w:rPr>
          <w:rFonts w:eastAsia="Times New Roman"/>
          <w:i/>
          <w:iCs/>
        </w:rPr>
        <w:t>Law</w:t>
      </w:r>
      <w:r w:rsidR="00AD506D" w:rsidRPr="000232C6">
        <w:rPr>
          <w:rFonts w:eastAsia="Times New Roman"/>
        </w:rPr>
        <w:t xml:space="preserve"> 552</w:t>
      </w:r>
      <w:r w:rsidRPr="000232C6">
        <w:rPr>
          <w:rFonts w:eastAsia="Times New Roman"/>
        </w:rPr>
        <w:t>-568, at 556. On this issue of the scope of socio-legal studies, Phil Thomas has reminisced: ‘from the start, the JLS carried a restlessness about law - what is law?’ (Interview B, 3), continuing to add that ’an ongoing challenge of socio-legal studies is that of establishing what it actually is’ (Interview B, 6).</w:t>
      </w:r>
    </w:p>
  </w:footnote>
  <w:footnote w:id="20">
    <w:p w14:paraId="6D16DCFC" w14:textId="4B925A45" w:rsidR="00394AF9" w:rsidRPr="000232C6" w:rsidRDefault="00394AF9" w:rsidP="00DD2980">
      <w:pPr>
        <w:pStyle w:val="FootnoteText"/>
        <w:rPr>
          <w:rFonts w:eastAsia="Times New Roman"/>
        </w:rPr>
      </w:pPr>
      <w:r w:rsidRPr="000232C6">
        <w:rPr>
          <w:rStyle w:val="FootnoteReference"/>
          <w:rFonts w:eastAsia="Times New Roman"/>
        </w:rPr>
        <w:footnoteRef/>
      </w:r>
      <w:r w:rsidRPr="000232C6">
        <w:rPr>
          <w:rFonts w:eastAsia="Times New Roman"/>
        </w:rPr>
        <w:t xml:space="preserve"> J. </w:t>
      </w:r>
      <w:r w:rsidRPr="000232C6">
        <w:rPr>
          <w:rFonts w:eastAsia="Times New Roman"/>
          <w:color w:val="181817"/>
        </w:rPr>
        <w:t>Hendry, N. Creutzfeldt, &amp; C. Boulanger</w:t>
      </w:r>
      <w:r w:rsidR="00D96B1E">
        <w:rPr>
          <w:rFonts w:eastAsia="Times New Roman"/>
          <w:color w:val="181817"/>
        </w:rPr>
        <w:t>, ‘</w:t>
      </w:r>
      <w:r w:rsidRPr="000232C6">
        <w:rPr>
          <w:rFonts w:eastAsia="Times New Roman"/>
          <w:color w:val="181817"/>
        </w:rPr>
        <w:t xml:space="preserve">Socio-Legal Studies in Germany and the UK: Theory and Methods’ (2020), 21 </w:t>
      </w:r>
      <w:r w:rsidRPr="000232C6">
        <w:rPr>
          <w:rFonts w:eastAsia="Times New Roman"/>
          <w:i/>
          <w:iCs/>
          <w:color w:val="181817"/>
        </w:rPr>
        <w:t>German Law Journal,</w:t>
      </w:r>
      <w:r w:rsidRPr="000232C6">
        <w:rPr>
          <w:rFonts w:eastAsia="Times New Roman"/>
          <w:color w:val="181817"/>
        </w:rPr>
        <w:t xml:space="preserve"> 1309-1317, at 1309; </w:t>
      </w:r>
      <w:r w:rsidRPr="000232C6">
        <w:rPr>
          <w:rFonts w:eastAsia="Times New Roman"/>
        </w:rPr>
        <w:t xml:space="preserve">N. Creutzfeldt, K. McConachie &amp; M. Mason, </w:t>
      </w:r>
      <w:r w:rsidRPr="000232C6">
        <w:rPr>
          <w:rFonts w:eastAsia="Times New Roman"/>
          <w:i/>
          <w:iCs/>
          <w:lang w:val="en-US"/>
        </w:rPr>
        <w:t xml:space="preserve">Routledge Handbook of Socio-legal Theory and Method </w:t>
      </w:r>
      <w:r w:rsidRPr="000232C6">
        <w:rPr>
          <w:rFonts w:eastAsia="Times New Roman"/>
        </w:rPr>
        <w:t>(2019)</w:t>
      </w:r>
      <w:r w:rsidRPr="000232C6">
        <w:rPr>
          <w:rFonts w:eastAsia="Times New Roman"/>
          <w:lang w:val="en-US"/>
        </w:rPr>
        <w:t>.</w:t>
      </w:r>
    </w:p>
  </w:footnote>
  <w:footnote w:id="21">
    <w:p w14:paraId="7DF3FCCF" w14:textId="5C0A05E5" w:rsidR="00394AF9" w:rsidRPr="000232C6" w:rsidRDefault="00394AF9" w:rsidP="00DD2980">
      <w:pPr>
        <w:pStyle w:val="FootnoteText"/>
      </w:pPr>
      <w:r w:rsidRPr="000232C6">
        <w:rPr>
          <w:rStyle w:val="FootnoteReference"/>
          <w:rFonts w:eastAsia="Times New Roman"/>
        </w:rPr>
        <w:footnoteRef/>
      </w:r>
      <w:r w:rsidRPr="000232C6">
        <w:rPr>
          <w:rFonts w:eastAsia="Times New Roman"/>
        </w:rPr>
        <w:t xml:space="preserve"> Interview A. Importantly for our purposes, this statement provides an insight into Thomas’ own conception of his role, that is, as a mediator of the new emerging scholarship.</w:t>
      </w:r>
    </w:p>
  </w:footnote>
  <w:footnote w:id="22">
    <w:p w14:paraId="21D6107F" w14:textId="75251C99" w:rsidR="00394AF9" w:rsidRPr="000232C6" w:rsidRDefault="00394AF9" w:rsidP="00DD2980">
      <w:pPr>
        <w:pStyle w:val="FootnoteText"/>
      </w:pPr>
      <w:r w:rsidRPr="000232C6">
        <w:rPr>
          <w:rStyle w:val="FootnoteReference"/>
          <w:rFonts w:eastAsia="Times New Roman"/>
        </w:rPr>
        <w:footnoteRef/>
      </w:r>
      <w:r w:rsidRPr="000232C6">
        <w:rPr>
          <w:rFonts w:eastAsia="Times New Roman"/>
        </w:rPr>
        <w:t xml:space="preserve"> Editorial C, 2</w:t>
      </w:r>
    </w:p>
  </w:footnote>
  <w:footnote w:id="23">
    <w:p w14:paraId="083B4C2C" w14:textId="795C43C4" w:rsidR="00394AF9" w:rsidRPr="000232C6" w:rsidRDefault="00394AF9" w:rsidP="00DD2980">
      <w:pPr>
        <w:pStyle w:val="FootnoteText"/>
      </w:pPr>
      <w:r w:rsidRPr="000232C6">
        <w:rPr>
          <w:rStyle w:val="FootnoteReference"/>
          <w:rFonts w:eastAsia="Times New Roman"/>
        </w:rPr>
        <w:footnoteRef/>
      </w:r>
      <w:r w:rsidRPr="000232C6">
        <w:rPr>
          <w:rFonts w:eastAsia="Times New Roman"/>
        </w:rPr>
        <w:t xml:space="preserve"> Editorial C, 1</w:t>
      </w:r>
    </w:p>
  </w:footnote>
  <w:footnote w:id="24">
    <w:p w14:paraId="46548D3A" w14:textId="547F5B63" w:rsidR="00394AF9" w:rsidRPr="000232C6" w:rsidRDefault="00394AF9" w:rsidP="00DD2980">
      <w:pPr>
        <w:pStyle w:val="FootnoteText"/>
        <w:rPr>
          <w:rFonts w:eastAsia="Times New Roman"/>
        </w:rPr>
      </w:pPr>
      <w:r w:rsidRPr="000232C6">
        <w:rPr>
          <w:rStyle w:val="FootnoteReference"/>
          <w:rFonts w:eastAsia="Times New Roman"/>
        </w:rPr>
        <w:footnoteRef/>
      </w:r>
      <w:r w:rsidRPr="000232C6">
        <w:rPr>
          <w:rFonts w:eastAsia="Times New Roman"/>
        </w:rPr>
        <w:t xml:space="preserve"> Thomas has been quoted as saying that the Journal of Law and Society and the discipline of socio-legal studies ‘were both formed at the same time as a spontaneous alternative to the Law School establishment, its pedagogy and its ideology’, in Ao and Munyard</w:t>
      </w:r>
      <w:r w:rsidR="00EC1905" w:rsidRPr="000232C6">
        <w:rPr>
          <w:rFonts w:eastAsia="Times New Roman"/>
        </w:rPr>
        <w:t xml:space="preserve">, op. cit., n. </w:t>
      </w:r>
      <w:r w:rsidR="000325E6">
        <w:rPr>
          <w:rFonts w:eastAsia="Times New Roman"/>
        </w:rPr>
        <w:t>12</w:t>
      </w:r>
      <w:r w:rsidRPr="000232C6">
        <w:rPr>
          <w:rFonts w:eastAsia="Times New Roman"/>
        </w:rPr>
        <w:t xml:space="preserve"> at 3</w:t>
      </w:r>
      <w:r w:rsidR="00EC1905" w:rsidRPr="000232C6">
        <w:rPr>
          <w:rFonts w:eastAsia="Times New Roman"/>
        </w:rPr>
        <w:t>.</w:t>
      </w:r>
    </w:p>
  </w:footnote>
  <w:footnote w:id="25">
    <w:p w14:paraId="1B3B6080" w14:textId="19C3DE21" w:rsidR="00394AF9" w:rsidRPr="000232C6" w:rsidRDefault="00394AF9" w:rsidP="00DD2980">
      <w:pPr>
        <w:pStyle w:val="FootnoteText"/>
        <w:rPr>
          <w:rFonts w:eastAsia="Times New Roman"/>
        </w:rPr>
      </w:pPr>
      <w:r w:rsidRPr="000232C6">
        <w:rPr>
          <w:rStyle w:val="FootnoteReference"/>
          <w:rFonts w:eastAsia="Times New Roman"/>
        </w:rPr>
        <w:footnoteRef/>
      </w:r>
      <w:r w:rsidRPr="000232C6">
        <w:rPr>
          <w:rFonts w:eastAsia="Times New Roman"/>
        </w:rPr>
        <w:t xml:space="preserve"> As Cowan, Mulcahy and Wheeler point out, ‘for half a century [the </w:t>
      </w:r>
      <w:r w:rsidRPr="000232C6">
        <w:rPr>
          <w:rFonts w:eastAsia="Times New Roman"/>
          <w:i/>
          <w:iCs/>
        </w:rPr>
        <w:t>JLS</w:t>
      </w:r>
      <w:r w:rsidRPr="000232C6">
        <w:rPr>
          <w:rFonts w:eastAsia="Times New Roman"/>
        </w:rPr>
        <w:t>] has been responsible for publishing challenging articles and constantly enriching and disrupting accounts of its perimeters’. See ’Introduction: Celebrating Phil Thomas at 80’</w:t>
      </w:r>
      <w:r w:rsidR="00EC1905" w:rsidRPr="000232C6">
        <w:rPr>
          <w:rFonts w:eastAsia="Times New Roman"/>
        </w:rPr>
        <w:t xml:space="preserve"> (2020)</w:t>
      </w:r>
      <w:r w:rsidRPr="000232C6">
        <w:rPr>
          <w:rFonts w:eastAsia="Times New Roman"/>
        </w:rPr>
        <w:t xml:space="preserve">, </w:t>
      </w:r>
      <w:r w:rsidR="00EC1905" w:rsidRPr="000232C6">
        <w:rPr>
          <w:rFonts w:eastAsia="Times New Roman"/>
        </w:rPr>
        <w:t xml:space="preserve">47 </w:t>
      </w:r>
      <w:r w:rsidRPr="000232C6">
        <w:rPr>
          <w:rFonts w:eastAsia="Times New Roman"/>
          <w:i/>
          <w:iCs/>
        </w:rPr>
        <w:t>Journal of Law &amp; Society</w:t>
      </w:r>
      <w:r w:rsidRPr="000232C6">
        <w:rPr>
          <w:rFonts w:eastAsia="Times New Roman"/>
        </w:rPr>
        <w:t xml:space="preserve"> </w:t>
      </w:r>
      <w:r w:rsidR="002B62A0" w:rsidRPr="000232C6">
        <w:rPr>
          <w:rFonts w:eastAsia="Times New Roman"/>
        </w:rPr>
        <w:t>S</w:t>
      </w:r>
      <w:r w:rsidRPr="000232C6">
        <w:rPr>
          <w:rFonts w:eastAsia="Times New Roman"/>
        </w:rPr>
        <w:t xml:space="preserve">187–S190, </w:t>
      </w:r>
      <w:r w:rsidR="00EC1905" w:rsidRPr="000232C6">
        <w:rPr>
          <w:rFonts w:eastAsia="Times New Roman"/>
        </w:rPr>
        <w:t xml:space="preserve">at </w:t>
      </w:r>
      <w:r w:rsidR="002B62A0" w:rsidRPr="000232C6">
        <w:rPr>
          <w:rFonts w:eastAsia="Times New Roman"/>
        </w:rPr>
        <w:t>S</w:t>
      </w:r>
      <w:r w:rsidRPr="000232C6">
        <w:rPr>
          <w:rFonts w:eastAsia="Times New Roman"/>
        </w:rPr>
        <w:t>187.</w:t>
      </w:r>
    </w:p>
  </w:footnote>
  <w:footnote w:id="26">
    <w:p w14:paraId="3A1B40FB" w14:textId="78DD7CEE" w:rsidR="00394AF9" w:rsidRPr="000232C6" w:rsidRDefault="00394AF9" w:rsidP="00DD2980">
      <w:pPr>
        <w:pStyle w:val="FootnoteText"/>
        <w:rPr>
          <w:rFonts w:eastAsia="Times New Roman"/>
          <w:color w:val="202122"/>
        </w:rPr>
      </w:pPr>
      <w:r w:rsidRPr="000232C6">
        <w:rPr>
          <w:rStyle w:val="FootnoteReference"/>
          <w:rFonts w:eastAsia="Times New Roman"/>
        </w:rPr>
        <w:footnoteRef/>
      </w:r>
      <w:r w:rsidRPr="000232C6">
        <w:rPr>
          <w:rFonts w:eastAsia="Times New Roman"/>
        </w:rPr>
        <w:t xml:space="preserve"> F</w:t>
      </w:r>
      <w:r w:rsidRPr="000232C6">
        <w:rPr>
          <w:rFonts w:eastAsia="Times New Roman"/>
          <w:color w:val="202122"/>
        </w:rPr>
        <w:t xml:space="preserve">ormed by the merger of John Wiley &amp; Sons Global Scientific, Technical, and Medical business with Blackwell Publishing in 2007. </w:t>
      </w:r>
      <w:hyperlink r:id="rId3">
        <w:r w:rsidRPr="000232C6">
          <w:rPr>
            <w:rStyle w:val="Hyperlink"/>
            <w:rFonts w:eastAsia="Times New Roman"/>
          </w:rPr>
          <w:t>https://en.wikipedia.org/wiki/Wiley-Blackwell</w:t>
        </w:r>
      </w:hyperlink>
      <w:r w:rsidRPr="000232C6">
        <w:rPr>
          <w:rFonts w:eastAsia="Times New Roman"/>
          <w:color w:val="202122"/>
        </w:rPr>
        <w:t xml:space="preserve"> (accessed 08/06/23)</w:t>
      </w:r>
    </w:p>
  </w:footnote>
  <w:footnote w:id="27">
    <w:p w14:paraId="786DD853" w14:textId="02132546" w:rsidR="00394AF9" w:rsidRPr="000232C6" w:rsidRDefault="00394AF9" w:rsidP="00DD2980">
      <w:pPr>
        <w:pStyle w:val="FootnoteText"/>
      </w:pPr>
      <w:r w:rsidRPr="000232C6">
        <w:rPr>
          <w:rStyle w:val="FootnoteReference"/>
          <w:rFonts w:eastAsia="Times New Roman"/>
        </w:rPr>
        <w:footnoteRef/>
      </w:r>
      <w:r w:rsidRPr="000232C6">
        <w:rPr>
          <w:rFonts w:eastAsia="Times New Roman"/>
        </w:rPr>
        <w:t xml:space="preserve"> </w:t>
      </w:r>
      <w:r w:rsidR="00B678BA" w:rsidRPr="000232C6">
        <w:rPr>
          <w:rFonts w:eastAsia="Times New Roman"/>
        </w:rPr>
        <w:t>J. Wiltshire, ‘</w:t>
      </w:r>
      <w:r w:rsidRPr="000232C6">
        <w:rPr>
          <w:rFonts w:eastAsia="Times New Roman"/>
        </w:rPr>
        <w:t xml:space="preserve">JLS </w:t>
      </w:r>
      <w:r w:rsidR="00AD506D" w:rsidRPr="000232C6">
        <w:rPr>
          <w:rFonts w:eastAsia="Times New Roman"/>
        </w:rPr>
        <w:t>at 20’</w:t>
      </w:r>
      <w:r w:rsidR="00B678BA" w:rsidRPr="000232C6">
        <w:rPr>
          <w:rFonts w:eastAsia="Times New Roman"/>
        </w:rPr>
        <w:t xml:space="preserve"> (1995</w:t>
      </w:r>
      <w:r w:rsidR="00AD506D" w:rsidRPr="000232C6">
        <w:rPr>
          <w:rFonts w:eastAsia="Times New Roman"/>
        </w:rPr>
        <w:t>),</w:t>
      </w:r>
      <w:r w:rsidRPr="000232C6">
        <w:rPr>
          <w:rFonts w:eastAsia="Times New Roman"/>
        </w:rPr>
        <w:t xml:space="preserve"> at 1</w:t>
      </w:r>
      <w:r w:rsidR="00B678BA" w:rsidRPr="000232C6">
        <w:rPr>
          <w:rFonts w:eastAsia="Times New Roman"/>
        </w:rPr>
        <w:t xml:space="preserve"> (document on file with the authors).</w:t>
      </w:r>
    </w:p>
  </w:footnote>
  <w:footnote w:id="28">
    <w:p w14:paraId="64B094C0" w14:textId="3970A25B" w:rsidR="00394AF9" w:rsidRPr="000232C6" w:rsidRDefault="00394AF9">
      <w:pPr>
        <w:pStyle w:val="FootnoteText"/>
      </w:pPr>
      <w:r w:rsidRPr="000232C6">
        <w:rPr>
          <w:rStyle w:val="FootnoteReference"/>
        </w:rPr>
        <w:footnoteRef/>
      </w:r>
      <w:r w:rsidRPr="000232C6">
        <w:t xml:space="preserve"> Volume 22 runs to a total of 997 pages, inclusive of the annual supplement.</w:t>
      </w:r>
    </w:p>
  </w:footnote>
  <w:footnote w:id="29">
    <w:p w14:paraId="137EF5D7" w14:textId="56BD2FD7" w:rsidR="00394AF9" w:rsidRPr="000232C6" w:rsidRDefault="00394AF9" w:rsidP="00DD2980">
      <w:pPr>
        <w:pStyle w:val="FootnoteText"/>
        <w:rPr>
          <w:rFonts w:eastAsia="Times New Roman"/>
        </w:rPr>
      </w:pPr>
      <w:r w:rsidRPr="000232C6">
        <w:rPr>
          <w:rStyle w:val="FootnoteReference"/>
          <w:rFonts w:eastAsia="Times New Roman"/>
        </w:rPr>
        <w:footnoteRef/>
      </w:r>
      <w:r w:rsidRPr="000232C6">
        <w:rPr>
          <w:rFonts w:eastAsia="Times New Roman"/>
        </w:rPr>
        <w:t xml:space="preserve"> As Ao and Munyard explain in their </w:t>
      </w:r>
      <w:r w:rsidRPr="000232C6">
        <w:rPr>
          <w:rFonts w:eastAsia="Times New Roman"/>
          <w:i/>
          <w:iCs/>
        </w:rPr>
        <w:t xml:space="preserve">JLS </w:t>
      </w:r>
      <w:r w:rsidRPr="000232C6">
        <w:rPr>
          <w:rFonts w:eastAsia="Times New Roman"/>
        </w:rPr>
        <w:t>History: ‘The Journal of Law and Society published an annual special issue addressing salient issues and matters of significance. Additional special issues are published sporadically. These special issues typically featured guest editors. Between 1995 and 2020 there have been fifty-three guest editors involved in the production of the Journal’s special issues. Sixteen of these guest editors are women.’</w:t>
      </w:r>
      <w:r w:rsidR="00B678BA" w:rsidRPr="000232C6">
        <w:rPr>
          <w:rFonts w:eastAsia="Times New Roman"/>
        </w:rPr>
        <w:t xml:space="preserve"> Ao and Munyard, op. cit., n. 1</w:t>
      </w:r>
      <w:r w:rsidR="000325E6">
        <w:rPr>
          <w:rFonts w:eastAsia="Times New Roman"/>
        </w:rPr>
        <w:t>2</w:t>
      </w:r>
      <w:r w:rsidR="00B678BA" w:rsidRPr="000232C6">
        <w:rPr>
          <w:rFonts w:eastAsia="Times New Roman"/>
        </w:rPr>
        <w:t xml:space="preserve">, at </w:t>
      </w:r>
      <w:r w:rsidR="00B678BA" w:rsidRPr="000232C6">
        <w:rPr>
          <w:rFonts w:eastAsia="Times New Roman"/>
          <w:highlight w:val="yellow"/>
        </w:rPr>
        <w:t>X</w:t>
      </w:r>
      <w:r w:rsidR="00B678BA" w:rsidRPr="000232C6">
        <w:rPr>
          <w:rFonts w:eastAsia="Times New Roman"/>
        </w:rPr>
        <w:t>.</w:t>
      </w:r>
    </w:p>
  </w:footnote>
  <w:footnote w:id="30">
    <w:p w14:paraId="4D55B435" w14:textId="6853A302" w:rsidR="00394AF9" w:rsidRPr="000232C6" w:rsidRDefault="00394AF9" w:rsidP="00DD2980">
      <w:pPr>
        <w:pStyle w:val="FootnoteText"/>
      </w:pPr>
      <w:r w:rsidRPr="000232C6">
        <w:rPr>
          <w:rStyle w:val="FootnoteReference"/>
          <w:rFonts w:eastAsia="Times New Roman"/>
        </w:rPr>
        <w:footnoteRef/>
      </w:r>
      <w:r w:rsidRPr="000232C6">
        <w:rPr>
          <w:rFonts w:eastAsia="Times New Roman"/>
        </w:rPr>
        <w:t xml:space="preserve"> </w:t>
      </w:r>
      <w:hyperlink r:id="rId4">
        <w:r w:rsidRPr="000232C6">
          <w:rPr>
            <w:rStyle w:val="Hyperlink"/>
            <w:rFonts w:eastAsia="Times New Roman"/>
          </w:rPr>
          <w:t>https://journaloflawandsociety.co.uk/</w:t>
        </w:r>
      </w:hyperlink>
      <w:r w:rsidRPr="000232C6">
        <w:rPr>
          <w:rFonts w:eastAsia="Times New Roman"/>
        </w:rPr>
        <w:t xml:space="preserve"> </w:t>
      </w:r>
    </w:p>
  </w:footnote>
  <w:footnote w:id="31">
    <w:p w14:paraId="43CAAE3D" w14:textId="4A725E9E" w:rsidR="00394AF9" w:rsidRPr="000232C6" w:rsidRDefault="00394AF9" w:rsidP="00DD2980">
      <w:pPr>
        <w:pStyle w:val="FootnoteText"/>
      </w:pPr>
      <w:r w:rsidRPr="000232C6">
        <w:rPr>
          <w:rStyle w:val="FootnoteReference"/>
          <w:rFonts w:eastAsia="Times New Roman"/>
        </w:rPr>
        <w:footnoteRef/>
      </w:r>
      <w:r w:rsidRPr="000232C6">
        <w:rPr>
          <w:rFonts w:eastAsia="Times New Roman"/>
        </w:rPr>
        <w:t xml:space="preserve"> </w:t>
      </w:r>
      <w:hyperlink r:id="rId5">
        <w:r w:rsidRPr="000232C6">
          <w:rPr>
            <w:rStyle w:val="Hyperlink"/>
            <w:rFonts w:eastAsia="Times New Roman"/>
          </w:rPr>
          <w:t>https://journaloflawandsociety.co.uk/jlsblog/</w:t>
        </w:r>
      </w:hyperlink>
      <w:r w:rsidRPr="000232C6">
        <w:rPr>
          <w:rFonts w:eastAsia="Times New Roman"/>
        </w:rPr>
        <w:t xml:space="preserve"> </w:t>
      </w:r>
    </w:p>
  </w:footnote>
  <w:footnote w:id="32">
    <w:p w14:paraId="596991F3" w14:textId="217F73BC" w:rsidR="00394AF9" w:rsidRPr="000232C6" w:rsidRDefault="00394AF9" w:rsidP="00DD2980">
      <w:pPr>
        <w:pStyle w:val="FootnoteText"/>
        <w:rPr>
          <w:rFonts w:eastAsia="Times New Roman"/>
        </w:rPr>
      </w:pPr>
      <w:r w:rsidRPr="000232C6">
        <w:rPr>
          <w:rStyle w:val="FootnoteReference"/>
          <w:rFonts w:eastAsia="Times New Roman"/>
        </w:rPr>
        <w:footnoteRef/>
      </w:r>
      <w:r w:rsidRPr="000232C6">
        <w:rPr>
          <w:rFonts w:eastAsia="Times New Roman"/>
        </w:rPr>
        <w:t xml:space="preserve"> Zenon Bankowski, </w:t>
      </w:r>
      <w:r w:rsidR="00B84738">
        <w:rPr>
          <w:rFonts w:eastAsia="Times New Roman"/>
        </w:rPr>
        <w:t>Gareth</w:t>
      </w:r>
      <w:r w:rsidRPr="000232C6">
        <w:rPr>
          <w:rFonts w:eastAsia="Times New Roman"/>
        </w:rPr>
        <w:t xml:space="preserve"> Lewis, </w:t>
      </w:r>
      <w:r w:rsidRPr="00B84738">
        <w:rPr>
          <w:rFonts w:eastAsia="Times New Roman"/>
        </w:rPr>
        <w:t>D</w:t>
      </w:r>
      <w:r w:rsidR="00B84738">
        <w:rPr>
          <w:rFonts w:eastAsia="Times New Roman"/>
        </w:rPr>
        <w:t>.</w:t>
      </w:r>
      <w:r w:rsidRPr="00B84738">
        <w:rPr>
          <w:rFonts w:eastAsia="Times New Roman"/>
        </w:rPr>
        <w:t>R</w:t>
      </w:r>
      <w:r w:rsidR="00B84738">
        <w:rPr>
          <w:rFonts w:eastAsia="Times New Roman"/>
        </w:rPr>
        <w:t>.</w:t>
      </w:r>
      <w:r w:rsidRPr="000232C6">
        <w:rPr>
          <w:rFonts w:eastAsia="Times New Roman"/>
        </w:rPr>
        <w:t xml:space="preserve"> Miers, and Geoff Mungham</w:t>
      </w:r>
      <w:r w:rsidR="00B678BA" w:rsidRPr="000232C6">
        <w:rPr>
          <w:rFonts w:eastAsia="Times New Roman"/>
        </w:rPr>
        <w:t>.</w:t>
      </w:r>
    </w:p>
  </w:footnote>
  <w:footnote w:id="33">
    <w:p w14:paraId="50B71C52" w14:textId="7026722E" w:rsidR="00394AF9" w:rsidRPr="000232C6" w:rsidRDefault="00394AF9" w:rsidP="00DD2980">
      <w:pPr>
        <w:pStyle w:val="FootnoteText"/>
      </w:pPr>
      <w:r w:rsidRPr="000232C6">
        <w:rPr>
          <w:rStyle w:val="FootnoteReference"/>
          <w:rFonts w:eastAsia="Times New Roman"/>
        </w:rPr>
        <w:footnoteRef/>
      </w:r>
      <w:r w:rsidRPr="000232C6">
        <w:rPr>
          <w:rFonts w:eastAsia="Times New Roman"/>
        </w:rPr>
        <w:t xml:space="preserve"> June 2023</w:t>
      </w:r>
      <w:r w:rsidR="00B678BA" w:rsidRPr="000232C6">
        <w:rPr>
          <w:rFonts w:eastAsia="Times New Roman"/>
        </w:rPr>
        <w:t>.</w:t>
      </w:r>
    </w:p>
  </w:footnote>
  <w:footnote w:id="34">
    <w:p w14:paraId="190BE06F" w14:textId="01929241" w:rsidR="00394AF9" w:rsidRPr="000232C6" w:rsidRDefault="00394AF9" w:rsidP="00DD2980">
      <w:pPr>
        <w:pStyle w:val="FootnoteText"/>
        <w:rPr>
          <w:rFonts w:eastAsia="Times New Roman"/>
          <w:vertAlign w:val="superscript"/>
        </w:rPr>
      </w:pPr>
      <w:r w:rsidRPr="000232C6">
        <w:rPr>
          <w:rStyle w:val="FootnoteReference"/>
          <w:rFonts w:eastAsia="Times New Roman"/>
        </w:rPr>
        <w:footnoteRef/>
      </w:r>
      <w:r w:rsidRPr="000232C6">
        <w:rPr>
          <w:rFonts w:eastAsia="Times New Roman"/>
        </w:rPr>
        <w:t xml:space="preserve"> ’With the exception of M. Levi, C. May and G. Mungham, who were members of the Department of Sociology and Social Administration in Cardiff, all members have been drawn from and based in Cardiff Law School.’ </w:t>
      </w:r>
      <w:r w:rsidR="00B678BA" w:rsidRPr="000232C6">
        <w:rPr>
          <w:rFonts w:eastAsia="Times New Roman"/>
        </w:rPr>
        <w:t xml:space="preserve"> Wiltshire, op. cit., n. 2</w:t>
      </w:r>
      <w:r w:rsidR="000325E6">
        <w:rPr>
          <w:rFonts w:eastAsia="Times New Roman"/>
        </w:rPr>
        <w:t>5</w:t>
      </w:r>
      <w:r w:rsidR="00B678BA" w:rsidRPr="000232C6">
        <w:rPr>
          <w:rFonts w:eastAsia="Times New Roman"/>
        </w:rPr>
        <w:t>, at 2-3.</w:t>
      </w:r>
    </w:p>
  </w:footnote>
  <w:footnote w:id="35">
    <w:p w14:paraId="149665D4" w14:textId="29C21696" w:rsidR="00394AF9" w:rsidRPr="000232C6" w:rsidRDefault="00394AF9" w:rsidP="00DD2980">
      <w:pPr>
        <w:pStyle w:val="FootnoteText"/>
        <w:rPr>
          <w:rFonts w:eastAsia="Times New Roman"/>
        </w:rPr>
      </w:pPr>
      <w:r w:rsidRPr="000232C6">
        <w:rPr>
          <w:rStyle w:val="FootnoteReference"/>
          <w:rFonts w:eastAsia="Times New Roman"/>
        </w:rPr>
        <w:footnoteRef/>
      </w:r>
      <w:r w:rsidRPr="000232C6">
        <w:rPr>
          <w:rFonts w:eastAsia="Times New Roman"/>
        </w:rPr>
        <w:t xml:space="preserve"> ’Throughout the period spanning 1995 to 2020, there have been forty-eight members of the advisory board. Seventeen of the members of the advisory board are women.’ Ao</w:t>
      </w:r>
      <w:r w:rsidR="00B678BA" w:rsidRPr="000232C6">
        <w:rPr>
          <w:rFonts w:eastAsia="Times New Roman"/>
        </w:rPr>
        <w:t xml:space="preserve"> and</w:t>
      </w:r>
      <w:r w:rsidRPr="000232C6">
        <w:rPr>
          <w:rFonts w:eastAsia="Times New Roman"/>
        </w:rPr>
        <w:t xml:space="preserve"> Munyard</w:t>
      </w:r>
      <w:r w:rsidR="00B678BA" w:rsidRPr="000232C6">
        <w:rPr>
          <w:rFonts w:eastAsia="Times New Roman"/>
        </w:rPr>
        <w:t>, op. cit., n.1</w:t>
      </w:r>
      <w:r w:rsidR="000325E6">
        <w:rPr>
          <w:rFonts w:eastAsia="Times New Roman"/>
        </w:rPr>
        <w:t>2</w:t>
      </w:r>
      <w:r w:rsidR="00B678BA" w:rsidRPr="000232C6">
        <w:rPr>
          <w:rFonts w:eastAsia="Times New Roman"/>
        </w:rPr>
        <w:t>, at</w:t>
      </w:r>
      <w:r w:rsidRPr="000232C6">
        <w:rPr>
          <w:rFonts w:eastAsia="Times New Roman"/>
        </w:rPr>
        <w:t xml:space="preserve"> 7. As Thomas has observed, ’The quality of the journal has gone up, and also its reach. Our authors and readership spread way beyond the UK - our readership and hopefully relevance is truly international’. See </w:t>
      </w:r>
      <w:r w:rsidR="00B678BA" w:rsidRPr="000232C6">
        <w:rPr>
          <w:rFonts w:eastAsia="Times New Roman"/>
        </w:rPr>
        <w:t xml:space="preserve">P. Thomas </w:t>
      </w:r>
      <w:r w:rsidRPr="000232C6">
        <w:rPr>
          <w:rFonts w:eastAsia="Times New Roman"/>
        </w:rPr>
        <w:t>,</w:t>
      </w:r>
      <w:r w:rsidR="00B678BA" w:rsidRPr="000232C6">
        <w:rPr>
          <w:rFonts w:eastAsia="Times New Roman"/>
        </w:rPr>
        <w:t xml:space="preserve"> op. cit., n.</w:t>
      </w:r>
      <w:r w:rsidR="000325E6">
        <w:rPr>
          <w:rFonts w:eastAsia="Times New Roman"/>
        </w:rPr>
        <w:t>8</w:t>
      </w:r>
      <w:r w:rsidR="00B678BA" w:rsidRPr="000232C6">
        <w:rPr>
          <w:rFonts w:eastAsia="Times New Roman"/>
        </w:rPr>
        <w:t>, at</w:t>
      </w:r>
      <w:r w:rsidRPr="000232C6">
        <w:rPr>
          <w:rFonts w:eastAsia="Times New Roman"/>
        </w:rPr>
        <w:t xml:space="preserve"> 4.</w:t>
      </w:r>
    </w:p>
  </w:footnote>
  <w:footnote w:id="36">
    <w:p w14:paraId="5462906D" w14:textId="47A51626" w:rsidR="00394AF9" w:rsidRPr="000232C6" w:rsidRDefault="00394AF9" w:rsidP="00DD2980">
      <w:pPr>
        <w:pStyle w:val="FootnoteText"/>
        <w:rPr>
          <w:rFonts w:eastAsia="Times New Roman"/>
        </w:rPr>
      </w:pPr>
      <w:r w:rsidRPr="000232C6">
        <w:rPr>
          <w:rStyle w:val="FootnoteReference"/>
          <w:rFonts w:eastAsia="Times New Roman"/>
        </w:rPr>
        <w:footnoteRef/>
      </w:r>
      <w:r w:rsidRPr="000232C6">
        <w:rPr>
          <w:rFonts w:eastAsia="Times New Roman"/>
        </w:rPr>
        <w:t xml:space="preserve"> Editorial C, 1</w:t>
      </w:r>
      <w:r w:rsidR="00652722" w:rsidRPr="000232C6">
        <w:rPr>
          <w:rFonts w:eastAsia="Times New Roman"/>
        </w:rPr>
        <w:t>.</w:t>
      </w:r>
    </w:p>
  </w:footnote>
  <w:footnote w:id="37">
    <w:p w14:paraId="4BB47448" w14:textId="6DE0980A" w:rsidR="00394AF9" w:rsidRPr="000232C6" w:rsidRDefault="00394AF9" w:rsidP="00DD2980">
      <w:pPr>
        <w:pStyle w:val="FootnoteText"/>
      </w:pPr>
      <w:r w:rsidRPr="000232C6">
        <w:rPr>
          <w:rStyle w:val="FootnoteReference"/>
          <w:rFonts w:eastAsia="Times New Roman"/>
        </w:rPr>
        <w:footnoteRef/>
      </w:r>
      <w:r w:rsidRPr="000232C6">
        <w:rPr>
          <w:rFonts w:eastAsia="Times New Roman"/>
        </w:rPr>
        <w:t xml:space="preserve"> We are painfully aware that these are all white men</w:t>
      </w:r>
      <w:r w:rsidR="00652722" w:rsidRPr="000232C6">
        <w:rPr>
          <w:rFonts w:eastAsia="Times New Roman"/>
        </w:rPr>
        <w:t xml:space="preserve">, but certainly belong to what is believed to be the sociological canon. </w:t>
      </w:r>
      <w:r w:rsidR="0049114D" w:rsidRPr="000232C6">
        <w:rPr>
          <w:rFonts w:eastAsia="Times New Roman"/>
        </w:rPr>
        <w:t xml:space="preserve">For a critical discussion on this canon, see B. Grüning and M. Santoro, ‘Is there a canon in this class?’ (2021), 31 </w:t>
      </w:r>
      <w:r w:rsidR="0049114D" w:rsidRPr="000325E6">
        <w:rPr>
          <w:rFonts w:eastAsia="Times New Roman"/>
          <w:i/>
          <w:iCs/>
        </w:rPr>
        <w:t>International Review of Sociology,</w:t>
      </w:r>
      <w:r w:rsidR="0049114D" w:rsidRPr="000232C6">
        <w:rPr>
          <w:rFonts w:eastAsia="Times New Roman"/>
        </w:rPr>
        <w:t xml:space="preserve"> 7–25</w:t>
      </w:r>
      <w:r w:rsidRPr="000232C6">
        <w:rPr>
          <w:rFonts w:eastAsia="Times New Roman"/>
        </w:rPr>
        <w:t>.</w:t>
      </w:r>
    </w:p>
  </w:footnote>
  <w:footnote w:id="38">
    <w:p w14:paraId="1D4C800F" w14:textId="2AB57A71" w:rsidR="00394AF9" w:rsidRPr="000232C6" w:rsidRDefault="00394AF9" w:rsidP="00DD2980">
      <w:pPr>
        <w:pStyle w:val="FootnoteText"/>
        <w:rPr>
          <w:lang w:val="en-US"/>
        </w:rPr>
      </w:pPr>
      <w:r w:rsidRPr="000232C6">
        <w:rPr>
          <w:rStyle w:val="FootnoteReference"/>
          <w:rFonts w:eastAsia="Times New Roman"/>
        </w:rPr>
        <w:footnoteRef/>
      </w:r>
      <w:r w:rsidRPr="000232C6">
        <w:rPr>
          <w:rFonts w:eastAsia="Times New Roman"/>
        </w:rPr>
        <w:t xml:space="preserve"> Interview B</w:t>
      </w:r>
      <w:r w:rsidR="0049114D" w:rsidRPr="000232C6">
        <w:rPr>
          <w:rFonts w:eastAsia="Times New Roman"/>
        </w:rPr>
        <w:t>.</w:t>
      </w:r>
    </w:p>
  </w:footnote>
  <w:footnote w:id="39">
    <w:p w14:paraId="0AB87187" w14:textId="2A85D461" w:rsidR="00394AF9" w:rsidRPr="000232C6" w:rsidRDefault="00394AF9" w:rsidP="00DD2980">
      <w:pPr>
        <w:pStyle w:val="FootnoteText"/>
        <w:rPr>
          <w:rFonts w:eastAsia="Times New Roman"/>
        </w:rPr>
      </w:pPr>
      <w:r w:rsidRPr="000232C6">
        <w:rPr>
          <w:rStyle w:val="FootnoteReference"/>
          <w:rFonts w:eastAsia="Times New Roman"/>
        </w:rPr>
        <w:footnoteRef/>
      </w:r>
      <w:r w:rsidRPr="000232C6">
        <w:rPr>
          <w:rFonts w:eastAsia="Times New Roman"/>
        </w:rPr>
        <w:t xml:space="preserve"> Interview B, 6.</w:t>
      </w:r>
    </w:p>
  </w:footnote>
  <w:footnote w:id="40">
    <w:p w14:paraId="42B7AF0E" w14:textId="6FAF6B52" w:rsidR="00394AF9" w:rsidRPr="000232C6" w:rsidRDefault="00394AF9" w:rsidP="00DD2980">
      <w:pPr>
        <w:pStyle w:val="FootnoteText"/>
      </w:pPr>
      <w:r w:rsidRPr="000232C6">
        <w:rPr>
          <w:rStyle w:val="FootnoteReference"/>
          <w:rFonts w:eastAsia="Times New Roman"/>
        </w:rPr>
        <w:footnoteRef/>
      </w:r>
      <w:r w:rsidRPr="000232C6">
        <w:rPr>
          <w:rFonts w:eastAsia="Times New Roman"/>
        </w:rPr>
        <w:t xml:space="preserve"> Interview B, 6.</w:t>
      </w:r>
    </w:p>
  </w:footnote>
  <w:footnote w:id="41">
    <w:p w14:paraId="19DE3907" w14:textId="6068B368" w:rsidR="00394AF9" w:rsidRPr="000232C6" w:rsidRDefault="00394AF9" w:rsidP="00DD2980">
      <w:pPr>
        <w:pStyle w:val="FootnoteText"/>
        <w:rPr>
          <w:rFonts w:eastAsia="Times New Roman"/>
        </w:rPr>
      </w:pPr>
      <w:r w:rsidRPr="000232C6">
        <w:rPr>
          <w:rStyle w:val="FootnoteReference"/>
          <w:rFonts w:eastAsia="Times New Roman"/>
        </w:rPr>
        <w:footnoteRef/>
      </w:r>
      <w:r w:rsidRPr="000232C6">
        <w:rPr>
          <w:rFonts w:eastAsia="Times New Roman"/>
        </w:rPr>
        <w:t xml:space="preserve"> </w:t>
      </w:r>
      <w:r w:rsidR="000325E6">
        <w:rPr>
          <w:rFonts w:eastAsia="Times New Roman"/>
        </w:rPr>
        <w:t xml:space="preserve">Editorial C, </w:t>
      </w:r>
      <w:r w:rsidR="0049114D" w:rsidRPr="000232C6">
        <w:rPr>
          <w:rFonts w:eastAsia="Times New Roman"/>
        </w:rPr>
        <w:t>P. Thomas,</w:t>
      </w:r>
      <w:r w:rsidR="0049114D" w:rsidRPr="000232C6">
        <w:t xml:space="preserve"> op. cit., n. </w:t>
      </w:r>
      <w:r w:rsidR="000325E6">
        <w:t>9</w:t>
      </w:r>
      <w:r w:rsidR="0049114D" w:rsidRPr="000232C6">
        <w:rPr>
          <w:rFonts w:eastAsia="Times New Roman"/>
        </w:rPr>
        <w:t xml:space="preserve"> (</w:t>
      </w:r>
      <w:r w:rsidRPr="000232C6">
        <w:rPr>
          <w:rFonts w:eastAsia="Times New Roman"/>
        </w:rPr>
        <w:t>emphasis added</w:t>
      </w:r>
      <w:r w:rsidR="0049114D" w:rsidRPr="000232C6">
        <w:rPr>
          <w:rFonts w:eastAsia="Times New Roman"/>
        </w:rPr>
        <w:t>).</w:t>
      </w:r>
      <w:r w:rsidRPr="000232C6">
        <w:rPr>
          <w:rFonts w:eastAsia="Times New Roman"/>
        </w:rPr>
        <w:t xml:space="preserve"> </w:t>
      </w:r>
    </w:p>
  </w:footnote>
  <w:footnote w:id="42">
    <w:p w14:paraId="2A3A6763" w14:textId="1E5F401E" w:rsidR="00394AF9" w:rsidRPr="000232C6" w:rsidRDefault="00394AF9" w:rsidP="00DD2980">
      <w:pPr>
        <w:pStyle w:val="FootnoteText"/>
      </w:pPr>
      <w:r w:rsidRPr="000232C6">
        <w:rPr>
          <w:rStyle w:val="FootnoteReference"/>
          <w:rFonts w:eastAsia="Times New Roman"/>
        </w:rPr>
        <w:footnoteRef/>
      </w:r>
      <w:r w:rsidRPr="000232C6">
        <w:rPr>
          <w:rFonts w:eastAsia="Times New Roman"/>
        </w:rPr>
        <w:t xml:space="preserve"> We initially included within these search terms the </w:t>
      </w:r>
      <w:r w:rsidRPr="000232C6">
        <w:rPr>
          <w:rFonts w:eastAsia="Times New Roman"/>
          <w:i/>
          <w:iCs/>
        </w:rPr>
        <w:t xml:space="preserve">Teaching Excellence Framework, </w:t>
      </w:r>
      <w:r w:rsidRPr="000232C6">
        <w:rPr>
          <w:rFonts w:eastAsia="Times New Roman"/>
        </w:rPr>
        <w:t xml:space="preserve">or </w:t>
      </w:r>
      <w:r w:rsidRPr="000232C6">
        <w:rPr>
          <w:rFonts w:eastAsia="Times New Roman"/>
          <w:i/>
          <w:iCs/>
        </w:rPr>
        <w:t xml:space="preserve">TEF, </w:t>
      </w:r>
      <w:r w:rsidRPr="000232C6">
        <w:rPr>
          <w:rFonts w:eastAsia="Times New Roman"/>
        </w:rPr>
        <w:t>but no results were returned.</w:t>
      </w:r>
    </w:p>
  </w:footnote>
  <w:footnote w:id="43">
    <w:p w14:paraId="6B2F5C70" w14:textId="421559CD" w:rsidR="00394AF9" w:rsidRPr="000232C6" w:rsidRDefault="00394AF9" w:rsidP="00DD2980">
      <w:pPr>
        <w:pStyle w:val="FootnoteText"/>
        <w:rPr>
          <w:rFonts w:eastAsia="Times New Roman"/>
          <w:color w:val="auto"/>
        </w:rPr>
      </w:pPr>
      <w:r w:rsidRPr="000232C6">
        <w:rPr>
          <w:rStyle w:val="FootnoteReference"/>
          <w:rFonts w:eastAsia="Times New Roman"/>
        </w:rPr>
        <w:footnoteRef/>
      </w:r>
      <w:r w:rsidRPr="000232C6">
        <w:rPr>
          <w:rFonts w:eastAsia="Times New Roman"/>
        </w:rPr>
        <w:t xml:space="preserve"> </w:t>
      </w:r>
      <w:r w:rsidRPr="000232C6">
        <w:rPr>
          <w:rFonts w:eastAsia="Times New Roman"/>
          <w:color w:val="auto"/>
        </w:rPr>
        <w:t>The first Research Assessment Exercise (</w:t>
      </w:r>
      <w:r w:rsidRPr="000232C6">
        <w:rPr>
          <w:rFonts w:eastAsia="Times New Roman"/>
          <w:i/>
          <w:iCs/>
          <w:color w:val="auto"/>
        </w:rPr>
        <w:t>RAE</w:t>
      </w:r>
      <w:r w:rsidRPr="000232C6">
        <w:rPr>
          <w:rFonts w:eastAsia="Times New Roman"/>
          <w:color w:val="auto"/>
        </w:rPr>
        <w:t>) was undertaken in 1986, with subsequent exercises held in 1989, 1992, 1996, 2001 and 2008. The Research Excellence Framework (</w:t>
      </w:r>
      <w:r w:rsidRPr="000232C6">
        <w:rPr>
          <w:rFonts w:eastAsia="Times New Roman"/>
          <w:i/>
          <w:iCs/>
          <w:color w:val="auto"/>
        </w:rPr>
        <w:t>REF</w:t>
      </w:r>
      <w:r w:rsidRPr="000232C6">
        <w:rPr>
          <w:rFonts w:eastAsia="Times New Roman"/>
          <w:color w:val="auto"/>
        </w:rPr>
        <w:t>) first took place in 2014, then in 2021, with the next one planned, as recently announced, for 2028.</w:t>
      </w:r>
    </w:p>
  </w:footnote>
  <w:footnote w:id="44">
    <w:p w14:paraId="152AAAF9" w14:textId="2E5217C3" w:rsidR="00394AF9" w:rsidRPr="000232C6" w:rsidRDefault="00394AF9" w:rsidP="00DD2980">
      <w:pPr>
        <w:pStyle w:val="FootnoteText"/>
      </w:pPr>
      <w:r w:rsidRPr="000232C6">
        <w:rPr>
          <w:rStyle w:val="FootnoteReference"/>
          <w:rFonts w:eastAsia="Times New Roman"/>
        </w:rPr>
        <w:footnoteRef/>
      </w:r>
      <w:r w:rsidRPr="000232C6">
        <w:rPr>
          <w:rFonts w:eastAsia="Times New Roman"/>
        </w:rPr>
        <w:t xml:space="preserve"> </w:t>
      </w:r>
      <w:hyperlink r:id="rId6" w:history="1">
        <w:r w:rsidRPr="000232C6">
          <w:rPr>
            <w:rStyle w:val="Hyperlink"/>
            <w:rFonts w:eastAsia="Times New Roman"/>
          </w:rPr>
          <w:t>https://www.slsa.ac.uk/index.php/what-is-slsa</w:t>
        </w:r>
      </w:hyperlink>
      <w:r w:rsidRPr="000232C6">
        <w:rPr>
          <w:rFonts w:eastAsia="Times New Roman"/>
        </w:rPr>
        <w:t>, accessed 29/06/23, our emphasis</w:t>
      </w:r>
      <w:r w:rsidR="0049114D" w:rsidRPr="000232C6">
        <w:rPr>
          <w:rFonts w:eastAsia="Times New Roman"/>
        </w:rPr>
        <w:t>.</w:t>
      </w:r>
    </w:p>
  </w:footnote>
  <w:footnote w:id="45">
    <w:p w14:paraId="5DADE395" w14:textId="5EAD43CB" w:rsidR="00394AF9" w:rsidRPr="000232C6" w:rsidRDefault="00394AF9">
      <w:pPr>
        <w:pStyle w:val="FootnoteText"/>
        <w:rPr>
          <w:lang w:val="en-US"/>
        </w:rPr>
      </w:pPr>
      <w:r w:rsidRPr="000232C6">
        <w:rPr>
          <w:rStyle w:val="FootnoteReference"/>
        </w:rPr>
        <w:footnoteRef/>
      </w:r>
      <w:r w:rsidRPr="000232C6">
        <w:t xml:space="preserve"> H. </w:t>
      </w:r>
      <w:r w:rsidRPr="000232C6">
        <w:rPr>
          <w:color w:val="212121"/>
          <w:highlight w:val="white"/>
        </w:rPr>
        <w:t>Khazragui &amp; J. Hudson, ‘Measuring the benefits of university research: impact and the REF in the UK’</w:t>
      </w:r>
      <w:r w:rsidR="0049114D" w:rsidRPr="000232C6">
        <w:rPr>
          <w:color w:val="212121"/>
          <w:highlight w:val="white"/>
        </w:rPr>
        <w:t xml:space="preserve"> (2015)</w:t>
      </w:r>
      <w:r w:rsidRPr="000232C6">
        <w:rPr>
          <w:color w:val="212121"/>
          <w:highlight w:val="white"/>
        </w:rPr>
        <w:t xml:space="preserve">, </w:t>
      </w:r>
      <w:r w:rsidR="0049114D" w:rsidRPr="000232C6">
        <w:rPr>
          <w:color w:val="212121"/>
          <w:highlight w:val="white"/>
        </w:rPr>
        <w:t xml:space="preserve">24 </w:t>
      </w:r>
      <w:r w:rsidRPr="000232C6">
        <w:rPr>
          <w:i/>
          <w:iCs/>
          <w:color w:val="212121"/>
          <w:highlight w:val="white"/>
        </w:rPr>
        <w:t>Research Evaluation</w:t>
      </w:r>
      <w:r w:rsidRPr="000232C6">
        <w:rPr>
          <w:color w:val="212121"/>
          <w:highlight w:val="white"/>
        </w:rPr>
        <w:t>, 51-62</w:t>
      </w:r>
      <w:r w:rsidR="0049114D" w:rsidRPr="000232C6">
        <w:rPr>
          <w:color w:val="212121"/>
          <w:highlight w:val="white"/>
        </w:rPr>
        <w:t xml:space="preserve">; </w:t>
      </w:r>
      <w:r w:rsidR="0049114D" w:rsidRPr="000232C6">
        <w:rPr>
          <w:rFonts w:eastAsia="Times New Roman"/>
          <w:color w:val="auto"/>
        </w:rPr>
        <w:t xml:space="preserve">J. Conaghan, J. ‘Legal research and the public good: the current landscape’ (2023), </w:t>
      </w:r>
      <w:r w:rsidR="0049114D" w:rsidRPr="000232C6">
        <w:rPr>
          <w:rFonts w:eastAsia="Times New Roman"/>
          <w:i/>
          <w:color w:val="auto"/>
        </w:rPr>
        <w:t>Legal Studies</w:t>
      </w:r>
      <w:r w:rsidR="0049114D" w:rsidRPr="000232C6">
        <w:rPr>
          <w:rFonts w:eastAsia="Times New Roman"/>
          <w:color w:val="auto"/>
        </w:rPr>
        <w:t xml:space="preserve"> 1–14.</w:t>
      </w:r>
    </w:p>
  </w:footnote>
  <w:footnote w:id="46">
    <w:p w14:paraId="5333BD1B" w14:textId="2867F4AF" w:rsidR="00394AF9" w:rsidRPr="000232C6" w:rsidRDefault="00394AF9">
      <w:pPr>
        <w:pStyle w:val="FootnoteText"/>
        <w:rPr>
          <w:lang w:val="en-US"/>
        </w:rPr>
      </w:pPr>
      <w:r w:rsidRPr="000232C6">
        <w:rPr>
          <w:rStyle w:val="FootnoteReference"/>
        </w:rPr>
        <w:footnoteRef/>
      </w:r>
      <w:r w:rsidRPr="000232C6">
        <w:t xml:space="preserve"> R. </w:t>
      </w:r>
      <w:r w:rsidRPr="000232C6">
        <w:rPr>
          <w:color w:val="212121"/>
          <w:highlight w:val="white"/>
        </w:rPr>
        <w:t xml:space="preserve">Deem, S. Hillyard, M. Reed, </w:t>
      </w:r>
      <w:r w:rsidR="0049114D" w:rsidRPr="000232C6">
        <w:rPr>
          <w:color w:val="212121"/>
          <w:highlight w:val="white"/>
        </w:rPr>
        <w:t>and</w:t>
      </w:r>
      <w:r w:rsidRPr="000232C6">
        <w:rPr>
          <w:color w:val="212121"/>
          <w:highlight w:val="white"/>
        </w:rPr>
        <w:t xml:space="preserve"> M. Reed, </w:t>
      </w:r>
      <w:r w:rsidRPr="000232C6">
        <w:rPr>
          <w:i/>
          <w:iCs/>
          <w:color w:val="212121"/>
          <w:highlight w:val="white"/>
        </w:rPr>
        <w:t>Knowledge, higher education, and the new managerialism</w:t>
      </w:r>
      <w:r w:rsidRPr="000232C6">
        <w:rPr>
          <w:color w:val="212121"/>
          <w:highlight w:val="white"/>
        </w:rPr>
        <w:t xml:space="preserve"> (2007); A. Bradney, F. Cownie, J. Masson, A.C. Neal, and D. Newell, </w:t>
      </w:r>
      <w:r w:rsidRPr="000232C6">
        <w:rPr>
          <w:i/>
          <w:iCs/>
          <w:color w:val="212121"/>
          <w:highlight w:val="white"/>
        </w:rPr>
        <w:t>How to study law</w:t>
      </w:r>
      <w:r w:rsidRPr="000232C6">
        <w:rPr>
          <w:color w:val="212121"/>
          <w:highlight w:val="white"/>
        </w:rPr>
        <w:t xml:space="preserve"> (2017)</w:t>
      </w:r>
      <w:r w:rsidRPr="000232C6">
        <w:rPr>
          <w:color w:val="212121"/>
        </w:rPr>
        <w:t xml:space="preserve">; F. </w:t>
      </w:r>
      <w:r w:rsidRPr="000232C6">
        <w:rPr>
          <w:color w:val="212121"/>
          <w:highlight w:val="white"/>
        </w:rPr>
        <w:t xml:space="preserve">Cownie, </w:t>
      </w:r>
      <w:r w:rsidRPr="000232C6">
        <w:rPr>
          <w:i/>
          <w:iCs/>
          <w:color w:val="212121"/>
          <w:highlight w:val="white"/>
        </w:rPr>
        <w:t>Legal academics</w:t>
      </w:r>
      <w:r w:rsidRPr="000232C6">
        <w:rPr>
          <w:color w:val="212121"/>
          <w:highlight w:val="white"/>
        </w:rPr>
        <w:t xml:space="preserve"> (2004</w:t>
      </w:r>
      <w:r w:rsidR="00254F6A" w:rsidRPr="000232C6">
        <w:rPr>
          <w:color w:val="212121"/>
          <w:highlight w:val="white"/>
        </w:rPr>
        <w:t>)</w:t>
      </w:r>
      <w:r w:rsidRPr="000232C6">
        <w:rPr>
          <w:color w:val="212121"/>
          <w:highlight w:val="white"/>
        </w:rPr>
        <w:t>.</w:t>
      </w:r>
    </w:p>
  </w:footnote>
  <w:footnote w:id="47">
    <w:p w14:paraId="49431392" w14:textId="11D7FB90" w:rsidR="00394AF9" w:rsidRPr="000232C6" w:rsidRDefault="00394AF9" w:rsidP="00DD2980">
      <w:pPr>
        <w:pStyle w:val="FootnoteText"/>
        <w:rPr>
          <w:rFonts w:eastAsia="Times New Roman"/>
        </w:rPr>
      </w:pPr>
      <w:r w:rsidRPr="000232C6">
        <w:rPr>
          <w:rStyle w:val="FootnoteReference"/>
          <w:rFonts w:eastAsia="Times New Roman"/>
        </w:rPr>
        <w:footnoteRef/>
      </w:r>
      <w:r w:rsidRPr="000232C6">
        <w:rPr>
          <w:rFonts w:eastAsia="Times New Roman"/>
        </w:rPr>
        <w:t xml:space="preserve"> </w:t>
      </w:r>
      <w:r w:rsidR="000325E6">
        <w:rPr>
          <w:rFonts w:eastAsia="Times New Roman"/>
        </w:rPr>
        <w:t xml:space="preserve">Editorial C, </w:t>
      </w:r>
      <w:r w:rsidR="00254F6A" w:rsidRPr="000232C6">
        <w:rPr>
          <w:rFonts w:eastAsia="Times New Roman"/>
        </w:rPr>
        <w:t>P.</w:t>
      </w:r>
      <w:r w:rsidRPr="000232C6">
        <w:rPr>
          <w:rFonts w:eastAsia="Times New Roman"/>
        </w:rPr>
        <w:t xml:space="preserve"> Thomas,</w:t>
      </w:r>
      <w:r w:rsidR="00254F6A" w:rsidRPr="000232C6">
        <w:rPr>
          <w:rFonts w:eastAsia="Times New Roman"/>
        </w:rPr>
        <w:t xml:space="preserve"> op. cit., n. </w:t>
      </w:r>
      <w:r w:rsidR="000325E6">
        <w:rPr>
          <w:rFonts w:eastAsia="Times New Roman"/>
        </w:rPr>
        <w:t>9</w:t>
      </w:r>
      <w:r w:rsidR="00254F6A" w:rsidRPr="000232C6">
        <w:rPr>
          <w:rFonts w:eastAsia="Times New Roman"/>
        </w:rPr>
        <w:t>, at 1</w:t>
      </w:r>
      <w:r w:rsidRPr="000232C6">
        <w:rPr>
          <w:rFonts w:eastAsia="Times New Roman"/>
        </w:rPr>
        <w:t>.</w:t>
      </w:r>
    </w:p>
  </w:footnote>
  <w:footnote w:id="48">
    <w:p w14:paraId="1F10AC71" w14:textId="3A81EA16" w:rsidR="00394AF9" w:rsidRPr="000232C6" w:rsidRDefault="00394AF9" w:rsidP="00DD2980">
      <w:pPr>
        <w:pStyle w:val="FootnoteText"/>
        <w:rPr>
          <w:rFonts w:eastAsia="Times New Roman"/>
        </w:rPr>
      </w:pPr>
      <w:r w:rsidRPr="000232C6">
        <w:rPr>
          <w:rStyle w:val="FootnoteReference"/>
          <w:rFonts w:eastAsia="Times New Roman"/>
        </w:rPr>
        <w:footnoteRef/>
      </w:r>
      <w:r w:rsidRPr="000232C6">
        <w:rPr>
          <w:rFonts w:eastAsia="Times New Roman"/>
        </w:rPr>
        <w:t xml:space="preserve"> Ao and Munyard, op.cit.</w:t>
      </w:r>
      <w:r w:rsidR="00254F6A" w:rsidRPr="000232C6">
        <w:rPr>
          <w:rFonts w:eastAsia="Times New Roman"/>
        </w:rPr>
        <w:t>, n. 1</w:t>
      </w:r>
      <w:r w:rsidR="000325E6">
        <w:rPr>
          <w:rFonts w:eastAsia="Times New Roman"/>
        </w:rPr>
        <w:t>2</w:t>
      </w:r>
      <w:r w:rsidR="00254F6A" w:rsidRPr="000232C6">
        <w:rPr>
          <w:rFonts w:eastAsia="Times New Roman"/>
        </w:rPr>
        <w:t>.</w:t>
      </w:r>
      <w:r w:rsidRPr="000232C6">
        <w:rPr>
          <w:rFonts w:eastAsia="Times New Roman"/>
        </w:rPr>
        <w:t xml:space="preserve"> We employ this data since there is no reliable information on institutions and geographical origin of the authors to be gleaned from our own dataset.</w:t>
      </w:r>
    </w:p>
  </w:footnote>
  <w:footnote w:id="49">
    <w:p w14:paraId="7922BB30" w14:textId="21C920EB" w:rsidR="00394AF9" w:rsidRPr="000232C6" w:rsidRDefault="00394AF9" w:rsidP="00DD2980">
      <w:pPr>
        <w:pStyle w:val="FootnoteText"/>
        <w:rPr>
          <w:rFonts w:eastAsia="Times New Roman"/>
        </w:rPr>
      </w:pPr>
      <w:r w:rsidRPr="000232C6">
        <w:rPr>
          <w:rStyle w:val="FootnoteReference"/>
          <w:rFonts w:eastAsia="Times New Roman"/>
        </w:rPr>
        <w:footnoteRef/>
      </w:r>
      <w:r w:rsidRPr="000232C6">
        <w:rPr>
          <w:rFonts w:eastAsia="Times New Roman"/>
        </w:rPr>
        <w:t xml:space="preserve"> Interview B, 4.</w:t>
      </w:r>
    </w:p>
  </w:footnote>
  <w:footnote w:id="50">
    <w:p w14:paraId="7086A883" w14:textId="78167F58" w:rsidR="00394AF9" w:rsidRPr="000232C6" w:rsidRDefault="00394AF9">
      <w:pPr>
        <w:pStyle w:val="FootnoteText"/>
      </w:pPr>
      <w:r w:rsidRPr="000232C6">
        <w:rPr>
          <w:rStyle w:val="FootnoteReference"/>
        </w:rPr>
        <w:footnoteRef/>
      </w:r>
      <w:r w:rsidRPr="000232C6">
        <w:t xml:space="preserve"> We are aware that this privileges older scholars academically active over a longer period.</w:t>
      </w:r>
    </w:p>
  </w:footnote>
  <w:footnote w:id="51">
    <w:p w14:paraId="358D3C67" w14:textId="531A9872" w:rsidR="00394AF9" w:rsidRPr="000232C6" w:rsidRDefault="00394AF9" w:rsidP="00DD2980">
      <w:pPr>
        <w:pStyle w:val="FootnoteText"/>
        <w:rPr>
          <w:lang w:val="en-US"/>
        </w:rPr>
      </w:pPr>
      <w:r w:rsidRPr="000232C6">
        <w:rPr>
          <w:rStyle w:val="FootnoteReference"/>
          <w:rFonts w:eastAsia="Times New Roman"/>
        </w:rPr>
        <w:footnoteRef/>
      </w:r>
      <w:r w:rsidRPr="000232C6">
        <w:rPr>
          <w:rFonts w:eastAsia="Times New Roman"/>
        </w:rPr>
        <w:t xml:space="preserve"> </w:t>
      </w:r>
      <w:r w:rsidRPr="000232C6">
        <w:rPr>
          <w:rFonts w:eastAsia="Times New Roman"/>
          <w:lang w:val="en-US"/>
        </w:rPr>
        <w:t xml:space="preserve">This problem typically arises when temporal or spatial data points are separated into more or less arbitrary slices, or </w:t>
      </w:r>
      <w:r w:rsidR="000325E6">
        <w:rPr>
          <w:rFonts w:eastAsia="Times New Roman"/>
          <w:lang w:val="en-US"/>
        </w:rPr>
        <w:t>‘</w:t>
      </w:r>
      <w:r w:rsidRPr="000232C6">
        <w:rPr>
          <w:rFonts w:eastAsia="Times New Roman"/>
          <w:lang w:val="en-US"/>
        </w:rPr>
        <w:t>windows</w:t>
      </w:r>
      <w:r w:rsidR="000325E6">
        <w:rPr>
          <w:rFonts w:eastAsia="Times New Roman"/>
          <w:lang w:val="en-US"/>
        </w:rPr>
        <w:t>’</w:t>
      </w:r>
      <w:r w:rsidRPr="000232C6">
        <w:rPr>
          <w:rFonts w:eastAsia="Times New Roman"/>
          <w:lang w:val="en-US"/>
        </w:rPr>
        <w:t xml:space="preserve">, and then aggregated. Dividing the data in different ways might lead to very different observations. And as before, the artificial cut-off introduced by looking only at the </w:t>
      </w:r>
      <w:r w:rsidR="000325E6">
        <w:rPr>
          <w:rFonts w:eastAsia="Times New Roman"/>
          <w:lang w:val="en-US"/>
        </w:rPr>
        <w:t>‘</w:t>
      </w:r>
      <w:r w:rsidRPr="000232C6">
        <w:rPr>
          <w:rFonts w:eastAsia="Times New Roman"/>
          <w:lang w:val="en-US"/>
        </w:rPr>
        <w:t>top x</w:t>
      </w:r>
      <w:r w:rsidR="000325E6">
        <w:rPr>
          <w:rFonts w:eastAsia="Times New Roman"/>
          <w:lang w:val="en-US"/>
        </w:rPr>
        <w:t>’</w:t>
      </w:r>
      <w:r w:rsidRPr="000232C6">
        <w:rPr>
          <w:rFonts w:eastAsia="Times New Roman"/>
          <w:lang w:val="en-US"/>
        </w:rPr>
        <w:t xml:space="preserve"> scholars hides those which are ranked lower in insignificant ways which might be completely due to noise in the data.</w:t>
      </w:r>
    </w:p>
  </w:footnote>
  <w:footnote w:id="52">
    <w:p w14:paraId="0FA6F591" w14:textId="03273406" w:rsidR="00394AF9" w:rsidRPr="000232C6" w:rsidRDefault="00394AF9" w:rsidP="004E3F2C">
      <w:pPr>
        <w:pStyle w:val="FootnoteText"/>
        <w:rPr>
          <w:lang w:val="en-US"/>
        </w:rPr>
      </w:pPr>
      <w:r w:rsidRPr="000232C6">
        <w:rPr>
          <w:rStyle w:val="FootnoteReference"/>
          <w:rFonts w:eastAsia="Times New Roman"/>
        </w:rPr>
        <w:footnoteRef/>
      </w:r>
      <w:r w:rsidRPr="000232C6">
        <w:rPr>
          <w:rFonts w:eastAsia="Times New Roman"/>
          <w:lang w:val="en-US"/>
        </w:rPr>
        <w:t xml:space="preserve"> </w:t>
      </w:r>
      <w:r w:rsidRPr="000232C6">
        <w:rPr>
          <w:rFonts w:eastAsia="Times New Roman"/>
        </w:rPr>
        <w:t xml:space="preserve">Explore the graph online at </w:t>
      </w:r>
      <w:hyperlink r:id="rId7" w:history="1">
        <w:r w:rsidRPr="000232C6">
          <w:rPr>
            <w:rStyle w:val="Hyperlink"/>
            <w:rFonts w:eastAsia="Times New Roman"/>
            <w:highlight w:val="yellow"/>
          </w:rPr>
          <w:t>https://cboulanger.github.io/jls-bibliometry/article-fig-05-nav-1984-1993.html</w:t>
        </w:r>
      </w:hyperlink>
      <w:r w:rsidRPr="000232C6">
        <w:rPr>
          <w:rFonts w:eastAsia="Times New Roman"/>
        </w:rPr>
        <w:t xml:space="preserve">. </w:t>
      </w:r>
    </w:p>
  </w:footnote>
  <w:footnote w:id="53">
    <w:p w14:paraId="4723F80B" w14:textId="25F48418" w:rsidR="00394AF9" w:rsidRPr="000232C6" w:rsidRDefault="00394AF9">
      <w:pPr>
        <w:pStyle w:val="FootnoteText"/>
        <w:rPr>
          <w:lang w:val="en-US"/>
        </w:rPr>
      </w:pPr>
      <w:r w:rsidRPr="000232C6">
        <w:rPr>
          <w:rStyle w:val="FootnoteReference"/>
        </w:rPr>
        <w:footnoteRef/>
      </w:r>
      <w:r w:rsidRPr="000232C6">
        <w:t xml:space="preserve"> These developments can also be observed when querying for the inverse relationship – the most cited authors of each decade with the authors that cite them most. See the online graph visualizing this relationship at </w:t>
      </w:r>
      <w:hyperlink r:id="rId8" w:history="1">
        <w:r w:rsidRPr="000232C6">
          <w:rPr>
            <w:rStyle w:val="Hyperlink"/>
            <w:highlight w:val="yellow"/>
          </w:rPr>
          <w:t>https://cboulanger.github.io/jls-bibliometry/jls-most-cited-with-most-citing-1974-1983.html</w:t>
        </w:r>
      </w:hyperlink>
      <w:r w:rsidRPr="000232C6">
        <w:t>.</w:t>
      </w:r>
    </w:p>
  </w:footnote>
  <w:footnote w:id="54">
    <w:p w14:paraId="0C778D29" w14:textId="33A036B9" w:rsidR="00394AF9" w:rsidRPr="000232C6" w:rsidRDefault="00394AF9">
      <w:pPr>
        <w:pStyle w:val="FootnoteText"/>
      </w:pPr>
      <w:r w:rsidRPr="000232C6">
        <w:rPr>
          <w:rStyle w:val="FootnoteReference"/>
        </w:rPr>
        <w:footnoteRef/>
      </w:r>
      <w:r w:rsidRPr="000232C6">
        <w:t xml:space="preserve"> </w:t>
      </w:r>
      <w:r w:rsidR="00BA2B9A">
        <w:t xml:space="preserve">Interview A, </w:t>
      </w:r>
      <w:r w:rsidR="002B6A67" w:rsidRPr="000232C6">
        <w:t>P. T</w:t>
      </w:r>
      <w:r w:rsidR="002B62A0" w:rsidRPr="000232C6">
        <w:t>homas</w:t>
      </w:r>
      <w:r w:rsidR="002B6A67" w:rsidRPr="000232C6">
        <w:t xml:space="preserve">, op. cit. n. </w:t>
      </w:r>
      <w:r w:rsidR="000325E6">
        <w:t>7</w:t>
      </w:r>
    </w:p>
  </w:footnote>
  <w:footnote w:id="55">
    <w:p w14:paraId="41683340" w14:textId="1618EFA2" w:rsidR="00394AF9" w:rsidRPr="000232C6" w:rsidRDefault="00394AF9">
      <w:pPr>
        <w:pStyle w:val="FootnoteText"/>
        <w:rPr>
          <w:lang w:val="en-US"/>
        </w:rPr>
      </w:pPr>
      <w:r w:rsidRPr="000232C6">
        <w:rPr>
          <w:rStyle w:val="FootnoteReference"/>
        </w:rPr>
        <w:footnoteRef/>
      </w:r>
      <w:r w:rsidRPr="000232C6">
        <w:t xml:space="preserve"> </w:t>
      </w:r>
      <w:r w:rsidRPr="000232C6">
        <w:rPr>
          <w:lang w:val="en-US"/>
        </w:rPr>
        <w:t>Ao</w:t>
      </w:r>
      <w:r w:rsidR="002B6A67" w:rsidRPr="000232C6">
        <w:rPr>
          <w:lang w:val="en-US"/>
        </w:rPr>
        <w:t xml:space="preserve"> and </w:t>
      </w:r>
      <w:r w:rsidRPr="000232C6">
        <w:rPr>
          <w:lang w:val="en-US"/>
        </w:rPr>
        <w:t xml:space="preserve">Munyard, op. cit., </w:t>
      </w:r>
      <w:r w:rsidR="002B6A67" w:rsidRPr="000232C6">
        <w:rPr>
          <w:lang w:val="en-US"/>
        </w:rPr>
        <w:t xml:space="preserve">n. </w:t>
      </w:r>
      <w:r w:rsidR="00BA2B9A">
        <w:rPr>
          <w:lang w:val="en-US"/>
        </w:rPr>
        <w:t>1</w:t>
      </w:r>
      <w:r w:rsidR="000325E6">
        <w:rPr>
          <w:lang w:val="en-US"/>
        </w:rPr>
        <w:t>2</w:t>
      </w:r>
      <w:r w:rsidR="00BA2B9A">
        <w:rPr>
          <w:lang w:val="en-US"/>
        </w:rPr>
        <w:t xml:space="preserve"> </w:t>
      </w:r>
    </w:p>
  </w:footnote>
  <w:footnote w:id="56">
    <w:p w14:paraId="383A616A" w14:textId="6BA92E35" w:rsidR="00394AF9" w:rsidRPr="000232C6" w:rsidRDefault="00394AF9" w:rsidP="00DD2980">
      <w:pPr>
        <w:pStyle w:val="FootnoteText"/>
      </w:pPr>
      <w:r w:rsidRPr="000232C6">
        <w:rPr>
          <w:rStyle w:val="FootnoteReference"/>
          <w:rFonts w:eastAsia="Times New Roman"/>
        </w:rPr>
        <w:footnoteRef/>
      </w:r>
      <w:r w:rsidRPr="000232C6">
        <w:rPr>
          <w:rFonts w:eastAsia="Times New Roman"/>
        </w:rPr>
        <w:t xml:space="preserve"> It is to be noted that </w:t>
      </w:r>
      <w:r w:rsidRPr="000232C6">
        <w:rPr>
          <w:rFonts w:eastAsia="Times New Roman"/>
          <w:lang w:val="en-US"/>
        </w:rPr>
        <w:t xml:space="preserve">automatic gender classification is a highly problematic process that can only be used at a scale where misclassifications will cancel each other out. It also ignores non-binary gender classifications. </w:t>
      </w:r>
      <w:r w:rsidR="002B6A67" w:rsidRPr="000232C6">
        <w:rPr>
          <w:rFonts w:eastAsia="Times New Roman"/>
          <w:lang w:val="en-US"/>
        </w:rPr>
        <w:t xml:space="preserve">K. </w:t>
      </w:r>
      <w:r w:rsidRPr="000232C6">
        <w:rPr>
          <w:rFonts w:eastAsia="Times New Roman"/>
          <w:lang w:val="en-US"/>
        </w:rPr>
        <w:t xml:space="preserve">Stanczak </w:t>
      </w:r>
      <w:r w:rsidR="002B6A67" w:rsidRPr="000232C6">
        <w:rPr>
          <w:rFonts w:eastAsia="Times New Roman"/>
          <w:lang w:val="en-US"/>
        </w:rPr>
        <w:t xml:space="preserve">and I. </w:t>
      </w:r>
      <w:r w:rsidRPr="000232C6">
        <w:rPr>
          <w:rFonts w:eastAsia="Times New Roman"/>
          <w:lang w:val="en-US"/>
        </w:rPr>
        <w:t xml:space="preserve">Augenstein, </w:t>
      </w:r>
      <w:r w:rsidR="002B6A67" w:rsidRPr="000232C6">
        <w:rPr>
          <w:rFonts w:eastAsia="Times New Roman"/>
          <w:lang w:val="en-US"/>
        </w:rPr>
        <w:t>‘</w:t>
      </w:r>
      <w:r w:rsidRPr="000232C6">
        <w:rPr>
          <w:rFonts w:eastAsia="Times New Roman"/>
          <w:lang w:val="en-US"/>
        </w:rPr>
        <w:t>A Survey on Gender Bias in Natural Language Processing</w:t>
      </w:r>
      <w:r w:rsidR="002B6A67" w:rsidRPr="000232C6">
        <w:rPr>
          <w:rFonts w:eastAsia="Times New Roman"/>
          <w:lang w:val="en-US"/>
        </w:rPr>
        <w:t xml:space="preserve">‘ </w:t>
      </w:r>
      <w:r w:rsidRPr="000232C6">
        <w:rPr>
          <w:rFonts w:eastAsia="Times New Roman"/>
          <w:lang w:val="en-US"/>
        </w:rPr>
        <w:t>(2021),</w:t>
      </w:r>
      <w:r w:rsidR="002B6A67" w:rsidRPr="000232C6">
        <w:rPr>
          <w:rFonts w:eastAsia="Times New Roman"/>
          <w:lang w:val="en-US"/>
        </w:rPr>
        <w:t xml:space="preserve"> available at</w:t>
      </w:r>
      <w:r w:rsidRPr="000232C6">
        <w:rPr>
          <w:rFonts w:eastAsia="Times New Roman"/>
          <w:lang w:val="en-US"/>
        </w:rPr>
        <w:t xml:space="preserve"> </w:t>
      </w:r>
      <w:hyperlink r:id="rId9" w:history="1">
        <w:r w:rsidR="002B6A67" w:rsidRPr="000232C6">
          <w:rPr>
            <w:rStyle w:val="Hyperlink"/>
            <w:rFonts w:eastAsia="Times New Roman"/>
            <w:lang w:val="en-US"/>
          </w:rPr>
          <w:t>http://arxiv.org/abs/2112.14168</w:t>
        </w:r>
      </w:hyperlink>
      <w:r w:rsidRPr="000232C6">
        <w:rPr>
          <w:rFonts w:eastAsia="Times New Roman"/>
          <w:lang w:val="en-US"/>
        </w:rPr>
        <w:t>.</w:t>
      </w:r>
    </w:p>
  </w:footnote>
  <w:footnote w:id="57">
    <w:p w14:paraId="56F8A04F" w14:textId="5C5D26C8" w:rsidR="00394AF9" w:rsidRPr="000232C6" w:rsidRDefault="00394AF9">
      <w:pPr>
        <w:pStyle w:val="FootnoteText"/>
      </w:pPr>
      <w:r w:rsidRPr="000232C6">
        <w:rPr>
          <w:rStyle w:val="FootnoteReference"/>
        </w:rPr>
        <w:footnoteRef/>
      </w:r>
      <w:r w:rsidRPr="000232C6">
        <w:t xml:space="preserve"> </w:t>
      </w:r>
      <w:r w:rsidR="002B6A67" w:rsidRPr="000232C6">
        <w:t xml:space="preserve">R. </w:t>
      </w:r>
      <w:r w:rsidRPr="000232C6">
        <w:rPr>
          <w:color w:val="222222"/>
          <w:shd w:val="clear" w:color="auto" w:fill="FFFFFF"/>
        </w:rPr>
        <w:t xml:space="preserve">Collier, </w:t>
      </w:r>
      <w:r w:rsidR="002B6A67" w:rsidRPr="000232C6">
        <w:rPr>
          <w:color w:val="222222"/>
          <w:shd w:val="clear" w:color="auto" w:fill="FFFFFF"/>
        </w:rPr>
        <w:t>‘</w:t>
      </w:r>
      <w:r w:rsidRPr="000232C6">
        <w:rPr>
          <w:color w:val="222222"/>
          <w:shd w:val="clear" w:color="auto" w:fill="FFFFFF"/>
        </w:rPr>
        <w:t>The changing university and the (legal) academic career–rethinking the relationship between women, men and the ‘private life’ of the law school</w:t>
      </w:r>
      <w:r w:rsidR="002B6A67" w:rsidRPr="000232C6">
        <w:rPr>
          <w:color w:val="222222"/>
          <w:shd w:val="clear" w:color="auto" w:fill="FFFFFF"/>
        </w:rPr>
        <w:t>’  (2002)</w:t>
      </w:r>
      <w:r w:rsidRPr="000232C6">
        <w:rPr>
          <w:color w:val="222222"/>
          <w:shd w:val="clear" w:color="auto" w:fill="FFFFFF"/>
        </w:rPr>
        <w:t>.</w:t>
      </w:r>
      <w:r w:rsidRPr="000232C6">
        <w:rPr>
          <w:rStyle w:val="apple-converted-space"/>
          <w:color w:val="222222"/>
          <w:shd w:val="clear" w:color="auto" w:fill="FFFFFF"/>
        </w:rPr>
        <w:t> </w:t>
      </w:r>
      <w:r w:rsidR="002B6A67" w:rsidRPr="000232C6">
        <w:rPr>
          <w:rStyle w:val="apple-converted-space"/>
          <w:color w:val="222222"/>
          <w:shd w:val="clear" w:color="auto" w:fill="FFFFFF"/>
        </w:rPr>
        <w:t xml:space="preserve">22 </w:t>
      </w:r>
      <w:r w:rsidRPr="000232C6">
        <w:rPr>
          <w:i/>
          <w:iCs/>
          <w:color w:val="222222"/>
        </w:rPr>
        <w:t>Legal Studies</w:t>
      </w:r>
      <w:r w:rsidRPr="000232C6">
        <w:rPr>
          <w:color w:val="222222"/>
          <w:shd w:val="clear" w:color="auto" w:fill="FFFFFF"/>
        </w:rPr>
        <w:t xml:space="preserve"> 1-32; </w:t>
      </w:r>
      <w:r w:rsidR="002B6A67" w:rsidRPr="000232C6">
        <w:rPr>
          <w:color w:val="222222"/>
          <w:shd w:val="clear" w:color="auto" w:fill="FFFFFF"/>
        </w:rPr>
        <w:t xml:space="preserve">C. </w:t>
      </w:r>
      <w:r w:rsidRPr="000232C6">
        <w:rPr>
          <w:color w:val="222222"/>
          <w:shd w:val="clear" w:color="auto" w:fill="FFFFFF"/>
        </w:rPr>
        <w:t xml:space="preserve">Westoby, </w:t>
      </w:r>
      <w:r w:rsidR="002B6A67" w:rsidRPr="000232C6">
        <w:rPr>
          <w:color w:val="222222"/>
          <w:shd w:val="clear" w:color="auto" w:fill="FFFFFF"/>
        </w:rPr>
        <w:t xml:space="preserve">J. </w:t>
      </w:r>
      <w:r w:rsidRPr="000232C6">
        <w:rPr>
          <w:color w:val="222222"/>
          <w:shd w:val="clear" w:color="auto" w:fill="FFFFFF"/>
        </w:rPr>
        <w:t xml:space="preserve">Dyson, </w:t>
      </w:r>
      <w:r w:rsidR="002B6A67" w:rsidRPr="000232C6">
        <w:rPr>
          <w:color w:val="222222"/>
          <w:shd w:val="clear" w:color="auto" w:fill="FFFFFF"/>
        </w:rPr>
        <w:t xml:space="preserve">F. </w:t>
      </w:r>
      <w:r w:rsidRPr="000232C6">
        <w:rPr>
          <w:color w:val="222222"/>
          <w:shd w:val="clear" w:color="auto" w:fill="FFFFFF"/>
        </w:rPr>
        <w:t>Cowdell</w:t>
      </w:r>
      <w:r w:rsidR="002B6A67" w:rsidRPr="000232C6">
        <w:rPr>
          <w:color w:val="222222"/>
          <w:shd w:val="clear" w:color="auto" w:fill="FFFFFF"/>
        </w:rPr>
        <w:t xml:space="preserve"> and T. </w:t>
      </w:r>
      <w:r w:rsidRPr="000232C6">
        <w:rPr>
          <w:color w:val="222222"/>
          <w:shd w:val="clear" w:color="auto" w:fill="FFFFFF"/>
        </w:rPr>
        <w:t>Buescher</w:t>
      </w:r>
      <w:r w:rsidR="002B6A67" w:rsidRPr="000232C6">
        <w:rPr>
          <w:color w:val="222222"/>
          <w:shd w:val="clear" w:color="auto" w:fill="FFFFFF"/>
        </w:rPr>
        <w:t>,</w:t>
      </w:r>
      <w:r w:rsidRPr="000232C6">
        <w:rPr>
          <w:color w:val="222222"/>
          <w:shd w:val="clear" w:color="auto" w:fill="FFFFFF"/>
        </w:rPr>
        <w:t xml:space="preserve"> </w:t>
      </w:r>
      <w:r w:rsidR="002B6A67" w:rsidRPr="000232C6">
        <w:rPr>
          <w:color w:val="222222"/>
          <w:shd w:val="clear" w:color="auto" w:fill="FFFFFF"/>
        </w:rPr>
        <w:t>‘</w:t>
      </w:r>
      <w:r w:rsidRPr="000232C6">
        <w:rPr>
          <w:color w:val="222222"/>
          <w:shd w:val="clear" w:color="auto" w:fill="FFFFFF"/>
        </w:rPr>
        <w:t>What are the barriers and facilitators to success for female academics in UK HEIs? A narrative review</w:t>
      </w:r>
      <w:r w:rsidR="002B6A67" w:rsidRPr="000232C6">
        <w:rPr>
          <w:color w:val="222222"/>
          <w:shd w:val="clear" w:color="auto" w:fill="FFFFFF"/>
        </w:rPr>
        <w:t>’ (2021),</w:t>
      </w:r>
      <w:r w:rsidRPr="000232C6">
        <w:rPr>
          <w:rStyle w:val="apple-converted-space"/>
          <w:color w:val="222222"/>
          <w:shd w:val="clear" w:color="auto" w:fill="FFFFFF"/>
        </w:rPr>
        <w:t> </w:t>
      </w:r>
      <w:r w:rsidR="002B6A67" w:rsidRPr="000232C6">
        <w:rPr>
          <w:rStyle w:val="apple-converted-space"/>
          <w:color w:val="222222"/>
          <w:shd w:val="clear" w:color="auto" w:fill="FFFFFF"/>
        </w:rPr>
        <w:t xml:space="preserve">33 </w:t>
      </w:r>
      <w:r w:rsidRPr="000232C6">
        <w:rPr>
          <w:i/>
          <w:iCs/>
          <w:color w:val="222222"/>
        </w:rPr>
        <w:t>Gender and Education</w:t>
      </w:r>
      <w:r w:rsidRPr="000232C6">
        <w:rPr>
          <w:color w:val="222222"/>
          <w:shd w:val="clear" w:color="auto" w:fill="FFFFFF"/>
        </w:rPr>
        <w:t>, 1033-1056.</w:t>
      </w:r>
    </w:p>
  </w:footnote>
  <w:footnote w:id="58">
    <w:p w14:paraId="20002B5F" w14:textId="10E7167F" w:rsidR="00394AF9" w:rsidRPr="000232C6" w:rsidRDefault="00394AF9">
      <w:pPr>
        <w:pStyle w:val="FootnoteText"/>
        <w:rPr>
          <w:lang w:val="en-US"/>
        </w:rPr>
      </w:pPr>
      <w:r w:rsidRPr="000232C6">
        <w:rPr>
          <w:rStyle w:val="FootnoteReference"/>
        </w:rPr>
        <w:footnoteRef/>
      </w:r>
      <w:r w:rsidRPr="000232C6">
        <w:t xml:space="preserve"> C. </w:t>
      </w:r>
      <w:r w:rsidRPr="000232C6">
        <w:rPr>
          <w:color w:val="212121"/>
          <w:highlight w:val="white"/>
        </w:rPr>
        <w:t xml:space="preserve">Morris, T. Hinton-Smith, R. Marvell </w:t>
      </w:r>
      <w:r w:rsidR="002B6A67" w:rsidRPr="000232C6">
        <w:rPr>
          <w:color w:val="212121"/>
          <w:highlight w:val="white"/>
        </w:rPr>
        <w:t xml:space="preserve">and </w:t>
      </w:r>
      <w:r w:rsidRPr="000232C6">
        <w:rPr>
          <w:color w:val="212121"/>
          <w:highlight w:val="white"/>
        </w:rPr>
        <w:t>K. Brayson, ‘Gender back on the agenda in higher education: Perspectives of academic staff in a contemporary UK case study’</w:t>
      </w:r>
      <w:r w:rsidR="002B6A67" w:rsidRPr="000232C6">
        <w:rPr>
          <w:color w:val="212121"/>
          <w:highlight w:val="white"/>
        </w:rPr>
        <w:t xml:space="preserve"> (2022)</w:t>
      </w:r>
      <w:r w:rsidRPr="000232C6">
        <w:rPr>
          <w:color w:val="212121"/>
          <w:highlight w:val="white"/>
        </w:rPr>
        <w:t xml:space="preserve">, </w:t>
      </w:r>
      <w:r w:rsidR="002B6A67" w:rsidRPr="000232C6">
        <w:rPr>
          <w:color w:val="212121"/>
          <w:highlight w:val="white"/>
        </w:rPr>
        <w:t xml:space="preserve">31 </w:t>
      </w:r>
      <w:r w:rsidRPr="000232C6">
        <w:rPr>
          <w:i/>
          <w:iCs/>
          <w:color w:val="212121"/>
          <w:highlight w:val="white"/>
        </w:rPr>
        <w:t>Journal of Gender Studies</w:t>
      </w:r>
      <w:r w:rsidR="002B6A67" w:rsidRPr="000232C6">
        <w:rPr>
          <w:color w:val="212121"/>
          <w:highlight w:val="white"/>
        </w:rPr>
        <w:t xml:space="preserve"> </w:t>
      </w:r>
      <w:r w:rsidRPr="000232C6">
        <w:rPr>
          <w:color w:val="212121"/>
          <w:highlight w:val="white"/>
        </w:rPr>
        <w:t xml:space="preserve">101-113. </w:t>
      </w:r>
      <w:r w:rsidR="002B6A67" w:rsidRPr="000232C6">
        <w:rPr>
          <w:color w:val="212121"/>
          <w:highlight w:val="white"/>
        </w:rPr>
        <w:t xml:space="preserve">G. </w:t>
      </w:r>
      <w:r w:rsidRPr="000232C6">
        <w:rPr>
          <w:color w:val="212121"/>
          <w:highlight w:val="white"/>
        </w:rPr>
        <w:t xml:space="preserve">Santos and </w:t>
      </w:r>
      <w:r w:rsidR="002B6A67" w:rsidRPr="000232C6">
        <w:rPr>
          <w:color w:val="212121"/>
          <w:highlight w:val="white"/>
        </w:rPr>
        <w:t xml:space="preserve">S. </w:t>
      </w:r>
      <w:r w:rsidRPr="000232C6">
        <w:rPr>
          <w:color w:val="212121"/>
          <w:highlight w:val="white"/>
        </w:rPr>
        <w:t>Dang Van Phu, ‘Gender and academic rank in the UK’</w:t>
      </w:r>
      <w:r w:rsidR="002B6A67" w:rsidRPr="000232C6">
        <w:rPr>
          <w:color w:val="212121"/>
          <w:highlight w:val="white"/>
        </w:rPr>
        <w:t xml:space="preserve"> (2019)</w:t>
      </w:r>
      <w:r w:rsidRPr="000232C6">
        <w:rPr>
          <w:color w:val="212121"/>
          <w:highlight w:val="white"/>
        </w:rPr>
        <w:t xml:space="preserve">, </w:t>
      </w:r>
      <w:r w:rsidR="002B6A67" w:rsidRPr="000232C6">
        <w:rPr>
          <w:color w:val="212121"/>
          <w:highlight w:val="white"/>
        </w:rPr>
        <w:t xml:space="preserve">11 </w:t>
      </w:r>
      <w:r w:rsidRPr="000232C6">
        <w:rPr>
          <w:i/>
          <w:iCs/>
          <w:color w:val="212121"/>
          <w:highlight w:val="white"/>
        </w:rPr>
        <w:t>Sustainability</w:t>
      </w:r>
      <w:r w:rsidR="002B6A67" w:rsidRPr="000232C6">
        <w:rPr>
          <w:color w:val="212121"/>
          <w:highlight w:val="white"/>
        </w:rPr>
        <w:t xml:space="preserve"> </w:t>
      </w:r>
      <w:r w:rsidRPr="000232C6">
        <w:rPr>
          <w:color w:val="212121"/>
          <w:highlight w:val="white"/>
        </w:rPr>
        <w:t xml:space="preserve">3171; </w:t>
      </w:r>
      <w:r w:rsidR="002B6A67" w:rsidRPr="000232C6">
        <w:rPr>
          <w:color w:val="212121"/>
          <w:highlight w:val="white"/>
        </w:rPr>
        <w:t xml:space="preserve">L. </w:t>
      </w:r>
      <w:r w:rsidRPr="000232C6">
        <w:rPr>
          <w:color w:val="212121"/>
          <w:highlight w:val="white"/>
        </w:rPr>
        <w:t xml:space="preserve">Duff  and </w:t>
      </w:r>
      <w:r w:rsidR="002B6A67" w:rsidRPr="000232C6">
        <w:rPr>
          <w:color w:val="212121"/>
          <w:highlight w:val="white"/>
        </w:rPr>
        <w:t xml:space="preserve">L. </w:t>
      </w:r>
      <w:r w:rsidRPr="000232C6">
        <w:rPr>
          <w:color w:val="212121"/>
          <w:highlight w:val="white"/>
        </w:rPr>
        <w:t>Webley.</w:t>
      </w:r>
      <w:r w:rsidR="002B6A67" w:rsidRPr="000232C6">
        <w:rPr>
          <w:color w:val="212121"/>
          <w:highlight w:val="white"/>
        </w:rPr>
        <w:t>,</w:t>
      </w:r>
      <w:r w:rsidRPr="000232C6">
        <w:rPr>
          <w:color w:val="212121"/>
          <w:highlight w:val="white"/>
        </w:rPr>
        <w:t xml:space="preserve"> </w:t>
      </w:r>
      <w:r w:rsidRPr="000232C6">
        <w:rPr>
          <w:i/>
          <w:color w:val="212121"/>
          <w:highlight w:val="white"/>
        </w:rPr>
        <w:t>Gender and the legal academy in the UK</w:t>
      </w:r>
      <w:r w:rsidR="002B6A67" w:rsidRPr="000232C6">
        <w:rPr>
          <w:color w:val="212121"/>
          <w:highlight w:val="white"/>
        </w:rPr>
        <w:t xml:space="preserve"> (2021)</w:t>
      </w:r>
      <w:r w:rsidRPr="000232C6">
        <w:rPr>
          <w:color w:val="212121"/>
        </w:rPr>
        <w:t xml:space="preserve">; C. </w:t>
      </w:r>
      <w:r w:rsidRPr="000232C6">
        <w:rPr>
          <w:color w:val="191919"/>
        </w:rPr>
        <w:t>Ashford</w:t>
      </w:r>
      <w:r w:rsidR="002B6A67" w:rsidRPr="000232C6">
        <w:rPr>
          <w:color w:val="191919"/>
        </w:rPr>
        <w:t>,</w:t>
      </w:r>
      <w:r w:rsidRPr="000232C6">
        <w:rPr>
          <w:color w:val="191919"/>
        </w:rPr>
        <w:t xml:space="preserve"> </w:t>
      </w:r>
      <w:r w:rsidR="002B6A67" w:rsidRPr="000232C6">
        <w:rPr>
          <w:color w:val="191919"/>
        </w:rPr>
        <w:t>‘</w:t>
      </w:r>
      <w:r w:rsidRPr="000232C6">
        <w:rPr>
          <w:color w:val="191919"/>
        </w:rPr>
        <w:t>Socio-Legal perspectives on gender, sexuality and law</w:t>
      </w:r>
      <w:r w:rsidR="002B6A67" w:rsidRPr="000232C6">
        <w:rPr>
          <w:color w:val="191919"/>
        </w:rPr>
        <w:t xml:space="preserve">’ (2010), 31 </w:t>
      </w:r>
      <w:r w:rsidRPr="000232C6">
        <w:rPr>
          <w:i/>
          <w:iCs/>
          <w:color w:val="191919"/>
        </w:rPr>
        <w:t>Liverpool Law Review</w:t>
      </w:r>
      <w:r w:rsidRPr="000232C6">
        <w:rPr>
          <w:color w:val="191919"/>
        </w:rPr>
        <w:t xml:space="preserve">, 1-12; R. Hunter, </w:t>
      </w:r>
      <w:r w:rsidR="002B6A67" w:rsidRPr="000232C6">
        <w:rPr>
          <w:color w:val="191919"/>
        </w:rPr>
        <w:t>‘</w:t>
      </w:r>
      <w:r w:rsidRPr="000232C6">
        <w:rPr>
          <w:color w:val="191919"/>
        </w:rPr>
        <w:t>The gendered ‘socio’</w:t>
      </w:r>
      <w:r w:rsidR="000325E6">
        <w:rPr>
          <w:color w:val="191919"/>
        </w:rPr>
        <w:t xml:space="preserve"> </w:t>
      </w:r>
      <w:r w:rsidRPr="000232C6">
        <w:rPr>
          <w:color w:val="191919"/>
        </w:rPr>
        <w:t>of socio-legal studies</w:t>
      </w:r>
      <w:r w:rsidR="002B6A67" w:rsidRPr="000232C6">
        <w:rPr>
          <w:color w:val="191919"/>
        </w:rPr>
        <w:t>’ (2013)</w:t>
      </w:r>
      <w:r w:rsidR="00F2108F" w:rsidRPr="000232C6">
        <w:rPr>
          <w:color w:val="191919"/>
        </w:rPr>
        <w:t>, in</w:t>
      </w:r>
      <w:r w:rsidRPr="000232C6">
        <w:rPr>
          <w:color w:val="191919"/>
        </w:rPr>
        <w:t xml:space="preserve"> </w:t>
      </w:r>
      <w:r w:rsidRPr="000232C6">
        <w:rPr>
          <w:i/>
          <w:iCs/>
          <w:color w:val="191919"/>
        </w:rPr>
        <w:t>Exploring the ‘Socio’</w:t>
      </w:r>
      <w:r w:rsidR="002B6A67" w:rsidRPr="000232C6">
        <w:rPr>
          <w:i/>
          <w:iCs/>
          <w:color w:val="191919"/>
        </w:rPr>
        <w:t xml:space="preserve"> </w:t>
      </w:r>
      <w:r w:rsidRPr="000232C6">
        <w:rPr>
          <w:i/>
          <w:iCs/>
          <w:color w:val="191919"/>
        </w:rPr>
        <w:t>of Socio-Legal Studies</w:t>
      </w:r>
      <w:r w:rsidR="00F2108F" w:rsidRPr="000232C6">
        <w:rPr>
          <w:color w:val="191919"/>
        </w:rPr>
        <w:t xml:space="preserve">, ed. D. Feenan, </w:t>
      </w:r>
      <w:r w:rsidRPr="000232C6">
        <w:rPr>
          <w:color w:val="191919"/>
        </w:rPr>
        <w:t xml:space="preserve">205-227; C. Menkel-Meadow, </w:t>
      </w:r>
      <w:r w:rsidR="00F2108F" w:rsidRPr="000232C6">
        <w:rPr>
          <w:color w:val="191919"/>
        </w:rPr>
        <w:t>‘</w:t>
      </w:r>
      <w:r w:rsidRPr="000232C6">
        <w:rPr>
          <w:color w:val="191919"/>
        </w:rPr>
        <w:t>Uses and abuses of socio-legal studies</w:t>
      </w:r>
      <w:r w:rsidR="00F2108F" w:rsidRPr="000232C6">
        <w:rPr>
          <w:color w:val="191919"/>
        </w:rPr>
        <w:t>’ (2019), in</w:t>
      </w:r>
      <w:r w:rsidRPr="000232C6">
        <w:rPr>
          <w:color w:val="191919"/>
        </w:rPr>
        <w:t xml:space="preserve"> </w:t>
      </w:r>
      <w:r w:rsidR="00F2108F" w:rsidRPr="00A47ED7">
        <w:rPr>
          <w:color w:val="191919"/>
        </w:rPr>
        <w:t>eds. N. Creutzfeldt, M. Mason, K. McConnachie</w:t>
      </w:r>
      <w:r w:rsidRPr="00A47ED7">
        <w:rPr>
          <w:color w:val="191919"/>
        </w:rPr>
        <w:t>,</w:t>
      </w:r>
      <w:r w:rsidRPr="000232C6">
        <w:rPr>
          <w:color w:val="191919"/>
        </w:rPr>
        <w:t xml:space="preserve"> </w:t>
      </w:r>
      <w:r w:rsidR="00A47ED7" w:rsidRPr="000232C6">
        <w:rPr>
          <w:i/>
          <w:iCs/>
          <w:color w:val="191919"/>
        </w:rPr>
        <w:t xml:space="preserve">Routledge handbook of socio-legal theory and methods, </w:t>
      </w:r>
      <w:r w:rsidRPr="000232C6">
        <w:rPr>
          <w:color w:val="191919"/>
        </w:rPr>
        <w:t>35-57.</w:t>
      </w:r>
    </w:p>
  </w:footnote>
  <w:footnote w:id="59">
    <w:p w14:paraId="1C00B6E9" w14:textId="6FC18724" w:rsidR="00394AF9" w:rsidRPr="000232C6" w:rsidRDefault="00394AF9">
      <w:pPr>
        <w:pStyle w:val="FootnoteText"/>
      </w:pPr>
      <w:r w:rsidRPr="000232C6">
        <w:rPr>
          <w:rStyle w:val="FootnoteReference"/>
        </w:rPr>
        <w:footnoteRef/>
      </w:r>
      <w:r w:rsidRPr="000232C6">
        <w:t xml:space="preserve"> </w:t>
      </w:r>
      <w:r w:rsidRPr="000232C6">
        <w:rPr>
          <w:color w:val="212121"/>
          <w:highlight w:val="white"/>
        </w:rPr>
        <w:t>L</w:t>
      </w:r>
      <w:r w:rsidR="00F2108F" w:rsidRPr="000232C6">
        <w:rPr>
          <w:color w:val="212121"/>
          <w:highlight w:val="white"/>
        </w:rPr>
        <w:t>.</w:t>
      </w:r>
      <w:r w:rsidRPr="000232C6">
        <w:rPr>
          <w:color w:val="212121"/>
          <w:highlight w:val="white"/>
        </w:rPr>
        <w:t xml:space="preserve"> </w:t>
      </w:r>
      <w:r w:rsidR="00A1070C" w:rsidRPr="000232C6">
        <w:rPr>
          <w:color w:val="212121"/>
          <w:highlight w:val="white"/>
        </w:rPr>
        <w:t>Duff and</w:t>
      </w:r>
      <w:r w:rsidRPr="000232C6">
        <w:rPr>
          <w:color w:val="212121"/>
          <w:highlight w:val="white"/>
        </w:rPr>
        <w:t xml:space="preserve"> </w:t>
      </w:r>
      <w:r w:rsidR="00F2108F" w:rsidRPr="000232C6">
        <w:rPr>
          <w:color w:val="212121"/>
          <w:highlight w:val="white"/>
        </w:rPr>
        <w:t xml:space="preserve">L. </w:t>
      </w:r>
      <w:r w:rsidRPr="000232C6">
        <w:rPr>
          <w:color w:val="212121"/>
          <w:highlight w:val="white"/>
        </w:rPr>
        <w:t>Webley</w:t>
      </w:r>
      <w:r w:rsidR="00F2108F" w:rsidRPr="000232C6">
        <w:rPr>
          <w:color w:val="212121"/>
          <w:highlight w:val="white"/>
        </w:rPr>
        <w:t>,</w:t>
      </w:r>
      <w:r w:rsidRPr="000232C6">
        <w:rPr>
          <w:color w:val="212121"/>
          <w:highlight w:val="white"/>
        </w:rPr>
        <w:t xml:space="preserve"> </w:t>
      </w:r>
      <w:r w:rsidRPr="000232C6">
        <w:rPr>
          <w:i/>
          <w:color w:val="212121"/>
          <w:highlight w:val="white"/>
        </w:rPr>
        <w:t>Gender and the legal academy in the UK</w:t>
      </w:r>
      <w:r w:rsidRPr="000232C6">
        <w:rPr>
          <w:color w:val="212121"/>
          <w:highlight w:val="white"/>
        </w:rPr>
        <w:t xml:space="preserve"> </w:t>
      </w:r>
      <w:r w:rsidR="00F2108F" w:rsidRPr="000232C6">
        <w:rPr>
          <w:color w:val="212121"/>
          <w:highlight w:val="white"/>
        </w:rPr>
        <w:t>(</w:t>
      </w:r>
      <w:r w:rsidRPr="000232C6">
        <w:rPr>
          <w:color w:val="212121"/>
          <w:highlight w:val="white"/>
        </w:rPr>
        <w:t>2021</w:t>
      </w:r>
      <w:r w:rsidR="00F2108F" w:rsidRPr="000232C6">
        <w:rPr>
          <w:color w:val="212121"/>
        </w:rPr>
        <w:t>), at</w:t>
      </w:r>
      <w:r w:rsidRPr="000232C6">
        <w:rPr>
          <w:color w:val="212121"/>
        </w:rPr>
        <w:t xml:space="preserve"> </w:t>
      </w:r>
      <w:r w:rsidR="00A1070C" w:rsidRPr="000232C6">
        <w:rPr>
          <w:color w:val="212121"/>
        </w:rPr>
        <w:t>1</w:t>
      </w:r>
      <w:r w:rsidR="00F2108F" w:rsidRPr="000232C6">
        <w:rPr>
          <w:color w:val="212121"/>
        </w:rPr>
        <w:t>.</w:t>
      </w:r>
    </w:p>
  </w:footnote>
  <w:footnote w:id="60">
    <w:p w14:paraId="61CD469A" w14:textId="68838327" w:rsidR="00394AF9" w:rsidRPr="000232C6" w:rsidRDefault="00394AF9" w:rsidP="00E25FB2">
      <w:pPr>
        <w:spacing w:after="0" w:line="240" w:lineRule="auto"/>
        <w:rPr>
          <w:sz w:val="20"/>
          <w:szCs w:val="20"/>
        </w:rPr>
      </w:pPr>
      <w:r w:rsidRPr="000232C6">
        <w:rPr>
          <w:rStyle w:val="FootnoteReference"/>
          <w:rFonts w:eastAsia="Times New Roman"/>
          <w:sz w:val="20"/>
          <w:szCs w:val="20"/>
        </w:rPr>
        <w:footnoteRef/>
      </w:r>
      <w:r w:rsidRPr="000232C6">
        <w:rPr>
          <w:rFonts w:eastAsia="Times New Roman"/>
          <w:sz w:val="20"/>
          <w:szCs w:val="20"/>
        </w:rPr>
        <w:t xml:space="preserve"> See, for example, </w:t>
      </w:r>
      <w:r w:rsidR="00F2108F" w:rsidRPr="000232C6">
        <w:rPr>
          <w:rFonts w:eastAsia="Times New Roman"/>
          <w:sz w:val="20"/>
          <w:szCs w:val="20"/>
        </w:rPr>
        <w:t xml:space="preserve">D. </w:t>
      </w:r>
      <w:r w:rsidRPr="000232C6">
        <w:rPr>
          <w:rFonts w:eastAsia="Times New Roman"/>
          <w:color w:val="000000" w:themeColor="text1"/>
          <w:sz w:val="20"/>
          <w:szCs w:val="20"/>
        </w:rPr>
        <w:t>Maltseva</w:t>
      </w:r>
      <w:r w:rsidR="00F2108F" w:rsidRPr="000232C6">
        <w:rPr>
          <w:rFonts w:eastAsia="Times New Roman"/>
          <w:color w:val="000000" w:themeColor="text1"/>
          <w:sz w:val="20"/>
          <w:szCs w:val="20"/>
        </w:rPr>
        <w:t xml:space="preserve"> </w:t>
      </w:r>
      <w:r w:rsidRPr="000232C6">
        <w:rPr>
          <w:rFonts w:eastAsia="Times New Roman"/>
          <w:color w:val="000000" w:themeColor="text1"/>
          <w:sz w:val="20"/>
          <w:szCs w:val="20"/>
        </w:rPr>
        <w:t xml:space="preserve">and </w:t>
      </w:r>
      <w:r w:rsidR="00F2108F" w:rsidRPr="000232C6">
        <w:rPr>
          <w:rFonts w:eastAsia="Times New Roman"/>
          <w:color w:val="000000" w:themeColor="text1"/>
          <w:sz w:val="20"/>
          <w:szCs w:val="20"/>
        </w:rPr>
        <w:t xml:space="preserve">V. </w:t>
      </w:r>
      <w:r w:rsidRPr="000232C6">
        <w:rPr>
          <w:rFonts w:eastAsia="Times New Roman"/>
          <w:color w:val="000000" w:themeColor="text1"/>
          <w:sz w:val="20"/>
          <w:szCs w:val="20"/>
        </w:rPr>
        <w:t>Batagelj ‘Towards a systematic description of the field using keywords analysis: main topics in social networks’</w:t>
      </w:r>
      <w:r w:rsidR="00F2108F" w:rsidRPr="000232C6">
        <w:rPr>
          <w:rFonts w:eastAsia="Times New Roman"/>
          <w:color w:val="000000" w:themeColor="text1"/>
          <w:sz w:val="20"/>
          <w:szCs w:val="20"/>
        </w:rPr>
        <w:t xml:space="preserve"> (2020)</w:t>
      </w:r>
      <w:r w:rsidRPr="000232C6">
        <w:rPr>
          <w:rFonts w:eastAsia="Times New Roman"/>
          <w:color w:val="000000" w:themeColor="text1"/>
          <w:sz w:val="20"/>
          <w:szCs w:val="20"/>
        </w:rPr>
        <w:t xml:space="preserve">, </w:t>
      </w:r>
      <w:r w:rsidR="00F2108F" w:rsidRPr="000232C6">
        <w:rPr>
          <w:rFonts w:eastAsia="Times New Roman"/>
          <w:color w:val="000000" w:themeColor="text1"/>
          <w:sz w:val="20"/>
          <w:szCs w:val="20"/>
        </w:rPr>
        <w:t xml:space="preserve">123 </w:t>
      </w:r>
      <w:r w:rsidRPr="000232C6">
        <w:rPr>
          <w:rFonts w:eastAsia="Times New Roman"/>
          <w:i/>
          <w:iCs/>
          <w:color w:val="000000" w:themeColor="text1"/>
          <w:sz w:val="20"/>
          <w:szCs w:val="20"/>
        </w:rPr>
        <w:t>Scientometrics</w:t>
      </w:r>
      <w:r w:rsidR="00F2108F" w:rsidRPr="000232C6">
        <w:rPr>
          <w:rFonts w:eastAsia="Times New Roman"/>
          <w:color w:val="000000" w:themeColor="text1"/>
          <w:sz w:val="20"/>
          <w:szCs w:val="20"/>
        </w:rPr>
        <w:t xml:space="preserve"> </w:t>
      </w:r>
      <w:r w:rsidRPr="000232C6">
        <w:rPr>
          <w:rFonts w:eastAsia="Times New Roman"/>
          <w:color w:val="000000" w:themeColor="text1"/>
          <w:sz w:val="20"/>
          <w:szCs w:val="20"/>
        </w:rPr>
        <w:t>357–382.</w:t>
      </w:r>
    </w:p>
  </w:footnote>
  <w:footnote w:id="61">
    <w:p w14:paraId="0C08F707" w14:textId="2F50FB27" w:rsidR="00394AF9" w:rsidRPr="000232C6" w:rsidRDefault="00394AF9">
      <w:pPr>
        <w:pStyle w:val="FootnoteText"/>
      </w:pPr>
      <w:r w:rsidRPr="000232C6">
        <w:rPr>
          <w:rStyle w:val="FootnoteReference"/>
        </w:rPr>
        <w:footnoteRef/>
      </w:r>
      <w:r w:rsidRPr="000232C6">
        <w:t xml:space="preserve"> </w:t>
      </w:r>
      <w:r w:rsidR="009669E9" w:rsidRPr="000232C6">
        <w:t xml:space="preserve"> G. Brookes and T. McEnery, ‘The utility of topic modelling for discourse studies: A critical evaluation’ (2019), 21 </w:t>
      </w:r>
      <w:r w:rsidR="009669E9" w:rsidRPr="000232C6">
        <w:rPr>
          <w:i/>
        </w:rPr>
        <w:t>Discourse Studies</w:t>
      </w:r>
      <w:r w:rsidR="009669E9" w:rsidRPr="000232C6">
        <w:t xml:space="preserve"> 3–21</w:t>
      </w:r>
      <w:r w:rsidR="004B510C" w:rsidRPr="000232C6">
        <w:t>, at 4</w:t>
      </w:r>
      <w:r w:rsidR="009669E9" w:rsidRPr="000232C6">
        <w:t>.</w:t>
      </w:r>
    </w:p>
  </w:footnote>
  <w:footnote w:id="62">
    <w:p w14:paraId="49079195" w14:textId="50BFE6DA" w:rsidR="00394AF9" w:rsidRPr="000232C6" w:rsidRDefault="00394AF9" w:rsidP="006D431B">
      <w:pPr>
        <w:spacing w:after="0" w:line="240" w:lineRule="auto"/>
        <w:rPr>
          <w:sz w:val="20"/>
          <w:szCs w:val="20"/>
        </w:rPr>
      </w:pPr>
      <w:r w:rsidRPr="000232C6">
        <w:rPr>
          <w:rStyle w:val="FootnoteReference"/>
          <w:rFonts w:eastAsia="Times New Roman"/>
          <w:sz w:val="20"/>
          <w:szCs w:val="20"/>
        </w:rPr>
        <w:footnoteRef/>
      </w:r>
      <w:r w:rsidRPr="000232C6">
        <w:rPr>
          <w:rFonts w:eastAsia="Times New Roman"/>
          <w:sz w:val="20"/>
          <w:szCs w:val="20"/>
        </w:rPr>
        <w:t xml:space="preserve"> </w:t>
      </w:r>
      <w:r w:rsidR="004B510C" w:rsidRPr="000232C6">
        <w:rPr>
          <w:rFonts w:eastAsia="Times New Roman"/>
          <w:sz w:val="20"/>
          <w:szCs w:val="20"/>
        </w:rPr>
        <w:t xml:space="preserve">M. </w:t>
      </w:r>
      <w:r w:rsidRPr="000232C6">
        <w:rPr>
          <w:rFonts w:eastAsia="Times New Roman"/>
          <w:color w:val="000000" w:themeColor="text1"/>
          <w:sz w:val="20"/>
          <w:szCs w:val="20"/>
          <w:lang w:val="en-US"/>
        </w:rPr>
        <w:t xml:space="preserve">Grootendorst (2022) ‘BERTopic: Neural topic modeling with a class-based TF-IDF procedure’. arXiv. </w:t>
      </w:r>
      <w:r w:rsidRPr="000232C6">
        <w:rPr>
          <w:rFonts w:eastAsia="Times New Roman"/>
          <w:color w:val="000000" w:themeColor="text1"/>
          <w:sz w:val="20"/>
          <w:szCs w:val="20"/>
        </w:rPr>
        <w:t xml:space="preserve">Available at: </w:t>
      </w:r>
      <w:hyperlink r:id="rId10">
        <w:r w:rsidRPr="000232C6">
          <w:rPr>
            <w:rStyle w:val="Hyperlink"/>
            <w:rFonts w:eastAsia="Times New Roman"/>
            <w:sz w:val="20"/>
            <w:szCs w:val="20"/>
          </w:rPr>
          <w:t>https://doi.org/10.48550/arXiv.2203.05794</w:t>
        </w:r>
      </w:hyperlink>
    </w:p>
  </w:footnote>
  <w:footnote w:id="63">
    <w:p w14:paraId="2833A94D" w14:textId="23E8BCA5" w:rsidR="00394AF9" w:rsidRPr="000232C6" w:rsidRDefault="00394AF9">
      <w:pPr>
        <w:pStyle w:val="FootnoteText"/>
        <w:rPr>
          <w:lang w:val="en-US"/>
        </w:rPr>
      </w:pPr>
      <w:r w:rsidRPr="000232C6">
        <w:rPr>
          <w:rStyle w:val="FootnoteReference"/>
        </w:rPr>
        <w:footnoteRef/>
      </w:r>
      <w:r w:rsidRPr="000232C6">
        <w:t xml:space="preserve"> </w:t>
      </w:r>
      <w:r w:rsidRPr="000232C6">
        <w:rPr>
          <w:lang w:val="en-US"/>
        </w:rPr>
        <w:t xml:space="preserve">See the blog post (n. </w:t>
      </w:r>
      <w:r w:rsidR="00086AD3" w:rsidRPr="000232C6">
        <w:rPr>
          <w:lang w:val="en-US"/>
        </w:rPr>
        <w:t>1</w:t>
      </w:r>
      <w:r w:rsidR="00A47ED7">
        <w:rPr>
          <w:lang w:val="en-US"/>
        </w:rPr>
        <w:t>4</w:t>
      </w:r>
      <w:r w:rsidRPr="000232C6">
        <w:rPr>
          <w:lang w:val="en-US"/>
        </w:rPr>
        <w:t xml:space="preserve">) for probes into longitudinal analyses. </w:t>
      </w:r>
      <w:r w:rsidRPr="000232C6">
        <w:rPr>
          <w:rFonts w:eastAsia="Times New Roman"/>
        </w:rPr>
        <w:t>It also contains a link to an interactive</w:t>
      </w:r>
      <w:r w:rsidRPr="000232C6">
        <w:rPr>
          <w:rFonts w:eastAsia="Times New Roman"/>
          <w:color w:val="auto"/>
        </w:rPr>
        <w:t xml:space="preserve"> online version in which you can manipulate the visibility of clusters to see how they relate to each other.</w:t>
      </w:r>
    </w:p>
  </w:footnote>
  <w:footnote w:id="64">
    <w:p w14:paraId="25740229" w14:textId="1ABE1278" w:rsidR="00394AF9" w:rsidRPr="000232C6" w:rsidRDefault="00394AF9" w:rsidP="00DD2980">
      <w:pPr>
        <w:pStyle w:val="FootnoteText"/>
        <w:rPr>
          <w:rFonts w:eastAsia="Times New Roman"/>
        </w:rPr>
      </w:pPr>
      <w:r w:rsidRPr="000232C6">
        <w:rPr>
          <w:rStyle w:val="FootnoteReference"/>
          <w:rFonts w:eastAsia="Times New Roman"/>
        </w:rPr>
        <w:footnoteRef/>
      </w:r>
      <w:r w:rsidRPr="000232C6">
        <w:rPr>
          <w:rFonts w:eastAsia="Times New Roman"/>
        </w:rPr>
        <w:t xml:space="preserve"> Interview B, 4, our emphasis</w:t>
      </w:r>
    </w:p>
  </w:footnote>
  <w:footnote w:id="65">
    <w:p w14:paraId="7C2A6C61" w14:textId="3BA9D0F2" w:rsidR="00394AF9" w:rsidRPr="000232C6" w:rsidRDefault="00394AF9" w:rsidP="00DD2980">
      <w:pPr>
        <w:pStyle w:val="FootnoteText"/>
        <w:rPr>
          <w:rFonts w:eastAsia="Times New Roman"/>
        </w:rPr>
      </w:pPr>
      <w:r w:rsidRPr="000232C6">
        <w:rPr>
          <w:rStyle w:val="FootnoteReference"/>
          <w:rFonts w:eastAsia="Times New Roman"/>
        </w:rPr>
        <w:footnoteRef/>
      </w:r>
      <w:r w:rsidRPr="000232C6">
        <w:rPr>
          <w:rFonts w:eastAsia="Times New Roman"/>
        </w:rPr>
        <w:t xml:space="preserve"> Interview A, 12.</w:t>
      </w:r>
    </w:p>
  </w:footnote>
  <w:footnote w:id="66">
    <w:p w14:paraId="7CB100A6" w14:textId="3B60181E" w:rsidR="00394AF9" w:rsidRPr="000232C6" w:rsidRDefault="00394AF9" w:rsidP="00DD2980">
      <w:pPr>
        <w:pStyle w:val="FootnoteText"/>
      </w:pPr>
      <w:r w:rsidRPr="000232C6">
        <w:rPr>
          <w:rStyle w:val="FootnoteReference"/>
        </w:rPr>
        <w:footnoteRef/>
      </w:r>
      <w:r w:rsidRPr="000232C6">
        <w:t xml:space="preserve"> Notably October 2017, Volume 44, Issue S1, Special Supplement: Main Currents in Contemporary Sociology of Law. </w:t>
      </w:r>
    </w:p>
    <w:p w14:paraId="58A790B6" w14:textId="5520C4CB" w:rsidR="00394AF9" w:rsidRPr="000232C6" w:rsidRDefault="00394AF9" w:rsidP="00DD2980">
      <w:pPr>
        <w:pStyle w:val="FootnoteText"/>
      </w:pPr>
    </w:p>
  </w:footnote>
  <w:footnote w:id="67">
    <w:p w14:paraId="4CE643AD" w14:textId="48F73DE5" w:rsidR="00394AF9" w:rsidRPr="000232C6" w:rsidRDefault="00394AF9">
      <w:pPr>
        <w:pStyle w:val="FootnoteText"/>
      </w:pPr>
      <w:r w:rsidRPr="000232C6">
        <w:rPr>
          <w:rStyle w:val="FootnoteReference"/>
        </w:rPr>
        <w:footnoteRef/>
      </w:r>
      <w:r w:rsidRPr="000232C6">
        <w:t xml:space="preserve">  </w:t>
      </w:r>
      <w:r w:rsidRPr="000232C6">
        <w:rPr>
          <w:i/>
          <w:iCs/>
        </w:rPr>
        <w:t>Routledge Handbook of Socio-Legal Theory and Methods</w:t>
      </w:r>
      <w:r w:rsidR="00086AD3" w:rsidRPr="000232C6">
        <w:t>, N. Creutzfeldt et al. eds</w:t>
      </w:r>
      <w:r w:rsidRPr="000232C6">
        <w:t xml:space="preserve">. </w:t>
      </w:r>
    </w:p>
  </w:footnote>
  <w:footnote w:id="68">
    <w:p w14:paraId="6C774D33" w14:textId="6E215793" w:rsidR="00394AF9" w:rsidRPr="000232C6" w:rsidRDefault="00394AF9" w:rsidP="5B5CA404">
      <w:pPr>
        <w:pStyle w:val="FootnoteText"/>
        <w:rPr>
          <w:rFonts w:eastAsia="Segoe UI"/>
          <w:color w:val="0000EE"/>
        </w:rPr>
      </w:pPr>
      <w:r w:rsidRPr="000232C6">
        <w:rPr>
          <w:rStyle w:val="FootnoteReference"/>
        </w:rPr>
        <w:footnoteRef/>
      </w:r>
      <w:r w:rsidRPr="000232C6">
        <w:t xml:space="preserve"> See </w:t>
      </w:r>
      <w:hyperlink r:id="rId11">
        <w:r w:rsidRPr="000232C6">
          <w:rPr>
            <w:rStyle w:val="Hyperlink"/>
          </w:rPr>
          <w:t>https://www.ukri.org/what-we-do/developing-people-and-skills/esrc/doctoral-training-partnerships/</w:t>
        </w:r>
      </w:hyperlink>
      <w:r w:rsidRPr="000232C6">
        <w:t xml:space="preserve"> (accessed 13/10/23).</w:t>
      </w:r>
    </w:p>
  </w:footnote>
  <w:footnote w:id="69">
    <w:p w14:paraId="6A34F484" w14:textId="0B062D33" w:rsidR="00394AF9" w:rsidRPr="000232C6" w:rsidRDefault="00394AF9">
      <w:pPr>
        <w:pStyle w:val="FootnoteText"/>
      </w:pPr>
      <w:r w:rsidRPr="000232C6">
        <w:rPr>
          <w:rStyle w:val="FootnoteReference"/>
        </w:rPr>
        <w:footnoteRef/>
      </w:r>
      <w:r w:rsidRPr="000232C6">
        <w:t xml:space="preserve"> </w:t>
      </w:r>
      <w:r w:rsidR="00086AD3" w:rsidRPr="000232C6">
        <w:t>See</w:t>
      </w:r>
      <w:r w:rsidRPr="000232C6">
        <w:t xml:space="preserve"> </w:t>
      </w:r>
      <w:r w:rsidR="00086AD3" w:rsidRPr="000232C6">
        <w:rPr>
          <w:rFonts w:eastAsia="Times New Roman"/>
        </w:rPr>
        <w:t xml:space="preserve">J. </w:t>
      </w:r>
      <w:r w:rsidRPr="000232C6">
        <w:rPr>
          <w:rFonts w:eastAsia="Times New Roman"/>
        </w:rPr>
        <w:t xml:space="preserve">Hendry, </w:t>
      </w:r>
      <w:r w:rsidR="00086AD3" w:rsidRPr="000232C6">
        <w:rPr>
          <w:rFonts w:eastAsia="Times New Roman"/>
        </w:rPr>
        <w:t>op. cit., n. 20.</w:t>
      </w:r>
    </w:p>
  </w:footnote>
  <w:footnote w:id="70">
    <w:p w14:paraId="3BF876C3" w14:textId="7C769828" w:rsidR="00394AF9" w:rsidRPr="000232C6" w:rsidRDefault="00394AF9" w:rsidP="5B5CA404">
      <w:pPr>
        <w:pStyle w:val="FootnoteText"/>
      </w:pPr>
      <w:r w:rsidRPr="000232C6">
        <w:rPr>
          <w:rStyle w:val="FootnoteReference"/>
        </w:rPr>
        <w:footnoteRef/>
      </w:r>
      <w:r w:rsidRPr="000232C6">
        <w:t xml:space="preserve"> See our blogpost </w:t>
      </w:r>
      <w:r w:rsidR="00086AD3" w:rsidRPr="000232C6">
        <w:t xml:space="preserve">(n. </w:t>
      </w:r>
      <w:r w:rsidR="00EC3ED4">
        <w:t>14</w:t>
      </w:r>
      <w:r w:rsidR="00086AD3" w:rsidRPr="000232C6">
        <w:t xml:space="preserve">) </w:t>
      </w:r>
      <w:r w:rsidRPr="000232C6">
        <w:t>for further evidence in this regard.</w:t>
      </w:r>
    </w:p>
  </w:footnote>
  <w:footnote w:id="71">
    <w:p w14:paraId="41E27BB8" w14:textId="4208F439" w:rsidR="00394AF9" w:rsidRPr="000232C6" w:rsidRDefault="00394AF9">
      <w:pPr>
        <w:pStyle w:val="FootnoteText"/>
        <w:rPr>
          <w:lang w:val="de-DE"/>
        </w:rPr>
      </w:pPr>
      <w:r w:rsidRPr="000232C6">
        <w:rPr>
          <w:rStyle w:val="FootnoteReference"/>
        </w:rPr>
        <w:footnoteRef/>
      </w:r>
      <w:r w:rsidRPr="000232C6">
        <w:t xml:space="preserve"> C.M. Campbell and </w:t>
      </w:r>
      <w:r w:rsidR="00086AD3" w:rsidRPr="000232C6">
        <w:t xml:space="preserve">P. </w:t>
      </w:r>
      <w:r w:rsidRPr="000232C6">
        <w:t>Wiles. ‘The Study of Law in Society in Britain’</w:t>
      </w:r>
      <w:r w:rsidR="00086AD3" w:rsidRPr="000232C6">
        <w:t xml:space="preserve"> (1975)</w:t>
      </w:r>
      <w:r w:rsidRPr="000232C6">
        <w:t xml:space="preserve">, </w:t>
      </w:r>
      <w:r w:rsidR="00086AD3" w:rsidRPr="000232C6">
        <w:t xml:space="preserve">10 </w:t>
      </w:r>
      <w:r w:rsidRPr="000232C6">
        <w:rPr>
          <w:i/>
          <w:iCs/>
        </w:rPr>
        <w:t>Law &amp; Society Review</w:t>
      </w:r>
      <w:r w:rsidRPr="000232C6">
        <w:t xml:space="preserve"> 551–82.</w:t>
      </w:r>
    </w:p>
  </w:footnote>
  <w:footnote w:id="72">
    <w:p w14:paraId="0D310EA1" w14:textId="200D32FB" w:rsidR="00394AF9" w:rsidRPr="000232C6" w:rsidRDefault="00394AF9" w:rsidP="000A4174">
      <w:pPr>
        <w:pStyle w:val="FootnoteText"/>
        <w:rPr>
          <w:lang w:val="de-DE"/>
        </w:rPr>
      </w:pPr>
      <w:r w:rsidRPr="000232C6">
        <w:rPr>
          <w:rStyle w:val="FootnoteReference"/>
        </w:rPr>
        <w:footnoteRef/>
      </w:r>
      <w:r w:rsidRPr="000232C6">
        <w:t xml:space="preserve"> </w:t>
      </w:r>
      <w:r w:rsidR="00086AD3" w:rsidRPr="000232C6">
        <w:t xml:space="preserve">M. </w:t>
      </w:r>
      <w:r w:rsidRPr="000232C6">
        <w:t>Travers, ‘Sociology of Law in Britain’</w:t>
      </w:r>
      <w:r w:rsidR="00086AD3" w:rsidRPr="000232C6">
        <w:t xml:space="preserve"> (2001)</w:t>
      </w:r>
      <w:r w:rsidRPr="000232C6">
        <w:t xml:space="preserve">, </w:t>
      </w:r>
      <w:r w:rsidR="00086AD3" w:rsidRPr="000232C6">
        <w:t xml:space="preserve">32 </w:t>
      </w:r>
      <w:r w:rsidRPr="000232C6">
        <w:rPr>
          <w:i/>
          <w:iCs/>
        </w:rPr>
        <w:t>The American Sociologist</w:t>
      </w:r>
      <w:r w:rsidR="00086AD3" w:rsidRPr="000232C6">
        <w:t xml:space="preserve"> </w:t>
      </w:r>
      <w:r w:rsidRPr="000232C6">
        <w:t>26–40, at 26.</w:t>
      </w:r>
    </w:p>
  </w:footnote>
  <w:footnote w:id="73">
    <w:p w14:paraId="32476361" w14:textId="4AFD982D" w:rsidR="00394AF9" w:rsidRPr="000232C6" w:rsidRDefault="00394AF9">
      <w:pPr>
        <w:pStyle w:val="FootnoteText"/>
        <w:rPr>
          <w:lang w:val="de-DE"/>
        </w:rPr>
      </w:pPr>
      <w:r w:rsidRPr="000232C6">
        <w:rPr>
          <w:rStyle w:val="FootnoteReference"/>
        </w:rPr>
        <w:footnoteRef/>
      </w:r>
      <w:r w:rsidRPr="000232C6">
        <w:t xml:space="preserve"> </w:t>
      </w:r>
      <w:r w:rsidRPr="000232C6">
        <w:rPr>
          <w:lang w:val="de-DE"/>
        </w:rPr>
        <w:t>Ibid.</w:t>
      </w:r>
    </w:p>
  </w:footnote>
  <w:footnote w:id="74">
    <w:p w14:paraId="07BD5E18" w14:textId="66D4647D" w:rsidR="00394AF9" w:rsidRPr="000232C6" w:rsidRDefault="00394AF9" w:rsidP="5B5CA404">
      <w:pPr>
        <w:pStyle w:val="FootnoteText"/>
      </w:pPr>
      <w:r w:rsidRPr="000232C6">
        <w:rPr>
          <w:rStyle w:val="FootnoteReference"/>
        </w:rPr>
        <w:footnoteRef/>
      </w:r>
      <w:r w:rsidRPr="000232C6">
        <w:t xml:space="preserve"> See </w:t>
      </w:r>
      <w:hyperlink r:id="rId12" w:history="1">
        <w:r w:rsidRPr="000232C6">
          <w:rPr>
            <w:rStyle w:val="Hyperlink"/>
          </w:rPr>
          <w:t>https://www.slsa.ac.uk/index.php/streams-and-themes</w:t>
        </w:r>
      </w:hyperlink>
      <w:r w:rsidRPr="000232C6">
        <w:t xml:space="preserve"> (accessed 16/10/23).</w:t>
      </w:r>
    </w:p>
  </w:footnote>
  <w:footnote w:id="75">
    <w:p w14:paraId="23AF1DE4" w14:textId="63D1DECF" w:rsidR="00394AF9" w:rsidRPr="000232C6" w:rsidRDefault="00394AF9" w:rsidP="00DD2980">
      <w:pPr>
        <w:pStyle w:val="FootnoteText"/>
        <w:rPr>
          <w:rFonts w:eastAsia="Times New Roman"/>
        </w:rPr>
      </w:pPr>
      <w:r w:rsidRPr="000232C6">
        <w:rPr>
          <w:rStyle w:val="FootnoteReference"/>
          <w:rFonts w:eastAsia="Times New Roman"/>
        </w:rPr>
        <w:footnoteRef/>
      </w:r>
      <w:r w:rsidRPr="000232C6">
        <w:rPr>
          <w:rFonts w:eastAsia="Times New Roman"/>
        </w:rPr>
        <w:t xml:space="preserve"> Interview B, 5-6.</w:t>
      </w:r>
    </w:p>
  </w:footnote>
  <w:footnote w:id="76">
    <w:p w14:paraId="3DA26702" w14:textId="7658DEAC" w:rsidR="00394AF9" w:rsidRPr="000232C6" w:rsidRDefault="00394AF9" w:rsidP="00C5159B">
      <w:pPr>
        <w:pStyle w:val="FootnoteText"/>
        <w:rPr>
          <w:rFonts w:eastAsia="Times New Roman"/>
          <w:color w:val="181817"/>
        </w:rPr>
      </w:pPr>
      <w:r w:rsidRPr="000232C6">
        <w:rPr>
          <w:rStyle w:val="FootnoteReference"/>
        </w:rPr>
        <w:footnoteRef/>
      </w:r>
      <w:r w:rsidRPr="000232C6">
        <w:t xml:space="preserve"> See our</w:t>
      </w:r>
      <w:r w:rsidR="00086AD3" w:rsidRPr="000232C6">
        <w:t xml:space="preserve"> ongoing</w:t>
      </w:r>
      <w:r w:rsidRPr="000232C6">
        <w:t xml:space="preserve"> </w:t>
      </w:r>
      <w:r w:rsidR="00086AD3" w:rsidRPr="000232C6">
        <w:t xml:space="preserve">Socio-Legal </w:t>
      </w:r>
      <w:r w:rsidRPr="000232C6">
        <w:t>Trajectories project (</w:t>
      </w:r>
      <w:r w:rsidR="004F4473" w:rsidRPr="000232C6">
        <w:t xml:space="preserve">n. </w:t>
      </w:r>
      <w:r w:rsidR="005469C5">
        <w:t>7</w:t>
      </w:r>
      <w:r w:rsidR="00EC3ED4">
        <w:t>6</w:t>
      </w:r>
      <w:r w:rsidR="000232C6" w:rsidRPr="000232C6">
        <w:t>); also</w:t>
      </w:r>
      <w:r w:rsidR="00086AD3" w:rsidRPr="000232C6">
        <w:t xml:space="preserve"> see</w:t>
      </w:r>
      <w:r w:rsidRPr="000232C6">
        <w:rPr>
          <w:rFonts w:eastAsia="Times New Roman"/>
          <w:color w:val="181817"/>
        </w:rPr>
        <w:t xml:space="preserve"> </w:t>
      </w:r>
      <w:r w:rsidRPr="000232C6">
        <w:rPr>
          <w:rFonts w:eastAsia="Times New Roman"/>
        </w:rPr>
        <w:t xml:space="preserve">J. </w:t>
      </w:r>
      <w:r w:rsidRPr="000232C6">
        <w:rPr>
          <w:rFonts w:eastAsia="Times New Roman"/>
          <w:color w:val="181817"/>
        </w:rPr>
        <w:t xml:space="preserve">Hendry, N. Creutzfeldt, </w:t>
      </w:r>
      <w:r w:rsidR="00086AD3" w:rsidRPr="000232C6">
        <w:rPr>
          <w:rFonts w:eastAsia="Times New Roman"/>
          <w:color w:val="181817"/>
        </w:rPr>
        <w:t xml:space="preserve">and </w:t>
      </w:r>
      <w:r w:rsidRPr="000232C6">
        <w:rPr>
          <w:rFonts w:eastAsia="Times New Roman"/>
          <w:color w:val="181817"/>
        </w:rPr>
        <w:t xml:space="preserve"> C. Boulanger, ‘Socio-Legal Studies in Germany and the UK: Theory and Methods’</w:t>
      </w:r>
      <w:r w:rsidR="00086AD3" w:rsidRPr="000232C6">
        <w:rPr>
          <w:rFonts w:eastAsia="Times New Roman"/>
          <w:color w:val="181817"/>
        </w:rPr>
        <w:t xml:space="preserve"> (2020)</w:t>
      </w:r>
      <w:r w:rsidRPr="000232C6">
        <w:rPr>
          <w:rFonts w:eastAsia="Times New Roman"/>
          <w:color w:val="181817"/>
        </w:rPr>
        <w:t xml:space="preserve">, </w:t>
      </w:r>
      <w:r w:rsidR="00086AD3" w:rsidRPr="000232C6">
        <w:rPr>
          <w:rFonts w:eastAsia="Times New Roman"/>
          <w:color w:val="181817"/>
        </w:rPr>
        <w:t xml:space="preserve">21 </w:t>
      </w:r>
      <w:r w:rsidRPr="000232C6">
        <w:rPr>
          <w:rFonts w:eastAsia="Times New Roman"/>
          <w:i/>
          <w:iCs/>
          <w:color w:val="181817"/>
        </w:rPr>
        <w:t>German Law Journal</w:t>
      </w:r>
      <w:r w:rsidR="00086AD3" w:rsidRPr="000232C6">
        <w:rPr>
          <w:rFonts w:eastAsia="Times New Roman"/>
          <w:i/>
          <w:iCs/>
          <w:color w:val="181817"/>
        </w:rPr>
        <w:t xml:space="preserve"> </w:t>
      </w:r>
      <w:r w:rsidRPr="000232C6">
        <w:rPr>
          <w:rFonts w:eastAsia="Times New Roman"/>
          <w:color w:val="181817"/>
        </w:rPr>
        <w:t>1309-1317</w:t>
      </w:r>
      <w:r w:rsidR="00086AD3" w:rsidRPr="000232C6">
        <w:rPr>
          <w:rFonts w:eastAsia="Times New Roman"/>
          <w:color w:val="181817"/>
        </w:rPr>
        <w:t xml:space="preserve"> and the rest of the GLS special issue dedicated to the theme, which we edited. </w:t>
      </w:r>
    </w:p>
  </w:footnote>
  <w:footnote w:id="77">
    <w:p w14:paraId="03E1FDC7" w14:textId="4E81089E" w:rsidR="00394AF9" w:rsidRPr="000232C6" w:rsidRDefault="00394AF9" w:rsidP="00DD2980">
      <w:pPr>
        <w:pStyle w:val="FootnoteText"/>
      </w:pPr>
      <w:r w:rsidRPr="000232C6">
        <w:rPr>
          <w:rStyle w:val="FootnoteReference"/>
          <w:rFonts w:eastAsia="Times New Roman"/>
        </w:rPr>
        <w:footnoteRef/>
      </w:r>
      <w:r w:rsidRPr="000232C6">
        <w:rPr>
          <w:rFonts w:eastAsia="Times New Roman"/>
        </w:rPr>
        <w:t xml:space="preserve"> We want to reiterate that we used algorithms to ask basic questions of the database to get a better understanding of the pearls of information we can extract from the data. This is only a start to a much more sophisticated future of bibliometric data analysis.</w:t>
      </w:r>
    </w:p>
  </w:footnote>
  <w:footnote w:id="78">
    <w:p w14:paraId="63D40EF6" w14:textId="5F31A664" w:rsidR="00394AF9" w:rsidRPr="000232C6" w:rsidRDefault="00394AF9" w:rsidP="00DD2980">
      <w:pPr>
        <w:pStyle w:val="FootnoteText"/>
        <w:rPr>
          <w:lang w:val="en-US"/>
        </w:rPr>
      </w:pPr>
      <w:r w:rsidRPr="000232C6">
        <w:rPr>
          <w:rStyle w:val="FootnoteReference"/>
          <w:rFonts w:eastAsia="Times New Roman"/>
        </w:rPr>
        <w:footnoteRef/>
      </w:r>
      <w:r w:rsidRPr="000232C6">
        <w:rPr>
          <w:rFonts w:eastAsia="Times New Roman"/>
        </w:rPr>
        <w:t xml:space="preserve"> </w:t>
      </w:r>
      <w:r w:rsidRPr="000232C6">
        <w:rPr>
          <w:rFonts w:eastAsia="Times New Roman"/>
          <w:lang w:val="en-US"/>
        </w:rPr>
        <w:t xml:space="preserve">We explore this in a bi-national project at the Max Planck Institute for Legal History and Legal Theory, in which we compare the histories and current states of socio-legal studies in the UK and Germany, and in which we will make heavy use of comparative bibliometrics. </w:t>
      </w:r>
      <w:r w:rsidR="004F4473" w:rsidRPr="000232C6">
        <w:rPr>
          <w:rFonts w:eastAsia="Times New Roman"/>
          <w:lang w:val="en-US"/>
        </w:rPr>
        <w:t xml:space="preserve">See </w:t>
      </w:r>
      <w:hyperlink r:id="rId13" w:history="1">
        <w:r w:rsidR="004F4473" w:rsidRPr="000232C6">
          <w:rPr>
            <w:rStyle w:val="Hyperlink"/>
            <w:rFonts w:eastAsia="Times New Roman"/>
            <w:lang w:val="en-US"/>
          </w:rPr>
          <w:t>https://www.lhlt.mpg.de/2512903/socio-legal-trajectories</w:t>
        </w:r>
      </w:hyperlink>
      <w:r w:rsidR="004F4473" w:rsidRPr="000232C6">
        <w:rPr>
          <w:rFonts w:eastAsia="Times New Roman"/>
          <w:lang w:val="en-US"/>
        </w:rPr>
        <w:t xml:space="preserve"> (accessed 23/11/2023).</w:t>
      </w:r>
    </w:p>
  </w:footnote>
  <w:footnote w:id="79">
    <w:p w14:paraId="7EAA4542" w14:textId="152CF5B3" w:rsidR="00394AF9" w:rsidRPr="000232C6" w:rsidRDefault="00394AF9" w:rsidP="00E25198">
      <w:pPr>
        <w:pStyle w:val="FootnoteText"/>
      </w:pPr>
      <w:r w:rsidRPr="000232C6">
        <w:rPr>
          <w:rStyle w:val="FootnoteReference"/>
        </w:rPr>
        <w:footnoteRef/>
      </w:r>
      <w:r w:rsidRPr="000232C6">
        <w:t xml:space="preserve"> Our thanks to Rachel Cahill-O'Callaghan for this insightful observation.</w:t>
      </w:r>
    </w:p>
  </w:footnote>
  <w:footnote w:id="80">
    <w:p w14:paraId="5F58E515" w14:textId="763ECC9A" w:rsidR="00394AF9" w:rsidRPr="000232C6" w:rsidRDefault="00394AF9">
      <w:pPr>
        <w:pStyle w:val="FootnoteText"/>
      </w:pPr>
      <w:r w:rsidRPr="000232C6">
        <w:rPr>
          <w:rStyle w:val="FootnoteReference"/>
        </w:rPr>
        <w:footnoteRef/>
      </w:r>
      <w:r w:rsidRPr="000232C6">
        <w:t xml:space="preserve"> Collaborative activities in this regard have already commenced, for example: </w:t>
      </w:r>
    </w:p>
    <w:p w14:paraId="44E04030" w14:textId="25426EA3" w:rsidR="00394AF9" w:rsidRPr="000232C6" w:rsidRDefault="00000000">
      <w:pPr>
        <w:pStyle w:val="FootnoteText"/>
      </w:pPr>
      <w:hyperlink r:id="rId14" w:history="1">
        <w:r w:rsidR="00394AF9" w:rsidRPr="000232C6">
          <w:rPr>
            <w:rStyle w:val="Hyperlink"/>
          </w:rPr>
          <w:t>https://www.law.ox.ac.uk/content/news/call-papers-crafting-socio-legal-methods-local-realities-and-global-debates-british</w:t>
        </w:r>
      </w:hyperlink>
      <w:r w:rsidR="00394AF9" w:rsidRPr="000232C6">
        <w:t xml:space="preserve"> (accessed 16/10/23) </w:t>
      </w:r>
    </w:p>
  </w:footnote>
  <w:footnote w:id="81">
    <w:p w14:paraId="6120A9CE" w14:textId="711F75FB" w:rsidR="00394AF9" w:rsidRPr="000232C6" w:rsidRDefault="00394AF9" w:rsidP="006D431B">
      <w:pPr>
        <w:spacing w:after="0" w:line="240" w:lineRule="auto"/>
        <w:rPr>
          <w:sz w:val="20"/>
          <w:szCs w:val="20"/>
        </w:rPr>
      </w:pPr>
      <w:r w:rsidRPr="000232C6">
        <w:rPr>
          <w:rStyle w:val="FootnoteReference"/>
          <w:rFonts w:eastAsia="Times New Roman"/>
          <w:sz w:val="20"/>
          <w:szCs w:val="20"/>
        </w:rPr>
        <w:footnoteRef/>
      </w:r>
      <w:r w:rsidRPr="000232C6">
        <w:rPr>
          <w:rFonts w:eastAsia="Times New Roman"/>
          <w:sz w:val="20"/>
          <w:szCs w:val="20"/>
        </w:rPr>
        <w:t xml:space="preserve"> L. Mulcahy and R. Cahill-O’Callaghan, ‘Introduction: Socio-Legal Methodologies’ (2021) 48 </w:t>
      </w:r>
      <w:r w:rsidRPr="000232C6">
        <w:rPr>
          <w:rFonts w:eastAsia="Times New Roman"/>
          <w:i/>
          <w:iCs/>
          <w:sz w:val="20"/>
          <w:szCs w:val="20"/>
        </w:rPr>
        <w:t xml:space="preserve">J. of Law and Society </w:t>
      </w:r>
      <w:r w:rsidRPr="000232C6">
        <w:rPr>
          <w:rFonts w:eastAsia="Times New Roman"/>
          <w:sz w:val="20"/>
          <w:szCs w:val="20"/>
        </w:rPr>
        <w:t>1</w:t>
      </w:r>
      <w:r w:rsidR="004F4473" w:rsidRPr="000232C6">
        <w:rPr>
          <w:rFonts w:eastAsia="Times New Roman"/>
          <w:sz w:val="20"/>
          <w:szCs w:val="20"/>
        </w:rPr>
        <w:t>.</w:t>
      </w:r>
      <w:r w:rsidR="004F4473" w:rsidRPr="000232C6" w:rsidDel="004F4473">
        <w:rPr>
          <w:rFonts w:eastAsia="Times New Roman"/>
          <w:sz w:val="20"/>
          <w:szCs w:val="20"/>
        </w:rPr>
        <w:t xml:space="preserve"> </w:t>
      </w:r>
    </w:p>
  </w:footnote>
  <w:footnote w:id="82">
    <w:p w14:paraId="6AC8F454" w14:textId="0D7F5890" w:rsidR="00394AF9" w:rsidRPr="000232C6" w:rsidRDefault="00394AF9" w:rsidP="004F4473">
      <w:pPr>
        <w:pStyle w:val="FootnoteText"/>
      </w:pPr>
      <w:r w:rsidRPr="000232C6">
        <w:rPr>
          <w:rStyle w:val="FootnoteReference"/>
          <w:rFonts w:eastAsia="Times New Roman"/>
        </w:rPr>
        <w:footnoteRef/>
      </w:r>
      <w:r w:rsidRPr="000232C6">
        <w:t xml:space="preserve"> </w:t>
      </w:r>
      <w:r w:rsidR="004F4473" w:rsidRPr="000232C6">
        <w:t>Id.</w:t>
      </w:r>
      <w:r w:rsidRPr="000232C6">
        <w:t xml:space="preserve"> </w:t>
      </w:r>
      <w:r w:rsidR="004F4473" w:rsidRPr="000232C6">
        <w:t xml:space="preserve">pp. </w:t>
      </w:r>
      <w:r w:rsidRPr="000232C6">
        <w:t>i-ii, S1-S117</w:t>
      </w:r>
      <w:r w:rsidR="004F4473" w:rsidRPr="000232C6">
        <w:t>.</w:t>
      </w:r>
    </w:p>
  </w:footnote>
  <w:footnote w:id="83">
    <w:p w14:paraId="09BD4DE4" w14:textId="69753F7C" w:rsidR="00394AF9" w:rsidRPr="000232C6" w:rsidRDefault="00394AF9" w:rsidP="00DD2980">
      <w:pPr>
        <w:pStyle w:val="FootnoteText"/>
      </w:pPr>
      <w:r w:rsidRPr="000232C6">
        <w:rPr>
          <w:rStyle w:val="FootnoteReference"/>
          <w:rFonts w:eastAsia="Times New Roman"/>
        </w:rPr>
        <w:footnoteRef/>
      </w:r>
      <w:r w:rsidRPr="000232C6">
        <w:rPr>
          <w:rFonts w:eastAsia="Times New Roman"/>
        </w:rPr>
        <w:t xml:space="preserve"> </w:t>
      </w:r>
      <w:r w:rsidR="004F4473" w:rsidRPr="000232C6">
        <w:rPr>
          <w:rFonts w:eastAsia="Times New Roman"/>
        </w:rPr>
        <w:t xml:space="preserve">Id p </w:t>
      </w:r>
      <w:r w:rsidRPr="000232C6">
        <w:rPr>
          <w:rFonts w:eastAsia="Times New Roman"/>
        </w:rPr>
        <w:t>S2</w:t>
      </w:r>
      <w:r w:rsidR="004F4473" w:rsidRPr="000232C6">
        <w:rPr>
          <w:rFonts w:eastAsia="Times New Roman"/>
        </w:rPr>
        <w:t>.</w:t>
      </w:r>
    </w:p>
  </w:footnote>
  <w:footnote w:id="84">
    <w:p w14:paraId="6D4E9351" w14:textId="1D734F77" w:rsidR="00394AF9" w:rsidRPr="000232C6" w:rsidRDefault="00394AF9" w:rsidP="00261A55">
      <w:pPr>
        <w:pStyle w:val="FootnoteText"/>
      </w:pPr>
      <w:r w:rsidRPr="000232C6">
        <w:rPr>
          <w:rStyle w:val="FootnoteReference"/>
        </w:rPr>
        <w:footnoteRef/>
      </w:r>
      <w:r w:rsidRPr="000232C6">
        <w:t xml:space="preserve"> </w:t>
      </w:r>
      <w:r w:rsidR="004F4473" w:rsidRPr="000232C6">
        <w:t xml:space="preserve">M. </w:t>
      </w:r>
      <w:r w:rsidRPr="000232C6">
        <w:t xml:space="preserve">Travers, </w:t>
      </w:r>
      <w:r w:rsidR="004F4473" w:rsidRPr="000232C6">
        <w:t xml:space="preserve">op. cit., n. 70, at 26, writes: </w:t>
      </w:r>
      <w:r w:rsidRPr="000232C6">
        <w:t xml:space="preserve">‘There are many people who … present socio-legal research either as a multi-disciplinary subject with sociology along with economics, psychology, and social policy as constituent disciplines or as a policy science that has absorbed sociological ideas and perspectives. </w:t>
      </w:r>
      <w:r w:rsidRPr="000232C6">
        <w:rPr>
          <w:i/>
          <w:iCs/>
        </w:rPr>
        <w:t>My own view is that there are still too few theoretically-informed empirical studies directed at policy audiences, or which address general questions, to support this optimistic assessment</w:t>
      </w:r>
      <w:r w:rsidRPr="000232C6">
        <w:t>’(in-text references removed, emphasis added).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394AF9" w14:paraId="731F180E" w14:textId="77777777" w:rsidTr="17423304">
      <w:trPr>
        <w:trHeight w:val="300"/>
      </w:trPr>
      <w:tc>
        <w:tcPr>
          <w:tcW w:w="3005" w:type="dxa"/>
        </w:tcPr>
        <w:p w14:paraId="452EB17D" w14:textId="0E7E0471" w:rsidR="00394AF9" w:rsidRDefault="00394AF9" w:rsidP="00DF7A3D">
          <w:pPr>
            <w:pStyle w:val="Header"/>
          </w:pPr>
        </w:p>
      </w:tc>
      <w:tc>
        <w:tcPr>
          <w:tcW w:w="3005" w:type="dxa"/>
        </w:tcPr>
        <w:p w14:paraId="26A47988" w14:textId="646CBB53" w:rsidR="00394AF9" w:rsidRDefault="00394AF9" w:rsidP="00DF7A3D">
          <w:pPr>
            <w:pStyle w:val="Header"/>
          </w:pPr>
        </w:p>
      </w:tc>
      <w:tc>
        <w:tcPr>
          <w:tcW w:w="3005" w:type="dxa"/>
        </w:tcPr>
        <w:p w14:paraId="07F2C88F" w14:textId="63AC6880" w:rsidR="00394AF9" w:rsidRDefault="00394AF9" w:rsidP="00DF7A3D">
          <w:pPr>
            <w:pStyle w:val="Header"/>
          </w:pPr>
        </w:p>
      </w:tc>
    </w:tr>
  </w:tbl>
  <w:p w14:paraId="5851C88B" w14:textId="438E84CB" w:rsidR="00394AF9" w:rsidRDefault="00394AF9" w:rsidP="00DF7A3D">
    <w:pPr>
      <w:pStyle w:val="Header"/>
    </w:pPr>
  </w:p>
</w:hdr>
</file>

<file path=word/intelligence2.xml><?xml version="1.0" encoding="utf-8"?>
<int2:intelligence xmlns:int2="http://schemas.microsoft.com/office/intelligence/2020/intelligence" xmlns:oel="http://schemas.microsoft.com/office/2019/extlst">
  <int2:observations>
    <int2:textHash int2:hashCode="1rbawm4WDnggzb" int2:id="EeRridj3">
      <int2:state int2:value="Rejected" int2:type="AugLoop_Text_Critique"/>
    </int2:textHash>
    <int2:bookmark int2:bookmarkName="_Int_MwotSDQq" int2:invalidationBookmarkName="" int2:hashCode="hxeI6OHW83GHzF" int2:id="eBb5xuey">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0E1F2"/>
    <w:multiLevelType w:val="hybridMultilevel"/>
    <w:tmpl w:val="2CC4A6BC"/>
    <w:lvl w:ilvl="0" w:tplc="E7400CA4">
      <w:start w:val="1"/>
      <w:numFmt w:val="bullet"/>
      <w:lvlText w:val=""/>
      <w:lvlJc w:val="left"/>
      <w:pPr>
        <w:ind w:left="720" w:hanging="360"/>
      </w:pPr>
      <w:rPr>
        <w:rFonts w:ascii="Symbol" w:hAnsi="Symbol" w:hint="default"/>
      </w:rPr>
    </w:lvl>
    <w:lvl w:ilvl="1" w:tplc="5F7EBB62">
      <w:start w:val="1"/>
      <w:numFmt w:val="bullet"/>
      <w:lvlText w:val="o"/>
      <w:lvlJc w:val="left"/>
      <w:pPr>
        <w:ind w:left="1440" w:hanging="360"/>
      </w:pPr>
      <w:rPr>
        <w:rFonts w:ascii="Courier New" w:hAnsi="Courier New" w:hint="default"/>
      </w:rPr>
    </w:lvl>
    <w:lvl w:ilvl="2" w:tplc="49048E74">
      <w:start w:val="1"/>
      <w:numFmt w:val="bullet"/>
      <w:lvlText w:val=""/>
      <w:lvlJc w:val="left"/>
      <w:pPr>
        <w:ind w:left="2160" w:hanging="360"/>
      </w:pPr>
      <w:rPr>
        <w:rFonts w:ascii="Wingdings" w:hAnsi="Wingdings" w:hint="default"/>
      </w:rPr>
    </w:lvl>
    <w:lvl w:ilvl="3" w:tplc="9CDE7ED0">
      <w:start w:val="1"/>
      <w:numFmt w:val="bullet"/>
      <w:lvlText w:val=""/>
      <w:lvlJc w:val="left"/>
      <w:pPr>
        <w:ind w:left="2880" w:hanging="360"/>
      </w:pPr>
      <w:rPr>
        <w:rFonts w:ascii="Symbol" w:hAnsi="Symbol" w:hint="default"/>
      </w:rPr>
    </w:lvl>
    <w:lvl w:ilvl="4" w:tplc="774E49DE">
      <w:start w:val="1"/>
      <w:numFmt w:val="bullet"/>
      <w:lvlText w:val="o"/>
      <w:lvlJc w:val="left"/>
      <w:pPr>
        <w:ind w:left="3600" w:hanging="360"/>
      </w:pPr>
      <w:rPr>
        <w:rFonts w:ascii="Courier New" w:hAnsi="Courier New" w:hint="default"/>
      </w:rPr>
    </w:lvl>
    <w:lvl w:ilvl="5" w:tplc="588419BE">
      <w:start w:val="1"/>
      <w:numFmt w:val="bullet"/>
      <w:lvlText w:val=""/>
      <w:lvlJc w:val="left"/>
      <w:pPr>
        <w:ind w:left="4320" w:hanging="360"/>
      </w:pPr>
      <w:rPr>
        <w:rFonts w:ascii="Wingdings" w:hAnsi="Wingdings" w:hint="default"/>
      </w:rPr>
    </w:lvl>
    <w:lvl w:ilvl="6" w:tplc="14C42BF0">
      <w:start w:val="1"/>
      <w:numFmt w:val="bullet"/>
      <w:lvlText w:val=""/>
      <w:lvlJc w:val="left"/>
      <w:pPr>
        <w:ind w:left="5040" w:hanging="360"/>
      </w:pPr>
      <w:rPr>
        <w:rFonts w:ascii="Symbol" w:hAnsi="Symbol" w:hint="default"/>
      </w:rPr>
    </w:lvl>
    <w:lvl w:ilvl="7" w:tplc="08260C6C">
      <w:start w:val="1"/>
      <w:numFmt w:val="bullet"/>
      <w:lvlText w:val="o"/>
      <w:lvlJc w:val="left"/>
      <w:pPr>
        <w:ind w:left="5760" w:hanging="360"/>
      </w:pPr>
      <w:rPr>
        <w:rFonts w:ascii="Courier New" w:hAnsi="Courier New" w:hint="default"/>
      </w:rPr>
    </w:lvl>
    <w:lvl w:ilvl="8" w:tplc="CECA94A4">
      <w:start w:val="1"/>
      <w:numFmt w:val="bullet"/>
      <w:lvlText w:val=""/>
      <w:lvlJc w:val="left"/>
      <w:pPr>
        <w:ind w:left="6480" w:hanging="360"/>
      </w:pPr>
      <w:rPr>
        <w:rFonts w:ascii="Wingdings" w:hAnsi="Wingdings" w:hint="default"/>
      </w:rPr>
    </w:lvl>
  </w:abstractNum>
  <w:abstractNum w:abstractNumId="1" w15:restartNumberingAfterBreak="0">
    <w:nsid w:val="073C33E3"/>
    <w:multiLevelType w:val="hybridMultilevel"/>
    <w:tmpl w:val="8D8E14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7D93137"/>
    <w:multiLevelType w:val="hybridMultilevel"/>
    <w:tmpl w:val="0FD47CFE"/>
    <w:lvl w:ilvl="0" w:tplc="47563CF0">
      <w:numFmt w:val="bullet"/>
      <w:lvlText w:val=""/>
      <w:lvlJc w:val="left"/>
      <w:pPr>
        <w:ind w:left="720" w:hanging="360"/>
      </w:pPr>
      <w:rPr>
        <w:rFonts w:ascii="Wingdings" w:eastAsia="Gill Sans MT"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86E8091"/>
    <w:multiLevelType w:val="hybridMultilevel"/>
    <w:tmpl w:val="4D7C0E10"/>
    <w:lvl w:ilvl="0" w:tplc="C7B4EC18">
      <w:start w:val="1"/>
      <w:numFmt w:val="bullet"/>
      <w:lvlText w:val=""/>
      <w:lvlJc w:val="left"/>
      <w:pPr>
        <w:ind w:left="720" w:hanging="360"/>
      </w:pPr>
      <w:rPr>
        <w:rFonts w:ascii="Symbol" w:hAnsi="Symbol" w:hint="default"/>
      </w:rPr>
    </w:lvl>
    <w:lvl w:ilvl="1" w:tplc="1B26D6FC">
      <w:start w:val="1"/>
      <w:numFmt w:val="bullet"/>
      <w:lvlText w:val="o"/>
      <w:lvlJc w:val="left"/>
      <w:pPr>
        <w:ind w:left="1440" w:hanging="360"/>
      </w:pPr>
      <w:rPr>
        <w:rFonts w:ascii="Courier New" w:hAnsi="Courier New" w:hint="default"/>
      </w:rPr>
    </w:lvl>
    <w:lvl w:ilvl="2" w:tplc="15E8EC5C">
      <w:start w:val="1"/>
      <w:numFmt w:val="bullet"/>
      <w:lvlText w:val=""/>
      <w:lvlJc w:val="left"/>
      <w:pPr>
        <w:ind w:left="2160" w:hanging="360"/>
      </w:pPr>
      <w:rPr>
        <w:rFonts w:ascii="Wingdings" w:hAnsi="Wingdings" w:hint="default"/>
      </w:rPr>
    </w:lvl>
    <w:lvl w:ilvl="3" w:tplc="4454AE2C">
      <w:start w:val="1"/>
      <w:numFmt w:val="bullet"/>
      <w:lvlText w:val=""/>
      <w:lvlJc w:val="left"/>
      <w:pPr>
        <w:ind w:left="2880" w:hanging="360"/>
      </w:pPr>
      <w:rPr>
        <w:rFonts w:ascii="Symbol" w:hAnsi="Symbol" w:hint="default"/>
      </w:rPr>
    </w:lvl>
    <w:lvl w:ilvl="4" w:tplc="688E71BA">
      <w:start w:val="1"/>
      <w:numFmt w:val="bullet"/>
      <w:lvlText w:val="o"/>
      <w:lvlJc w:val="left"/>
      <w:pPr>
        <w:ind w:left="3600" w:hanging="360"/>
      </w:pPr>
      <w:rPr>
        <w:rFonts w:ascii="Courier New" w:hAnsi="Courier New" w:hint="default"/>
      </w:rPr>
    </w:lvl>
    <w:lvl w:ilvl="5" w:tplc="44FE2CA2">
      <w:start w:val="1"/>
      <w:numFmt w:val="bullet"/>
      <w:lvlText w:val=""/>
      <w:lvlJc w:val="left"/>
      <w:pPr>
        <w:ind w:left="4320" w:hanging="360"/>
      </w:pPr>
      <w:rPr>
        <w:rFonts w:ascii="Wingdings" w:hAnsi="Wingdings" w:hint="default"/>
      </w:rPr>
    </w:lvl>
    <w:lvl w:ilvl="6" w:tplc="CA409F0E">
      <w:start w:val="1"/>
      <w:numFmt w:val="bullet"/>
      <w:lvlText w:val=""/>
      <w:lvlJc w:val="left"/>
      <w:pPr>
        <w:ind w:left="5040" w:hanging="360"/>
      </w:pPr>
      <w:rPr>
        <w:rFonts w:ascii="Symbol" w:hAnsi="Symbol" w:hint="default"/>
      </w:rPr>
    </w:lvl>
    <w:lvl w:ilvl="7" w:tplc="60425FC4">
      <w:start w:val="1"/>
      <w:numFmt w:val="bullet"/>
      <w:lvlText w:val="o"/>
      <w:lvlJc w:val="left"/>
      <w:pPr>
        <w:ind w:left="5760" w:hanging="360"/>
      </w:pPr>
      <w:rPr>
        <w:rFonts w:ascii="Courier New" w:hAnsi="Courier New" w:hint="default"/>
      </w:rPr>
    </w:lvl>
    <w:lvl w:ilvl="8" w:tplc="57E8EBD6">
      <w:start w:val="1"/>
      <w:numFmt w:val="bullet"/>
      <w:lvlText w:val=""/>
      <w:lvlJc w:val="left"/>
      <w:pPr>
        <w:ind w:left="6480" w:hanging="360"/>
      </w:pPr>
      <w:rPr>
        <w:rFonts w:ascii="Wingdings" w:hAnsi="Wingdings" w:hint="default"/>
      </w:rPr>
    </w:lvl>
  </w:abstractNum>
  <w:abstractNum w:abstractNumId="4" w15:restartNumberingAfterBreak="0">
    <w:nsid w:val="119C4CE9"/>
    <w:multiLevelType w:val="hybridMultilevel"/>
    <w:tmpl w:val="D6761628"/>
    <w:lvl w:ilvl="0" w:tplc="D6B6C352">
      <w:numFmt w:val="bullet"/>
      <w:lvlText w:val="&gt;"/>
      <w:lvlJc w:val="left"/>
      <w:pPr>
        <w:ind w:left="720" w:hanging="360"/>
      </w:pPr>
      <w:rPr>
        <w:rFonts w:ascii="Times New Roman" w:eastAsia="Gill Sans MT"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3734654"/>
    <w:multiLevelType w:val="hybridMultilevel"/>
    <w:tmpl w:val="E6888EDC"/>
    <w:lvl w:ilvl="0" w:tplc="23B63FC8">
      <w:start w:val="1"/>
      <w:numFmt w:val="decimal"/>
      <w:lvlText w:val="%1."/>
      <w:lvlJc w:val="left"/>
      <w:pPr>
        <w:ind w:left="720" w:hanging="360"/>
      </w:pPr>
    </w:lvl>
    <w:lvl w:ilvl="1" w:tplc="3EFCD1BA">
      <w:start w:val="1"/>
      <w:numFmt w:val="lowerLetter"/>
      <w:lvlText w:val="%2."/>
      <w:lvlJc w:val="left"/>
      <w:pPr>
        <w:ind w:left="1440" w:hanging="360"/>
      </w:pPr>
    </w:lvl>
    <w:lvl w:ilvl="2" w:tplc="4DD0B9D6">
      <w:start w:val="1"/>
      <w:numFmt w:val="lowerRoman"/>
      <w:lvlText w:val="%3."/>
      <w:lvlJc w:val="right"/>
      <w:pPr>
        <w:ind w:left="2160" w:hanging="180"/>
      </w:pPr>
    </w:lvl>
    <w:lvl w:ilvl="3" w:tplc="F780781A">
      <w:start w:val="1"/>
      <w:numFmt w:val="decimal"/>
      <w:lvlText w:val="%4."/>
      <w:lvlJc w:val="left"/>
      <w:pPr>
        <w:ind w:left="2880" w:hanging="360"/>
      </w:pPr>
    </w:lvl>
    <w:lvl w:ilvl="4" w:tplc="FFE832A6">
      <w:start w:val="1"/>
      <w:numFmt w:val="lowerLetter"/>
      <w:lvlText w:val="%5."/>
      <w:lvlJc w:val="left"/>
      <w:pPr>
        <w:ind w:left="3600" w:hanging="360"/>
      </w:pPr>
    </w:lvl>
    <w:lvl w:ilvl="5" w:tplc="5D503386">
      <w:start w:val="1"/>
      <w:numFmt w:val="lowerRoman"/>
      <w:lvlText w:val="%6."/>
      <w:lvlJc w:val="right"/>
      <w:pPr>
        <w:ind w:left="4320" w:hanging="180"/>
      </w:pPr>
    </w:lvl>
    <w:lvl w:ilvl="6" w:tplc="0652B9A2">
      <w:start w:val="1"/>
      <w:numFmt w:val="decimal"/>
      <w:lvlText w:val="%7."/>
      <w:lvlJc w:val="left"/>
      <w:pPr>
        <w:ind w:left="5040" w:hanging="360"/>
      </w:pPr>
    </w:lvl>
    <w:lvl w:ilvl="7" w:tplc="142ACD9C">
      <w:start w:val="1"/>
      <w:numFmt w:val="lowerLetter"/>
      <w:lvlText w:val="%8."/>
      <w:lvlJc w:val="left"/>
      <w:pPr>
        <w:ind w:left="5760" w:hanging="360"/>
      </w:pPr>
    </w:lvl>
    <w:lvl w:ilvl="8" w:tplc="5ECAC2CC">
      <w:start w:val="1"/>
      <w:numFmt w:val="lowerRoman"/>
      <w:lvlText w:val="%9."/>
      <w:lvlJc w:val="right"/>
      <w:pPr>
        <w:ind w:left="6480" w:hanging="180"/>
      </w:pPr>
    </w:lvl>
  </w:abstractNum>
  <w:abstractNum w:abstractNumId="6" w15:restartNumberingAfterBreak="0">
    <w:nsid w:val="157DF8FF"/>
    <w:multiLevelType w:val="hybridMultilevel"/>
    <w:tmpl w:val="7AE4175A"/>
    <w:lvl w:ilvl="0" w:tplc="44FCF4CC">
      <w:start w:val="1"/>
      <w:numFmt w:val="bullet"/>
      <w:lvlText w:val="-"/>
      <w:lvlJc w:val="left"/>
      <w:pPr>
        <w:ind w:left="720" w:hanging="360"/>
      </w:pPr>
      <w:rPr>
        <w:rFonts w:ascii="Calibri" w:hAnsi="Calibri" w:hint="default"/>
      </w:rPr>
    </w:lvl>
    <w:lvl w:ilvl="1" w:tplc="EF1C9D60">
      <w:start w:val="1"/>
      <w:numFmt w:val="bullet"/>
      <w:lvlText w:val="o"/>
      <w:lvlJc w:val="left"/>
      <w:pPr>
        <w:ind w:left="1440" w:hanging="360"/>
      </w:pPr>
      <w:rPr>
        <w:rFonts w:ascii="Courier New" w:hAnsi="Courier New" w:hint="default"/>
      </w:rPr>
    </w:lvl>
    <w:lvl w:ilvl="2" w:tplc="004CA69C">
      <w:start w:val="1"/>
      <w:numFmt w:val="bullet"/>
      <w:lvlText w:val=""/>
      <w:lvlJc w:val="left"/>
      <w:pPr>
        <w:ind w:left="2160" w:hanging="360"/>
      </w:pPr>
      <w:rPr>
        <w:rFonts w:ascii="Wingdings" w:hAnsi="Wingdings" w:hint="default"/>
      </w:rPr>
    </w:lvl>
    <w:lvl w:ilvl="3" w:tplc="28604EEA">
      <w:start w:val="1"/>
      <w:numFmt w:val="bullet"/>
      <w:lvlText w:val=""/>
      <w:lvlJc w:val="left"/>
      <w:pPr>
        <w:ind w:left="2880" w:hanging="360"/>
      </w:pPr>
      <w:rPr>
        <w:rFonts w:ascii="Symbol" w:hAnsi="Symbol" w:hint="default"/>
      </w:rPr>
    </w:lvl>
    <w:lvl w:ilvl="4" w:tplc="DE2CCDF8">
      <w:start w:val="1"/>
      <w:numFmt w:val="bullet"/>
      <w:lvlText w:val="o"/>
      <w:lvlJc w:val="left"/>
      <w:pPr>
        <w:ind w:left="3600" w:hanging="360"/>
      </w:pPr>
      <w:rPr>
        <w:rFonts w:ascii="Courier New" w:hAnsi="Courier New" w:hint="default"/>
      </w:rPr>
    </w:lvl>
    <w:lvl w:ilvl="5" w:tplc="4C68B9F6">
      <w:start w:val="1"/>
      <w:numFmt w:val="bullet"/>
      <w:lvlText w:val=""/>
      <w:lvlJc w:val="left"/>
      <w:pPr>
        <w:ind w:left="4320" w:hanging="360"/>
      </w:pPr>
      <w:rPr>
        <w:rFonts w:ascii="Wingdings" w:hAnsi="Wingdings" w:hint="default"/>
      </w:rPr>
    </w:lvl>
    <w:lvl w:ilvl="6" w:tplc="A9640A8E">
      <w:start w:val="1"/>
      <w:numFmt w:val="bullet"/>
      <w:lvlText w:val=""/>
      <w:lvlJc w:val="left"/>
      <w:pPr>
        <w:ind w:left="5040" w:hanging="360"/>
      </w:pPr>
      <w:rPr>
        <w:rFonts w:ascii="Symbol" w:hAnsi="Symbol" w:hint="default"/>
      </w:rPr>
    </w:lvl>
    <w:lvl w:ilvl="7" w:tplc="5EFC6FF6">
      <w:start w:val="1"/>
      <w:numFmt w:val="bullet"/>
      <w:lvlText w:val="o"/>
      <w:lvlJc w:val="left"/>
      <w:pPr>
        <w:ind w:left="5760" w:hanging="360"/>
      </w:pPr>
      <w:rPr>
        <w:rFonts w:ascii="Courier New" w:hAnsi="Courier New" w:hint="default"/>
      </w:rPr>
    </w:lvl>
    <w:lvl w:ilvl="8" w:tplc="B66859B6">
      <w:start w:val="1"/>
      <w:numFmt w:val="bullet"/>
      <w:lvlText w:val=""/>
      <w:lvlJc w:val="left"/>
      <w:pPr>
        <w:ind w:left="6480" w:hanging="360"/>
      </w:pPr>
      <w:rPr>
        <w:rFonts w:ascii="Wingdings" w:hAnsi="Wingdings" w:hint="default"/>
      </w:rPr>
    </w:lvl>
  </w:abstractNum>
  <w:abstractNum w:abstractNumId="7" w15:restartNumberingAfterBreak="0">
    <w:nsid w:val="20A46B60"/>
    <w:multiLevelType w:val="hybridMultilevel"/>
    <w:tmpl w:val="E9EC98BA"/>
    <w:lvl w:ilvl="0" w:tplc="7D4086FA">
      <w:start w:val="1"/>
      <w:numFmt w:val="bullet"/>
      <w:lvlText w:val=""/>
      <w:lvlJc w:val="left"/>
      <w:pPr>
        <w:ind w:left="720" w:hanging="360"/>
      </w:pPr>
      <w:rPr>
        <w:rFonts w:ascii="Symbol" w:hAnsi="Symbol" w:hint="default"/>
      </w:rPr>
    </w:lvl>
    <w:lvl w:ilvl="1" w:tplc="A6B01E7A">
      <w:start w:val="1"/>
      <w:numFmt w:val="bullet"/>
      <w:lvlText w:val="o"/>
      <w:lvlJc w:val="left"/>
      <w:pPr>
        <w:ind w:left="1440" w:hanging="360"/>
      </w:pPr>
      <w:rPr>
        <w:rFonts w:ascii="Courier New" w:hAnsi="Courier New" w:hint="default"/>
      </w:rPr>
    </w:lvl>
    <w:lvl w:ilvl="2" w:tplc="A54AB778">
      <w:start w:val="1"/>
      <w:numFmt w:val="bullet"/>
      <w:lvlText w:val=""/>
      <w:lvlJc w:val="left"/>
      <w:pPr>
        <w:ind w:left="2160" w:hanging="360"/>
      </w:pPr>
      <w:rPr>
        <w:rFonts w:ascii="Wingdings" w:hAnsi="Wingdings" w:hint="default"/>
      </w:rPr>
    </w:lvl>
    <w:lvl w:ilvl="3" w:tplc="F4DE8928">
      <w:start w:val="1"/>
      <w:numFmt w:val="bullet"/>
      <w:lvlText w:val=""/>
      <w:lvlJc w:val="left"/>
      <w:pPr>
        <w:ind w:left="2880" w:hanging="360"/>
      </w:pPr>
      <w:rPr>
        <w:rFonts w:ascii="Symbol" w:hAnsi="Symbol" w:hint="default"/>
      </w:rPr>
    </w:lvl>
    <w:lvl w:ilvl="4" w:tplc="5790A436">
      <w:start w:val="1"/>
      <w:numFmt w:val="bullet"/>
      <w:lvlText w:val="o"/>
      <w:lvlJc w:val="left"/>
      <w:pPr>
        <w:ind w:left="3600" w:hanging="360"/>
      </w:pPr>
      <w:rPr>
        <w:rFonts w:ascii="Courier New" w:hAnsi="Courier New" w:hint="default"/>
      </w:rPr>
    </w:lvl>
    <w:lvl w:ilvl="5" w:tplc="32ECD982">
      <w:start w:val="1"/>
      <w:numFmt w:val="bullet"/>
      <w:lvlText w:val=""/>
      <w:lvlJc w:val="left"/>
      <w:pPr>
        <w:ind w:left="4320" w:hanging="360"/>
      </w:pPr>
      <w:rPr>
        <w:rFonts w:ascii="Wingdings" w:hAnsi="Wingdings" w:hint="default"/>
      </w:rPr>
    </w:lvl>
    <w:lvl w:ilvl="6" w:tplc="E5D4BB1E">
      <w:start w:val="1"/>
      <w:numFmt w:val="bullet"/>
      <w:lvlText w:val=""/>
      <w:lvlJc w:val="left"/>
      <w:pPr>
        <w:ind w:left="5040" w:hanging="360"/>
      </w:pPr>
      <w:rPr>
        <w:rFonts w:ascii="Symbol" w:hAnsi="Symbol" w:hint="default"/>
      </w:rPr>
    </w:lvl>
    <w:lvl w:ilvl="7" w:tplc="E3A24588">
      <w:start w:val="1"/>
      <w:numFmt w:val="bullet"/>
      <w:lvlText w:val="o"/>
      <w:lvlJc w:val="left"/>
      <w:pPr>
        <w:ind w:left="5760" w:hanging="360"/>
      </w:pPr>
      <w:rPr>
        <w:rFonts w:ascii="Courier New" w:hAnsi="Courier New" w:hint="default"/>
      </w:rPr>
    </w:lvl>
    <w:lvl w:ilvl="8" w:tplc="D260527A">
      <w:start w:val="1"/>
      <w:numFmt w:val="bullet"/>
      <w:lvlText w:val=""/>
      <w:lvlJc w:val="left"/>
      <w:pPr>
        <w:ind w:left="6480" w:hanging="360"/>
      </w:pPr>
      <w:rPr>
        <w:rFonts w:ascii="Wingdings" w:hAnsi="Wingdings" w:hint="default"/>
      </w:rPr>
    </w:lvl>
  </w:abstractNum>
  <w:abstractNum w:abstractNumId="8" w15:restartNumberingAfterBreak="0">
    <w:nsid w:val="24031D13"/>
    <w:multiLevelType w:val="hybridMultilevel"/>
    <w:tmpl w:val="37AC3B1E"/>
    <w:lvl w:ilvl="0" w:tplc="819A5746">
      <w:start w:val="1"/>
      <w:numFmt w:val="bullet"/>
      <w:lvlText w:val="-"/>
      <w:lvlJc w:val="left"/>
      <w:pPr>
        <w:ind w:left="720" w:hanging="360"/>
      </w:pPr>
      <w:rPr>
        <w:rFonts w:ascii="Calibri" w:hAnsi="Calibri" w:hint="default"/>
      </w:rPr>
    </w:lvl>
    <w:lvl w:ilvl="1" w:tplc="A510FDD8">
      <w:start w:val="1"/>
      <w:numFmt w:val="bullet"/>
      <w:lvlText w:val="o"/>
      <w:lvlJc w:val="left"/>
      <w:pPr>
        <w:ind w:left="1440" w:hanging="360"/>
      </w:pPr>
      <w:rPr>
        <w:rFonts w:ascii="Courier New" w:hAnsi="Courier New" w:hint="default"/>
      </w:rPr>
    </w:lvl>
    <w:lvl w:ilvl="2" w:tplc="ECAC037A">
      <w:start w:val="1"/>
      <w:numFmt w:val="bullet"/>
      <w:lvlText w:val=""/>
      <w:lvlJc w:val="left"/>
      <w:pPr>
        <w:ind w:left="2160" w:hanging="360"/>
      </w:pPr>
      <w:rPr>
        <w:rFonts w:ascii="Wingdings" w:hAnsi="Wingdings" w:hint="default"/>
      </w:rPr>
    </w:lvl>
    <w:lvl w:ilvl="3" w:tplc="D2B64072">
      <w:start w:val="1"/>
      <w:numFmt w:val="bullet"/>
      <w:lvlText w:val=""/>
      <w:lvlJc w:val="left"/>
      <w:pPr>
        <w:ind w:left="2880" w:hanging="360"/>
      </w:pPr>
      <w:rPr>
        <w:rFonts w:ascii="Symbol" w:hAnsi="Symbol" w:hint="default"/>
      </w:rPr>
    </w:lvl>
    <w:lvl w:ilvl="4" w:tplc="BFAE08F2">
      <w:start w:val="1"/>
      <w:numFmt w:val="bullet"/>
      <w:lvlText w:val="o"/>
      <w:lvlJc w:val="left"/>
      <w:pPr>
        <w:ind w:left="3600" w:hanging="360"/>
      </w:pPr>
      <w:rPr>
        <w:rFonts w:ascii="Courier New" w:hAnsi="Courier New" w:hint="default"/>
      </w:rPr>
    </w:lvl>
    <w:lvl w:ilvl="5" w:tplc="966E812A">
      <w:start w:val="1"/>
      <w:numFmt w:val="bullet"/>
      <w:lvlText w:val=""/>
      <w:lvlJc w:val="left"/>
      <w:pPr>
        <w:ind w:left="4320" w:hanging="360"/>
      </w:pPr>
      <w:rPr>
        <w:rFonts w:ascii="Wingdings" w:hAnsi="Wingdings" w:hint="default"/>
      </w:rPr>
    </w:lvl>
    <w:lvl w:ilvl="6" w:tplc="CE6C8AB2">
      <w:start w:val="1"/>
      <w:numFmt w:val="bullet"/>
      <w:lvlText w:val=""/>
      <w:lvlJc w:val="left"/>
      <w:pPr>
        <w:ind w:left="5040" w:hanging="360"/>
      </w:pPr>
      <w:rPr>
        <w:rFonts w:ascii="Symbol" w:hAnsi="Symbol" w:hint="default"/>
      </w:rPr>
    </w:lvl>
    <w:lvl w:ilvl="7" w:tplc="66A2D7BA">
      <w:start w:val="1"/>
      <w:numFmt w:val="bullet"/>
      <w:lvlText w:val="o"/>
      <w:lvlJc w:val="left"/>
      <w:pPr>
        <w:ind w:left="5760" w:hanging="360"/>
      </w:pPr>
      <w:rPr>
        <w:rFonts w:ascii="Courier New" w:hAnsi="Courier New" w:hint="default"/>
      </w:rPr>
    </w:lvl>
    <w:lvl w:ilvl="8" w:tplc="8E108A98">
      <w:start w:val="1"/>
      <w:numFmt w:val="bullet"/>
      <w:lvlText w:val=""/>
      <w:lvlJc w:val="left"/>
      <w:pPr>
        <w:ind w:left="6480" w:hanging="360"/>
      </w:pPr>
      <w:rPr>
        <w:rFonts w:ascii="Wingdings" w:hAnsi="Wingdings" w:hint="default"/>
      </w:rPr>
    </w:lvl>
  </w:abstractNum>
  <w:abstractNum w:abstractNumId="9" w15:restartNumberingAfterBreak="0">
    <w:nsid w:val="32022E66"/>
    <w:multiLevelType w:val="hybridMultilevel"/>
    <w:tmpl w:val="B8D8B5BC"/>
    <w:lvl w:ilvl="0" w:tplc="DFE873FA">
      <w:start w:val="3"/>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34F831"/>
    <w:multiLevelType w:val="hybridMultilevel"/>
    <w:tmpl w:val="14BE389A"/>
    <w:lvl w:ilvl="0" w:tplc="E1A65C02">
      <w:start w:val="1"/>
      <w:numFmt w:val="bullet"/>
      <w:lvlText w:val="-"/>
      <w:lvlJc w:val="left"/>
      <w:pPr>
        <w:ind w:left="720" w:hanging="360"/>
      </w:pPr>
      <w:rPr>
        <w:rFonts w:ascii="Calibri" w:hAnsi="Calibri" w:hint="default"/>
      </w:rPr>
    </w:lvl>
    <w:lvl w:ilvl="1" w:tplc="4BCEA9C2">
      <w:start w:val="1"/>
      <w:numFmt w:val="bullet"/>
      <w:lvlText w:val="o"/>
      <w:lvlJc w:val="left"/>
      <w:pPr>
        <w:ind w:left="1440" w:hanging="360"/>
      </w:pPr>
      <w:rPr>
        <w:rFonts w:ascii="Courier New" w:hAnsi="Courier New" w:hint="default"/>
      </w:rPr>
    </w:lvl>
    <w:lvl w:ilvl="2" w:tplc="02E20888">
      <w:start w:val="1"/>
      <w:numFmt w:val="bullet"/>
      <w:lvlText w:val=""/>
      <w:lvlJc w:val="left"/>
      <w:pPr>
        <w:ind w:left="2160" w:hanging="360"/>
      </w:pPr>
      <w:rPr>
        <w:rFonts w:ascii="Wingdings" w:hAnsi="Wingdings" w:hint="default"/>
      </w:rPr>
    </w:lvl>
    <w:lvl w:ilvl="3" w:tplc="9ECA54CA">
      <w:start w:val="1"/>
      <w:numFmt w:val="bullet"/>
      <w:lvlText w:val=""/>
      <w:lvlJc w:val="left"/>
      <w:pPr>
        <w:ind w:left="2880" w:hanging="360"/>
      </w:pPr>
      <w:rPr>
        <w:rFonts w:ascii="Symbol" w:hAnsi="Symbol" w:hint="default"/>
      </w:rPr>
    </w:lvl>
    <w:lvl w:ilvl="4" w:tplc="59E86BE6">
      <w:start w:val="1"/>
      <w:numFmt w:val="bullet"/>
      <w:lvlText w:val="o"/>
      <w:lvlJc w:val="left"/>
      <w:pPr>
        <w:ind w:left="3600" w:hanging="360"/>
      </w:pPr>
      <w:rPr>
        <w:rFonts w:ascii="Courier New" w:hAnsi="Courier New" w:hint="default"/>
      </w:rPr>
    </w:lvl>
    <w:lvl w:ilvl="5" w:tplc="F080E9AA">
      <w:start w:val="1"/>
      <w:numFmt w:val="bullet"/>
      <w:lvlText w:val=""/>
      <w:lvlJc w:val="left"/>
      <w:pPr>
        <w:ind w:left="4320" w:hanging="360"/>
      </w:pPr>
      <w:rPr>
        <w:rFonts w:ascii="Wingdings" w:hAnsi="Wingdings" w:hint="default"/>
      </w:rPr>
    </w:lvl>
    <w:lvl w:ilvl="6" w:tplc="B3264D3E">
      <w:start w:val="1"/>
      <w:numFmt w:val="bullet"/>
      <w:lvlText w:val=""/>
      <w:lvlJc w:val="left"/>
      <w:pPr>
        <w:ind w:left="5040" w:hanging="360"/>
      </w:pPr>
      <w:rPr>
        <w:rFonts w:ascii="Symbol" w:hAnsi="Symbol" w:hint="default"/>
      </w:rPr>
    </w:lvl>
    <w:lvl w:ilvl="7" w:tplc="C2C4880E">
      <w:start w:val="1"/>
      <w:numFmt w:val="bullet"/>
      <w:lvlText w:val="o"/>
      <w:lvlJc w:val="left"/>
      <w:pPr>
        <w:ind w:left="5760" w:hanging="360"/>
      </w:pPr>
      <w:rPr>
        <w:rFonts w:ascii="Courier New" w:hAnsi="Courier New" w:hint="default"/>
      </w:rPr>
    </w:lvl>
    <w:lvl w:ilvl="8" w:tplc="F0FA2FB6">
      <w:start w:val="1"/>
      <w:numFmt w:val="bullet"/>
      <w:lvlText w:val=""/>
      <w:lvlJc w:val="left"/>
      <w:pPr>
        <w:ind w:left="6480" w:hanging="360"/>
      </w:pPr>
      <w:rPr>
        <w:rFonts w:ascii="Wingdings" w:hAnsi="Wingdings" w:hint="default"/>
      </w:rPr>
    </w:lvl>
  </w:abstractNum>
  <w:abstractNum w:abstractNumId="11" w15:restartNumberingAfterBreak="0">
    <w:nsid w:val="346D9C73"/>
    <w:multiLevelType w:val="hybridMultilevel"/>
    <w:tmpl w:val="BECE7A30"/>
    <w:lvl w:ilvl="0" w:tplc="184EECC4">
      <w:start w:val="1"/>
      <w:numFmt w:val="bullet"/>
      <w:lvlText w:val="-"/>
      <w:lvlJc w:val="left"/>
      <w:pPr>
        <w:ind w:left="720" w:hanging="360"/>
      </w:pPr>
      <w:rPr>
        <w:rFonts w:ascii="Calibri" w:hAnsi="Calibri" w:hint="default"/>
      </w:rPr>
    </w:lvl>
    <w:lvl w:ilvl="1" w:tplc="C67C4124">
      <w:start w:val="1"/>
      <w:numFmt w:val="bullet"/>
      <w:lvlText w:val="o"/>
      <w:lvlJc w:val="left"/>
      <w:pPr>
        <w:ind w:left="1440" w:hanging="360"/>
      </w:pPr>
      <w:rPr>
        <w:rFonts w:ascii="Courier New" w:hAnsi="Courier New" w:hint="default"/>
      </w:rPr>
    </w:lvl>
    <w:lvl w:ilvl="2" w:tplc="8C946B1E">
      <w:start w:val="1"/>
      <w:numFmt w:val="bullet"/>
      <w:lvlText w:val=""/>
      <w:lvlJc w:val="left"/>
      <w:pPr>
        <w:ind w:left="2160" w:hanging="360"/>
      </w:pPr>
      <w:rPr>
        <w:rFonts w:ascii="Wingdings" w:hAnsi="Wingdings" w:hint="default"/>
      </w:rPr>
    </w:lvl>
    <w:lvl w:ilvl="3" w:tplc="C1102B24">
      <w:start w:val="1"/>
      <w:numFmt w:val="bullet"/>
      <w:lvlText w:val=""/>
      <w:lvlJc w:val="left"/>
      <w:pPr>
        <w:ind w:left="2880" w:hanging="360"/>
      </w:pPr>
      <w:rPr>
        <w:rFonts w:ascii="Symbol" w:hAnsi="Symbol" w:hint="default"/>
      </w:rPr>
    </w:lvl>
    <w:lvl w:ilvl="4" w:tplc="90A8E438">
      <w:start w:val="1"/>
      <w:numFmt w:val="bullet"/>
      <w:lvlText w:val="o"/>
      <w:lvlJc w:val="left"/>
      <w:pPr>
        <w:ind w:left="3600" w:hanging="360"/>
      </w:pPr>
      <w:rPr>
        <w:rFonts w:ascii="Courier New" w:hAnsi="Courier New" w:hint="default"/>
      </w:rPr>
    </w:lvl>
    <w:lvl w:ilvl="5" w:tplc="FBB4D210">
      <w:start w:val="1"/>
      <w:numFmt w:val="bullet"/>
      <w:lvlText w:val=""/>
      <w:lvlJc w:val="left"/>
      <w:pPr>
        <w:ind w:left="4320" w:hanging="360"/>
      </w:pPr>
      <w:rPr>
        <w:rFonts w:ascii="Wingdings" w:hAnsi="Wingdings" w:hint="default"/>
      </w:rPr>
    </w:lvl>
    <w:lvl w:ilvl="6" w:tplc="52A4BB74">
      <w:start w:val="1"/>
      <w:numFmt w:val="bullet"/>
      <w:lvlText w:val=""/>
      <w:lvlJc w:val="left"/>
      <w:pPr>
        <w:ind w:left="5040" w:hanging="360"/>
      </w:pPr>
      <w:rPr>
        <w:rFonts w:ascii="Symbol" w:hAnsi="Symbol" w:hint="default"/>
      </w:rPr>
    </w:lvl>
    <w:lvl w:ilvl="7" w:tplc="FD7AB6E4">
      <w:start w:val="1"/>
      <w:numFmt w:val="bullet"/>
      <w:lvlText w:val="o"/>
      <w:lvlJc w:val="left"/>
      <w:pPr>
        <w:ind w:left="5760" w:hanging="360"/>
      </w:pPr>
      <w:rPr>
        <w:rFonts w:ascii="Courier New" w:hAnsi="Courier New" w:hint="default"/>
      </w:rPr>
    </w:lvl>
    <w:lvl w:ilvl="8" w:tplc="C10EC664">
      <w:start w:val="1"/>
      <w:numFmt w:val="bullet"/>
      <w:lvlText w:val=""/>
      <w:lvlJc w:val="left"/>
      <w:pPr>
        <w:ind w:left="6480" w:hanging="360"/>
      </w:pPr>
      <w:rPr>
        <w:rFonts w:ascii="Wingdings" w:hAnsi="Wingdings" w:hint="default"/>
      </w:rPr>
    </w:lvl>
  </w:abstractNum>
  <w:abstractNum w:abstractNumId="12" w15:restartNumberingAfterBreak="0">
    <w:nsid w:val="37492F7C"/>
    <w:multiLevelType w:val="hybridMultilevel"/>
    <w:tmpl w:val="E76CA2D4"/>
    <w:lvl w:ilvl="0" w:tplc="0809000F">
      <w:start w:val="3"/>
      <w:numFmt w:val="decimal"/>
      <w:lvlText w:val="%1."/>
      <w:lvlJc w:val="left"/>
      <w:pPr>
        <w:ind w:left="720" w:hanging="360"/>
      </w:pPr>
      <w:rPr>
        <w:rFonts w:eastAsia="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975795A"/>
    <w:multiLevelType w:val="multilevel"/>
    <w:tmpl w:val="66B237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3EB49BA"/>
    <w:multiLevelType w:val="multilevel"/>
    <w:tmpl w:val="3BD2585E"/>
    <w:lvl w:ilvl="0">
      <w:start w:val="3"/>
      <w:numFmt w:val="decimal"/>
      <w:lvlText w:val="%1."/>
      <w:lvlJc w:val="left"/>
      <w:pPr>
        <w:ind w:left="580" w:hanging="5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1114F81"/>
    <w:multiLevelType w:val="hybridMultilevel"/>
    <w:tmpl w:val="BEF2D1FA"/>
    <w:lvl w:ilvl="0" w:tplc="0809000F">
      <w:start w:val="1"/>
      <w:numFmt w:val="decimal"/>
      <w:lvlText w:val="%1."/>
      <w:lvlJc w:val="left"/>
      <w:pPr>
        <w:ind w:left="1147" w:hanging="360"/>
      </w:pPr>
      <w:rPr>
        <w:rFonts w:hint="default"/>
      </w:rPr>
    </w:lvl>
    <w:lvl w:ilvl="1" w:tplc="08090019" w:tentative="1">
      <w:start w:val="1"/>
      <w:numFmt w:val="lowerLetter"/>
      <w:lvlText w:val="%2."/>
      <w:lvlJc w:val="left"/>
      <w:pPr>
        <w:ind w:left="1867" w:hanging="360"/>
      </w:pPr>
    </w:lvl>
    <w:lvl w:ilvl="2" w:tplc="0809001B" w:tentative="1">
      <w:start w:val="1"/>
      <w:numFmt w:val="lowerRoman"/>
      <w:lvlText w:val="%3."/>
      <w:lvlJc w:val="right"/>
      <w:pPr>
        <w:ind w:left="2587" w:hanging="180"/>
      </w:pPr>
    </w:lvl>
    <w:lvl w:ilvl="3" w:tplc="0809000F" w:tentative="1">
      <w:start w:val="1"/>
      <w:numFmt w:val="decimal"/>
      <w:lvlText w:val="%4."/>
      <w:lvlJc w:val="left"/>
      <w:pPr>
        <w:ind w:left="3307" w:hanging="360"/>
      </w:pPr>
    </w:lvl>
    <w:lvl w:ilvl="4" w:tplc="08090019" w:tentative="1">
      <w:start w:val="1"/>
      <w:numFmt w:val="lowerLetter"/>
      <w:lvlText w:val="%5."/>
      <w:lvlJc w:val="left"/>
      <w:pPr>
        <w:ind w:left="4027" w:hanging="360"/>
      </w:pPr>
    </w:lvl>
    <w:lvl w:ilvl="5" w:tplc="0809001B" w:tentative="1">
      <w:start w:val="1"/>
      <w:numFmt w:val="lowerRoman"/>
      <w:lvlText w:val="%6."/>
      <w:lvlJc w:val="right"/>
      <w:pPr>
        <w:ind w:left="4747" w:hanging="180"/>
      </w:pPr>
    </w:lvl>
    <w:lvl w:ilvl="6" w:tplc="0809000F" w:tentative="1">
      <w:start w:val="1"/>
      <w:numFmt w:val="decimal"/>
      <w:lvlText w:val="%7."/>
      <w:lvlJc w:val="left"/>
      <w:pPr>
        <w:ind w:left="5467" w:hanging="360"/>
      </w:pPr>
    </w:lvl>
    <w:lvl w:ilvl="7" w:tplc="08090019" w:tentative="1">
      <w:start w:val="1"/>
      <w:numFmt w:val="lowerLetter"/>
      <w:lvlText w:val="%8."/>
      <w:lvlJc w:val="left"/>
      <w:pPr>
        <w:ind w:left="6187" w:hanging="360"/>
      </w:pPr>
    </w:lvl>
    <w:lvl w:ilvl="8" w:tplc="0809001B" w:tentative="1">
      <w:start w:val="1"/>
      <w:numFmt w:val="lowerRoman"/>
      <w:lvlText w:val="%9."/>
      <w:lvlJc w:val="right"/>
      <w:pPr>
        <w:ind w:left="6907" w:hanging="180"/>
      </w:pPr>
    </w:lvl>
  </w:abstractNum>
  <w:abstractNum w:abstractNumId="16" w15:restartNumberingAfterBreak="0">
    <w:nsid w:val="5405B70C"/>
    <w:multiLevelType w:val="hybridMultilevel"/>
    <w:tmpl w:val="D72E8BE0"/>
    <w:lvl w:ilvl="0" w:tplc="FFFFFFFF">
      <w:start w:val="1"/>
      <w:numFmt w:val="bullet"/>
      <w:lvlText w:val="-"/>
      <w:lvlJc w:val="left"/>
      <w:pPr>
        <w:ind w:left="720" w:hanging="360"/>
      </w:pPr>
      <w:rPr>
        <w:rFonts w:ascii="Calibri" w:hAnsi="Calibri" w:hint="default"/>
      </w:rPr>
    </w:lvl>
    <w:lvl w:ilvl="1" w:tplc="EEA82E76">
      <w:start w:val="1"/>
      <w:numFmt w:val="bullet"/>
      <w:lvlText w:val="o"/>
      <w:lvlJc w:val="left"/>
      <w:pPr>
        <w:ind w:left="1440" w:hanging="360"/>
      </w:pPr>
      <w:rPr>
        <w:rFonts w:ascii="Courier New" w:hAnsi="Courier New" w:hint="default"/>
      </w:rPr>
    </w:lvl>
    <w:lvl w:ilvl="2" w:tplc="D5DCCFA0">
      <w:start w:val="1"/>
      <w:numFmt w:val="bullet"/>
      <w:lvlText w:val=""/>
      <w:lvlJc w:val="left"/>
      <w:pPr>
        <w:ind w:left="2160" w:hanging="360"/>
      </w:pPr>
      <w:rPr>
        <w:rFonts w:ascii="Wingdings" w:hAnsi="Wingdings" w:hint="default"/>
      </w:rPr>
    </w:lvl>
    <w:lvl w:ilvl="3" w:tplc="DE7E1AB8">
      <w:start w:val="1"/>
      <w:numFmt w:val="bullet"/>
      <w:lvlText w:val=""/>
      <w:lvlJc w:val="left"/>
      <w:pPr>
        <w:ind w:left="2880" w:hanging="360"/>
      </w:pPr>
      <w:rPr>
        <w:rFonts w:ascii="Symbol" w:hAnsi="Symbol" w:hint="default"/>
      </w:rPr>
    </w:lvl>
    <w:lvl w:ilvl="4" w:tplc="4FACD94C">
      <w:start w:val="1"/>
      <w:numFmt w:val="bullet"/>
      <w:lvlText w:val="o"/>
      <w:lvlJc w:val="left"/>
      <w:pPr>
        <w:ind w:left="3600" w:hanging="360"/>
      </w:pPr>
      <w:rPr>
        <w:rFonts w:ascii="Courier New" w:hAnsi="Courier New" w:hint="default"/>
      </w:rPr>
    </w:lvl>
    <w:lvl w:ilvl="5" w:tplc="EA22B9BA">
      <w:start w:val="1"/>
      <w:numFmt w:val="bullet"/>
      <w:lvlText w:val=""/>
      <w:lvlJc w:val="left"/>
      <w:pPr>
        <w:ind w:left="4320" w:hanging="360"/>
      </w:pPr>
      <w:rPr>
        <w:rFonts w:ascii="Wingdings" w:hAnsi="Wingdings" w:hint="default"/>
      </w:rPr>
    </w:lvl>
    <w:lvl w:ilvl="6" w:tplc="CEB0C0EA">
      <w:start w:val="1"/>
      <w:numFmt w:val="bullet"/>
      <w:lvlText w:val=""/>
      <w:lvlJc w:val="left"/>
      <w:pPr>
        <w:ind w:left="5040" w:hanging="360"/>
      </w:pPr>
      <w:rPr>
        <w:rFonts w:ascii="Symbol" w:hAnsi="Symbol" w:hint="default"/>
      </w:rPr>
    </w:lvl>
    <w:lvl w:ilvl="7" w:tplc="80ACCC60">
      <w:start w:val="1"/>
      <w:numFmt w:val="bullet"/>
      <w:lvlText w:val="o"/>
      <w:lvlJc w:val="left"/>
      <w:pPr>
        <w:ind w:left="5760" w:hanging="360"/>
      </w:pPr>
      <w:rPr>
        <w:rFonts w:ascii="Courier New" w:hAnsi="Courier New" w:hint="default"/>
      </w:rPr>
    </w:lvl>
    <w:lvl w:ilvl="8" w:tplc="F4B456FC">
      <w:start w:val="1"/>
      <w:numFmt w:val="bullet"/>
      <w:lvlText w:val=""/>
      <w:lvlJc w:val="left"/>
      <w:pPr>
        <w:ind w:left="6480" w:hanging="360"/>
      </w:pPr>
      <w:rPr>
        <w:rFonts w:ascii="Wingdings" w:hAnsi="Wingdings" w:hint="default"/>
      </w:rPr>
    </w:lvl>
  </w:abstractNum>
  <w:abstractNum w:abstractNumId="17" w15:restartNumberingAfterBreak="0">
    <w:nsid w:val="5D47264A"/>
    <w:multiLevelType w:val="multilevel"/>
    <w:tmpl w:val="04070025"/>
    <w:lvl w:ilvl="0">
      <w:start w:val="1"/>
      <w:numFmt w:val="decimal"/>
      <w:pStyle w:val="Heading1"/>
      <w:lvlText w:val="%1"/>
      <w:lvlJc w:val="left"/>
      <w:pPr>
        <w:ind w:left="432" w:hanging="432"/>
      </w:pPr>
    </w:lvl>
    <w:lvl w:ilvl="1">
      <w:start w:val="1"/>
      <w:numFmt w:val="decimal"/>
      <w:pStyle w:val="Heading2"/>
      <w:lvlText w:val="%1.%2"/>
      <w:lvlJc w:val="left"/>
      <w:pPr>
        <w:ind w:left="860"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61543BF8"/>
    <w:multiLevelType w:val="hybridMultilevel"/>
    <w:tmpl w:val="1F22B626"/>
    <w:lvl w:ilvl="0" w:tplc="492EC434">
      <w:start w:val="1"/>
      <w:numFmt w:val="bullet"/>
      <w:lvlText w:val=""/>
      <w:lvlJc w:val="left"/>
      <w:pPr>
        <w:ind w:left="720" w:hanging="360"/>
      </w:pPr>
      <w:rPr>
        <w:rFonts w:ascii="Symbol" w:hAnsi="Symbol" w:hint="default"/>
      </w:rPr>
    </w:lvl>
    <w:lvl w:ilvl="1" w:tplc="BB204012">
      <w:start w:val="1"/>
      <w:numFmt w:val="bullet"/>
      <w:lvlText w:val="o"/>
      <w:lvlJc w:val="left"/>
      <w:pPr>
        <w:ind w:left="1440" w:hanging="360"/>
      </w:pPr>
      <w:rPr>
        <w:rFonts w:ascii="Courier New" w:hAnsi="Courier New" w:hint="default"/>
      </w:rPr>
    </w:lvl>
    <w:lvl w:ilvl="2" w:tplc="4C44277A">
      <w:start w:val="1"/>
      <w:numFmt w:val="bullet"/>
      <w:lvlText w:val=""/>
      <w:lvlJc w:val="left"/>
      <w:pPr>
        <w:ind w:left="2160" w:hanging="360"/>
      </w:pPr>
      <w:rPr>
        <w:rFonts w:ascii="Wingdings" w:hAnsi="Wingdings" w:hint="default"/>
      </w:rPr>
    </w:lvl>
    <w:lvl w:ilvl="3" w:tplc="BC8A7BDA">
      <w:start w:val="1"/>
      <w:numFmt w:val="bullet"/>
      <w:lvlText w:val=""/>
      <w:lvlJc w:val="left"/>
      <w:pPr>
        <w:ind w:left="2880" w:hanging="360"/>
      </w:pPr>
      <w:rPr>
        <w:rFonts w:ascii="Symbol" w:hAnsi="Symbol" w:hint="default"/>
      </w:rPr>
    </w:lvl>
    <w:lvl w:ilvl="4" w:tplc="E89C3296">
      <w:start w:val="1"/>
      <w:numFmt w:val="bullet"/>
      <w:lvlText w:val="o"/>
      <w:lvlJc w:val="left"/>
      <w:pPr>
        <w:ind w:left="3600" w:hanging="360"/>
      </w:pPr>
      <w:rPr>
        <w:rFonts w:ascii="Courier New" w:hAnsi="Courier New" w:hint="default"/>
      </w:rPr>
    </w:lvl>
    <w:lvl w:ilvl="5" w:tplc="06D0A410">
      <w:start w:val="1"/>
      <w:numFmt w:val="bullet"/>
      <w:lvlText w:val=""/>
      <w:lvlJc w:val="left"/>
      <w:pPr>
        <w:ind w:left="4320" w:hanging="360"/>
      </w:pPr>
      <w:rPr>
        <w:rFonts w:ascii="Wingdings" w:hAnsi="Wingdings" w:hint="default"/>
      </w:rPr>
    </w:lvl>
    <w:lvl w:ilvl="6" w:tplc="7E32BF8A">
      <w:start w:val="1"/>
      <w:numFmt w:val="bullet"/>
      <w:lvlText w:val=""/>
      <w:lvlJc w:val="left"/>
      <w:pPr>
        <w:ind w:left="5040" w:hanging="360"/>
      </w:pPr>
      <w:rPr>
        <w:rFonts w:ascii="Symbol" w:hAnsi="Symbol" w:hint="default"/>
      </w:rPr>
    </w:lvl>
    <w:lvl w:ilvl="7" w:tplc="AD5E8832">
      <w:start w:val="1"/>
      <w:numFmt w:val="bullet"/>
      <w:lvlText w:val="o"/>
      <w:lvlJc w:val="left"/>
      <w:pPr>
        <w:ind w:left="5760" w:hanging="360"/>
      </w:pPr>
      <w:rPr>
        <w:rFonts w:ascii="Courier New" w:hAnsi="Courier New" w:hint="default"/>
      </w:rPr>
    </w:lvl>
    <w:lvl w:ilvl="8" w:tplc="65284E88">
      <w:start w:val="1"/>
      <w:numFmt w:val="bullet"/>
      <w:lvlText w:val=""/>
      <w:lvlJc w:val="left"/>
      <w:pPr>
        <w:ind w:left="6480" w:hanging="360"/>
      </w:pPr>
      <w:rPr>
        <w:rFonts w:ascii="Wingdings" w:hAnsi="Wingdings" w:hint="default"/>
      </w:rPr>
    </w:lvl>
  </w:abstractNum>
  <w:abstractNum w:abstractNumId="19" w15:restartNumberingAfterBreak="0">
    <w:nsid w:val="6AC30926"/>
    <w:multiLevelType w:val="hybridMultilevel"/>
    <w:tmpl w:val="3DEE60D2"/>
    <w:lvl w:ilvl="0" w:tplc="0809000F">
      <w:start w:val="1"/>
      <w:numFmt w:val="decimal"/>
      <w:lvlText w:val="%1."/>
      <w:lvlJc w:val="left"/>
      <w:pPr>
        <w:ind w:left="787" w:hanging="360"/>
      </w:pPr>
    </w:lvl>
    <w:lvl w:ilvl="1" w:tplc="08090019" w:tentative="1">
      <w:start w:val="1"/>
      <w:numFmt w:val="lowerLetter"/>
      <w:lvlText w:val="%2."/>
      <w:lvlJc w:val="left"/>
      <w:pPr>
        <w:ind w:left="1507" w:hanging="360"/>
      </w:pPr>
    </w:lvl>
    <w:lvl w:ilvl="2" w:tplc="0809001B" w:tentative="1">
      <w:start w:val="1"/>
      <w:numFmt w:val="lowerRoman"/>
      <w:lvlText w:val="%3."/>
      <w:lvlJc w:val="right"/>
      <w:pPr>
        <w:ind w:left="2227" w:hanging="180"/>
      </w:pPr>
    </w:lvl>
    <w:lvl w:ilvl="3" w:tplc="0809000F" w:tentative="1">
      <w:start w:val="1"/>
      <w:numFmt w:val="decimal"/>
      <w:lvlText w:val="%4."/>
      <w:lvlJc w:val="left"/>
      <w:pPr>
        <w:ind w:left="2947" w:hanging="360"/>
      </w:pPr>
    </w:lvl>
    <w:lvl w:ilvl="4" w:tplc="08090019" w:tentative="1">
      <w:start w:val="1"/>
      <w:numFmt w:val="lowerLetter"/>
      <w:lvlText w:val="%5."/>
      <w:lvlJc w:val="left"/>
      <w:pPr>
        <w:ind w:left="3667" w:hanging="360"/>
      </w:pPr>
    </w:lvl>
    <w:lvl w:ilvl="5" w:tplc="0809001B" w:tentative="1">
      <w:start w:val="1"/>
      <w:numFmt w:val="lowerRoman"/>
      <w:lvlText w:val="%6."/>
      <w:lvlJc w:val="right"/>
      <w:pPr>
        <w:ind w:left="4387" w:hanging="180"/>
      </w:pPr>
    </w:lvl>
    <w:lvl w:ilvl="6" w:tplc="0809000F" w:tentative="1">
      <w:start w:val="1"/>
      <w:numFmt w:val="decimal"/>
      <w:lvlText w:val="%7."/>
      <w:lvlJc w:val="left"/>
      <w:pPr>
        <w:ind w:left="5107" w:hanging="360"/>
      </w:pPr>
    </w:lvl>
    <w:lvl w:ilvl="7" w:tplc="08090019" w:tentative="1">
      <w:start w:val="1"/>
      <w:numFmt w:val="lowerLetter"/>
      <w:lvlText w:val="%8."/>
      <w:lvlJc w:val="left"/>
      <w:pPr>
        <w:ind w:left="5827" w:hanging="360"/>
      </w:pPr>
    </w:lvl>
    <w:lvl w:ilvl="8" w:tplc="0809001B" w:tentative="1">
      <w:start w:val="1"/>
      <w:numFmt w:val="lowerRoman"/>
      <w:lvlText w:val="%9."/>
      <w:lvlJc w:val="right"/>
      <w:pPr>
        <w:ind w:left="6547" w:hanging="180"/>
      </w:pPr>
    </w:lvl>
  </w:abstractNum>
  <w:abstractNum w:abstractNumId="20" w15:restartNumberingAfterBreak="0">
    <w:nsid w:val="6BE6D66A"/>
    <w:multiLevelType w:val="hybridMultilevel"/>
    <w:tmpl w:val="FF6C5840"/>
    <w:lvl w:ilvl="0" w:tplc="1298A77E">
      <w:start w:val="1"/>
      <w:numFmt w:val="bullet"/>
      <w:lvlText w:val="-"/>
      <w:lvlJc w:val="left"/>
      <w:pPr>
        <w:ind w:left="720" w:hanging="360"/>
      </w:pPr>
      <w:rPr>
        <w:rFonts w:ascii="Calibri" w:hAnsi="Calibri" w:hint="default"/>
      </w:rPr>
    </w:lvl>
    <w:lvl w:ilvl="1" w:tplc="20BAED82">
      <w:start w:val="1"/>
      <w:numFmt w:val="bullet"/>
      <w:lvlText w:val="o"/>
      <w:lvlJc w:val="left"/>
      <w:pPr>
        <w:ind w:left="1440" w:hanging="360"/>
      </w:pPr>
      <w:rPr>
        <w:rFonts w:ascii="Courier New" w:hAnsi="Courier New" w:hint="default"/>
      </w:rPr>
    </w:lvl>
    <w:lvl w:ilvl="2" w:tplc="1520E536">
      <w:start w:val="1"/>
      <w:numFmt w:val="bullet"/>
      <w:lvlText w:val=""/>
      <w:lvlJc w:val="left"/>
      <w:pPr>
        <w:ind w:left="2160" w:hanging="360"/>
      </w:pPr>
      <w:rPr>
        <w:rFonts w:ascii="Wingdings" w:hAnsi="Wingdings" w:hint="default"/>
      </w:rPr>
    </w:lvl>
    <w:lvl w:ilvl="3" w:tplc="D9E0169C">
      <w:start w:val="1"/>
      <w:numFmt w:val="bullet"/>
      <w:lvlText w:val=""/>
      <w:lvlJc w:val="left"/>
      <w:pPr>
        <w:ind w:left="2880" w:hanging="360"/>
      </w:pPr>
      <w:rPr>
        <w:rFonts w:ascii="Symbol" w:hAnsi="Symbol" w:hint="default"/>
      </w:rPr>
    </w:lvl>
    <w:lvl w:ilvl="4" w:tplc="D436D43A">
      <w:start w:val="1"/>
      <w:numFmt w:val="bullet"/>
      <w:lvlText w:val="o"/>
      <w:lvlJc w:val="left"/>
      <w:pPr>
        <w:ind w:left="3600" w:hanging="360"/>
      </w:pPr>
      <w:rPr>
        <w:rFonts w:ascii="Courier New" w:hAnsi="Courier New" w:hint="default"/>
      </w:rPr>
    </w:lvl>
    <w:lvl w:ilvl="5" w:tplc="3F2C0534">
      <w:start w:val="1"/>
      <w:numFmt w:val="bullet"/>
      <w:lvlText w:val=""/>
      <w:lvlJc w:val="left"/>
      <w:pPr>
        <w:ind w:left="4320" w:hanging="360"/>
      </w:pPr>
      <w:rPr>
        <w:rFonts w:ascii="Wingdings" w:hAnsi="Wingdings" w:hint="default"/>
      </w:rPr>
    </w:lvl>
    <w:lvl w:ilvl="6" w:tplc="D746478A">
      <w:start w:val="1"/>
      <w:numFmt w:val="bullet"/>
      <w:lvlText w:val=""/>
      <w:lvlJc w:val="left"/>
      <w:pPr>
        <w:ind w:left="5040" w:hanging="360"/>
      </w:pPr>
      <w:rPr>
        <w:rFonts w:ascii="Symbol" w:hAnsi="Symbol" w:hint="default"/>
      </w:rPr>
    </w:lvl>
    <w:lvl w:ilvl="7" w:tplc="04FEDD74">
      <w:start w:val="1"/>
      <w:numFmt w:val="bullet"/>
      <w:lvlText w:val="o"/>
      <w:lvlJc w:val="left"/>
      <w:pPr>
        <w:ind w:left="5760" w:hanging="360"/>
      </w:pPr>
      <w:rPr>
        <w:rFonts w:ascii="Courier New" w:hAnsi="Courier New" w:hint="default"/>
      </w:rPr>
    </w:lvl>
    <w:lvl w:ilvl="8" w:tplc="6D1AE44E">
      <w:start w:val="1"/>
      <w:numFmt w:val="bullet"/>
      <w:lvlText w:val=""/>
      <w:lvlJc w:val="left"/>
      <w:pPr>
        <w:ind w:left="6480" w:hanging="360"/>
      </w:pPr>
      <w:rPr>
        <w:rFonts w:ascii="Wingdings" w:hAnsi="Wingdings" w:hint="default"/>
      </w:rPr>
    </w:lvl>
  </w:abstractNum>
  <w:abstractNum w:abstractNumId="21" w15:restartNumberingAfterBreak="0">
    <w:nsid w:val="72327E43"/>
    <w:multiLevelType w:val="hybridMultilevel"/>
    <w:tmpl w:val="A7641F66"/>
    <w:lvl w:ilvl="0" w:tplc="D9EA743E">
      <w:start w:val="1"/>
      <w:numFmt w:val="bullet"/>
      <w:lvlText w:val="-"/>
      <w:lvlJc w:val="left"/>
      <w:pPr>
        <w:ind w:left="720" w:hanging="360"/>
      </w:pPr>
      <w:rPr>
        <w:rFonts w:ascii="Calibri" w:hAnsi="Calibri" w:hint="default"/>
      </w:rPr>
    </w:lvl>
    <w:lvl w:ilvl="1" w:tplc="0E60CE26">
      <w:start w:val="1"/>
      <w:numFmt w:val="bullet"/>
      <w:lvlText w:val="o"/>
      <w:lvlJc w:val="left"/>
      <w:pPr>
        <w:ind w:left="1440" w:hanging="360"/>
      </w:pPr>
      <w:rPr>
        <w:rFonts w:ascii="Courier New" w:hAnsi="Courier New" w:hint="default"/>
      </w:rPr>
    </w:lvl>
    <w:lvl w:ilvl="2" w:tplc="FE44FEC8">
      <w:start w:val="1"/>
      <w:numFmt w:val="bullet"/>
      <w:lvlText w:val=""/>
      <w:lvlJc w:val="left"/>
      <w:pPr>
        <w:ind w:left="2160" w:hanging="360"/>
      </w:pPr>
      <w:rPr>
        <w:rFonts w:ascii="Wingdings" w:hAnsi="Wingdings" w:hint="default"/>
      </w:rPr>
    </w:lvl>
    <w:lvl w:ilvl="3" w:tplc="FC7CA8E6">
      <w:start w:val="1"/>
      <w:numFmt w:val="bullet"/>
      <w:lvlText w:val=""/>
      <w:lvlJc w:val="left"/>
      <w:pPr>
        <w:ind w:left="2880" w:hanging="360"/>
      </w:pPr>
      <w:rPr>
        <w:rFonts w:ascii="Symbol" w:hAnsi="Symbol" w:hint="default"/>
      </w:rPr>
    </w:lvl>
    <w:lvl w:ilvl="4" w:tplc="2D22FCA2">
      <w:start w:val="1"/>
      <w:numFmt w:val="bullet"/>
      <w:lvlText w:val="o"/>
      <w:lvlJc w:val="left"/>
      <w:pPr>
        <w:ind w:left="3600" w:hanging="360"/>
      </w:pPr>
      <w:rPr>
        <w:rFonts w:ascii="Courier New" w:hAnsi="Courier New" w:hint="default"/>
      </w:rPr>
    </w:lvl>
    <w:lvl w:ilvl="5" w:tplc="7FE26048">
      <w:start w:val="1"/>
      <w:numFmt w:val="bullet"/>
      <w:lvlText w:val=""/>
      <w:lvlJc w:val="left"/>
      <w:pPr>
        <w:ind w:left="4320" w:hanging="360"/>
      </w:pPr>
      <w:rPr>
        <w:rFonts w:ascii="Wingdings" w:hAnsi="Wingdings" w:hint="default"/>
      </w:rPr>
    </w:lvl>
    <w:lvl w:ilvl="6" w:tplc="35964A94">
      <w:start w:val="1"/>
      <w:numFmt w:val="bullet"/>
      <w:lvlText w:val=""/>
      <w:lvlJc w:val="left"/>
      <w:pPr>
        <w:ind w:left="5040" w:hanging="360"/>
      </w:pPr>
      <w:rPr>
        <w:rFonts w:ascii="Symbol" w:hAnsi="Symbol" w:hint="default"/>
      </w:rPr>
    </w:lvl>
    <w:lvl w:ilvl="7" w:tplc="78E68906">
      <w:start w:val="1"/>
      <w:numFmt w:val="bullet"/>
      <w:lvlText w:val="o"/>
      <w:lvlJc w:val="left"/>
      <w:pPr>
        <w:ind w:left="5760" w:hanging="360"/>
      </w:pPr>
      <w:rPr>
        <w:rFonts w:ascii="Courier New" w:hAnsi="Courier New" w:hint="default"/>
      </w:rPr>
    </w:lvl>
    <w:lvl w:ilvl="8" w:tplc="2F9A9DBE">
      <w:start w:val="1"/>
      <w:numFmt w:val="bullet"/>
      <w:lvlText w:val=""/>
      <w:lvlJc w:val="left"/>
      <w:pPr>
        <w:ind w:left="6480" w:hanging="360"/>
      </w:pPr>
      <w:rPr>
        <w:rFonts w:ascii="Wingdings" w:hAnsi="Wingdings" w:hint="default"/>
      </w:rPr>
    </w:lvl>
  </w:abstractNum>
  <w:num w:numId="1" w16cid:durableId="1790978097">
    <w:abstractNumId w:val="11"/>
  </w:num>
  <w:num w:numId="2" w16cid:durableId="654531873">
    <w:abstractNumId w:val="21"/>
  </w:num>
  <w:num w:numId="3" w16cid:durableId="1937588776">
    <w:abstractNumId w:val="20"/>
  </w:num>
  <w:num w:numId="4" w16cid:durableId="1279141782">
    <w:abstractNumId w:val="6"/>
  </w:num>
  <w:num w:numId="5" w16cid:durableId="1274089521">
    <w:abstractNumId w:val="18"/>
  </w:num>
  <w:num w:numId="6" w16cid:durableId="1273591139">
    <w:abstractNumId w:val="8"/>
  </w:num>
  <w:num w:numId="7" w16cid:durableId="261762323">
    <w:abstractNumId w:val="7"/>
  </w:num>
  <w:num w:numId="8" w16cid:durableId="2119372349">
    <w:abstractNumId w:val="10"/>
  </w:num>
  <w:num w:numId="9" w16cid:durableId="1353647527">
    <w:abstractNumId w:val="16"/>
  </w:num>
  <w:num w:numId="10" w16cid:durableId="1808039361">
    <w:abstractNumId w:val="1"/>
  </w:num>
  <w:num w:numId="11" w16cid:durableId="1470249882">
    <w:abstractNumId w:val="3"/>
  </w:num>
  <w:num w:numId="12" w16cid:durableId="79762765">
    <w:abstractNumId w:val="5"/>
  </w:num>
  <w:num w:numId="13" w16cid:durableId="39785219">
    <w:abstractNumId w:val="17"/>
  </w:num>
  <w:num w:numId="14" w16cid:durableId="1784886890">
    <w:abstractNumId w:val="0"/>
  </w:num>
  <w:num w:numId="15" w16cid:durableId="188380240">
    <w:abstractNumId w:val="2"/>
  </w:num>
  <w:num w:numId="16" w16cid:durableId="140581145">
    <w:abstractNumId w:val="4"/>
  </w:num>
  <w:num w:numId="17" w16cid:durableId="196745943">
    <w:abstractNumId w:val="14"/>
  </w:num>
  <w:num w:numId="18" w16cid:durableId="1082490658">
    <w:abstractNumId w:val="9"/>
  </w:num>
  <w:num w:numId="19" w16cid:durableId="409616949">
    <w:abstractNumId w:val="13"/>
  </w:num>
  <w:num w:numId="20" w16cid:durableId="2013489254">
    <w:abstractNumId w:val="19"/>
  </w:num>
  <w:num w:numId="21" w16cid:durableId="1417051402">
    <w:abstractNumId w:val="15"/>
  </w:num>
  <w:num w:numId="22" w16cid:durableId="1007636781">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9"/>
  <w:defaultTabStop w:val="720"/>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52DB"/>
    <w:rsid w:val="0000324A"/>
    <w:rsid w:val="000037EB"/>
    <w:rsid w:val="00003F33"/>
    <w:rsid w:val="00004FAD"/>
    <w:rsid w:val="00005039"/>
    <w:rsid w:val="00006CF6"/>
    <w:rsid w:val="000077F5"/>
    <w:rsid w:val="00007CBB"/>
    <w:rsid w:val="00010D88"/>
    <w:rsid w:val="00011988"/>
    <w:rsid w:val="00012CEA"/>
    <w:rsid w:val="00014578"/>
    <w:rsid w:val="00014EAB"/>
    <w:rsid w:val="00015797"/>
    <w:rsid w:val="00016498"/>
    <w:rsid w:val="00016A14"/>
    <w:rsid w:val="00017029"/>
    <w:rsid w:val="000174AB"/>
    <w:rsid w:val="00017F4C"/>
    <w:rsid w:val="000207E6"/>
    <w:rsid w:val="00022159"/>
    <w:rsid w:val="000232C6"/>
    <w:rsid w:val="00024FEB"/>
    <w:rsid w:val="000267B8"/>
    <w:rsid w:val="0003014B"/>
    <w:rsid w:val="000302DE"/>
    <w:rsid w:val="00031431"/>
    <w:rsid w:val="000314E8"/>
    <w:rsid w:val="0003190E"/>
    <w:rsid w:val="000325E6"/>
    <w:rsid w:val="00032635"/>
    <w:rsid w:val="00032841"/>
    <w:rsid w:val="00033D2F"/>
    <w:rsid w:val="00033F26"/>
    <w:rsid w:val="00034A4F"/>
    <w:rsid w:val="000376AE"/>
    <w:rsid w:val="000422F2"/>
    <w:rsid w:val="00043079"/>
    <w:rsid w:val="00045BA0"/>
    <w:rsid w:val="000461BD"/>
    <w:rsid w:val="000464C7"/>
    <w:rsid w:val="00050889"/>
    <w:rsid w:val="00050EDE"/>
    <w:rsid w:val="00051120"/>
    <w:rsid w:val="00051C47"/>
    <w:rsid w:val="0005422D"/>
    <w:rsid w:val="00054376"/>
    <w:rsid w:val="000543AA"/>
    <w:rsid w:val="0005484B"/>
    <w:rsid w:val="00054BC5"/>
    <w:rsid w:val="00056394"/>
    <w:rsid w:val="00061335"/>
    <w:rsid w:val="00061A02"/>
    <w:rsid w:val="00063F94"/>
    <w:rsid w:val="0006711B"/>
    <w:rsid w:val="0007027E"/>
    <w:rsid w:val="000709CE"/>
    <w:rsid w:val="000718E8"/>
    <w:rsid w:val="00072ED2"/>
    <w:rsid w:val="00074714"/>
    <w:rsid w:val="0007518F"/>
    <w:rsid w:val="0007744A"/>
    <w:rsid w:val="0008085E"/>
    <w:rsid w:val="00082002"/>
    <w:rsid w:val="00083D27"/>
    <w:rsid w:val="000842E7"/>
    <w:rsid w:val="0008441A"/>
    <w:rsid w:val="0008448B"/>
    <w:rsid w:val="000846EC"/>
    <w:rsid w:val="00085AF3"/>
    <w:rsid w:val="0008643B"/>
    <w:rsid w:val="00086AD3"/>
    <w:rsid w:val="000877D3"/>
    <w:rsid w:val="00087C9B"/>
    <w:rsid w:val="00092B58"/>
    <w:rsid w:val="00092DDB"/>
    <w:rsid w:val="00093D35"/>
    <w:rsid w:val="00094161"/>
    <w:rsid w:val="00096295"/>
    <w:rsid w:val="00096317"/>
    <w:rsid w:val="00096338"/>
    <w:rsid w:val="00097E76"/>
    <w:rsid w:val="000A1EBD"/>
    <w:rsid w:val="000A4174"/>
    <w:rsid w:val="000A434F"/>
    <w:rsid w:val="000A4C09"/>
    <w:rsid w:val="000A568B"/>
    <w:rsid w:val="000A5A9F"/>
    <w:rsid w:val="000A6507"/>
    <w:rsid w:val="000A6640"/>
    <w:rsid w:val="000A73E5"/>
    <w:rsid w:val="000B0AAA"/>
    <w:rsid w:val="000B0CB6"/>
    <w:rsid w:val="000B0E4C"/>
    <w:rsid w:val="000B0FE9"/>
    <w:rsid w:val="000B1145"/>
    <w:rsid w:val="000B12ED"/>
    <w:rsid w:val="000B18C6"/>
    <w:rsid w:val="000B1D17"/>
    <w:rsid w:val="000B2E5E"/>
    <w:rsid w:val="000B3901"/>
    <w:rsid w:val="000B49D1"/>
    <w:rsid w:val="000B51D4"/>
    <w:rsid w:val="000B76D8"/>
    <w:rsid w:val="000B77F6"/>
    <w:rsid w:val="000B7AA2"/>
    <w:rsid w:val="000C05D8"/>
    <w:rsid w:val="000C0775"/>
    <w:rsid w:val="000C19EF"/>
    <w:rsid w:val="000C1C84"/>
    <w:rsid w:val="000C447C"/>
    <w:rsid w:val="000C7F2A"/>
    <w:rsid w:val="000D0FCE"/>
    <w:rsid w:val="000D12E3"/>
    <w:rsid w:val="000D1A79"/>
    <w:rsid w:val="000D37B4"/>
    <w:rsid w:val="000D3AE2"/>
    <w:rsid w:val="000D3DE6"/>
    <w:rsid w:val="000D4575"/>
    <w:rsid w:val="000D5099"/>
    <w:rsid w:val="000D59DD"/>
    <w:rsid w:val="000D5C90"/>
    <w:rsid w:val="000D5D01"/>
    <w:rsid w:val="000D5F31"/>
    <w:rsid w:val="000D60E5"/>
    <w:rsid w:val="000D6DE1"/>
    <w:rsid w:val="000D7720"/>
    <w:rsid w:val="000D7785"/>
    <w:rsid w:val="000E25C7"/>
    <w:rsid w:val="000E29AE"/>
    <w:rsid w:val="000E31C4"/>
    <w:rsid w:val="000E3A48"/>
    <w:rsid w:val="000E4649"/>
    <w:rsid w:val="000E4741"/>
    <w:rsid w:val="000E4F22"/>
    <w:rsid w:val="000E5EF5"/>
    <w:rsid w:val="000E6574"/>
    <w:rsid w:val="000E67F8"/>
    <w:rsid w:val="000E786A"/>
    <w:rsid w:val="000E7E65"/>
    <w:rsid w:val="000F0269"/>
    <w:rsid w:val="000F340B"/>
    <w:rsid w:val="000F3449"/>
    <w:rsid w:val="000F3E58"/>
    <w:rsid w:val="000F5031"/>
    <w:rsid w:val="000F6755"/>
    <w:rsid w:val="000F6B15"/>
    <w:rsid w:val="000F775A"/>
    <w:rsid w:val="0010176A"/>
    <w:rsid w:val="00101955"/>
    <w:rsid w:val="001023C2"/>
    <w:rsid w:val="00102545"/>
    <w:rsid w:val="00103564"/>
    <w:rsid w:val="001037E9"/>
    <w:rsid w:val="00103FC7"/>
    <w:rsid w:val="00104799"/>
    <w:rsid w:val="00104ACD"/>
    <w:rsid w:val="0010523C"/>
    <w:rsid w:val="00105A29"/>
    <w:rsid w:val="00106065"/>
    <w:rsid w:val="00106A07"/>
    <w:rsid w:val="00106FC1"/>
    <w:rsid w:val="0010708E"/>
    <w:rsid w:val="00110613"/>
    <w:rsid w:val="0011080E"/>
    <w:rsid w:val="00110B62"/>
    <w:rsid w:val="001130C7"/>
    <w:rsid w:val="001137F7"/>
    <w:rsid w:val="0011457E"/>
    <w:rsid w:val="001157D7"/>
    <w:rsid w:val="001158C4"/>
    <w:rsid w:val="00116713"/>
    <w:rsid w:val="001171BF"/>
    <w:rsid w:val="001177FD"/>
    <w:rsid w:val="00120B0C"/>
    <w:rsid w:val="00120DFF"/>
    <w:rsid w:val="00121654"/>
    <w:rsid w:val="00122059"/>
    <w:rsid w:val="00123A52"/>
    <w:rsid w:val="001245B4"/>
    <w:rsid w:val="00130C92"/>
    <w:rsid w:val="00131449"/>
    <w:rsid w:val="001317D9"/>
    <w:rsid w:val="00132447"/>
    <w:rsid w:val="00134265"/>
    <w:rsid w:val="00134E50"/>
    <w:rsid w:val="00136C60"/>
    <w:rsid w:val="00137194"/>
    <w:rsid w:val="00137B02"/>
    <w:rsid w:val="00137E5B"/>
    <w:rsid w:val="00140DDD"/>
    <w:rsid w:val="001413D1"/>
    <w:rsid w:val="00142130"/>
    <w:rsid w:val="00143276"/>
    <w:rsid w:val="00144B85"/>
    <w:rsid w:val="001464C8"/>
    <w:rsid w:val="00146FFA"/>
    <w:rsid w:val="0015075F"/>
    <w:rsid w:val="00150D72"/>
    <w:rsid w:val="0015148C"/>
    <w:rsid w:val="00152EF3"/>
    <w:rsid w:val="00153C8C"/>
    <w:rsid w:val="00154B9A"/>
    <w:rsid w:val="00157B79"/>
    <w:rsid w:val="001603FD"/>
    <w:rsid w:val="0016187A"/>
    <w:rsid w:val="001629B3"/>
    <w:rsid w:val="001634F6"/>
    <w:rsid w:val="001648C2"/>
    <w:rsid w:val="00166BB5"/>
    <w:rsid w:val="00170D34"/>
    <w:rsid w:val="00170EA0"/>
    <w:rsid w:val="001728D1"/>
    <w:rsid w:val="00172C66"/>
    <w:rsid w:val="0017343F"/>
    <w:rsid w:val="00173B53"/>
    <w:rsid w:val="00174365"/>
    <w:rsid w:val="00174B38"/>
    <w:rsid w:val="00175B23"/>
    <w:rsid w:val="00175EE2"/>
    <w:rsid w:val="00176307"/>
    <w:rsid w:val="00176346"/>
    <w:rsid w:val="001765AF"/>
    <w:rsid w:val="0017732F"/>
    <w:rsid w:val="001779B1"/>
    <w:rsid w:val="0018069B"/>
    <w:rsid w:val="0018077A"/>
    <w:rsid w:val="00181B0E"/>
    <w:rsid w:val="00182877"/>
    <w:rsid w:val="00182D37"/>
    <w:rsid w:val="00183322"/>
    <w:rsid w:val="00185798"/>
    <w:rsid w:val="001858F8"/>
    <w:rsid w:val="00187811"/>
    <w:rsid w:val="001921AD"/>
    <w:rsid w:val="00196414"/>
    <w:rsid w:val="00196751"/>
    <w:rsid w:val="001A1C5D"/>
    <w:rsid w:val="001A2B47"/>
    <w:rsid w:val="001A3089"/>
    <w:rsid w:val="001A3237"/>
    <w:rsid w:val="001A3D05"/>
    <w:rsid w:val="001A4B34"/>
    <w:rsid w:val="001A5237"/>
    <w:rsid w:val="001A5629"/>
    <w:rsid w:val="001A6111"/>
    <w:rsid w:val="001A6C9B"/>
    <w:rsid w:val="001A7D87"/>
    <w:rsid w:val="001B0484"/>
    <w:rsid w:val="001B18C4"/>
    <w:rsid w:val="001B495A"/>
    <w:rsid w:val="001B4A9F"/>
    <w:rsid w:val="001B66AA"/>
    <w:rsid w:val="001B7125"/>
    <w:rsid w:val="001B71FB"/>
    <w:rsid w:val="001B734B"/>
    <w:rsid w:val="001C0BA9"/>
    <w:rsid w:val="001C0C74"/>
    <w:rsid w:val="001C1E23"/>
    <w:rsid w:val="001C1F7A"/>
    <w:rsid w:val="001C2C40"/>
    <w:rsid w:val="001C395F"/>
    <w:rsid w:val="001C3C46"/>
    <w:rsid w:val="001C4625"/>
    <w:rsid w:val="001C4C94"/>
    <w:rsid w:val="001C53F9"/>
    <w:rsid w:val="001C7A9D"/>
    <w:rsid w:val="001D14C9"/>
    <w:rsid w:val="001D200E"/>
    <w:rsid w:val="001D205F"/>
    <w:rsid w:val="001D3B1E"/>
    <w:rsid w:val="001D3D50"/>
    <w:rsid w:val="001D409C"/>
    <w:rsid w:val="001D6165"/>
    <w:rsid w:val="001D6884"/>
    <w:rsid w:val="001D6E75"/>
    <w:rsid w:val="001D7E09"/>
    <w:rsid w:val="001D7F80"/>
    <w:rsid w:val="001E0A40"/>
    <w:rsid w:val="001E1304"/>
    <w:rsid w:val="001E172C"/>
    <w:rsid w:val="001E1983"/>
    <w:rsid w:val="001E2E6B"/>
    <w:rsid w:val="001E302B"/>
    <w:rsid w:val="001E64F9"/>
    <w:rsid w:val="001E7BD2"/>
    <w:rsid w:val="001F0811"/>
    <w:rsid w:val="001F0E86"/>
    <w:rsid w:val="001F1274"/>
    <w:rsid w:val="001F2AF1"/>
    <w:rsid w:val="001F37B5"/>
    <w:rsid w:val="001F3D19"/>
    <w:rsid w:val="001F5220"/>
    <w:rsid w:val="001F59CB"/>
    <w:rsid w:val="001F71B3"/>
    <w:rsid w:val="001F7243"/>
    <w:rsid w:val="001F7BE9"/>
    <w:rsid w:val="001F7D46"/>
    <w:rsid w:val="00200114"/>
    <w:rsid w:val="002001C4"/>
    <w:rsid w:val="0020191D"/>
    <w:rsid w:val="00201D4E"/>
    <w:rsid w:val="00202983"/>
    <w:rsid w:val="0020469B"/>
    <w:rsid w:val="002050BA"/>
    <w:rsid w:val="002052E7"/>
    <w:rsid w:val="002060CE"/>
    <w:rsid w:val="00206A6F"/>
    <w:rsid w:val="00207413"/>
    <w:rsid w:val="00207445"/>
    <w:rsid w:val="0021183C"/>
    <w:rsid w:val="00211862"/>
    <w:rsid w:val="0021243C"/>
    <w:rsid w:val="00213780"/>
    <w:rsid w:val="00215D74"/>
    <w:rsid w:val="002201A8"/>
    <w:rsid w:val="0022054D"/>
    <w:rsid w:val="00221A13"/>
    <w:rsid w:val="00222058"/>
    <w:rsid w:val="002226FF"/>
    <w:rsid w:val="00225D34"/>
    <w:rsid w:val="00226A47"/>
    <w:rsid w:val="00230F0A"/>
    <w:rsid w:val="002310DA"/>
    <w:rsid w:val="00231872"/>
    <w:rsid w:val="00233585"/>
    <w:rsid w:val="00234DA6"/>
    <w:rsid w:val="0023549C"/>
    <w:rsid w:val="00237624"/>
    <w:rsid w:val="00240331"/>
    <w:rsid w:val="00241184"/>
    <w:rsid w:val="00241D7E"/>
    <w:rsid w:val="00241E64"/>
    <w:rsid w:val="00242A41"/>
    <w:rsid w:val="00243F89"/>
    <w:rsid w:val="00244DEC"/>
    <w:rsid w:val="00245D4C"/>
    <w:rsid w:val="00246726"/>
    <w:rsid w:val="00247390"/>
    <w:rsid w:val="002505A0"/>
    <w:rsid w:val="00250BDC"/>
    <w:rsid w:val="00251B68"/>
    <w:rsid w:val="00252B2F"/>
    <w:rsid w:val="00253431"/>
    <w:rsid w:val="00253CF1"/>
    <w:rsid w:val="00253F39"/>
    <w:rsid w:val="00254F6A"/>
    <w:rsid w:val="002565A0"/>
    <w:rsid w:val="002568B7"/>
    <w:rsid w:val="0025710A"/>
    <w:rsid w:val="0025724F"/>
    <w:rsid w:val="002609F1"/>
    <w:rsid w:val="002611A1"/>
    <w:rsid w:val="00261A55"/>
    <w:rsid w:val="00262226"/>
    <w:rsid w:val="00262543"/>
    <w:rsid w:val="0026322D"/>
    <w:rsid w:val="002647B9"/>
    <w:rsid w:val="00264AA8"/>
    <w:rsid w:val="00266352"/>
    <w:rsid w:val="00273096"/>
    <w:rsid w:val="00273590"/>
    <w:rsid w:val="002759AF"/>
    <w:rsid w:val="002769BE"/>
    <w:rsid w:val="00276E4C"/>
    <w:rsid w:val="002770F9"/>
    <w:rsid w:val="00277D89"/>
    <w:rsid w:val="002807E1"/>
    <w:rsid w:val="002815D6"/>
    <w:rsid w:val="002835A6"/>
    <w:rsid w:val="0028402F"/>
    <w:rsid w:val="00284117"/>
    <w:rsid w:val="00286515"/>
    <w:rsid w:val="0028674F"/>
    <w:rsid w:val="002870BC"/>
    <w:rsid w:val="00290047"/>
    <w:rsid w:val="00290811"/>
    <w:rsid w:val="00290B18"/>
    <w:rsid w:val="00290C4D"/>
    <w:rsid w:val="00290FEE"/>
    <w:rsid w:val="00291D35"/>
    <w:rsid w:val="0029319C"/>
    <w:rsid w:val="0029622A"/>
    <w:rsid w:val="00296549"/>
    <w:rsid w:val="002968A7"/>
    <w:rsid w:val="00296BFD"/>
    <w:rsid w:val="0029720F"/>
    <w:rsid w:val="002972FA"/>
    <w:rsid w:val="002974C0"/>
    <w:rsid w:val="002A034B"/>
    <w:rsid w:val="002A0B8D"/>
    <w:rsid w:val="002A0D7B"/>
    <w:rsid w:val="002A1776"/>
    <w:rsid w:val="002A36A1"/>
    <w:rsid w:val="002A3808"/>
    <w:rsid w:val="002A61F7"/>
    <w:rsid w:val="002A63F8"/>
    <w:rsid w:val="002A6EA9"/>
    <w:rsid w:val="002A71CB"/>
    <w:rsid w:val="002B0A18"/>
    <w:rsid w:val="002B13CC"/>
    <w:rsid w:val="002B21A5"/>
    <w:rsid w:val="002B62A0"/>
    <w:rsid w:val="002B691D"/>
    <w:rsid w:val="002B6A0D"/>
    <w:rsid w:val="002B6A67"/>
    <w:rsid w:val="002B6D62"/>
    <w:rsid w:val="002B7ED7"/>
    <w:rsid w:val="002C0B84"/>
    <w:rsid w:val="002C1AAA"/>
    <w:rsid w:val="002C60BD"/>
    <w:rsid w:val="002C670F"/>
    <w:rsid w:val="002C792E"/>
    <w:rsid w:val="002C7FCD"/>
    <w:rsid w:val="002D04CE"/>
    <w:rsid w:val="002D177F"/>
    <w:rsid w:val="002D4BAB"/>
    <w:rsid w:val="002D5A88"/>
    <w:rsid w:val="002D5D7F"/>
    <w:rsid w:val="002D6B14"/>
    <w:rsid w:val="002D77B6"/>
    <w:rsid w:val="002D78FA"/>
    <w:rsid w:val="002D7BDD"/>
    <w:rsid w:val="002D7CD9"/>
    <w:rsid w:val="002E05CA"/>
    <w:rsid w:val="002E0634"/>
    <w:rsid w:val="002E09C7"/>
    <w:rsid w:val="002E0A39"/>
    <w:rsid w:val="002E14E7"/>
    <w:rsid w:val="002E1FDA"/>
    <w:rsid w:val="002E2A33"/>
    <w:rsid w:val="002E391A"/>
    <w:rsid w:val="002E3A98"/>
    <w:rsid w:val="002E3BFA"/>
    <w:rsid w:val="002E40C6"/>
    <w:rsid w:val="002E4ACA"/>
    <w:rsid w:val="002E4E8D"/>
    <w:rsid w:val="002E71D7"/>
    <w:rsid w:val="002E736E"/>
    <w:rsid w:val="002E7888"/>
    <w:rsid w:val="002F02DC"/>
    <w:rsid w:val="002F536F"/>
    <w:rsid w:val="002F53F7"/>
    <w:rsid w:val="002F7337"/>
    <w:rsid w:val="00301CF1"/>
    <w:rsid w:val="00306087"/>
    <w:rsid w:val="00306907"/>
    <w:rsid w:val="00307BA1"/>
    <w:rsid w:val="003102C1"/>
    <w:rsid w:val="003112C6"/>
    <w:rsid w:val="00312B0C"/>
    <w:rsid w:val="00313207"/>
    <w:rsid w:val="00313BBD"/>
    <w:rsid w:val="0031507E"/>
    <w:rsid w:val="00315335"/>
    <w:rsid w:val="003155D2"/>
    <w:rsid w:val="00315E48"/>
    <w:rsid w:val="003215E1"/>
    <w:rsid w:val="00322534"/>
    <w:rsid w:val="0032277D"/>
    <w:rsid w:val="0032416D"/>
    <w:rsid w:val="00324580"/>
    <w:rsid w:val="003256EE"/>
    <w:rsid w:val="00330796"/>
    <w:rsid w:val="003316C9"/>
    <w:rsid w:val="0033255E"/>
    <w:rsid w:val="003336F1"/>
    <w:rsid w:val="00333F1A"/>
    <w:rsid w:val="00336A09"/>
    <w:rsid w:val="0033759E"/>
    <w:rsid w:val="003406B5"/>
    <w:rsid w:val="00340ADC"/>
    <w:rsid w:val="003418D2"/>
    <w:rsid w:val="00341A84"/>
    <w:rsid w:val="003424DA"/>
    <w:rsid w:val="00342AB4"/>
    <w:rsid w:val="00342CBE"/>
    <w:rsid w:val="00343271"/>
    <w:rsid w:val="00343593"/>
    <w:rsid w:val="00343E2E"/>
    <w:rsid w:val="00346550"/>
    <w:rsid w:val="0034659C"/>
    <w:rsid w:val="0034668A"/>
    <w:rsid w:val="00346B79"/>
    <w:rsid w:val="00346D0D"/>
    <w:rsid w:val="00347599"/>
    <w:rsid w:val="003512AE"/>
    <w:rsid w:val="003554DA"/>
    <w:rsid w:val="00356093"/>
    <w:rsid w:val="0035657E"/>
    <w:rsid w:val="00357A9E"/>
    <w:rsid w:val="0036081D"/>
    <w:rsid w:val="00360F8B"/>
    <w:rsid w:val="00365233"/>
    <w:rsid w:val="0036545F"/>
    <w:rsid w:val="00365969"/>
    <w:rsid w:val="00367618"/>
    <w:rsid w:val="00367B44"/>
    <w:rsid w:val="00370EED"/>
    <w:rsid w:val="00371D27"/>
    <w:rsid w:val="00372CE7"/>
    <w:rsid w:val="00373DDF"/>
    <w:rsid w:val="00375299"/>
    <w:rsid w:val="0037573F"/>
    <w:rsid w:val="00375B36"/>
    <w:rsid w:val="00375F2D"/>
    <w:rsid w:val="00375FF3"/>
    <w:rsid w:val="00376499"/>
    <w:rsid w:val="00376971"/>
    <w:rsid w:val="0038096E"/>
    <w:rsid w:val="00381195"/>
    <w:rsid w:val="003829B5"/>
    <w:rsid w:val="0038342D"/>
    <w:rsid w:val="00383D96"/>
    <w:rsid w:val="00385267"/>
    <w:rsid w:val="00394AF9"/>
    <w:rsid w:val="00396B88"/>
    <w:rsid w:val="003A03A1"/>
    <w:rsid w:val="003A094B"/>
    <w:rsid w:val="003A106C"/>
    <w:rsid w:val="003A12A7"/>
    <w:rsid w:val="003A3CE8"/>
    <w:rsid w:val="003A40D1"/>
    <w:rsid w:val="003A5FA7"/>
    <w:rsid w:val="003A641A"/>
    <w:rsid w:val="003A71ED"/>
    <w:rsid w:val="003A7E0B"/>
    <w:rsid w:val="003A7F4E"/>
    <w:rsid w:val="003B2E4E"/>
    <w:rsid w:val="003B427A"/>
    <w:rsid w:val="003B4D19"/>
    <w:rsid w:val="003B6AEB"/>
    <w:rsid w:val="003B6E20"/>
    <w:rsid w:val="003B6F41"/>
    <w:rsid w:val="003C0FA1"/>
    <w:rsid w:val="003C1030"/>
    <w:rsid w:val="003C17CF"/>
    <w:rsid w:val="003C1A7F"/>
    <w:rsid w:val="003C3DC7"/>
    <w:rsid w:val="003C47F7"/>
    <w:rsid w:val="003C6B3E"/>
    <w:rsid w:val="003D099D"/>
    <w:rsid w:val="003D15ED"/>
    <w:rsid w:val="003D2110"/>
    <w:rsid w:val="003D26F9"/>
    <w:rsid w:val="003D27BA"/>
    <w:rsid w:val="003D5C69"/>
    <w:rsid w:val="003D61B8"/>
    <w:rsid w:val="003D7FCC"/>
    <w:rsid w:val="003E0E2D"/>
    <w:rsid w:val="003E1151"/>
    <w:rsid w:val="003E2660"/>
    <w:rsid w:val="003E436B"/>
    <w:rsid w:val="003E4FBD"/>
    <w:rsid w:val="003E5F82"/>
    <w:rsid w:val="003E644D"/>
    <w:rsid w:val="003E693B"/>
    <w:rsid w:val="003E7DDB"/>
    <w:rsid w:val="003E7DFE"/>
    <w:rsid w:val="003F1B9E"/>
    <w:rsid w:val="003F20B0"/>
    <w:rsid w:val="003F2EA0"/>
    <w:rsid w:val="003F2EFF"/>
    <w:rsid w:val="003F311B"/>
    <w:rsid w:val="003F3758"/>
    <w:rsid w:val="003F6171"/>
    <w:rsid w:val="003F7A33"/>
    <w:rsid w:val="003F7D4C"/>
    <w:rsid w:val="00400D6B"/>
    <w:rsid w:val="004013BB"/>
    <w:rsid w:val="004015C0"/>
    <w:rsid w:val="00401DC3"/>
    <w:rsid w:val="00402802"/>
    <w:rsid w:val="00404564"/>
    <w:rsid w:val="00405BB7"/>
    <w:rsid w:val="00406614"/>
    <w:rsid w:val="00406A05"/>
    <w:rsid w:val="00407461"/>
    <w:rsid w:val="0041138D"/>
    <w:rsid w:val="00411925"/>
    <w:rsid w:val="00411CA5"/>
    <w:rsid w:val="0041290E"/>
    <w:rsid w:val="004136EA"/>
    <w:rsid w:val="004144C7"/>
    <w:rsid w:val="00415AD5"/>
    <w:rsid w:val="00417222"/>
    <w:rsid w:val="00417832"/>
    <w:rsid w:val="00420446"/>
    <w:rsid w:val="00420ECE"/>
    <w:rsid w:val="00421617"/>
    <w:rsid w:val="00421912"/>
    <w:rsid w:val="00422910"/>
    <w:rsid w:val="00422B4F"/>
    <w:rsid w:val="00422E9B"/>
    <w:rsid w:val="00423526"/>
    <w:rsid w:val="00423841"/>
    <w:rsid w:val="00423B38"/>
    <w:rsid w:val="00423ED3"/>
    <w:rsid w:val="00425058"/>
    <w:rsid w:val="004252EE"/>
    <w:rsid w:val="004259C2"/>
    <w:rsid w:val="004262E8"/>
    <w:rsid w:val="00426992"/>
    <w:rsid w:val="004271CB"/>
    <w:rsid w:val="00432BD8"/>
    <w:rsid w:val="004339DD"/>
    <w:rsid w:val="00434D61"/>
    <w:rsid w:val="00435E53"/>
    <w:rsid w:val="004377DB"/>
    <w:rsid w:val="0043784A"/>
    <w:rsid w:val="00437861"/>
    <w:rsid w:val="004401AE"/>
    <w:rsid w:val="0044102A"/>
    <w:rsid w:val="00441B9C"/>
    <w:rsid w:val="004421DC"/>
    <w:rsid w:val="004426E9"/>
    <w:rsid w:val="0044401B"/>
    <w:rsid w:val="00444D8A"/>
    <w:rsid w:val="004459EA"/>
    <w:rsid w:val="00445A1D"/>
    <w:rsid w:val="00446145"/>
    <w:rsid w:val="00446551"/>
    <w:rsid w:val="004471DB"/>
    <w:rsid w:val="00450662"/>
    <w:rsid w:val="0045094E"/>
    <w:rsid w:val="004510E6"/>
    <w:rsid w:val="00451B2F"/>
    <w:rsid w:val="00451C64"/>
    <w:rsid w:val="0045448F"/>
    <w:rsid w:val="00462CEE"/>
    <w:rsid w:val="004658BA"/>
    <w:rsid w:val="004661A9"/>
    <w:rsid w:val="004662BB"/>
    <w:rsid w:val="00466316"/>
    <w:rsid w:val="0046735D"/>
    <w:rsid w:val="00470E27"/>
    <w:rsid w:val="00472B38"/>
    <w:rsid w:val="0047343A"/>
    <w:rsid w:val="00473F08"/>
    <w:rsid w:val="00473FB4"/>
    <w:rsid w:val="00474A47"/>
    <w:rsid w:val="00474E4C"/>
    <w:rsid w:val="00477212"/>
    <w:rsid w:val="00477EF3"/>
    <w:rsid w:val="00481C90"/>
    <w:rsid w:val="00481CEE"/>
    <w:rsid w:val="00482520"/>
    <w:rsid w:val="004831AB"/>
    <w:rsid w:val="00483BCF"/>
    <w:rsid w:val="00483C0A"/>
    <w:rsid w:val="00484F97"/>
    <w:rsid w:val="004859CB"/>
    <w:rsid w:val="0048697D"/>
    <w:rsid w:val="00486FBE"/>
    <w:rsid w:val="00487DE2"/>
    <w:rsid w:val="00490DB4"/>
    <w:rsid w:val="0049114D"/>
    <w:rsid w:val="0049155C"/>
    <w:rsid w:val="00491B0F"/>
    <w:rsid w:val="00493046"/>
    <w:rsid w:val="00493452"/>
    <w:rsid w:val="00494559"/>
    <w:rsid w:val="0049516A"/>
    <w:rsid w:val="00495E64"/>
    <w:rsid w:val="00495FD6"/>
    <w:rsid w:val="004965D3"/>
    <w:rsid w:val="00496F90"/>
    <w:rsid w:val="004A216C"/>
    <w:rsid w:val="004A3D1F"/>
    <w:rsid w:val="004A4D87"/>
    <w:rsid w:val="004A6F0C"/>
    <w:rsid w:val="004A72E7"/>
    <w:rsid w:val="004A76A0"/>
    <w:rsid w:val="004A776B"/>
    <w:rsid w:val="004B0004"/>
    <w:rsid w:val="004B08D1"/>
    <w:rsid w:val="004B0E9C"/>
    <w:rsid w:val="004B0F4B"/>
    <w:rsid w:val="004B3CD6"/>
    <w:rsid w:val="004B4218"/>
    <w:rsid w:val="004B510C"/>
    <w:rsid w:val="004B5736"/>
    <w:rsid w:val="004B7442"/>
    <w:rsid w:val="004B78AC"/>
    <w:rsid w:val="004B7C66"/>
    <w:rsid w:val="004C1024"/>
    <w:rsid w:val="004C1B58"/>
    <w:rsid w:val="004C34B0"/>
    <w:rsid w:val="004C3F61"/>
    <w:rsid w:val="004C4075"/>
    <w:rsid w:val="004C4DD9"/>
    <w:rsid w:val="004C5738"/>
    <w:rsid w:val="004C6DBF"/>
    <w:rsid w:val="004C770D"/>
    <w:rsid w:val="004C7F04"/>
    <w:rsid w:val="004D153A"/>
    <w:rsid w:val="004D1F57"/>
    <w:rsid w:val="004D342A"/>
    <w:rsid w:val="004D3497"/>
    <w:rsid w:val="004D47D7"/>
    <w:rsid w:val="004D4A97"/>
    <w:rsid w:val="004D504C"/>
    <w:rsid w:val="004D5C87"/>
    <w:rsid w:val="004D6DA6"/>
    <w:rsid w:val="004E0323"/>
    <w:rsid w:val="004E106C"/>
    <w:rsid w:val="004E131B"/>
    <w:rsid w:val="004E1363"/>
    <w:rsid w:val="004E22EA"/>
    <w:rsid w:val="004E24A9"/>
    <w:rsid w:val="004E2718"/>
    <w:rsid w:val="004E3B3A"/>
    <w:rsid w:val="004E3D07"/>
    <w:rsid w:val="004E3F2C"/>
    <w:rsid w:val="004E41EC"/>
    <w:rsid w:val="004E4287"/>
    <w:rsid w:val="004E586A"/>
    <w:rsid w:val="004E604C"/>
    <w:rsid w:val="004E61B8"/>
    <w:rsid w:val="004E6870"/>
    <w:rsid w:val="004F0443"/>
    <w:rsid w:val="004F0464"/>
    <w:rsid w:val="004F0CEC"/>
    <w:rsid w:val="004F23A3"/>
    <w:rsid w:val="004F2645"/>
    <w:rsid w:val="004F27C7"/>
    <w:rsid w:val="004F2D0C"/>
    <w:rsid w:val="004F4473"/>
    <w:rsid w:val="004F7625"/>
    <w:rsid w:val="005008D6"/>
    <w:rsid w:val="00501A2E"/>
    <w:rsid w:val="00501A7E"/>
    <w:rsid w:val="00501BD1"/>
    <w:rsid w:val="00502A74"/>
    <w:rsid w:val="00502A99"/>
    <w:rsid w:val="00503B2D"/>
    <w:rsid w:val="00504B19"/>
    <w:rsid w:val="00504CF4"/>
    <w:rsid w:val="00506143"/>
    <w:rsid w:val="00507F5E"/>
    <w:rsid w:val="005112E5"/>
    <w:rsid w:val="00511B6F"/>
    <w:rsid w:val="00513D12"/>
    <w:rsid w:val="00514D32"/>
    <w:rsid w:val="005161F6"/>
    <w:rsid w:val="00516958"/>
    <w:rsid w:val="00516FC1"/>
    <w:rsid w:val="005179EE"/>
    <w:rsid w:val="005210B0"/>
    <w:rsid w:val="00521529"/>
    <w:rsid w:val="005245CD"/>
    <w:rsid w:val="00524C71"/>
    <w:rsid w:val="00524F56"/>
    <w:rsid w:val="00525852"/>
    <w:rsid w:val="00525FCC"/>
    <w:rsid w:val="00525FF5"/>
    <w:rsid w:val="00526D62"/>
    <w:rsid w:val="00527436"/>
    <w:rsid w:val="00532F48"/>
    <w:rsid w:val="00534085"/>
    <w:rsid w:val="00534667"/>
    <w:rsid w:val="00534913"/>
    <w:rsid w:val="00534D54"/>
    <w:rsid w:val="00536F79"/>
    <w:rsid w:val="0053736D"/>
    <w:rsid w:val="00537DA8"/>
    <w:rsid w:val="00540875"/>
    <w:rsid w:val="00541785"/>
    <w:rsid w:val="00541C0C"/>
    <w:rsid w:val="00541D29"/>
    <w:rsid w:val="00542CB0"/>
    <w:rsid w:val="005436A8"/>
    <w:rsid w:val="0054371F"/>
    <w:rsid w:val="00543D65"/>
    <w:rsid w:val="005441A4"/>
    <w:rsid w:val="00544D29"/>
    <w:rsid w:val="00544EBB"/>
    <w:rsid w:val="0054566E"/>
    <w:rsid w:val="00545B84"/>
    <w:rsid w:val="005469C5"/>
    <w:rsid w:val="00547052"/>
    <w:rsid w:val="00551990"/>
    <w:rsid w:val="005534D8"/>
    <w:rsid w:val="00553EFC"/>
    <w:rsid w:val="0055443F"/>
    <w:rsid w:val="0055450B"/>
    <w:rsid w:val="00555184"/>
    <w:rsid w:val="0055739C"/>
    <w:rsid w:val="00557913"/>
    <w:rsid w:val="00557FC0"/>
    <w:rsid w:val="0056047F"/>
    <w:rsid w:val="00562A21"/>
    <w:rsid w:val="00562FB0"/>
    <w:rsid w:val="00565195"/>
    <w:rsid w:val="00565AF0"/>
    <w:rsid w:val="00566328"/>
    <w:rsid w:val="00566592"/>
    <w:rsid w:val="00567689"/>
    <w:rsid w:val="00570AF6"/>
    <w:rsid w:val="00570DE7"/>
    <w:rsid w:val="0057241F"/>
    <w:rsid w:val="00572439"/>
    <w:rsid w:val="00572E20"/>
    <w:rsid w:val="00573167"/>
    <w:rsid w:val="00573BF7"/>
    <w:rsid w:val="00573CC1"/>
    <w:rsid w:val="00573E88"/>
    <w:rsid w:val="00574866"/>
    <w:rsid w:val="00574B32"/>
    <w:rsid w:val="0057507B"/>
    <w:rsid w:val="00575F1B"/>
    <w:rsid w:val="00576046"/>
    <w:rsid w:val="00576388"/>
    <w:rsid w:val="00580086"/>
    <w:rsid w:val="00581E2E"/>
    <w:rsid w:val="00583187"/>
    <w:rsid w:val="00585852"/>
    <w:rsid w:val="00587971"/>
    <w:rsid w:val="00590987"/>
    <w:rsid w:val="005910A4"/>
    <w:rsid w:val="0059153B"/>
    <w:rsid w:val="005915D0"/>
    <w:rsid w:val="005950C5"/>
    <w:rsid w:val="0059571D"/>
    <w:rsid w:val="005A0AB5"/>
    <w:rsid w:val="005A100D"/>
    <w:rsid w:val="005A1348"/>
    <w:rsid w:val="005A4A89"/>
    <w:rsid w:val="005A5166"/>
    <w:rsid w:val="005A54A7"/>
    <w:rsid w:val="005A6C33"/>
    <w:rsid w:val="005A797F"/>
    <w:rsid w:val="005B0C42"/>
    <w:rsid w:val="005B20FE"/>
    <w:rsid w:val="005B2284"/>
    <w:rsid w:val="005B2A40"/>
    <w:rsid w:val="005B2ED6"/>
    <w:rsid w:val="005B364A"/>
    <w:rsid w:val="005B49BE"/>
    <w:rsid w:val="005B4EA1"/>
    <w:rsid w:val="005B5C11"/>
    <w:rsid w:val="005B6E72"/>
    <w:rsid w:val="005B7AAD"/>
    <w:rsid w:val="005C0B3E"/>
    <w:rsid w:val="005C28AD"/>
    <w:rsid w:val="005C2F8D"/>
    <w:rsid w:val="005C3E3F"/>
    <w:rsid w:val="005C4CAF"/>
    <w:rsid w:val="005C4E1D"/>
    <w:rsid w:val="005D0940"/>
    <w:rsid w:val="005D09E2"/>
    <w:rsid w:val="005D2C88"/>
    <w:rsid w:val="005D34BC"/>
    <w:rsid w:val="005D3D16"/>
    <w:rsid w:val="005D3EEC"/>
    <w:rsid w:val="005D4ECE"/>
    <w:rsid w:val="005D5A27"/>
    <w:rsid w:val="005D626C"/>
    <w:rsid w:val="005D6E07"/>
    <w:rsid w:val="005E0284"/>
    <w:rsid w:val="005E0552"/>
    <w:rsid w:val="005E157C"/>
    <w:rsid w:val="005E1ECC"/>
    <w:rsid w:val="005E460F"/>
    <w:rsid w:val="005E47CD"/>
    <w:rsid w:val="005E4C83"/>
    <w:rsid w:val="005E62B6"/>
    <w:rsid w:val="005E6AE3"/>
    <w:rsid w:val="005E6DA5"/>
    <w:rsid w:val="005E7FEB"/>
    <w:rsid w:val="005F00C0"/>
    <w:rsid w:val="005F1364"/>
    <w:rsid w:val="005F16B3"/>
    <w:rsid w:val="005F2B08"/>
    <w:rsid w:val="005F61D6"/>
    <w:rsid w:val="005F7833"/>
    <w:rsid w:val="00601C70"/>
    <w:rsid w:val="006022A3"/>
    <w:rsid w:val="00602998"/>
    <w:rsid w:val="00605BCD"/>
    <w:rsid w:val="00605F4E"/>
    <w:rsid w:val="0060603C"/>
    <w:rsid w:val="0060629B"/>
    <w:rsid w:val="00607930"/>
    <w:rsid w:val="00607DF5"/>
    <w:rsid w:val="0061015E"/>
    <w:rsid w:val="00610830"/>
    <w:rsid w:val="0061134C"/>
    <w:rsid w:val="0061286F"/>
    <w:rsid w:val="006130B9"/>
    <w:rsid w:val="00613AD9"/>
    <w:rsid w:val="00614FAF"/>
    <w:rsid w:val="0061594D"/>
    <w:rsid w:val="006204FA"/>
    <w:rsid w:val="00621642"/>
    <w:rsid w:val="0062269C"/>
    <w:rsid w:val="006227EB"/>
    <w:rsid w:val="00622CBE"/>
    <w:rsid w:val="00623859"/>
    <w:rsid w:val="00624AE2"/>
    <w:rsid w:val="006252B7"/>
    <w:rsid w:val="006253B6"/>
    <w:rsid w:val="0062584E"/>
    <w:rsid w:val="00625A7B"/>
    <w:rsid w:val="006275FD"/>
    <w:rsid w:val="00630F36"/>
    <w:rsid w:val="006337C2"/>
    <w:rsid w:val="00635421"/>
    <w:rsid w:val="006357CE"/>
    <w:rsid w:val="00637C36"/>
    <w:rsid w:val="0064016D"/>
    <w:rsid w:val="00641A3F"/>
    <w:rsid w:val="00641F6E"/>
    <w:rsid w:val="00642ADE"/>
    <w:rsid w:val="006439EA"/>
    <w:rsid w:val="0064453C"/>
    <w:rsid w:val="006453BB"/>
    <w:rsid w:val="006458D3"/>
    <w:rsid w:val="00647AE7"/>
    <w:rsid w:val="0065109D"/>
    <w:rsid w:val="0065265A"/>
    <w:rsid w:val="00652722"/>
    <w:rsid w:val="00652D80"/>
    <w:rsid w:val="006530EE"/>
    <w:rsid w:val="0065421A"/>
    <w:rsid w:val="00654454"/>
    <w:rsid w:val="00654567"/>
    <w:rsid w:val="00654590"/>
    <w:rsid w:val="00655273"/>
    <w:rsid w:val="006609AA"/>
    <w:rsid w:val="00661FFC"/>
    <w:rsid w:val="00662E12"/>
    <w:rsid w:val="006630D1"/>
    <w:rsid w:val="00663AFB"/>
    <w:rsid w:val="00665D0F"/>
    <w:rsid w:val="00666875"/>
    <w:rsid w:val="006702C3"/>
    <w:rsid w:val="00671C06"/>
    <w:rsid w:val="006729A8"/>
    <w:rsid w:val="00672CA7"/>
    <w:rsid w:val="0067344D"/>
    <w:rsid w:val="0067379B"/>
    <w:rsid w:val="00673EA2"/>
    <w:rsid w:val="00673F4A"/>
    <w:rsid w:val="006759B4"/>
    <w:rsid w:val="00675E4A"/>
    <w:rsid w:val="0068006B"/>
    <w:rsid w:val="00682FC8"/>
    <w:rsid w:val="006848CD"/>
    <w:rsid w:val="0068773C"/>
    <w:rsid w:val="00687AF8"/>
    <w:rsid w:val="00687CD7"/>
    <w:rsid w:val="0069294C"/>
    <w:rsid w:val="00692AF2"/>
    <w:rsid w:val="00692EA6"/>
    <w:rsid w:val="0069407F"/>
    <w:rsid w:val="00694A81"/>
    <w:rsid w:val="00694EC7"/>
    <w:rsid w:val="0069516E"/>
    <w:rsid w:val="00696019"/>
    <w:rsid w:val="00696882"/>
    <w:rsid w:val="00697605"/>
    <w:rsid w:val="00697DB8"/>
    <w:rsid w:val="006A3A01"/>
    <w:rsid w:val="006A7D21"/>
    <w:rsid w:val="006B0E59"/>
    <w:rsid w:val="006B0EFE"/>
    <w:rsid w:val="006B14D5"/>
    <w:rsid w:val="006B3024"/>
    <w:rsid w:val="006B32A4"/>
    <w:rsid w:val="006B7A62"/>
    <w:rsid w:val="006B7C1A"/>
    <w:rsid w:val="006C1479"/>
    <w:rsid w:val="006C20B0"/>
    <w:rsid w:val="006C24AE"/>
    <w:rsid w:val="006C3157"/>
    <w:rsid w:val="006C3AF7"/>
    <w:rsid w:val="006C3B28"/>
    <w:rsid w:val="006C4061"/>
    <w:rsid w:val="006C50BC"/>
    <w:rsid w:val="006C737D"/>
    <w:rsid w:val="006C7E76"/>
    <w:rsid w:val="006D1661"/>
    <w:rsid w:val="006D24AE"/>
    <w:rsid w:val="006D2736"/>
    <w:rsid w:val="006D3082"/>
    <w:rsid w:val="006D431B"/>
    <w:rsid w:val="006D454A"/>
    <w:rsid w:val="006D471D"/>
    <w:rsid w:val="006D4C76"/>
    <w:rsid w:val="006D5186"/>
    <w:rsid w:val="006D7B12"/>
    <w:rsid w:val="006E0596"/>
    <w:rsid w:val="006E187A"/>
    <w:rsid w:val="006E20C8"/>
    <w:rsid w:val="006E3C6C"/>
    <w:rsid w:val="006E51AB"/>
    <w:rsid w:val="006E5AFA"/>
    <w:rsid w:val="006E5E95"/>
    <w:rsid w:val="006E6026"/>
    <w:rsid w:val="006E7172"/>
    <w:rsid w:val="006E77D4"/>
    <w:rsid w:val="006F03F0"/>
    <w:rsid w:val="006F058D"/>
    <w:rsid w:val="006F0AA3"/>
    <w:rsid w:val="006F1D9E"/>
    <w:rsid w:val="006F32F8"/>
    <w:rsid w:val="006F379B"/>
    <w:rsid w:val="006F4DDD"/>
    <w:rsid w:val="006F5AD8"/>
    <w:rsid w:val="006F5ADF"/>
    <w:rsid w:val="006F7B99"/>
    <w:rsid w:val="00700BB2"/>
    <w:rsid w:val="00700D77"/>
    <w:rsid w:val="0070161C"/>
    <w:rsid w:val="0070193D"/>
    <w:rsid w:val="00701BA2"/>
    <w:rsid w:val="00702562"/>
    <w:rsid w:val="00703419"/>
    <w:rsid w:val="00704611"/>
    <w:rsid w:val="00704795"/>
    <w:rsid w:val="007053B4"/>
    <w:rsid w:val="0070638B"/>
    <w:rsid w:val="007075A5"/>
    <w:rsid w:val="0071096C"/>
    <w:rsid w:val="0071096F"/>
    <w:rsid w:val="007112D7"/>
    <w:rsid w:val="007114A1"/>
    <w:rsid w:val="00711F26"/>
    <w:rsid w:val="007128A0"/>
    <w:rsid w:val="007132BD"/>
    <w:rsid w:val="00714F86"/>
    <w:rsid w:val="00715E64"/>
    <w:rsid w:val="00717632"/>
    <w:rsid w:val="00722387"/>
    <w:rsid w:val="0072265F"/>
    <w:rsid w:val="00722D4A"/>
    <w:rsid w:val="007231A0"/>
    <w:rsid w:val="00724660"/>
    <w:rsid w:val="00724EC8"/>
    <w:rsid w:val="00724FBF"/>
    <w:rsid w:val="00726F50"/>
    <w:rsid w:val="0072702B"/>
    <w:rsid w:val="00730C2D"/>
    <w:rsid w:val="00731AD7"/>
    <w:rsid w:val="007321EE"/>
    <w:rsid w:val="00732280"/>
    <w:rsid w:val="0073332B"/>
    <w:rsid w:val="0073348F"/>
    <w:rsid w:val="007375B3"/>
    <w:rsid w:val="007448A9"/>
    <w:rsid w:val="00745C02"/>
    <w:rsid w:val="00747A16"/>
    <w:rsid w:val="0075030B"/>
    <w:rsid w:val="0075042A"/>
    <w:rsid w:val="0075146E"/>
    <w:rsid w:val="00751EA7"/>
    <w:rsid w:val="007547C6"/>
    <w:rsid w:val="00754966"/>
    <w:rsid w:val="00754AEF"/>
    <w:rsid w:val="00755009"/>
    <w:rsid w:val="00755CCB"/>
    <w:rsid w:val="007560B0"/>
    <w:rsid w:val="00757358"/>
    <w:rsid w:val="00757FE8"/>
    <w:rsid w:val="00760C8F"/>
    <w:rsid w:val="00762BB3"/>
    <w:rsid w:val="00763AC4"/>
    <w:rsid w:val="007645D3"/>
    <w:rsid w:val="00765399"/>
    <w:rsid w:val="00765B8E"/>
    <w:rsid w:val="0076669E"/>
    <w:rsid w:val="00766F15"/>
    <w:rsid w:val="00767218"/>
    <w:rsid w:val="007725C3"/>
    <w:rsid w:val="007728D0"/>
    <w:rsid w:val="007730AF"/>
    <w:rsid w:val="00773FB2"/>
    <w:rsid w:val="00774191"/>
    <w:rsid w:val="00775753"/>
    <w:rsid w:val="00775F64"/>
    <w:rsid w:val="00776E0C"/>
    <w:rsid w:val="00781D4D"/>
    <w:rsid w:val="00784179"/>
    <w:rsid w:val="00784473"/>
    <w:rsid w:val="00784C21"/>
    <w:rsid w:val="0078526B"/>
    <w:rsid w:val="0079358A"/>
    <w:rsid w:val="00794807"/>
    <w:rsid w:val="0079507F"/>
    <w:rsid w:val="00795A23"/>
    <w:rsid w:val="007A02B8"/>
    <w:rsid w:val="007A0A12"/>
    <w:rsid w:val="007A249D"/>
    <w:rsid w:val="007A373B"/>
    <w:rsid w:val="007A3D58"/>
    <w:rsid w:val="007A43E1"/>
    <w:rsid w:val="007A4A9F"/>
    <w:rsid w:val="007A51AB"/>
    <w:rsid w:val="007A5320"/>
    <w:rsid w:val="007A5C6E"/>
    <w:rsid w:val="007A6354"/>
    <w:rsid w:val="007A7893"/>
    <w:rsid w:val="007B10C4"/>
    <w:rsid w:val="007B1342"/>
    <w:rsid w:val="007B17F4"/>
    <w:rsid w:val="007B196F"/>
    <w:rsid w:val="007B1B5F"/>
    <w:rsid w:val="007B21CF"/>
    <w:rsid w:val="007B2442"/>
    <w:rsid w:val="007B442B"/>
    <w:rsid w:val="007B5ABB"/>
    <w:rsid w:val="007B5EFA"/>
    <w:rsid w:val="007B640A"/>
    <w:rsid w:val="007B67DC"/>
    <w:rsid w:val="007C0433"/>
    <w:rsid w:val="007C1028"/>
    <w:rsid w:val="007C178C"/>
    <w:rsid w:val="007C1FCA"/>
    <w:rsid w:val="007C30AB"/>
    <w:rsid w:val="007C4008"/>
    <w:rsid w:val="007C4C4D"/>
    <w:rsid w:val="007C6A8B"/>
    <w:rsid w:val="007D2311"/>
    <w:rsid w:val="007D3F92"/>
    <w:rsid w:val="007D4CF9"/>
    <w:rsid w:val="007D4E65"/>
    <w:rsid w:val="007D506D"/>
    <w:rsid w:val="007D5684"/>
    <w:rsid w:val="007D68E5"/>
    <w:rsid w:val="007E037E"/>
    <w:rsid w:val="007E0836"/>
    <w:rsid w:val="007E0C55"/>
    <w:rsid w:val="007E25ED"/>
    <w:rsid w:val="007E68FB"/>
    <w:rsid w:val="007E6C60"/>
    <w:rsid w:val="007E7B2D"/>
    <w:rsid w:val="007F0295"/>
    <w:rsid w:val="007F05B3"/>
    <w:rsid w:val="007F191D"/>
    <w:rsid w:val="007F241C"/>
    <w:rsid w:val="007F3DE0"/>
    <w:rsid w:val="007F455D"/>
    <w:rsid w:val="007F5F8D"/>
    <w:rsid w:val="007F6288"/>
    <w:rsid w:val="007F6A41"/>
    <w:rsid w:val="007F7B52"/>
    <w:rsid w:val="0080028A"/>
    <w:rsid w:val="0080172B"/>
    <w:rsid w:val="00801787"/>
    <w:rsid w:val="0080398E"/>
    <w:rsid w:val="00803AA9"/>
    <w:rsid w:val="0080433E"/>
    <w:rsid w:val="008054AE"/>
    <w:rsid w:val="00805C41"/>
    <w:rsid w:val="00806DFE"/>
    <w:rsid w:val="008071C1"/>
    <w:rsid w:val="008105C7"/>
    <w:rsid w:val="0081176A"/>
    <w:rsid w:val="00811E8A"/>
    <w:rsid w:val="0081214E"/>
    <w:rsid w:val="00814170"/>
    <w:rsid w:val="008148AC"/>
    <w:rsid w:val="00814B47"/>
    <w:rsid w:val="00815505"/>
    <w:rsid w:val="00815606"/>
    <w:rsid w:val="00815DEC"/>
    <w:rsid w:val="00816759"/>
    <w:rsid w:val="00821986"/>
    <w:rsid w:val="00821C1F"/>
    <w:rsid w:val="00821F8F"/>
    <w:rsid w:val="00822113"/>
    <w:rsid w:val="00822799"/>
    <w:rsid w:val="00822902"/>
    <w:rsid w:val="00823E4B"/>
    <w:rsid w:val="008258AC"/>
    <w:rsid w:val="00825B0B"/>
    <w:rsid w:val="00826763"/>
    <w:rsid w:val="00831BF1"/>
    <w:rsid w:val="00831F59"/>
    <w:rsid w:val="008360A5"/>
    <w:rsid w:val="00840672"/>
    <w:rsid w:val="008410C0"/>
    <w:rsid w:val="0084171E"/>
    <w:rsid w:val="00842825"/>
    <w:rsid w:val="008439C1"/>
    <w:rsid w:val="0084667E"/>
    <w:rsid w:val="00846F68"/>
    <w:rsid w:val="00847A80"/>
    <w:rsid w:val="0085119D"/>
    <w:rsid w:val="00852278"/>
    <w:rsid w:val="00855560"/>
    <w:rsid w:val="00856823"/>
    <w:rsid w:val="00857EC5"/>
    <w:rsid w:val="00857F39"/>
    <w:rsid w:val="0086080F"/>
    <w:rsid w:val="00862B7F"/>
    <w:rsid w:val="0086333F"/>
    <w:rsid w:val="008634D5"/>
    <w:rsid w:val="00863B38"/>
    <w:rsid w:val="00864F0E"/>
    <w:rsid w:val="00866700"/>
    <w:rsid w:val="00867754"/>
    <w:rsid w:val="00870612"/>
    <w:rsid w:val="008706EB"/>
    <w:rsid w:val="00870B7E"/>
    <w:rsid w:val="00870FE5"/>
    <w:rsid w:val="00871561"/>
    <w:rsid w:val="00871C97"/>
    <w:rsid w:val="00871CB5"/>
    <w:rsid w:val="008723B8"/>
    <w:rsid w:val="00872666"/>
    <w:rsid w:val="00872B81"/>
    <w:rsid w:val="008738C1"/>
    <w:rsid w:val="008738CF"/>
    <w:rsid w:val="00873C20"/>
    <w:rsid w:val="00874AA4"/>
    <w:rsid w:val="00874B27"/>
    <w:rsid w:val="008757FC"/>
    <w:rsid w:val="00875FD0"/>
    <w:rsid w:val="00876A7C"/>
    <w:rsid w:val="0087720A"/>
    <w:rsid w:val="008772D1"/>
    <w:rsid w:val="00877917"/>
    <w:rsid w:val="0088020E"/>
    <w:rsid w:val="0088591C"/>
    <w:rsid w:val="00886A80"/>
    <w:rsid w:val="00886D2C"/>
    <w:rsid w:val="0089051A"/>
    <w:rsid w:val="0089065D"/>
    <w:rsid w:val="00890C5C"/>
    <w:rsid w:val="008917A1"/>
    <w:rsid w:val="0089400E"/>
    <w:rsid w:val="00896BE9"/>
    <w:rsid w:val="008A1080"/>
    <w:rsid w:val="008A30B9"/>
    <w:rsid w:val="008A3BFC"/>
    <w:rsid w:val="008A3C60"/>
    <w:rsid w:val="008A4D85"/>
    <w:rsid w:val="008A50EB"/>
    <w:rsid w:val="008A5C01"/>
    <w:rsid w:val="008A689D"/>
    <w:rsid w:val="008A74CB"/>
    <w:rsid w:val="008A7817"/>
    <w:rsid w:val="008A7D10"/>
    <w:rsid w:val="008A7D31"/>
    <w:rsid w:val="008B109B"/>
    <w:rsid w:val="008B20E9"/>
    <w:rsid w:val="008B3153"/>
    <w:rsid w:val="008B4B94"/>
    <w:rsid w:val="008B4C84"/>
    <w:rsid w:val="008B528B"/>
    <w:rsid w:val="008B64DC"/>
    <w:rsid w:val="008B73A8"/>
    <w:rsid w:val="008C0323"/>
    <w:rsid w:val="008C0C52"/>
    <w:rsid w:val="008C0CE7"/>
    <w:rsid w:val="008C101D"/>
    <w:rsid w:val="008C2232"/>
    <w:rsid w:val="008C44B2"/>
    <w:rsid w:val="008C549C"/>
    <w:rsid w:val="008C5E1C"/>
    <w:rsid w:val="008C5FF4"/>
    <w:rsid w:val="008C7397"/>
    <w:rsid w:val="008C7FD5"/>
    <w:rsid w:val="008D0C84"/>
    <w:rsid w:val="008D11E8"/>
    <w:rsid w:val="008D1817"/>
    <w:rsid w:val="008D1F56"/>
    <w:rsid w:val="008D2B87"/>
    <w:rsid w:val="008D3AE9"/>
    <w:rsid w:val="008D5050"/>
    <w:rsid w:val="008D533B"/>
    <w:rsid w:val="008D570A"/>
    <w:rsid w:val="008D6335"/>
    <w:rsid w:val="008D79F1"/>
    <w:rsid w:val="008D7DBF"/>
    <w:rsid w:val="008E0236"/>
    <w:rsid w:val="008E09B2"/>
    <w:rsid w:val="008E25C8"/>
    <w:rsid w:val="008E3201"/>
    <w:rsid w:val="008E4303"/>
    <w:rsid w:val="008E6153"/>
    <w:rsid w:val="008E7826"/>
    <w:rsid w:val="008E787B"/>
    <w:rsid w:val="008F01DA"/>
    <w:rsid w:val="008F1437"/>
    <w:rsid w:val="008F192E"/>
    <w:rsid w:val="008F2AB0"/>
    <w:rsid w:val="008F32A8"/>
    <w:rsid w:val="008F3B14"/>
    <w:rsid w:val="008F3E96"/>
    <w:rsid w:val="008F44F8"/>
    <w:rsid w:val="008F52EA"/>
    <w:rsid w:val="008F619D"/>
    <w:rsid w:val="008F6BBE"/>
    <w:rsid w:val="008F6FF8"/>
    <w:rsid w:val="00900489"/>
    <w:rsid w:val="0090081E"/>
    <w:rsid w:val="00900A8C"/>
    <w:rsid w:val="00901949"/>
    <w:rsid w:val="00901F0C"/>
    <w:rsid w:val="009027C1"/>
    <w:rsid w:val="00902D0D"/>
    <w:rsid w:val="00902E17"/>
    <w:rsid w:val="009035FA"/>
    <w:rsid w:val="00903A6C"/>
    <w:rsid w:val="00903CD4"/>
    <w:rsid w:val="009043E9"/>
    <w:rsid w:val="00905B8E"/>
    <w:rsid w:val="0090730D"/>
    <w:rsid w:val="00907F8D"/>
    <w:rsid w:val="00911415"/>
    <w:rsid w:val="00911EEA"/>
    <w:rsid w:val="00912554"/>
    <w:rsid w:val="00912A7A"/>
    <w:rsid w:val="009131C1"/>
    <w:rsid w:val="00913801"/>
    <w:rsid w:val="00913E5E"/>
    <w:rsid w:val="0091523A"/>
    <w:rsid w:val="00915502"/>
    <w:rsid w:val="00916329"/>
    <w:rsid w:val="00917BD0"/>
    <w:rsid w:val="009204C8"/>
    <w:rsid w:val="00920AB3"/>
    <w:rsid w:val="00921520"/>
    <w:rsid w:val="009215AD"/>
    <w:rsid w:val="00922CAF"/>
    <w:rsid w:val="00922E08"/>
    <w:rsid w:val="00923667"/>
    <w:rsid w:val="009241C3"/>
    <w:rsid w:val="00925104"/>
    <w:rsid w:val="009256EC"/>
    <w:rsid w:val="00925E50"/>
    <w:rsid w:val="00933188"/>
    <w:rsid w:val="009356A3"/>
    <w:rsid w:val="00935D72"/>
    <w:rsid w:val="009363C1"/>
    <w:rsid w:val="0093652C"/>
    <w:rsid w:val="00936EDB"/>
    <w:rsid w:val="00936F53"/>
    <w:rsid w:val="009378DB"/>
    <w:rsid w:val="00937986"/>
    <w:rsid w:val="009406D9"/>
    <w:rsid w:val="00941F87"/>
    <w:rsid w:val="00943414"/>
    <w:rsid w:val="00945F43"/>
    <w:rsid w:val="00945FD8"/>
    <w:rsid w:val="0094600C"/>
    <w:rsid w:val="00947434"/>
    <w:rsid w:val="00947DF7"/>
    <w:rsid w:val="00950435"/>
    <w:rsid w:val="00953E5E"/>
    <w:rsid w:val="009566EA"/>
    <w:rsid w:val="00956A6E"/>
    <w:rsid w:val="0095723F"/>
    <w:rsid w:val="0096031B"/>
    <w:rsid w:val="0096097F"/>
    <w:rsid w:val="009613E2"/>
    <w:rsid w:val="00962DC3"/>
    <w:rsid w:val="00965D7B"/>
    <w:rsid w:val="009669E9"/>
    <w:rsid w:val="00966AF4"/>
    <w:rsid w:val="00966C9A"/>
    <w:rsid w:val="009670F4"/>
    <w:rsid w:val="00967A2A"/>
    <w:rsid w:val="009704CF"/>
    <w:rsid w:val="0097085B"/>
    <w:rsid w:val="0097104E"/>
    <w:rsid w:val="0097209C"/>
    <w:rsid w:val="0097215E"/>
    <w:rsid w:val="009736B8"/>
    <w:rsid w:val="00973DC2"/>
    <w:rsid w:val="009747E7"/>
    <w:rsid w:val="0097663E"/>
    <w:rsid w:val="00976B63"/>
    <w:rsid w:val="009776A6"/>
    <w:rsid w:val="00980BBE"/>
    <w:rsid w:val="00980E63"/>
    <w:rsid w:val="00981216"/>
    <w:rsid w:val="009815B2"/>
    <w:rsid w:val="00981709"/>
    <w:rsid w:val="009817A6"/>
    <w:rsid w:val="00981BD5"/>
    <w:rsid w:val="00981E44"/>
    <w:rsid w:val="009820F8"/>
    <w:rsid w:val="00982BBD"/>
    <w:rsid w:val="009832C8"/>
    <w:rsid w:val="00983D44"/>
    <w:rsid w:val="009841F6"/>
    <w:rsid w:val="009849D8"/>
    <w:rsid w:val="00986AD4"/>
    <w:rsid w:val="009878A5"/>
    <w:rsid w:val="00990196"/>
    <w:rsid w:val="009914ED"/>
    <w:rsid w:val="00992CF2"/>
    <w:rsid w:val="0099366B"/>
    <w:rsid w:val="009936C1"/>
    <w:rsid w:val="00994028"/>
    <w:rsid w:val="0099438F"/>
    <w:rsid w:val="0099462A"/>
    <w:rsid w:val="0099468E"/>
    <w:rsid w:val="00994796"/>
    <w:rsid w:val="00994A00"/>
    <w:rsid w:val="00995E53"/>
    <w:rsid w:val="0099620F"/>
    <w:rsid w:val="00996383"/>
    <w:rsid w:val="0099651E"/>
    <w:rsid w:val="009A0E2D"/>
    <w:rsid w:val="009A13AD"/>
    <w:rsid w:val="009A30DC"/>
    <w:rsid w:val="009A313F"/>
    <w:rsid w:val="009A3D62"/>
    <w:rsid w:val="009A3F17"/>
    <w:rsid w:val="009A46D4"/>
    <w:rsid w:val="009A4AB5"/>
    <w:rsid w:val="009A4FE3"/>
    <w:rsid w:val="009A545B"/>
    <w:rsid w:val="009A5C4B"/>
    <w:rsid w:val="009A7D95"/>
    <w:rsid w:val="009B120D"/>
    <w:rsid w:val="009B29F5"/>
    <w:rsid w:val="009B2EB0"/>
    <w:rsid w:val="009B3161"/>
    <w:rsid w:val="009B38CD"/>
    <w:rsid w:val="009B3B2E"/>
    <w:rsid w:val="009B3D98"/>
    <w:rsid w:val="009B4331"/>
    <w:rsid w:val="009B44EB"/>
    <w:rsid w:val="009B47FB"/>
    <w:rsid w:val="009B69C1"/>
    <w:rsid w:val="009B79E4"/>
    <w:rsid w:val="009C0A45"/>
    <w:rsid w:val="009C1C83"/>
    <w:rsid w:val="009C1F89"/>
    <w:rsid w:val="009C2871"/>
    <w:rsid w:val="009C2E9A"/>
    <w:rsid w:val="009C2FB6"/>
    <w:rsid w:val="009C3628"/>
    <w:rsid w:val="009C56F7"/>
    <w:rsid w:val="009C5AE8"/>
    <w:rsid w:val="009C6887"/>
    <w:rsid w:val="009C6900"/>
    <w:rsid w:val="009C6C32"/>
    <w:rsid w:val="009D2F88"/>
    <w:rsid w:val="009D35A7"/>
    <w:rsid w:val="009D3DA7"/>
    <w:rsid w:val="009D3DF3"/>
    <w:rsid w:val="009D4215"/>
    <w:rsid w:val="009D5F06"/>
    <w:rsid w:val="009D6E81"/>
    <w:rsid w:val="009D6F1C"/>
    <w:rsid w:val="009D7675"/>
    <w:rsid w:val="009D772E"/>
    <w:rsid w:val="009D787C"/>
    <w:rsid w:val="009D7A26"/>
    <w:rsid w:val="009E1AC7"/>
    <w:rsid w:val="009E1C32"/>
    <w:rsid w:val="009E421A"/>
    <w:rsid w:val="009E4BFE"/>
    <w:rsid w:val="009E53B4"/>
    <w:rsid w:val="009E5A8C"/>
    <w:rsid w:val="009E6CE2"/>
    <w:rsid w:val="009E7986"/>
    <w:rsid w:val="009F335F"/>
    <w:rsid w:val="009F3D0E"/>
    <w:rsid w:val="009F42DE"/>
    <w:rsid w:val="009F4587"/>
    <w:rsid w:val="009F5C30"/>
    <w:rsid w:val="009F6FBC"/>
    <w:rsid w:val="009F70D8"/>
    <w:rsid w:val="009F7B70"/>
    <w:rsid w:val="00A00A64"/>
    <w:rsid w:val="00A01F02"/>
    <w:rsid w:val="00A04BDE"/>
    <w:rsid w:val="00A05AAB"/>
    <w:rsid w:val="00A05C22"/>
    <w:rsid w:val="00A0639F"/>
    <w:rsid w:val="00A07110"/>
    <w:rsid w:val="00A07426"/>
    <w:rsid w:val="00A10004"/>
    <w:rsid w:val="00A1070C"/>
    <w:rsid w:val="00A12912"/>
    <w:rsid w:val="00A1304D"/>
    <w:rsid w:val="00A176E5"/>
    <w:rsid w:val="00A200A1"/>
    <w:rsid w:val="00A20739"/>
    <w:rsid w:val="00A21A05"/>
    <w:rsid w:val="00A2209D"/>
    <w:rsid w:val="00A22D38"/>
    <w:rsid w:val="00A23104"/>
    <w:rsid w:val="00A2398C"/>
    <w:rsid w:val="00A24875"/>
    <w:rsid w:val="00A26B3C"/>
    <w:rsid w:val="00A27A2A"/>
    <w:rsid w:val="00A31B2A"/>
    <w:rsid w:val="00A31E3E"/>
    <w:rsid w:val="00A31FD9"/>
    <w:rsid w:val="00A33AEC"/>
    <w:rsid w:val="00A33CCD"/>
    <w:rsid w:val="00A33D8F"/>
    <w:rsid w:val="00A34189"/>
    <w:rsid w:val="00A34C3F"/>
    <w:rsid w:val="00A34FA3"/>
    <w:rsid w:val="00A3572B"/>
    <w:rsid w:val="00A35A84"/>
    <w:rsid w:val="00A35CF9"/>
    <w:rsid w:val="00A36A13"/>
    <w:rsid w:val="00A37154"/>
    <w:rsid w:val="00A40D26"/>
    <w:rsid w:val="00A419A0"/>
    <w:rsid w:val="00A4365D"/>
    <w:rsid w:val="00A436B3"/>
    <w:rsid w:val="00A4439C"/>
    <w:rsid w:val="00A457C0"/>
    <w:rsid w:val="00A45F9D"/>
    <w:rsid w:val="00A46F21"/>
    <w:rsid w:val="00A478E4"/>
    <w:rsid w:val="00A47C17"/>
    <w:rsid w:val="00A47ED7"/>
    <w:rsid w:val="00A50C2A"/>
    <w:rsid w:val="00A51FA7"/>
    <w:rsid w:val="00A525C6"/>
    <w:rsid w:val="00A5479B"/>
    <w:rsid w:val="00A55664"/>
    <w:rsid w:val="00A55C9C"/>
    <w:rsid w:val="00A5680F"/>
    <w:rsid w:val="00A56A24"/>
    <w:rsid w:val="00A574D2"/>
    <w:rsid w:val="00A60370"/>
    <w:rsid w:val="00A6282B"/>
    <w:rsid w:val="00A64AE5"/>
    <w:rsid w:val="00A64B95"/>
    <w:rsid w:val="00A65239"/>
    <w:rsid w:val="00A66A52"/>
    <w:rsid w:val="00A6789F"/>
    <w:rsid w:val="00A70226"/>
    <w:rsid w:val="00A7223C"/>
    <w:rsid w:val="00A729DF"/>
    <w:rsid w:val="00A72A14"/>
    <w:rsid w:val="00A73112"/>
    <w:rsid w:val="00A738BE"/>
    <w:rsid w:val="00A7634D"/>
    <w:rsid w:val="00A77E31"/>
    <w:rsid w:val="00A802F9"/>
    <w:rsid w:val="00A808F9"/>
    <w:rsid w:val="00A810C6"/>
    <w:rsid w:val="00A81290"/>
    <w:rsid w:val="00A8413E"/>
    <w:rsid w:val="00A84566"/>
    <w:rsid w:val="00A84F5D"/>
    <w:rsid w:val="00A85249"/>
    <w:rsid w:val="00A85E8F"/>
    <w:rsid w:val="00A87A00"/>
    <w:rsid w:val="00A87DEB"/>
    <w:rsid w:val="00A907C6"/>
    <w:rsid w:val="00A90E05"/>
    <w:rsid w:val="00A9442E"/>
    <w:rsid w:val="00A94AAC"/>
    <w:rsid w:val="00A952DB"/>
    <w:rsid w:val="00A97428"/>
    <w:rsid w:val="00AA00FE"/>
    <w:rsid w:val="00AA2453"/>
    <w:rsid w:val="00AA36B1"/>
    <w:rsid w:val="00AA36C4"/>
    <w:rsid w:val="00AA466E"/>
    <w:rsid w:val="00AA4E35"/>
    <w:rsid w:val="00AA6997"/>
    <w:rsid w:val="00AA6A2B"/>
    <w:rsid w:val="00AA6C98"/>
    <w:rsid w:val="00AA75EA"/>
    <w:rsid w:val="00AA769A"/>
    <w:rsid w:val="00AB141C"/>
    <w:rsid w:val="00AB2352"/>
    <w:rsid w:val="00AB36DA"/>
    <w:rsid w:val="00AB506E"/>
    <w:rsid w:val="00AB569C"/>
    <w:rsid w:val="00AB61BF"/>
    <w:rsid w:val="00AB6925"/>
    <w:rsid w:val="00AB77E4"/>
    <w:rsid w:val="00AB7FA4"/>
    <w:rsid w:val="00AC3C3C"/>
    <w:rsid w:val="00AC7019"/>
    <w:rsid w:val="00AD00C1"/>
    <w:rsid w:val="00AD1251"/>
    <w:rsid w:val="00AD16C5"/>
    <w:rsid w:val="00AD1C99"/>
    <w:rsid w:val="00AD22E0"/>
    <w:rsid w:val="00AD3763"/>
    <w:rsid w:val="00AD506D"/>
    <w:rsid w:val="00AD536C"/>
    <w:rsid w:val="00AD540E"/>
    <w:rsid w:val="00AD550E"/>
    <w:rsid w:val="00AD5EE0"/>
    <w:rsid w:val="00AD6BC5"/>
    <w:rsid w:val="00AD7892"/>
    <w:rsid w:val="00AE1953"/>
    <w:rsid w:val="00AE1CF5"/>
    <w:rsid w:val="00AE41A0"/>
    <w:rsid w:val="00AE72F2"/>
    <w:rsid w:val="00AF02A9"/>
    <w:rsid w:val="00AF0F0B"/>
    <w:rsid w:val="00AF160E"/>
    <w:rsid w:val="00AF1FFE"/>
    <w:rsid w:val="00AF21E0"/>
    <w:rsid w:val="00AF2394"/>
    <w:rsid w:val="00AF34C6"/>
    <w:rsid w:val="00AF5780"/>
    <w:rsid w:val="00AF57E4"/>
    <w:rsid w:val="00AF5DC1"/>
    <w:rsid w:val="00AF6A85"/>
    <w:rsid w:val="00AF72B8"/>
    <w:rsid w:val="00B02B50"/>
    <w:rsid w:val="00B03C14"/>
    <w:rsid w:val="00B046FD"/>
    <w:rsid w:val="00B0492B"/>
    <w:rsid w:val="00B0505E"/>
    <w:rsid w:val="00B05E27"/>
    <w:rsid w:val="00B066A0"/>
    <w:rsid w:val="00B07DF6"/>
    <w:rsid w:val="00B1019D"/>
    <w:rsid w:val="00B10888"/>
    <w:rsid w:val="00B11907"/>
    <w:rsid w:val="00B11BD1"/>
    <w:rsid w:val="00B133D5"/>
    <w:rsid w:val="00B15CFE"/>
    <w:rsid w:val="00B20D33"/>
    <w:rsid w:val="00B21FE8"/>
    <w:rsid w:val="00B2215A"/>
    <w:rsid w:val="00B221FE"/>
    <w:rsid w:val="00B232DD"/>
    <w:rsid w:val="00B247A8"/>
    <w:rsid w:val="00B2558C"/>
    <w:rsid w:val="00B263C3"/>
    <w:rsid w:val="00B273F2"/>
    <w:rsid w:val="00B307AE"/>
    <w:rsid w:val="00B320AA"/>
    <w:rsid w:val="00B3335A"/>
    <w:rsid w:val="00B33A33"/>
    <w:rsid w:val="00B34D78"/>
    <w:rsid w:val="00B351EE"/>
    <w:rsid w:val="00B3534C"/>
    <w:rsid w:val="00B36399"/>
    <w:rsid w:val="00B364F1"/>
    <w:rsid w:val="00B36A0F"/>
    <w:rsid w:val="00B40BC6"/>
    <w:rsid w:val="00B4117F"/>
    <w:rsid w:val="00B41F0F"/>
    <w:rsid w:val="00B44348"/>
    <w:rsid w:val="00B44C88"/>
    <w:rsid w:val="00B46FDB"/>
    <w:rsid w:val="00B47630"/>
    <w:rsid w:val="00B47775"/>
    <w:rsid w:val="00B47782"/>
    <w:rsid w:val="00B51098"/>
    <w:rsid w:val="00B5139F"/>
    <w:rsid w:val="00B53210"/>
    <w:rsid w:val="00B54F6D"/>
    <w:rsid w:val="00B558D1"/>
    <w:rsid w:val="00B60228"/>
    <w:rsid w:val="00B60487"/>
    <w:rsid w:val="00B60C08"/>
    <w:rsid w:val="00B6174E"/>
    <w:rsid w:val="00B63B81"/>
    <w:rsid w:val="00B653A7"/>
    <w:rsid w:val="00B65F4C"/>
    <w:rsid w:val="00B66E81"/>
    <w:rsid w:val="00B67183"/>
    <w:rsid w:val="00B676B2"/>
    <w:rsid w:val="00B678BA"/>
    <w:rsid w:val="00B7050F"/>
    <w:rsid w:val="00B734D6"/>
    <w:rsid w:val="00B747E4"/>
    <w:rsid w:val="00B74808"/>
    <w:rsid w:val="00B75676"/>
    <w:rsid w:val="00B7641A"/>
    <w:rsid w:val="00B76BD6"/>
    <w:rsid w:val="00B76C99"/>
    <w:rsid w:val="00B77266"/>
    <w:rsid w:val="00B80DA5"/>
    <w:rsid w:val="00B8161B"/>
    <w:rsid w:val="00B81972"/>
    <w:rsid w:val="00B83062"/>
    <w:rsid w:val="00B83A7D"/>
    <w:rsid w:val="00B83B15"/>
    <w:rsid w:val="00B83CA4"/>
    <w:rsid w:val="00B84738"/>
    <w:rsid w:val="00B87DB7"/>
    <w:rsid w:val="00B9203D"/>
    <w:rsid w:val="00B92457"/>
    <w:rsid w:val="00B94137"/>
    <w:rsid w:val="00B9444F"/>
    <w:rsid w:val="00B944E7"/>
    <w:rsid w:val="00B97B97"/>
    <w:rsid w:val="00BA2B9A"/>
    <w:rsid w:val="00BA3139"/>
    <w:rsid w:val="00BA3A1D"/>
    <w:rsid w:val="00BA4182"/>
    <w:rsid w:val="00BA49AE"/>
    <w:rsid w:val="00BA52C6"/>
    <w:rsid w:val="00BA5515"/>
    <w:rsid w:val="00BA5A4A"/>
    <w:rsid w:val="00BA6230"/>
    <w:rsid w:val="00BB23D7"/>
    <w:rsid w:val="00BB2664"/>
    <w:rsid w:val="00BB266B"/>
    <w:rsid w:val="00BB4793"/>
    <w:rsid w:val="00BB525C"/>
    <w:rsid w:val="00BB5404"/>
    <w:rsid w:val="00BB6E21"/>
    <w:rsid w:val="00BB73C6"/>
    <w:rsid w:val="00BC05DD"/>
    <w:rsid w:val="00BC2135"/>
    <w:rsid w:val="00BC4642"/>
    <w:rsid w:val="00BC55EB"/>
    <w:rsid w:val="00BC75F0"/>
    <w:rsid w:val="00BC7CC6"/>
    <w:rsid w:val="00BD0DE3"/>
    <w:rsid w:val="00BD2AEB"/>
    <w:rsid w:val="00BD6AE9"/>
    <w:rsid w:val="00BD7440"/>
    <w:rsid w:val="00BE38E8"/>
    <w:rsid w:val="00BE43DE"/>
    <w:rsid w:val="00BE60E1"/>
    <w:rsid w:val="00BE6415"/>
    <w:rsid w:val="00BE67F9"/>
    <w:rsid w:val="00BE6AF8"/>
    <w:rsid w:val="00BF066C"/>
    <w:rsid w:val="00BF3933"/>
    <w:rsid w:val="00BF54E0"/>
    <w:rsid w:val="00BF6FD4"/>
    <w:rsid w:val="00BF7005"/>
    <w:rsid w:val="00BF71E2"/>
    <w:rsid w:val="00BF71E4"/>
    <w:rsid w:val="00BF77C5"/>
    <w:rsid w:val="00C002C8"/>
    <w:rsid w:val="00C01296"/>
    <w:rsid w:val="00C06FDA"/>
    <w:rsid w:val="00C0720D"/>
    <w:rsid w:val="00C07D4F"/>
    <w:rsid w:val="00C10149"/>
    <w:rsid w:val="00C10CAA"/>
    <w:rsid w:val="00C13791"/>
    <w:rsid w:val="00C13AC6"/>
    <w:rsid w:val="00C1441C"/>
    <w:rsid w:val="00C14E2C"/>
    <w:rsid w:val="00C161D9"/>
    <w:rsid w:val="00C16287"/>
    <w:rsid w:val="00C16530"/>
    <w:rsid w:val="00C16960"/>
    <w:rsid w:val="00C1735D"/>
    <w:rsid w:val="00C173AF"/>
    <w:rsid w:val="00C213D3"/>
    <w:rsid w:val="00C22514"/>
    <w:rsid w:val="00C230DC"/>
    <w:rsid w:val="00C24124"/>
    <w:rsid w:val="00C25991"/>
    <w:rsid w:val="00C27085"/>
    <w:rsid w:val="00C27FF5"/>
    <w:rsid w:val="00C303BB"/>
    <w:rsid w:val="00C30593"/>
    <w:rsid w:val="00C309DD"/>
    <w:rsid w:val="00C31737"/>
    <w:rsid w:val="00C31763"/>
    <w:rsid w:val="00C31A6F"/>
    <w:rsid w:val="00C34CFF"/>
    <w:rsid w:val="00C35862"/>
    <w:rsid w:val="00C36F9F"/>
    <w:rsid w:val="00C37388"/>
    <w:rsid w:val="00C37B49"/>
    <w:rsid w:val="00C40BF9"/>
    <w:rsid w:val="00C41316"/>
    <w:rsid w:val="00C43ACD"/>
    <w:rsid w:val="00C453ED"/>
    <w:rsid w:val="00C45437"/>
    <w:rsid w:val="00C45884"/>
    <w:rsid w:val="00C46FBE"/>
    <w:rsid w:val="00C4769D"/>
    <w:rsid w:val="00C47FC8"/>
    <w:rsid w:val="00C506E9"/>
    <w:rsid w:val="00C50B71"/>
    <w:rsid w:val="00C5159B"/>
    <w:rsid w:val="00C531C4"/>
    <w:rsid w:val="00C5396C"/>
    <w:rsid w:val="00C545E3"/>
    <w:rsid w:val="00C5478B"/>
    <w:rsid w:val="00C549CD"/>
    <w:rsid w:val="00C55365"/>
    <w:rsid w:val="00C559E8"/>
    <w:rsid w:val="00C55A0A"/>
    <w:rsid w:val="00C57010"/>
    <w:rsid w:val="00C60859"/>
    <w:rsid w:val="00C617A0"/>
    <w:rsid w:val="00C61C2B"/>
    <w:rsid w:val="00C62AEA"/>
    <w:rsid w:val="00C639CE"/>
    <w:rsid w:val="00C6464F"/>
    <w:rsid w:val="00C64E5F"/>
    <w:rsid w:val="00C65656"/>
    <w:rsid w:val="00C658A0"/>
    <w:rsid w:val="00C65C5A"/>
    <w:rsid w:val="00C666E1"/>
    <w:rsid w:val="00C703CE"/>
    <w:rsid w:val="00C711E8"/>
    <w:rsid w:val="00C72175"/>
    <w:rsid w:val="00C724AD"/>
    <w:rsid w:val="00C72BD7"/>
    <w:rsid w:val="00C75331"/>
    <w:rsid w:val="00C7548E"/>
    <w:rsid w:val="00C765D4"/>
    <w:rsid w:val="00C7703F"/>
    <w:rsid w:val="00C776C6"/>
    <w:rsid w:val="00C77907"/>
    <w:rsid w:val="00C805AF"/>
    <w:rsid w:val="00C81847"/>
    <w:rsid w:val="00C82440"/>
    <w:rsid w:val="00C8269C"/>
    <w:rsid w:val="00C82ADB"/>
    <w:rsid w:val="00C83760"/>
    <w:rsid w:val="00C83DCC"/>
    <w:rsid w:val="00C8472E"/>
    <w:rsid w:val="00C87CE3"/>
    <w:rsid w:val="00C908E3"/>
    <w:rsid w:val="00C91D22"/>
    <w:rsid w:val="00C9221A"/>
    <w:rsid w:val="00C92DF7"/>
    <w:rsid w:val="00C93E88"/>
    <w:rsid w:val="00C946A6"/>
    <w:rsid w:val="00C96366"/>
    <w:rsid w:val="00C97113"/>
    <w:rsid w:val="00CA053C"/>
    <w:rsid w:val="00CA0543"/>
    <w:rsid w:val="00CA076E"/>
    <w:rsid w:val="00CA21A0"/>
    <w:rsid w:val="00CA2EB6"/>
    <w:rsid w:val="00CA30C6"/>
    <w:rsid w:val="00CA3CF5"/>
    <w:rsid w:val="00CA49CA"/>
    <w:rsid w:val="00CA4A78"/>
    <w:rsid w:val="00CA4DA5"/>
    <w:rsid w:val="00CB01B5"/>
    <w:rsid w:val="00CB0D3B"/>
    <w:rsid w:val="00CB1533"/>
    <w:rsid w:val="00CB27C8"/>
    <w:rsid w:val="00CB363A"/>
    <w:rsid w:val="00CB5AA0"/>
    <w:rsid w:val="00CB5FB9"/>
    <w:rsid w:val="00CB63BE"/>
    <w:rsid w:val="00CB6B5C"/>
    <w:rsid w:val="00CB7059"/>
    <w:rsid w:val="00CC0F56"/>
    <w:rsid w:val="00CC151F"/>
    <w:rsid w:val="00CC1BD2"/>
    <w:rsid w:val="00CC2767"/>
    <w:rsid w:val="00CC7604"/>
    <w:rsid w:val="00CD0ABD"/>
    <w:rsid w:val="00CD204B"/>
    <w:rsid w:val="00CD443B"/>
    <w:rsid w:val="00CD44B8"/>
    <w:rsid w:val="00CD462A"/>
    <w:rsid w:val="00CD58D5"/>
    <w:rsid w:val="00CD5983"/>
    <w:rsid w:val="00CD5C8F"/>
    <w:rsid w:val="00CE01B5"/>
    <w:rsid w:val="00CE0714"/>
    <w:rsid w:val="00CE0AA2"/>
    <w:rsid w:val="00CE15CF"/>
    <w:rsid w:val="00CE16F6"/>
    <w:rsid w:val="00CE30E1"/>
    <w:rsid w:val="00CE4868"/>
    <w:rsid w:val="00CE504E"/>
    <w:rsid w:val="00CE5245"/>
    <w:rsid w:val="00CE5980"/>
    <w:rsid w:val="00CE5A9F"/>
    <w:rsid w:val="00CE6AEC"/>
    <w:rsid w:val="00CE7514"/>
    <w:rsid w:val="00CF0554"/>
    <w:rsid w:val="00CF0FB3"/>
    <w:rsid w:val="00CF1D10"/>
    <w:rsid w:val="00CF236C"/>
    <w:rsid w:val="00CF348F"/>
    <w:rsid w:val="00CF5459"/>
    <w:rsid w:val="00CF74E6"/>
    <w:rsid w:val="00D0023A"/>
    <w:rsid w:val="00D02407"/>
    <w:rsid w:val="00D02934"/>
    <w:rsid w:val="00D0375A"/>
    <w:rsid w:val="00D0431B"/>
    <w:rsid w:val="00D05363"/>
    <w:rsid w:val="00D05999"/>
    <w:rsid w:val="00D07CC2"/>
    <w:rsid w:val="00D07D0B"/>
    <w:rsid w:val="00D10AB2"/>
    <w:rsid w:val="00D1224C"/>
    <w:rsid w:val="00D15887"/>
    <w:rsid w:val="00D15F20"/>
    <w:rsid w:val="00D16E33"/>
    <w:rsid w:val="00D177E7"/>
    <w:rsid w:val="00D205B5"/>
    <w:rsid w:val="00D20E9E"/>
    <w:rsid w:val="00D22763"/>
    <w:rsid w:val="00D23D59"/>
    <w:rsid w:val="00D25412"/>
    <w:rsid w:val="00D26BE2"/>
    <w:rsid w:val="00D27419"/>
    <w:rsid w:val="00D276A4"/>
    <w:rsid w:val="00D27A8D"/>
    <w:rsid w:val="00D3021C"/>
    <w:rsid w:val="00D305A0"/>
    <w:rsid w:val="00D322DC"/>
    <w:rsid w:val="00D32444"/>
    <w:rsid w:val="00D32576"/>
    <w:rsid w:val="00D344C8"/>
    <w:rsid w:val="00D35934"/>
    <w:rsid w:val="00D373E7"/>
    <w:rsid w:val="00D37686"/>
    <w:rsid w:val="00D37DF7"/>
    <w:rsid w:val="00D403C3"/>
    <w:rsid w:val="00D41E8E"/>
    <w:rsid w:val="00D4208D"/>
    <w:rsid w:val="00D422F3"/>
    <w:rsid w:val="00D42C57"/>
    <w:rsid w:val="00D433FA"/>
    <w:rsid w:val="00D4490B"/>
    <w:rsid w:val="00D44A96"/>
    <w:rsid w:val="00D45107"/>
    <w:rsid w:val="00D4573F"/>
    <w:rsid w:val="00D4580F"/>
    <w:rsid w:val="00D45999"/>
    <w:rsid w:val="00D461B9"/>
    <w:rsid w:val="00D467D2"/>
    <w:rsid w:val="00D50F79"/>
    <w:rsid w:val="00D51187"/>
    <w:rsid w:val="00D51220"/>
    <w:rsid w:val="00D5164E"/>
    <w:rsid w:val="00D5238F"/>
    <w:rsid w:val="00D52518"/>
    <w:rsid w:val="00D53284"/>
    <w:rsid w:val="00D53A87"/>
    <w:rsid w:val="00D55BFE"/>
    <w:rsid w:val="00D56D98"/>
    <w:rsid w:val="00D61B0F"/>
    <w:rsid w:val="00D628F5"/>
    <w:rsid w:val="00D64619"/>
    <w:rsid w:val="00D6493A"/>
    <w:rsid w:val="00D650EB"/>
    <w:rsid w:val="00D652D0"/>
    <w:rsid w:val="00D67A7F"/>
    <w:rsid w:val="00D70F01"/>
    <w:rsid w:val="00D711D6"/>
    <w:rsid w:val="00D71782"/>
    <w:rsid w:val="00D71C7C"/>
    <w:rsid w:val="00D71EF9"/>
    <w:rsid w:val="00D72C05"/>
    <w:rsid w:val="00D72F3B"/>
    <w:rsid w:val="00D734D9"/>
    <w:rsid w:val="00D73686"/>
    <w:rsid w:val="00D74C7B"/>
    <w:rsid w:val="00D76E70"/>
    <w:rsid w:val="00D802BC"/>
    <w:rsid w:val="00D8059C"/>
    <w:rsid w:val="00D807E5"/>
    <w:rsid w:val="00D80ED3"/>
    <w:rsid w:val="00D82DB2"/>
    <w:rsid w:val="00D85861"/>
    <w:rsid w:val="00D85C97"/>
    <w:rsid w:val="00D8647B"/>
    <w:rsid w:val="00D90890"/>
    <w:rsid w:val="00D9091B"/>
    <w:rsid w:val="00D90D69"/>
    <w:rsid w:val="00D9135F"/>
    <w:rsid w:val="00D91E0D"/>
    <w:rsid w:val="00D91EDA"/>
    <w:rsid w:val="00D922D2"/>
    <w:rsid w:val="00D92BFF"/>
    <w:rsid w:val="00D948FC"/>
    <w:rsid w:val="00D965B6"/>
    <w:rsid w:val="00D96B1E"/>
    <w:rsid w:val="00D96D7F"/>
    <w:rsid w:val="00D97668"/>
    <w:rsid w:val="00DA099A"/>
    <w:rsid w:val="00DA4EBE"/>
    <w:rsid w:val="00DA5AD1"/>
    <w:rsid w:val="00DA6F24"/>
    <w:rsid w:val="00DA7178"/>
    <w:rsid w:val="00DB001A"/>
    <w:rsid w:val="00DB05A5"/>
    <w:rsid w:val="00DB2CAA"/>
    <w:rsid w:val="00DB30D9"/>
    <w:rsid w:val="00DB447D"/>
    <w:rsid w:val="00DB571D"/>
    <w:rsid w:val="00DB5A31"/>
    <w:rsid w:val="00DB68B4"/>
    <w:rsid w:val="00DB77D7"/>
    <w:rsid w:val="00DC108B"/>
    <w:rsid w:val="00DC2753"/>
    <w:rsid w:val="00DC4038"/>
    <w:rsid w:val="00DC4326"/>
    <w:rsid w:val="00DC43AD"/>
    <w:rsid w:val="00DC4612"/>
    <w:rsid w:val="00DC4A7A"/>
    <w:rsid w:val="00DC6178"/>
    <w:rsid w:val="00DC63F6"/>
    <w:rsid w:val="00DC6449"/>
    <w:rsid w:val="00DC6A3C"/>
    <w:rsid w:val="00DC6C97"/>
    <w:rsid w:val="00DC6D58"/>
    <w:rsid w:val="00DC7516"/>
    <w:rsid w:val="00DD050C"/>
    <w:rsid w:val="00DD1FAE"/>
    <w:rsid w:val="00DD21FD"/>
    <w:rsid w:val="00DD2980"/>
    <w:rsid w:val="00DD321E"/>
    <w:rsid w:val="00DD3691"/>
    <w:rsid w:val="00DD53CA"/>
    <w:rsid w:val="00DD5CC3"/>
    <w:rsid w:val="00DD71B1"/>
    <w:rsid w:val="00DD7230"/>
    <w:rsid w:val="00DE13CA"/>
    <w:rsid w:val="00DE1AB4"/>
    <w:rsid w:val="00DE33C8"/>
    <w:rsid w:val="00DE3FA0"/>
    <w:rsid w:val="00DE44EC"/>
    <w:rsid w:val="00DE4D25"/>
    <w:rsid w:val="00DE57D9"/>
    <w:rsid w:val="00DE5D69"/>
    <w:rsid w:val="00DE66F6"/>
    <w:rsid w:val="00DE6965"/>
    <w:rsid w:val="00DF088B"/>
    <w:rsid w:val="00DF22FA"/>
    <w:rsid w:val="00DF32FB"/>
    <w:rsid w:val="00DF4506"/>
    <w:rsid w:val="00DF4FA5"/>
    <w:rsid w:val="00DF5315"/>
    <w:rsid w:val="00DF6729"/>
    <w:rsid w:val="00DF6AF2"/>
    <w:rsid w:val="00DF7541"/>
    <w:rsid w:val="00DF7551"/>
    <w:rsid w:val="00DF7A3D"/>
    <w:rsid w:val="00E00AA6"/>
    <w:rsid w:val="00E01136"/>
    <w:rsid w:val="00E01437"/>
    <w:rsid w:val="00E014FC"/>
    <w:rsid w:val="00E02718"/>
    <w:rsid w:val="00E02BE8"/>
    <w:rsid w:val="00E03848"/>
    <w:rsid w:val="00E0391F"/>
    <w:rsid w:val="00E03A3B"/>
    <w:rsid w:val="00E03E7B"/>
    <w:rsid w:val="00E0500A"/>
    <w:rsid w:val="00E054DA"/>
    <w:rsid w:val="00E055FC"/>
    <w:rsid w:val="00E05B37"/>
    <w:rsid w:val="00E06CD5"/>
    <w:rsid w:val="00E1127F"/>
    <w:rsid w:val="00E113CF"/>
    <w:rsid w:val="00E1144D"/>
    <w:rsid w:val="00E136DA"/>
    <w:rsid w:val="00E13A6F"/>
    <w:rsid w:val="00E1475C"/>
    <w:rsid w:val="00E153D5"/>
    <w:rsid w:val="00E164A9"/>
    <w:rsid w:val="00E17697"/>
    <w:rsid w:val="00E179C4"/>
    <w:rsid w:val="00E20FA5"/>
    <w:rsid w:val="00E21148"/>
    <w:rsid w:val="00E2189B"/>
    <w:rsid w:val="00E21F4F"/>
    <w:rsid w:val="00E22207"/>
    <w:rsid w:val="00E24630"/>
    <w:rsid w:val="00E25198"/>
    <w:rsid w:val="00E253BB"/>
    <w:rsid w:val="00E2585D"/>
    <w:rsid w:val="00E25FB2"/>
    <w:rsid w:val="00E270DC"/>
    <w:rsid w:val="00E272E8"/>
    <w:rsid w:val="00E272FB"/>
    <w:rsid w:val="00E311DA"/>
    <w:rsid w:val="00E312FF"/>
    <w:rsid w:val="00E31CC5"/>
    <w:rsid w:val="00E32889"/>
    <w:rsid w:val="00E32C18"/>
    <w:rsid w:val="00E346AD"/>
    <w:rsid w:val="00E34C0E"/>
    <w:rsid w:val="00E34D18"/>
    <w:rsid w:val="00E37EE8"/>
    <w:rsid w:val="00E40993"/>
    <w:rsid w:val="00E41472"/>
    <w:rsid w:val="00E42E7A"/>
    <w:rsid w:val="00E464DF"/>
    <w:rsid w:val="00E471CD"/>
    <w:rsid w:val="00E47411"/>
    <w:rsid w:val="00E47824"/>
    <w:rsid w:val="00E47D0F"/>
    <w:rsid w:val="00E47F1E"/>
    <w:rsid w:val="00E5004A"/>
    <w:rsid w:val="00E50F9B"/>
    <w:rsid w:val="00E51991"/>
    <w:rsid w:val="00E525F0"/>
    <w:rsid w:val="00E532BA"/>
    <w:rsid w:val="00E54236"/>
    <w:rsid w:val="00E54352"/>
    <w:rsid w:val="00E54A45"/>
    <w:rsid w:val="00E56916"/>
    <w:rsid w:val="00E569CA"/>
    <w:rsid w:val="00E5789B"/>
    <w:rsid w:val="00E57E8B"/>
    <w:rsid w:val="00E60198"/>
    <w:rsid w:val="00E6029A"/>
    <w:rsid w:val="00E60A6C"/>
    <w:rsid w:val="00E60C74"/>
    <w:rsid w:val="00E62316"/>
    <w:rsid w:val="00E63586"/>
    <w:rsid w:val="00E64603"/>
    <w:rsid w:val="00E66007"/>
    <w:rsid w:val="00E67EA4"/>
    <w:rsid w:val="00E71257"/>
    <w:rsid w:val="00E71B2A"/>
    <w:rsid w:val="00E72998"/>
    <w:rsid w:val="00E74717"/>
    <w:rsid w:val="00E74915"/>
    <w:rsid w:val="00E7543C"/>
    <w:rsid w:val="00E76AAF"/>
    <w:rsid w:val="00E77084"/>
    <w:rsid w:val="00E81713"/>
    <w:rsid w:val="00E81A21"/>
    <w:rsid w:val="00E82065"/>
    <w:rsid w:val="00E827D7"/>
    <w:rsid w:val="00E8303A"/>
    <w:rsid w:val="00E834F1"/>
    <w:rsid w:val="00E8470D"/>
    <w:rsid w:val="00E84DE8"/>
    <w:rsid w:val="00E85C83"/>
    <w:rsid w:val="00E85FE0"/>
    <w:rsid w:val="00E86FEF"/>
    <w:rsid w:val="00E8780A"/>
    <w:rsid w:val="00E90E98"/>
    <w:rsid w:val="00E910D5"/>
    <w:rsid w:val="00E91978"/>
    <w:rsid w:val="00E9235E"/>
    <w:rsid w:val="00E94418"/>
    <w:rsid w:val="00E94C8A"/>
    <w:rsid w:val="00E954DB"/>
    <w:rsid w:val="00E95A1A"/>
    <w:rsid w:val="00E96A24"/>
    <w:rsid w:val="00E975A6"/>
    <w:rsid w:val="00E97B20"/>
    <w:rsid w:val="00EA06DF"/>
    <w:rsid w:val="00EA2815"/>
    <w:rsid w:val="00EA2B51"/>
    <w:rsid w:val="00EA4A00"/>
    <w:rsid w:val="00EA5823"/>
    <w:rsid w:val="00EA7424"/>
    <w:rsid w:val="00EB107C"/>
    <w:rsid w:val="00EB3580"/>
    <w:rsid w:val="00EB3BE9"/>
    <w:rsid w:val="00EB3F8D"/>
    <w:rsid w:val="00EB4BD1"/>
    <w:rsid w:val="00EB5AEB"/>
    <w:rsid w:val="00EB5E6B"/>
    <w:rsid w:val="00EB7179"/>
    <w:rsid w:val="00EC0A0A"/>
    <w:rsid w:val="00EC0EE0"/>
    <w:rsid w:val="00EC1207"/>
    <w:rsid w:val="00EC1905"/>
    <w:rsid w:val="00EC25F1"/>
    <w:rsid w:val="00EC3ED4"/>
    <w:rsid w:val="00EC400F"/>
    <w:rsid w:val="00EC4632"/>
    <w:rsid w:val="00EC4AB5"/>
    <w:rsid w:val="00EC618C"/>
    <w:rsid w:val="00EC77D0"/>
    <w:rsid w:val="00EC7D31"/>
    <w:rsid w:val="00ED09D2"/>
    <w:rsid w:val="00ED3058"/>
    <w:rsid w:val="00ED4668"/>
    <w:rsid w:val="00ED4CEE"/>
    <w:rsid w:val="00ED658E"/>
    <w:rsid w:val="00EE0780"/>
    <w:rsid w:val="00EE10FE"/>
    <w:rsid w:val="00EE14F9"/>
    <w:rsid w:val="00EE2DD1"/>
    <w:rsid w:val="00EE2E36"/>
    <w:rsid w:val="00EE39C9"/>
    <w:rsid w:val="00EE429E"/>
    <w:rsid w:val="00EE42A7"/>
    <w:rsid w:val="00EE4548"/>
    <w:rsid w:val="00EE4DED"/>
    <w:rsid w:val="00EE4DF4"/>
    <w:rsid w:val="00EE5F82"/>
    <w:rsid w:val="00EE6D7A"/>
    <w:rsid w:val="00EF08D5"/>
    <w:rsid w:val="00EF1D07"/>
    <w:rsid w:val="00EF21D3"/>
    <w:rsid w:val="00EF23AD"/>
    <w:rsid w:val="00EF27D5"/>
    <w:rsid w:val="00EF3A99"/>
    <w:rsid w:val="00EF6002"/>
    <w:rsid w:val="00EF6C33"/>
    <w:rsid w:val="00EF7AFF"/>
    <w:rsid w:val="00F00399"/>
    <w:rsid w:val="00F0336D"/>
    <w:rsid w:val="00F0375F"/>
    <w:rsid w:val="00F0376F"/>
    <w:rsid w:val="00F03A75"/>
    <w:rsid w:val="00F03BC9"/>
    <w:rsid w:val="00F047F4"/>
    <w:rsid w:val="00F05592"/>
    <w:rsid w:val="00F055C9"/>
    <w:rsid w:val="00F05746"/>
    <w:rsid w:val="00F057BC"/>
    <w:rsid w:val="00F0650E"/>
    <w:rsid w:val="00F06806"/>
    <w:rsid w:val="00F10B86"/>
    <w:rsid w:val="00F10D0B"/>
    <w:rsid w:val="00F10EF2"/>
    <w:rsid w:val="00F11DE0"/>
    <w:rsid w:val="00F152F7"/>
    <w:rsid w:val="00F15402"/>
    <w:rsid w:val="00F15598"/>
    <w:rsid w:val="00F158BA"/>
    <w:rsid w:val="00F178C0"/>
    <w:rsid w:val="00F2042F"/>
    <w:rsid w:val="00F20610"/>
    <w:rsid w:val="00F2108F"/>
    <w:rsid w:val="00F215BF"/>
    <w:rsid w:val="00F21D0E"/>
    <w:rsid w:val="00F22D37"/>
    <w:rsid w:val="00F22DD9"/>
    <w:rsid w:val="00F2363B"/>
    <w:rsid w:val="00F2595D"/>
    <w:rsid w:val="00F27475"/>
    <w:rsid w:val="00F31D25"/>
    <w:rsid w:val="00F3237A"/>
    <w:rsid w:val="00F33BAB"/>
    <w:rsid w:val="00F359C1"/>
    <w:rsid w:val="00F35E58"/>
    <w:rsid w:val="00F36822"/>
    <w:rsid w:val="00F40B58"/>
    <w:rsid w:val="00F41533"/>
    <w:rsid w:val="00F43F01"/>
    <w:rsid w:val="00F44C0B"/>
    <w:rsid w:val="00F45AD5"/>
    <w:rsid w:val="00F45DC1"/>
    <w:rsid w:val="00F465E7"/>
    <w:rsid w:val="00F46C6C"/>
    <w:rsid w:val="00F47307"/>
    <w:rsid w:val="00F4741D"/>
    <w:rsid w:val="00F478C3"/>
    <w:rsid w:val="00F479D6"/>
    <w:rsid w:val="00F50A07"/>
    <w:rsid w:val="00F50CA1"/>
    <w:rsid w:val="00F51A50"/>
    <w:rsid w:val="00F51C22"/>
    <w:rsid w:val="00F51EE0"/>
    <w:rsid w:val="00F52626"/>
    <w:rsid w:val="00F52B37"/>
    <w:rsid w:val="00F52C2F"/>
    <w:rsid w:val="00F535BE"/>
    <w:rsid w:val="00F53DC3"/>
    <w:rsid w:val="00F54056"/>
    <w:rsid w:val="00F543B5"/>
    <w:rsid w:val="00F56705"/>
    <w:rsid w:val="00F5724E"/>
    <w:rsid w:val="00F60956"/>
    <w:rsid w:val="00F6117E"/>
    <w:rsid w:val="00F619FB"/>
    <w:rsid w:val="00F61ADE"/>
    <w:rsid w:val="00F62FAE"/>
    <w:rsid w:val="00F63783"/>
    <w:rsid w:val="00F63E62"/>
    <w:rsid w:val="00F64653"/>
    <w:rsid w:val="00F64892"/>
    <w:rsid w:val="00F64CB6"/>
    <w:rsid w:val="00F67A46"/>
    <w:rsid w:val="00F67D0E"/>
    <w:rsid w:val="00F701D8"/>
    <w:rsid w:val="00F711AF"/>
    <w:rsid w:val="00F7161A"/>
    <w:rsid w:val="00F7264E"/>
    <w:rsid w:val="00F726C6"/>
    <w:rsid w:val="00F73765"/>
    <w:rsid w:val="00F75EEC"/>
    <w:rsid w:val="00F76671"/>
    <w:rsid w:val="00F77057"/>
    <w:rsid w:val="00F813E9"/>
    <w:rsid w:val="00F81F63"/>
    <w:rsid w:val="00F82D9B"/>
    <w:rsid w:val="00F835F6"/>
    <w:rsid w:val="00F85E3F"/>
    <w:rsid w:val="00F87D48"/>
    <w:rsid w:val="00F90B42"/>
    <w:rsid w:val="00F91C52"/>
    <w:rsid w:val="00F923D8"/>
    <w:rsid w:val="00F955A6"/>
    <w:rsid w:val="00F96D46"/>
    <w:rsid w:val="00F97342"/>
    <w:rsid w:val="00F97660"/>
    <w:rsid w:val="00F97D43"/>
    <w:rsid w:val="00FA01B0"/>
    <w:rsid w:val="00FA0CDA"/>
    <w:rsid w:val="00FA204D"/>
    <w:rsid w:val="00FA2875"/>
    <w:rsid w:val="00FA432A"/>
    <w:rsid w:val="00FA4A97"/>
    <w:rsid w:val="00FA61A4"/>
    <w:rsid w:val="00FA7613"/>
    <w:rsid w:val="00FA7803"/>
    <w:rsid w:val="00FB0696"/>
    <w:rsid w:val="00FB0773"/>
    <w:rsid w:val="00FB0B37"/>
    <w:rsid w:val="00FB0C26"/>
    <w:rsid w:val="00FB1998"/>
    <w:rsid w:val="00FB28FD"/>
    <w:rsid w:val="00FB2F50"/>
    <w:rsid w:val="00FB4B2B"/>
    <w:rsid w:val="00FB4CA2"/>
    <w:rsid w:val="00FB5D5D"/>
    <w:rsid w:val="00FB6526"/>
    <w:rsid w:val="00FB6C9E"/>
    <w:rsid w:val="00FB76EE"/>
    <w:rsid w:val="00FB7AC5"/>
    <w:rsid w:val="00FC1182"/>
    <w:rsid w:val="00FC267B"/>
    <w:rsid w:val="00FC3126"/>
    <w:rsid w:val="00FC3392"/>
    <w:rsid w:val="00FC414E"/>
    <w:rsid w:val="00FC4737"/>
    <w:rsid w:val="00FC48B6"/>
    <w:rsid w:val="00FC4AF6"/>
    <w:rsid w:val="00FC4EBD"/>
    <w:rsid w:val="00FC5A15"/>
    <w:rsid w:val="00FC6478"/>
    <w:rsid w:val="00FD1D51"/>
    <w:rsid w:val="00FD231F"/>
    <w:rsid w:val="00FD267A"/>
    <w:rsid w:val="00FD2CB2"/>
    <w:rsid w:val="00FD3332"/>
    <w:rsid w:val="00FD4C0B"/>
    <w:rsid w:val="00FD60C4"/>
    <w:rsid w:val="00FE0BCB"/>
    <w:rsid w:val="00FE27E1"/>
    <w:rsid w:val="00FE2AD3"/>
    <w:rsid w:val="00FE4135"/>
    <w:rsid w:val="00FE48CA"/>
    <w:rsid w:val="00FE49A8"/>
    <w:rsid w:val="00FE7842"/>
    <w:rsid w:val="00FF1886"/>
    <w:rsid w:val="00FF1BDA"/>
    <w:rsid w:val="00FF25EA"/>
    <w:rsid w:val="00FF58EE"/>
    <w:rsid w:val="00FF6582"/>
    <w:rsid w:val="00FF70E3"/>
    <w:rsid w:val="00FF7E31"/>
    <w:rsid w:val="013A4DCB"/>
    <w:rsid w:val="01418B96"/>
    <w:rsid w:val="01FEA866"/>
    <w:rsid w:val="024E74F2"/>
    <w:rsid w:val="02C0047C"/>
    <w:rsid w:val="030949A3"/>
    <w:rsid w:val="0341E5E6"/>
    <w:rsid w:val="03EC2299"/>
    <w:rsid w:val="03FCA0A6"/>
    <w:rsid w:val="042D4F25"/>
    <w:rsid w:val="04D0CD42"/>
    <w:rsid w:val="04FF340C"/>
    <w:rsid w:val="05159160"/>
    <w:rsid w:val="05871540"/>
    <w:rsid w:val="0597F75A"/>
    <w:rsid w:val="06258EBF"/>
    <w:rsid w:val="0646715F"/>
    <w:rsid w:val="0698B157"/>
    <w:rsid w:val="082FF267"/>
    <w:rsid w:val="0833754A"/>
    <w:rsid w:val="08DA5F5B"/>
    <w:rsid w:val="08E53121"/>
    <w:rsid w:val="08EB5CC9"/>
    <w:rsid w:val="09510A31"/>
    <w:rsid w:val="096CF526"/>
    <w:rsid w:val="0995B1A9"/>
    <w:rsid w:val="09CF45AB"/>
    <w:rsid w:val="0A6BC13A"/>
    <w:rsid w:val="0B99C077"/>
    <w:rsid w:val="0BE44DF7"/>
    <w:rsid w:val="0BF0ADCC"/>
    <w:rsid w:val="0CBFBBC8"/>
    <w:rsid w:val="0D245601"/>
    <w:rsid w:val="0D3A4B9D"/>
    <w:rsid w:val="0D7B7261"/>
    <w:rsid w:val="0DC46DAF"/>
    <w:rsid w:val="0E81D120"/>
    <w:rsid w:val="0E8CEDF5"/>
    <w:rsid w:val="0F0B0E90"/>
    <w:rsid w:val="0F3F325D"/>
    <w:rsid w:val="0F850181"/>
    <w:rsid w:val="0FC1ABC8"/>
    <w:rsid w:val="0FE00BA8"/>
    <w:rsid w:val="106D319A"/>
    <w:rsid w:val="1080AEFD"/>
    <w:rsid w:val="10A86427"/>
    <w:rsid w:val="10D5D00E"/>
    <w:rsid w:val="11A1BF83"/>
    <w:rsid w:val="11DACDD8"/>
    <w:rsid w:val="11FBDB8A"/>
    <w:rsid w:val="1217C66E"/>
    <w:rsid w:val="125F40D0"/>
    <w:rsid w:val="130DCD0D"/>
    <w:rsid w:val="133B80F2"/>
    <w:rsid w:val="134F8BCF"/>
    <w:rsid w:val="13798775"/>
    <w:rsid w:val="14375C40"/>
    <w:rsid w:val="147CFCC9"/>
    <w:rsid w:val="14C6EFA7"/>
    <w:rsid w:val="15299EF4"/>
    <w:rsid w:val="15A49A39"/>
    <w:rsid w:val="15F997A0"/>
    <w:rsid w:val="1690FBFD"/>
    <w:rsid w:val="16E055DB"/>
    <w:rsid w:val="17423304"/>
    <w:rsid w:val="1811FD26"/>
    <w:rsid w:val="181AC391"/>
    <w:rsid w:val="182EE58C"/>
    <w:rsid w:val="184D49CE"/>
    <w:rsid w:val="18C3F904"/>
    <w:rsid w:val="193C9276"/>
    <w:rsid w:val="1A13689B"/>
    <w:rsid w:val="1A516228"/>
    <w:rsid w:val="1B049626"/>
    <w:rsid w:val="1BAF38FC"/>
    <w:rsid w:val="1BFA5184"/>
    <w:rsid w:val="1C179A31"/>
    <w:rsid w:val="1C55CF4C"/>
    <w:rsid w:val="1C675B86"/>
    <w:rsid w:val="1D5029C4"/>
    <w:rsid w:val="1DB363A4"/>
    <w:rsid w:val="1DBAA0E9"/>
    <w:rsid w:val="1DD108AB"/>
    <w:rsid w:val="1E904E72"/>
    <w:rsid w:val="1EB5572F"/>
    <w:rsid w:val="1F3E7258"/>
    <w:rsid w:val="1F6CD90C"/>
    <w:rsid w:val="1FFC4911"/>
    <w:rsid w:val="1FFFA823"/>
    <w:rsid w:val="2003776F"/>
    <w:rsid w:val="213B67A7"/>
    <w:rsid w:val="2147D674"/>
    <w:rsid w:val="21653CD3"/>
    <w:rsid w:val="21B3634D"/>
    <w:rsid w:val="21F71AA9"/>
    <w:rsid w:val="226A813B"/>
    <w:rsid w:val="2285C2C6"/>
    <w:rsid w:val="2314928E"/>
    <w:rsid w:val="239092F2"/>
    <w:rsid w:val="245CF128"/>
    <w:rsid w:val="24FB18D2"/>
    <w:rsid w:val="2548CA5B"/>
    <w:rsid w:val="25566C78"/>
    <w:rsid w:val="256C3458"/>
    <w:rsid w:val="25ABFC2E"/>
    <w:rsid w:val="2694FEA0"/>
    <w:rsid w:val="26C18A13"/>
    <w:rsid w:val="26E0DDEB"/>
    <w:rsid w:val="274A1B88"/>
    <w:rsid w:val="276B0837"/>
    <w:rsid w:val="2783C182"/>
    <w:rsid w:val="280B5180"/>
    <w:rsid w:val="28366E28"/>
    <w:rsid w:val="2841ACE5"/>
    <w:rsid w:val="28778178"/>
    <w:rsid w:val="28E5549E"/>
    <w:rsid w:val="290A9AAB"/>
    <w:rsid w:val="292D5C0A"/>
    <w:rsid w:val="29685B99"/>
    <w:rsid w:val="297393DE"/>
    <w:rsid w:val="29A98931"/>
    <w:rsid w:val="29B2A819"/>
    <w:rsid w:val="29D0B0E1"/>
    <w:rsid w:val="2A1DB798"/>
    <w:rsid w:val="2A2EACCC"/>
    <w:rsid w:val="2A371DF8"/>
    <w:rsid w:val="2A39331F"/>
    <w:rsid w:val="2AE1F114"/>
    <w:rsid w:val="2B0C1F19"/>
    <w:rsid w:val="2B3846C7"/>
    <w:rsid w:val="2BC0DFF3"/>
    <w:rsid w:val="2BDCFCAD"/>
    <w:rsid w:val="2CF5D848"/>
    <w:rsid w:val="2CFEB8B8"/>
    <w:rsid w:val="2D078640"/>
    <w:rsid w:val="2D4904CB"/>
    <w:rsid w:val="2D9BB26D"/>
    <w:rsid w:val="2DD9DAA9"/>
    <w:rsid w:val="2E659BCC"/>
    <w:rsid w:val="2F148E31"/>
    <w:rsid w:val="2FF726DA"/>
    <w:rsid w:val="308F695E"/>
    <w:rsid w:val="30F1D8EA"/>
    <w:rsid w:val="310924B4"/>
    <w:rsid w:val="329C4E5E"/>
    <w:rsid w:val="336C565B"/>
    <w:rsid w:val="338A8826"/>
    <w:rsid w:val="343358DC"/>
    <w:rsid w:val="344D4D52"/>
    <w:rsid w:val="346CE2E0"/>
    <w:rsid w:val="348B2458"/>
    <w:rsid w:val="355BAF7A"/>
    <w:rsid w:val="36257BC6"/>
    <w:rsid w:val="3666670F"/>
    <w:rsid w:val="36FF29AA"/>
    <w:rsid w:val="3757703B"/>
    <w:rsid w:val="38255CD9"/>
    <w:rsid w:val="3833BC5D"/>
    <w:rsid w:val="387CD305"/>
    <w:rsid w:val="389D90A9"/>
    <w:rsid w:val="38A6CD9F"/>
    <w:rsid w:val="390365EE"/>
    <w:rsid w:val="391EBDE4"/>
    <w:rsid w:val="399D1B49"/>
    <w:rsid w:val="39E4B843"/>
    <w:rsid w:val="3C586B37"/>
    <w:rsid w:val="3CDF0177"/>
    <w:rsid w:val="3D92ACF3"/>
    <w:rsid w:val="3DF7C393"/>
    <w:rsid w:val="3EC67BCA"/>
    <w:rsid w:val="3F07E6E4"/>
    <w:rsid w:val="3F6564B7"/>
    <w:rsid w:val="3F92F379"/>
    <w:rsid w:val="4007869B"/>
    <w:rsid w:val="400B0AA3"/>
    <w:rsid w:val="401F9CAE"/>
    <w:rsid w:val="404D049F"/>
    <w:rsid w:val="408764D3"/>
    <w:rsid w:val="40A3B745"/>
    <w:rsid w:val="41148C9D"/>
    <w:rsid w:val="419EC42A"/>
    <w:rsid w:val="41A4C41B"/>
    <w:rsid w:val="41A919B6"/>
    <w:rsid w:val="41C3D426"/>
    <w:rsid w:val="41CDCCD5"/>
    <w:rsid w:val="41ED781E"/>
    <w:rsid w:val="42052BFC"/>
    <w:rsid w:val="421BD13A"/>
    <w:rsid w:val="42C96C4F"/>
    <w:rsid w:val="43284A7B"/>
    <w:rsid w:val="4423DF55"/>
    <w:rsid w:val="446CCD40"/>
    <w:rsid w:val="449B6BA8"/>
    <w:rsid w:val="44B6B0CA"/>
    <w:rsid w:val="45ABAD45"/>
    <w:rsid w:val="45D0CE5C"/>
    <w:rsid w:val="46B6086D"/>
    <w:rsid w:val="46C4AD80"/>
    <w:rsid w:val="46D100CF"/>
    <w:rsid w:val="478C99D1"/>
    <w:rsid w:val="47B7F39F"/>
    <w:rsid w:val="47C7AFE5"/>
    <w:rsid w:val="4932B11A"/>
    <w:rsid w:val="494BD977"/>
    <w:rsid w:val="49AD5697"/>
    <w:rsid w:val="49E2E977"/>
    <w:rsid w:val="49E3FFC5"/>
    <w:rsid w:val="49EA7F1A"/>
    <w:rsid w:val="4A043BC8"/>
    <w:rsid w:val="4A410F95"/>
    <w:rsid w:val="4A91D6F1"/>
    <w:rsid w:val="4AE9943E"/>
    <w:rsid w:val="4B39469B"/>
    <w:rsid w:val="4B5B118A"/>
    <w:rsid w:val="4B76A001"/>
    <w:rsid w:val="4B9E10C4"/>
    <w:rsid w:val="4B9FDF66"/>
    <w:rsid w:val="4D129CB3"/>
    <w:rsid w:val="4D1A8A39"/>
    <w:rsid w:val="4DF18408"/>
    <w:rsid w:val="4E1F479D"/>
    <w:rsid w:val="4E704E0D"/>
    <w:rsid w:val="4E9FBCE0"/>
    <w:rsid w:val="4EC922FA"/>
    <w:rsid w:val="4F0241C8"/>
    <w:rsid w:val="4F52C270"/>
    <w:rsid w:val="5012A3B5"/>
    <w:rsid w:val="50EE5FEC"/>
    <w:rsid w:val="5155F2FE"/>
    <w:rsid w:val="516ED110"/>
    <w:rsid w:val="518E753C"/>
    <w:rsid w:val="518EC672"/>
    <w:rsid w:val="51A2F46D"/>
    <w:rsid w:val="520F4DAD"/>
    <w:rsid w:val="524341A9"/>
    <w:rsid w:val="525315AC"/>
    <w:rsid w:val="5270CA87"/>
    <w:rsid w:val="52817A02"/>
    <w:rsid w:val="5285D27E"/>
    <w:rsid w:val="529ADE5D"/>
    <w:rsid w:val="52DDA164"/>
    <w:rsid w:val="52EB0BA0"/>
    <w:rsid w:val="55D9D7CB"/>
    <w:rsid w:val="56B2F8B9"/>
    <w:rsid w:val="57C62CE0"/>
    <w:rsid w:val="589D7D0E"/>
    <w:rsid w:val="58EC79FE"/>
    <w:rsid w:val="59018A6C"/>
    <w:rsid w:val="593D39D0"/>
    <w:rsid w:val="5A4B7001"/>
    <w:rsid w:val="5A597304"/>
    <w:rsid w:val="5B3CE061"/>
    <w:rsid w:val="5B5CA404"/>
    <w:rsid w:val="5C54528A"/>
    <w:rsid w:val="5C62311D"/>
    <w:rsid w:val="5C6608A3"/>
    <w:rsid w:val="5C98B201"/>
    <w:rsid w:val="5D378E0F"/>
    <w:rsid w:val="5D636CD4"/>
    <w:rsid w:val="5DB9A44C"/>
    <w:rsid w:val="5E0CCBD0"/>
    <w:rsid w:val="5E84982B"/>
    <w:rsid w:val="5E9CB84D"/>
    <w:rsid w:val="5ECC3DFE"/>
    <w:rsid w:val="5ECC7E64"/>
    <w:rsid w:val="5EFA2404"/>
    <w:rsid w:val="5F99F695"/>
    <w:rsid w:val="608BAA3A"/>
    <w:rsid w:val="60FB0322"/>
    <w:rsid w:val="61C12C08"/>
    <w:rsid w:val="61DC5804"/>
    <w:rsid w:val="626AAD10"/>
    <w:rsid w:val="62CD417C"/>
    <w:rsid w:val="632587B9"/>
    <w:rsid w:val="634E09F7"/>
    <w:rsid w:val="638C7022"/>
    <w:rsid w:val="63F0645B"/>
    <w:rsid w:val="64C41C8A"/>
    <w:rsid w:val="64D3F2A8"/>
    <w:rsid w:val="64FBC884"/>
    <w:rsid w:val="6512A672"/>
    <w:rsid w:val="656E6392"/>
    <w:rsid w:val="658D9DD5"/>
    <w:rsid w:val="65A417FE"/>
    <w:rsid w:val="669B0669"/>
    <w:rsid w:val="66AE31A0"/>
    <w:rsid w:val="67A07334"/>
    <w:rsid w:val="687360AA"/>
    <w:rsid w:val="6890B931"/>
    <w:rsid w:val="68D9B82F"/>
    <w:rsid w:val="68E12439"/>
    <w:rsid w:val="68E5D314"/>
    <w:rsid w:val="69ADDFCC"/>
    <w:rsid w:val="69DA4DE6"/>
    <w:rsid w:val="69EDEED7"/>
    <w:rsid w:val="69F9D949"/>
    <w:rsid w:val="6A3EC3C8"/>
    <w:rsid w:val="6A608313"/>
    <w:rsid w:val="6AA45864"/>
    <w:rsid w:val="6BEE8C02"/>
    <w:rsid w:val="6C8A5C4C"/>
    <w:rsid w:val="6D810C15"/>
    <w:rsid w:val="6DB94437"/>
    <w:rsid w:val="6DF2AE87"/>
    <w:rsid w:val="6E5D5E6F"/>
    <w:rsid w:val="6E813F83"/>
    <w:rsid w:val="6E95617E"/>
    <w:rsid w:val="6EBEE58D"/>
    <w:rsid w:val="6ECF22C9"/>
    <w:rsid w:val="6F091B5C"/>
    <w:rsid w:val="6F13E863"/>
    <w:rsid w:val="6FFC18D8"/>
    <w:rsid w:val="7001366C"/>
    <w:rsid w:val="70180982"/>
    <w:rsid w:val="7037A4D8"/>
    <w:rsid w:val="70969DEB"/>
    <w:rsid w:val="70E8F773"/>
    <w:rsid w:val="70FA324A"/>
    <w:rsid w:val="718B51F0"/>
    <w:rsid w:val="71DA4B8C"/>
    <w:rsid w:val="72226CE4"/>
    <w:rsid w:val="722A2472"/>
    <w:rsid w:val="72368580"/>
    <w:rsid w:val="72B30DC5"/>
    <w:rsid w:val="73253C78"/>
    <w:rsid w:val="7368D2A1"/>
    <w:rsid w:val="74C66AA9"/>
    <w:rsid w:val="75D44E36"/>
    <w:rsid w:val="76786576"/>
    <w:rsid w:val="769D1964"/>
    <w:rsid w:val="77AAAEFE"/>
    <w:rsid w:val="7824FE9F"/>
    <w:rsid w:val="783C43C4"/>
    <w:rsid w:val="78812CC2"/>
    <w:rsid w:val="78B0391F"/>
    <w:rsid w:val="793127B6"/>
    <w:rsid w:val="79509FA5"/>
    <w:rsid w:val="797559E1"/>
    <w:rsid w:val="798C2C41"/>
    <w:rsid w:val="7A97C73F"/>
    <w:rsid w:val="7B323F2A"/>
    <w:rsid w:val="7B6AF8F5"/>
    <w:rsid w:val="7B86DB57"/>
    <w:rsid w:val="7BAABC95"/>
    <w:rsid w:val="7C48B534"/>
    <w:rsid w:val="7C8666BB"/>
    <w:rsid w:val="7CC0FD86"/>
    <w:rsid w:val="7CDEE3B9"/>
    <w:rsid w:val="7CEBA92B"/>
    <w:rsid w:val="7CF23509"/>
    <w:rsid w:val="7D3661AF"/>
    <w:rsid w:val="7D383B5B"/>
    <w:rsid w:val="7DCCCC72"/>
    <w:rsid w:val="7E084571"/>
    <w:rsid w:val="7EA7B0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E07853"/>
  <w15:chartTrackingRefBased/>
  <w15:docId w15:val="{8CE45712-F2C7-43DB-80AC-81CE7BE85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7A3D"/>
    <w:pPr>
      <w:spacing w:after="240" w:line="360" w:lineRule="auto"/>
      <w:jc w:val="both"/>
    </w:pPr>
    <w:rPr>
      <w:rFonts w:ascii="Times New Roman" w:eastAsia="Gill Sans MT" w:hAnsi="Times New Roman" w:cs="Times New Roman"/>
      <w:color w:val="333333"/>
      <w:spacing w:val="5"/>
      <w:lang w:eastAsia="en-GB"/>
    </w:rPr>
  </w:style>
  <w:style w:type="paragraph" w:styleId="Heading1">
    <w:name w:val="heading 1"/>
    <w:basedOn w:val="Normal"/>
    <w:next w:val="Normal"/>
    <w:link w:val="Heading1Char"/>
    <w:uiPriority w:val="9"/>
    <w:qFormat/>
    <w:rsid w:val="00322534"/>
    <w:pPr>
      <w:keepNext/>
      <w:keepLines/>
      <w:numPr>
        <w:numId w:val="13"/>
      </w:numPr>
      <w:spacing w:before="480" w:after="120"/>
      <w:outlineLvl w:val="0"/>
    </w:pPr>
    <w:rPr>
      <w:rFonts w:asciiTheme="majorHAnsi" w:eastAsiaTheme="majorEastAsia" w:hAnsiTheme="majorHAnsi" w:cstheme="majorBidi"/>
      <w:b/>
      <w:color w:val="000000" w:themeColor="text1"/>
      <w:sz w:val="32"/>
      <w:szCs w:val="32"/>
    </w:rPr>
  </w:style>
  <w:style w:type="paragraph" w:styleId="Heading2">
    <w:name w:val="heading 2"/>
    <w:basedOn w:val="Normal"/>
    <w:next w:val="Normal"/>
    <w:link w:val="Heading2Char"/>
    <w:uiPriority w:val="9"/>
    <w:unhideWhenUsed/>
    <w:qFormat/>
    <w:rsid w:val="00322534"/>
    <w:pPr>
      <w:keepNext/>
      <w:keepLines/>
      <w:numPr>
        <w:ilvl w:val="1"/>
        <w:numId w:val="13"/>
      </w:numPr>
      <w:spacing w:before="240" w:after="120"/>
      <w:ind w:left="576"/>
      <w:outlineLvl w:val="1"/>
    </w:pPr>
    <w:rPr>
      <w:rFonts w:asciiTheme="majorHAnsi" w:eastAsiaTheme="majorEastAsia" w:hAnsiTheme="majorHAnsi" w:cstheme="majorBidi"/>
      <w:b/>
      <w:color w:val="000000" w:themeColor="text1"/>
      <w:sz w:val="26"/>
      <w:szCs w:val="26"/>
    </w:rPr>
  </w:style>
  <w:style w:type="paragraph" w:styleId="Heading3">
    <w:name w:val="heading 3"/>
    <w:basedOn w:val="Normal"/>
    <w:next w:val="Normal"/>
    <w:link w:val="Heading3Char"/>
    <w:uiPriority w:val="9"/>
    <w:unhideWhenUsed/>
    <w:qFormat/>
    <w:rsid w:val="00286515"/>
    <w:pPr>
      <w:keepNext/>
      <w:keepLines/>
      <w:numPr>
        <w:ilvl w:val="2"/>
        <w:numId w:val="13"/>
      </w:numPr>
      <w:spacing w:before="240" w:after="120"/>
      <w:outlineLvl w:val="2"/>
    </w:pPr>
    <w:rPr>
      <w:rFonts w:asciiTheme="majorHAnsi" w:eastAsiaTheme="majorEastAsia" w:hAnsiTheme="majorHAnsi" w:cstheme="majorBidi"/>
      <w:b/>
      <w:color w:val="000000" w:themeColor="text1"/>
      <w:sz w:val="24"/>
      <w:szCs w:val="24"/>
    </w:rPr>
  </w:style>
  <w:style w:type="paragraph" w:styleId="Heading4">
    <w:name w:val="heading 4"/>
    <w:basedOn w:val="Normal"/>
    <w:next w:val="Normal"/>
    <w:link w:val="Heading4Char"/>
    <w:uiPriority w:val="9"/>
    <w:unhideWhenUsed/>
    <w:qFormat/>
    <w:rsid w:val="001C1E23"/>
    <w:pPr>
      <w:keepNext/>
      <w:keepLines/>
      <w:numPr>
        <w:ilvl w:val="3"/>
        <w:numId w:val="13"/>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1C1E23"/>
    <w:pPr>
      <w:keepNext/>
      <w:keepLines/>
      <w:numPr>
        <w:ilvl w:val="4"/>
        <w:numId w:val="13"/>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1C1E23"/>
    <w:pPr>
      <w:keepNext/>
      <w:keepLines/>
      <w:numPr>
        <w:ilvl w:val="5"/>
        <w:numId w:val="13"/>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1C1E23"/>
    <w:pPr>
      <w:keepNext/>
      <w:keepLines/>
      <w:numPr>
        <w:ilvl w:val="6"/>
        <w:numId w:val="13"/>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1C1E23"/>
    <w:pPr>
      <w:keepNext/>
      <w:keepLines/>
      <w:numPr>
        <w:ilvl w:val="7"/>
        <w:numId w:val="1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C1E23"/>
    <w:pPr>
      <w:keepNext/>
      <w:keepLines/>
      <w:numPr>
        <w:ilvl w:val="8"/>
        <w:numId w:val="1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B7AAD"/>
    <w:rPr>
      <w:sz w:val="16"/>
      <w:szCs w:val="16"/>
    </w:rPr>
  </w:style>
  <w:style w:type="paragraph" w:styleId="CommentText">
    <w:name w:val="annotation text"/>
    <w:basedOn w:val="Normal"/>
    <w:link w:val="CommentTextChar"/>
    <w:uiPriority w:val="99"/>
    <w:unhideWhenUsed/>
    <w:rsid w:val="005B7AAD"/>
    <w:pPr>
      <w:spacing w:line="240" w:lineRule="auto"/>
    </w:pPr>
    <w:rPr>
      <w:sz w:val="20"/>
      <w:szCs w:val="20"/>
    </w:rPr>
  </w:style>
  <w:style w:type="character" w:customStyle="1" w:styleId="CommentTextChar">
    <w:name w:val="Comment Text Char"/>
    <w:basedOn w:val="DefaultParagraphFont"/>
    <w:link w:val="CommentText"/>
    <w:uiPriority w:val="99"/>
    <w:rsid w:val="005B7AAD"/>
    <w:rPr>
      <w:sz w:val="20"/>
      <w:szCs w:val="20"/>
    </w:rPr>
  </w:style>
  <w:style w:type="paragraph" w:styleId="CommentSubject">
    <w:name w:val="annotation subject"/>
    <w:basedOn w:val="CommentText"/>
    <w:next w:val="CommentText"/>
    <w:link w:val="CommentSubjectChar"/>
    <w:uiPriority w:val="99"/>
    <w:semiHidden/>
    <w:unhideWhenUsed/>
    <w:rsid w:val="005B7AAD"/>
    <w:rPr>
      <w:b/>
      <w:bCs/>
    </w:rPr>
  </w:style>
  <w:style w:type="character" w:customStyle="1" w:styleId="CommentSubjectChar">
    <w:name w:val="Comment Subject Char"/>
    <w:basedOn w:val="CommentTextChar"/>
    <w:link w:val="CommentSubject"/>
    <w:uiPriority w:val="99"/>
    <w:semiHidden/>
    <w:rsid w:val="005B7AAD"/>
    <w:rPr>
      <w:b/>
      <w:bCs/>
      <w:sz w:val="20"/>
      <w:szCs w:val="20"/>
    </w:rPr>
  </w:style>
  <w:style w:type="paragraph" w:styleId="ListParagraph">
    <w:name w:val="List Paragraph"/>
    <w:basedOn w:val="Normal"/>
    <w:uiPriority w:val="34"/>
    <w:qFormat/>
    <w:rsid w:val="006D2736"/>
    <w:pPr>
      <w:ind w:left="720"/>
      <w:contextualSpacing/>
    </w:pPr>
  </w:style>
  <w:style w:type="character" w:customStyle="1" w:styleId="Heading2Char">
    <w:name w:val="Heading 2 Char"/>
    <w:basedOn w:val="DefaultParagraphFont"/>
    <w:link w:val="Heading2"/>
    <w:uiPriority w:val="9"/>
    <w:rsid w:val="00322534"/>
    <w:rPr>
      <w:rFonts w:asciiTheme="majorHAnsi" w:eastAsiaTheme="majorEastAsia" w:hAnsiTheme="majorHAnsi" w:cstheme="majorBidi"/>
      <w:b/>
      <w:color w:val="000000" w:themeColor="text1"/>
      <w:spacing w:val="5"/>
      <w:sz w:val="26"/>
      <w:szCs w:val="26"/>
      <w:lang w:eastAsia="en-GB"/>
    </w:rPr>
  </w:style>
  <w:style w:type="paragraph" w:styleId="Revision">
    <w:name w:val="Revision"/>
    <w:hidden/>
    <w:uiPriority w:val="99"/>
    <w:semiHidden/>
    <w:rsid w:val="00E85FE0"/>
    <w:pPr>
      <w:spacing w:after="0" w:line="240" w:lineRule="auto"/>
    </w:pPr>
  </w:style>
  <w:style w:type="paragraph" w:styleId="BalloonText">
    <w:name w:val="Balloon Text"/>
    <w:basedOn w:val="Normal"/>
    <w:link w:val="BalloonTextChar"/>
    <w:uiPriority w:val="99"/>
    <w:semiHidden/>
    <w:unhideWhenUsed/>
    <w:rsid w:val="00907F8D"/>
    <w:pPr>
      <w:spacing w:after="0" w:line="240" w:lineRule="auto"/>
    </w:pPr>
    <w:rPr>
      <w:sz w:val="18"/>
      <w:szCs w:val="18"/>
    </w:rPr>
  </w:style>
  <w:style w:type="character" w:customStyle="1" w:styleId="BalloonTextChar">
    <w:name w:val="Balloon Text Char"/>
    <w:basedOn w:val="DefaultParagraphFont"/>
    <w:link w:val="BalloonText"/>
    <w:uiPriority w:val="99"/>
    <w:semiHidden/>
    <w:rsid w:val="00907F8D"/>
    <w:rPr>
      <w:rFonts w:ascii="Segoe UI" w:hAnsi="Segoe UI" w:cs="Segoe UI"/>
      <w:sz w:val="18"/>
      <w:szCs w:val="18"/>
    </w:rPr>
  </w:style>
  <w:style w:type="character" w:styleId="Hyperlink">
    <w:name w:val="Hyperlink"/>
    <w:basedOn w:val="DefaultParagraphFont"/>
    <w:uiPriority w:val="99"/>
    <w:unhideWhenUsed/>
    <w:rsid w:val="008772D1"/>
    <w:rPr>
      <w:color w:val="0563C1" w:themeColor="hyperlink"/>
      <w:u w:val="single"/>
    </w:rPr>
  </w:style>
  <w:style w:type="paragraph" w:styleId="Title">
    <w:name w:val="Title"/>
    <w:basedOn w:val="Normal"/>
    <w:next w:val="Normal"/>
    <w:link w:val="TitleChar"/>
    <w:uiPriority w:val="10"/>
    <w:qFormat/>
    <w:rsid w:val="0032253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22534"/>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322534"/>
    <w:rPr>
      <w:rFonts w:asciiTheme="majorHAnsi" w:eastAsiaTheme="majorEastAsia" w:hAnsiTheme="majorHAnsi" w:cstheme="majorBidi"/>
      <w:b/>
      <w:color w:val="000000" w:themeColor="text1"/>
      <w:spacing w:val="5"/>
      <w:sz w:val="32"/>
      <w:szCs w:val="32"/>
      <w:lang w:eastAsia="en-GB"/>
    </w:rPr>
  </w:style>
  <w:style w:type="character" w:customStyle="1" w:styleId="Heading3Char">
    <w:name w:val="Heading 3 Char"/>
    <w:basedOn w:val="DefaultParagraphFont"/>
    <w:link w:val="Heading3"/>
    <w:uiPriority w:val="9"/>
    <w:rsid w:val="00286515"/>
    <w:rPr>
      <w:rFonts w:asciiTheme="majorHAnsi" w:eastAsiaTheme="majorEastAsia" w:hAnsiTheme="majorHAnsi" w:cstheme="majorBidi"/>
      <w:b/>
      <w:color w:val="000000" w:themeColor="text1"/>
      <w:spacing w:val="5"/>
      <w:sz w:val="24"/>
      <w:szCs w:val="24"/>
      <w:lang w:eastAsia="en-GB"/>
    </w:rPr>
  </w:style>
  <w:style w:type="paragraph" w:styleId="FootnoteText">
    <w:name w:val="footnote text"/>
    <w:basedOn w:val="Normal"/>
    <w:link w:val="FootnoteTextChar"/>
    <w:uiPriority w:val="99"/>
    <w:unhideWhenUsed/>
    <w:rsid w:val="00120B0C"/>
    <w:pPr>
      <w:spacing w:after="0" w:line="240" w:lineRule="auto"/>
    </w:pPr>
    <w:rPr>
      <w:sz w:val="20"/>
      <w:szCs w:val="20"/>
    </w:rPr>
  </w:style>
  <w:style w:type="character" w:customStyle="1" w:styleId="FootnoteTextChar">
    <w:name w:val="Footnote Text Char"/>
    <w:basedOn w:val="DefaultParagraphFont"/>
    <w:link w:val="FootnoteText"/>
    <w:uiPriority w:val="99"/>
    <w:rsid w:val="00120B0C"/>
    <w:rPr>
      <w:sz w:val="20"/>
      <w:szCs w:val="20"/>
    </w:rPr>
  </w:style>
  <w:style w:type="character" w:styleId="FootnoteReference">
    <w:name w:val="footnote reference"/>
    <w:basedOn w:val="DefaultParagraphFont"/>
    <w:uiPriority w:val="99"/>
    <w:semiHidden/>
    <w:unhideWhenUsed/>
    <w:rsid w:val="00120B0C"/>
    <w:rPr>
      <w:vertAlign w:val="superscript"/>
    </w:rPr>
  </w:style>
  <w:style w:type="character" w:customStyle="1" w:styleId="Heading4Char">
    <w:name w:val="Heading 4 Char"/>
    <w:basedOn w:val="DefaultParagraphFont"/>
    <w:link w:val="Heading4"/>
    <w:uiPriority w:val="9"/>
    <w:rsid w:val="001C1E23"/>
    <w:rPr>
      <w:rFonts w:asciiTheme="majorHAnsi" w:eastAsiaTheme="majorEastAsia" w:hAnsiTheme="majorHAnsi" w:cstheme="majorBidi"/>
      <w:i/>
      <w:iCs/>
      <w:color w:val="2F5496" w:themeColor="accent1" w:themeShade="BF"/>
      <w:spacing w:val="5"/>
      <w:lang w:eastAsia="en-GB"/>
    </w:rPr>
  </w:style>
  <w:style w:type="character" w:customStyle="1" w:styleId="Heading5Char">
    <w:name w:val="Heading 5 Char"/>
    <w:basedOn w:val="DefaultParagraphFont"/>
    <w:link w:val="Heading5"/>
    <w:uiPriority w:val="9"/>
    <w:semiHidden/>
    <w:rsid w:val="001C1E23"/>
    <w:rPr>
      <w:rFonts w:asciiTheme="majorHAnsi" w:eastAsiaTheme="majorEastAsia" w:hAnsiTheme="majorHAnsi" w:cstheme="majorBidi"/>
      <w:color w:val="2F5496" w:themeColor="accent1" w:themeShade="BF"/>
      <w:spacing w:val="5"/>
      <w:lang w:eastAsia="en-GB"/>
    </w:rPr>
  </w:style>
  <w:style w:type="character" w:customStyle="1" w:styleId="Heading6Char">
    <w:name w:val="Heading 6 Char"/>
    <w:basedOn w:val="DefaultParagraphFont"/>
    <w:link w:val="Heading6"/>
    <w:uiPriority w:val="9"/>
    <w:semiHidden/>
    <w:rsid w:val="001C1E23"/>
    <w:rPr>
      <w:rFonts w:asciiTheme="majorHAnsi" w:eastAsiaTheme="majorEastAsia" w:hAnsiTheme="majorHAnsi" w:cstheme="majorBidi"/>
      <w:color w:val="1F3763" w:themeColor="accent1" w:themeShade="7F"/>
      <w:spacing w:val="5"/>
      <w:lang w:eastAsia="en-GB"/>
    </w:rPr>
  </w:style>
  <w:style w:type="character" w:customStyle="1" w:styleId="Heading7Char">
    <w:name w:val="Heading 7 Char"/>
    <w:basedOn w:val="DefaultParagraphFont"/>
    <w:link w:val="Heading7"/>
    <w:uiPriority w:val="9"/>
    <w:semiHidden/>
    <w:rsid w:val="001C1E23"/>
    <w:rPr>
      <w:rFonts w:asciiTheme="majorHAnsi" w:eastAsiaTheme="majorEastAsia" w:hAnsiTheme="majorHAnsi" w:cstheme="majorBidi"/>
      <w:i/>
      <w:iCs/>
      <w:color w:val="1F3763" w:themeColor="accent1" w:themeShade="7F"/>
      <w:spacing w:val="5"/>
      <w:lang w:eastAsia="en-GB"/>
    </w:rPr>
  </w:style>
  <w:style w:type="character" w:customStyle="1" w:styleId="Heading8Char">
    <w:name w:val="Heading 8 Char"/>
    <w:basedOn w:val="DefaultParagraphFont"/>
    <w:link w:val="Heading8"/>
    <w:uiPriority w:val="9"/>
    <w:semiHidden/>
    <w:rsid w:val="001C1E23"/>
    <w:rPr>
      <w:rFonts w:asciiTheme="majorHAnsi" w:eastAsiaTheme="majorEastAsia" w:hAnsiTheme="majorHAnsi" w:cstheme="majorBidi"/>
      <w:color w:val="272727" w:themeColor="text1" w:themeTint="D8"/>
      <w:spacing w:val="5"/>
      <w:sz w:val="21"/>
      <w:szCs w:val="21"/>
      <w:lang w:eastAsia="en-GB"/>
    </w:rPr>
  </w:style>
  <w:style w:type="character" w:customStyle="1" w:styleId="Heading9Char">
    <w:name w:val="Heading 9 Char"/>
    <w:basedOn w:val="DefaultParagraphFont"/>
    <w:link w:val="Heading9"/>
    <w:uiPriority w:val="9"/>
    <w:semiHidden/>
    <w:rsid w:val="001C1E23"/>
    <w:rPr>
      <w:rFonts w:asciiTheme="majorHAnsi" w:eastAsiaTheme="majorEastAsia" w:hAnsiTheme="majorHAnsi" w:cstheme="majorBidi"/>
      <w:i/>
      <w:iCs/>
      <w:color w:val="272727" w:themeColor="text1" w:themeTint="D8"/>
      <w:spacing w:val="5"/>
      <w:sz w:val="21"/>
      <w:szCs w:val="21"/>
      <w:lang w:eastAsia="en-GB"/>
    </w:rPr>
  </w:style>
  <w:style w:type="paragraph" w:styleId="Header">
    <w:name w:val="header"/>
    <w:basedOn w:val="Normal"/>
    <w:link w:val="HeaderChar"/>
    <w:uiPriority w:val="99"/>
    <w:unhideWhenUsed/>
    <w:rsid w:val="002E391A"/>
    <w:pPr>
      <w:tabs>
        <w:tab w:val="center" w:pos="4536"/>
        <w:tab w:val="right" w:pos="9072"/>
      </w:tabs>
      <w:spacing w:after="0" w:line="240" w:lineRule="auto"/>
    </w:pPr>
  </w:style>
  <w:style w:type="character" w:customStyle="1" w:styleId="HeaderChar">
    <w:name w:val="Header Char"/>
    <w:basedOn w:val="DefaultParagraphFont"/>
    <w:link w:val="Header"/>
    <w:uiPriority w:val="99"/>
    <w:rsid w:val="002E391A"/>
    <w:rPr>
      <w:rFonts w:ascii="Segoe UI" w:eastAsia="Times New Roman" w:hAnsi="Segoe UI" w:cs="Segoe UI"/>
      <w:color w:val="333333"/>
      <w:spacing w:val="5"/>
      <w:lang w:eastAsia="en-GB"/>
    </w:rPr>
  </w:style>
  <w:style w:type="paragraph" w:styleId="Footer">
    <w:name w:val="footer"/>
    <w:basedOn w:val="Normal"/>
    <w:link w:val="FooterChar"/>
    <w:uiPriority w:val="99"/>
    <w:unhideWhenUsed/>
    <w:rsid w:val="002E391A"/>
    <w:pPr>
      <w:tabs>
        <w:tab w:val="center" w:pos="4536"/>
        <w:tab w:val="right" w:pos="9072"/>
      </w:tabs>
      <w:spacing w:after="0" w:line="240" w:lineRule="auto"/>
    </w:pPr>
  </w:style>
  <w:style w:type="character" w:customStyle="1" w:styleId="FooterChar">
    <w:name w:val="Footer Char"/>
    <w:basedOn w:val="DefaultParagraphFont"/>
    <w:link w:val="Footer"/>
    <w:uiPriority w:val="99"/>
    <w:rsid w:val="002E391A"/>
    <w:rPr>
      <w:rFonts w:ascii="Segoe UI" w:eastAsia="Times New Roman" w:hAnsi="Segoe UI" w:cs="Segoe UI"/>
      <w:color w:val="333333"/>
      <w:spacing w:val="5"/>
      <w:lang w:eastAsia="en-GB"/>
    </w:rPr>
  </w:style>
  <w:style w:type="character" w:styleId="FollowedHyperlink">
    <w:name w:val="FollowedHyperlink"/>
    <w:basedOn w:val="DefaultParagraphFont"/>
    <w:uiPriority w:val="99"/>
    <w:semiHidden/>
    <w:unhideWhenUsed/>
    <w:rsid w:val="00EC0EE0"/>
    <w:rPr>
      <w:color w:val="954F72" w:themeColor="followedHyperlink"/>
      <w:u w:val="single"/>
    </w:rPr>
  </w:style>
  <w:style w:type="paragraph" w:styleId="Caption">
    <w:name w:val="caption"/>
    <w:basedOn w:val="Normal"/>
    <w:next w:val="Normal"/>
    <w:uiPriority w:val="35"/>
    <w:unhideWhenUsed/>
    <w:qFormat/>
    <w:rsid w:val="00286515"/>
    <w:pPr>
      <w:spacing w:after="480" w:line="240" w:lineRule="auto"/>
    </w:pPr>
    <w:rPr>
      <w:i/>
      <w:iCs/>
      <w:color w:val="44546A" w:themeColor="text2"/>
      <w:sz w:val="18"/>
      <w:szCs w:val="18"/>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Quote">
    <w:name w:val="Quote"/>
    <w:basedOn w:val="Normal"/>
    <w:next w:val="Normal"/>
    <w:link w:val="QuoteChar"/>
    <w:uiPriority w:val="29"/>
    <w:qFormat/>
    <w:rsid w:val="00953E5E"/>
    <w:pPr>
      <w:spacing w:before="200" w:after="160"/>
      <w:ind w:left="862"/>
    </w:pPr>
    <w:rPr>
      <w:iCs/>
      <w:color w:val="404040" w:themeColor="text1" w:themeTint="BF"/>
    </w:rPr>
  </w:style>
  <w:style w:type="character" w:customStyle="1" w:styleId="QuoteChar">
    <w:name w:val="Quote Char"/>
    <w:basedOn w:val="DefaultParagraphFont"/>
    <w:link w:val="Quote"/>
    <w:uiPriority w:val="29"/>
    <w:rsid w:val="00953E5E"/>
    <w:rPr>
      <w:rFonts w:ascii="Times New Roman" w:eastAsia="Gill Sans MT" w:hAnsi="Times New Roman" w:cs="Times New Roman"/>
      <w:iCs/>
      <w:color w:val="404040" w:themeColor="text1" w:themeTint="BF"/>
      <w:spacing w:val="5"/>
      <w:lang w:eastAsia="en-GB"/>
    </w:rPr>
  </w:style>
  <w:style w:type="character" w:styleId="Strong">
    <w:name w:val="Strong"/>
    <w:basedOn w:val="DefaultParagraphFont"/>
    <w:uiPriority w:val="22"/>
    <w:qFormat/>
    <w:rsid w:val="00953E5E"/>
    <w:rPr>
      <w:b/>
      <w:bCs/>
    </w:rPr>
  </w:style>
  <w:style w:type="paragraph" w:styleId="NormalWeb">
    <w:name w:val="Normal (Web)"/>
    <w:basedOn w:val="Normal"/>
    <w:uiPriority w:val="99"/>
    <w:semiHidden/>
    <w:unhideWhenUsed/>
    <w:rsid w:val="00BB266B"/>
    <w:pPr>
      <w:spacing w:before="100" w:beforeAutospacing="1" w:after="100" w:afterAutospacing="1" w:line="240" w:lineRule="auto"/>
      <w:jc w:val="left"/>
    </w:pPr>
    <w:rPr>
      <w:rFonts w:eastAsia="Times New Roman"/>
      <w:color w:val="auto"/>
      <w:spacing w:val="0"/>
      <w:kern w:val="0"/>
      <w:sz w:val="24"/>
      <w:szCs w:val="24"/>
      <w14:ligatures w14:val="none"/>
    </w:rPr>
  </w:style>
  <w:style w:type="character" w:customStyle="1" w:styleId="NichtaufgelsteErwhnung1">
    <w:name w:val="Nicht aufgelöste Erwähnung1"/>
    <w:basedOn w:val="DefaultParagraphFont"/>
    <w:uiPriority w:val="99"/>
    <w:semiHidden/>
    <w:unhideWhenUsed/>
    <w:rsid w:val="00CC7604"/>
    <w:rPr>
      <w:color w:val="605E5C"/>
      <w:shd w:val="clear" w:color="auto" w:fill="E1DFDD"/>
    </w:rPr>
  </w:style>
  <w:style w:type="character" w:customStyle="1" w:styleId="UnresolvedMention1">
    <w:name w:val="Unresolved Mention1"/>
    <w:basedOn w:val="DefaultParagraphFont"/>
    <w:uiPriority w:val="99"/>
    <w:semiHidden/>
    <w:unhideWhenUsed/>
    <w:rsid w:val="00E22207"/>
    <w:rPr>
      <w:color w:val="605E5C"/>
      <w:shd w:val="clear" w:color="auto" w:fill="E1DFDD"/>
    </w:rPr>
  </w:style>
  <w:style w:type="table" w:styleId="TableGridLight">
    <w:name w:val="Grid Table Light"/>
    <w:basedOn w:val="TableNormal"/>
    <w:uiPriority w:val="40"/>
    <w:rsid w:val="00A478E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A478E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2">
    <w:name w:val="Unresolved Mention2"/>
    <w:basedOn w:val="DefaultParagraphFont"/>
    <w:uiPriority w:val="99"/>
    <w:semiHidden/>
    <w:unhideWhenUsed/>
    <w:rsid w:val="00B63B81"/>
    <w:rPr>
      <w:color w:val="605E5C"/>
      <w:shd w:val="clear" w:color="auto" w:fill="E1DFDD"/>
    </w:rPr>
  </w:style>
  <w:style w:type="character" w:customStyle="1" w:styleId="UnresolvedMention3">
    <w:name w:val="Unresolved Mention3"/>
    <w:basedOn w:val="DefaultParagraphFont"/>
    <w:uiPriority w:val="99"/>
    <w:semiHidden/>
    <w:unhideWhenUsed/>
    <w:rsid w:val="00B263C3"/>
    <w:rPr>
      <w:color w:val="605E5C"/>
      <w:shd w:val="clear" w:color="auto" w:fill="E1DFDD"/>
    </w:rPr>
  </w:style>
  <w:style w:type="character" w:customStyle="1" w:styleId="apple-converted-space">
    <w:name w:val="apple-converted-space"/>
    <w:basedOn w:val="DefaultParagraphFont"/>
    <w:rsid w:val="00346D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69503">
      <w:bodyDiv w:val="1"/>
      <w:marLeft w:val="0"/>
      <w:marRight w:val="0"/>
      <w:marTop w:val="0"/>
      <w:marBottom w:val="0"/>
      <w:divBdr>
        <w:top w:val="none" w:sz="0" w:space="0" w:color="auto"/>
        <w:left w:val="none" w:sz="0" w:space="0" w:color="auto"/>
        <w:bottom w:val="none" w:sz="0" w:space="0" w:color="auto"/>
        <w:right w:val="none" w:sz="0" w:space="0" w:color="auto"/>
      </w:divBdr>
      <w:divsChild>
        <w:div w:id="344332235">
          <w:marLeft w:val="0"/>
          <w:marRight w:val="0"/>
          <w:marTop w:val="0"/>
          <w:marBottom w:val="0"/>
          <w:divBdr>
            <w:top w:val="none" w:sz="0" w:space="0" w:color="auto"/>
            <w:left w:val="none" w:sz="0" w:space="0" w:color="auto"/>
            <w:bottom w:val="none" w:sz="0" w:space="0" w:color="auto"/>
            <w:right w:val="none" w:sz="0" w:space="0" w:color="auto"/>
          </w:divBdr>
        </w:div>
        <w:div w:id="1753165861">
          <w:marLeft w:val="0"/>
          <w:marRight w:val="0"/>
          <w:marTop w:val="0"/>
          <w:marBottom w:val="0"/>
          <w:divBdr>
            <w:top w:val="none" w:sz="0" w:space="0" w:color="auto"/>
            <w:left w:val="none" w:sz="0" w:space="0" w:color="auto"/>
            <w:bottom w:val="none" w:sz="0" w:space="0" w:color="auto"/>
            <w:right w:val="none" w:sz="0" w:space="0" w:color="auto"/>
          </w:divBdr>
        </w:div>
      </w:divsChild>
    </w:div>
    <w:div w:id="85031765">
      <w:bodyDiv w:val="1"/>
      <w:marLeft w:val="0"/>
      <w:marRight w:val="0"/>
      <w:marTop w:val="0"/>
      <w:marBottom w:val="0"/>
      <w:divBdr>
        <w:top w:val="none" w:sz="0" w:space="0" w:color="auto"/>
        <w:left w:val="none" w:sz="0" w:space="0" w:color="auto"/>
        <w:bottom w:val="none" w:sz="0" w:space="0" w:color="auto"/>
        <w:right w:val="none" w:sz="0" w:space="0" w:color="auto"/>
      </w:divBdr>
    </w:div>
    <w:div w:id="190605212">
      <w:bodyDiv w:val="1"/>
      <w:marLeft w:val="0"/>
      <w:marRight w:val="0"/>
      <w:marTop w:val="0"/>
      <w:marBottom w:val="0"/>
      <w:divBdr>
        <w:top w:val="none" w:sz="0" w:space="0" w:color="auto"/>
        <w:left w:val="none" w:sz="0" w:space="0" w:color="auto"/>
        <w:bottom w:val="none" w:sz="0" w:space="0" w:color="auto"/>
        <w:right w:val="none" w:sz="0" w:space="0" w:color="auto"/>
      </w:divBdr>
    </w:div>
    <w:div w:id="222563743">
      <w:bodyDiv w:val="1"/>
      <w:marLeft w:val="0"/>
      <w:marRight w:val="0"/>
      <w:marTop w:val="0"/>
      <w:marBottom w:val="0"/>
      <w:divBdr>
        <w:top w:val="none" w:sz="0" w:space="0" w:color="auto"/>
        <w:left w:val="none" w:sz="0" w:space="0" w:color="auto"/>
        <w:bottom w:val="none" w:sz="0" w:space="0" w:color="auto"/>
        <w:right w:val="none" w:sz="0" w:space="0" w:color="auto"/>
      </w:divBdr>
      <w:divsChild>
        <w:div w:id="1301501655">
          <w:marLeft w:val="480"/>
          <w:marRight w:val="0"/>
          <w:marTop w:val="0"/>
          <w:marBottom w:val="0"/>
          <w:divBdr>
            <w:top w:val="none" w:sz="0" w:space="0" w:color="auto"/>
            <w:left w:val="none" w:sz="0" w:space="0" w:color="auto"/>
            <w:bottom w:val="none" w:sz="0" w:space="0" w:color="auto"/>
            <w:right w:val="none" w:sz="0" w:space="0" w:color="auto"/>
          </w:divBdr>
          <w:divsChild>
            <w:div w:id="173958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259927">
      <w:bodyDiv w:val="1"/>
      <w:marLeft w:val="0"/>
      <w:marRight w:val="0"/>
      <w:marTop w:val="0"/>
      <w:marBottom w:val="0"/>
      <w:divBdr>
        <w:top w:val="none" w:sz="0" w:space="0" w:color="auto"/>
        <w:left w:val="none" w:sz="0" w:space="0" w:color="auto"/>
        <w:bottom w:val="none" w:sz="0" w:space="0" w:color="auto"/>
        <w:right w:val="none" w:sz="0" w:space="0" w:color="auto"/>
      </w:divBdr>
      <w:divsChild>
        <w:div w:id="991131510">
          <w:marLeft w:val="0"/>
          <w:marRight w:val="0"/>
          <w:marTop w:val="0"/>
          <w:marBottom w:val="0"/>
          <w:divBdr>
            <w:top w:val="none" w:sz="0" w:space="0" w:color="auto"/>
            <w:left w:val="none" w:sz="0" w:space="0" w:color="auto"/>
            <w:bottom w:val="none" w:sz="0" w:space="0" w:color="auto"/>
            <w:right w:val="none" w:sz="0" w:space="0" w:color="auto"/>
          </w:divBdr>
        </w:div>
      </w:divsChild>
    </w:div>
    <w:div w:id="270164978">
      <w:bodyDiv w:val="1"/>
      <w:marLeft w:val="0"/>
      <w:marRight w:val="0"/>
      <w:marTop w:val="0"/>
      <w:marBottom w:val="0"/>
      <w:divBdr>
        <w:top w:val="none" w:sz="0" w:space="0" w:color="auto"/>
        <w:left w:val="none" w:sz="0" w:space="0" w:color="auto"/>
        <w:bottom w:val="none" w:sz="0" w:space="0" w:color="auto"/>
        <w:right w:val="none" w:sz="0" w:space="0" w:color="auto"/>
      </w:divBdr>
    </w:div>
    <w:div w:id="469788091">
      <w:bodyDiv w:val="1"/>
      <w:marLeft w:val="0"/>
      <w:marRight w:val="0"/>
      <w:marTop w:val="0"/>
      <w:marBottom w:val="0"/>
      <w:divBdr>
        <w:top w:val="none" w:sz="0" w:space="0" w:color="auto"/>
        <w:left w:val="none" w:sz="0" w:space="0" w:color="auto"/>
        <w:bottom w:val="none" w:sz="0" w:space="0" w:color="auto"/>
        <w:right w:val="none" w:sz="0" w:space="0" w:color="auto"/>
      </w:divBdr>
      <w:divsChild>
        <w:div w:id="1654679250">
          <w:marLeft w:val="0"/>
          <w:marRight w:val="0"/>
          <w:marTop w:val="0"/>
          <w:marBottom w:val="0"/>
          <w:divBdr>
            <w:top w:val="none" w:sz="0" w:space="0" w:color="auto"/>
            <w:left w:val="none" w:sz="0" w:space="0" w:color="auto"/>
            <w:bottom w:val="none" w:sz="0" w:space="0" w:color="auto"/>
            <w:right w:val="none" w:sz="0" w:space="0" w:color="auto"/>
          </w:divBdr>
          <w:divsChild>
            <w:div w:id="557936523">
              <w:marLeft w:val="0"/>
              <w:marRight w:val="0"/>
              <w:marTop w:val="0"/>
              <w:marBottom w:val="0"/>
              <w:divBdr>
                <w:top w:val="none" w:sz="0" w:space="0" w:color="auto"/>
                <w:left w:val="none" w:sz="0" w:space="0" w:color="auto"/>
                <w:bottom w:val="none" w:sz="0" w:space="0" w:color="auto"/>
                <w:right w:val="none" w:sz="0" w:space="0" w:color="auto"/>
              </w:divBdr>
              <w:divsChild>
                <w:div w:id="12925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843823">
      <w:bodyDiv w:val="1"/>
      <w:marLeft w:val="0"/>
      <w:marRight w:val="0"/>
      <w:marTop w:val="0"/>
      <w:marBottom w:val="0"/>
      <w:divBdr>
        <w:top w:val="none" w:sz="0" w:space="0" w:color="auto"/>
        <w:left w:val="none" w:sz="0" w:space="0" w:color="auto"/>
        <w:bottom w:val="none" w:sz="0" w:space="0" w:color="auto"/>
        <w:right w:val="none" w:sz="0" w:space="0" w:color="auto"/>
      </w:divBdr>
      <w:divsChild>
        <w:div w:id="1711880373">
          <w:marLeft w:val="0"/>
          <w:marRight w:val="0"/>
          <w:marTop w:val="0"/>
          <w:marBottom w:val="0"/>
          <w:divBdr>
            <w:top w:val="none" w:sz="0" w:space="0" w:color="auto"/>
            <w:left w:val="none" w:sz="0" w:space="0" w:color="auto"/>
            <w:bottom w:val="none" w:sz="0" w:space="0" w:color="auto"/>
            <w:right w:val="none" w:sz="0" w:space="0" w:color="auto"/>
          </w:divBdr>
          <w:divsChild>
            <w:div w:id="199872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055372">
      <w:bodyDiv w:val="1"/>
      <w:marLeft w:val="0"/>
      <w:marRight w:val="0"/>
      <w:marTop w:val="0"/>
      <w:marBottom w:val="0"/>
      <w:divBdr>
        <w:top w:val="none" w:sz="0" w:space="0" w:color="auto"/>
        <w:left w:val="none" w:sz="0" w:space="0" w:color="auto"/>
        <w:bottom w:val="none" w:sz="0" w:space="0" w:color="auto"/>
        <w:right w:val="none" w:sz="0" w:space="0" w:color="auto"/>
      </w:divBdr>
      <w:divsChild>
        <w:div w:id="958342571">
          <w:marLeft w:val="0"/>
          <w:marRight w:val="0"/>
          <w:marTop w:val="0"/>
          <w:marBottom w:val="0"/>
          <w:divBdr>
            <w:top w:val="none" w:sz="0" w:space="0" w:color="auto"/>
            <w:left w:val="none" w:sz="0" w:space="0" w:color="auto"/>
            <w:bottom w:val="none" w:sz="0" w:space="0" w:color="auto"/>
            <w:right w:val="none" w:sz="0" w:space="0" w:color="auto"/>
          </w:divBdr>
        </w:div>
      </w:divsChild>
    </w:div>
    <w:div w:id="718240984">
      <w:bodyDiv w:val="1"/>
      <w:marLeft w:val="0"/>
      <w:marRight w:val="0"/>
      <w:marTop w:val="0"/>
      <w:marBottom w:val="0"/>
      <w:divBdr>
        <w:top w:val="none" w:sz="0" w:space="0" w:color="auto"/>
        <w:left w:val="none" w:sz="0" w:space="0" w:color="auto"/>
        <w:bottom w:val="none" w:sz="0" w:space="0" w:color="auto"/>
        <w:right w:val="none" w:sz="0" w:space="0" w:color="auto"/>
      </w:divBdr>
      <w:divsChild>
        <w:div w:id="1730105394">
          <w:marLeft w:val="480"/>
          <w:marRight w:val="0"/>
          <w:marTop w:val="0"/>
          <w:marBottom w:val="0"/>
          <w:divBdr>
            <w:top w:val="none" w:sz="0" w:space="0" w:color="auto"/>
            <w:left w:val="none" w:sz="0" w:space="0" w:color="auto"/>
            <w:bottom w:val="none" w:sz="0" w:space="0" w:color="auto"/>
            <w:right w:val="none" w:sz="0" w:space="0" w:color="auto"/>
          </w:divBdr>
          <w:divsChild>
            <w:div w:id="19762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556799">
      <w:bodyDiv w:val="1"/>
      <w:marLeft w:val="0"/>
      <w:marRight w:val="0"/>
      <w:marTop w:val="0"/>
      <w:marBottom w:val="0"/>
      <w:divBdr>
        <w:top w:val="none" w:sz="0" w:space="0" w:color="auto"/>
        <w:left w:val="none" w:sz="0" w:space="0" w:color="auto"/>
        <w:bottom w:val="none" w:sz="0" w:space="0" w:color="auto"/>
        <w:right w:val="none" w:sz="0" w:space="0" w:color="auto"/>
      </w:divBdr>
    </w:div>
    <w:div w:id="741492463">
      <w:bodyDiv w:val="1"/>
      <w:marLeft w:val="0"/>
      <w:marRight w:val="0"/>
      <w:marTop w:val="0"/>
      <w:marBottom w:val="0"/>
      <w:divBdr>
        <w:top w:val="none" w:sz="0" w:space="0" w:color="auto"/>
        <w:left w:val="none" w:sz="0" w:space="0" w:color="auto"/>
        <w:bottom w:val="none" w:sz="0" w:space="0" w:color="auto"/>
        <w:right w:val="none" w:sz="0" w:space="0" w:color="auto"/>
      </w:divBdr>
      <w:divsChild>
        <w:div w:id="1859850043">
          <w:marLeft w:val="0"/>
          <w:marRight w:val="0"/>
          <w:marTop w:val="0"/>
          <w:marBottom w:val="0"/>
          <w:divBdr>
            <w:top w:val="none" w:sz="0" w:space="0" w:color="auto"/>
            <w:left w:val="none" w:sz="0" w:space="0" w:color="auto"/>
            <w:bottom w:val="none" w:sz="0" w:space="0" w:color="auto"/>
            <w:right w:val="none" w:sz="0" w:space="0" w:color="auto"/>
          </w:divBdr>
        </w:div>
        <w:div w:id="1735346482">
          <w:marLeft w:val="0"/>
          <w:marRight w:val="0"/>
          <w:marTop w:val="0"/>
          <w:marBottom w:val="0"/>
          <w:divBdr>
            <w:top w:val="none" w:sz="0" w:space="0" w:color="auto"/>
            <w:left w:val="none" w:sz="0" w:space="0" w:color="auto"/>
            <w:bottom w:val="none" w:sz="0" w:space="0" w:color="auto"/>
            <w:right w:val="none" w:sz="0" w:space="0" w:color="auto"/>
          </w:divBdr>
        </w:div>
      </w:divsChild>
    </w:div>
    <w:div w:id="1050419602">
      <w:bodyDiv w:val="1"/>
      <w:marLeft w:val="0"/>
      <w:marRight w:val="0"/>
      <w:marTop w:val="0"/>
      <w:marBottom w:val="0"/>
      <w:divBdr>
        <w:top w:val="none" w:sz="0" w:space="0" w:color="auto"/>
        <w:left w:val="none" w:sz="0" w:space="0" w:color="auto"/>
        <w:bottom w:val="none" w:sz="0" w:space="0" w:color="auto"/>
        <w:right w:val="none" w:sz="0" w:space="0" w:color="auto"/>
      </w:divBdr>
      <w:divsChild>
        <w:div w:id="1067071023">
          <w:marLeft w:val="0"/>
          <w:marRight w:val="0"/>
          <w:marTop w:val="0"/>
          <w:marBottom w:val="0"/>
          <w:divBdr>
            <w:top w:val="none" w:sz="0" w:space="0" w:color="auto"/>
            <w:left w:val="none" w:sz="0" w:space="0" w:color="auto"/>
            <w:bottom w:val="none" w:sz="0" w:space="0" w:color="auto"/>
            <w:right w:val="none" w:sz="0" w:space="0" w:color="auto"/>
          </w:divBdr>
          <w:divsChild>
            <w:div w:id="43765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436002">
      <w:bodyDiv w:val="1"/>
      <w:marLeft w:val="0"/>
      <w:marRight w:val="0"/>
      <w:marTop w:val="0"/>
      <w:marBottom w:val="0"/>
      <w:divBdr>
        <w:top w:val="none" w:sz="0" w:space="0" w:color="auto"/>
        <w:left w:val="none" w:sz="0" w:space="0" w:color="auto"/>
        <w:bottom w:val="none" w:sz="0" w:space="0" w:color="auto"/>
        <w:right w:val="none" w:sz="0" w:space="0" w:color="auto"/>
      </w:divBdr>
    </w:div>
    <w:div w:id="1161699063">
      <w:bodyDiv w:val="1"/>
      <w:marLeft w:val="0"/>
      <w:marRight w:val="0"/>
      <w:marTop w:val="0"/>
      <w:marBottom w:val="0"/>
      <w:divBdr>
        <w:top w:val="none" w:sz="0" w:space="0" w:color="auto"/>
        <w:left w:val="none" w:sz="0" w:space="0" w:color="auto"/>
        <w:bottom w:val="none" w:sz="0" w:space="0" w:color="auto"/>
        <w:right w:val="none" w:sz="0" w:space="0" w:color="auto"/>
      </w:divBdr>
    </w:div>
    <w:div w:id="1198276243">
      <w:bodyDiv w:val="1"/>
      <w:marLeft w:val="0"/>
      <w:marRight w:val="0"/>
      <w:marTop w:val="0"/>
      <w:marBottom w:val="0"/>
      <w:divBdr>
        <w:top w:val="none" w:sz="0" w:space="0" w:color="auto"/>
        <w:left w:val="none" w:sz="0" w:space="0" w:color="auto"/>
        <w:bottom w:val="none" w:sz="0" w:space="0" w:color="auto"/>
        <w:right w:val="none" w:sz="0" w:space="0" w:color="auto"/>
      </w:divBdr>
    </w:div>
    <w:div w:id="1396732974">
      <w:bodyDiv w:val="1"/>
      <w:marLeft w:val="0"/>
      <w:marRight w:val="0"/>
      <w:marTop w:val="0"/>
      <w:marBottom w:val="0"/>
      <w:divBdr>
        <w:top w:val="none" w:sz="0" w:space="0" w:color="auto"/>
        <w:left w:val="none" w:sz="0" w:space="0" w:color="auto"/>
        <w:bottom w:val="none" w:sz="0" w:space="0" w:color="auto"/>
        <w:right w:val="none" w:sz="0" w:space="0" w:color="auto"/>
      </w:divBdr>
      <w:divsChild>
        <w:div w:id="1308391077">
          <w:marLeft w:val="0"/>
          <w:marRight w:val="0"/>
          <w:marTop w:val="0"/>
          <w:marBottom w:val="90"/>
          <w:divBdr>
            <w:top w:val="none" w:sz="0" w:space="0" w:color="auto"/>
            <w:left w:val="none" w:sz="0" w:space="0" w:color="auto"/>
            <w:bottom w:val="none" w:sz="0" w:space="0" w:color="auto"/>
            <w:right w:val="none" w:sz="0" w:space="0" w:color="auto"/>
          </w:divBdr>
        </w:div>
      </w:divsChild>
    </w:div>
    <w:div w:id="1432510673">
      <w:bodyDiv w:val="1"/>
      <w:marLeft w:val="0"/>
      <w:marRight w:val="0"/>
      <w:marTop w:val="0"/>
      <w:marBottom w:val="0"/>
      <w:divBdr>
        <w:top w:val="none" w:sz="0" w:space="0" w:color="auto"/>
        <w:left w:val="none" w:sz="0" w:space="0" w:color="auto"/>
        <w:bottom w:val="none" w:sz="0" w:space="0" w:color="auto"/>
        <w:right w:val="none" w:sz="0" w:space="0" w:color="auto"/>
      </w:divBdr>
      <w:divsChild>
        <w:div w:id="1611742378">
          <w:marLeft w:val="0"/>
          <w:marRight w:val="0"/>
          <w:marTop w:val="0"/>
          <w:marBottom w:val="0"/>
          <w:divBdr>
            <w:top w:val="none" w:sz="0" w:space="0" w:color="auto"/>
            <w:left w:val="none" w:sz="0" w:space="0" w:color="auto"/>
            <w:bottom w:val="none" w:sz="0" w:space="0" w:color="auto"/>
            <w:right w:val="none" w:sz="0" w:space="0" w:color="auto"/>
          </w:divBdr>
          <w:divsChild>
            <w:div w:id="34132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583356">
      <w:bodyDiv w:val="1"/>
      <w:marLeft w:val="0"/>
      <w:marRight w:val="0"/>
      <w:marTop w:val="0"/>
      <w:marBottom w:val="0"/>
      <w:divBdr>
        <w:top w:val="none" w:sz="0" w:space="0" w:color="auto"/>
        <w:left w:val="none" w:sz="0" w:space="0" w:color="auto"/>
        <w:bottom w:val="none" w:sz="0" w:space="0" w:color="auto"/>
        <w:right w:val="none" w:sz="0" w:space="0" w:color="auto"/>
      </w:divBdr>
      <w:divsChild>
        <w:div w:id="995185672">
          <w:marLeft w:val="480"/>
          <w:marRight w:val="0"/>
          <w:marTop w:val="0"/>
          <w:marBottom w:val="0"/>
          <w:divBdr>
            <w:top w:val="none" w:sz="0" w:space="0" w:color="auto"/>
            <w:left w:val="none" w:sz="0" w:space="0" w:color="auto"/>
            <w:bottom w:val="none" w:sz="0" w:space="0" w:color="auto"/>
            <w:right w:val="none" w:sz="0" w:space="0" w:color="auto"/>
          </w:divBdr>
          <w:divsChild>
            <w:div w:id="103449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90561">
      <w:bodyDiv w:val="1"/>
      <w:marLeft w:val="0"/>
      <w:marRight w:val="0"/>
      <w:marTop w:val="0"/>
      <w:marBottom w:val="0"/>
      <w:divBdr>
        <w:top w:val="none" w:sz="0" w:space="0" w:color="auto"/>
        <w:left w:val="none" w:sz="0" w:space="0" w:color="auto"/>
        <w:bottom w:val="none" w:sz="0" w:space="0" w:color="auto"/>
        <w:right w:val="none" w:sz="0" w:space="0" w:color="auto"/>
      </w:divBdr>
    </w:div>
    <w:div w:id="1564096011">
      <w:bodyDiv w:val="1"/>
      <w:marLeft w:val="0"/>
      <w:marRight w:val="0"/>
      <w:marTop w:val="0"/>
      <w:marBottom w:val="0"/>
      <w:divBdr>
        <w:top w:val="none" w:sz="0" w:space="0" w:color="auto"/>
        <w:left w:val="none" w:sz="0" w:space="0" w:color="auto"/>
        <w:bottom w:val="none" w:sz="0" w:space="0" w:color="auto"/>
        <w:right w:val="none" w:sz="0" w:space="0" w:color="auto"/>
      </w:divBdr>
      <w:divsChild>
        <w:div w:id="1476599999">
          <w:marLeft w:val="480"/>
          <w:marRight w:val="0"/>
          <w:marTop w:val="0"/>
          <w:marBottom w:val="0"/>
          <w:divBdr>
            <w:top w:val="none" w:sz="0" w:space="0" w:color="auto"/>
            <w:left w:val="none" w:sz="0" w:space="0" w:color="auto"/>
            <w:bottom w:val="none" w:sz="0" w:space="0" w:color="auto"/>
            <w:right w:val="none" w:sz="0" w:space="0" w:color="auto"/>
          </w:divBdr>
          <w:divsChild>
            <w:div w:id="16220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726100">
      <w:bodyDiv w:val="1"/>
      <w:marLeft w:val="0"/>
      <w:marRight w:val="0"/>
      <w:marTop w:val="0"/>
      <w:marBottom w:val="0"/>
      <w:divBdr>
        <w:top w:val="none" w:sz="0" w:space="0" w:color="auto"/>
        <w:left w:val="none" w:sz="0" w:space="0" w:color="auto"/>
        <w:bottom w:val="none" w:sz="0" w:space="0" w:color="auto"/>
        <w:right w:val="none" w:sz="0" w:space="0" w:color="auto"/>
      </w:divBdr>
      <w:divsChild>
        <w:div w:id="829758102">
          <w:marLeft w:val="0"/>
          <w:marRight w:val="0"/>
          <w:marTop w:val="0"/>
          <w:marBottom w:val="0"/>
          <w:divBdr>
            <w:top w:val="none" w:sz="0" w:space="0" w:color="auto"/>
            <w:left w:val="none" w:sz="0" w:space="0" w:color="auto"/>
            <w:bottom w:val="none" w:sz="0" w:space="0" w:color="auto"/>
            <w:right w:val="none" w:sz="0" w:space="0" w:color="auto"/>
          </w:divBdr>
        </w:div>
        <w:div w:id="2006593982">
          <w:marLeft w:val="0"/>
          <w:marRight w:val="0"/>
          <w:marTop w:val="0"/>
          <w:marBottom w:val="0"/>
          <w:divBdr>
            <w:top w:val="none" w:sz="0" w:space="0" w:color="auto"/>
            <w:left w:val="none" w:sz="0" w:space="0" w:color="auto"/>
            <w:bottom w:val="none" w:sz="0" w:space="0" w:color="auto"/>
            <w:right w:val="none" w:sz="0" w:space="0" w:color="auto"/>
          </w:divBdr>
        </w:div>
      </w:divsChild>
    </w:div>
    <w:div w:id="1738623072">
      <w:bodyDiv w:val="1"/>
      <w:marLeft w:val="0"/>
      <w:marRight w:val="0"/>
      <w:marTop w:val="0"/>
      <w:marBottom w:val="0"/>
      <w:divBdr>
        <w:top w:val="none" w:sz="0" w:space="0" w:color="auto"/>
        <w:left w:val="none" w:sz="0" w:space="0" w:color="auto"/>
        <w:bottom w:val="none" w:sz="0" w:space="0" w:color="auto"/>
        <w:right w:val="none" w:sz="0" w:space="0" w:color="auto"/>
      </w:divBdr>
    </w:div>
    <w:div w:id="1758285818">
      <w:bodyDiv w:val="1"/>
      <w:marLeft w:val="0"/>
      <w:marRight w:val="0"/>
      <w:marTop w:val="0"/>
      <w:marBottom w:val="0"/>
      <w:divBdr>
        <w:top w:val="none" w:sz="0" w:space="0" w:color="auto"/>
        <w:left w:val="none" w:sz="0" w:space="0" w:color="auto"/>
        <w:bottom w:val="none" w:sz="0" w:space="0" w:color="auto"/>
        <w:right w:val="none" w:sz="0" w:space="0" w:color="auto"/>
      </w:divBdr>
    </w:div>
    <w:div w:id="1780954597">
      <w:bodyDiv w:val="1"/>
      <w:marLeft w:val="0"/>
      <w:marRight w:val="0"/>
      <w:marTop w:val="0"/>
      <w:marBottom w:val="0"/>
      <w:divBdr>
        <w:top w:val="none" w:sz="0" w:space="0" w:color="auto"/>
        <w:left w:val="none" w:sz="0" w:space="0" w:color="auto"/>
        <w:bottom w:val="none" w:sz="0" w:space="0" w:color="auto"/>
        <w:right w:val="none" w:sz="0" w:space="0" w:color="auto"/>
      </w:divBdr>
      <w:divsChild>
        <w:div w:id="2006859907">
          <w:marLeft w:val="480"/>
          <w:marRight w:val="0"/>
          <w:marTop w:val="0"/>
          <w:marBottom w:val="0"/>
          <w:divBdr>
            <w:top w:val="none" w:sz="0" w:space="0" w:color="auto"/>
            <w:left w:val="none" w:sz="0" w:space="0" w:color="auto"/>
            <w:bottom w:val="none" w:sz="0" w:space="0" w:color="auto"/>
            <w:right w:val="none" w:sz="0" w:space="0" w:color="auto"/>
          </w:divBdr>
          <w:divsChild>
            <w:div w:id="5612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122604">
      <w:bodyDiv w:val="1"/>
      <w:marLeft w:val="0"/>
      <w:marRight w:val="0"/>
      <w:marTop w:val="0"/>
      <w:marBottom w:val="0"/>
      <w:divBdr>
        <w:top w:val="none" w:sz="0" w:space="0" w:color="auto"/>
        <w:left w:val="none" w:sz="0" w:space="0" w:color="auto"/>
        <w:bottom w:val="none" w:sz="0" w:space="0" w:color="auto"/>
        <w:right w:val="none" w:sz="0" w:space="0" w:color="auto"/>
      </w:divBdr>
    </w:div>
    <w:div w:id="2009941324">
      <w:bodyDiv w:val="1"/>
      <w:marLeft w:val="0"/>
      <w:marRight w:val="0"/>
      <w:marTop w:val="0"/>
      <w:marBottom w:val="0"/>
      <w:divBdr>
        <w:top w:val="none" w:sz="0" w:space="0" w:color="auto"/>
        <w:left w:val="none" w:sz="0" w:space="0" w:color="auto"/>
        <w:bottom w:val="none" w:sz="0" w:space="0" w:color="auto"/>
        <w:right w:val="none" w:sz="0" w:space="0" w:color="auto"/>
      </w:divBdr>
    </w:div>
    <w:div w:id="2044086674">
      <w:bodyDiv w:val="1"/>
      <w:marLeft w:val="0"/>
      <w:marRight w:val="0"/>
      <w:marTop w:val="0"/>
      <w:marBottom w:val="0"/>
      <w:divBdr>
        <w:top w:val="none" w:sz="0" w:space="0" w:color="auto"/>
        <w:left w:val="none" w:sz="0" w:space="0" w:color="auto"/>
        <w:bottom w:val="none" w:sz="0" w:space="0" w:color="auto"/>
        <w:right w:val="none" w:sz="0" w:space="0" w:color="auto"/>
      </w:divBdr>
    </w:div>
    <w:div w:id="2103868577">
      <w:bodyDiv w:val="1"/>
      <w:marLeft w:val="0"/>
      <w:marRight w:val="0"/>
      <w:marTop w:val="0"/>
      <w:marBottom w:val="0"/>
      <w:divBdr>
        <w:top w:val="none" w:sz="0" w:space="0" w:color="auto"/>
        <w:left w:val="none" w:sz="0" w:space="0" w:color="auto"/>
        <w:bottom w:val="none" w:sz="0" w:space="0" w:color="auto"/>
        <w:right w:val="none" w:sz="0" w:space="0" w:color="auto"/>
      </w:divBdr>
      <w:divsChild>
        <w:div w:id="1552839841">
          <w:marLeft w:val="0"/>
          <w:marRight w:val="0"/>
          <w:marTop w:val="0"/>
          <w:marBottom w:val="0"/>
          <w:divBdr>
            <w:top w:val="none" w:sz="0" w:space="0" w:color="auto"/>
            <w:left w:val="none" w:sz="0" w:space="0" w:color="auto"/>
            <w:bottom w:val="none" w:sz="0" w:space="0" w:color="auto"/>
            <w:right w:val="none" w:sz="0" w:space="0" w:color="auto"/>
          </w:divBdr>
        </w:div>
      </w:divsChild>
    </w:div>
    <w:div w:id="2121490609">
      <w:bodyDiv w:val="1"/>
      <w:marLeft w:val="0"/>
      <w:marRight w:val="0"/>
      <w:marTop w:val="0"/>
      <w:marBottom w:val="0"/>
      <w:divBdr>
        <w:top w:val="none" w:sz="0" w:space="0" w:color="auto"/>
        <w:left w:val="none" w:sz="0" w:space="0" w:color="auto"/>
        <w:bottom w:val="none" w:sz="0" w:space="0" w:color="auto"/>
        <w:right w:val="none" w:sz="0" w:space="0" w:color="auto"/>
      </w:divBdr>
      <w:divsChild>
        <w:div w:id="899097559">
          <w:marLeft w:val="0"/>
          <w:marRight w:val="0"/>
          <w:marTop w:val="0"/>
          <w:marBottom w:val="0"/>
          <w:divBdr>
            <w:top w:val="none" w:sz="0" w:space="0" w:color="auto"/>
            <w:left w:val="none" w:sz="0" w:space="0" w:color="auto"/>
            <w:bottom w:val="none" w:sz="0" w:space="0" w:color="auto"/>
            <w:right w:val="none" w:sz="0" w:space="0" w:color="auto"/>
          </w:divBdr>
          <w:divsChild>
            <w:div w:id="45707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microsoft.com/office/2020/10/relationships/intelligence" Target="intelligence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8" Type="http://schemas.openxmlformats.org/officeDocument/2006/relationships/hyperlink" Target="https://cboulanger.github.io/jls-bibliometry/jls-most-cited-with-most-citing-1974-1983.html" TargetMode="External"/><Relationship Id="rId13" Type="http://schemas.openxmlformats.org/officeDocument/2006/relationships/hyperlink" Target="https://www.lhlt.mpg.de/2512903/socio-legal-trajectories" TargetMode="External"/><Relationship Id="rId3" Type="http://schemas.openxmlformats.org/officeDocument/2006/relationships/hyperlink" Target="https://en.wikipedia.org/wiki/Wiley-Blackwell" TargetMode="External"/><Relationship Id="rId7" Type="http://schemas.openxmlformats.org/officeDocument/2006/relationships/hyperlink" Target="https://cboulanger.github.io/jls-bibliometry/article-fig-05-nav-1984-1993.html" TargetMode="External"/><Relationship Id="rId12" Type="http://schemas.openxmlformats.org/officeDocument/2006/relationships/hyperlink" Target="https://www.slsa.ac.uk/index.php/streams-and-themes" TargetMode="External"/><Relationship Id="rId2" Type="http://schemas.openxmlformats.org/officeDocument/2006/relationships/hyperlink" Target="https://en.wikipedia.org/wiki/Post-1992_university" TargetMode="External"/><Relationship Id="rId1" Type="http://schemas.openxmlformats.org/officeDocument/2006/relationships/hyperlink" Target="https://slsa.ac.uk/index.php/what-is-slsa," TargetMode="External"/><Relationship Id="rId6" Type="http://schemas.openxmlformats.org/officeDocument/2006/relationships/hyperlink" Target="https://www.slsa.ac.uk/index.php/what-is-slsa" TargetMode="External"/><Relationship Id="rId11" Type="http://schemas.openxmlformats.org/officeDocument/2006/relationships/hyperlink" Target="https://www.ukri.org/what-we-do/developing-people-and-skills/esrc/doctoral-training-partnerships/" TargetMode="External"/><Relationship Id="rId5" Type="http://schemas.openxmlformats.org/officeDocument/2006/relationships/hyperlink" Target="https://journaloflawandsociety.co.uk/jlsblog/" TargetMode="External"/><Relationship Id="rId10" Type="http://schemas.openxmlformats.org/officeDocument/2006/relationships/hyperlink" Target="https://doi.org/10.48550/arXiv.2203.05794" TargetMode="External"/><Relationship Id="rId4" Type="http://schemas.openxmlformats.org/officeDocument/2006/relationships/hyperlink" Target="https://journaloflawandsociety.co.uk/" TargetMode="External"/><Relationship Id="rId9" Type="http://schemas.openxmlformats.org/officeDocument/2006/relationships/hyperlink" Target="http://arxiv.org/abs/2112.14168" TargetMode="External"/><Relationship Id="rId14" Type="http://schemas.openxmlformats.org/officeDocument/2006/relationships/hyperlink" Target="https://www.law.ox.ac.uk/content/news/call-papers-crafting-socio-legal-methods-local-realities-and-global-debates-britis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47A1DA-504D-451A-95A3-3A7B92666774}">
  <ds:schemaRefs>
    <ds:schemaRef ds:uri="http://schemas.openxmlformats.org/officeDocument/2006/bibliography"/>
  </ds:schemaRefs>
</ds:datastoreItem>
</file>

<file path=docMetadata/LabelInfo.xml><?xml version="1.0" encoding="utf-8"?>
<clbl:labelList xmlns:clbl="http://schemas.microsoft.com/office/2020/mipLabelMetadata">
  <clbl:label id="{bdb74b30-9568-4856-bdbf-06759778fcbc}" enabled="0" method="" siteId="{bdb74b30-9568-4856-bdbf-06759778fcbc}" removed="1"/>
</clbl:labelList>
</file>

<file path=docProps/app.xml><?xml version="1.0" encoding="utf-8"?>
<Properties xmlns="http://schemas.openxmlformats.org/officeDocument/2006/extended-properties" xmlns:vt="http://schemas.openxmlformats.org/officeDocument/2006/docPropsVTypes">
  <Template>Normal</Template>
  <TotalTime>51</TotalTime>
  <Pages>34</Pages>
  <Words>8499</Words>
  <Characters>48445</Characters>
  <Application>Microsoft Office Word</Application>
  <DocSecurity>0</DocSecurity>
  <Lines>403</Lines>
  <Paragraphs>113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56831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 Hendry</dc:creator>
  <cp:keywords/>
  <dc:description/>
  <cp:lastModifiedBy>Jen Hendry</cp:lastModifiedBy>
  <cp:revision>11</cp:revision>
  <dcterms:created xsi:type="dcterms:W3CDTF">2023-11-27T15:36:00Z</dcterms:created>
  <dcterms:modified xsi:type="dcterms:W3CDTF">2023-11-27T17:16:00Z</dcterms:modified>
</cp:coreProperties>
</file>