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4F99C" w14:textId="77777777" w:rsidR="00800768" w:rsidRDefault="00295667">
      <w:pPr>
        <w:jc w:val="center"/>
        <w:rPr>
          <w:rFonts w:ascii="Book Antiqua" w:eastAsia="Book Antiqua" w:hAnsi="Book Antiqua" w:cs="Book Antiqua"/>
          <w:b/>
          <w:sz w:val="36"/>
          <w:szCs w:val="36"/>
        </w:rPr>
      </w:pPr>
      <w:r>
        <w:rPr>
          <w:rFonts w:ascii="Book Antiqua" w:eastAsia="Book Antiqua" w:hAnsi="Book Antiqua" w:cs="Book Antiqua"/>
          <w:b/>
          <w:i/>
          <w:sz w:val="36"/>
          <w:szCs w:val="36"/>
        </w:rPr>
        <w:t xml:space="preserve">Phillips v Eyre </w:t>
      </w:r>
      <w:r>
        <w:rPr>
          <w:rFonts w:ascii="Book Antiqua" w:eastAsia="Book Antiqua" w:hAnsi="Book Antiqua" w:cs="Book Antiqua"/>
          <w:b/>
          <w:sz w:val="36"/>
          <w:szCs w:val="36"/>
        </w:rPr>
        <w:t>– A Study of Constitutional Law and Empire</w:t>
      </w:r>
    </w:p>
    <w:p w14:paraId="2034F99D" w14:textId="77777777" w:rsidR="00800768" w:rsidRDefault="00800768">
      <w:pPr>
        <w:rPr>
          <w:rFonts w:ascii="Book Antiqua" w:eastAsia="Book Antiqua" w:hAnsi="Book Antiqua" w:cs="Book Antiqua"/>
          <w:b/>
        </w:rPr>
      </w:pPr>
    </w:p>
    <w:p w14:paraId="2034F9A0" w14:textId="69B754D7" w:rsidR="00800768" w:rsidRDefault="00295667">
      <w:pPr>
        <w:jc w:val="center"/>
        <w:rPr>
          <w:rFonts w:ascii="Book Antiqua" w:eastAsia="Book Antiqua" w:hAnsi="Book Antiqua" w:cs="Book Antiqua"/>
          <w:b/>
          <w:sz w:val="28"/>
          <w:szCs w:val="28"/>
        </w:rPr>
      </w:pPr>
      <w:r>
        <w:rPr>
          <w:rFonts w:ascii="Book Antiqua" w:eastAsia="Book Antiqua" w:hAnsi="Book Antiqua" w:cs="Book Antiqua"/>
          <w:b/>
          <w:sz w:val="28"/>
          <w:szCs w:val="28"/>
        </w:rPr>
        <w:t>Tom Frost</w:t>
      </w:r>
    </w:p>
    <w:p w14:paraId="3189B0E6" w14:textId="77777777" w:rsidR="009D713C" w:rsidRDefault="009D713C">
      <w:pPr>
        <w:jc w:val="center"/>
        <w:rPr>
          <w:rFonts w:ascii="Book Antiqua" w:eastAsia="Book Antiqua" w:hAnsi="Book Antiqua" w:cs="Book Antiqua"/>
          <w:b/>
          <w:sz w:val="28"/>
          <w:szCs w:val="28"/>
        </w:rPr>
      </w:pPr>
    </w:p>
    <w:p w14:paraId="2034F9A1" w14:textId="77777777" w:rsidR="00800768" w:rsidRDefault="00800768" w:rsidP="00940C5D">
      <w:pPr>
        <w:jc w:val="center"/>
        <w:rPr>
          <w:rFonts w:ascii="Book Antiqua" w:eastAsia="Book Antiqua" w:hAnsi="Book Antiqua" w:cs="Book Antiqua"/>
          <w:b/>
        </w:rPr>
      </w:pPr>
    </w:p>
    <w:p w14:paraId="2034F9A2" w14:textId="77777777" w:rsidR="00800768" w:rsidRDefault="00800768">
      <w:pPr>
        <w:jc w:val="center"/>
        <w:rPr>
          <w:rFonts w:ascii="Book Antiqua" w:eastAsia="Book Antiqua" w:hAnsi="Book Antiqua" w:cs="Book Antiqua"/>
          <w:sz w:val="32"/>
          <w:szCs w:val="32"/>
        </w:rPr>
      </w:pPr>
    </w:p>
    <w:p w14:paraId="2034F9A3" w14:textId="77777777" w:rsidR="00800768" w:rsidRDefault="00800768">
      <w:pPr>
        <w:jc w:val="center"/>
        <w:rPr>
          <w:rFonts w:ascii="Book Antiqua" w:eastAsia="Book Antiqua" w:hAnsi="Book Antiqua" w:cs="Book Antiqua"/>
          <w:sz w:val="32"/>
          <w:szCs w:val="32"/>
        </w:rPr>
      </w:pPr>
    </w:p>
    <w:p w14:paraId="2034F9A4" w14:textId="77777777" w:rsidR="00800768" w:rsidRDefault="00800768">
      <w:pPr>
        <w:jc w:val="center"/>
        <w:rPr>
          <w:rFonts w:ascii="Book Antiqua" w:eastAsia="Book Antiqua" w:hAnsi="Book Antiqua" w:cs="Book Antiqua"/>
          <w:sz w:val="32"/>
          <w:szCs w:val="32"/>
        </w:rPr>
      </w:pPr>
    </w:p>
    <w:p w14:paraId="2034F9A5" w14:textId="77777777" w:rsidR="00800768" w:rsidRDefault="00800768">
      <w:pPr>
        <w:jc w:val="center"/>
        <w:rPr>
          <w:rFonts w:ascii="Book Antiqua" w:eastAsia="Book Antiqua" w:hAnsi="Book Antiqua" w:cs="Book Antiqua"/>
          <w:sz w:val="32"/>
          <w:szCs w:val="32"/>
        </w:rPr>
      </w:pPr>
    </w:p>
    <w:p w14:paraId="2034F9A6" w14:textId="77777777" w:rsidR="00800768" w:rsidRDefault="00800768">
      <w:pPr>
        <w:jc w:val="center"/>
        <w:rPr>
          <w:rFonts w:ascii="Book Antiqua" w:eastAsia="Book Antiqua" w:hAnsi="Book Antiqua" w:cs="Book Antiqua"/>
          <w:sz w:val="32"/>
          <w:szCs w:val="32"/>
        </w:rPr>
      </w:pPr>
    </w:p>
    <w:p w14:paraId="2034F9A7" w14:textId="77777777" w:rsidR="00800768" w:rsidRDefault="00800768">
      <w:pPr>
        <w:jc w:val="center"/>
        <w:rPr>
          <w:rFonts w:ascii="Book Antiqua" w:eastAsia="Book Antiqua" w:hAnsi="Book Antiqua" w:cs="Book Antiqua"/>
          <w:sz w:val="32"/>
          <w:szCs w:val="32"/>
        </w:rPr>
      </w:pPr>
    </w:p>
    <w:p w14:paraId="2034F9A8" w14:textId="77777777" w:rsidR="00800768" w:rsidRDefault="00800768">
      <w:pPr>
        <w:jc w:val="center"/>
        <w:rPr>
          <w:rFonts w:ascii="Book Antiqua" w:eastAsia="Book Antiqua" w:hAnsi="Book Antiqua" w:cs="Book Antiqua"/>
          <w:sz w:val="32"/>
          <w:szCs w:val="32"/>
        </w:rPr>
      </w:pPr>
    </w:p>
    <w:p w14:paraId="2034F9A9" w14:textId="77777777" w:rsidR="00800768" w:rsidRDefault="00295667">
      <w:pPr>
        <w:jc w:val="center"/>
        <w:rPr>
          <w:rFonts w:ascii="Book Antiqua" w:eastAsia="Book Antiqua" w:hAnsi="Book Antiqua" w:cs="Book Antiqua"/>
          <w:sz w:val="32"/>
          <w:szCs w:val="32"/>
        </w:rPr>
      </w:pPr>
      <w:r>
        <w:rPr>
          <w:rFonts w:ascii="Book Antiqua" w:eastAsia="Book Antiqua" w:hAnsi="Book Antiqua" w:cs="Book Antiqua"/>
          <w:sz w:val="32"/>
          <w:szCs w:val="32"/>
        </w:rPr>
        <w:t>“No one will ever believe the things that were done here in that mad bad time. And very few will ever hear of the tenth part of them – including some of the worst”</w:t>
      </w:r>
    </w:p>
    <w:p w14:paraId="2034F9AA" w14:textId="77777777" w:rsidR="00800768" w:rsidRDefault="00800768">
      <w:pPr>
        <w:jc w:val="center"/>
        <w:rPr>
          <w:rFonts w:ascii="Book Antiqua" w:eastAsia="Book Antiqua" w:hAnsi="Book Antiqua" w:cs="Book Antiqua"/>
          <w:sz w:val="32"/>
          <w:szCs w:val="32"/>
        </w:rPr>
      </w:pPr>
    </w:p>
    <w:p w14:paraId="2034F9AB" w14:textId="77777777" w:rsidR="00800768" w:rsidRDefault="00295667">
      <w:pPr>
        <w:jc w:val="center"/>
        <w:rPr>
          <w:rFonts w:ascii="Book Antiqua" w:eastAsia="Book Antiqua" w:hAnsi="Book Antiqua" w:cs="Book Antiqua"/>
          <w:sz w:val="32"/>
          <w:szCs w:val="32"/>
        </w:rPr>
      </w:pPr>
      <w:r>
        <w:rPr>
          <w:rFonts w:ascii="Book Antiqua" w:eastAsia="Book Antiqua" w:hAnsi="Book Antiqua" w:cs="Book Antiqua"/>
          <w:sz w:val="32"/>
          <w:szCs w:val="32"/>
        </w:rPr>
        <w:t>Governor John Peter Grant to Colonial Secretary, 23 July 1867</w:t>
      </w:r>
    </w:p>
    <w:p w14:paraId="2034F9AC" w14:textId="77777777" w:rsidR="00800768" w:rsidRDefault="00295667">
      <w:pPr>
        <w:rPr>
          <w:rFonts w:ascii="Book Antiqua" w:eastAsia="Book Antiqua" w:hAnsi="Book Antiqua" w:cs="Book Antiqua"/>
          <w:b/>
        </w:rPr>
      </w:pPr>
      <w:r>
        <w:br w:type="page"/>
      </w:r>
    </w:p>
    <w:p w14:paraId="2034F9AD" w14:textId="77777777" w:rsidR="00800768" w:rsidRDefault="00295667">
      <w:pPr>
        <w:ind w:left="709"/>
      </w:pPr>
      <w:r>
        <w:rPr>
          <w:rFonts w:ascii="Book Antiqua" w:eastAsia="Book Antiqua" w:hAnsi="Book Antiqua" w:cs="Book Antiqua"/>
          <w:b/>
          <w:sz w:val="32"/>
          <w:szCs w:val="32"/>
          <w:u w:val="single"/>
        </w:rPr>
        <w:lastRenderedPageBreak/>
        <w:t>Contents</w:t>
      </w:r>
      <w:r>
        <w:br/>
      </w:r>
    </w:p>
    <w:sdt>
      <w:sdtPr>
        <w:id w:val="-1355962532"/>
        <w:docPartObj>
          <w:docPartGallery w:val="Table of Contents"/>
          <w:docPartUnique/>
        </w:docPartObj>
      </w:sdtPr>
      <w:sdtEndPr>
        <w:rPr>
          <w:rFonts w:ascii="Book Antiqua" w:hAnsi="Book Antiqua"/>
        </w:rPr>
      </w:sdtEndPr>
      <w:sdtContent>
        <w:p w14:paraId="69520800" w14:textId="3E5C8A38" w:rsidR="00F06D1F" w:rsidRPr="00F06D1F" w:rsidRDefault="00295667">
          <w:pPr>
            <w:pStyle w:val="TOC1"/>
            <w:tabs>
              <w:tab w:val="left" w:pos="440"/>
              <w:tab w:val="right" w:pos="9016"/>
            </w:tabs>
            <w:rPr>
              <w:rFonts w:ascii="Book Antiqua" w:eastAsiaTheme="minorEastAsia" w:hAnsi="Book Antiqua" w:cstheme="minorBidi"/>
              <w:noProof/>
              <w:kern w:val="2"/>
              <w:sz w:val="22"/>
              <w:szCs w:val="22"/>
              <w14:ligatures w14:val="standardContextual"/>
            </w:rPr>
          </w:pPr>
          <w:r w:rsidRPr="00F06D1F">
            <w:rPr>
              <w:rFonts w:ascii="Book Antiqua" w:hAnsi="Book Antiqua"/>
            </w:rPr>
            <w:fldChar w:fldCharType="begin"/>
          </w:r>
          <w:r w:rsidRPr="00F06D1F">
            <w:rPr>
              <w:rFonts w:ascii="Book Antiqua" w:hAnsi="Book Antiqua"/>
            </w:rPr>
            <w:instrText xml:space="preserve"> TOC \h \u \z </w:instrText>
          </w:r>
          <w:r w:rsidRPr="00F06D1F">
            <w:rPr>
              <w:rFonts w:ascii="Book Antiqua" w:hAnsi="Book Antiqua"/>
            </w:rPr>
            <w:fldChar w:fldCharType="separate"/>
          </w:r>
          <w:hyperlink w:anchor="_Toc146195333" w:history="1">
            <w:r w:rsidR="00F06D1F" w:rsidRPr="00F06D1F">
              <w:rPr>
                <w:rStyle w:val="Hyperlink"/>
                <w:rFonts w:ascii="Book Antiqua" w:hAnsi="Book Antiqua"/>
                <w:noProof/>
              </w:rPr>
              <w:t>1.</w:t>
            </w:r>
            <w:r w:rsidR="00F06D1F" w:rsidRPr="00F06D1F">
              <w:rPr>
                <w:rFonts w:ascii="Book Antiqua" w:eastAsiaTheme="minorEastAsia" w:hAnsi="Book Antiqua" w:cstheme="minorBidi"/>
                <w:noProof/>
                <w:kern w:val="2"/>
                <w:sz w:val="22"/>
                <w:szCs w:val="22"/>
                <w14:ligatures w14:val="standardContextual"/>
              </w:rPr>
              <w:tab/>
            </w:r>
            <w:r w:rsidR="00F06D1F" w:rsidRPr="00F06D1F">
              <w:rPr>
                <w:rStyle w:val="Hyperlink"/>
                <w:rFonts w:ascii="Book Antiqua" w:hAnsi="Book Antiqua"/>
                <w:noProof/>
              </w:rPr>
              <w:t>List of Figures</w:t>
            </w:r>
            <w:r w:rsidR="00F06D1F" w:rsidRPr="00F06D1F">
              <w:rPr>
                <w:rFonts w:ascii="Book Antiqua" w:hAnsi="Book Antiqua"/>
                <w:noProof/>
                <w:webHidden/>
              </w:rPr>
              <w:tab/>
            </w:r>
            <w:r w:rsidR="00F06D1F" w:rsidRPr="00F06D1F">
              <w:rPr>
                <w:rFonts w:ascii="Book Antiqua" w:hAnsi="Book Antiqua"/>
                <w:noProof/>
                <w:webHidden/>
              </w:rPr>
              <w:fldChar w:fldCharType="begin"/>
            </w:r>
            <w:r w:rsidR="00F06D1F" w:rsidRPr="00F06D1F">
              <w:rPr>
                <w:rFonts w:ascii="Book Antiqua" w:hAnsi="Book Antiqua"/>
                <w:noProof/>
                <w:webHidden/>
              </w:rPr>
              <w:instrText xml:space="preserve"> PAGEREF _Toc146195333 \h </w:instrText>
            </w:r>
            <w:r w:rsidR="00F06D1F" w:rsidRPr="00F06D1F">
              <w:rPr>
                <w:rFonts w:ascii="Book Antiqua" w:hAnsi="Book Antiqua"/>
                <w:noProof/>
                <w:webHidden/>
              </w:rPr>
            </w:r>
            <w:r w:rsidR="00F06D1F" w:rsidRPr="00F06D1F">
              <w:rPr>
                <w:rFonts w:ascii="Book Antiqua" w:hAnsi="Book Antiqua"/>
                <w:noProof/>
                <w:webHidden/>
              </w:rPr>
              <w:fldChar w:fldCharType="separate"/>
            </w:r>
            <w:r w:rsidR="00F06D1F" w:rsidRPr="00F06D1F">
              <w:rPr>
                <w:rFonts w:ascii="Book Antiqua" w:hAnsi="Book Antiqua"/>
                <w:noProof/>
                <w:webHidden/>
              </w:rPr>
              <w:t>3</w:t>
            </w:r>
            <w:r w:rsidR="00F06D1F" w:rsidRPr="00F06D1F">
              <w:rPr>
                <w:rFonts w:ascii="Book Antiqua" w:hAnsi="Book Antiqua"/>
                <w:noProof/>
                <w:webHidden/>
              </w:rPr>
              <w:fldChar w:fldCharType="end"/>
            </w:r>
          </w:hyperlink>
        </w:p>
        <w:p w14:paraId="0B09E4D6" w14:textId="22C8E43F" w:rsidR="00F06D1F" w:rsidRPr="00F06D1F" w:rsidRDefault="00F06D1F">
          <w:pPr>
            <w:pStyle w:val="TOC1"/>
            <w:tabs>
              <w:tab w:val="left" w:pos="440"/>
              <w:tab w:val="right" w:pos="9016"/>
            </w:tabs>
            <w:rPr>
              <w:rFonts w:ascii="Book Antiqua" w:eastAsiaTheme="minorEastAsia" w:hAnsi="Book Antiqua" w:cstheme="minorBidi"/>
              <w:noProof/>
              <w:kern w:val="2"/>
              <w:sz w:val="22"/>
              <w:szCs w:val="22"/>
              <w14:ligatures w14:val="standardContextual"/>
            </w:rPr>
          </w:pPr>
          <w:hyperlink w:anchor="_Toc146195334" w:history="1">
            <w:r w:rsidRPr="00F06D1F">
              <w:rPr>
                <w:rStyle w:val="Hyperlink"/>
                <w:rFonts w:ascii="Book Antiqua" w:hAnsi="Book Antiqua"/>
                <w:noProof/>
              </w:rPr>
              <w:t>2.</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Abbreviations</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_Toc146195334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4</w:t>
            </w:r>
            <w:r w:rsidRPr="00F06D1F">
              <w:rPr>
                <w:rFonts w:ascii="Book Antiqua" w:hAnsi="Book Antiqua"/>
                <w:noProof/>
                <w:webHidden/>
              </w:rPr>
              <w:fldChar w:fldCharType="end"/>
            </w:r>
          </w:hyperlink>
        </w:p>
        <w:p w14:paraId="159C8A63" w14:textId="27D82EA5" w:rsidR="00F06D1F" w:rsidRPr="00F06D1F" w:rsidRDefault="00F06D1F">
          <w:pPr>
            <w:pStyle w:val="TOC1"/>
            <w:tabs>
              <w:tab w:val="left" w:pos="440"/>
              <w:tab w:val="right" w:pos="9016"/>
            </w:tabs>
            <w:rPr>
              <w:rFonts w:ascii="Book Antiqua" w:eastAsiaTheme="minorEastAsia" w:hAnsi="Book Antiqua" w:cstheme="minorBidi"/>
              <w:noProof/>
              <w:kern w:val="2"/>
              <w:sz w:val="22"/>
              <w:szCs w:val="22"/>
              <w14:ligatures w14:val="standardContextual"/>
            </w:rPr>
          </w:pPr>
          <w:hyperlink w:anchor="_Toc146195335" w:history="1">
            <w:r w:rsidRPr="00F06D1F">
              <w:rPr>
                <w:rStyle w:val="Hyperlink"/>
                <w:rFonts w:ascii="Book Antiqua" w:hAnsi="Book Antiqua"/>
                <w:noProof/>
              </w:rPr>
              <w:t>3.</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Introduction</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_Toc146195335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5</w:t>
            </w:r>
            <w:r w:rsidRPr="00F06D1F">
              <w:rPr>
                <w:rFonts w:ascii="Book Antiqua" w:hAnsi="Book Antiqua"/>
                <w:noProof/>
                <w:webHidden/>
              </w:rPr>
              <w:fldChar w:fldCharType="end"/>
            </w:r>
          </w:hyperlink>
        </w:p>
        <w:p w14:paraId="3175A4A0" w14:textId="3B9CBC87" w:rsidR="00F06D1F" w:rsidRPr="00F06D1F" w:rsidRDefault="00F06D1F">
          <w:pPr>
            <w:pStyle w:val="TOC1"/>
            <w:tabs>
              <w:tab w:val="left" w:pos="440"/>
              <w:tab w:val="right" w:pos="9016"/>
            </w:tabs>
            <w:rPr>
              <w:rFonts w:ascii="Book Antiqua" w:eastAsiaTheme="minorEastAsia" w:hAnsi="Book Antiqua" w:cstheme="minorBidi"/>
              <w:noProof/>
              <w:kern w:val="2"/>
              <w:sz w:val="22"/>
              <w:szCs w:val="22"/>
              <w14:ligatures w14:val="standardContextual"/>
            </w:rPr>
          </w:pPr>
          <w:hyperlink w:anchor="_Toc146195336" w:history="1">
            <w:r w:rsidRPr="00F06D1F">
              <w:rPr>
                <w:rStyle w:val="Hyperlink"/>
                <w:rFonts w:ascii="Book Antiqua" w:hAnsi="Book Antiqua"/>
                <w:noProof/>
              </w:rPr>
              <w:t>4.</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‘No man is above the law’</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_Toc146195336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7</w:t>
            </w:r>
            <w:r w:rsidRPr="00F06D1F">
              <w:rPr>
                <w:rFonts w:ascii="Book Antiqua" w:hAnsi="Book Antiqua"/>
                <w:noProof/>
                <w:webHidden/>
              </w:rPr>
              <w:fldChar w:fldCharType="end"/>
            </w:r>
          </w:hyperlink>
        </w:p>
        <w:p w14:paraId="09394B7F" w14:textId="5DF22365" w:rsidR="00F06D1F" w:rsidRPr="00F06D1F" w:rsidRDefault="00F06D1F">
          <w:pPr>
            <w:pStyle w:val="TOC1"/>
            <w:tabs>
              <w:tab w:val="left" w:pos="440"/>
              <w:tab w:val="right" w:pos="9016"/>
            </w:tabs>
            <w:rPr>
              <w:rFonts w:ascii="Book Antiqua" w:eastAsiaTheme="minorEastAsia" w:hAnsi="Book Antiqua" w:cstheme="minorBidi"/>
              <w:noProof/>
              <w:kern w:val="2"/>
              <w:sz w:val="22"/>
              <w:szCs w:val="22"/>
              <w14:ligatures w14:val="standardContextual"/>
            </w:rPr>
          </w:pPr>
          <w:hyperlink w:anchor="_Toc146195337" w:history="1">
            <w:r w:rsidRPr="00F06D1F">
              <w:rPr>
                <w:rStyle w:val="Hyperlink"/>
                <w:rFonts w:ascii="Book Antiqua" w:hAnsi="Book Antiqua"/>
                <w:noProof/>
              </w:rPr>
              <w:t>5.</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British Rule in Jamaica</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_Toc146195337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10</w:t>
            </w:r>
            <w:r w:rsidRPr="00F06D1F">
              <w:rPr>
                <w:rFonts w:ascii="Book Antiqua" w:hAnsi="Book Antiqua"/>
                <w:noProof/>
                <w:webHidden/>
              </w:rPr>
              <w:fldChar w:fldCharType="end"/>
            </w:r>
          </w:hyperlink>
        </w:p>
        <w:p w14:paraId="7611F18B" w14:textId="37D4ECFF" w:rsidR="00F06D1F" w:rsidRPr="00F06D1F" w:rsidRDefault="00F06D1F">
          <w:pPr>
            <w:pStyle w:val="TOC1"/>
            <w:tabs>
              <w:tab w:val="left" w:pos="440"/>
              <w:tab w:val="right" w:pos="9016"/>
            </w:tabs>
            <w:rPr>
              <w:rFonts w:ascii="Book Antiqua" w:eastAsiaTheme="minorEastAsia" w:hAnsi="Book Antiqua" w:cstheme="minorBidi"/>
              <w:noProof/>
              <w:kern w:val="2"/>
              <w:sz w:val="22"/>
              <w:szCs w:val="22"/>
              <w14:ligatures w14:val="standardContextual"/>
            </w:rPr>
          </w:pPr>
          <w:hyperlink w:anchor="_Toc146195338" w:history="1">
            <w:r w:rsidRPr="00F06D1F">
              <w:rPr>
                <w:rStyle w:val="Hyperlink"/>
                <w:rFonts w:ascii="Book Antiqua" w:hAnsi="Book Antiqua"/>
                <w:noProof/>
              </w:rPr>
              <w:t>6.</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The Morant Bay Rebellion – the background</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_Toc146195338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14</w:t>
            </w:r>
            <w:r w:rsidRPr="00F06D1F">
              <w:rPr>
                <w:rFonts w:ascii="Book Antiqua" w:hAnsi="Book Antiqua"/>
                <w:noProof/>
                <w:webHidden/>
              </w:rPr>
              <w:fldChar w:fldCharType="end"/>
            </w:r>
          </w:hyperlink>
        </w:p>
        <w:p w14:paraId="296C5A5B" w14:textId="6112E169" w:rsidR="00F06D1F" w:rsidRPr="00F06D1F" w:rsidRDefault="00F06D1F">
          <w:pPr>
            <w:pStyle w:val="TOC1"/>
            <w:tabs>
              <w:tab w:val="left" w:pos="440"/>
              <w:tab w:val="right" w:pos="9016"/>
            </w:tabs>
            <w:rPr>
              <w:rFonts w:ascii="Book Antiqua" w:eastAsiaTheme="minorEastAsia" w:hAnsi="Book Antiqua" w:cstheme="minorBidi"/>
              <w:noProof/>
              <w:kern w:val="2"/>
              <w:sz w:val="22"/>
              <w:szCs w:val="22"/>
              <w14:ligatures w14:val="standardContextual"/>
            </w:rPr>
          </w:pPr>
          <w:hyperlink w:anchor="_Toc146195339" w:history="1">
            <w:r w:rsidRPr="00F06D1F">
              <w:rPr>
                <w:rStyle w:val="Hyperlink"/>
                <w:rFonts w:ascii="Book Antiqua" w:hAnsi="Book Antiqua"/>
                <w:noProof/>
              </w:rPr>
              <w:t>7.</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The Morant Bay Rebellion – the rebellion</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_Toc146195339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23</w:t>
            </w:r>
            <w:r w:rsidRPr="00F06D1F">
              <w:rPr>
                <w:rFonts w:ascii="Book Antiqua" w:hAnsi="Book Antiqua"/>
                <w:noProof/>
                <w:webHidden/>
              </w:rPr>
              <w:fldChar w:fldCharType="end"/>
            </w:r>
          </w:hyperlink>
        </w:p>
        <w:p w14:paraId="3CD32E73" w14:textId="3E42ACE2" w:rsidR="00F06D1F" w:rsidRPr="00F06D1F" w:rsidRDefault="00F06D1F">
          <w:pPr>
            <w:pStyle w:val="TOC1"/>
            <w:tabs>
              <w:tab w:val="left" w:pos="440"/>
              <w:tab w:val="right" w:pos="9016"/>
            </w:tabs>
            <w:rPr>
              <w:rFonts w:ascii="Book Antiqua" w:eastAsiaTheme="minorEastAsia" w:hAnsi="Book Antiqua" w:cstheme="minorBidi"/>
              <w:noProof/>
              <w:kern w:val="2"/>
              <w:sz w:val="22"/>
              <w:szCs w:val="22"/>
              <w14:ligatures w14:val="standardContextual"/>
            </w:rPr>
          </w:pPr>
          <w:hyperlink w:anchor="_Toc146195340" w:history="1">
            <w:r w:rsidRPr="00F06D1F">
              <w:rPr>
                <w:rStyle w:val="Hyperlink"/>
                <w:rFonts w:ascii="Book Antiqua" w:hAnsi="Book Antiqua"/>
                <w:noProof/>
              </w:rPr>
              <w:t>8.</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The Morant Bay Rebellion – the repression</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_Toc146195340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27</w:t>
            </w:r>
            <w:r w:rsidRPr="00F06D1F">
              <w:rPr>
                <w:rFonts w:ascii="Book Antiqua" w:hAnsi="Book Antiqua"/>
                <w:noProof/>
                <w:webHidden/>
              </w:rPr>
              <w:fldChar w:fldCharType="end"/>
            </w:r>
          </w:hyperlink>
        </w:p>
        <w:p w14:paraId="0CA9C002" w14:textId="4DF531C2" w:rsidR="00F06D1F" w:rsidRPr="00F06D1F" w:rsidRDefault="00F06D1F">
          <w:pPr>
            <w:pStyle w:val="TOC1"/>
            <w:tabs>
              <w:tab w:val="left" w:pos="440"/>
              <w:tab w:val="right" w:pos="9016"/>
            </w:tabs>
            <w:rPr>
              <w:rFonts w:ascii="Book Antiqua" w:eastAsiaTheme="minorEastAsia" w:hAnsi="Book Antiqua" w:cstheme="minorBidi"/>
              <w:noProof/>
              <w:kern w:val="2"/>
              <w:sz w:val="22"/>
              <w:szCs w:val="22"/>
              <w14:ligatures w14:val="standardContextual"/>
            </w:rPr>
          </w:pPr>
          <w:hyperlink w:anchor="_Toc146195341" w:history="1">
            <w:r w:rsidRPr="00F06D1F">
              <w:rPr>
                <w:rStyle w:val="Hyperlink"/>
                <w:rFonts w:ascii="Book Antiqua" w:hAnsi="Book Antiqua"/>
                <w:noProof/>
              </w:rPr>
              <w:t>9.</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The case of George William Gordon</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_Toc146195341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39</w:t>
            </w:r>
            <w:r w:rsidRPr="00F06D1F">
              <w:rPr>
                <w:rFonts w:ascii="Book Antiqua" w:hAnsi="Book Antiqua"/>
                <w:noProof/>
                <w:webHidden/>
              </w:rPr>
              <w:fldChar w:fldCharType="end"/>
            </w:r>
          </w:hyperlink>
        </w:p>
        <w:p w14:paraId="6737B21D" w14:textId="440EA3B7" w:rsidR="00F06D1F" w:rsidRPr="00F06D1F" w:rsidRDefault="00F06D1F">
          <w:pPr>
            <w:pStyle w:val="TOC1"/>
            <w:tabs>
              <w:tab w:val="left" w:pos="660"/>
              <w:tab w:val="right" w:pos="9016"/>
            </w:tabs>
            <w:rPr>
              <w:rFonts w:ascii="Book Antiqua" w:eastAsiaTheme="minorEastAsia" w:hAnsi="Book Antiqua" w:cstheme="minorBidi"/>
              <w:noProof/>
              <w:kern w:val="2"/>
              <w:sz w:val="22"/>
              <w:szCs w:val="22"/>
              <w14:ligatures w14:val="standardContextual"/>
            </w:rPr>
          </w:pPr>
          <w:hyperlink w:anchor="_Toc146195342" w:history="1">
            <w:r w:rsidRPr="00F06D1F">
              <w:rPr>
                <w:rStyle w:val="Hyperlink"/>
                <w:rFonts w:ascii="Book Antiqua" w:hAnsi="Book Antiqua"/>
                <w:noProof/>
              </w:rPr>
              <w:t>10.</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The Morant Bay Rebellion – The Investigation</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_Toc146195342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44</w:t>
            </w:r>
            <w:r w:rsidRPr="00F06D1F">
              <w:rPr>
                <w:rFonts w:ascii="Book Antiqua" w:hAnsi="Book Antiqua"/>
                <w:noProof/>
                <w:webHidden/>
              </w:rPr>
              <w:fldChar w:fldCharType="end"/>
            </w:r>
          </w:hyperlink>
        </w:p>
        <w:p w14:paraId="5EB8F4E0" w14:textId="2795BD64" w:rsidR="00F06D1F" w:rsidRPr="00F06D1F" w:rsidRDefault="00F06D1F">
          <w:pPr>
            <w:pStyle w:val="TOC1"/>
            <w:tabs>
              <w:tab w:val="left" w:pos="660"/>
              <w:tab w:val="right" w:pos="9016"/>
            </w:tabs>
            <w:rPr>
              <w:rFonts w:ascii="Book Antiqua" w:eastAsiaTheme="minorEastAsia" w:hAnsi="Book Antiqua" w:cstheme="minorBidi"/>
              <w:noProof/>
              <w:kern w:val="2"/>
              <w:sz w:val="22"/>
              <w:szCs w:val="22"/>
              <w14:ligatures w14:val="standardContextual"/>
            </w:rPr>
          </w:pPr>
          <w:hyperlink w:anchor="_Toc146195343" w:history="1">
            <w:r w:rsidRPr="00F06D1F">
              <w:rPr>
                <w:rStyle w:val="Hyperlink"/>
                <w:rFonts w:ascii="Book Antiqua" w:hAnsi="Book Antiqua"/>
                <w:noProof/>
              </w:rPr>
              <w:t>11.</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The legal challenges</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_Toc146195343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50</w:t>
            </w:r>
            <w:r w:rsidRPr="00F06D1F">
              <w:rPr>
                <w:rFonts w:ascii="Book Antiqua" w:hAnsi="Book Antiqua"/>
                <w:noProof/>
                <w:webHidden/>
              </w:rPr>
              <w:fldChar w:fldCharType="end"/>
            </w:r>
          </w:hyperlink>
        </w:p>
        <w:p w14:paraId="78971641" w14:textId="4A4C0677" w:rsidR="00F06D1F" w:rsidRPr="00F06D1F" w:rsidRDefault="00F06D1F">
          <w:pPr>
            <w:pStyle w:val="TOC1"/>
            <w:tabs>
              <w:tab w:val="left" w:pos="660"/>
              <w:tab w:val="right" w:pos="9016"/>
            </w:tabs>
            <w:rPr>
              <w:rFonts w:ascii="Book Antiqua" w:eastAsiaTheme="minorEastAsia" w:hAnsi="Book Antiqua" w:cstheme="minorBidi"/>
              <w:noProof/>
              <w:kern w:val="2"/>
              <w:sz w:val="22"/>
              <w:szCs w:val="22"/>
              <w14:ligatures w14:val="standardContextual"/>
            </w:rPr>
          </w:pPr>
          <w:hyperlink w:anchor="_Toc146195344" w:history="1">
            <w:r w:rsidRPr="00F06D1F">
              <w:rPr>
                <w:rStyle w:val="Hyperlink"/>
                <w:rFonts w:ascii="Book Antiqua" w:hAnsi="Book Antiqua"/>
                <w:noProof/>
              </w:rPr>
              <w:t>12.</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i/>
                <w:noProof/>
              </w:rPr>
              <w:t xml:space="preserve">Phillips v Eyre </w:t>
            </w:r>
            <w:r w:rsidRPr="00F06D1F">
              <w:rPr>
                <w:rStyle w:val="Hyperlink"/>
                <w:rFonts w:ascii="Book Antiqua" w:hAnsi="Book Antiqua"/>
                <w:noProof/>
              </w:rPr>
              <w:t>– the background</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_Toc146195344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52</w:t>
            </w:r>
            <w:r w:rsidRPr="00F06D1F">
              <w:rPr>
                <w:rFonts w:ascii="Book Antiqua" w:hAnsi="Book Antiqua"/>
                <w:noProof/>
                <w:webHidden/>
              </w:rPr>
              <w:fldChar w:fldCharType="end"/>
            </w:r>
          </w:hyperlink>
        </w:p>
        <w:p w14:paraId="573DB67F" w14:textId="419BD62F" w:rsidR="00F06D1F" w:rsidRPr="00F06D1F" w:rsidRDefault="00F06D1F">
          <w:pPr>
            <w:pStyle w:val="TOC1"/>
            <w:tabs>
              <w:tab w:val="left" w:pos="660"/>
              <w:tab w:val="right" w:pos="9016"/>
            </w:tabs>
            <w:rPr>
              <w:rFonts w:ascii="Book Antiqua" w:eastAsiaTheme="minorEastAsia" w:hAnsi="Book Antiqua" w:cstheme="minorBidi"/>
              <w:noProof/>
              <w:kern w:val="2"/>
              <w:sz w:val="22"/>
              <w:szCs w:val="22"/>
              <w14:ligatures w14:val="standardContextual"/>
            </w:rPr>
          </w:pPr>
          <w:hyperlink w:anchor="_Toc146195345" w:history="1">
            <w:r w:rsidRPr="00F06D1F">
              <w:rPr>
                <w:rStyle w:val="Hyperlink"/>
                <w:rFonts w:ascii="Book Antiqua" w:hAnsi="Book Antiqua"/>
                <w:noProof/>
              </w:rPr>
              <w:t>13.</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Phillips v Eyre – the judgment</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_Toc146195345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55</w:t>
            </w:r>
            <w:r w:rsidRPr="00F06D1F">
              <w:rPr>
                <w:rFonts w:ascii="Book Antiqua" w:hAnsi="Book Antiqua"/>
                <w:noProof/>
                <w:webHidden/>
              </w:rPr>
              <w:fldChar w:fldCharType="end"/>
            </w:r>
          </w:hyperlink>
        </w:p>
        <w:p w14:paraId="758EFBC7" w14:textId="4EFA706B" w:rsidR="00F06D1F" w:rsidRPr="00F06D1F" w:rsidRDefault="00F06D1F">
          <w:pPr>
            <w:pStyle w:val="TOC1"/>
            <w:tabs>
              <w:tab w:val="left" w:pos="660"/>
              <w:tab w:val="right" w:pos="9016"/>
            </w:tabs>
            <w:rPr>
              <w:rFonts w:ascii="Book Antiqua" w:eastAsiaTheme="minorEastAsia" w:hAnsi="Book Antiqua" w:cstheme="minorBidi"/>
              <w:noProof/>
              <w:kern w:val="2"/>
              <w:sz w:val="22"/>
              <w:szCs w:val="22"/>
              <w14:ligatures w14:val="standardContextual"/>
            </w:rPr>
          </w:pPr>
          <w:hyperlink w:anchor="_Toc146195346" w:history="1">
            <w:r w:rsidRPr="00F06D1F">
              <w:rPr>
                <w:rStyle w:val="Hyperlink"/>
                <w:rFonts w:ascii="Book Antiqua" w:hAnsi="Book Antiqua"/>
                <w:noProof/>
              </w:rPr>
              <w:t>14.</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Conclusion</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_Toc146195346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64</w:t>
            </w:r>
            <w:r w:rsidRPr="00F06D1F">
              <w:rPr>
                <w:rFonts w:ascii="Book Antiqua" w:hAnsi="Book Antiqua"/>
                <w:noProof/>
                <w:webHidden/>
              </w:rPr>
              <w:fldChar w:fldCharType="end"/>
            </w:r>
          </w:hyperlink>
        </w:p>
        <w:p w14:paraId="095DF2BD" w14:textId="1B254DDE" w:rsidR="00F06D1F" w:rsidRPr="00F06D1F" w:rsidRDefault="00F06D1F">
          <w:pPr>
            <w:pStyle w:val="TOC1"/>
            <w:tabs>
              <w:tab w:val="left" w:pos="660"/>
              <w:tab w:val="right" w:pos="9016"/>
            </w:tabs>
            <w:rPr>
              <w:rFonts w:ascii="Book Antiqua" w:eastAsiaTheme="minorEastAsia" w:hAnsi="Book Antiqua" w:cstheme="minorBidi"/>
              <w:noProof/>
              <w:kern w:val="2"/>
              <w:sz w:val="22"/>
              <w:szCs w:val="22"/>
              <w14:ligatures w14:val="standardContextual"/>
            </w:rPr>
          </w:pPr>
          <w:hyperlink w:anchor="_Toc146195347" w:history="1">
            <w:r w:rsidRPr="00F06D1F">
              <w:rPr>
                <w:rStyle w:val="Hyperlink"/>
                <w:rFonts w:ascii="Book Antiqua" w:hAnsi="Book Antiqua"/>
                <w:noProof/>
              </w:rPr>
              <w:t>15.</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Reading List</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_Toc146195347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67</w:t>
            </w:r>
            <w:r w:rsidRPr="00F06D1F">
              <w:rPr>
                <w:rFonts w:ascii="Book Antiqua" w:hAnsi="Book Antiqua"/>
                <w:noProof/>
                <w:webHidden/>
              </w:rPr>
              <w:fldChar w:fldCharType="end"/>
            </w:r>
          </w:hyperlink>
        </w:p>
        <w:p w14:paraId="7435F06F" w14:textId="1D4516AB" w:rsidR="00F06D1F" w:rsidRPr="00F06D1F" w:rsidRDefault="00F06D1F">
          <w:pPr>
            <w:pStyle w:val="TOC1"/>
            <w:tabs>
              <w:tab w:val="left" w:pos="660"/>
              <w:tab w:val="right" w:pos="9016"/>
            </w:tabs>
            <w:rPr>
              <w:rFonts w:ascii="Book Antiqua" w:eastAsiaTheme="minorEastAsia" w:hAnsi="Book Antiqua" w:cstheme="minorBidi"/>
              <w:noProof/>
              <w:kern w:val="2"/>
              <w:sz w:val="22"/>
              <w:szCs w:val="22"/>
              <w14:ligatures w14:val="standardContextual"/>
            </w:rPr>
          </w:pPr>
          <w:hyperlink w:anchor="_Toc146195348" w:history="1">
            <w:r w:rsidRPr="00F06D1F">
              <w:rPr>
                <w:rStyle w:val="Hyperlink"/>
                <w:rFonts w:ascii="Book Antiqua" w:hAnsi="Book Antiqua"/>
                <w:noProof/>
              </w:rPr>
              <w:t>16.</w:t>
            </w:r>
            <w:r w:rsidRPr="00F06D1F">
              <w:rPr>
                <w:rFonts w:ascii="Book Antiqua" w:eastAsiaTheme="minorEastAsia" w:hAnsi="Book Antiqua" w:cstheme="minorBidi"/>
                <w:noProof/>
                <w:kern w:val="2"/>
                <w:sz w:val="22"/>
                <w:szCs w:val="22"/>
                <w14:ligatures w14:val="standardContextual"/>
              </w:rPr>
              <w:tab/>
            </w:r>
            <w:r w:rsidRPr="00F06D1F">
              <w:rPr>
                <w:rStyle w:val="Hyperlink"/>
                <w:rFonts w:ascii="Book Antiqua" w:hAnsi="Book Antiqua"/>
                <w:noProof/>
              </w:rPr>
              <w:t>Questions</w:t>
            </w:r>
            <w:r w:rsidRPr="00F06D1F">
              <w:rPr>
                <w:rFonts w:ascii="Book Antiqua" w:hAnsi="Book Antiqua"/>
                <w:noProof/>
                <w:webHidden/>
              </w:rPr>
              <w:tab/>
            </w:r>
            <w:r w:rsidRPr="00F06D1F">
              <w:rPr>
                <w:rFonts w:ascii="Book Antiqua" w:hAnsi="Book Antiqua"/>
                <w:noProof/>
                <w:webHidden/>
              </w:rPr>
              <w:fldChar w:fldCharType="begin"/>
            </w:r>
            <w:r w:rsidRPr="00F06D1F">
              <w:rPr>
                <w:rFonts w:ascii="Book Antiqua" w:hAnsi="Book Antiqua"/>
                <w:noProof/>
                <w:webHidden/>
              </w:rPr>
              <w:instrText xml:space="preserve"> PAGEREF _Toc146195348 \h </w:instrText>
            </w:r>
            <w:r w:rsidRPr="00F06D1F">
              <w:rPr>
                <w:rFonts w:ascii="Book Antiqua" w:hAnsi="Book Antiqua"/>
                <w:noProof/>
                <w:webHidden/>
              </w:rPr>
            </w:r>
            <w:r w:rsidRPr="00F06D1F">
              <w:rPr>
                <w:rFonts w:ascii="Book Antiqua" w:hAnsi="Book Antiqua"/>
                <w:noProof/>
                <w:webHidden/>
              </w:rPr>
              <w:fldChar w:fldCharType="separate"/>
            </w:r>
            <w:r w:rsidRPr="00F06D1F">
              <w:rPr>
                <w:rFonts w:ascii="Book Antiqua" w:hAnsi="Book Antiqua"/>
                <w:noProof/>
                <w:webHidden/>
              </w:rPr>
              <w:t>68</w:t>
            </w:r>
            <w:r w:rsidRPr="00F06D1F">
              <w:rPr>
                <w:rFonts w:ascii="Book Antiqua" w:hAnsi="Book Antiqua"/>
                <w:noProof/>
                <w:webHidden/>
              </w:rPr>
              <w:fldChar w:fldCharType="end"/>
            </w:r>
          </w:hyperlink>
        </w:p>
        <w:p w14:paraId="2034F9BE" w14:textId="5455BFDE" w:rsidR="00800768" w:rsidRPr="00F06D1F" w:rsidRDefault="00295667">
          <w:pPr>
            <w:rPr>
              <w:rFonts w:ascii="Book Antiqua" w:eastAsia="Book Antiqua" w:hAnsi="Book Antiqua" w:cs="Book Antiqua"/>
            </w:rPr>
          </w:pPr>
          <w:r w:rsidRPr="00F06D1F">
            <w:rPr>
              <w:rFonts w:ascii="Book Antiqua" w:hAnsi="Book Antiqua"/>
            </w:rPr>
            <w:fldChar w:fldCharType="end"/>
          </w:r>
        </w:p>
      </w:sdtContent>
    </w:sdt>
    <w:p w14:paraId="2034F9BF" w14:textId="77777777" w:rsidR="00800768" w:rsidRDefault="00800768">
      <w:pPr>
        <w:rPr>
          <w:rFonts w:ascii="Book Antiqua" w:eastAsia="Book Antiqua" w:hAnsi="Book Antiqua" w:cs="Book Antiqua"/>
        </w:rPr>
      </w:pPr>
    </w:p>
    <w:p w14:paraId="2034F9C0" w14:textId="77777777" w:rsidR="00800768" w:rsidRDefault="00295667">
      <w:pPr>
        <w:rPr>
          <w:rFonts w:ascii="Book Antiqua" w:eastAsia="Book Antiqua" w:hAnsi="Book Antiqua" w:cs="Book Antiqua"/>
        </w:rPr>
      </w:pPr>
      <w:r>
        <w:br w:type="page"/>
      </w:r>
    </w:p>
    <w:p w14:paraId="2034F9C1" w14:textId="77777777" w:rsidR="00800768" w:rsidRDefault="00295667">
      <w:pPr>
        <w:pStyle w:val="Heading1"/>
        <w:numPr>
          <w:ilvl w:val="0"/>
          <w:numId w:val="4"/>
        </w:numPr>
      </w:pPr>
      <w:bookmarkStart w:id="0" w:name="_Toc146195333"/>
      <w:r>
        <w:lastRenderedPageBreak/>
        <w:t>List of Figures</w:t>
      </w:r>
      <w:bookmarkEnd w:id="0"/>
    </w:p>
    <w:p w14:paraId="2034F9C2" w14:textId="77777777" w:rsidR="00800768" w:rsidRDefault="00800768"/>
    <w:sdt>
      <w:sdtPr>
        <w:id w:val="-809178468"/>
        <w:docPartObj>
          <w:docPartGallery w:val="Table of Contents"/>
          <w:docPartUnique/>
        </w:docPartObj>
      </w:sdtPr>
      <w:sdtEndPr/>
      <w:sdtContent>
        <w:p w14:paraId="2034F9C3" w14:textId="62B60529" w:rsidR="00800768" w:rsidRDefault="00295667">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r>
            <w:fldChar w:fldCharType="begin"/>
          </w:r>
          <w:r>
            <w:instrText xml:space="preserve"> TOC \h \u \z </w:instrText>
          </w:r>
          <w:r>
            <w:fldChar w:fldCharType="separate"/>
          </w:r>
          <w:hyperlink w:anchor="_heading=h.tyjcwt">
            <w:r>
              <w:rPr>
                <w:rFonts w:ascii="Book Antiqua" w:eastAsia="Book Antiqua" w:hAnsi="Book Antiqua" w:cs="Book Antiqua"/>
                <w:color w:val="000000"/>
              </w:rPr>
              <w:t>Figure 1 – Map of newly conquered English Jamaica, 1670</w:t>
            </w:r>
            <w:r>
              <w:rPr>
                <w:rFonts w:ascii="Book Antiqua" w:eastAsia="Book Antiqua" w:hAnsi="Book Antiqua" w:cs="Book Antiqua"/>
                <w:color w:val="000000"/>
              </w:rPr>
              <w:tab/>
            </w:r>
            <w:r w:rsidR="00C770A1">
              <w:rPr>
                <w:rFonts w:ascii="Book Antiqua" w:eastAsia="Book Antiqua" w:hAnsi="Book Antiqua" w:cs="Book Antiqua"/>
                <w:color w:val="000000"/>
              </w:rPr>
              <w:t>10</w:t>
            </w:r>
          </w:hyperlink>
        </w:p>
        <w:p w14:paraId="2034F9C4" w14:textId="78B0B4FE"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3dy6vkm">
            <w:r w:rsidR="00295667">
              <w:rPr>
                <w:rFonts w:ascii="Book Antiqua" w:eastAsia="Book Antiqua" w:hAnsi="Book Antiqua" w:cs="Book Antiqua"/>
                <w:color w:val="000000"/>
              </w:rPr>
              <w:t>Figure 2 – Map of Jamaica, 1893</w:t>
            </w:r>
            <w:r w:rsidR="00295667">
              <w:rPr>
                <w:rFonts w:ascii="Book Antiqua" w:eastAsia="Book Antiqua" w:hAnsi="Book Antiqua" w:cs="Book Antiqua"/>
                <w:color w:val="000000"/>
              </w:rPr>
              <w:tab/>
            </w:r>
            <w:r w:rsidR="00C770A1">
              <w:rPr>
                <w:rFonts w:ascii="Book Antiqua" w:eastAsia="Book Antiqua" w:hAnsi="Book Antiqua" w:cs="Book Antiqua"/>
                <w:color w:val="000000"/>
              </w:rPr>
              <w:t>12</w:t>
            </w:r>
          </w:hyperlink>
        </w:p>
        <w:p w14:paraId="2034F9C5" w14:textId="12DA2B6A"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4d34og8">
            <w:r w:rsidR="00295667">
              <w:rPr>
                <w:rFonts w:ascii="Book Antiqua" w:eastAsia="Book Antiqua" w:hAnsi="Book Antiqua" w:cs="Book Antiqua"/>
                <w:color w:val="000000"/>
              </w:rPr>
              <w:t>Figure 3 - Edward John Eyre, Governor of Jamaica in 1865</w:t>
            </w:r>
            <w:r w:rsidR="00295667">
              <w:rPr>
                <w:rFonts w:ascii="Book Antiqua" w:eastAsia="Book Antiqua" w:hAnsi="Book Antiqua" w:cs="Book Antiqua"/>
                <w:color w:val="000000"/>
              </w:rPr>
              <w:tab/>
            </w:r>
            <w:r w:rsidR="00C770A1">
              <w:rPr>
                <w:rFonts w:ascii="Book Antiqua" w:eastAsia="Book Antiqua" w:hAnsi="Book Antiqua" w:cs="Book Antiqua"/>
                <w:color w:val="000000"/>
              </w:rPr>
              <w:t>15</w:t>
            </w:r>
          </w:hyperlink>
        </w:p>
        <w:p w14:paraId="2034F9C6" w14:textId="0D889B94"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2s8eyo1">
            <w:r w:rsidR="00295667">
              <w:rPr>
                <w:rFonts w:ascii="Book Antiqua" w:eastAsia="Book Antiqua" w:hAnsi="Book Antiqua" w:cs="Book Antiqua"/>
                <w:color w:val="000000"/>
              </w:rPr>
              <w:t>Figure 4 – An excerpt from the Underhill Letter</w:t>
            </w:r>
            <w:r w:rsidR="00295667">
              <w:rPr>
                <w:rFonts w:ascii="Book Antiqua" w:eastAsia="Book Antiqua" w:hAnsi="Book Antiqua" w:cs="Book Antiqua"/>
                <w:color w:val="000000"/>
              </w:rPr>
              <w:tab/>
            </w:r>
            <w:r w:rsidR="00C770A1">
              <w:rPr>
                <w:rFonts w:ascii="Book Antiqua" w:eastAsia="Book Antiqua" w:hAnsi="Book Antiqua" w:cs="Book Antiqua"/>
                <w:color w:val="000000"/>
              </w:rPr>
              <w:t>17</w:t>
            </w:r>
          </w:hyperlink>
        </w:p>
        <w:p w14:paraId="2034F9C7" w14:textId="028CD0D6"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17dp8vu">
            <w:r w:rsidR="00295667">
              <w:rPr>
                <w:rFonts w:ascii="Book Antiqua" w:eastAsia="Book Antiqua" w:hAnsi="Book Antiqua" w:cs="Book Antiqua"/>
                <w:color w:val="000000"/>
              </w:rPr>
              <w:t>Figure 5 – Parishes of Jamaica</w:t>
            </w:r>
            <w:r w:rsidR="00295667">
              <w:rPr>
                <w:rFonts w:ascii="Book Antiqua" w:eastAsia="Book Antiqua" w:hAnsi="Book Antiqua" w:cs="Book Antiqua"/>
                <w:color w:val="000000"/>
              </w:rPr>
              <w:tab/>
            </w:r>
            <w:r w:rsidR="00C770A1">
              <w:rPr>
                <w:rFonts w:ascii="Book Antiqua" w:eastAsia="Book Antiqua" w:hAnsi="Book Antiqua" w:cs="Book Antiqua"/>
                <w:color w:val="000000"/>
              </w:rPr>
              <w:t>18</w:t>
            </w:r>
          </w:hyperlink>
        </w:p>
        <w:p w14:paraId="2034F9C8" w14:textId="06552B34"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3rdcrjn">
            <w:r w:rsidR="00295667">
              <w:rPr>
                <w:rFonts w:ascii="Book Antiqua" w:eastAsia="Book Antiqua" w:hAnsi="Book Antiqua" w:cs="Book Antiqua"/>
                <w:color w:val="000000"/>
              </w:rPr>
              <w:t>Figure 6 – George William Gordon</w:t>
            </w:r>
            <w:r w:rsidR="00295667">
              <w:rPr>
                <w:rFonts w:ascii="Book Antiqua" w:eastAsia="Book Antiqua" w:hAnsi="Book Antiqua" w:cs="Book Antiqua"/>
                <w:color w:val="000000"/>
              </w:rPr>
              <w:tab/>
            </w:r>
            <w:r w:rsidR="00C770A1">
              <w:rPr>
                <w:rFonts w:ascii="Book Antiqua" w:eastAsia="Book Antiqua" w:hAnsi="Book Antiqua" w:cs="Book Antiqua"/>
                <w:color w:val="000000"/>
              </w:rPr>
              <w:t>21</w:t>
            </w:r>
          </w:hyperlink>
        </w:p>
        <w:p w14:paraId="2034F9C9" w14:textId="77777777"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26in1rg">
            <w:r w:rsidR="00295667">
              <w:rPr>
                <w:rFonts w:ascii="Book Antiqua" w:eastAsia="Book Antiqua" w:hAnsi="Book Antiqua" w:cs="Book Antiqua"/>
                <w:color w:val="000000"/>
              </w:rPr>
              <w:t>Figure 7 – Paul Bogle</w:t>
            </w:r>
            <w:r w:rsidR="00295667">
              <w:rPr>
                <w:rFonts w:ascii="Book Antiqua" w:eastAsia="Book Antiqua" w:hAnsi="Book Antiqua" w:cs="Book Antiqua"/>
                <w:color w:val="000000"/>
              </w:rPr>
              <w:tab/>
              <w:t>25</w:t>
            </w:r>
          </w:hyperlink>
        </w:p>
        <w:p w14:paraId="2034F9CA" w14:textId="43440D93"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lnxbz9">
            <w:r w:rsidR="00295667">
              <w:rPr>
                <w:rFonts w:ascii="Book Antiqua" w:eastAsia="Book Antiqua" w:hAnsi="Book Antiqua" w:cs="Book Antiqua"/>
                <w:color w:val="000000"/>
              </w:rPr>
              <w:t>Figure 8 – Morant Bay Court House</w:t>
            </w:r>
            <w:r w:rsidR="00295667">
              <w:rPr>
                <w:rFonts w:ascii="Book Antiqua" w:eastAsia="Book Antiqua" w:hAnsi="Book Antiqua" w:cs="Book Antiqua"/>
                <w:color w:val="000000"/>
              </w:rPr>
              <w:tab/>
            </w:r>
            <w:r w:rsidR="00C770A1">
              <w:rPr>
                <w:rFonts w:ascii="Book Antiqua" w:eastAsia="Book Antiqua" w:hAnsi="Book Antiqua" w:cs="Book Antiqua"/>
                <w:color w:val="000000"/>
              </w:rPr>
              <w:t>22</w:t>
            </w:r>
          </w:hyperlink>
        </w:p>
        <w:p w14:paraId="2034F9CB" w14:textId="313E7298"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1ksv4uv">
            <w:r w:rsidR="00295667">
              <w:rPr>
                <w:rFonts w:ascii="Book Antiqua" w:eastAsia="Book Antiqua" w:hAnsi="Book Antiqua" w:cs="Book Antiqua"/>
                <w:color w:val="000000"/>
              </w:rPr>
              <w:t>Figure 9 – Baron Maximilian von Ketelhodt</w:t>
            </w:r>
            <w:r w:rsidR="00295667">
              <w:rPr>
                <w:rFonts w:ascii="Book Antiqua" w:eastAsia="Book Antiqua" w:hAnsi="Book Antiqua" w:cs="Book Antiqua"/>
                <w:color w:val="000000"/>
              </w:rPr>
              <w:tab/>
            </w:r>
            <w:r w:rsidR="00C770A1">
              <w:rPr>
                <w:rFonts w:ascii="Book Antiqua" w:eastAsia="Book Antiqua" w:hAnsi="Book Antiqua" w:cs="Book Antiqua"/>
                <w:color w:val="000000"/>
              </w:rPr>
              <w:t>24</w:t>
            </w:r>
          </w:hyperlink>
        </w:p>
        <w:p w14:paraId="2034F9CC" w14:textId="351BECD3"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44sinio">
            <w:r w:rsidR="00295667">
              <w:rPr>
                <w:rFonts w:ascii="Book Antiqua" w:eastAsia="Book Antiqua" w:hAnsi="Book Antiqua" w:cs="Book Antiqua"/>
                <w:color w:val="000000"/>
              </w:rPr>
              <w:t>Figure 10 – Excerpt from a copy of a letter signed by leaders of the rebellion</w:t>
            </w:r>
            <w:r w:rsidR="00295667">
              <w:rPr>
                <w:rFonts w:ascii="Book Antiqua" w:eastAsia="Book Antiqua" w:hAnsi="Book Antiqua" w:cs="Book Antiqua"/>
                <w:color w:val="000000"/>
              </w:rPr>
              <w:tab/>
            </w:r>
            <w:r w:rsidR="00C770A1">
              <w:rPr>
                <w:rFonts w:ascii="Book Antiqua" w:eastAsia="Book Antiqua" w:hAnsi="Book Antiqua" w:cs="Book Antiqua"/>
                <w:color w:val="000000"/>
              </w:rPr>
              <w:t>25</w:t>
            </w:r>
          </w:hyperlink>
        </w:p>
        <w:p w14:paraId="2034F9CD" w14:textId="36473C3C"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2jxsxqh">
            <w:r w:rsidR="00295667">
              <w:rPr>
                <w:rFonts w:ascii="Book Antiqua" w:eastAsia="Book Antiqua" w:hAnsi="Book Antiqua" w:cs="Book Antiqua"/>
                <w:color w:val="000000"/>
              </w:rPr>
              <w:t>Figure 11 – An Image of the Morant Bay Uprising, 11 October 1865</w:t>
            </w:r>
            <w:r w:rsidR="00295667">
              <w:rPr>
                <w:rFonts w:ascii="Book Antiqua" w:eastAsia="Book Antiqua" w:hAnsi="Book Antiqua" w:cs="Book Antiqua"/>
                <w:color w:val="000000"/>
              </w:rPr>
              <w:tab/>
            </w:r>
            <w:r w:rsidR="00C770A1">
              <w:rPr>
                <w:rFonts w:ascii="Book Antiqua" w:eastAsia="Book Antiqua" w:hAnsi="Book Antiqua" w:cs="Book Antiqua"/>
                <w:color w:val="000000"/>
              </w:rPr>
              <w:t>26</w:t>
            </w:r>
          </w:hyperlink>
        </w:p>
        <w:p w14:paraId="2034F9CE" w14:textId="5E926011"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3j2qqm3">
            <w:r w:rsidR="00295667">
              <w:rPr>
                <w:rFonts w:ascii="Book Antiqua" w:eastAsia="Book Antiqua" w:hAnsi="Book Antiqua" w:cs="Book Antiqua"/>
                <w:color w:val="000000"/>
              </w:rPr>
              <w:t>Figure 12 – A detailed map of St Thomas in the East parish</w:t>
            </w:r>
            <w:r w:rsidR="00295667">
              <w:rPr>
                <w:rFonts w:ascii="Book Antiqua" w:eastAsia="Book Antiqua" w:hAnsi="Book Antiqua" w:cs="Book Antiqua"/>
                <w:color w:val="000000"/>
              </w:rPr>
              <w:tab/>
            </w:r>
            <w:r w:rsidR="00C770A1">
              <w:rPr>
                <w:rFonts w:ascii="Book Antiqua" w:eastAsia="Book Antiqua" w:hAnsi="Book Antiqua" w:cs="Book Antiqua"/>
                <w:color w:val="000000"/>
              </w:rPr>
              <w:t>27</w:t>
            </w:r>
          </w:hyperlink>
        </w:p>
        <w:p w14:paraId="2034F9CF" w14:textId="217E9808"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1y810tw">
            <w:r w:rsidR="00295667">
              <w:rPr>
                <w:rFonts w:ascii="Book Antiqua" w:eastAsia="Book Antiqua" w:hAnsi="Book Antiqua" w:cs="Book Antiqua"/>
                <w:color w:val="000000"/>
              </w:rPr>
              <w:t>Figure 13 – Proclamation of Martial Law</w:t>
            </w:r>
            <w:r w:rsidR="00295667">
              <w:rPr>
                <w:rFonts w:ascii="Book Antiqua" w:eastAsia="Book Antiqua" w:hAnsi="Book Antiqua" w:cs="Book Antiqua"/>
                <w:color w:val="000000"/>
              </w:rPr>
              <w:tab/>
            </w:r>
            <w:r w:rsidR="00C770A1">
              <w:rPr>
                <w:rFonts w:ascii="Book Antiqua" w:eastAsia="Book Antiqua" w:hAnsi="Book Antiqua" w:cs="Book Antiqua"/>
                <w:color w:val="000000"/>
              </w:rPr>
              <w:t>28</w:t>
            </w:r>
          </w:hyperlink>
        </w:p>
        <w:p w14:paraId="2034F9D0" w14:textId="60CC8C3A"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4i7ojhp">
            <w:r w:rsidR="00295667">
              <w:rPr>
                <w:rFonts w:ascii="Book Antiqua" w:eastAsia="Book Antiqua" w:hAnsi="Book Antiqua" w:cs="Book Antiqua"/>
                <w:color w:val="000000"/>
              </w:rPr>
              <w:t>Figure 14 – An 18th century ‘cat o’ nine tails’, designed to lacerate the skin and cause great pain</w:t>
            </w:r>
            <w:r w:rsidR="00295667">
              <w:rPr>
                <w:rFonts w:ascii="Book Antiqua" w:eastAsia="Book Antiqua" w:hAnsi="Book Antiqua" w:cs="Book Antiqua"/>
                <w:color w:val="000000"/>
              </w:rPr>
              <w:tab/>
              <w:t>3</w:t>
            </w:r>
            <w:r w:rsidR="00C770A1">
              <w:rPr>
                <w:rFonts w:ascii="Book Antiqua" w:eastAsia="Book Antiqua" w:hAnsi="Book Antiqua" w:cs="Book Antiqua"/>
                <w:color w:val="000000"/>
              </w:rPr>
              <w:t>0</w:t>
            </w:r>
          </w:hyperlink>
        </w:p>
        <w:p w14:paraId="2034F9D1" w14:textId="1C7D69EE"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2xcytpi">
            <w:r w:rsidR="00295667">
              <w:rPr>
                <w:rFonts w:ascii="Book Antiqua" w:eastAsia="Book Antiqua" w:hAnsi="Book Antiqua" w:cs="Book Antiqua"/>
                <w:color w:val="000000"/>
              </w:rPr>
              <w:t>Figure 15 – Colonel Alexander Fyfe and six Maroons</w:t>
            </w:r>
            <w:r w:rsidR="00295667">
              <w:rPr>
                <w:rFonts w:ascii="Book Antiqua" w:eastAsia="Book Antiqua" w:hAnsi="Book Antiqua" w:cs="Book Antiqua"/>
                <w:color w:val="000000"/>
              </w:rPr>
              <w:tab/>
              <w:t>3</w:t>
            </w:r>
            <w:r w:rsidR="00C770A1">
              <w:rPr>
                <w:rFonts w:ascii="Book Antiqua" w:eastAsia="Book Antiqua" w:hAnsi="Book Antiqua" w:cs="Book Antiqua"/>
                <w:color w:val="000000"/>
              </w:rPr>
              <w:t>3</w:t>
            </w:r>
          </w:hyperlink>
        </w:p>
        <w:p w14:paraId="2034F9D2" w14:textId="01D153BA"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1ci93xb">
            <w:r w:rsidR="00295667">
              <w:rPr>
                <w:rFonts w:ascii="Book Antiqua" w:eastAsia="Book Antiqua" w:hAnsi="Book Antiqua" w:cs="Book Antiqua"/>
                <w:color w:val="000000"/>
              </w:rPr>
              <w:t>Figure 16 – “Grave of eighty Rebels near Morant Bay, Jamaica.” Photograph album documenting the Morant Bay rebellion, Graphic Arts Collection, Department of Rare Books and Special Collections, Princeton University Library</w:t>
            </w:r>
            <w:r w:rsidR="00295667">
              <w:rPr>
                <w:rFonts w:ascii="Book Antiqua" w:eastAsia="Book Antiqua" w:hAnsi="Book Antiqua" w:cs="Book Antiqua"/>
                <w:color w:val="000000"/>
              </w:rPr>
              <w:tab/>
              <w:t>3</w:t>
            </w:r>
            <w:r w:rsidR="00C770A1">
              <w:rPr>
                <w:rFonts w:ascii="Book Antiqua" w:eastAsia="Book Antiqua" w:hAnsi="Book Antiqua" w:cs="Book Antiqua"/>
                <w:color w:val="000000"/>
              </w:rPr>
              <w:t>4</w:t>
            </w:r>
          </w:hyperlink>
        </w:p>
        <w:p w14:paraId="2034F9D3" w14:textId="32543878"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3whwml4">
            <w:r w:rsidR="00295667">
              <w:rPr>
                <w:rFonts w:ascii="Book Antiqua" w:eastAsia="Book Antiqua" w:hAnsi="Book Antiqua" w:cs="Book Antiqua"/>
                <w:color w:val="000000"/>
              </w:rPr>
              <w:t>Figure 17 – Execution of Rebels at the ruins of the Court House, Morant Bay</w:t>
            </w:r>
            <w:r w:rsidR="00295667">
              <w:rPr>
                <w:rFonts w:ascii="Book Antiqua" w:eastAsia="Book Antiqua" w:hAnsi="Book Antiqua" w:cs="Book Antiqua"/>
                <w:color w:val="000000"/>
              </w:rPr>
              <w:tab/>
            </w:r>
            <w:r w:rsidR="00C770A1">
              <w:rPr>
                <w:rFonts w:ascii="Book Antiqua" w:eastAsia="Book Antiqua" w:hAnsi="Book Antiqua" w:cs="Book Antiqua"/>
                <w:color w:val="000000"/>
              </w:rPr>
              <w:t>35</w:t>
            </w:r>
          </w:hyperlink>
        </w:p>
        <w:p w14:paraId="2034F9D4" w14:textId="77777777"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qsh70q">
            <w:r w:rsidR="00295667">
              <w:rPr>
                <w:rFonts w:ascii="Book Antiqua" w:eastAsia="Book Antiqua" w:hAnsi="Book Antiqua" w:cs="Book Antiqua"/>
                <w:color w:val="000000"/>
              </w:rPr>
              <w:t>Figure 18 – Legal advice from Mr William Wemyss Anderson to George William Gordon</w:t>
            </w:r>
            <w:r w:rsidR="00295667">
              <w:rPr>
                <w:rFonts w:ascii="Book Antiqua" w:eastAsia="Book Antiqua" w:hAnsi="Book Antiqua" w:cs="Book Antiqua"/>
                <w:color w:val="000000"/>
              </w:rPr>
              <w:tab/>
              <w:t>44</w:t>
            </w:r>
          </w:hyperlink>
        </w:p>
        <w:p w14:paraId="2034F9D5" w14:textId="07B1EE0D"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3as4poj">
            <w:r w:rsidR="00295667">
              <w:rPr>
                <w:rFonts w:ascii="Book Antiqua" w:eastAsia="Book Antiqua" w:hAnsi="Book Antiqua" w:cs="Book Antiqua"/>
                <w:color w:val="000000"/>
              </w:rPr>
              <w:t>Figure 19 - George William Gordon’s Last Letter to his Wife</w:t>
            </w:r>
            <w:r w:rsidR="00295667">
              <w:rPr>
                <w:rFonts w:ascii="Book Antiqua" w:eastAsia="Book Antiqua" w:hAnsi="Book Antiqua" w:cs="Book Antiqua"/>
                <w:color w:val="000000"/>
              </w:rPr>
              <w:tab/>
            </w:r>
            <w:r w:rsidR="00C770A1">
              <w:rPr>
                <w:rFonts w:ascii="Book Antiqua" w:eastAsia="Book Antiqua" w:hAnsi="Book Antiqua" w:cs="Book Antiqua"/>
                <w:color w:val="000000"/>
              </w:rPr>
              <w:t>42</w:t>
            </w:r>
          </w:hyperlink>
        </w:p>
        <w:p w14:paraId="2034F9D6" w14:textId="52570568"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1pxezwc">
            <w:r w:rsidR="00295667">
              <w:rPr>
                <w:rFonts w:ascii="Book Antiqua" w:eastAsia="Book Antiqua" w:hAnsi="Book Antiqua" w:cs="Book Antiqua"/>
                <w:color w:val="000000"/>
              </w:rPr>
              <w:t>Figure 20 – The town of Morant, Morant Bay, Jamaica</w:t>
            </w:r>
            <w:r w:rsidR="00295667">
              <w:rPr>
                <w:rFonts w:ascii="Book Antiqua" w:eastAsia="Book Antiqua" w:hAnsi="Book Antiqua" w:cs="Book Antiqua"/>
                <w:color w:val="000000"/>
              </w:rPr>
              <w:tab/>
            </w:r>
            <w:r w:rsidR="00C770A1">
              <w:rPr>
                <w:rFonts w:ascii="Book Antiqua" w:eastAsia="Book Antiqua" w:hAnsi="Book Antiqua" w:cs="Book Antiqua"/>
                <w:color w:val="000000"/>
              </w:rPr>
              <w:t>43</w:t>
            </w:r>
          </w:hyperlink>
        </w:p>
        <w:p w14:paraId="2034F9D7" w14:textId="5A03ADEF"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2p2csry">
            <w:r w:rsidR="00295667">
              <w:rPr>
                <w:rFonts w:ascii="Book Antiqua" w:eastAsia="Book Antiqua" w:hAnsi="Book Antiqua" w:cs="Book Antiqua"/>
                <w:color w:val="000000"/>
              </w:rPr>
              <w:t>Figure 21 – Report of the Jamaica Royal Commission</w:t>
            </w:r>
            <w:r w:rsidR="00295667">
              <w:rPr>
                <w:rFonts w:ascii="Book Antiqua" w:eastAsia="Book Antiqua" w:hAnsi="Book Antiqua" w:cs="Book Antiqua"/>
                <w:color w:val="000000"/>
              </w:rPr>
              <w:tab/>
            </w:r>
            <w:r w:rsidR="00C770A1">
              <w:rPr>
                <w:rFonts w:ascii="Book Antiqua" w:eastAsia="Book Antiqua" w:hAnsi="Book Antiqua" w:cs="Book Antiqua"/>
                <w:color w:val="000000"/>
              </w:rPr>
              <w:t>48</w:t>
            </w:r>
          </w:hyperlink>
        </w:p>
        <w:p w14:paraId="2034F9D8" w14:textId="1004ABF6"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23ckvvd">
            <w:r w:rsidR="00295667">
              <w:rPr>
                <w:rFonts w:ascii="Book Antiqua" w:eastAsia="Book Antiqua" w:hAnsi="Book Antiqua" w:cs="Book Antiqua"/>
                <w:color w:val="000000"/>
              </w:rPr>
              <w:t>Figure 22 – The common law courts before the Judicature Acts</w:t>
            </w:r>
            <w:r w:rsidR="00295667">
              <w:rPr>
                <w:rFonts w:ascii="Book Antiqua" w:eastAsia="Book Antiqua" w:hAnsi="Book Antiqua" w:cs="Book Antiqua"/>
                <w:color w:val="000000"/>
              </w:rPr>
              <w:tab/>
              <w:t>5</w:t>
            </w:r>
            <w:r w:rsidR="00C770A1">
              <w:rPr>
                <w:rFonts w:ascii="Book Antiqua" w:eastAsia="Book Antiqua" w:hAnsi="Book Antiqua" w:cs="Book Antiqua"/>
                <w:color w:val="000000"/>
              </w:rPr>
              <w:t>4</w:t>
            </w:r>
          </w:hyperlink>
        </w:p>
        <w:p w14:paraId="2034F9D9" w14:textId="730A5C8B" w:rsidR="00800768" w:rsidRDefault="00F23489">
          <w:pPr>
            <w:pBdr>
              <w:top w:val="nil"/>
              <w:left w:val="nil"/>
              <w:bottom w:val="nil"/>
              <w:right w:val="nil"/>
              <w:between w:val="nil"/>
            </w:pBdr>
            <w:tabs>
              <w:tab w:val="right" w:pos="9016"/>
            </w:tabs>
            <w:spacing w:after="120"/>
            <w:rPr>
              <w:rFonts w:ascii="Book Antiqua" w:eastAsia="Book Antiqua" w:hAnsi="Book Antiqua" w:cs="Book Antiqua"/>
              <w:color w:val="000000"/>
              <w:sz w:val="22"/>
              <w:szCs w:val="22"/>
            </w:rPr>
          </w:pPr>
          <w:hyperlink w:anchor="_heading=h.1hmsyys">
            <w:r w:rsidR="00295667">
              <w:rPr>
                <w:rFonts w:ascii="Book Antiqua" w:eastAsia="Book Antiqua" w:hAnsi="Book Antiqua" w:cs="Book Antiqua"/>
                <w:color w:val="000000"/>
              </w:rPr>
              <w:t>Figure 23 – Acting Prime Minister Donald Sangster looking at the statue of Paul Bogle, erected in front of the Morant Bay Courthouse, which was unveiled on 11 October 1965, on the 100th anniversary of the Morant Bay uprising</w:t>
            </w:r>
            <w:r w:rsidR="00295667">
              <w:rPr>
                <w:rFonts w:ascii="Book Antiqua" w:eastAsia="Book Antiqua" w:hAnsi="Book Antiqua" w:cs="Book Antiqua"/>
                <w:color w:val="000000"/>
              </w:rPr>
              <w:tab/>
              <w:t>6</w:t>
            </w:r>
            <w:r w:rsidR="00C770A1">
              <w:rPr>
                <w:rFonts w:ascii="Book Antiqua" w:eastAsia="Book Antiqua" w:hAnsi="Book Antiqua" w:cs="Book Antiqua"/>
                <w:color w:val="000000"/>
              </w:rPr>
              <w:t>5</w:t>
            </w:r>
          </w:hyperlink>
        </w:p>
        <w:p w14:paraId="2034F9DA" w14:textId="77777777" w:rsidR="00800768" w:rsidRDefault="00295667">
          <w:pPr>
            <w:pBdr>
              <w:top w:val="nil"/>
              <w:left w:val="nil"/>
              <w:bottom w:val="nil"/>
              <w:right w:val="nil"/>
              <w:between w:val="nil"/>
            </w:pBdr>
            <w:tabs>
              <w:tab w:val="right" w:pos="9016"/>
            </w:tabs>
            <w:spacing w:after="120"/>
            <w:rPr>
              <w:rFonts w:ascii="Book Antiqua" w:eastAsia="Book Antiqua" w:hAnsi="Book Antiqua" w:cs="Book Antiqua"/>
              <w:color w:val="000000"/>
            </w:rPr>
          </w:pPr>
          <w:r>
            <w:fldChar w:fldCharType="end"/>
          </w:r>
        </w:p>
      </w:sdtContent>
    </w:sdt>
    <w:p w14:paraId="2034F9DB" w14:textId="77777777" w:rsidR="00800768" w:rsidRDefault="00295667">
      <w:pPr>
        <w:rPr>
          <w:rFonts w:ascii="Book Antiqua" w:eastAsia="Book Antiqua" w:hAnsi="Book Antiqua" w:cs="Book Antiqua"/>
        </w:rPr>
      </w:pPr>
      <w:r>
        <w:br w:type="page"/>
      </w:r>
    </w:p>
    <w:p w14:paraId="2034F9DC" w14:textId="77777777" w:rsidR="00800768" w:rsidRDefault="00295667">
      <w:pPr>
        <w:pStyle w:val="Heading1"/>
        <w:numPr>
          <w:ilvl w:val="0"/>
          <w:numId w:val="4"/>
        </w:numPr>
      </w:pPr>
      <w:bookmarkStart w:id="1" w:name="_Toc146195334"/>
      <w:r>
        <w:lastRenderedPageBreak/>
        <w:t>Abbreviations</w:t>
      </w:r>
      <w:bookmarkEnd w:id="1"/>
    </w:p>
    <w:p w14:paraId="2034F9DD" w14:textId="77777777" w:rsidR="00800768" w:rsidRDefault="00800768">
      <w:pPr>
        <w:jc w:val="both"/>
        <w:rPr>
          <w:rFonts w:ascii="Book Antiqua" w:eastAsia="Book Antiqua" w:hAnsi="Book Antiqua" w:cs="Book Antiqua"/>
          <w:i/>
        </w:rPr>
      </w:pPr>
    </w:p>
    <w:p w14:paraId="2034F9DE" w14:textId="77777777" w:rsidR="00800768" w:rsidRDefault="00295667">
      <w:pPr>
        <w:jc w:val="both"/>
        <w:rPr>
          <w:rFonts w:ascii="Book Antiqua" w:eastAsia="Book Antiqua" w:hAnsi="Book Antiqua" w:cs="Book Antiqua"/>
        </w:rPr>
      </w:pPr>
      <w:r>
        <w:rPr>
          <w:rFonts w:ascii="Book Antiqua" w:eastAsia="Book Antiqua" w:hAnsi="Book Antiqua" w:cs="Book Antiqua"/>
          <w:i/>
        </w:rPr>
        <w:t xml:space="preserve">CO </w:t>
      </w:r>
      <w:r>
        <w:rPr>
          <w:rFonts w:ascii="Book Antiqua" w:eastAsia="Book Antiqua" w:hAnsi="Book Antiqua" w:cs="Book Antiqua"/>
        </w:rPr>
        <w:t>– Colonial Office Records, The National Archives, London</w:t>
      </w:r>
    </w:p>
    <w:p w14:paraId="2034F9DF" w14:textId="77777777" w:rsidR="00800768" w:rsidRDefault="00295667">
      <w:pPr>
        <w:jc w:val="both"/>
        <w:rPr>
          <w:rFonts w:ascii="Book Antiqua" w:eastAsia="Book Antiqua" w:hAnsi="Book Antiqua" w:cs="Book Antiqua"/>
        </w:rPr>
      </w:pPr>
      <w:r>
        <w:rPr>
          <w:rFonts w:ascii="Book Antiqua" w:eastAsia="Book Antiqua" w:hAnsi="Book Antiqua" w:cs="Book Antiqua"/>
          <w:i/>
        </w:rPr>
        <w:t xml:space="preserve">JRC </w:t>
      </w:r>
      <w:r>
        <w:rPr>
          <w:rFonts w:ascii="Book Antiqua" w:eastAsia="Book Antiqua" w:hAnsi="Book Antiqua" w:cs="Book Antiqua"/>
        </w:rPr>
        <w:t xml:space="preserve">– British Parliamentary Papers, 1866, [3683-I], XXXI, </w:t>
      </w:r>
      <w:r>
        <w:rPr>
          <w:rFonts w:ascii="Book Antiqua" w:eastAsia="Book Antiqua" w:hAnsi="Book Antiqua" w:cs="Book Antiqua"/>
          <w:i/>
        </w:rPr>
        <w:t xml:space="preserve">Report of the Jamaica Royal Commission, Part II, </w:t>
      </w:r>
      <w:r>
        <w:rPr>
          <w:rFonts w:ascii="Book Antiqua" w:eastAsia="Book Antiqua" w:hAnsi="Book Antiqua" w:cs="Book Antiqua"/>
        </w:rPr>
        <w:t>Minutes of Evidence and Appendix</w:t>
      </w:r>
    </w:p>
    <w:p w14:paraId="2034F9E0" w14:textId="77777777" w:rsidR="00800768" w:rsidRDefault="00295667">
      <w:pPr>
        <w:jc w:val="both"/>
        <w:rPr>
          <w:rFonts w:ascii="Book Antiqua" w:eastAsia="Book Antiqua" w:hAnsi="Book Antiqua" w:cs="Book Antiqua"/>
        </w:rPr>
      </w:pPr>
      <w:r>
        <w:rPr>
          <w:rFonts w:ascii="Book Antiqua" w:eastAsia="Book Antiqua" w:hAnsi="Book Antiqua" w:cs="Book Antiqua"/>
          <w:i/>
        </w:rPr>
        <w:t xml:space="preserve">Papers </w:t>
      </w:r>
      <w:r>
        <w:rPr>
          <w:rFonts w:ascii="Book Antiqua" w:eastAsia="Book Antiqua" w:hAnsi="Book Antiqua" w:cs="Book Antiqua"/>
        </w:rPr>
        <w:t xml:space="preserve">– British Parliamentary Papers, 1866, [3682], XXX, </w:t>
      </w:r>
      <w:r>
        <w:rPr>
          <w:rFonts w:ascii="Book Antiqua" w:eastAsia="Book Antiqua" w:hAnsi="Book Antiqua" w:cs="Book Antiqua"/>
          <w:i/>
        </w:rPr>
        <w:t>Papers Laid before the Royal Commission of Inquiry by Governor Eyre</w:t>
      </w:r>
    </w:p>
    <w:p w14:paraId="2034F9E1" w14:textId="77777777" w:rsidR="00800768" w:rsidRDefault="00295667">
      <w:pPr>
        <w:jc w:val="both"/>
        <w:rPr>
          <w:rFonts w:ascii="Book Antiqua" w:eastAsia="Book Antiqua" w:hAnsi="Book Antiqua" w:cs="Book Antiqua"/>
        </w:rPr>
      </w:pPr>
      <w:r>
        <w:rPr>
          <w:rFonts w:ascii="Book Antiqua" w:eastAsia="Book Antiqua" w:hAnsi="Book Antiqua" w:cs="Book Antiqua"/>
          <w:i/>
        </w:rPr>
        <w:t xml:space="preserve">PRO </w:t>
      </w:r>
      <w:r>
        <w:rPr>
          <w:rFonts w:ascii="Book Antiqua" w:eastAsia="Book Antiqua" w:hAnsi="Book Antiqua" w:cs="Book Antiqua"/>
        </w:rPr>
        <w:t>– Public Record Office, London</w:t>
      </w:r>
    </w:p>
    <w:p w14:paraId="2034F9E2" w14:textId="77777777" w:rsidR="00800768" w:rsidRDefault="00295667">
      <w:pPr>
        <w:jc w:val="both"/>
        <w:rPr>
          <w:rFonts w:ascii="Book Antiqua" w:eastAsia="Book Antiqua" w:hAnsi="Book Antiqua" w:cs="Book Antiqua"/>
          <w:i/>
        </w:rPr>
      </w:pPr>
      <w:r>
        <w:rPr>
          <w:rFonts w:ascii="Book Antiqua" w:eastAsia="Book Antiqua" w:hAnsi="Book Antiqua" w:cs="Book Antiqua"/>
          <w:i/>
        </w:rPr>
        <w:t xml:space="preserve">Report </w:t>
      </w:r>
      <w:r>
        <w:rPr>
          <w:rFonts w:ascii="Book Antiqua" w:eastAsia="Book Antiqua" w:hAnsi="Book Antiqua" w:cs="Book Antiqua"/>
        </w:rPr>
        <w:t xml:space="preserve">– British Parliamentary Papers, 1866, [3683], XXX, </w:t>
      </w:r>
      <w:r>
        <w:rPr>
          <w:rFonts w:ascii="Book Antiqua" w:eastAsia="Book Antiqua" w:hAnsi="Book Antiqua" w:cs="Book Antiqua"/>
          <w:i/>
        </w:rPr>
        <w:t xml:space="preserve">Report of the Jamaica Royal Commission </w:t>
      </w:r>
    </w:p>
    <w:p w14:paraId="2034F9E3" w14:textId="77777777" w:rsidR="00800768" w:rsidRDefault="00800768">
      <w:pPr>
        <w:jc w:val="both"/>
        <w:rPr>
          <w:rFonts w:ascii="Book Antiqua" w:eastAsia="Book Antiqua" w:hAnsi="Book Antiqua" w:cs="Book Antiqua"/>
        </w:rPr>
      </w:pPr>
    </w:p>
    <w:p w14:paraId="2034F9E4" w14:textId="77777777" w:rsidR="00800768" w:rsidRDefault="00800768">
      <w:pPr>
        <w:jc w:val="both"/>
        <w:rPr>
          <w:rFonts w:ascii="Book Antiqua" w:eastAsia="Book Antiqua" w:hAnsi="Book Antiqua" w:cs="Book Antiqua"/>
        </w:rPr>
      </w:pPr>
    </w:p>
    <w:p w14:paraId="2034F9E5" w14:textId="77777777" w:rsidR="00800768" w:rsidRDefault="00295667">
      <w:pPr>
        <w:rPr>
          <w:rFonts w:ascii="Book Antiqua" w:eastAsia="Book Antiqua" w:hAnsi="Book Antiqua" w:cs="Book Antiqua"/>
        </w:rPr>
      </w:pPr>
      <w:r>
        <w:br w:type="page"/>
      </w:r>
    </w:p>
    <w:p w14:paraId="2034F9E6" w14:textId="77777777" w:rsidR="00800768" w:rsidRDefault="00295667">
      <w:pPr>
        <w:pStyle w:val="Heading1"/>
        <w:numPr>
          <w:ilvl w:val="0"/>
          <w:numId w:val="4"/>
        </w:numPr>
      </w:pPr>
      <w:bookmarkStart w:id="2" w:name="_Toc146195335"/>
      <w:r>
        <w:lastRenderedPageBreak/>
        <w:t>Introduction</w:t>
      </w:r>
      <w:bookmarkEnd w:id="2"/>
    </w:p>
    <w:p w14:paraId="2034F9E7" w14:textId="77777777" w:rsidR="00800768" w:rsidRDefault="00800768">
      <w:pPr>
        <w:jc w:val="both"/>
        <w:rPr>
          <w:rFonts w:ascii="Book Antiqua" w:eastAsia="Book Antiqua" w:hAnsi="Book Antiqua" w:cs="Book Antiqua"/>
        </w:rPr>
      </w:pPr>
    </w:p>
    <w:p w14:paraId="2034F9E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When studying law, you are presented with hundreds and hundreds of cases in your modules. You will be taught about them in lectures, and read about them in textbooks, or in law reports. </w:t>
      </w:r>
    </w:p>
    <w:p w14:paraId="2034F9E9" w14:textId="77777777" w:rsidR="00800768" w:rsidRDefault="00800768">
      <w:pPr>
        <w:jc w:val="both"/>
        <w:rPr>
          <w:rFonts w:ascii="Book Antiqua" w:eastAsia="Book Antiqua" w:hAnsi="Book Antiqua" w:cs="Book Antiqua"/>
        </w:rPr>
      </w:pPr>
    </w:p>
    <w:p w14:paraId="2034F9E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But these only provide summaries or snapshots of what the cases were about. Even in law reports, the judges and law reporter will only summarise the relevant facts which are at issue in the legal dispute, and they will not provide the full story behind the case. </w:t>
      </w:r>
    </w:p>
    <w:p w14:paraId="2034F9EB" w14:textId="77777777" w:rsidR="00800768" w:rsidRDefault="00800768">
      <w:pPr>
        <w:jc w:val="both"/>
        <w:rPr>
          <w:rFonts w:ascii="Book Antiqua" w:eastAsia="Book Antiqua" w:hAnsi="Book Antiqua" w:cs="Book Antiqua"/>
        </w:rPr>
      </w:pPr>
    </w:p>
    <w:p w14:paraId="2034F9E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More than this, it is the court, lawyers and judges who decide what the relevant facts are. Individual testimonies are mediated through witness statements and rules of evidence. Wider questions of morality and justice are made to fit into legal tests recognised by the common law. </w:t>
      </w:r>
    </w:p>
    <w:p w14:paraId="2034F9ED" w14:textId="77777777" w:rsidR="00800768" w:rsidRDefault="00800768">
      <w:pPr>
        <w:jc w:val="both"/>
        <w:rPr>
          <w:rFonts w:ascii="Book Antiqua" w:eastAsia="Book Antiqua" w:hAnsi="Book Antiqua" w:cs="Book Antiqua"/>
        </w:rPr>
      </w:pPr>
    </w:p>
    <w:p w14:paraId="2034F9EE" w14:textId="12745FC5" w:rsidR="00800768" w:rsidRDefault="00295667">
      <w:pPr>
        <w:jc w:val="both"/>
        <w:rPr>
          <w:rFonts w:ascii="Book Antiqua" w:eastAsia="Book Antiqua" w:hAnsi="Book Antiqua" w:cs="Book Antiqua"/>
        </w:rPr>
      </w:pPr>
      <w:r>
        <w:rPr>
          <w:rFonts w:ascii="Book Antiqua" w:eastAsia="Book Antiqua" w:hAnsi="Book Antiqua" w:cs="Book Antiqua"/>
        </w:rPr>
        <w:t xml:space="preserve">In this resource, we take a close look at a case from 1870, </w:t>
      </w:r>
      <w:r>
        <w:rPr>
          <w:rFonts w:ascii="Book Antiqua" w:eastAsia="Book Antiqua" w:hAnsi="Book Antiqua" w:cs="Book Antiqua"/>
          <w:i/>
        </w:rPr>
        <w:t>Phillips v Eyre</w:t>
      </w:r>
      <w:r>
        <w:rPr>
          <w:rFonts w:ascii="Book Antiqua" w:eastAsia="Book Antiqua" w:hAnsi="Book Antiqua" w:cs="Book Antiqua"/>
        </w:rPr>
        <w:t xml:space="preserve">, and (more importantly) its background. </w:t>
      </w:r>
    </w:p>
    <w:p w14:paraId="2034F9EF" w14:textId="77777777" w:rsidR="00800768" w:rsidRDefault="00800768">
      <w:pPr>
        <w:jc w:val="both"/>
        <w:rPr>
          <w:rFonts w:ascii="Book Antiqua" w:eastAsia="Book Antiqua" w:hAnsi="Book Antiqua" w:cs="Book Antiqua"/>
        </w:rPr>
      </w:pPr>
    </w:p>
    <w:p w14:paraId="2034F9F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This case is often presented as no more than a footnote in textbooks for law students, worthy of a few sentences of comment. </w:t>
      </w:r>
    </w:p>
    <w:p w14:paraId="2034F9F1" w14:textId="77777777" w:rsidR="00800768" w:rsidRDefault="00800768">
      <w:pPr>
        <w:jc w:val="both"/>
        <w:rPr>
          <w:rFonts w:ascii="Book Antiqua" w:eastAsia="Book Antiqua" w:hAnsi="Book Antiqua" w:cs="Book Antiqua"/>
        </w:rPr>
      </w:pPr>
    </w:p>
    <w:p w14:paraId="2034F9F2" w14:textId="77777777" w:rsidR="00800768" w:rsidRDefault="00295667">
      <w:pPr>
        <w:jc w:val="both"/>
        <w:rPr>
          <w:rFonts w:ascii="Book Antiqua" w:eastAsia="Book Antiqua" w:hAnsi="Book Antiqua" w:cs="Book Antiqua"/>
        </w:rPr>
      </w:pPr>
      <w:r>
        <w:rPr>
          <w:rFonts w:ascii="Book Antiqua" w:eastAsia="Book Antiqua" w:hAnsi="Book Antiqua" w:cs="Book Antiqua"/>
        </w:rPr>
        <w:t>Yet this case was the final chapter in a long, bloody struggle in the history of the British Empire (and one which has been all but forgotten in the United Kingdom), the Morant Bay rebellion.</w:t>
      </w:r>
    </w:p>
    <w:p w14:paraId="2034F9F3" w14:textId="77777777" w:rsidR="00800768" w:rsidRDefault="00800768">
      <w:pPr>
        <w:jc w:val="both"/>
        <w:rPr>
          <w:rFonts w:ascii="Book Antiqua" w:eastAsia="Book Antiqua" w:hAnsi="Book Antiqua" w:cs="Book Antiqua"/>
        </w:rPr>
      </w:pPr>
    </w:p>
    <w:p w14:paraId="2034F9F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rebellion took place in the British colony of Jamaica in October 1865. </w:t>
      </w:r>
    </w:p>
    <w:p w14:paraId="2034F9F5" w14:textId="77777777" w:rsidR="00800768" w:rsidRDefault="00800768">
      <w:pPr>
        <w:jc w:val="both"/>
        <w:rPr>
          <w:rFonts w:ascii="Book Antiqua" w:eastAsia="Book Antiqua" w:hAnsi="Book Antiqua" w:cs="Book Antiqua"/>
        </w:rPr>
      </w:pPr>
    </w:p>
    <w:p w14:paraId="2034F9F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colonial administration in Jamaica viewed it as a direct challenge to British imperial rule and set out to suppress it and to ensure that another rebellion would not happen again. </w:t>
      </w:r>
    </w:p>
    <w:p w14:paraId="2034F9F7" w14:textId="77777777" w:rsidR="00800768" w:rsidRDefault="00800768">
      <w:pPr>
        <w:jc w:val="both"/>
        <w:rPr>
          <w:rFonts w:ascii="Book Antiqua" w:eastAsia="Book Antiqua" w:hAnsi="Book Antiqua" w:cs="Book Antiqua"/>
        </w:rPr>
      </w:pPr>
    </w:p>
    <w:p w14:paraId="2034F9F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Following these events, a lengthy political and legal dispute arose. </w:t>
      </w:r>
    </w:p>
    <w:p w14:paraId="2034F9F9" w14:textId="77777777" w:rsidR="00800768" w:rsidRDefault="00800768">
      <w:pPr>
        <w:jc w:val="both"/>
        <w:rPr>
          <w:rFonts w:ascii="Book Antiqua" w:eastAsia="Book Antiqua" w:hAnsi="Book Antiqua" w:cs="Book Antiqua"/>
        </w:rPr>
      </w:pPr>
    </w:p>
    <w:p w14:paraId="2034F9FA" w14:textId="158AD1A0" w:rsidR="00800768" w:rsidRDefault="00295667">
      <w:pPr>
        <w:jc w:val="both"/>
        <w:rPr>
          <w:rFonts w:ascii="Book Antiqua" w:eastAsia="Book Antiqua" w:hAnsi="Book Antiqua" w:cs="Book Antiqua"/>
        </w:rPr>
      </w:pPr>
      <w:r>
        <w:rPr>
          <w:rFonts w:ascii="Book Antiqua" w:eastAsia="Book Antiqua" w:hAnsi="Book Antiqua" w:cs="Book Antiqua"/>
        </w:rPr>
        <w:t xml:space="preserve">You will consider the events of the rebellion, and the response of the colonial administration that led to the dispute arising. </w:t>
      </w:r>
    </w:p>
    <w:p w14:paraId="2034F9FB" w14:textId="77777777" w:rsidR="00800768" w:rsidRDefault="00800768">
      <w:pPr>
        <w:jc w:val="both"/>
        <w:rPr>
          <w:rFonts w:ascii="Book Antiqua" w:eastAsia="Book Antiqua" w:hAnsi="Book Antiqua" w:cs="Book Antiqua"/>
        </w:rPr>
      </w:pPr>
    </w:p>
    <w:p w14:paraId="2034F9F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You will read the words of the people involved in the rebellion, the colonial administrators of Jamaica, British Government officials, and those Jamaicans caught up in the tumult and its aftermath. </w:t>
      </w:r>
    </w:p>
    <w:p w14:paraId="2034F9FD" w14:textId="77777777" w:rsidR="00800768" w:rsidRDefault="00800768">
      <w:pPr>
        <w:jc w:val="both"/>
        <w:rPr>
          <w:rFonts w:ascii="Book Antiqua" w:eastAsia="Book Antiqua" w:hAnsi="Book Antiqua" w:cs="Book Antiqua"/>
        </w:rPr>
      </w:pPr>
    </w:p>
    <w:p w14:paraId="2034F9FE" w14:textId="77777777" w:rsidR="00800768" w:rsidRDefault="00295667">
      <w:pPr>
        <w:jc w:val="both"/>
        <w:rPr>
          <w:rFonts w:ascii="Book Antiqua" w:eastAsia="Book Antiqua" w:hAnsi="Book Antiqua" w:cs="Book Antiqua"/>
        </w:rPr>
      </w:pPr>
      <w:r>
        <w:rPr>
          <w:rFonts w:ascii="Book Antiqua" w:eastAsia="Book Antiqua" w:hAnsi="Book Antiqua" w:cs="Book Antiqua"/>
        </w:rPr>
        <w:t>You will also read about the history of British rule in Jamaica, Jamaica’s history of slavery, and the problems facing the island in the 19</w:t>
      </w:r>
      <w:r>
        <w:rPr>
          <w:rFonts w:ascii="Book Antiqua" w:eastAsia="Book Antiqua" w:hAnsi="Book Antiqua" w:cs="Book Antiqua"/>
          <w:vertAlign w:val="superscript"/>
        </w:rPr>
        <w:t>th</w:t>
      </w:r>
      <w:r>
        <w:rPr>
          <w:rFonts w:ascii="Book Antiqua" w:eastAsia="Book Antiqua" w:hAnsi="Book Antiqua" w:cs="Book Antiqua"/>
        </w:rPr>
        <w:t xml:space="preserve"> century. </w:t>
      </w:r>
    </w:p>
    <w:p w14:paraId="2034F9FF" w14:textId="77777777" w:rsidR="00800768" w:rsidRDefault="00800768">
      <w:pPr>
        <w:jc w:val="both"/>
        <w:rPr>
          <w:rFonts w:ascii="Book Antiqua" w:eastAsia="Book Antiqua" w:hAnsi="Book Antiqua" w:cs="Book Antiqua"/>
        </w:rPr>
      </w:pPr>
    </w:p>
    <w:p w14:paraId="2034FA0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Ultimately, you will read about how the case of </w:t>
      </w:r>
      <w:r>
        <w:rPr>
          <w:rFonts w:ascii="Book Antiqua" w:eastAsia="Book Antiqua" w:hAnsi="Book Antiqua" w:cs="Book Antiqua"/>
          <w:i/>
        </w:rPr>
        <w:t xml:space="preserve">Phillips v Eyre </w:t>
      </w:r>
      <w:r>
        <w:rPr>
          <w:rFonts w:ascii="Book Antiqua" w:eastAsia="Book Antiqua" w:hAnsi="Book Antiqua" w:cs="Book Antiqua"/>
        </w:rPr>
        <w:t xml:space="preserve">has been presented by lawyers. You will also read an excerpt of the judgment of the case itself. </w:t>
      </w:r>
    </w:p>
    <w:p w14:paraId="2034FA01" w14:textId="77777777" w:rsidR="00800768" w:rsidRDefault="00800768">
      <w:pPr>
        <w:jc w:val="both"/>
        <w:rPr>
          <w:rFonts w:ascii="Book Antiqua" w:eastAsia="Book Antiqua" w:hAnsi="Book Antiqua" w:cs="Book Antiqua"/>
        </w:rPr>
      </w:pPr>
    </w:p>
    <w:p w14:paraId="2034FA0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As you work your way through these materials, consider whether the case of </w:t>
      </w:r>
      <w:r>
        <w:rPr>
          <w:rFonts w:ascii="Book Antiqua" w:eastAsia="Book Antiqua" w:hAnsi="Book Antiqua" w:cs="Book Antiqua"/>
          <w:i/>
        </w:rPr>
        <w:t xml:space="preserve">Phillips v Eyre </w:t>
      </w:r>
      <w:r>
        <w:rPr>
          <w:rFonts w:ascii="Book Antiqua" w:eastAsia="Book Antiqua" w:hAnsi="Book Antiqua" w:cs="Book Antiqua"/>
        </w:rPr>
        <w:t xml:space="preserve">accurately represented the events of the Morant Bay rebellion. </w:t>
      </w:r>
    </w:p>
    <w:p w14:paraId="2034FA03" w14:textId="77777777" w:rsidR="00800768" w:rsidRDefault="00800768">
      <w:pPr>
        <w:jc w:val="both"/>
        <w:rPr>
          <w:rFonts w:ascii="Book Antiqua" w:eastAsia="Book Antiqua" w:hAnsi="Book Antiqua" w:cs="Book Antiqua"/>
        </w:rPr>
      </w:pPr>
    </w:p>
    <w:p w14:paraId="2034FA0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You should also think about the ways in which the British Empire administered its colonies, and how it treated its colonial subjects. </w:t>
      </w:r>
    </w:p>
    <w:p w14:paraId="2034FA05" w14:textId="77777777" w:rsidR="00800768" w:rsidRDefault="00800768">
      <w:pPr>
        <w:jc w:val="both"/>
        <w:rPr>
          <w:rFonts w:ascii="Book Antiqua" w:eastAsia="Book Antiqua" w:hAnsi="Book Antiqua" w:cs="Book Antiqua"/>
        </w:rPr>
      </w:pPr>
    </w:p>
    <w:p w14:paraId="2034FA06" w14:textId="77777777" w:rsidR="00800768" w:rsidRDefault="00295667">
      <w:pPr>
        <w:jc w:val="both"/>
        <w:rPr>
          <w:rFonts w:ascii="Book Antiqua" w:eastAsia="Book Antiqua" w:hAnsi="Book Antiqua" w:cs="Book Antiqua"/>
        </w:rPr>
      </w:pPr>
      <w:r>
        <w:rPr>
          <w:rFonts w:ascii="Book Antiqua" w:eastAsia="Book Antiqua" w:hAnsi="Book Antiqua" w:cs="Book Antiqua"/>
        </w:rPr>
        <w:t>What does this history tell you about the role of law in the British Empire? And what does this case tell you about the ability of colonial subjects to receive justice in the imperial legal order?</w:t>
      </w:r>
    </w:p>
    <w:p w14:paraId="2034FA07" w14:textId="77777777" w:rsidR="00800768" w:rsidRDefault="00800768">
      <w:pPr>
        <w:jc w:val="both"/>
        <w:rPr>
          <w:rFonts w:ascii="Book Antiqua" w:eastAsia="Book Antiqua" w:hAnsi="Book Antiqua" w:cs="Book Antiqua"/>
        </w:rPr>
      </w:pPr>
    </w:p>
    <w:p w14:paraId="2034FA08" w14:textId="6C3781CD" w:rsidR="00800768" w:rsidRDefault="009B72B3">
      <w:pPr>
        <w:jc w:val="both"/>
        <w:rPr>
          <w:rFonts w:ascii="Book Antiqua" w:eastAsia="Book Antiqua" w:hAnsi="Book Antiqua" w:cs="Book Antiqua"/>
        </w:rPr>
      </w:pPr>
      <w:r>
        <w:rPr>
          <w:rFonts w:ascii="Book Antiqua" w:eastAsia="Book Antiqua" w:hAnsi="Book Antiqua" w:cs="Book Antiqua"/>
        </w:rPr>
        <w:t>You</w:t>
      </w:r>
      <w:r w:rsidR="00295667">
        <w:rPr>
          <w:rFonts w:ascii="Book Antiqua" w:eastAsia="Book Antiqua" w:hAnsi="Book Antiqua" w:cs="Book Antiqua"/>
        </w:rPr>
        <w:t xml:space="preserve"> are to answer the questions which can be found at the end of this document. </w:t>
      </w:r>
    </w:p>
    <w:p w14:paraId="3F027106" w14:textId="77777777" w:rsidR="009B72B3" w:rsidRDefault="009B72B3">
      <w:pPr>
        <w:jc w:val="both"/>
        <w:rPr>
          <w:rFonts w:ascii="Book Antiqua" w:eastAsia="Book Antiqua" w:hAnsi="Book Antiqua" w:cs="Book Antiqua"/>
        </w:rPr>
      </w:pPr>
    </w:p>
    <w:p w14:paraId="2034FA0E" w14:textId="09989E6D" w:rsidR="00800768" w:rsidRDefault="00295667">
      <w:pPr>
        <w:jc w:val="both"/>
        <w:rPr>
          <w:rFonts w:ascii="Book Antiqua" w:eastAsia="Book Antiqua" w:hAnsi="Book Antiqua" w:cs="Book Antiqua"/>
        </w:rPr>
      </w:pPr>
      <w:r>
        <w:rPr>
          <w:rFonts w:ascii="Book Antiqua" w:eastAsia="Book Antiqua" w:hAnsi="Book Antiqua" w:cs="Book Antiqua"/>
        </w:rPr>
        <w:t xml:space="preserve">The research for this project was carried out at The National Archives, in Kew, London. </w:t>
      </w:r>
    </w:p>
    <w:p w14:paraId="2034FA0F" w14:textId="77777777" w:rsidR="00800768" w:rsidRDefault="00800768">
      <w:pPr>
        <w:jc w:val="both"/>
        <w:rPr>
          <w:rFonts w:ascii="Book Antiqua" w:eastAsia="Book Antiqua" w:hAnsi="Book Antiqua" w:cs="Book Antiqua"/>
        </w:rPr>
      </w:pPr>
    </w:p>
    <w:p w14:paraId="2034FA1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It was funded by a grant from the University of Leicester College of Social Sciences, Arts and Humanities, Teaching Development Fund 2021-22. </w:t>
      </w:r>
    </w:p>
    <w:p w14:paraId="2034FA11" w14:textId="77777777" w:rsidR="00800768" w:rsidRDefault="00295667">
      <w:pPr>
        <w:rPr>
          <w:rFonts w:ascii="Book Antiqua" w:eastAsia="Book Antiqua" w:hAnsi="Book Antiqua" w:cs="Book Antiqua"/>
          <w:color w:val="2F5496"/>
        </w:rPr>
      </w:pPr>
      <w:r>
        <w:br w:type="page"/>
      </w:r>
    </w:p>
    <w:p w14:paraId="2034FA12" w14:textId="77777777" w:rsidR="00800768" w:rsidRDefault="00295667">
      <w:pPr>
        <w:pStyle w:val="Heading1"/>
        <w:numPr>
          <w:ilvl w:val="0"/>
          <w:numId w:val="4"/>
        </w:numPr>
      </w:pPr>
      <w:r>
        <w:lastRenderedPageBreak/>
        <w:t xml:space="preserve"> </w:t>
      </w:r>
      <w:bookmarkStart w:id="3" w:name="_Toc146195336"/>
      <w:r>
        <w:t>‘No man is above the law’</w:t>
      </w:r>
      <w:bookmarkEnd w:id="3"/>
      <w:r>
        <w:t xml:space="preserve"> </w:t>
      </w:r>
    </w:p>
    <w:p w14:paraId="2034FA13" w14:textId="77777777" w:rsidR="00800768" w:rsidRDefault="00800768">
      <w:pPr>
        <w:jc w:val="both"/>
        <w:rPr>
          <w:rFonts w:ascii="Book Antiqua" w:eastAsia="Book Antiqua" w:hAnsi="Book Antiqua" w:cs="Book Antiqua"/>
        </w:rPr>
      </w:pPr>
    </w:p>
    <w:p w14:paraId="2034FA1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Our starting point is the rule of law. The rule of law is considered a main constitutional principle in the United Kingdom. It is an envelope that contains a set of more specific principles. </w:t>
      </w:r>
    </w:p>
    <w:p w14:paraId="2034FA15" w14:textId="77777777" w:rsidR="00800768" w:rsidRDefault="00800768">
      <w:pPr>
        <w:jc w:val="both"/>
        <w:rPr>
          <w:rFonts w:ascii="Book Antiqua" w:eastAsia="Book Antiqua" w:hAnsi="Book Antiqua" w:cs="Book Antiqua"/>
        </w:rPr>
      </w:pPr>
    </w:p>
    <w:p w14:paraId="2034FA1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the UK, the rule of rule is treated as an important political principle as it informs political discourse. </w:t>
      </w:r>
    </w:p>
    <w:p w14:paraId="2034FA17" w14:textId="77777777" w:rsidR="00800768" w:rsidRDefault="00800768">
      <w:pPr>
        <w:jc w:val="both"/>
        <w:rPr>
          <w:rFonts w:ascii="Book Antiqua" w:eastAsia="Book Antiqua" w:hAnsi="Book Antiqua" w:cs="Book Antiqua"/>
        </w:rPr>
      </w:pPr>
    </w:p>
    <w:p w14:paraId="2034FA18" w14:textId="77777777" w:rsidR="00800768" w:rsidRDefault="00295667">
      <w:pPr>
        <w:jc w:val="both"/>
        <w:rPr>
          <w:rFonts w:ascii="Book Antiqua" w:eastAsia="Book Antiqua" w:hAnsi="Book Antiqua" w:cs="Book Antiqua"/>
        </w:rPr>
      </w:pPr>
      <w:r>
        <w:rPr>
          <w:rFonts w:ascii="Book Antiqua" w:eastAsia="Book Antiqua" w:hAnsi="Book Antiqua" w:cs="Book Antiqua"/>
        </w:rPr>
        <w:t>In the UK, the main practical effects of the rule of law are threefold:</w:t>
      </w:r>
    </w:p>
    <w:p w14:paraId="2034FA19" w14:textId="77777777" w:rsidR="00800768" w:rsidRDefault="00800768">
      <w:pPr>
        <w:jc w:val="both"/>
        <w:rPr>
          <w:rFonts w:ascii="Book Antiqua" w:eastAsia="Book Antiqua" w:hAnsi="Book Antiqua" w:cs="Book Antiqua"/>
        </w:rPr>
      </w:pPr>
    </w:p>
    <w:p w14:paraId="2034FA1A" w14:textId="77777777" w:rsidR="00800768" w:rsidRDefault="00295667">
      <w:pPr>
        <w:numPr>
          <w:ilvl w:val="0"/>
          <w:numId w:val="9"/>
        </w:numPr>
        <w:jc w:val="both"/>
        <w:rPr>
          <w:rFonts w:ascii="Book Antiqua" w:eastAsia="Book Antiqua" w:hAnsi="Book Antiqua" w:cs="Book Antiqua"/>
        </w:rPr>
      </w:pPr>
      <w:r>
        <w:rPr>
          <w:rFonts w:ascii="Book Antiqua" w:eastAsia="Book Antiqua" w:hAnsi="Book Antiqua" w:cs="Book Antiqua"/>
        </w:rPr>
        <w:t>Courts will strike down government action that is inconsistent with the rule of law.</w:t>
      </w:r>
    </w:p>
    <w:p w14:paraId="2034FA1B" w14:textId="77777777" w:rsidR="00800768" w:rsidRDefault="00295667">
      <w:pPr>
        <w:numPr>
          <w:ilvl w:val="0"/>
          <w:numId w:val="9"/>
        </w:numPr>
        <w:jc w:val="both"/>
        <w:rPr>
          <w:rFonts w:ascii="Book Antiqua" w:eastAsia="Book Antiqua" w:hAnsi="Book Antiqua" w:cs="Book Antiqua"/>
        </w:rPr>
      </w:pPr>
      <w:r>
        <w:rPr>
          <w:rFonts w:ascii="Book Antiqua" w:eastAsia="Book Antiqua" w:hAnsi="Book Antiqua" w:cs="Book Antiqua"/>
        </w:rPr>
        <w:t>Courts try, whenever possible, to give legislation a meaning that is compatible with the rule of law.</w:t>
      </w:r>
    </w:p>
    <w:p w14:paraId="2034FA1C" w14:textId="77777777" w:rsidR="00800768" w:rsidRDefault="00295667">
      <w:pPr>
        <w:numPr>
          <w:ilvl w:val="0"/>
          <w:numId w:val="9"/>
        </w:numPr>
        <w:jc w:val="both"/>
        <w:rPr>
          <w:rFonts w:ascii="Book Antiqua" w:eastAsia="Book Antiqua" w:hAnsi="Book Antiqua" w:cs="Book Antiqua"/>
        </w:rPr>
      </w:pPr>
      <w:r>
        <w:rPr>
          <w:rFonts w:ascii="Book Antiqua" w:eastAsia="Book Antiqua" w:hAnsi="Book Antiqua" w:cs="Book Antiqua"/>
        </w:rPr>
        <w:t>Courts will generally hold legislation (other than Acts of Parliament) to be invalid if it cannot be interpreted compatibly with the rule of law.</w:t>
      </w:r>
    </w:p>
    <w:p w14:paraId="2034FA1D" w14:textId="77777777" w:rsidR="00800768" w:rsidRDefault="00800768">
      <w:pPr>
        <w:jc w:val="both"/>
        <w:rPr>
          <w:rFonts w:ascii="Book Antiqua" w:eastAsia="Book Antiqua" w:hAnsi="Book Antiqua" w:cs="Book Antiqua"/>
        </w:rPr>
      </w:pPr>
    </w:p>
    <w:p w14:paraId="2034FA1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 V Dicey’s principle of the rule of law supports the idea of equality before the law. </w:t>
      </w:r>
    </w:p>
    <w:p w14:paraId="2034FA1F" w14:textId="77777777" w:rsidR="00800768" w:rsidRDefault="00800768">
      <w:pPr>
        <w:jc w:val="both"/>
        <w:rPr>
          <w:rFonts w:ascii="Book Antiqua" w:eastAsia="Book Antiqua" w:hAnsi="Book Antiqua" w:cs="Book Antiqua"/>
        </w:rPr>
      </w:pPr>
    </w:p>
    <w:p w14:paraId="2034FA2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Dicey stated that this meant two things: </w:t>
      </w:r>
    </w:p>
    <w:p w14:paraId="2034FA21" w14:textId="77777777" w:rsidR="00800768" w:rsidRDefault="00800768">
      <w:pPr>
        <w:jc w:val="both"/>
        <w:rPr>
          <w:rFonts w:ascii="Book Antiqua" w:eastAsia="Book Antiqua" w:hAnsi="Book Antiqua" w:cs="Book Antiqua"/>
        </w:rPr>
      </w:pPr>
    </w:p>
    <w:p w14:paraId="2034FA22"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[N]ot only that with us no man is above the law, but (what is a different thing) that here every man, whatever be his rank or condition, is subject to the ordinary law of the realm and amenable to the jurisdiction of ordinary tribunals.</w:t>
      </w:r>
      <w:r>
        <w:rPr>
          <w:rFonts w:ascii="Book Antiqua" w:eastAsia="Book Antiqua" w:hAnsi="Book Antiqua" w:cs="Book Antiqua"/>
          <w:vertAlign w:val="superscript"/>
        </w:rPr>
        <w:footnoteReference w:id="1"/>
      </w:r>
    </w:p>
    <w:p w14:paraId="2034FA23" w14:textId="77777777" w:rsidR="00800768" w:rsidRDefault="00800768">
      <w:pPr>
        <w:jc w:val="both"/>
        <w:rPr>
          <w:rFonts w:ascii="Book Antiqua" w:eastAsia="Book Antiqua" w:hAnsi="Book Antiqua" w:cs="Book Antiqua"/>
        </w:rPr>
      </w:pPr>
    </w:p>
    <w:p w14:paraId="2034FA2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underlying idea here is that all people, whatever their position in society, their profession, or their status, should be subjected to the same laws. As Dicey explains: </w:t>
      </w:r>
    </w:p>
    <w:p w14:paraId="2034FA25" w14:textId="77777777" w:rsidR="00800768" w:rsidRDefault="00800768">
      <w:pPr>
        <w:jc w:val="both"/>
        <w:rPr>
          <w:rFonts w:ascii="Book Antiqua" w:eastAsia="Book Antiqua" w:hAnsi="Book Antiqua" w:cs="Book Antiqua"/>
        </w:rPr>
      </w:pPr>
    </w:p>
    <w:p w14:paraId="2034FA26"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With us every official, from the Prime Minister down to a constable or a collector of taxes, is under the same responsibility for every act done without legal justification as any other citizen.</w:t>
      </w:r>
      <w:r>
        <w:rPr>
          <w:rFonts w:ascii="Book Antiqua" w:eastAsia="Book Antiqua" w:hAnsi="Book Antiqua" w:cs="Book Antiqua"/>
          <w:vertAlign w:val="superscript"/>
        </w:rPr>
        <w:footnoteReference w:id="2"/>
      </w:r>
    </w:p>
    <w:p w14:paraId="2034FA27" w14:textId="77777777" w:rsidR="00800768" w:rsidRDefault="00800768">
      <w:pPr>
        <w:jc w:val="both"/>
        <w:rPr>
          <w:rFonts w:ascii="Book Antiqua" w:eastAsia="Book Antiqua" w:hAnsi="Book Antiqua" w:cs="Book Antiqua"/>
        </w:rPr>
      </w:pPr>
    </w:p>
    <w:p w14:paraId="2034FA2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this country, courts have respected this longstanding tradition to protect individual rights. </w:t>
      </w:r>
    </w:p>
    <w:p w14:paraId="2034FA29" w14:textId="77777777" w:rsidR="00800768" w:rsidRDefault="00800768">
      <w:pPr>
        <w:jc w:val="both"/>
        <w:rPr>
          <w:rFonts w:ascii="Book Antiqua" w:eastAsia="Book Antiqua" w:hAnsi="Book Antiqua" w:cs="Book Antiqua"/>
        </w:rPr>
      </w:pPr>
    </w:p>
    <w:p w14:paraId="2034FA2A" w14:textId="77777777" w:rsidR="00800768" w:rsidRDefault="00295667">
      <w:pPr>
        <w:jc w:val="both"/>
        <w:rPr>
          <w:rFonts w:ascii="Book Antiqua" w:eastAsia="Book Antiqua" w:hAnsi="Book Antiqua" w:cs="Book Antiqua"/>
        </w:rPr>
      </w:pPr>
      <w:r>
        <w:rPr>
          <w:rFonts w:ascii="Book Antiqua" w:eastAsia="Book Antiqua" w:hAnsi="Book Antiqua" w:cs="Book Antiqua"/>
          <w:i/>
        </w:rPr>
        <w:t xml:space="preserve">The Case of Proclamations </w:t>
      </w:r>
      <w:r>
        <w:rPr>
          <w:rFonts w:ascii="Book Antiqua" w:eastAsia="Book Antiqua" w:hAnsi="Book Antiqua" w:cs="Book Antiqua"/>
        </w:rPr>
        <w:t>stated that the monarch could make laws only through Parliament, and not by themselves only.</w:t>
      </w:r>
      <w:r>
        <w:rPr>
          <w:rFonts w:ascii="Book Antiqua" w:eastAsia="Book Antiqua" w:hAnsi="Book Antiqua" w:cs="Book Antiqua"/>
          <w:vertAlign w:val="superscript"/>
        </w:rPr>
        <w:footnoteReference w:id="3"/>
      </w:r>
    </w:p>
    <w:p w14:paraId="2034FA2B" w14:textId="77777777" w:rsidR="00800768" w:rsidRDefault="00800768">
      <w:pPr>
        <w:jc w:val="both"/>
        <w:rPr>
          <w:rFonts w:ascii="Book Antiqua" w:eastAsia="Book Antiqua" w:hAnsi="Book Antiqua" w:cs="Book Antiqua"/>
        </w:rPr>
      </w:pPr>
    </w:p>
    <w:p w14:paraId="2034FA2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Habeas Corpus Act 1679 was passed to define and strengthen the ancient prerogative writ of habeas corpus, which required a court to examine the lawfulness of a prisoner's detention and thus prevent unlawful or arbitrary imprisonment. </w:t>
      </w:r>
    </w:p>
    <w:p w14:paraId="2034FA2D" w14:textId="77777777" w:rsidR="00800768" w:rsidRDefault="00800768">
      <w:pPr>
        <w:jc w:val="both"/>
        <w:rPr>
          <w:rFonts w:ascii="Book Antiqua" w:eastAsia="Book Antiqua" w:hAnsi="Book Antiqua" w:cs="Book Antiqua"/>
        </w:rPr>
      </w:pPr>
    </w:p>
    <w:p w14:paraId="2034FA2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case of </w:t>
      </w:r>
      <w:r>
        <w:rPr>
          <w:rFonts w:ascii="Book Antiqua" w:eastAsia="Book Antiqua" w:hAnsi="Book Antiqua" w:cs="Book Antiqua"/>
          <w:i/>
        </w:rPr>
        <w:t xml:space="preserve">Entick v Carrington </w:t>
      </w:r>
      <w:r>
        <w:rPr>
          <w:rFonts w:ascii="Book Antiqua" w:eastAsia="Book Antiqua" w:hAnsi="Book Antiqua" w:cs="Book Antiqua"/>
        </w:rPr>
        <w:t>laid down the principle that the state could not lawfully override an individual’s property rights unless the law authorised the state to do so.</w:t>
      </w:r>
      <w:r>
        <w:rPr>
          <w:rFonts w:ascii="Book Antiqua" w:eastAsia="Book Antiqua" w:hAnsi="Book Antiqua" w:cs="Book Antiqua"/>
          <w:vertAlign w:val="superscript"/>
        </w:rPr>
        <w:footnoteReference w:id="4"/>
      </w:r>
    </w:p>
    <w:p w14:paraId="2034FA2F" w14:textId="77777777" w:rsidR="00800768" w:rsidRDefault="00800768">
      <w:pPr>
        <w:jc w:val="both"/>
        <w:rPr>
          <w:rFonts w:ascii="Book Antiqua" w:eastAsia="Book Antiqua" w:hAnsi="Book Antiqua" w:cs="Book Antiqua"/>
        </w:rPr>
      </w:pPr>
    </w:p>
    <w:p w14:paraId="2034FA3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Dicey explained that no-one can be punished without transgressing a law: </w:t>
      </w:r>
    </w:p>
    <w:p w14:paraId="2034FA31" w14:textId="77777777" w:rsidR="00800768" w:rsidRDefault="00800768">
      <w:pPr>
        <w:ind w:left="720"/>
        <w:jc w:val="both"/>
        <w:rPr>
          <w:rFonts w:ascii="Book Antiqua" w:eastAsia="Book Antiqua" w:hAnsi="Book Antiqua" w:cs="Book Antiqua"/>
        </w:rPr>
      </w:pPr>
    </w:p>
    <w:p w14:paraId="2034FA32"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[N]o man is punishable or can be lawfully made to suffer in body or goods except for a distinct breach of law … In this sense the rule of law is contrasted with every system of government based on the exercise by persons in authority of wide, arbitrary or discretionary powers of constraint.</w:t>
      </w:r>
      <w:r>
        <w:rPr>
          <w:rFonts w:ascii="Book Antiqua" w:eastAsia="Book Antiqua" w:hAnsi="Book Antiqua" w:cs="Book Antiqua"/>
          <w:vertAlign w:val="superscript"/>
        </w:rPr>
        <w:footnoteReference w:id="5"/>
      </w:r>
    </w:p>
    <w:p w14:paraId="2034FA33" w14:textId="77777777" w:rsidR="00800768" w:rsidRDefault="00800768">
      <w:pPr>
        <w:jc w:val="both"/>
        <w:rPr>
          <w:rFonts w:ascii="Book Antiqua" w:eastAsia="Book Antiqua" w:hAnsi="Book Antiqua" w:cs="Book Antiqua"/>
        </w:rPr>
      </w:pPr>
    </w:p>
    <w:p w14:paraId="2034FA3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By this, Dicey claims that the law should not have retrospective effect. You cannot be punished for doing something which was legal at the time you did it, but later was criminalised. This ensures everyone is equal and treated fairly. </w:t>
      </w:r>
    </w:p>
    <w:p w14:paraId="2034FA35" w14:textId="77777777" w:rsidR="00800768" w:rsidRDefault="00800768">
      <w:pPr>
        <w:jc w:val="both"/>
        <w:rPr>
          <w:rFonts w:ascii="Book Antiqua" w:eastAsia="Book Antiqua" w:hAnsi="Book Antiqua" w:cs="Book Antiqua"/>
        </w:rPr>
      </w:pPr>
    </w:p>
    <w:p w14:paraId="2034FA3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support of these claims, Dicey cited a number of cases, including the case of </w:t>
      </w:r>
      <w:r>
        <w:rPr>
          <w:rFonts w:ascii="Book Antiqua" w:eastAsia="Book Antiqua" w:hAnsi="Book Antiqua" w:cs="Book Antiqua"/>
          <w:i/>
        </w:rPr>
        <w:t>Phillips v Eyre</w:t>
      </w:r>
      <w:r>
        <w:rPr>
          <w:rFonts w:ascii="Book Antiqua" w:eastAsia="Book Antiqua" w:hAnsi="Book Antiqua" w:cs="Book Antiqua"/>
        </w:rPr>
        <w:t>,</w:t>
      </w:r>
      <w:r>
        <w:rPr>
          <w:rFonts w:ascii="Book Antiqua" w:eastAsia="Book Antiqua" w:hAnsi="Book Antiqua" w:cs="Book Antiqua"/>
          <w:vertAlign w:val="superscript"/>
        </w:rPr>
        <w:footnoteReference w:id="6"/>
      </w:r>
      <w:r>
        <w:rPr>
          <w:rFonts w:ascii="Book Antiqua" w:eastAsia="Book Antiqua" w:hAnsi="Book Antiqua" w:cs="Book Antiqua"/>
        </w:rPr>
        <w:t xml:space="preserve"> as examples of where officials have been brought before the courts to account for alleged breaches of the law. </w:t>
      </w:r>
    </w:p>
    <w:p w14:paraId="2034FA37" w14:textId="77777777" w:rsidR="00800768" w:rsidRDefault="00800768">
      <w:pPr>
        <w:jc w:val="both"/>
        <w:rPr>
          <w:rFonts w:ascii="Book Antiqua" w:eastAsia="Book Antiqua" w:hAnsi="Book Antiqua" w:cs="Book Antiqua"/>
        </w:rPr>
      </w:pPr>
    </w:p>
    <w:p w14:paraId="2034FA38" w14:textId="77777777" w:rsidR="00800768" w:rsidRDefault="00295667">
      <w:pPr>
        <w:jc w:val="both"/>
        <w:rPr>
          <w:rFonts w:ascii="Book Antiqua" w:eastAsia="Book Antiqua" w:hAnsi="Book Antiqua" w:cs="Book Antiqua"/>
        </w:rPr>
      </w:pPr>
      <w:r>
        <w:rPr>
          <w:rFonts w:ascii="Book Antiqua" w:eastAsia="Book Antiqua" w:hAnsi="Book Antiqua" w:cs="Book Antiqua"/>
          <w:i/>
        </w:rPr>
        <w:t xml:space="preserve">Phillips v Eyre </w:t>
      </w:r>
      <w:r>
        <w:rPr>
          <w:rFonts w:ascii="Book Antiqua" w:eastAsia="Book Antiqua" w:hAnsi="Book Antiqua" w:cs="Book Antiqua"/>
        </w:rPr>
        <w:t xml:space="preserve">is presented in legal texts as an example of the rule of law, showing that the law applies equally to everyone, regardless of status. </w:t>
      </w:r>
    </w:p>
    <w:p w14:paraId="2034FA39" w14:textId="77777777" w:rsidR="00800768" w:rsidRDefault="00800768">
      <w:pPr>
        <w:jc w:val="both"/>
        <w:rPr>
          <w:rFonts w:ascii="Book Antiqua" w:eastAsia="Book Antiqua" w:hAnsi="Book Antiqua" w:cs="Book Antiqua"/>
        </w:rPr>
      </w:pPr>
    </w:p>
    <w:p w14:paraId="2034FA3A" w14:textId="77777777" w:rsidR="00800768" w:rsidRDefault="00295667">
      <w:pPr>
        <w:jc w:val="both"/>
        <w:rPr>
          <w:rFonts w:ascii="Book Antiqua" w:eastAsia="Book Antiqua" w:hAnsi="Book Antiqua" w:cs="Book Antiqua"/>
        </w:rPr>
      </w:pPr>
      <w:r>
        <w:rPr>
          <w:rFonts w:ascii="Book Antiqua" w:eastAsia="Book Antiqua" w:hAnsi="Book Antiqua" w:cs="Book Antiqua"/>
        </w:rPr>
        <w:t>It is likely that you have not heard of it before, but it is mentioned in several Constitutional &amp; Administrative Law textbooks (you do not need to consult these yourselves but can read the excerpts presented here).</w:t>
      </w:r>
    </w:p>
    <w:p w14:paraId="2034FA3B" w14:textId="77777777" w:rsidR="00800768" w:rsidRDefault="00800768">
      <w:pPr>
        <w:jc w:val="both"/>
        <w:rPr>
          <w:rFonts w:ascii="Book Antiqua" w:eastAsia="Book Antiqua" w:hAnsi="Book Antiqua" w:cs="Book Antiqua"/>
        </w:rPr>
      </w:pPr>
    </w:p>
    <w:p w14:paraId="2034FA3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Those textbooks all mention a judgment delivered by Willes J, in which he said: </w:t>
      </w:r>
    </w:p>
    <w:p w14:paraId="2034FA3D" w14:textId="77777777" w:rsidR="00800768" w:rsidRDefault="00800768">
      <w:pPr>
        <w:jc w:val="both"/>
        <w:rPr>
          <w:rFonts w:ascii="Book Antiqua" w:eastAsia="Book Antiqua" w:hAnsi="Book Antiqua" w:cs="Book Antiqua"/>
        </w:rPr>
      </w:pPr>
    </w:p>
    <w:p w14:paraId="2034FA3E"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The general principle of legislation by which the conduct of mankind is to be regulated ought to deal with future acts and ought not to change the character of past transactions carried on upon the faith of the then existing law.</w:t>
      </w:r>
      <w:r>
        <w:rPr>
          <w:rFonts w:ascii="Book Antiqua" w:eastAsia="Book Antiqua" w:hAnsi="Book Antiqua" w:cs="Book Antiqua"/>
          <w:vertAlign w:val="superscript"/>
        </w:rPr>
        <w:footnoteReference w:id="7"/>
      </w:r>
    </w:p>
    <w:p w14:paraId="2034FA3F" w14:textId="77777777" w:rsidR="00800768" w:rsidRDefault="00800768">
      <w:pPr>
        <w:jc w:val="both"/>
        <w:rPr>
          <w:rFonts w:ascii="Book Antiqua" w:eastAsia="Book Antiqua" w:hAnsi="Book Antiqua" w:cs="Book Antiqua"/>
        </w:rPr>
      </w:pPr>
    </w:p>
    <w:p w14:paraId="2034FA4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Willes J is not just saying that the law should apply equally to everyone. He is also saying that legislation should be prospective, not retrospective. That means that laws passed by the legislature should only cover situations in the future. Legislation should not penalise conduct that was lawful when it occurred. It would be unfair for someone to be held responsible for something that was lawful when they did it. </w:t>
      </w:r>
    </w:p>
    <w:p w14:paraId="2034FA41" w14:textId="77777777" w:rsidR="00800768" w:rsidRDefault="00800768">
      <w:pPr>
        <w:jc w:val="both"/>
        <w:rPr>
          <w:rFonts w:ascii="Book Antiqua" w:eastAsia="Book Antiqua" w:hAnsi="Book Antiqua" w:cs="Book Antiqua"/>
        </w:rPr>
      </w:pPr>
    </w:p>
    <w:p w14:paraId="2034FA42" w14:textId="77777777" w:rsidR="00800768" w:rsidRDefault="00295667">
      <w:pPr>
        <w:jc w:val="both"/>
        <w:rPr>
          <w:rFonts w:ascii="Book Antiqua" w:eastAsia="Book Antiqua" w:hAnsi="Book Antiqua" w:cs="Book Antiqua"/>
        </w:rPr>
      </w:pPr>
      <w:r>
        <w:rPr>
          <w:rFonts w:ascii="Book Antiqua" w:eastAsia="Book Antiqua" w:hAnsi="Book Antiqua" w:cs="Book Antiqua"/>
        </w:rPr>
        <w:t>But what was the case about?</w:t>
      </w:r>
    </w:p>
    <w:p w14:paraId="2034FA43" w14:textId="77777777" w:rsidR="00800768" w:rsidRDefault="00800768">
      <w:pPr>
        <w:jc w:val="both"/>
        <w:rPr>
          <w:rFonts w:ascii="Book Antiqua" w:eastAsia="Book Antiqua" w:hAnsi="Book Antiqua" w:cs="Book Antiqua"/>
        </w:rPr>
      </w:pPr>
    </w:p>
    <w:p w14:paraId="2034FA44" w14:textId="77777777" w:rsidR="00800768" w:rsidRDefault="00295667">
      <w:pPr>
        <w:jc w:val="both"/>
        <w:rPr>
          <w:rFonts w:ascii="Book Antiqua" w:eastAsia="Book Antiqua" w:hAnsi="Book Antiqua" w:cs="Book Antiqua"/>
        </w:rPr>
      </w:pPr>
      <w:r>
        <w:rPr>
          <w:rFonts w:ascii="Book Antiqua" w:eastAsia="Book Antiqua" w:hAnsi="Book Antiqua" w:cs="Book Antiqua"/>
        </w:rPr>
        <w:t>Why did this dispute, presented to readers as helping defend the rule of law, arise?</w:t>
      </w:r>
    </w:p>
    <w:p w14:paraId="2034FA45" w14:textId="77777777" w:rsidR="00800768" w:rsidRDefault="00800768">
      <w:pPr>
        <w:jc w:val="both"/>
        <w:rPr>
          <w:rFonts w:ascii="Book Antiqua" w:eastAsia="Book Antiqua" w:hAnsi="Book Antiqua" w:cs="Book Antiqua"/>
        </w:rPr>
      </w:pPr>
    </w:p>
    <w:p w14:paraId="2034FA46"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 xml:space="preserve">The case of </w:t>
      </w:r>
      <w:r>
        <w:rPr>
          <w:rFonts w:ascii="Book Antiqua" w:eastAsia="Book Antiqua" w:hAnsi="Book Antiqua" w:cs="Book Antiqua"/>
          <w:i/>
        </w:rPr>
        <w:t xml:space="preserve">Phillips v Eyre </w:t>
      </w:r>
      <w:r>
        <w:rPr>
          <w:rFonts w:ascii="Book Antiqua" w:eastAsia="Book Antiqua" w:hAnsi="Book Antiqua" w:cs="Book Antiqua"/>
        </w:rPr>
        <w:t xml:space="preserve">was the ending to an intense legal and political debate over the Morant Bay Rebellion, and the colonial government’s response to the rebellion, which took place in colonial Jamaica in 1865. </w:t>
      </w:r>
    </w:p>
    <w:p w14:paraId="2034FA47" w14:textId="77777777" w:rsidR="00800768" w:rsidRDefault="00800768">
      <w:pPr>
        <w:jc w:val="both"/>
        <w:rPr>
          <w:rFonts w:ascii="Book Antiqua" w:eastAsia="Book Antiqua" w:hAnsi="Book Antiqua" w:cs="Book Antiqua"/>
        </w:rPr>
      </w:pPr>
    </w:p>
    <w:p w14:paraId="2034FA4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What we will explore in this guide is how a colonised people’s rebellion against the excesses and unfairness of British imperial rule has all but been excised from textbooks and histories. </w:t>
      </w:r>
    </w:p>
    <w:p w14:paraId="2034FA49" w14:textId="77777777" w:rsidR="00800768" w:rsidRDefault="00800768">
      <w:pPr>
        <w:jc w:val="both"/>
        <w:rPr>
          <w:rFonts w:ascii="Book Antiqua" w:eastAsia="Book Antiqua" w:hAnsi="Book Antiqua" w:cs="Book Antiqua"/>
        </w:rPr>
      </w:pPr>
    </w:p>
    <w:p w14:paraId="2034FA4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the United Kingdom the rule of law reflected equality before the law. </w:t>
      </w:r>
    </w:p>
    <w:p w14:paraId="2034FA4B" w14:textId="77777777" w:rsidR="00800768" w:rsidRDefault="00800768">
      <w:pPr>
        <w:jc w:val="both"/>
        <w:rPr>
          <w:rFonts w:ascii="Book Antiqua" w:eastAsia="Book Antiqua" w:hAnsi="Book Antiqua" w:cs="Book Antiqua"/>
        </w:rPr>
      </w:pPr>
    </w:p>
    <w:p w14:paraId="2034FA4C" w14:textId="77777777" w:rsidR="00800768" w:rsidRDefault="00295667">
      <w:pPr>
        <w:jc w:val="both"/>
        <w:rPr>
          <w:rFonts w:ascii="Book Antiqua" w:eastAsia="Book Antiqua" w:hAnsi="Book Antiqua" w:cs="Book Antiqua"/>
        </w:rPr>
      </w:pPr>
      <w:r>
        <w:rPr>
          <w:rFonts w:ascii="Book Antiqua" w:eastAsia="Book Antiqua" w:hAnsi="Book Antiqua" w:cs="Book Antiqua"/>
          <w:i/>
        </w:rPr>
        <w:t xml:space="preserve">Phillips v Eyre </w:t>
      </w:r>
      <w:r>
        <w:rPr>
          <w:rFonts w:ascii="Book Antiqua" w:eastAsia="Book Antiqua" w:hAnsi="Book Antiqua" w:cs="Book Antiqua"/>
        </w:rPr>
        <w:t xml:space="preserve">shows that this was not the case in the British Empire. </w:t>
      </w:r>
    </w:p>
    <w:p w14:paraId="2034FA4D" w14:textId="77777777" w:rsidR="00800768" w:rsidRDefault="00800768">
      <w:pPr>
        <w:jc w:val="both"/>
        <w:rPr>
          <w:rFonts w:ascii="Book Antiqua" w:eastAsia="Book Antiqua" w:hAnsi="Book Antiqua" w:cs="Book Antiqua"/>
        </w:rPr>
      </w:pPr>
    </w:p>
    <w:p w14:paraId="2034FA4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We will explore this case, and the Morant Bay Rebellion and its aftermath, through the testimonies and evidence of the main actors and witnesses to the events. Sources and names will be provided throughout this document. </w:t>
      </w:r>
    </w:p>
    <w:p w14:paraId="2034FA4F" w14:textId="77777777" w:rsidR="00800768" w:rsidRDefault="00800768">
      <w:pPr>
        <w:jc w:val="both"/>
        <w:rPr>
          <w:rFonts w:ascii="Book Antiqua" w:eastAsia="Book Antiqua" w:hAnsi="Book Antiqua" w:cs="Book Antiqua"/>
        </w:rPr>
      </w:pPr>
    </w:p>
    <w:p w14:paraId="2034FA5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At the end of this document, you will find questions you need to prepare for your final tutorial, based on the materials contained here. </w:t>
      </w:r>
    </w:p>
    <w:p w14:paraId="2034FA51" w14:textId="77777777" w:rsidR="00800768" w:rsidRDefault="00800768">
      <w:pPr>
        <w:jc w:val="both"/>
        <w:rPr>
          <w:rFonts w:ascii="Book Antiqua" w:eastAsia="Book Antiqua" w:hAnsi="Book Antiqua" w:cs="Book Antiqua"/>
        </w:rPr>
      </w:pPr>
    </w:p>
    <w:p w14:paraId="2034FA5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Before considering the rebellion, and the reasons for its being brought about, we will first briefly outline the history of British possession of the island of Jamaica. </w:t>
      </w:r>
    </w:p>
    <w:p w14:paraId="2034FA53" w14:textId="77777777" w:rsidR="00800768" w:rsidRDefault="00800768">
      <w:pPr>
        <w:jc w:val="both"/>
        <w:rPr>
          <w:rFonts w:ascii="Book Antiqua" w:eastAsia="Book Antiqua" w:hAnsi="Book Antiqua" w:cs="Book Antiqua"/>
        </w:rPr>
      </w:pPr>
    </w:p>
    <w:p w14:paraId="2034FA54" w14:textId="77777777" w:rsidR="00800768" w:rsidRDefault="00800768">
      <w:pPr>
        <w:jc w:val="both"/>
        <w:rPr>
          <w:rFonts w:ascii="Book Antiqua" w:eastAsia="Book Antiqua" w:hAnsi="Book Antiqua" w:cs="Book Antiqua"/>
        </w:rPr>
      </w:pPr>
    </w:p>
    <w:p w14:paraId="2034FA55" w14:textId="77777777" w:rsidR="00800768" w:rsidRDefault="00295667">
      <w:pPr>
        <w:rPr>
          <w:rFonts w:ascii="Book Antiqua" w:eastAsia="Book Antiqua" w:hAnsi="Book Antiqua" w:cs="Book Antiqua"/>
          <w:b/>
          <w:u w:val="single"/>
        </w:rPr>
      </w:pPr>
      <w:r>
        <w:br w:type="page"/>
      </w:r>
    </w:p>
    <w:p w14:paraId="2034FA56" w14:textId="77777777" w:rsidR="00800768" w:rsidRDefault="00295667">
      <w:pPr>
        <w:pStyle w:val="Heading1"/>
        <w:numPr>
          <w:ilvl w:val="0"/>
          <w:numId w:val="4"/>
        </w:numPr>
      </w:pPr>
      <w:bookmarkStart w:id="4" w:name="_Toc146195337"/>
      <w:r>
        <w:lastRenderedPageBreak/>
        <w:t>British Rule in Jamaica</w:t>
      </w:r>
      <w:bookmarkEnd w:id="4"/>
    </w:p>
    <w:p w14:paraId="2034FA57" w14:textId="77777777" w:rsidR="00800768" w:rsidRDefault="00800768">
      <w:pPr>
        <w:jc w:val="both"/>
        <w:rPr>
          <w:rFonts w:ascii="Book Antiqua" w:eastAsia="Book Antiqua" w:hAnsi="Book Antiqua" w:cs="Book Antiqua"/>
        </w:rPr>
      </w:pPr>
    </w:p>
    <w:p w14:paraId="2034FA5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island of Jamaica was initially inhabited in around 600-650 CE by the Redware people. </w:t>
      </w:r>
    </w:p>
    <w:p w14:paraId="2034FA59" w14:textId="77777777" w:rsidR="00800768" w:rsidRDefault="00800768">
      <w:pPr>
        <w:jc w:val="both"/>
        <w:rPr>
          <w:rFonts w:ascii="Book Antiqua" w:eastAsia="Book Antiqua" w:hAnsi="Book Antiqua" w:cs="Book Antiqua"/>
        </w:rPr>
      </w:pPr>
    </w:p>
    <w:p w14:paraId="2034FA5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 second wave of inhabitation occurred by the Arawak tribes prior to Christopher Columbus arriving at the island in 1494. Columbus’s arrival started a wave of Spanish colonisation. </w:t>
      </w:r>
    </w:p>
    <w:p w14:paraId="2034FA5B" w14:textId="77777777" w:rsidR="00800768" w:rsidRDefault="00800768">
      <w:pPr>
        <w:jc w:val="both"/>
        <w:rPr>
          <w:rFonts w:ascii="Book Antiqua" w:eastAsia="Book Antiqua" w:hAnsi="Book Antiqua" w:cs="Book Antiqua"/>
        </w:rPr>
      </w:pPr>
    </w:p>
    <w:p w14:paraId="2034FA5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capital of the colony was called Spanish Town (which is still the second largest settlement in Jamaica today). </w:t>
      </w:r>
    </w:p>
    <w:p w14:paraId="2034FA5D" w14:textId="77777777" w:rsidR="00800768" w:rsidRDefault="00800768">
      <w:pPr>
        <w:jc w:val="both"/>
        <w:rPr>
          <w:rFonts w:ascii="Book Antiqua" w:eastAsia="Book Antiqua" w:hAnsi="Book Antiqua" w:cs="Book Antiqua"/>
        </w:rPr>
      </w:pPr>
    </w:p>
    <w:p w14:paraId="2034FA5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Spanish enslaved many of the Arawaks, most of whom died from disease and overwork. In response, the Spanish introduced the first African slaves to the island. </w:t>
      </w:r>
    </w:p>
    <w:p w14:paraId="2034FA5F" w14:textId="77777777" w:rsidR="00800768" w:rsidRDefault="00800768">
      <w:pPr>
        <w:jc w:val="both"/>
        <w:rPr>
          <w:rFonts w:ascii="Book Antiqua" w:eastAsia="Book Antiqua" w:hAnsi="Book Antiqua" w:cs="Book Antiqua"/>
        </w:rPr>
      </w:pPr>
    </w:p>
    <w:p w14:paraId="2034FA6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From 1654-1660 England was at war with Spain. This was a minor part of a wider 25-year war between many European countries, in which casualties totalled 600,000 dead, wounded or missing. </w:t>
      </w:r>
    </w:p>
    <w:p w14:paraId="2034FA61" w14:textId="77777777" w:rsidR="00800768" w:rsidRDefault="00800768">
      <w:pPr>
        <w:rPr>
          <w:rFonts w:ascii="Book Antiqua" w:eastAsia="Book Antiqua" w:hAnsi="Book Antiqua" w:cs="Book Antiqua"/>
        </w:rPr>
      </w:pPr>
    </w:p>
    <w:p w14:paraId="2034FA6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1655, England invaded Spanish Jamaica. Jamaica was formally ceded to England by the Treaty of Madrid in 1670. </w:t>
      </w:r>
    </w:p>
    <w:p w14:paraId="2034FA63" w14:textId="77777777" w:rsidR="00800768" w:rsidRDefault="00800768">
      <w:pPr>
        <w:rPr>
          <w:rFonts w:ascii="Book Antiqua" w:eastAsia="Book Antiqua" w:hAnsi="Book Antiqua" w:cs="Book Antiqua"/>
        </w:rPr>
      </w:pPr>
    </w:p>
    <w:p w14:paraId="2034FA64" w14:textId="77777777" w:rsidR="00800768" w:rsidRDefault="00295667">
      <w:pPr>
        <w:rPr>
          <w:rFonts w:ascii="Book Antiqua" w:eastAsia="Book Antiqua" w:hAnsi="Book Antiqua" w:cs="Book Antiqua"/>
          <w:b/>
          <w:u w:val="single"/>
        </w:rPr>
      </w:pPr>
      <w:r>
        <w:rPr>
          <w:rFonts w:ascii="Book Antiqua" w:eastAsia="Book Antiqua" w:hAnsi="Book Antiqua" w:cs="Book Antiqua"/>
          <w:noProof/>
        </w:rPr>
        <w:drawing>
          <wp:inline distT="0" distB="0" distL="0" distR="0" wp14:anchorId="2034FE9C" wp14:editId="2034FE9D">
            <wp:extent cx="5731510" cy="3229610"/>
            <wp:effectExtent l="0" t="0" r="0" b="0"/>
            <wp:docPr id="42" name="image1.jpg" descr="Map of newly conquered English Jamaica, 1670"/>
            <wp:cNvGraphicFramePr/>
            <a:graphic xmlns:a="http://schemas.openxmlformats.org/drawingml/2006/main">
              <a:graphicData uri="http://schemas.openxmlformats.org/drawingml/2006/picture">
                <pic:pic xmlns:pic="http://schemas.openxmlformats.org/drawingml/2006/picture">
                  <pic:nvPicPr>
                    <pic:cNvPr id="0" name="image1.jpg" descr="Map of newly conquered English Jamaica, 1670"/>
                    <pic:cNvPicPr preferRelativeResize="0"/>
                  </pic:nvPicPr>
                  <pic:blipFill>
                    <a:blip r:embed="rId8"/>
                    <a:srcRect/>
                    <a:stretch>
                      <a:fillRect/>
                    </a:stretch>
                  </pic:blipFill>
                  <pic:spPr>
                    <a:xfrm>
                      <a:off x="0" y="0"/>
                      <a:ext cx="5731510" cy="3229610"/>
                    </a:xfrm>
                    <a:prstGeom prst="rect">
                      <a:avLst/>
                    </a:prstGeom>
                    <a:ln/>
                  </pic:spPr>
                </pic:pic>
              </a:graphicData>
            </a:graphic>
          </wp:inline>
        </w:drawing>
      </w:r>
    </w:p>
    <w:p w14:paraId="2034FA65"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5" w:name="_heading=h.tyjcwt" w:colFirst="0" w:colLast="0"/>
      <w:bookmarkEnd w:id="5"/>
      <w:r>
        <w:rPr>
          <w:rFonts w:ascii="Book Antiqua" w:eastAsia="Book Antiqua" w:hAnsi="Book Antiqua" w:cs="Book Antiqua"/>
          <w:b/>
          <w:color w:val="000000"/>
          <w:sz w:val="22"/>
          <w:szCs w:val="22"/>
        </w:rPr>
        <w:t>Figure 1 – Map of newly conquered English Jamaica, 1670</w:t>
      </w:r>
    </w:p>
    <w:p w14:paraId="2034FA6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English Jamaica became British Jamaica in 1707, when the state of Great Britain was formed. </w:t>
      </w:r>
    </w:p>
    <w:p w14:paraId="2034FA67" w14:textId="77777777" w:rsidR="00800768" w:rsidRDefault="00800768">
      <w:pPr>
        <w:jc w:val="both"/>
        <w:rPr>
          <w:rFonts w:ascii="Book Antiqua" w:eastAsia="Book Antiqua" w:hAnsi="Book Antiqua" w:cs="Book Antiqua"/>
        </w:rPr>
      </w:pPr>
    </w:p>
    <w:p w14:paraId="2034FA68" w14:textId="77777777" w:rsidR="00800768" w:rsidRDefault="00295667">
      <w:pPr>
        <w:jc w:val="both"/>
        <w:rPr>
          <w:rFonts w:ascii="Book Antiqua" w:eastAsia="Book Antiqua" w:hAnsi="Book Antiqua" w:cs="Book Antiqua"/>
        </w:rPr>
      </w:pPr>
      <w:r>
        <w:rPr>
          <w:rFonts w:ascii="Book Antiqua" w:eastAsia="Book Antiqua" w:hAnsi="Book Antiqua" w:cs="Book Antiqua"/>
        </w:rPr>
        <w:t>By the end of the 17</w:t>
      </w:r>
      <w:r>
        <w:rPr>
          <w:rFonts w:ascii="Book Antiqua" w:eastAsia="Book Antiqua" w:hAnsi="Book Antiqua" w:cs="Book Antiqua"/>
          <w:vertAlign w:val="superscript"/>
        </w:rPr>
        <w:t>th</w:t>
      </w:r>
      <w:r>
        <w:rPr>
          <w:rFonts w:ascii="Book Antiqua" w:eastAsia="Book Antiqua" w:hAnsi="Book Antiqua" w:cs="Book Antiqua"/>
        </w:rPr>
        <w:t xml:space="preserve"> century, England began transporting African slaves to the colony. </w:t>
      </w:r>
    </w:p>
    <w:p w14:paraId="2034FA69" w14:textId="77777777" w:rsidR="00800768" w:rsidRDefault="00800768">
      <w:pPr>
        <w:jc w:val="both"/>
        <w:rPr>
          <w:rFonts w:ascii="Book Antiqua" w:eastAsia="Book Antiqua" w:hAnsi="Book Antiqua" w:cs="Book Antiqua"/>
        </w:rPr>
      </w:pPr>
    </w:p>
    <w:p w14:paraId="2034FA6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Throughout the transatlantic slave trade, approximately 2.3 million enslaved Africans were transported to the British Caribbean. Almost half of these slaves, 1.02 million, disembarked in Jamaica, which was Britain’s most profitable possession in the Caribbean. </w:t>
      </w:r>
    </w:p>
    <w:p w14:paraId="2034FA6B" w14:textId="77777777" w:rsidR="00800768" w:rsidRDefault="00800768">
      <w:pPr>
        <w:jc w:val="both"/>
        <w:rPr>
          <w:rFonts w:ascii="Book Antiqua" w:eastAsia="Book Antiqua" w:hAnsi="Book Antiqua" w:cs="Book Antiqua"/>
        </w:rPr>
      </w:pPr>
    </w:p>
    <w:p w14:paraId="2034FA6C" w14:textId="77777777" w:rsidR="00800768" w:rsidRPr="009D713C" w:rsidRDefault="00295667">
      <w:pPr>
        <w:jc w:val="both"/>
        <w:rPr>
          <w:rFonts w:ascii="Book Antiqua" w:eastAsia="Book Antiqua" w:hAnsi="Book Antiqua" w:cs="Book Antiqua"/>
          <w:lang w:val="fr-FR"/>
        </w:rPr>
      </w:pPr>
      <w:r w:rsidRPr="009D713C">
        <w:rPr>
          <w:rFonts w:ascii="Book Antiqua" w:eastAsia="Book Antiqua" w:hAnsi="Book Antiqua" w:cs="Book Antiqua"/>
          <w:lang w:val="fr-FR"/>
        </w:rPr>
        <w:t xml:space="preserve">Source: </w:t>
      </w:r>
      <w:hyperlink r:id="rId9">
        <w:r w:rsidRPr="009D713C">
          <w:rPr>
            <w:rFonts w:ascii="Book Antiqua" w:eastAsia="Book Antiqua" w:hAnsi="Book Antiqua" w:cs="Book Antiqua"/>
            <w:color w:val="0000FF"/>
            <w:u w:val="single"/>
            <w:lang w:val="fr-FR"/>
          </w:rPr>
          <w:t>https://www.statista.com/statistics/1150546/number-slaves-arrived-in-each-region-of-british-caribbean-from-africa/</w:t>
        </w:r>
      </w:hyperlink>
      <w:r w:rsidRPr="009D713C">
        <w:rPr>
          <w:rFonts w:ascii="Book Antiqua" w:eastAsia="Book Antiqua" w:hAnsi="Book Antiqua" w:cs="Book Antiqua"/>
          <w:lang w:val="fr-FR"/>
        </w:rPr>
        <w:t xml:space="preserve">. </w:t>
      </w:r>
    </w:p>
    <w:p w14:paraId="2034FA6D" w14:textId="77777777" w:rsidR="00800768" w:rsidRPr="009D713C" w:rsidRDefault="00800768">
      <w:pPr>
        <w:jc w:val="both"/>
        <w:rPr>
          <w:rFonts w:ascii="Book Antiqua" w:eastAsia="Book Antiqua" w:hAnsi="Book Antiqua" w:cs="Book Antiqua"/>
          <w:lang w:val="fr-FR"/>
        </w:rPr>
      </w:pPr>
    </w:p>
    <w:p w14:paraId="2034FA6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What made Jamaica valuable was its sugar cane plantations. The slaves in Jamaica worked (without pay) on these plantations. </w:t>
      </w:r>
    </w:p>
    <w:p w14:paraId="2034FA6F" w14:textId="77777777" w:rsidR="00800768" w:rsidRDefault="00800768">
      <w:pPr>
        <w:jc w:val="both"/>
        <w:rPr>
          <w:rFonts w:ascii="Book Antiqua" w:eastAsia="Book Antiqua" w:hAnsi="Book Antiqua" w:cs="Book Antiqua"/>
        </w:rPr>
      </w:pPr>
    </w:p>
    <w:p w14:paraId="2034FA7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Sugar was so valuable because it was being consumed more and more in Europe as a way to sweeten tea. </w:t>
      </w:r>
    </w:p>
    <w:p w14:paraId="2034FA71" w14:textId="77777777" w:rsidR="00800768" w:rsidRDefault="00800768">
      <w:pPr>
        <w:jc w:val="both"/>
        <w:rPr>
          <w:rFonts w:ascii="Book Antiqua" w:eastAsia="Book Antiqua" w:hAnsi="Book Antiqua" w:cs="Book Antiqua"/>
        </w:rPr>
      </w:pPr>
    </w:p>
    <w:p w14:paraId="2034FA7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Tea was popular as it was easier to make than coffee. </w:t>
      </w:r>
    </w:p>
    <w:p w14:paraId="2034FA73" w14:textId="77777777" w:rsidR="00800768" w:rsidRDefault="00800768">
      <w:pPr>
        <w:jc w:val="both"/>
        <w:rPr>
          <w:rFonts w:ascii="Book Antiqua" w:eastAsia="Book Antiqua" w:hAnsi="Book Antiqua" w:cs="Book Antiqua"/>
        </w:rPr>
      </w:pPr>
    </w:p>
    <w:p w14:paraId="2034FA7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Britons came to adore sweet, milky tea as no other nation had (or even perhaps could). </w:t>
      </w:r>
    </w:p>
    <w:p w14:paraId="2034FA75" w14:textId="77777777" w:rsidR="00800768" w:rsidRDefault="00800768">
      <w:pPr>
        <w:jc w:val="both"/>
        <w:rPr>
          <w:rFonts w:ascii="Book Antiqua" w:eastAsia="Book Antiqua" w:hAnsi="Book Antiqua" w:cs="Book Antiqua"/>
        </w:rPr>
      </w:pPr>
    </w:p>
    <w:p w14:paraId="2034FA76" w14:textId="77777777" w:rsidR="00800768" w:rsidRDefault="00295667">
      <w:pPr>
        <w:jc w:val="both"/>
        <w:rPr>
          <w:rFonts w:ascii="Book Antiqua" w:eastAsia="Book Antiqua" w:hAnsi="Book Antiqua" w:cs="Book Antiqua"/>
        </w:rPr>
      </w:pPr>
      <w:r>
        <w:rPr>
          <w:rFonts w:ascii="Book Antiqua" w:eastAsia="Book Antiqua" w:hAnsi="Book Antiqua" w:cs="Book Antiqua"/>
        </w:rPr>
        <w:t>Sweet tea became a national indulgence. By 1770 per capita consumption of sugar was running at 9kg per person each year. That sounds like quite a lot until you realise that Britons today eat over 35kg per person per year.</w:t>
      </w:r>
    </w:p>
    <w:p w14:paraId="2034FA77" w14:textId="77777777" w:rsidR="00800768" w:rsidRDefault="00800768">
      <w:pPr>
        <w:jc w:val="both"/>
        <w:rPr>
          <w:rFonts w:ascii="Book Antiqua" w:eastAsia="Book Antiqua" w:hAnsi="Book Antiqua" w:cs="Book Antiqua"/>
        </w:rPr>
      </w:pPr>
    </w:p>
    <w:p w14:paraId="2034FA78" w14:textId="77777777" w:rsidR="00800768" w:rsidRDefault="00295667">
      <w:pPr>
        <w:jc w:val="both"/>
        <w:rPr>
          <w:rFonts w:ascii="Book Antiqua" w:eastAsia="Book Antiqua" w:hAnsi="Book Antiqua" w:cs="Book Antiqua"/>
        </w:rPr>
      </w:pPr>
      <w:r>
        <w:rPr>
          <w:rFonts w:ascii="Book Antiqua" w:eastAsia="Book Antiqua" w:hAnsi="Book Antiqua" w:cs="Book Antiqua"/>
        </w:rPr>
        <w:t>In 1673 there were only 57 sugar estates in Jamaica. By 1739, there were 430. By 1832, the average sugar plantation had about 150 slaves.</w:t>
      </w:r>
    </w:p>
    <w:p w14:paraId="2034FA79" w14:textId="77777777" w:rsidR="00800768" w:rsidRDefault="00800768">
      <w:pPr>
        <w:jc w:val="both"/>
        <w:rPr>
          <w:rFonts w:ascii="Book Antiqua" w:eastAsia="Book Antiqua" w:hAnsi="Book Antiqua" w:cs="Book Antiqua"/>
        </w:rPr>
      </w:pPr>
    </w:p>
    <w:p w14:paraId="2034FA7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oppression of the slaves in Jamaica was considered by contemporaries to be amongst the most brutal in the world. </w:t>
      </w:r>
    </w:p>
    <w:p w14:paraId="2034FA7B" w14:textId="77777777" w:rsidR="00800768" w:rsidRDefault="00800768">
      <w:pPr>
        <w:jc w:val="both"/>
        <w:rPr>
          <w:rFonts w:ascii="Book Antiqua" w:eastAsia="Book Antiqua" w:hAnsi="Book Antiqua" w:cs="Book Antiqua"/>
        </w:rPr>
      </w:pPr>
    </w:p>
    <w:p w14:paraId="2034FA7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African slaves transported to the British Caribbean resisted enslavement, both passively and actively. </w:t>
      </w:r>
    </w:p>
    <w:p w14:paraId="2034FA7D" w14:textId="77777777" w:rsidR="00800768" w:rsidRDefault="00800768">
      <w:pPr>
        <w:jc w:val="both"/>
        <w:rPr>
          <w:rFonts w:ascii="Book Antiqua" w:eastAsia="Book Antiqua" w:hAnsi="Book Antiqua" w:cs="Book Antiqua"/>
        </w:rPr>
      </w:pPr>
    </w:p>
    <w:p w14:paraId="2034FA7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w:t>
      </w:r>
      <w:r>
        <w:rPr>
          <w:rFonts w:ascii="Book Antiqua" w:eastAsia="Book Antiqua" w:hAnsi="Book Antiqua" w:cs="Book Antiqua"/>
          <w:b/>
        </w:rPr>
        <w:t>Maroons</w:t>
      </w:r>
      <w:r>
        <w:rPr>
          <w:rFonts w:ascii="Book Antiqua" w:eastAsia="Book Antiqua" w:hAnsi="Book Antiqua" w:cs="Book Antiqua"/>
        </w:rPr>
        <w:t xml:space="preserve"> were communities of free black people, living in the interior of Jamaica. Many were runaway slaves or descended from runaway slaves. Jamaican Maroons established communities in the eastern parishes of the island. </w:t>
      </w:r>
    </w:p>
    <w:p w14:paraId="2034FA7F" w14:textId="77777777" w:rsidR="00800768" w:rsidRDefault="00800768">
      <w:pPr>
        <w:jc w:val="both"/>
        <w:rPr>
          <w:rFonts w:ascii="Book Antiqua" w:eastAsia="Book Antiqua" w:hAnsi="Book Antiqua" w:cs="Book Antiqua"/>
        </w:rPr>
      </w:pPr>
    </w:p>
    <w:p w14:paraId="2034FA8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1739 the British colonial authorities signed treaties with the Maroon communities, legally recognising them and distinguishing between them and the rest of the Jamaican population. </w:t>
      </w:r>
    </w:p>
    <w:p w14:paraId="2034FA81" w14:textId="77777777" w:rsidR="00800768" w:rsidRDefault="00800768">
      <w:pPr>
        <w:jc w:val="both"/>
        <w:rPr>
          <w:rFonts w:ascii="Book Antiqua" w:eastAsia="Book Antiqua" w:hAnsi="Book Antiqua" w:cs="Book Antiqua"/>
        </w:rPr>
      </w:pPr>
    </w:p>
    <w:p w14:paraId="2034FA8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After 1739 the British colonial government started employing the Maroons as a sort of internal police force, who would track down and capture runaway slaves and help prevent slave rebellions (an irony given that the Maroons themselves were runaway slaves or their descendants). </w:t>
      </w:r>
    </w:p>
    <w:p w14:paraId="2034FA83" w14:textId="77777777" w:rsidR="00800768" w:rsidRDefault="00800768">
      <w:pPr>
        <w:jc w:val="both"/>
        <w:rPr>
          <w:rFonts w:ascii="Book Antiqua" w:eastAsia="Book Antiqua" w:hAnsi="Book Antiqua" w:cs="Book Antiqua"/>
        </w:rPr>
      </w:pPr>
    </w:p>
    <w:p w14:paraId="2034FA8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By 1800, enslaved Jamaicans outnumbered white Jamaicans by a ratio of 20:1. </w:t>
      </w:r>
    </w:p>
    <w:p w14:paraId="2034FA85" w14:textId="77777777" w:rsidR="00800768" w:rsidRDefault="00800768">
      <w:pPr>
        <w:jc w:val="both"/>
        <w:rPr>
          <w:rFonts w:ascii="Book Antiqua" w:eastAsia="Book Antiqua" w:hAnsi="Book Antiqua" w:cs="Book Antiqua"/>
        </w:rPr>
      </w:pPr>
    </w:p>
    <w:p w14:paraId="2034FA8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1864 Jamaica contained some 440,000 citizens, more than 350,000 of whom were former slaves or the descendants of former slaves. Approximately 80,000 colonists were regarded as persons of ‘coloured’ or mixed ethnicity. Fewer than 14,000 were viewed as ‘white’ persons. </w:t>
      </w:r>
    </w:p>
    <w:p w14:paraId="2034FA87" w14:textId="77777777" w:rsidR="00800768" w:rsidRDefault="00800768">
      <w:pPr>
        <w:jc w:val="both"/>
        <w:rPr>
          <w:rFonts w:ascii="Book Antiqua" w:eastAsia="Book Antiqua" w:hAnsi="Book Antiqua" w:cs="Book Antiqua"/>
        </w:rPr>
      </w:pPr>
    </w:p>
    <w:p w14:paraId="2034FA88" w14:textId="77777777" w:rsidR="00800768" w:rsidRDefault="00295667">
      <w:pPr>
        <w:jc w:val="both"/>
        <w:rPr>
          <w:rFonts w:ascii="Book Antiqua" w:eastAsia="Book Antiqua" w:hAnsi="Book Antiqua" w:cs="Book Antiqua"/>
        </w:rPr>
      </w:pPr>
      <w:r>
        <w:rPr>
          <w:rFonts w:ascii="Book Antiqua" w:eastAsia="Book Antiqua" w:hAnsi="Book Antiqua" w:cs="Book Antiqua"/>
        </w:rPr>
        <w:t>With few exceptions, black and mixed ethnicity Jamaicans were desperately poor. There was little cash employment.</w:t>
      </w:r>
      <w:r>
        <w:rPr>
          <w:rFonts w:ascii="Book Antiqua" w:eastAsia="Book Antiqua" w:hAnsi="Book Antiqua" w:cs="Book Antiqua"/>
          <w:vertAlign w:val="superscript"/>
        </w:rPr>
        <w:footnoteReference w:id="8"/>
      </w:r>
    </w:p>
    <w:p w14:paraId="2034FA89" w14:textId="77777777" w:rsidR="00800768" w:rsidRDefault="00800768">
      <w:pPr>
        <w:jc w:val="both"/>
        <w:rPr>
          <w:rFonts w:ascii="Book Antiqua" w:eastAsia="Book Antiqua" w:hAnsi="Book Antiqua" w:cs="Book Antiqua"/>
        </w:rPr>
      </w:pPr>
    </w:p>
    <w:p w14:paraId="2034FA8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There were over a dozen major slave conspiracies and uprisings in Jamaica. They were all violently suppressed by colonial troops and Jamaican Maroons. </w:t>
      </w:r>
    </w:p>
    <w:p w14:paraId="2034FA8B" w14:textId="77777777" w:rsidR="00800768" w:rsidRDefault="00800768">
      <w:pPr>
        <w:jc w:val="both"/>
        <w:rPr>
          <w:rFonts w:ascii="Book Antiqua" w:eastAsia="Book Antiqua" w:hAnsi="Book Antiqua" w:cs="Book Antiqua"/>
        </w:rPr>
      </w:pPr>
    </w:p>
    <w:p w14:paraId="2034FA8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slave trade was abolished in 1807. The Jamaican Assembly decided to try and avoid the complete emancipation and freedom of the slaves. The Assembly resisted attempts from free black people to secure equal rights, and these were only granted in the early 1830s after a long campaign. </w:t>
      </w:r>
    </w:p>
    <w:p w14:paraId="2034FA8D" w14:textId="77777777" w:rsidR="00800768" w:rsidRDefault="00800768">
      <w:pPr>
        <w:jc w:val="both"/>
        <w:rPr>
          <w:rFonts w:ascii="Book Antiqua" w:eastAsia="Book Antiqua" w:hAnsi="Book Antiqua" w:cs="Book Antiqua"/>
        </w:rPr>
      </w:pPr>
    </w:p>
    <w:p w14:paraId="2034FA8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1831, enslaved Baptist preacher Samuel Sharpe led a strike among slaves, demanding more freedom and a working wage. Upon the colonial authorities refusing their demands, the strike escalated into a full rebellion, which has become known as the Baptist War. </w:t>
      </w:r>
    </w:p>
    <w:p w14:paraId="2034FA8F" w14:textId="77777777" w:rsidR="00800768" w:rsidRDefault="00800768">
      <w:pPr>
        <w:jc w:val="both"/>
        <w:rPr>
          <w:rFonts w:ascii="Book Antiqua" w:eastAsia="Book Antiqua" w:hAnsi="Book Antiqua" w:cs="Book Antiqua"/>
        </w:rPr>
      </w:pPr>
    </w:p>
    <w:p w14:paraId="2034FA9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This was the largest slave rising in the British West Indies, lasting 10 days and involving 60,000 of Jamaica’s 300,000 slaves. </w:t>
      </w:r>
    </w:p>
    <w:p w14:paraId="2034FA91" w14:textId="77777777" w:rsidR="00800768" w:rsidRDefault="00800768">
      <w:pPr>
        <w:jc w:val="both"/>
        <w:rPr>
          <w:rFonts w:ascii="Book Antiqua" w:eastAsia="Book Antiqua" w:hAnsi="Book Antiqua" w:cs="Book Antiqua"/>
        </w:rPr>
      </w:pPr>
    </w:p>
    <w:p w14:paraId="2034FA9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rebellion was suppressed by British forces with a high death toll. Approximately 500 slaves were killed – 207 through the result, and around 300 being executed for various crimes. </w:t>
      </w:r>
    </w:p>
    <w:p w14:paraId="2034FA93" w14:textId="77777777" w:rsidR="00800768" w:rsidRDefault="00800768">
      <w:pPr>
        <w:jc w:val="both"/>
        <w:rPr>
          <w:rFonts w:ascii="Book Antiqua" w:eastAsia="Book Antiqua" w:hAnsi="Book Antiqua" w:cs="Book Antiqua"/>
        </w:rPr>
      </w:pPr>
    </w:p>
    <w:p w14:paraId="2034FA9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An 1853 account by Henry Bleby described how three or four simultaneous executions were commonly observed; bodies would be allowed to pile up until slaves in the workhouses carted the bodies away at night and bury them in mass graves outside town. </w:t>
      </w:r>
    </w:p>
    <w:p w14:paraId="2034FA95" w14:textId="77777777" w:rsidR="00800768" w:rsidRDefault="00800768">
      <w:pPr>
        <w:jc w:val="both"/>
        <w:rPr>
          <w:rFonts w:ascii="Book Antiqua" w:eastAsia="Book Antiqua" w:hAnsi="Book Antiqua" w:cs="Book Antiqua"/>
        </w:rPr>
      </w:pPr>
    </w:p>
    <w:p w14:paraId="2034FA9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continual slave attacks and uprisings, as well as the way the 1831 rebellion was brutally suppressed, accelerated the process of emancipation, and slavery was abolished in 1834. </w:t>
      </w:r>
    </w:p>
    <w:p w14:paraId="2034FA97" w14:textId="77777777" w:rsidR="00800768" w:rsidRDefault="00800768">
      <w:pPr>
        <w:jc w:val="both"/>
        <w:rPr>
          <w:rFonts w:ascii="Book Antiqua" w:eastAsia="Book Antiqua" w:hAnsi="Book Antiqua" w:cs="Book Antiqua"/>
        </w:rPr>
      </w:pPr>
    </w:p>
    <w:p w14:paraId="2034FA9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House of Assembly was the legislature of the British colony of Jamaica. It held its first meeting on 20 January 1664 at Spanish Town. </w:t>
      </w:r>
    </w:p>
    <w:p w14:paraId="2034FA99" w14:textId="77777777" w:rsidR="00800768" w:rsidRDefault="00800768">
      <w:pPr>
        <w:jc w:val="both"/>
        <w:rPr>
          <w:rFonts w:ascii="Book Antiqua" w:eastAsia="Book Antiqua" w:hAnsi="Book Antiqua" w:cs="Book Antiqua"/>
        </w:rPr>
      </w:pPr>
    </w:p>
    <w:p w14:paraId="2034FA9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Jamaica also had a Governor, appointed by the British Government in London, who would administer the colony with the Assembly. </w:t>
      </w:r>
    </w:p>
    <w:p w14:paraId="2034FA9B" w14:textId="77777777" w:rsidR="00800768" w:rsidRDefault="00800768">
      <w:pPr>
        <w:jc w:val="both"/>
        <w:rPr>
          <w:rFonts w:ascii="Book Antiqua" w:eastAsia="Book Antiqua" w:hAnsi="Book Antiqua" w:cs="Book Antiqua"/>
        </w:rPr>
      </w:pPr>
    </w:p>
    <w:p w14:paraId="2034FA9C" w14:textId="77777777" w:rsidR="00800768" w:rsidRDefault="00295667">
      <w:pPr>
        <w:jc w:val="both"/>
        <w:rPr>
          <w:rFonts w:ascii="Book Antiqua" w:eastAsia="Book Antiqua" w:hAnsi="Book Antiqua" w:cs="Book Antiqua"/>
          <w:color w:val="000000"/>
        </w:rPr>
      </w:pPr>
      <w:r>
        <w:rPr>
          <w:rFonts w:ascii="Book Antiqua" w:eastAsia="Book Antiqua" w:hAnsi="Book Antiqua" w:cs="Book Antiqua"/>
          <w:color w:val="000000"/>
        </w:rPr>
        <w:lastRenderedPageBreak/>
        <w:t>The constitution of the Government of Jamaica was modelled on that of England, with a system of administration entirely independent of the control of the British Government in the United Kingdom.</w:t>
      </w:r>
      <w:r>
        <w:rPr>
          <w:rFonts w:ascii="Book Antiqua" w:eastAsia="Book Antiqua" w:hAnsi="Book Antiqua" w:cs="Book Antiqua"/>
          <w:vertAlign w:val="superscript"/>
        </w:rPr>
        <w:footnoteReference w:id="9"/>
      </w:r>
    </w:p>
    <w:p w14:paraId="2034FA9D" w14:textId="77777777" w:rsidR="00800768" w:rsidRDefault="00800768">
      <w:pPr>
        <w:jc w:val="both"/>
        <w:rPr>
          <w:rFonts w:ascii="Book Antiqua" w:eastAsia="Book Antiqua" w:hAnsi="Book Antiqua" w:cs="Book Antiqua"/>
        </w:rPr>
      </w:pPr>
    </w:p>
    <w:p w14:paraId="2034FA9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For many years, Jamaican law stated that to vote and stand for election to the Assembly, you needed to own a certain amount of property. As a result, it was dominated by white men who owned a house, a plantation, and who also owned black slaves. </w:t>
      </w:r>
    </w:p>
    <w:p w14:paraId="2034FA9F" w14:textId="77777777" w:rsidR="00800768" w:rsidRDefault="00800768">
      <w:pPr>
        <w:jc w:val="both"/>
        <w:rPr>
          <w:rFonts w:ascii="Book Antiqua" w:eastAsia="Book Antiqua" w:hAnsi="Book Antiqua" w:cs="Book Antiqua"/>
        </w:rPr>
      </w:pPr>
    </w:p>
    <w:p w14:paraId="2034FAA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1840 the requirements were an income of £180 a year (around £13,000 in today’s money), or land worth £1,800 (around £130,000 today), or if all their property was worth £3,000 (around £215,000 today). </w:t>
      </w:r>
    </w:p>
    <w:p w14:paraId="2034FAA1" w14:textId="77777777" w:rsidR="00800768" w:rsidRDefault="00800768">
      <w:pPr>
        <w:jc w:val="both"/>
        <w:rPr>
          <w:rFonts w:ascii="Book Antiqua" w:eastAsia="Book Antiqua" w:hAnsi="Book Antiqua" w:cs="Book Antiqua"/>
        </w:rPr>
      </w:pPr>
    </w:p>
    <w:p w14:paraId="2034FAA2" w14:textId="77777777" w:rsidR="00800768" w:rsidRDefault="00295667">
      <w:pPr>
        <w:jc w:val="both"/>
        <w:rPr>
          <w:rFonts w:ascii="Book Antiqua" w:eastAsia="Book Antiqua" w:hAnsi="Book Antiqua" w:cs="Book Antiqua"/>
        </w:rPr>
      </w:pPr>
      <w:r>
        <w:rPr>
          <w:rFonts w:ascii="Book Antiqua" w:eastAsia="Book Antiqua" w:hAnsi="Book Antiqua" w:cs="Book Antiqua"/>
          <w:color w:val="000000"/>
        </w:rPr>
        <w:t>At the election of 1864, the number of persons qualified to vote for the forty-seven members of the Assembly was only 1,903. The actual voters were not more than 1,457, out of a population of 436,807 persons.</w:t>
      </w:r>
      <w:r>
        <w:rPr>
          <w:rFonts w:ascii="Book Antiqua" w:eastAsia="Book Antiqua" w:hAnsi="Book Antiqua" w:cs="Book Antiqua"/>
          <w:color w:val="000000"/>
          <w:vertAlign w:val="superscript"/>
        </w:rPr>
        <w:footnoteReference w:id="10"/>
      </w:r>
    </w:p>
    <w:p w14:paraId="2034FAA3" w14:textId="77777777" w:rsidR="00800768" w:rsidRDefault="00800768">
      <w:pPr>
        <w:jc w:val="both"/>
        <w:rPr>
          <w:rFonts w:ascii="Book Antiqua" w:eastAsia="Book Antiqua" w:hAnsi="Book Antiqua" w:cs="Book Antiqua"/>
        </w:rPr>
      </w:pPr>
    </w:p>
    <w:p w14:paraId="2034FAA4" w14:textId="77777777" w:rsidR="00800768" w:rsidRDefault="00295667">
      <w:pPr>
        <w:jc w:val="both"/>
        <w:rPr>
          <w:rFonts w:ascii="Book Antiqua" w:eastAsia="Book Antiqua" w:hAnsi="Book Antiqua" w:cs="Book Antiqua"/>
        </w:rPr>
      </w:pPr>
      <w:r>
        <w:rPr>
          <w:rFonts w:ascii="Book Antiqua" w:eastAsia="Book Antiqua" w:hAnsi="Book Antiqua" w:cs="Book Antiqua"/>
        </w:rPr>
        <w:t>These figures excluded nearly all freed black Jamaicans from the right to vote in Assembly elections, even after the end of slavery.</w:t>
      </w:r>
    </w:p>
    <w:p w14:paraId="2034FAA5" w14:textId="77777777" w:rsidR="00800768" w:rsidRDefault="00800768">
      <w:pPr>
        <w:jc w:val="both"/>
        <w:rPr>
          <w:rFonts w:ascii="Book Antiqua" w:eastAsia="Book Antiqua" w:hAnsi="Book Antiqua" w:cs="Book Antiqua"/>
        </w:rPr>
      </w:pPr>
    </w:p>
    <w:p w14:paraId="2034FAA6" w14:textId="77777777" w:rsidR="00800768" w:rsidRDefault="00295667">
      <w:pPr>
        <w:keepNext/>
        <w:jc w:val="both"/>
      </w:pPr>
      <w:r>
        <w:rPr>
          <w:rFonts w:ascii="Book Antiqua" w:eastAsia="Book Antiqua" w:hAnsi="Book Antiqua" w:cs="Book Antiqua"/>
          <w:noProof/>
        </w:rPr>
        <w:drawing>
          <wp:inline distT="0" distB="0" distL="0" distR="0" wp14:anchorId="2034FE9E" wp14:editId="2034FE9F">
            <wp:extent cx="5731510" cy="2807970"/>
            <wp:effectExtent l="0" t="0" r="0" b="0"/>
            <wp:docPr id="44" name="image3.jpg" descr="Map of Jamaica, 1893"/>
            <wp:cNvGraphicFramePr/>
            <a:graphic xmlns:a="http://schemas.openxmlformats.org/drawingml/2006/main">
              <a:graphicData uri="http://schemas.openxmlformats.org/drawingml/2006/picture">
                <pic:pic xmlns:pic="http://schemas.openxmlformats.org/drawingml/2006/picture">
                  <pic:nvPicPr>
                    <pic:cNvPr id="0" name="image3.jpg" descr="Map of Jamaica, 1893"/>
                    <pic:cNvPicPr preferRelativeResize="0"/>
                  </pic:nvPicPr>
                  <pic:blipFill>
                    <a:blip r:embed="rId10"/>
                    <a:srcRect/>
                    <a:stretch>
                      <a:fillRect/>
                    </a:stretch>
                  </pic:blipFill>
                  <pic:spPr>
                    <a:xfrm>
                      <a:off x="0" y="0"/>
                      <a:ext cx="5731510" cy="2807970"/>
                    </a:xfrm>
                    <a:prstGeom prst="rect">
                      <a:avLst/>
                    </a:prstGeom>
                    <a:ln/>
                  </pic:spPr>
                </pic:pic>
              </a:graphicData>
            </a:graphic>
          </wp:inline>
        </w:drawing>
      </w:r>
    </w:p>
    <w:p w14:paraId="2034FAA7"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6" w:name="_heading=h.3dy6vkm" w:colFirst="0" w:colLast="0"/>
      <w:bookmarkEnd w:id="6"/>
      <w:r>
        <w:rPr>
          <w:rFonts w:ascii="Book Antiqua" w:eastAsia="Book Antiqua" w:hAnsi="Book Antiqua" w:cs="Book Antiqua"/>
          <w:b/>
          <w:color w:val="000000"/>
          <w:sz w:val="22"/>
          <w:szCs w:val="22"/>
        </w:rPr>
        <w:t>Figure 2 – Map of Jamaica, 1893</w:t>
      </w:r>
    </w:p>
    <w:p w14:paraId="2034FAA8" w14:textId="77777777" w:rsidR="00800768" w:rsidRDefault="00800768">
      <w:pPr>
        <w:jc w:val="both"/>
        <w:rPr>
          <w:rFonts w:ascii="Book Antiqua" w:eastAsia="Book Antiqua" w:hAnsi="Book Antiqua" w:cs="Book Antiqua"/>
        </w:rPr>
      </w:pPr>
    </w:p>
    <w:p w14:paraId="2034FAA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After the end of slavery, the island’s economy faltered, as it was based on sugar and slaves. </w:t>
      </w:r>
    </w:p>
    <w:p w14:paraId="2034FAAA" w14:textId="77777777" w:rsidR="00800768" w:rsidRDefault="00295667">
      <w:pPr>
        <w:jc w:val="both"/>
        <w:rPr>
          <w:rFonts w:ascii="Book Antiqua" w:eastAsia="Book Antiqua" w:hAnsi="Book Antiqua" w:cs="Book Antiqua"/>
          <w:b/>
          <w:u w:val="single"/>
        </w:rPr>
      </w:pPr>
      <w:r>
        <w:br w:type="page"/>
      </w:r>
    </w:p>
    <w:p w14:paraId="2034FAAB" w14:textId="77777777" w:rsidR="00800768" w:rsidRDefault="00295667">
      <w:pPr>
        <w:pStyle w:val="Heading1"/>
        <w:numPr>
          <w:ilvl w:val="0"/>
          <w:numId w:val="4"/>
        </w:numPr>
      </w:pPr>
      <w:bookmarkStart w:id="7" w:name="_Toc146195338"/>
      <w:r>
        <w:lastRenderedPageBreak/>
        <w:t>The Morant Bay Rebellion – the background</w:t>
      </w:r>
      <w:bookmarkEnd w:id="7"/>
      <w:r>
        <w:t xml:space="preserve"> </w:t>
      </w:r>
    </w:p>
    <w:p w14:paraId="2034FAAC" w14:textId="77777777" w:rsidR="00800768" w:rsidRDefault="00800768">
      <w:pPr>
        <w:jc w:val="both"/>
        <w:rPr>
          <w:rFonts w:ascii="Book Antiqua" w:eastAsia="Book Antiqua" w:hAnsi="Book Antiqua" w:cs="Book Antiqua"/>
        </w:rPr>
      </w:pPr>
    </w:p>
    <w:p w14:paraId="2034FAA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Jamaica had a long history of resistance. During slavery, slaves resisted passively through malingering and actively through sabotage and rebellion. But this continued after the abolition of slavery. </w:t>
      </w:r>
    </w:p>
    <w:p w14:paraId="2034FAAE" w14:textId="77777777" w:rsidR="00800768" w:rsidRDefault="00800768">
      <w:pPr>
        <w:jc w:val="both"/>
        <w:rPr>
          <w:rFonts w:ascii="Book Antiqua" w:eastAsia="Book Antiqua" w:hAnsi="Book Antiqua" w:cs="Book Antiqua"/>
        </w:rPr>
      </w:pPr>
    </w:p>
    <w:p w14:paraId="2034FAA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1839 and 1848 conspiracies to rebellion were found amongst black Jamaicans, which were driven by a fear of re-enslavement. </w:t>
      </w:r>
    </w:p>
    <w:p w14:paraId="2034FAB0" w14:textId="77777777" w:rsidR="00800768" w:rsidRDefault="00800768">
      <w:pPr>
        <w:jc w:val="both"/>
        <w:rPr>
          <w:rFonts w:ascii="Book Antiqua" w:eastAsia="Book Antiqua" w:hAnsi="Book Antiqua" w:cs="Book Antiqua"/>
        </w:rPr>
      </w:pPr>
    </w:p>
    <w:p w14:paraId="2034FAB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There were also riots in 1859, directed against high taxes imposed by the Assembly which had shifted a heavy proportion of taxes on to ex-slaves and away from the white propertied population. </w:t>
      </w:r>
    </w:p>
    <w:p w14:paraId="2034FAB2" w14:textId="77777777" w:rsidR="00800768" w:rsidRDefault="00800768">
      <w:pPr>
        <w:jc w:val="both"/>
        <w:rPr>
          <w:rFonts w:ascii="Book Antiqua" w:eastAsia="Book Antiqua" w:hAnsi="Book Antiqua" w:cs="Book Antiqua"/>
        </w:rPr>
      </w:pPr>
    </w:p>
    <w:p w14:paraId="2034FAB3" w14:textId="77777777" w:rsidR="00800768" w:rsidRDefault="00295667">
      <w:pPr>
        <w:jc w:val="both"/>
        <w:rPr>
          <w:rFonts w:ascii="Book Antiqua" w:eastAsia="Book Antiqua" w:hAnsi="Book Antiqua" w:cs="Book Antiqua"/>
        </w:rPr>
      </w:pPr>
      <w:r>
        <w:rPr>
          <w:rFonts w:ascii="Book Antiqua" w:eastAsia="Book Antiqua" w:hAnsi="Book Antiqua" w:cs="Book Antiqua"/>
        </w:rPr>
        <w:t>The events in Morant Bay in 1865 were therefore preceded by a long history of slave rebellions and riots in the post-emancipation period. It did not appear from nowhere.</w:t>
      </w:r>
      <w:r>
        <w:rPr>
          <w:rFonts w:ascii="Book Antiqua" w:eastAsia="Book Antiqua" w:hAnsi="Book Antiqua" w:cs="Book Antiqua"/>
          <w:vertAlign w:val="superscript"/>
        </w:rPr>
        <w:footnoteReference w:id="11"/>
      </w:r>
    </w:p>
    <w:p w14:paraId="2034FAB4" w14:textId="77777777" w:rsidR="00800768" w:rsidRDefault="00800768">
      <w:pPr>
        <w:jc w:val="both"/>
        <w:rPr>
          <w:rFonts w:ascii="Book Antiqua" w:eastAsia="Book Antiqua" w:hAnsi="Book Antiqua" w:cs="Book Antiqua"/>
        </w:rPr>
      </w:pPr>
    </w:p>
    <w:p w14:paraId="2034FAB5" w14:textId="77777777" w:rsidR="00800768" w:rsidRDefault="00295667">
      <w:pPr>
        <w:jc w:val="both"/>
        <w:rPr>
          <w:rFonts w:ascii="Book Antiqua" w:eastAsia="Book Antiqua" w:hAnsi="Book Antiqua" w:cs="Book Antiqua"/>
          <w:color w:val="000000"/>
        </w:rPr>
      </w:pPr>
      <w:r>
        <w:rPr>
          <w:rFonts w:ascii="Book Antiqua" w:eastAsia="Book Antiqua" w:hAnsi="Book Antiqua" w:cs="Book Antiqua"/>
        </w:rPr>
        <w:t xml:space="preserve">Edward Cardwell, the Secretary of State for the Colonies, and the British Government Minister responsible for overseeing Jamaica, had harboured doubts about </w:t>
      </w:r>
      <w:r>
        <w:rPr>
          <w:rFonts w:ascii="Book Antiqua" w:eastAsia="Book Antiqua" w:hAnsi="Book Antiqua" w:cs="Book Antiqua"/>
          <w:color w:val="000000"/>
        </w:rPr>
        <w:t>“whether the measures actually adopted [after slavery was abolished] were in all respects perfectly adapted and most conducive to the interests of the negro”.</w:t>
      </w:r>
      <w:r>
        <w:rPr>
          <w:rFonts w:ascii="Book Antiqua" w:eastAsia="Book Antiqua" w:hAnsi="Book Antiqua" w:cs="Book Antiqua"/>
          <w:color w:val="000000"/>
          <w:vertAlign w:val="superscript"/>
        </w:rPr>
        <w:footnoteReference w:id="12"/>
      </w:r>
    </w:p>
    <w:p w14:paraId="2034FAB6" w14:textId="77777777" w:rsidR="00800768" w:rsidRDefault="00800768">
      <w:pPr>
        <w:jc w:val="both"/>
        <w:rPr>
          <w:rFonts w:ascii="Book Antiqua" w:eastAsia="Book Antiqua" w:hAnsi="Book Antiqua" w:cs="Book Antiqua"/>
        </w:rPr>
      </w:pPr>
    </w:p>
    <w:p w14:paraId="2034FAB7" w14:textId="77777777" w:rsidR="00800768" w:rsidRDefault="00295667">
      <w:pPr>
        <w:jc w:val="both"/>
        <w:rPr>
          <w:rFonts w:ascii="Book Antiqua" w:eastAsia="Book Antiqua" w:hAnsi="Book Antiqua" w:cs="Book Antiqua"/>
          <w:color w:val="000000"/>
        </w:rPr>
      </w:pPr>
      <w:r>
        <w:rPr>
          <w:rFonts w:ascii="Book Antiqua" w:eastAsia="Book Antiqua" w:hAnsi="Book Antiqua" w:cs="Book Antiqua"/>
          <w:color w:val="000000"/>
        </w:rPr>
        <w:t xml:space="preserve">Edward John Eyre was appointed Lieutenant-Governor of Jamaica in early 1862 and became Governor of Jamaica in May 1864. </w:t>
      </w:r>
    </w:p>
    <w:p w14:paraId="2034FAB8" w14:textId="77777777" w:rsidR="00800768" w:rsidRDefault="00800768">
      <w:pPr>
        <w:jc w:val="both"/>
        <w:rPr>
          <w:rFonts w:ascii="Book Antiqua" w:eastAsia="Book Antiqua" w:hAnsi="Book Antiqua" w:cs="Book Antiqua"/>
          <w:color w:val="000000"/>
        </w:rPr>
      </w:pPr>
    </w:p>
    <w:p w14:paraId="2034FAB9" w14:textId="77777777" w:rsidR="00800768" w:rsidRDefault="00295667">
      <w:pPr>
        <w:jc w:val="both"/>
        <w:rPr>
          <w:rFonts w:ascii="Book Antiqua" w:eastAsia="Book Antiqua" w:hAnsi="Book Antiqua" w:cs="Book Antiqua"/>
          <w:color w:val="000000"/>
        </w:rPr>
      </w:pPr>
      <w:r>
        <w:rPr>
          <w:rFonts w:ascii="Book Antiqua" w:eastAsia="Book Antiqua" w:hAnsi="Book Antiqua" w:cs="Book Antiqua"/>
          <w:color w:val="000000"/>
        </w:rPr>
        <w:t>Eyre was born in 1815 as the son of a clergyman. He emigrated to Australia as a teenager, and both farmed sheep and became an explorer. He was eventually appointed to the position of ‘Protector of the Aborigine’ in South Australia. By some accounts he undertook the role with considerable sympathy for native peoples.</w:t>
      </w:r>
      <w:r>
        <w:rPr>
          <w:rFonts w:ascii="Book Antiqua" w:eastAsia="Book Antiqua" w:hAnsi="Book Antiqua" w:cs="Book Antiqua"/>
          <w:vertAlign w:val="superscript"/>
        </w:rPr>
        <w:footnoteReference w:id="13"/>
      </w:r>
    </w:p>
    <w:p w14:paraId="2034FABA" w14:textId="77777777" w:rsidR="00800768" w:rsidRDefault="00800768">
      <w:pPr>
        <w:jc w:val="both"/>
        <w:rPr>
          <w:rFonts w:ascii="Book Antiqua" w:eastAsia="Book Antiqua" w:hAnsi="Book Antiqua" w:cs="Book Antiqua"/>
        </w:rPr>
      </w:pPr>
    </w:p>
    <w:p w14:paraId="2034FABB" w14:textId="77777777" w:rsidR="00800768" w:rsidRDefault="00295667">
      <w:pPr>
        <w:jc w:val="both"/>
        <w:rPr>
          <w:rFonts w:ascii="Book Antiqua" w:eastAsia="Book Antiqua" w:hAnsi="Book Antiqua" w:cs="Book Antiqua"/>
        </w:rPr>
      </w:pPr>
      <w:r>
        <w:rPr>
          <w:rFonts w:ascii="Book Antiqua" w:eastAsia="Book Antiqua" w:hAnsi="Book Antiqua" w:cs="Book Antiqua"/>
        </w:rPr>
        <w:t>His perceived success in this post led to a series of colonial appointments spanning the next twenty years. By 1864, Eyre was a seasoned imperial functionary.</w:t>
      </w:r>
      <w:r>
        <w:rPr>
          <w:rFonts w:ascii="Book Antiqua" w:eastAsia="Book Antiqua" w:hAnsi="Book Antiqua" w:cs="Book Antiqua"/>
          <w:vertAlign w:val="superscript"/>
        </w:rPr>
        <w:footnoteReference w:id="14"/>
      </w:r>
    </w:p>
    <w:p w14:paraId="2034FABC" w14:textId="77777777" w:rsidR="00800768" w:rsidRDefault="00800768">
      <w:pPr>
        <w:jc w:val="both"/>
        <w:rPr>
          <w:rFonts w:ascii="Book Antiqua" w:eastAsia="Book Antiqua" w:hAnsi="Book Antiqua" w:cs="Book Antiqua"/>
        </w:rPr>
      </w:pPr>
    </w:p>
    <w:p w14:paraId="2034FAB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When he was Governor of Jamaica Eyre believed that black people were incorrigibly idle and barbarous, and that they could be ruled only by coercion or the threat of coercion. So normalised was this view that Eyre felt able to voice them in official despatches: </w:t>
      </w:r>
    </w:p>
    <w:p w14:paraId="2034FABE" w14:textId="77777777" w:rsidR="00800768" w:rsidRDefault="00800768">
      <w:pPr>
        <w:jc w:val="both"/>
        <w:rPr>
          <w:rFonts w:ascii="Book Antiqua" w:eastAsia="Book Antiqua" w:hAnsi="Book Antiqua" w:cs="Book Antiqua"/>
        </w:rPr>
      </w:pPr>
    </w:p>
    <w:p w14:paraId="2034FABF"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lastRenderedPageBreak/>
        <w:t>First. That the negroes form a low state of civilization and being under the influence of superstitious feelings could not properly be dealt with in the same manner as might the peasantry of a European country.</w:t>
      </w:r>
      <w:r>
        <w:rPr>
          <w:rFonts w:ascii="Book Antiqua" w:eastAsia="Book Antiqua" w:hAnsi="Book Antiqua" w:cs="Book Antiqua"/>
          <w:vertAlign w:val="superscript"/>
        </w:rPr>
        <w:footnoteReference w:id="15"/>
      </w:r>
    </w:p>
    <w:p w14:paraId="2034FAC0" w14:textId="77777777" w:rsidR="00800768" w:rsidRDefault="00800768">
      <w:pPr>
        <w:jc w:val="both"/>
        <w:rPr>
          <w:rFonts w:ascii="Book Antiqua" w:eastAsia="Book Antiqua" w:hAnsi="Book Antiqua" w:cs="Book Antiqua"/>
        </w:rPr>
      </w:pPr>
    </w:p>
    <w:p w14:paraId="2034FAC1" w14:textId="77777777" w:rsidR="00800768" w:rsidRDefault="00295667">
      <w:pPr>
        <w:keepNext/>
        <w:jc w:val="center"/>
      </w:pPr>
      <w:r>
        <w:rPr>
          <w:rFonts w:ascii="Book Antiqua" w:eastAsia="Book Antiqua" w:hAnsi="Book Antiqua" w:cs="Book Antiqua"/>
          <w:noProof/>
        </w:rPr>
        <w:drawing>
          <wp:inline distT="0" distB="0" distL="0" distR="0" wp14:anchorId="2034FEA0" wp14:editId="2034FEA1">
            <wp:extent cx="2124075" cy="3105150"/>
            <wp:effectExtent l="0" t="0" r="0" b="0"/>
            <wp:docPr id="43" name="image19.jpg" descr="Edward John Eyre, Governor of Jamaica in 1865"/>
            <wp:cNvGraphicFramePr/>
            <a:graphic xmlns:a="http://schemas.openxmlformats.org/drawingml/2006/main">
              <a:graphicData uri="http://schemas.openxmlformats.org/drawingml/2006/picture">
                <pic:pic xmlns:pic="http://schemas.openxmlformats.org/drawingml/2006/picture">
                  <pic:nvPicPr>
                    <pic:cNvPr id="0" name="image19.jpg" descr="Edward John Eyre, Governor of Jamaica in 1865"/>
                    <pic:cNvPicPr preferRelativeResize="0"/>
                  </pic:nvPicPr>
                  <pic:blipFill>
                    <a:blip r:embed="rId11"/>
                    <a:srcRect/>
                    <a:stretch>
                      <a:fillRect/>
                    </a:stretch>
                  </pic:blipFill>
                  <pic:spPr>
                    <a:xfrm>
                      <a:off x="0" y="0"/>
                      <a:ext cx="2124075" cy="3105150"/>
                    </a:xfrm>
                    <a:prstGeom prst="rect">
                      <a:avLst/>
                    </a:prstGeom>
                    <a:ln/>
                  </pic:spPr>
                </pic:pic>
              </a:graphicData>
            </a:graphic>
          </wp:inline>
        </w:drawing>
      </w:r>
    </w:p>
    <w:p w14:paraId="2034FAC2"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8" w:name="_heading=h.4d34og8" w:colFirst="0" w:colLast="0"/>
      <w:bookmarkEnd w:id="8"/>
      <w:r>
        <w:rPr>
          <w:rFonts w:ascii="Book Antiqua" w:eastAsia="Book Antiqua" w:hAnsi="Book Antiqua" w:cs="Book Antiqua"/>
          <w:b/>
          <w:color w:val="000000"/>
          <w:sz w:val="22"/>
          <w:szCs w:val="22"/>
        </w:rPr>
        <w:t>Figure 3 - Edward John Eyre, Governor of Jamaica in 1865</w:t>
      </w:r>
    </w:p>
    <w:p w14:paraId="2034FAC3" w14:textId="77777777" w:rsidR="00800768" w:rsidRDefault="00800768">
      <w:pPr>
        <w:jc w:val="both"/>
        <w:rPr>
          <w:rFonts w:ascii="Book Antiqua" w:eastAsia="Book Antiqua" w:hAnsi="Book Antiqua" w:cs="Book Antiqua"/>
        </w:rPr>
      </w:pPr>
    </w:p>
    <w:p w14:paraId="2034FAC4" w14:textId="77777777" w:rsidR="00800768" w:rsidRDefault="00295667">
      <w:pPr>
        <w:jc w:val="both"/>
        <w:rPr>
          <w:rFonts w:ascii="Book Antiqua" w:eastAsia="Book Antiqua" w:hAnsi="Book Antiqua" w:cs="Book Antiqua"/>
        </w:rPr>
      </w:pPr>
      <w:r>
        <w:rPr>
          <w:rFonts w:ascii="Book Antiqua" w:eastAsia="Book Antiqua" w:hAnsi="Book Antiqua" w:cs="Book Antiqua"/>
        </w:rPr>
        <w:t>By 1864 Jamaica had been experiencing a drought for over two years. The sugar crop was reduced, wages were falling, and crime was increasing.</w:t>
      </w:r>
      <w:r>
        <w:rPr>
          <w:rFonts w:ascii="Book Antiqua" w:eastAsia="Book Antiqua" w:hAnsi="Book Antiqua" w:cs="Book Antiqua"/>
          <w:vertAlign w:val="superscript"/>
        </w:rPr>
        <w:footnoteReference w:id="16"/>
      </w:r>
      <w:r>
        <w:rPr>
          <w:rFonts w:ascii="Book Antiqua" w:eastAsia="Book Antiqua" w:hAnsi="Book Antiqua" w:cs="Book Antiqua"/>
        </w:rPr>
        <w:t xml:space="preserve"> The British Government, and the Jamaica Assembly, did not send relief. </w:t>
      </w:r>
    </w:p>
    <w:p w14:paraId="2034FAC5" w14:textId="77777777" w:rsidR="00800768" w:rsidRDefault="00800768">
      <w:pPr>
        <w:jc w:val="both"/>
        <w:rPr>
          <w:rFonts w:ascii="Book Antiqua" w:eastAsia="Book Antiqua" w:hAnsi="Book Antiqua" w:cs="Book Antiqua"/>
        </w:rPr>
      </w:pPr>
    </w:p>
    <w:p w14:paraId="2034FAC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drop in wages was accompanied by a dramatic rise in the price of food. This led to people having to steal food to feed themselves and their families, which Governor Eyre disapproved of: </w:t>
      </w:r>
    </w:p>
    <w:p w14:paraId="2034FAC7" w14:textId="77777777" w:rsidR="00800768" w:rsidRDefault="00800768">
      <w:pPr>
        <w:jc w:val="both"/>
        <w:rPr>
          <w:rFonts w:ascii="Book Antiqua" w:eastAsia="Book Antiqua" w:hAnsi="Book Antiqua" w:cs="Book Antiqua"/>
        </w:rPr>
      </w:pPr>
    </w:p>
    <w:p w14:paraId="2034FAC8"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[T]he great increase and almost universal prevalence throughout the country of larceny of provisions or of domestic animals, calls for the most prompt and stringent measures to repress an evil which frustrates the toil of the industriousness, and paralyses all efforts at improvement or comfort.</w:t>
      </w:r>
      <w:r>
        <w:rPr>
          <w:rFonts w:ascii="Book Antiqua" w:eastAsia="Book Antiqua" w:hAnsi="Book Antiqua" w:cs="Book Antiqua"/>
          <w:vertAlign w:val="superscript"/>
        </w:rPr>
        <w:footnoteReference w:id="17"/>
      </w:r>
    </w:p>
    <w:p w14:paraId="2034FAC9" w14:textId="77777777" w:rsidR="00800768" w:rsidRDefault="00800768">
      <w:pPr>
        <w:jc w:val="both"/>
        <w:rPr>
          <w:rFonts w:ascii="Book Antiqua" w:eastAsia="Book Antiqua" w:hAnsi="Book Antiqua" w:cs="Book Antiqua"/>
        </w:rPr>
      </w:pPr>
    </w:p>
    <w:p w14:paraId="2034FACA" w14:textId="77777777" w:rsidR="00800768" w:rsidRDefault="00295667">
      <w:pPr>
        <w:jc w:val="both"/>
        <w:rPr>
          <w:rFonts w:ascii="Book Antiqua" w:eastAsia="Book Antiqua" w:hAnsi="Book Antiqua" w:cs="Book Antiqua"/>
          <w:color w:val="000000"/>
        </w:rPr>
      </w:pPr>
      <w:r>
        <w:rPr>
          <w:rFonts w:ascii="Book Antiqua" w:eastAsia="Book Antiqua" w:hAnsi="Book Antiqua" w:cs="Book Antiqua"/>
          <w:color w:val="000000"/>
        </w:rPr>
        <w:t>Governor Eyre believed that the poverty and crime in the colony was due to the apathy and laziness of black Jamaicans.</w:t>
      </w:r>
    </w:p>
    <w:p w14:paraId="2034FACB" w14:textId="77777777" w:rsidR="00800768" w:rsidRDefault="00295667">
      <w:pPr>
        <w:rPr>
          <w:rFonts w:ascii="Book Antiqua" w:eastAsia="Book Antiqua" w:hAnsi="Book Antiqua" w:cs="Book Antiqua"/>
          <w:color w:val="000000"/>
        </w:rPr>
      </w:pPr>
      <w:r>
        <w:br w:type="page"/>
      </w:r>
    </w:p>
    <w:p w14:paraId="2034FACC" w14:textId="77777777" w:rsidR="00800768" w:rsidRDefault="00295667">
      <w:pPr>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press in London shared Eyre’s view. Writing after the rebellion, </w:t>
      </w:r>
      <w:r>
        <w:rPr>
          <w:rFonts w:ascii="Book Antiqua" w:eastAsia="Book Antiqua" w:hAnsi="Book Antiqua" w:cs="Book Antiqua"/>
          <w:i/>
          <w:color w:val="000000"/>
        </w:rPr>
        <w:t xml:space="preserve">The Times </w:t>
      </w:r>
      <w:r>
        <w:rPr>
          <w:rFonts w:ascii="Book Antiqua" w:eastAsia="Book Antiqua" w:hAnsi="Book Antiqua" w:cs="Book Antiqua"/>
          <w:color w:val="000000"/>
        </w:rPr>
        <w:t xml:space="preserve">newspaper expressed puzzlement at why some black Jamaicans felt compelled to rebel: </w:t>
      </w:r>
    </w:p>
    <w:p w14:paraId="2034FACD" w14:textId="77777777" w:rsidR="00800768" w:rsidRDefault="00800768">
      <w:pPr>
        <w:jc w:val="both"/>
        <w:rPr>
          <w:rFonts w:ascii="Book Antiqua" w:eastAsia="Book Antiqua" w:hAnsi="Book Antiqua" w:cs="Book Antiqua"/>
          <w:color w:val="000000"/>
        </w:rPr>
      </w:pPr>
    </w:p>
    <w:p w14:paraId="2034FACE" w14:textId="77777777" w:rsidR="00800768" w:rsidRDefault="00295667">
      <w:pPr>
        <w:ind w:left="720"/>
        <w:jc w:val="both"/>
        <w:rPr>
          <w:rFonts w:ascii="Book Antiqua" w:eastAsia="Book Antiqua" w:hAnsi="Book Antiqua" w:cs="Book Antiqua"/>
          <w:color w:val="000000"/>
        </w:rPr>
      </w:pPr>
      <w:r>
        <w:rPr>
          <w:rFonts w:ascii="Book Antiqua" w:eastAsia="Book Antiqua" w:hAnsi="Book Antiqua" w:cs="Book Antiqua"/>
          <w:color w:val="000000"/>
        </w:rPr>
        <w:t xml:space="preserve">[T]he negro had no grievances – no grievances, at least, but what he had a legal mode of redressing. He was the most fortunate of cottier proprietors. No peasant in England, Scotland, France, or Belgium could compete with him in his command of the comforts of life. He almost always had land of his own. On this he could grow such cereals and vegetables as were necessary for his subsistence. He could, and often did, grow spices and fruits for exportation. He required no fuel but for the purposes of cooking, and this was abundantly supplied by the neighbouring forests. Whether he lived on the coast or on the mountains, he had fish ready for his net or his rod. If he wanted money for the luxuries of life, a few days’ labour for a few successive weeks gave him all he wanted. If he did not earn this, it was only his own fault. If he idled, lounged, loafed, and starved, it was because he liked this sort of life better than working. If he worked and earned wealth, he acquired the other privileges which wealth brings with it. </w:t>
      </w:r>
    </w:p>
    <w:p w14:paraId="2034FACF" w14:textId="77777777" w:rsidR="00800768" w:rsidRDefault="00800768">
      <w:pPr>
        <w:ind w:left="720"/>
        <w:jc w:val="both"/>
        <w:rPr>
          <w:rFonts w:ascii="Book Antiqua" w:eastAsia="Book Antiqua" w:hAnsi="Book Antiqua" w:cs="Book Antiqua"/>
          <w:color w:val="000000"/>
        </w:rPr>
      </w:pPr>
    </w:p>
    <w:p w14:paraId="2034FAD0" w14:textId="77777777" w:rsidR="00800768" w:rsidRDefault="00295667">
      <w:pPr>
        <w:ind w:left="720"/>
        <w:jc w:val="both"/>
        <w:rPr>
          <w:rFonts w:ascii="Book Antiqua" w:eastAsia="Book Antiqua" w:hAnsi="Book Antiqua" w:cs="Book Antiqua"/>
          <w:color w:val="000000"/>
        </w:rPr>
      </w:pPr>
      <w:r>
        <w:rPr>
          <w:rFonts w:ascii="Book Antiqua" w:eastAsia="Book Antiqua" w:hAnsi="Book Antiqua" w:cs="Book Antiqua"/>
          <w:color w:val="000000"/>
        </w:rPr>
        <w:t>[…]</w:t>
      </w:r>
    </w:p>
    <w:p w14:paraId="2034FAD1" w14:textId="77777777" w:rsidR="00800768" w:rsidRDefault="00800768">
      <w:pPr>
        <w:ind w:left="720"/>
        <w:jc w:val="both"/>
        <w:rPr>
          <w:rFonts w:ascii="Book Antiqua" w:eastAsia="Book Antiqua" w:hAnsi="Book Antiqua" w:cs="Book Antiqua"/>
          <w:color w:val="000000"/>
        </w:rPr>
      </w:pPr>
    </w:p>
    <w:p w14:paraId="2034FAD2" w14:textId="77777777" w:rsidR="00800768" w:rsidRDefault="00295667">
      <w:pPr>
        <w:ind w:left="720"/>
        <w:jc w:val="both"/>
        <w:rPr>
          <w:rFonts w:ascii="Book Antiqua" w:eastAsia="Book Antiqua" w:hAnsi="Book Antiqua" w:cs="Book Antiqua"/>
          <w:color w:val="000000"/>
        </w:rPr>
      </w:pPr>
      <w:r>
        <w:rPr>
          <w:rFonts w:ascii="Book Antiqua" w:eastAsia="Book Antiqua" w:hAnsi="Book Antiqua" w:cs="Book Antiqua"/>
          <w:color w:val="000000"/>
        </w:rPr>
        <w:t>He could protect his own interests; he could influence the interests of others, whether black or white. He had Anglo-Saxon institutions and a constitutional form of Government. Within two generations of African savagery he acquired what the English people won after six centuries of civilized despotism. If he had wrongs, he had the legal means of obtaining redress.</w:t>
      </w:r>
      <w:r>
        <w:rPr>
          <w:rFonts w:ascii="Book Antiqua" w:eastAsia="Book Antiqua" w:hAnsi="Book Antiqua" w:cs="Book Antiqua"/>
          <w:color w:val="000000"/>
          <w:vertAlign w:val="superscript"/>
        </w:rPr>
        <w:footnoteReference w:id="18"/>
      </w:r>
    </w:p>
    <w:p w14:paraId="2034FAD3" w14:textId="77777777" w:rsidR="00800768" w:rsidRDefault="00800768">
      <w:pPr>
        <w:jc w:val="both"/>
        <w:rPr>
          <w:rFonts w:ascii="Book Antiqua" w:eastAsia="Book Antiqua" w:hAnsi="Book Antiqua" w:cs="Book Antiqua"/>
          <w:color w:val="000000"/>
        </w:rPr>
      </w:pPr>
    </w:p>
    <w:p w14:paraId="2034FAD4" w14:textId="77777777" w:rsidR="00800768" w:rsidRDefault="00800768">
      <w:pPr>
        <w:jc w:val="both"/>
        <w:rPr>
          <w:rFonts w:ascii="Book Antiqua" w:eastAsia="Book Antiqua" w:hAnsi="Book Antiqua" w:cs="Book Antiqua"/>
          <w:color w:val="000000"/>
        </w:rPr>
      </w:pPr>
    </w:p>
    <w:p w14:paraId="2034FAD5" w14:textId="77777777" w:rsidR="00800768" w:rsidRDefault="00295667">
      <w:pPr>
        <w:rPr>
          <w:rFonts w:ascii="Book Antiqua" w:eastAsia="Book Antiqua" w:hAnsi="Book Antiqua" w:cs="Book Antiqua"/>
          <w:color w:val="000000"/>
        </w:rPr>
      </w:pPr>
      <w:r>
        <w:br w:type="page"/>
      </w:r>
    </w:p>
    <w:p w14:paraId="2034FAD6" w14:textId="77777777" w:rsidR="00800768" w:rsidRDefault="00295667">
      <w:pPr>
        <w:jc w:val="both"/>
        <w:rPr>
          <w:rFonts w:ascii="Book Antiqua" w:eastAsia="Book Antiqua" w:hAnsi="Book Antiqua" w:cs="Book Antiqua"/>
          <w:color w:val="000000"/>
        </w:rPr>
      </w:pPr>
      <w:r>
        <w:rPr>
          <w:rFonts w:ascii="Book Antiqua" w:eastAsia="Book Antiqua" w:hAnsi="Book Antiqua" w:cs="Book Antiqua"/>
          <w:color w:val="000000"/>
        </w:rPr>
        <w:lastRenderedPageBreak/>
        <w:t>In January 1865, Edward Underhill, a Baptist missionary, wrote a letter to Edward Cardwell describing “the extreme poverty of the people”:</w:t>
      </w:r>
    </w:p>
    <w:p w14:paraId="2034FAD7" w14:textId="77777777" w:rsidR="00800768" w:rsidRDefault="00800768">
      <w:pPr>
        <w:jc w:val="both"/>
        <w:rPr>
          <w:rFonts w:ascii="Book Antiqua" w:eastAsia="Book Antiqua" w:hAnsi="Book Antiqua" w:cs="Book Antiqua"/>
          <w:b/>
          <w:color w:val="000000"/>
        </w:rPr>
      </w:pPr>
    </w:p>
    <w:p w14:paraId="2034FAD8" w14:textId="77777777" w:rsidR="00800768" w:rsidRDefault="00295667">
      <w:pPr>
        <w:pBdr>
          <w:top w:val="nil"/>
          <w:left w:val="nil"/>
          <w:bottom w:val="nil"/>
          <w:right w:val="nil"/>
          <w:between w:val="nil"/>
        </w:pBdr>
        <w:spacing w:after="200"/>
        <w:rPr>
          <w:rFonts w:ascii="Book Antiqua" w:eastAsia="Book Antiqua" w:hAnsi="Book Antiqua" w:cs="Book Antiqua"/>
          <w:color w:val="000000"/>
          <w:sz w:val="22"/>
          <w:szCs w:val="22"/>
        </w:rPr>
      </w:pPr>
      <w:bookmarkStart w:id="9" w:name="_heading=h.2s8eyo1" w:colFirst="0" w:colLast="0"/>
      <w:bookmarkEnd w:id="9"/>
      <w:r>
        <w:rPr>
          <w:rFonts w:ascii="Book Antiqua" w:eastAsia="Book Antiqua" w:hAnsi="Book Antiqua" w:cs="Book Antiqua"/>
          <w:b/>
          <w:color w:val="000000"/>
          <w:sz w:val="22"/>
          <w:szCs w:val="22"/>
        </w:rPr>
        <w:t>Figure 4 – An excerpt from the Underhill Letter</w:t>
      </w:r>
    </w:p>
    <w:p w14:paraId="2034FAD9" w14:textId="77777777" w:rsidR="00800768" w:rsidRDefault="00295667">
      <w:pPr>
        <w:rPr>
          <w:rFonts w:ascii="Book Antiqua" w:eastAsia="Book Antiqua" w:hAnsi="Book Antiqua" w:cs="Book Antiqua"/>
          <w:i/>
          <w:color w:val="000000"/>
        </w:rPr>
      </w:pPr>
      <w:r>
        <w:rPr>
          <w:rFonts w:ascii="Book Antiqua" w:eastAsia="Book Antiqua" w:hAnsi="Book Antiqua" w:cs="Book Antiqua"/>
          <w:i/>
          <w:color w:val="000000"/>
        </w:rPr>
        <w:t>Letter from E. B. Underhill, Esq. LL.D., to the Right Hon. Edward Cardwell, M.P.</w:t>
      </w:r>
    </w:p>
    <w:p w14:paraId="2034FADA" w14:textId="77777777" w:rsidR="00800768" w:rsidRDefault="00800768">
      <w:pPr>
        <w:jc w:val="both"/>
        <w:rPr>
          <w:rFonts w:ascii="Book Antiqua" w:eastAsia="Book Antiqua" w:hAnsi="Book Antiqua" w:cs="Book Antiqua"/>
          <w:color w:val="000000"/>
        </w:rPr>
      </w:pPr>
    </w:p>
    <w:p w14:paraId="2034FADB" w14:textId="77777777" w:rsidR="00800768" w:rsidRDefault="00295667">
      <w:pPr>
        <w:jc w:val="right"/>
        <w:rPr>
          <w:rFonts w:ascii="Book Antiqua" w:eastAsia="Book Antiqua" w:hAnsi="Book Antiqua" w:cs="Book Antiqua"/>
          <w:color w:val="000000"/>
        </w:rPr>
      </w:pPr>
      <w:r>
        <w:rPr>
          <w:rFonts w:ascii="Book Antiqua" w:eastAsia="Book Antiqua" w:hAnsi="Book Antiqua" w:cs="Book Antiqua"/>
          <w:color w:val="000000"/>
        </w:rPr>
        <w:t>“33, Moorgate Street, E.C.,</w:t>
      </w:r>
    </w:p>
    <w:p w14:paraId="2034FADC" w14:textId="77777777" w:rsidR="00800768" w:rsidRDefault="00295667">
      <w:pPr>
        <w:jc w:val="right"/>
        <w:rPr>
          <w:rFonts w:ascii="Book Antiqua" w:eastAsia="Book Antiqua" w:hAnsi="Book Antiqua" w:cs="Book Antiqua"/>
          <w:color w:val="000000"/>
        </w:rPr>
      </w:pPr>
      <w:r>
        <w:rPr>
          <w:rFonts w:ascii="Book Antiqua" w:eastAsia="Book Antiqua" w:hAnsi="Book Antiqua" w:cs="Book Antiqua"/>
          <w:color w:val="000000"/>
        </w:rPr>
        <w:t>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January 1865.</w:t>
      </w:r>
    </w:p>
    <w:p w14:paraId="2034FADD" w14:textId="77777777" w:rsidR="00800768" w:rsidRDefault="00800768">
      <w:pPr>
        <w:jc w:val="both"/>
        <w:rPr>
          <w:rFonts w:ascii="Book Antiqua" w:eastAsia="Book Antiqua" w:hAnsi="Book Antiqua" w:cs="Book Antiqua"/>
          <w:color w:val="000000"/>
        </w:rPr>
      </w:pPr>
    </w:p>
    <w:p w14:paraId="2034FADE"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“DEAR SIR, -- I venture to ask your kind consideration of a few observations on the present condition of the Island of Jamaica.</w:t>
      </w:r>
    </w:p>
    <w:p w14:paraId="2034FADF"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“For several months past, every mail has brought letters informing me of the continually increasing distress of the coloured population. As a sufficient illustration I quote the following brief passage from one of them :-</w:t>
      </w:r>
    </w:p>
    <w:p w14:paraId="2034FAE0"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 ‘Crime has fearfully increased. The number of prisoners in the penitentiary and gaols is considerably more than double the average, and nearly all for one crime – larceny. Summonses for petty debts disclose an amount of pecuniary difficulty which has never before been experienced, and applications for parochial and private relief prove that multitudes are suffering from want little removed from starvation.’</w:t>
      </w:r>
    </w:p>
    <w:p w14:paraId="2034FAE1"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“The immediate cause of this distress would seem to be the drought of the last two years; but, in fact, this has only given intensity to suffering previously existing. All accounts, both public and private, concur in affirming the alarming increase of crime, chiefly of larceny and petty theft. This arises from the extreme poverty of the people. That this is its true origin is made evident by the ragged and even naked condition of vast numbers of them; so contrary to the taste for dress they usually exhibit. They cannot purchase clothing, partly from its greatly increased costs, which is unduly enhanced by the duty […] which it now pays, and partly from the want of employment and the consequent absence of wages. </w:t>
      </w:r>
    </w:p>
    <w:p w14:paraId="2034FAE2"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“The people, then, are starving, and the causes of this are not far to seek. No doubt the taxation of the island is too heavy for its present resources, and must necessarily render the cost of producing the staples higher than they can bear to meet competition in the markets of the world. […] </w:t>
      </w:r>
    </w:p>
    <w:p w14:paraId="2034FAE3"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“But the simple fact is, there is not sufficient employment for the people; there is neither work for them, nor the capital to employ them. </w:t>
      </w:r>
    </w:p>
    <w:p w14:paraId="2034FAE4"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w:t>
      </w:r>
    </w:p>
    <w:p w14:paraId="2034FAE5"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“I shall say nothing of the course taken by the Jamaica Legislature; of their abortive Immigration Bills; of their unjust taxation of the coloured population; of their refusal of just tribunals; of their denial of political rights to the emancipated negroes. </w:t>
      </w:r>
    </w:p>
    <w:p w14:paraId="2034FAE6"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 </w:t>
      </w:r>
    </w:p>
    <w:p w14:paraId="2034FAE7" w14:textId="77777777" w:rsidR="00800768" w:rsidRDefault="00295667">
      <w:pPr>
        <w:ind w:firstLine="720"/>
        <w:jc w:val="right"/>
        <w:rPr>
          <w:rFonts w:ascii="Book Antiqua" w:eastAsia="Book Antiqua" w:hAnsi="Book Antiqua" w:cs="Book Antiqua"/>
          <w:color w:val="000000"/>
        </w:rPr>
      </w:pPr>
      <w:r>
        <w:rPr>
          <w:rFonts w:ascii="Book Antiqua" w:eastAsia="Book Antiqua" w:hAnsi="Book Antiqua" w:cs="Book Antiqua"/>
          <w:color w:val="000000"/>
        </w:rPr>
        <w:t>“I have, etc.,</w:t>
      </w:r>
    </w:p>
    <w:p w14:paraId="2034FAE8" w14:textId="77777777" w:rsidR="00800768" w:rsidRDefault="00295667">
      <w:pPr>
        <w:ind w:firstLine="720"/>
        <w:jc w:val="right"/>
        <w:rPr>
          <w:rFonts w:ascii="Book Antiqua" w:eastAsia="Book Antiqua" w:hAnsi="Book Antiqua" w:cs="Book Antiqua"/>
          <w:color w:val="000000"/>
        </w:rPr>
      </w:pPr>
      <w:r>
        <w:rPr>
          <w:rFonts w:ascii="Book Antiqua" w:eastAsia="Book Antiqua" w:hAnsi="Book Antiqua" w:cs="Book Antiqua"/>
          <w:i/>
          <w:color w:val="000000"/>
        </w:rPr>
        <w:t>(Signed)</w:t>
      </w:r>
      <w:r>
        <w:rPr>
          <w:rFonts w:ascii="Book Antiqua" w:eastAsia="Book Antiqua" w:hAnsi="Book Antiqua" w:cs="Book Antiqua"/>
          <w:color w:val="000000"/>
        </w:rPr>
        <w:t xml:space="preserve"> “EDWARD B. UNDERHILL. </w:t>
      </w:r>
    </w:p>
    <w:p w14:paraId="2034FAE9" w14:textId="77777777" w:rsidR="00800768" w:rsidRDefault="00295667">
      <w:pPr>
        <w:rPr>
          <w:rFonts w:ascii="Book Antiqua" w:eastAsia="Book Antiqua" w:hAnsi="Book Antiqua" w:cs="Book Antiqua"/>
          <w:color w:val="000000"/>
        </w:rPr>
      </w:pPr>
      <w:r>
        <w:br w:type="page"/>
      </w:r>
    </w:p>
    <w:p w14:paraId="2034FAEA" w14:textId="77777777" w:rsidR="00800768" w:rsidRDefault="00295667">
      <w:pPr>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reply was received on 14 June 1865 from the Colonial Office. The response enraged the people. It stated: </w:t>
      </w:r>
    </w:p>
    <w:p w14:paraId="2034FAEB" w14:textId="77777777" w:rsidR="00800768" w:rsidRDefault="00800768">
      <w:pPr>
        <w:jc w:val="both"/>
        <w:rPr>
          <w:rFonts w:ascii="Book Antiqua" w:eastAsia="Book Antiqua" w:hAnsi="Book Antiqua" w:cs="Book Antiqua"/>
          <w:color w:val="000000"/>
        </w:rPr>
      </w:pPr>
    </w:p>
    <w:p w14:paraId="2034FAEC" w14:textId="77777777" w:rsidR="00800768" w:rsidRDefault="00295667">
      <w:pPr>
        <w:jc w:val="both"/>
        <w:rPr>
          <w:rFonts w:ascii="Book Antiqua" w:eastAsia="Book Antiqua" w:hAnsi="Book Antiqua" w:cs="Book Antiqua"/>
          <w:color w:val="000000"/>
        </w:rPr>
      </w:pPr>
      <w:r>
        <w:rPr>
          <w:rFonts w:ascii="Book Antiqua" w:eastAsia="Book Antiqua" w:hAnsi="Book Antiqua" w:cs="Book Antiqua"/>
          <w:color w:val="000000"/>
        </w:rPr>
        <w:t>“The prosperity of the Labouring Class depends […] upon their working for Wages […] steadily and continuously, at times when their labour is wanted, and for so long as it is wanted”. This blamed black Jamaicans for their own condition.</w:t>
      </w:r>
      <w:r>
        <w:rPr>
          <w:rFonts w:ascii="Book Antiqua" w:eastAsia="Book Antiqua" w:hAnsi="Book Antiqua" w:cs="Book Antiqua"/>
          <w:vertAlign w:val="superscript"/>
        </w:rPr>
        <w:t xml:space="preserve"> </w:t>
      </w:r>
      <w:r>
        <w:rPr>
          <w:rFonts w:ascii="Book Antiqua" w:eastAsia="Book Antiqua" w:hAnsi="Book Antiqua" w:cs="Book Antiqua"/>
          <w:vertAlign w:val="superscript"/>
        </w:rPr>
        <w:footnoteReference w:id="19"/>
      </w:r>
    </w:p>
    <w:p w14:paraId="2034FAED" w14:textId="77777777" w:rsidR="00800768" w:rsidRDefault="00800768">
      <w:pPr>
        <w:jc w:val="both"/>
        <w:rPr>
          <w:rFonts w:ascii="Book Antiqua" w:eastAsia="Book Antiqua" w:hAnsi="Book Antiqua" w:cs="Book Antiqua"/>
          <w:color w:val="000000"/>
        </w:rPr>
      </w:pPr>
    </w:p>
    <w:p w14:paraId="2034FAEE" w14:textId="77777777" w:rsidR="00800768" w:rsidRDefault="00295667">
      <w:pPr>
        <w:jc w:val="both"/>
        <w:rPr>
          <w:rFonts w:ascii="Book Antiqua" w:eastAsia="Book Antiqua" w:hAnsi="Book Antiqua" w:cs="Book Antiqua"/>
        </w:rPr>
      </w:pPr>
      <w:r>
        <w:rPr>
          <w:rFonts w:ascii="Book Antiqua" w:eastAsia="Book Antiqua" w:hAnsi="Book Antiqua" w:cs="Book Antiqua"/>
        </w:rPr>
        <w:t>Underhill noted that:</w:t>
      </w:r>
    </w:p>
    <w:p w14:paraId="2034FAEF" w14:textId="77777777" w:rsidR="00800768" w:rsidRDefault="00800768">
      <w:pPr>
        <w:jc w:val="both"/>
        <w:rPr>
          <w:rFonts w:ascii="Book Antiqua" w:eastAsia="Book Antiqua" w:hAnsi="Book Antiqua" w:cs="Book Antiqua"/>
          <w:color w:val="000000"/>
        </w:rPr>
      </w:pPr>
    </w:p>
    <w:p w14:paraId="2034FAF0" w14:textId="77777777" w:rsidR="00800768" w:rsidRDefault="00295667">
      <w:pPr>
        <w:ind w:left="720"/>
        <w:jc w:val="both"/>
        <w:rPr>
          <w:rFonts w:ascii="Book Antiqua" w:eastAsia="Book Antiqua" w:hAnsi="Book Antiqua" w:cs="Book Antiqua"/>
          <w:color w:val="000000"/>
        </w:rPr>
      </w:pPr>
      <w:r>
        <w:rPr>
          <w:rFonts w:ascii="Book Antiqua" w:eastAsia="Book Antiqua" w:hAnsi="Book Antiqua" w:cs="Book Antiqua"/>
          <w:color w:val="000000"/>
        </w:rPr>
        <w:t>People longed for change. Weak, vacillating, and undignified in conduct and character, [Governor Eyre] proved himself to be a ruler lacking in tact, wisdom, and penetration. His removal was regarded as an event to be ardently desired, in order that the affairs of so fine and important an island as Jamaica might be placed in more capable hands.</w:t>
      </w:r>
      <w:r>
        <w:rPr>
          <w:rFonts w:ascii="Book Antiqua" w:eastAsia="Book Antiqua" w:hAnsi="Book Antiqua" w:cs="Book Antiqua"/>
          <w:vertAlign w:val="superscript"/>
        </w:rPr>
        <w:footnoteReference w:id="20"/>
      </w:r>
    </w:p>
    <w:p w14:paraId="2034FAF1" w14:textId="77777777" w:rsidR="00800768" w:rsidRDefault="00800768">
      <w:pPr>
        <w:jc w:val="both"/>
        <w:rPr>
          <w:rFonts w:ascii="Book Antiqua" w:eastAsia="Book Antiqua" w:hAnsi="Book Antiqua" w:cs="Book Antiqua"/>
        </w:rPr>
      </w:pPr>
    </w:p>
    <w:p w14:paraId="2034FAF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Black Jamaicans continued to petition the Governor for relief. The following request was made from people living in the parish of St David: </w:t>
      </w:r>
    </w:p>
    <w:p w14:paraId="2034FAF3" w14:textId="77777777" w:rsidR="00800768" w:rsidRDefault="00800768">
      <w:pPr>
        <w:jc w:val="both"/>
        <w:rPr>
          <w:rFonts w:ascii="Book Antiqua" w:eastAsia="Book Antiqua" w:hAnsi="Book Antiqua" w:cs="Book Antiqua"/>
        </w:rPr>
      </w:pPr>
    </w:p>
    <w:p w14:paraId="2034FAF4"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We the undersigned Freeholders and other inhabitants of this Parish, respectfully request your honor will be pleased to grant us a place, and appoint a time, where we might meet for the purpose of expressing our sentiments in reference to the distressed condition of the inhabitants occasioned by the drought and other causes, that we might adopt a memorial for presentation to Her Majesty’s Government.</w:t>
      </w:r>
      <w:r>
        <w:rPr>
          <w:rFonts w:ascii="Book Antiqua" w:eastAsia="Book Antiqua" w:hAnsi="Book Antiqua" w:cs="Book Antiqua"/>
          <w:vertAlign w:val="superscript"/>
        </w:rPr>
        <w:footnoteReference w:id="21"/>
      </w:r>
    </w:p>
    <w:p w14:paraId="2034FAF5" w14:textId="77777777" w:rsidR="00800768" w:rsidRDefault="00295667">
      <w:pPr>
        <w:keepNext/>
      </w:pPr>
      <w:r>
        <w:rPr>
          <w:rFonts w:ascii="Book Antiqua" w:eastAsia="Book Antiqua" w:hAnsi="Book Antiqua" w:cs="Book Antiqua"/>
          <w:noProof/>
        </w:rPr>
        <w:drawing>
          <wp:inline distT="0" distB="0" distL="0" distR="0" wp14:anchorId="2034FEA2" wp14:editId="2034FEA3">
            <wp:extent cx="5731510" cy="2702560"/>
            <wp:effectExtent l="0" t="0" r="0" b="0"/>
            <wp:docPr id="46" name="image5.jpg" descr="Parishes of Jamaica"/>
            <wp:cNvGraphicFramePr/>
            <a:graphic xmlns:a="http://schemas.openxmlformats.org/drawingml/2006/main">
              <a:graphicData uri="http://schemas.openxmlformats.org/drawingml/2006/picture">
                <pic:pic xmlns:pic="http://schemas.openxmlformats.org/drawingml/2006/picture">
                  <pic:nvPicPr>
                    <pic:cNvPr id="0" name="image5.jpg" descr="Parishes of Jamaica"/>
                    <pic:cNvPicPr preferRelativeResize="0"/>
                  </pic:nvPicPr>
                  <pic:blipFill>
                    <a:blip r:embed="rId12"/>
                    <a:srcRect/>
                    <a:stretch>
                      <a:fillRect/>
                    </a:stretch>
                  </pic:blipFill>
                  <pic:spPr>
                    <a:xfrm>
                      <a:off x="0" y="0"/>
                      <a:ext cx="5731510" cy="2702560"/>
                    </a:xfrm>
                    <a:prstGeom prst="rect">
                      <a:avLst/>
                    </a:prstGeom>
                    <a:ln/>
                  </pic:spPr>
                </pic:pic>
              </a:graphicData>
            </a:graphic>
          </wp:inline>
        </w:drawing>
      </w:r>
    </w:p>
    <w:p w14:paraId="2034FAF6" w14:textId="77777777" w:rsidR="00800768" w:rsidRDefault="00295667">
      <w:pPr>
        <w:pBdr>
          <w:top w:val="nil"/>
          <w:left w:val="nil"/>
          <w:bottom w:val="nil"/>
          <w:right w:val="nil"/>
          <w:between w:val="nil"/>
        </w:pBdr>
        <w:spacing w:after="200"/>
        <w:jc w:val="center"/>
        <w:rPr>
          <w:rFonts w:ascii="Book Antiqua" w:eastAsia="Book Antiqua" w:hAnsi="Book Antiqua" w:cs="Book Antiqua"/>
          <w:color w:val="000000"/>
          <w:sz w:val="22"/>
          <w:szCs w:val="22"/>
          <w:u w:val="single"/>
        </w:rPr>
      </w:pPr>
      <w:bookmarkStart w:id="10" w:name="_heading=h.17dp8vu" w:colFirst="0" w:colLast="0"/>
      <w:bookmarkEnd w:id="10"/>
      <w:r>
        <w:rPr>
          <w:rFonts w:ascii="Book Antiqua" w:eastAsia="Book Antiqua" w:hAnsi="Book Antiqua" w:cs="Book Antiqua"/>
          <w:b/>
          <w:color w:val="000000"/>
          <w:sz w:val="22"/>
          <w:szCs w:val="22"/>
        </w:rPr>
        <w:t>Figure 5 – Parishes of Jamaica today. St David Parish now forms part of St Thomas Parish.</w:t>
      </w:r>
    </w:p>
    <w:p w14:paraId="2034FAF7" w14:textId="77777777" w:rsidR="00800768" w:rsidRDefault="00800768">
      <w:pPr>
        <w:jc w:val="both"/>
        <w:rPr>
          <w:rFonts w:ascii="Book Antiqua" w:eastAsia="Book Antiqua" w:hAnsi="Book Antiqua" w:cs="Book Antiqua"/>
        </w:rPr>
      </w:pPr>
    </w:p>
    <w:p w14:paraId="2034FAF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Governor Eyre felt these petitions would make the ‘peasantry’ “discontented with their lot and disinclined to confirm to the laws which regulate their taxation, their civil </w:t>
      </w:r>
      <w:r>
        <w:rPr>
          <w:rFonts w:ascii="Book Antiqua" w:eastAsia="Book Antiqua" w:hAnsi="Book Antiqua" w:cs="Book Antiqua"/>
        </w:rPr>
        <w:lastRenderedPageBreak/>
        <w:t>tribunals or their political status, all of which they have been informed are unjust, partial or oppressive”.</w:t>
      </w:r>
      <w:r>
        <w:rPr>
          <w:rFonts w:ascii="Book Antiqua" w:eastAsia="Book Antiqua" w:hAnsi="Book Antiqua" w:cs="Book Antiqua"/>
          <w:vertAlign w:val="superscript"/>
        </w:rPr>
        <w:footnoteReference w:id="22"/>
      </w:r>
    </w:p>
    <w:p w14:paraId="2034FAF9" w14:textId="77777777" w:rsidR="00800768" w:rsidRDefault="00800768">
      <w:pPr>
        <w:jc w:val="both"/>
        <w:rPr>
          <w:rFonts w:ascii="Book Antiqua" w:eastAsia="Book Antiqua" w:hAnsi="Book Antiqua" w:cs="Book Antiqua"/>
        </w:rPr>
      </w:pPr>
    </w:p>
    <w:p w14:paraId="2034FAF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Meetings to discuss the need for political reform were held throughout the island in the Summer and Autumn of 1865 and attended by hundreds. Resolutions were passed at the meetings criticising the ruling class and complaining about the lack of jobs, unfair laws, and low pay. </w:t>
      </w:r>
    </w:p>
    <w:p w14:paraId="2034FAFB" w14:textId="77777777" w:rsidR="00800768" w:rsidRDefault="00800768">
      <w:pPr>
        <w:jc w:val="both"/>
        <w:rPr>
          <w:rFonts w:ascii="Book Antiqua" w:eastAsia="Book Antiqua" w:hAnsi="Book Antiqua" w:cs="Book Antiqua"/>
        </w:rPr>
      </w:pPr>
    </w:p>
    <w:p w14:paraId="2034FAF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Governor, the Assembly and the Colonial Office should have known that civil unrest was likely. </w:t>
      </w:r>
    </w:p>
    <w:p w14:paraId="2034FAFD" w14:textId="77777777" w:rsidR="00800768" w:rsidRDefault="00800768">
      <w:pPr>
        <w:jc w:val="both"/>
        <w:rPr>
          <w:rFonts w:ascii="Book Antiqua" w:eastAsia="Book Antiqua" w:hAnsi="Book Antiqua" w:cs="Book Antiqua"/>
        </w:rPr>
      </w:pPr>
    </w:p>
    <w:p w14:paraId="2034FAF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It was so obvious that even Jamaican newspapers mentioned it. </w:t>
      </w:r>
      <w:r>
        <w:rPr>
          <w:rFonts w:ascii="Book Antiqua" w:eastAsia="Book Antiqua" w:hAnsi="Book Antiqua" w:cs="Book Antiqua"/>
          <w:i/>
        </w:rPr>
        <w:t>The County Union</w:t>
      </w:r>
      <w:r>
        <w:rPr>
          <w:rFonts w:ascii="Book Antiqua" w:eastAsia="Book Antiqua" w:hAnsi="Book Antiqua" w:cs="Book Antiqua"/>
        </w:rPr>
        <w:t xml:space="preserve"> reported that “a state of anarchy is gaining ground that will soon bid defiance to the civil power under its most energetic exercise”.</w:t>
      </w:r>
      <w:r>
        <w:rPr>
          <w:rFonts w:ascii="Book Antiqua" w:eastAsia="Book Antiqua" w:hAnsi="Book Antiqua" w:cs="Book Antiqua"/>
          <w:vertAlign w:val="superscript"/>
        </w:rPr>
        <w:footnoteReference w:id="23"/>
      </w:r>
    </w:p>
    <w:p w14:paraId="2034FAFF" w14:textId="77777777" w:rsidR="00800768" w:rsidRDefault="00800768">
      <w:pPr>
        <w:jc w:val="both"/>
        <w:rPr>
          <w:rFonts w:ascii="Book Antiqua" w:eastAsia="Book Antiqua" w:hAnsi="Book Antiqua" w:cs="Book Antiqua"/>
        </w:rPr>
      </w:pPr>
    </w:p>
    <w:p w14:paraId="2034FB0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parish of St Thomas in the East was the scene of the Morant Bay rebellion. It was also the scene of bitter political disputes in the 1860s. </w:t>
      </w:r>
    </w:p>
    <w:p w14:paraId="2034FB01" w14:textId="77777777" w:rsidR="00800768" w:rsidRDefault="00800768">
      <w:pPr>
        <w:jc w:val="both"/>
        <w:rPr>
          <w:rFonts w:ascii="Book Antiqua" w:eastAsia="Book Antiqua" w:hAnsi="Book Antiqua" w:cs="Book Antiqua"/>
        </w:rPr>
      </w:pPr>
    </w:p>
    <w:p w14:paraId="2034FB02" w14:textId="77777777" w:rsidR="00800768" w:rsidRDefault="00295667">
      <w:pPr>
        <w:keepNext/>
        <w:jc w:val="center"/>
      </w:pPr>
      <w:r>
        <w:rPr>
          <w:rFonts w:ascii="Book Antiqua" w:eastAsia="Book Antiqua" w:hAnsi="Book Antiqua" w:cs="Book Antiqua"/>
          <w:noProof/>
        </w:rPr>
        <w:drawing>
          <wp:inline distT="0" distB="0" distL="0" distR="0" wp14:anchorId="2034FEA4" wp14:editId="2034FEA5">
            <wp:extent cx="2581823" cy="4282686"/>
            <wp:effectExtent l="0" t="0" r="0" b="0"/>
            <wp:docPr id="45" name="image11.jpg" descr="George William Gordon"/>
            <wp:cNvGraphicFramePr/>
            <a:graphic xmlns:a="http://schemas.openxmlformats.org/drawingml/2006/main">
              <a:graphicData uri="http://schemas.openxmlformats.org/drawingml/2006/picture">
                <pic:pic xmlns:pic="http://schemas.openxmlformats.org/drawingml/2006/picture">
                  <pic:nvPicPr>
                    <pic:cNvPr id="0" name="image11.jpg" descr="George William Gordon"/>
                    <pic:cNvPicPr preferRelativeResize="0"/>
                  </pic:nvPicPr>
                  <pic:blipFill>
                    <a:blip r:embed="rId13"/>
                    <a:srcRect/>
                    <a:stretch>
                      <a:fillRect/>
                    </a:stretch>
                  </pic:blipFill>
                  <pic:spPr>
                    <a:xfrm>
                      <a:off x="0" y="0"/>
                      <a:ext cx="2581823" cy="4282686"/>
                    </a:xfrm>
                    <a:prstGeom prst="rect">
                      <a:avLst/>
                    </a:prstGeom>
                    <a:ln/>
                  </pic:spPr>
                </pic:pic>
              </a:graphicData>
            </a:graphic>
          </wp:inline>
        </w:drawing>
      </w:r>
    </w:p>
    <w:p w14:paraId="2034FB03"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11" w:name="_heading=h.3rdcrjn" w:colFirst="0" w:colLast="0"/>
      <w:bookmarkEnd w:id="11"/>
      <w:r>
        <w:rPr>
          <w:rFonts w:ascii="Book Antiqua" w:eastAsia="Book Antiqua" w:hAnsi="Book Antiqua" w:cs="Book Antiqua"/>
          <w:b/>
          <w:color w:val="000000"/>
          <w:sz w:val="22"/>
          <w:szCs w:val="22"/>
        </w:rPr>
        <w:t>Figure 6 – George William Gordon</w:t>
      </w:r>
    </w:p>
    <w:p w14:paraId="2034FB04" w14:textId="77777777" w:rsidR="00800768" w:rsidRDefault="00800768">
      <w:pPr>
        <w:jc w:val="both"/>
        <w:rPr>
          <w:rFonts w:ascii="Book Antiqua" w:eastAsia="Book Antiqua" w:hAnsi="Book Antiqua" w:cs="Book Antiqua"/>
        </w:rPr>
      </w:pPr>
    </w:p>
    <w:p w14:paraId="2034FB05"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 xml:space="preserve">The bitterest of those disputes involved George William Gordon, a mixed-ethnicity politician and Assembly member, the son of a white Jamaican slave owner and one of his slaves. </w:t>
      </w:r>
    </w:p>
    <w:p w14:paraId="2034FB06" w14:textId="77777777" w:rsidR="00800768" w:rsidRDefault="00800768">
      <w:pPr>
        <w:jc w:val="both"/>
        <w:rPr>
          <w:rFonts w:ascii="Book Antiqua" w:eastAsia="Book Antiqua" w:hAnsi="Book Antiqua" w:cs="Book Antiqua"/>
        </w:rPr>
      </w:pPr>
    </w:p>
    <w:p w14:paraId="2034FB0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By the late 1850s Gordon campaigned on behalf of the ex-slave population. </w:t>
      </w:r>
    </w:p>
    <w:p w14:paraId="2034FB08" w14:textId="77777777" w:rsidR="00800768" w:rsidRDefault="00800768">
      <w:pPr>
        <w:jc w:val="both"/>
        <w:rPr>
          <w:rFonts w:ascii="Book Antiqua" w:eastAsia="Book Antiqua" w:hAnsi="Book Antiqua" w:cs="Book Antiqua"/>
        </w:rPr>
      </w:pPr>
    </w:p>
    <w:p w14:paraId="2034FB0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Paul Bogle, a Baptist preacher and small landowner living in St Thomas in the East, served as Gordon’s political agent. </w:t>
      </w:r>
    </w:p>
    <w:p w14:paraId="2034FB0A" w14:textId="77777777" w:rsidR="00800768" w:rsidRDefault="00800768">
      <w:pPr>
        <w:jc w:val="both"/>
        <w:rPr>
          <w:rFonts w:ascii="Book Antiqua" w:eastAsia="Book Antiqua" w:hAnsi="Book Antiqua" w:cs="Book Antiqua"/>
        </w:rPr>
      </w:pPr>
    </w:p>
    <w:p w14:paraId="2034FB0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Bogle was born into slavery in 1822. He acquired his freedom in 1838 after the abolition of slavery and apprenticeship. He acquired substantial property. He fought for land rights, fair wages, and better living conditions for the poor as there was no social welfare programmes available to ex-slaves. </w:t>
      </w:r>
    </w:p>
    <w:p w14:paraId="2034FB0C" w14:textId="77777777" w:rsidR="00800768" w:rsidRDefault="00800768">
      <w:pPr>
        <w:jc w:val="both"/>
        <w:rPr>
          <w:rFonts w:ascii="Book Antiqua" w:eastAsia="Book Antiqua" w:hAnsi="Book Antiqua" w:cs="Book Antiqua"/>
        </w:rPr>
      </w:pPr>
    </w:p>
    <w:p w14:paraId="2034FB0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Gordon and Governor Eyre became political opponents. </w:t>
      </w:r>
    </w:p>
    <w:p w14:paraId="2034FB0E" w14:textId="77777777" w:rsidR="00800768" w:rsidRDefault="00800768">
      <w:pPr>
        <w:jc w:val="both"/>
        <w:rPr>
          <w:rFonts w:ascii="Book Antiqua" w:eastAsia="Book Antiqua" w:hAnsi="Book Antiqua" w:cs="Book Antiqua"/>
        </w:rPr>
      </w:pPr>
    </w:p>
    <w:p w14:paraId="2034FB0F" w14:textId="77777777" w:rsidR="00800768" w:rsidRDefault="00295667">
      <w:pPr>
        <w:jc w:val="both"/>
        <w:rPr>
          <w:rFonts w:ascii="Book Antiqua" w:eastAsia="Book Antiqua" w:hAnsi="Book Antiqua" w:cs="Book Antiqua"/>
        </w:rPr>
      </w:pPr>
      <w:r>
        <w:rPr>
          <w:rFonts w:ascii="Book Antiqua" w:eastAsia="Book Antiqua" w:hAnsi="Book Antiqua" w:cs="Book Antiqua"/>
        </w:rPr>
        <w:t>When Gordon complained to Eyre about an ill and poor man who had been wrongly imprisoned and as a result died, Eyre removed Gordon from his position as a magistrate and criticised his behaviour.</w:t>
      </w:r>
      <w:r>
        <w:rPr>
          <w:rFonts w:ascii="Book Antiqua" w:eastAsia="Book Antiqua" w:hAnsi="Book Antiqua" w:cs="Book Antiqua"/>
          <w:vertAlign w:val="superscript"/>
        </w:rPr>
        <w:footnoteReference w:id="24"/>
      </w:r>
    </w:p>
    <w:p w14:paraId="2034FB10" w14:textId="77777777" w:rsidR="00800768" w:rsidRDefault="00800768">
      <w:pPr>
        <w:jc w:val="both"/>
        <w:rPr>
          <w:rFonts w:ascii="Book Antiqua" w:eastAsia="Book Antiqua" w:hAnsi="Book Antiqua" w:cs="Book Antiqua"/>
        </w:rPr>
      </w:pPr>
    </w:p>
    <w:p w14:paraId="2034FB11" w14:textId="77777777" w:rsidR="00800768" w:rsidRDefault="00295667">
      <w:pPr>
        <w:jc w:val="both"/>
        <w:rPr>
          <w:rFonts w:ascii="Book Antiqua" w:eastAsia="Book Antiqua" w:hAnsi="Book Antiqua" w:cs="Book Antiqua"/>
        </w:rPr>
      </w:pPr>
      <w:r>
        <w:rPr>
          <w:rFonts w:ascii="Book Antiqua" w:eastAsia="Book Antiqua" w:hAnsi="Book Antiqua" w:cs="Book Antiqua"/>
        </w:rPr>
        <w:t>Gordon described Governor Eyre as an ‘evil doer’ and “a plague spot on poor Jamaica”.</w:t>
      </w:r>
      <w:r>
        <w:rPr>
          <w:rFonts w:ascii="Book Antiqua" w:eastAsia="Book Antiqua" w:hAnsi="Book Antiqua" w:cs="Book Antiqua"/>
          <w:vertAlign w:val="superscript"/>
        </w:rPr>
        <w:footnoteReference w:id="25"/>
      </w:r>
    </w:p>
    <w:p w14:paraId="2034FB12" w14:textId="77777777" w:rsidR="00800768" w:rsidRDefault="00800768">
      <w:pPr>
        <w:jc w:val="both"/>
        <w:rPr>
          <w:rFonts w:ascii="Book Antiqua" w:eastAsia="Book Antiqua" w:hAnsi="Book Antiqua" w:cs="Book Antiqua"/>
        </w:rPr>
      </w:pPr>
    </w:p>
    <w:p w14:paraId="2034FB1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1865, Governor Eyre refused to even see Bogle who had led a 45-mile march to the capital Spanish Town from Stony Gut, a town in St Thomas in the East. Bogle was trying to petition for better living conditions for the people of the parish. </w:t>
      </w:r>
    </w:p>
    <w:p w14:paraId="2034FB14" w14:textId="77777777" w:rsidR="00800768" w:rsidRDefault="00800768">
      <w:pPr>
        <w:jc w:val="both"/>
        <w:rPr>
          <w:rFonts w:ascii="Book Antiqua" w:eastAsia="Book Antiqua" w:hAnsi="Book Antiqua" w:cs="Book Antiqua"/>
        </w:rPr>
      </w:pPr>
    </w:p>
    <w:p w14:paraId="2034FB15" w14:textId="77777777" w:rsidR="00800768" w:rsidRDefault="00295667">
      <w:pPr>
        <w:jc w:val="both"/>
        <w:rPr>
          <w:rFonts w:ascii="Book Antiqua" w:eastAsia="Book Antiqua" w:hAnsi="Book Antiqua" w:cs="Book Antiqua"/>
        </w:rPr>
      </w:pPr>
      <w:r>
        <w:rPr>
          <w:rFonts w:ascii="Book Antiqua" w:eastAsia="Book Antiqua" w:hAnsi="Book Antiqua" w:cs="Book Antiqua"/>
        </w:rPr>
        <w:t>By the summer of 1865 Bogle began openly to discuss the possibility of armed resistance. There is evidence that his followers began to drill and prepare for conflict.</w:t>
      </w:r>
      <w:r>
        <w:rPr>
          <w:rFonts w:ascii="Book Antiqua" w:eastAsia="Book Antiqua" w:hAnsi="Book Antiqua" w:cs="Book Antiqua"/>
          <w:vertAlign w:val="superscript"/>
        </w:rPr>
        <w:footnoteReference w:id="26"/>
      </w:r>
    </w:p>
    <w:p w14:paraId="2034FB16" w14:textId="77777777" w:rsidR="00800768" w:rsidRDefault="00800768">
      <w:pPr>
        <w:jc w:val="both"/>
        <w:rPr>
          <w:rFonts w:ascii="Book Antiqua" w:eastAsia="Book Antiqua" w:hAnsi="Book Antiqua" w:cs="Book Antiqua"/>
        </w:rPr>
      </w:pPr>
    </w:p>
    <w:p w14:paraId="2034FB17" w14:textId="77777777" w:rsidR="00800768" w:rsidRDefault="00295667">
      <w:pPr>
        <w:jc w:val="both"/>
        <w:rPr>
          <w:rFonts w:ascii="Book Antiqua" w:eastAsia="Book Antiqua" w:hAnsi="Book Antiqua" w:cs="Book Antiqua"/>
        </w:rPr>
      </w:pPr>
      <w:r>
        <w:rPr>
          <w:rFonts w:ascii="Book Antiqua" w:eastAsia="Book Antiqua" w:hAnsi="Book Antiqua" w:cs="Book Antiqua"/>
        </w:rPr>
        <w:t>By October 1865, mounting political tension in the parish was exacerbated by a series of angry clashes at the court hearings held in Morant Bay. For Bogle and his followers, the courthouse at Morant Bay had become a symbol of their oppression.</w:t>
      </w:r>
    </w:p>
    <w:p w14:paraId="2034FB18" w14:textId="77777777" w:rsidR="00800768" w:rsidRDefault="00800768">
      <w:pPr>
        <w:jc w:val="both"/>
        <w:rPr>
          <w:rFonts w:ascii="Book Antiqua" w:eastAsia="Book Antiqua" w:hAnsi="Book Antiqua" w:cs="Book Antiqua"/>
        </w:rPr>
      </w:pPr>
    </w:p>
    <w:p w14:paraId="2034FB1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On 9 October 1865, Baron von Ketelhodt, a magistrate in the parish of St Thomas in the East, and based in the town of Morant Bay, issued a warrant for the arrest of Paul Bogle and several of his companions. </w:t>
      </w:r>
    </w:p>
    <w:p w14:paraId="2034FB1A" w14:textId="77777777" w:rsidR="00800768" w:rsidRDefault="00800768">
      <w:pPr>
        <w:jc w:val="both"/>
        <w:rPr>
          <w:rFonts w:ascii="Book Antiqua" w:eastAsia="Book Antiqua" w:hAnsi="Book Antiqua" w:cs="Book Antiqua"/>
        </w:rPr>
      </w:pPr>
    </w:p>
    <w:p w14:paraId="2034FB1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von Ketelhodt was German born, owned a plantation and was a former slaveowner. </w:t>
      </w:r>
    </w:p>
    <w:p w14:paraId="2034FB1C" w14:textId="77777777" w:rsidR="00800768" w:rsidRDefault="00800768">
      <w:pPr>
        <w:jc w:val="both"/>
        <w:rPr>
          <w:rFonts w:ascii="Book Antiqua" w:eastAsia="Book Antiqua" w:hAnsi="Book Antiqua" w:cs="Book Antiqua"/>
        </w:rPr>
      </w:pPr>
    </w:p>
    <w:p w14:paraId="2034FB1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On 10 October, an unsuccessful attempt was made by the police to effect the arrests in villages near Morant Bay. </w:t>
      </w:r>
    </w:p>
    <w:p w14:paraId="2034FB1E" w14:textId="77777777" w:rsidR="00800768" w:rsidRDefault="00800768">
      <w:pPr>
        <w:jc w:val="both"/>
        <w:rPr>
          <w:rFonts w:ascii="Book Antiqua" w:eastAsia="Book Antiqua" w:hAnsi="Book Antiqua" w:cs="Book Antiqua"/>
        </w:rPr>
      </w:pPr>
    </w:p>
    <w:p w14:paraId="2034FB1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This ended in the rough ejection of the police, accompanied by alleged threats against von Ketelholdt’s life. </w:t>
      </w:r>
    </w:p>
    <w:p w14:paraId="2034FB20" w14:textId="77777777" w:rsidR="00800768" w:rsidRDefault="00800768">
      <w:pPr>
        <w:jc w:val="both"/>
        <w:rPr>
          <w:rFonts w:ascii="Book Antiqua" w:eastAsia="Book Antiqua" w:hAnsi="Book Antiqua" w:cs="Book Antiqua"/>
        </w:rPr>
      </w:pPr>
    </w:p>
    <w:p w14:paraId="2034FB21" w14:textId="77777777" w:rsidR="00800768" w:rsidRDefault="00295667">
      <w:pPr>
        <w:keepNext/>
        <w:jc w:val="center"/>
      </w:pPr>
      <w:r>
        <w:rPr>
          <w:noProof/>
        </w:rPr>
        <w:drawing>
          <wp:inline distT="0" distB="0" distL="0" distR="0" wp14:anchorId="2034FEA6" wp14:editId="2034FEA7">
            <wp:extent cx="3105150" cy="4714875"/>
            <wp:effectExtent l="0" t="0" r="0" b="0"/>
            <wp:docPr id="48" name="image17.jpg" descr="Paul Bogle"/>
            <wp:cNvGraphicFramePr/>
            <a:graphic xmlns:a="http://schemas.openxmlformats.org/drawingml/2006/main">
              <a:graphicData uri="http://schemas.openxmlformats.org/drawingml/2006/picture">
                <pic:pic xmlns:pic="http://schemas.openxmlformats.org/drawingml/2006/picture">
                  <pic:nvPicPr>
                    <pic:cNvPr id="0" name="image17.jpg" descr="Paul Bogle"/>
                    <pic:cNvPicPr preferRelativeResize="0"/>
                  </pic:nvPicPr>
                  <pic:blipFill>
                    <a:blip r:embed="rId14"/>
                    <a:srcRect/>
                    <a:stretch>
                      <a:fillRect/>
                    </a:stretch>
                  </pic:blipFill>
                  <pic:spPr>
                    <a:xfrm>
                      <a:off x="0" y="0"/>
                      <a:ext cx="3105150" cy="4714875"/>
                    </a:xfrm>
                    <a:prstGeom prst="rect">
                      <a:avLst/>
                    </a:prstGeom>
                    <a:ln/>
                  </pic:spPr>
                </pic:pic>
              </a:graphicData>
            </a:graphic>
          </wp:inline>
        </w:drawing>
      </w:r>
    </w:p>
    <w:p w14:paraId="2034FB22"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12" w:name="_heading=h.26in1rg" w:colFirst="0" w:colLast="0"/>
      <w:bookmarkEnd w:id="12"/>
      <w:r>
        <w:rPr>
          <w:rFonts w:ascii="Book Antiqua" w:eastAsia="Book Antiqua" w:hAnsi="Book Antiqua" w:cs="Book Antiqua"/>
          <w:b/>
          <w:color w:val="000000"/>
          <w:sz w:val="22"/>
          <w:szCs w:val="22"/>
        </w:rPr>
        <w:t>Figure 7 – Paul Bogle</w:t>
      </w:r>
    </w:p>
    <w:p w14:paraId="2034FB23" w14:textId="77777777" w:rsidR="00800768" w:rsidRDefault="00800768">
      <w:pPr>
        <w:jc w:val="both"/>
        <w:rPr>
          <w:rFonts w:ascii="Book Antiqua" w:eastAsia="Book Antiqua" w:hAnsi="Book Antiqua" w:cs="Book Antiqua"/>
        </w:rPr>
      </w:pPr>
    </w:p>
    <w:p w14:paraId="2034FB2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Bogle petitioned Governor Eyre after the event, complaining that: </w:t>
      </w:r>
    </w:p>
    <w:p w14:paraId="2034FB25" w14:textId="77777777" w:rsidR="00800768" w:rsidRDefault="00800768">
      <w:pPr>
        <w:jc w:val="both"/>
        <w:rPr>
          <w:rFonts w:ascii="Book Antiqua" w:eastAsia="Book Antiqua" w:hAnsi="Book Antiqua" w:cs="Book Antiqua"/>
        </w:rPr>
      </w:pPr>
    </w:p>
    <w:p w14:paraId="2034FB26"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An outrageous assault was committed upon us by the policemen of this parish, by order of the Justices, which occasion an outbreaking for which warrants have been issued against innocent person, of which we were compelled to resist. We therefore, call upon your Excellency for protection, seeing we are Her Majesty’s loyal subjects.</w:t>
      </w:r>
      <w:r>
        <w:rPr>
          <w:rFonts w:ascii="Book Antiqua" w:eastAsia="Book Antiqua" w:hAnsi="Book Antiqua" w:cs="Book Antiqua"/>
          <w:vertAlign w:val="superscript"/>
        </w:rPr>
        <w:footnoteReference w:id="27"/>
      </w:r>
    </w:p>
    <w:p w14:paraId="2034FB27" w14:textId="77777777" w:rsidR="00800768" w:rsidRDefault="00800768">
      <w:pPr>
        <w:jc w:val="both"/>
        <w:rPr>
          <w:rFonts w:ascii="Book Antiqua" w:eastAsia="Book Antiqua" w:hAnsi="Book Antiqua" w:cs="Book Antiqua"/>
        </w:rPr>
      </w:pPr>
    </w:p>
    <w:p w14:paraId="2034FB2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response, the Baron mustered the local white militia and sent an urgent plea to the Governor for help. </w:t>
      </w:r>
    </w:p>
    <w:p w14:paraId="2034FB29" w14:textId="77777777" w:rsidR="00800768" w:rsidRDefault="00800768">
      <w:pPr>
        <w:jc w:val="both"/>
        <w:rPr>
          <w:rFonts w:ascii="Book Antiqua" w:eastAsia="Book Antiqua" w:hAnsi="Book Antiqua" w:cs="Book Antiqua"/>
        </w:rPr>
      </w:pPr>
    </w:p>
    <w:p w14:paraId="2034FB2A"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With these precautions in place von Ketelhodt decided to hold a meeting at the Morant Bay courthouse on 11 October 1865.</w:t>
      </w:r>
    </w:p>
    <w:p w14:paraId="2034FB2B" w14:textId="77777777" w:rsidR="00800768" w:rsidRDefault="00800768">
      <w:pPr>
        <w:jc w:val="both"/>
        <w:rPr>
          <w:rFonts w:ascii="Book Antiqua" w:eastAsia="Book Antiqua" w:hAnsi="Book Antiqua" w:cs="Book Antiqua"/>
        </w:rPr>
      </w:pPr>
    </w:p>
    <w:p w14:paraId="2034FB2C" w14:textId="77777777" w:rsidR="00800768" w:rsidRDefault="00295667">
      <w:pPr>
        <w:keepNext/>
        <w:jc w:val="center"/>
      </w:pPr>
      <w:r>
        <w:rPr>
          <w:rFonts w:ascii="Book Antiqua" w:eastAsia="Book Antiqua" w:hAnsi="Book Antiqua" w:cs="Book Antiqua"/>
          <w:noProof/>
        </w:rPr>
        <w:drawing>
          <wp:inline distT="0" distB="0" distL="0" distR="0" wp14:anchorId="2034FEA8" wp14:editId="2034FEA9">
            <wp:extent cx="4352973" cy="3281368"/>
            <wp:effectExtent l="0" t="0" r="0" b="0"/>
            <wp:docPr id="47" name="image4.jpg" descr="Morant Bay Court House"/>
            <wp:cNvGraphicFramePr/>
            <a:graphic xmlns:a="http://schemas.openxmlformats.org/drawingml/2006/main">
              <a:graphicData uri="http://schemas.openxmlformats.org/drawingml/2006/picture">
                <pic:pic xmlns:pic="http://schemas.openxmlformats.org/drawingml/2006/picture">
                  <pic:nvPicPr>
                    <pic:cNvPr id="0" name="image4.jpg" descr="Morant Bay Court House"/>
                    <pic:cNvPicPr preferRelativeResize="0"/>
                  </pic:nvPicPr>
                  <pic:blipFill>
                    <a:blip r:embed="rId15"/>
                    <a:srcRect/>
                    <a:stretch>
                      <a:fillRect/>
                    </a:stretch>
                  </pic:blipFill>
                  <pic:spPr>
                    <a:xfrm>
                      <a:off x="0" y="0"/>
                      <a:ext cx="4352973" cy="3281368"/>
                    </a:xfrm>
                    <a:prstGeom prst="rect">
                      <a:avLst/>
                    </a:prstGeom>
                    <a:ln/>
                  </pic:spPr>
                </pic:pic>
              </a:graphicData>
            </a:graphic>
          </wp:inline>
        </w:drawing>
      </w:r>
    </w:p>
    <w:p w14:paraId="2034FB2D"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13" w:name="_heading=h.lnxbz9" w:colFirst="0" w:colLast="0"/>
      <w:bookmarkEnd w:id="13"/>
      <w:r>
        <w:rPr>
          <w:rFonts w:ascii="Book Antiqua" w:eastAsia="Book Antiqua" w:hAnsi="Book Antiqua" w:cs="Book Antiqua"/>
          <w:b/>
          <w:color w:val="000000"/>
          <w:sz w:val="22"/>
          <w:szCs w:val="22"/>
        </w:rPr>
        <w:t>Figure 8 – Morant Bay Court House</w:t>
      </w:r>
    </w:p>
    <w:p w14:paraId="2034FB2E" w14:textId="77777777" w:rsidR="00800768" w:rsidRDefault="00800768">
      <w:pPr>
        <w:rPr>
          <w:rFonts w:ascii="Book Antiqua" w:eastAsia="Book Antiqua" w:hAnsi="Book Antiqua" w:cs="Book Antiqua"/>
        </w:rPr>
      </w:pPr>
    </w:p>
    <w:p w14:paraId="2034FB2F" w14:textId="77777777" w:rsidR="00800768" w:rsidRDefault="00295667">
      <w:pPr>
        <w:rPr>
          <w:rFonts w:ascii="Book Antiqua" w:eastAsia="Book Antiqua" w:hAnsi="Book Antiqua" w:cs="Book Antiqua"/>
          <w:b/>
          <w:u w:val="single"/>
        </w:rPr>
      </w:pPr>
      <w:r>
        <w:br w:type="page"/>
      </w:r>
    </w:p>
    <w:p w14:paraId="2034FB30" w14:textId="77777777" w:rsidR="00800768" w:rsidRDefault="00295667">
      <w:pPr>
        <w:pStyle w:val="Heading1"/>
        <w:numPr>
          <w:ilvl w:val="0"/>
          <w:numId w:val="4"/>
        </w:numPr>
      </w:pPr>
      <w:bookmarkStart w:id="14" w:name="_Toc146195339"/>
      <w:r>
        <w:lastRenderedPageBreak/>
        <w:t>The Morant Bay Rebellion – the rebellion</w:t>
      </w:r>
      <w:bookmarkEnd w:id="14"/>
    </w:p>
    <w:p w14:paraId="2034FB31" w14:textId="77777777" w:rsidR="00800768" w:rsidRDefault="00800768">
      <w:pPr>
        <w:jc w:val="both"/>
        <w:rPr>
          <w:rFonts w:ascii="Book Antiqua" w:eastAsia="Book Antiqua" w:hAnsi="Book Antiqua" w:cs="Book Antiqua"/>
        </w:rPr>
      </w:pPr>
    </w:p>
    <w:p w14:paraId="2034FB32" w14:textId="77777777" w:rsidR="00800768" w:rsidRDefault="00295667">
      <w:pPr>
        <w:jc w:val="both"/>
        <w:rPr>
          <w:rFonts w:ascii="Book Antiqua" w:eastAsia="Book Antiqua" w:hAnsi="Book Antiqua" w:cs="Book Antiqua"/>
        </w:rPr>
      </w:pPr>
      <w:r>
        <w:rPr>
          <w:rFonts w:ascii="Book Antiqua" w:eastAsia="Book Antiqua" w:hAnsi="Book Antiqua" w:cs="Book Antiqua"/>
        </w:rPr>
        <w:t>On 11 October 1865, several hundred black Jamaicans marched into the town of Morant Bay from the nearby village of Stony Gut. They went into the town “like a mob, dancing and blowing horns”.</w:t>
      </w:r>
      <w:r>
        <w:rPr>
          <w:rFonts w:ascii="Book Antiqua" w:eastAsia="Book Antiqua" w:hAnsi="Book Antiqua" w:cs="Book Antiqua"/>
          <w:vertAlign w:val="superscript"/>
        </w:rPr>
        <w:footnoteReference w:id="28"/>
      </w:r>
    </w:p>
    <w:p w14:paraId="2034FB33" w14:textId="77777777" w:rsidR="00800768" w:rsidRDefault="00800768">
      <w:pPr>
        <w:jc w:val="both"/>
        <w:rPr>
          <w:rFonts w:ascii="Book Antiqua" w:eastAsia="Book Antiqua" w:hAnsi="Book Antiqua" w:cs="Book Antiqua"/>
        </w:rPr>
      </w:pPr>
    </w:p>
    <w:p w14:paraId="2034FB34" w14:textId="77777777" w:rsidR="00800768" w:rsidRDefault="00295667">
      <w:pPr>
        <w:jc w:val="both"/>
        <w:rPr>
          <w:rFonts w:ascii="Book Antiqua" w:eastAsia="Book Antiqua" w:hAnsi="Book Antiqua" w:cs="Book Antiqua"/>
        </w:rPr>
      </w:pPr>
      <w:r>
        <w:rPr>
          <w:rFonts w:ascii="Book Antiqua" w:eastAsia="Book Antiqua" w:hAnsi="Book Antiqua" w:cs="Book Antiqua"/>
        </w:rPr>
        <w:t>The choice of marching to the Morant Bay courthouse was no accident. Jamaica’s local courts of law were operated by white plantation owning magistrates, who were biased. Any disputes between black Jamaicans and white Jamaicans were invariably decided in favour of the white Jamaicans. In addition, the local courts were expensive, cumbersome, and inaccessible to black Jamaicans.</w:t>
      </w:r>
      <w:r>
        <w:rPr>
          <w:rFonts w:ascii="Book Antiqua" w:eastAsia="Book Antiqua" w:hAnsi="Book Antiqua" w:cs="Book Antiqua"/>
          <w:vertAlign w:val="superscript"/>
        </w:rPr>
        <w:footnoteReference w:id="29"/>
      </w:r>
    </w:p>
    <w:p w14:paraId="2034FB35" w14:textId="77777777" w:rsidR="00800768" w:rsidRDefault="00800768">
      <w:pPr>
        <w:jc w:val="both"/>
        <w:rPr>
          <w:rFonts w:ascii="Book Antiqua" w:eastAsia="Book Antiqua" w:hAnsi="Book Antiqua" w:cs="Book Antiqua"/>
        </w:rPr>
      </w:pPr>
    </w:p>
    <w:p w14:paraId="2034FB36" w14:textId="77777777" w:rsidR="00800768" w:rsidRDefault="00295667">
      <w:pPr>
        <w:jc w:val="both"/>
        <w:rPr>
          <w:rFonts w:ascii="Book Antiqua" w:eastAsia="Book Antiqua" w:hAnsi="Book Antiqua" w:cs="Book Antiqua"/>
        </w:rPr>
      </w:pPr>
      <w:r>
        <w:rPr>
          <w:rFonts w:ascii="Book Antiqua" w:eastAsia="Book Antiqua" w:hAnsi="Book Antiqua" w:cs="Book Antiqua"/>
        </w:rPr>
        <w:t>Among the crowd, and its leader, was Paul Bogle.</w:t>
      </w:r>
      <w:r>
        <w:rPr>
          <w:rFonts w:ascii="Book Antiqua" w:eastAsia="Book Antiqua" w:hAnsi="Book Antiqua" w:cs="Book Antiqua"/>
          <w:vertAlign w:val="superscript"/>
        </w:rPr>
        <w:footnoteReference w:id="30"/>
      </w:r>
    </w:p>
    <w:p w14:paraId="2034FB37" w14:textId="77777777" w:rsidR="00800768" w:rsidRDefault="00800768">
      <w:pPr>
        <w:jc w:val="both"/>
        <w:rPr>
          <w:rFonts w:ascii="Book Antiqua" w:eastAsia="Book Antiqua" w:hAnsi="Book Antiqua" w:cs="Book Antiqua"/>
        </w:rPr>
      </w:pPr>
    </w:p>
    <w:p w14:paraId="2034FB38" w14:textId="77777777" w:rsidR="00800768" w:rsidRDefault="00295667">
      <w:pPr>
        <w:jc w:val="both"/>
        <w:rPr>
          <w:rFonts w:ascii="Book Antiqua" w:eastAsia="Book Antiqua" w:hAnsi="Book Antiqua" w:cs="Book Antiqua"/>
        </w:rPr>
      </w:pPr>
      <w:r>
        <w:rPr>
          <w:rFonts w:ascii="Book Antiqua" w:eastAsia="Book Antiqua" w:hAnsi="Book Antiqua" w:cs="Book Antiqua"/>
        </w:rPr>
        <w:t>The people were armed and said that “we will kill every white and Mulatto man in the Bay, and when we finish, we will return and go to the estates”.</w:t>
      </w:r>
      <w:r>
        <w:rPr>
          <w:rFonts w:ascii="Book Antiqua" w:eastAsia="Book Antiqua" w:hAnsi="Book Antiqua" w:cs="Book Antiqua"/>
          <w:vertAlign w:val="superscript"/>
        </w:rPr>
        <w:footnoteReference w:id="31"/>
      </w:r>
    </w:p>
    <w:p w14:paraId="2034FB39" w14:textId="77777777" w:rsidR="00800768" w:rsidRDefault="00800768">
      <w:pPr>
        <w:jc w:val="both"/>
        <w:rPr>
          <w:rFonts w:ascii="Book Antiqua" w:eastAsia="Book Antiqua" w:hAnsi="Book Antiqua" w:cs="Book Antiqua"/>
        </w:rPr>
      </w:pPr>
    </w:p>
    <w:p w14:paraId="2034FB3A" w14:textId="77777777" w:rsidR="00800768" w:rsidRDefault="00295667">
      <w:pPr>
        <w:jc w:val="both"/>
        <w:rPr>
          <w:rFonts w:ascii="Book Antiqua" w:eastAsia="Book Antiqua" w:hAnsi="Book Antiqua" w:cs="Book Antiqua"/>
        </w:rPr>
      </w:pPr>
      <w:r>
        <w:rPr>
          <w:rFonts w:ascii="Book Antiqua" w:eastAsia="Book Antiqua" w:hAnsi="Book Antiqua" w:cs="Book Antiqua"/>
        </w:rPr>
        <w:t>As the mob surged forward, Baron von Ketelhodt cried out, “Peace!” and other officials called out, “Peace in Her Majesty’s Name!” But the people responded “No Peace! Hell today!”</w:t>
      </w:r>
      <w:r>
        <w:rPr>
          <w:rFonts w:ascii="Book Antiqua" w:eastAsia="Book Antiqua" w:hAnsi="Book Antiqua" w:cs="Book Antiqua"/>
          <w:vertAlign w:val="superscript"/>
        </w:rPr>
        <w:footnoteReference w:id="32"/>
      </w:r>
    </w:p>
    <w:p w14:paraId="2034FB3B" w14:textId="77777777" w:rsidR="00800768" w:rsidRDefault="00800768">
      <w:pPr>
        <w:jc w:val="both"/>
        <w:rPr>
          <w:rFonts w:ascii="Book Antiqua" w:eastAsia="Book Antiqua" w:hAnsi="Book Antiqua" w:cs="Book Antiqua"/>
        </w:rPr>
      </w:pPr>
    </w:p>
    <w:p w14:paraId="2034FB3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Baron von Ketelhodt began reading the Riot Act. </w:t>
      </w:r>
    </w:p>
    <w:p w14:paraId="2034FB3D" w14:textId="77777777" w:rsidR="00800768" w:rsidRDefault="00800768">
      <w:pPr>
        <w:jc w:val="both"/>
        <w:rPr>
          <w:rFonts w:ascii="Book Antiqua" w:eastAsia="Book Antiqua" w:hAnsi="Book Antiqua" w:cs="Book Antiqua"/>
        </w:rPr>
      </w:pPr>
    </w:p>
    <w:p w14:paraId="2034FB3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Riot Act is a historical British Act of Parliament enacted in 1714, which stated that once a specific form of words was read out to rioters and they failed to disperse within one hour, then the authorities may use any force to disperse them without legal consequences). </w:t>
      </w:r>
    </w:p>
    <w:p w14:paraId="2034FB3F" w14:textId="77777777" w:rsidR="00800768" w:rsidRDefault="00800768">
      <w:pPr>
        <w:jc w:val="both"/>
        <w:rPr>
          <w:rFonts w:ascii="Book Antiqua" w:eastAsia="Book Antiqua" w:hAnsi="Book Antiqua" w:cs="Book Antiqua"/>
        </w:rPr>
      </w:pPr>
    </w:p>
    <w:p w14:paraId="2034FB40" w14:textId="77777777" w:rsidR="00800768" w:rsidRDefault="00295667">
      <w:pPr>
        <w:jc w:val="both"/>
        <w:rPr>
          <w:rFonts w:ascii="Book Antiqua" w:eastAsia="Book Antiqua" w:hAnsi="Book Antiqua" w:cs="Book Antiqua"/>
        </w:rPr>
      </w:pPr>
      <w:r>
        <w:rPr>
          <w:rFonts w:ascii="Book Antiqua" w:eastAsia="Book Antiqua" w:hAnsi="Book Antiqua" w:cs="Book Antiqua"/>
        </w:rPr>
        <w:t>The crowd began throwing stones and bottles, injuring some of the militia.</w:t>
      </w:r>
      <w:r>
        <w:rPr>
          <w:rFonts w:ascii="Book Antiqua" w:eastAsia="Book Antiqua" w:hAnsi="Book Antiqua" w:cs="Book Antiqua"/>
          <w:vertAlign w:val="superscript"/>
        </w:rPr>
        <w:footnoteReference w:id="33"/>
      </w:r>
      <w:r>
        <w:rPr>
          <w:rFonts w:ascii="Book Antiqua" w:eastAsia="Book Antiqua" w:hAnsi="Book Antiqua" w:cs="Book Antiqua"/>
        </w:rPr>
        <w:t xml:space="preserve"> The crowd got close enough to the militia to badly beat some of them, and to take away some of the militia’s weapons.</w:t>
      </w:r>
      <w:r>
        <w:rPr>
          <w:rFonts w:ascii="Book Antiqua" w:eastAsia="Book Antiqua" w:hAnsi="Book Antiqua" w:cs="Book Antiqua"/>
          <w:vertAlign w:val="superscript"/>
        </w:rPr>
        <w:footnoteReference w:id="34"/>
      </w:r>
    </w:p>
    <w:p w14:paraId="2034FB41" w14:textId="77777777" w:rsidR="00800768" w:rsidRDefault="00800768">
      <w:pPr>
        <w:jc w:val="both"/>
        <w:rPr>
          <w:rFonts w:ascii="Book Antiqua" w:eastAsia="Book Antiqua" w:hAnsi="Book Antiqua" w:cs="Book Antiqua"/>
        </w:rPr>
      </w:pPr>
    </w:p>
    <w:p w14:paraId="2034FB4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Baron von Ketelhodt gave the order to fire, and several members of the crowd were killed and wounded. </w:t>
      </w:r>
    </w:p>
    <w:p w14:paraId="2034FB43" w14:textId="77777777" w:rsidR="00800768" w:rsidRDefault="00800768">
      <w:pPr>
        <w:jc w:val="both"/>
        <w:rPr>
          <w:rFonts w:ascii="Book Antiqua" w:eastAsia="Book Antiqua" w:hAnsi="Book Antiqua" w:cs="Book Antiqua"/>
        </w:rPr>
      </w:pPr>
    </w:p>
    <w:p w14:paraId="2034FB44"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 xml:space="preserve">The militia and the Baron and other civilians retreated to the courthouse, and once inside they barricaded the doors. </w:t>
      </w:r>
    </w:p>
    <w:p w14:paraId="2034FB45" w14:textId="77777777" w:rsidR="00800768" w:rsidRDefault="00800768">
      <w:pPr>
        <w:jc w:val="both"/>
        <w:rPr>
          <w:rFonts w:ascii="Book Antiqua" w:eastAsia="Book Antiqua" w:hAnsi="Book Antiqua" w:cs="Book Antiqua"/>
        </w:rPr>
      </w:pPr>
    </w:p>
    <w:p w14:paraId="2034FB4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After about two hours, members of the crowd decided to burn down the courthouse and force those inside out. </w:t>
      </w:r>
    </w:p>
    <w:p w14:paraId="2034FB47" w14:textId="77777777" w:rsidR="00800768" w:rsidRDefault="00800768">
      <w:pPr>
        <w:jc w:val="both"/>
        <w:rPr>
          <w:rFonts w:ascii="Book Antiqua" w:eastAsia="Book Antiqua" w:hAnsi="Book Antiqua" w:cs="Book Antiqua"/>
        </w:rPr>
      </w:pPr>
    </w:p>
    <w:p w14:paraId="2034FB48" w14:textId="77777777" w:rsidR="00800768" w:rsidRDefault="00295667">
      <w:pPr>
        <w:jc w:val="both"/>
        <w:rPr>
          <w:rFonts w:ascii="Book Antiqua" w:eastAsia="Book Antiqua" w:hAnsi="Book Antiqua" w:cs="Book Antiqua"/>
        </w:rPr>
      </w:pPr>
      <w:r>
        <w:rPr>
          <w:rFonts w:ascii="Book Antiqua" w:eastAsia="Book Antiqua" w:hAnsi="Book Antiqua" w:cs="Book Antiqua"/>
        </w:rPr>
        <w:t>With the courthouse on fire, some people jumped out of a back window and escaped. Some were not so lucky. Eighteen including von Ketelhodt were mobbed and killed.</w:t>
      </w:r>
      <w:r>
        <w:rPr>
          <w:rFonts w:ascii="Book Antiqua" w:eastAsia="Book Antiqua" w:hAnsi="Book Antiqua" w:cs="Book Antiqua"/>
          <w:vertAlign w:val="superscript"/>
        </w:rPr>
        <w:footnoteReference w:id="35"/>
      </w:r>
      <w:r>
        <w:rPr>
          <w:rFonts w:ascii="Book Antiqua" w:eastAsia="Book Antiqua" w:hAnsi="Book Antiqua" w:cs="Book Antiqua"/>
        </w:rPr>
        <w:t xml:space="preserve"> </w:t>
      </w:r>
    </w:p>
    <w:p w14:paraId="2034FB49" w14:textId="77777777" w:rsidR="00800768" w:rsidRDefault="00800768">
      <w:pPr>
        <w:jc w:val="both"/>
        <w:rPr>
          <w:rFonts w:ascii="Book Antiqua" w:eastAsia="Book Antiqua" w:hAnsi="Book Antiqua" w:cs="Book Antiqua"/>
        </w:rPr>
      </w:pPr>
    </w:p>
    <w:p w14:paraId="2034FB4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It appeared the victims were specifically targeted. Many white and mixed-ethnicity inhabitants of the town of Morant Bay were allowed to escape the violence. </w:t>
      </w:r>
    </w:p>
    <w:p w14:paraId="2034FB4B" w14:textId="77777777" w:rsidR="00800768" w:rsidRDefault="00800768">
      <w:pPr>
        <w:jc w:val="both"/>
        <w:rPr>
          <w:rFonts w:ascii="Book Antiqua" w:eastAsia="Book Antiqua" w:hAnsi="Book Antiqua" w:cs="Book Antiqua"/>
        </w:rPr>
      </w:pPr>
    </w:p>
    <w:p w14:paraId="2034FB4C" w14:textId="77777777" w:rsidR="00800768" w:rsidRDefault="00295667">
      <w:pPr>
        <w:keepNext/>
        <w:jc w:val="center"/>
      </w:pPr>
      <w:r>
        <w:rPr>
          <w:noProof/>
        </w:rPr>
        <w:drawing>
          <wp:inline distT="0" distB="0" distL="0" distR="0" wp14:anchorId="2034FEAA" wp14:editId="2034FEAB">
            <wp:extent cx="1843394" cy="2489854"/>
            <wp:effectExtent l="0" t="0" r="0" b="0"/>
            <wp:docPr id="50" name="image8.jpg" descr="Baron Maximilian von Ketelhodt"/>
            <wp:cNvGraphicFramePr/>
            <a:graphic xmlns:a="http://schemas.openxmlformats.org/drawingml/2006/main">
              <a:graphicData uri="http://schemas.openxmlformats.org/drawingml/2006/picture">
                <pic:pic xmlns:pic="http://schemas.openxmlformats.org/drawingml/2006/picture">
                  <pic:nvPicPr>
                    <pic:cNvPr id="0" name="image8.jpg" descr="Baron Maximilian von Ketelhodt"/>
                    <pic:cNvPicPr preferRelativeResize="0"/>
                  </pic:nvPicPr>
                  <pic:blipFill>
                    <a:blip r:embed="rId16"/>
                    <a:srcRect/>
                    <a:stretch>
                      <a:fillRect/>
                    </a:stretch>
                  </pic:blipFill>
                  <pic:spPr>
                    <a:xfrm>
                      <a:off x="0" y="0"/>
                      <a:ext cx="1843394" cy="2489854"/>
                    </a:xfrm>
                    <a:prstGeom prst="rect">
                      <a:avLst/>
                    </a:prstGeom>
                    <a:ln/>
                  </pic:spPr>
                </pic:pic>
              </a:graphicData>
            </a:graphic>
          </wp:inline>
        </w:drawing>
      </w:r>
    </w:p>
    <w:p w14:paraId="2034FB4D"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15" w:name="_heading=h.1ksv4uv" w:colFirst="0" w:colLast="0"/>
      <w:bookmarkEnd w:id="15"/>
      <w:r>
        <w:rPr>
          <w:rFonts w:ascii="Book Antiqua" w:eastAsia="Book Antiqua" w:hAnsi="Book Antiqua" w:cs="Book Antiqua"/>
          <w:b/>
          <w:color w:val="000000"/>
          <w:sz w:val="22"/>
          <w:szCs w:val="22"/>
        </w:rPr>
        <w:t>Figure 9 – Baron Maximilian von Ketelhodt</w:t>
      </w:r>
    </w:p>
    <w:p w14:paraId="2034FB4E" w14:textId="77777777" w:rsidR="00800768" w:rsidRDefault="00800768">
      <w:pPr>
        <w:jc w:val="both"/>
        <w:rPr>
          <w:rFonts w:ascii="Book Antiqua" w:eastAsia="Book Antiqua" w:hAnsi="Book Antiqua" w:cs="Book Antiqua"/>
        </w:rPr>
      </w:pPr>
    </w:p>
    <w:p w14:paraId="2034FB4F" w14:textId="77777777" w:rsidR="00800768" w:rsidRDefault="00295667">
      <w:pPr>
        <w:jc w:val="both"/>
        <w:rPr>
          <w:rFonts w:ascii="Book Antiqua" w:eastAsia="Book Antiqua" w:hAnsi="Book Antiqua" w:cs="Book Antiqua"/>
        </w:rPr>
      </w:pPr>
      <w:r>
        <w:rPr>
          <w:rFonts w:ascii="Book Antiqua" w:eastAsia="Book Antiqua" w:hAnsi="Book Antiqua" w:cs="Book Antiqua"/>
        </w:rPr>
        <w:t>One volunteer heard Ketelhodt asking, “What are you beating me for? What have I done to you?” as he was dragged along by the crowd and beaten to death. von Ketelhodt had angered much of the populace as an opponent of George William Gordon.</w:t>
      </w:r>
      <w:r>
        <w:rPr>
          <w:rFonts w:ascii="Book Antiqua" w:eastAsia="Book Antiqua" w:hAnsi="Book Antiqua" w:cs="Book Antiqua"/>
          <w:vertAlign w:val="superscript"/>
        </w:rPr>
        <w:footnoteReference w:id="36"/>
      </w:r>
    </w:p>
    <w:p w14:paraId="2034FB50" w14:textId="77777777" w:rsidR="00800768" w:rsidRDefault="00800768">
      <w:pPr>
        <w:jc w:val="both"/>
        <w:rPr>
          <w:rFonts w:ascii="Book Antiqua" w:eastAsia="Book Antiqua" w:hAnsi="Book Antiqua" w:cs="Book Antiqua"/>
        </w:rPr>
      </w:pPr>
    </w:p>
    <w:p w14:paraId="2034FB51" w14:textId="77777777" w:rsidR="00800768" w:rsidRDefault="00295667">
      <w:pPr>
        <w:jc w:val="both"/>
        <w:rPr>
          <w:rFonts w:ascii="Book Antiqua" w:eastAsia="Book Antiqua" w:hAnsi="Book Antiqua" w:cs="Book Antiqua"/>
        </w:rPr>
      </w:pPr>
      <w:r>
        <w:rPr>
          <w:rFonts w:ascii="Book Antiqua" w:eastAsia="Book Antiqua" w:hAnsi="Book Antiqua" w:cs="Book Antiqua"/>
        </w:rPr>
        <w:t>The crowd was organised. Bogle generally gave orders and was referred to as ‘General Bogle’.</w:t>
      </w:r>
      <w:r>
        <w:rPr>
          <w:rFonts w:ascii="Book Antiqua" w:eastAsia="Book Antiqua" w:hAnsi="Book Antiqua" w:cs="Book Antiqua"/>
          <w:vertAlign w:val="superscript"/>
        </w:rPr>
        <w:footnoteReference w:id="37"/>
      </w:r>
    </w:p>
    <w:p w14:paraId="2034FB52" w14:textId="77777777" w:rsidR="00800768" w:rsidRDefault="00800768">
      <w:pPr>
        <w:jc w:val="both"/>
        <w:rPr>
          <w:rFonts w:ascii="Book Antiqua" w:eastAsia="Book Antiqua" w:hAnsi="Book Antiqua" w:cs="Book Antiqua"/>
        </w:rPr>
      </w:pPr>
    </w:p>
    <w:p w14:paraId="2034FB5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Apart from burned out buildings there was little other destruction in Morant Bay. </w:t>
      </w:r>
    </w:p>
    <w:p w14:paraId="2034FB54" w14:textId="77777777" w:rsidR="00800768" w:rsidRDefault="00800768">
      <w:pPr>
        <w:jc w:val="both"/>
        <w:rPr>
          <w:rFonts w:ascii="Book Antiqua" w:eastAsia="Book Antiqua" w:hAnsi="Book Antiqua" w:cs="Book Antiqua"/>
        </w:rPr>
      </w:pPr>
    </w:p>
    <w:p w14:paraId="2034FB5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rebellion would spread throughout the parish of St Thomas in the East before being savagely repressed. </w:t>
      </w:r>
    </w:p>
    <w:p w14:paraId="2034FB56" w14:textId="77777777" w:rsidR="00800768" w:rsidRDefault="00295667">
      <w:pPr>
        <w:rPr>
          <w:rFonts w:ascii="Book Antiqua" w:eastAsia="Book Antiqua" w:hAnsi="Book Antiqua" w:cs="Book Antiqua"/>
        </w:rPr>
      </w:pPr>
      <w:r>
        <w:br w:type="page"/>
      </w:r>
    </w:p>
    <w:p w14:paraId="2034FB57" w14:textId="77777777" w:rsidR="00800768" w:rsidRDefault="00295667">
      <w:pPr>
        <w:pBdr>
          <w:top w:val="nil"/>
          <w:left w:val="nil"/>
          <w:bottom w:val="nil"/>
          <w:right w:val="nil"/>
          <w:between w:val="nil"/>
        </w:pBdr>
        <w:spacing w:after="200"/>
        <w:rPr>
          <w:rFonts w:ascii="Book Antiqua" w:eastAsia="Book Antiqua" w:hAnsi="Book Antiqua" w:cs="Book Antiqua"/>
          <w:color w:val="000000"/>
          <w:sz w:val="22"/>
          <w:szCs w:val="22"/>
        </w:rPr>
      </w:pPr>
      <w:bookmarkStart w:id="16" w:name="_heading=h.44sinio" w:colFirst="0" w:colLast="0"/>
      <w:bookmarkEnd w:id="16"/>
      <w:r>
        <w:rPr>
          <w:rFonts w:ascii="Book Antiqua" w:eastAsia="Book Antiqua" w:hAnsi="Book Antiqua" w:cs="Book Antiqua"/>
          <w:b/>
          <w:color w:val="000000"/>
          <w:sz w:val="22"/>
          <w:szCs w:val="22"/>
        </w:rPr>
        <w:lastRenderedPageBreak/>
        <w:t>Figure 10 – Excerpt from a copy of a letter signed by leaders of the rebellion</w:t>
      </w:r>
    </w:p>
    <w:p w14:paraId="2034FB58" w14:textId="77777777" w:rsidR="00800768" w:rsidRDefault="00800768">
      <w:pPr>
        <w:ind w:firstLine="720"/>
        <w:jc w:val="both"/>
        <w:rPr>
          <w:rFonts w:ascii="Book Antiqua" w:eastAsia="Book Antiqua" w:hAnsi="Book Antiqua" w:cs="Book Antiqua"/>
          <w:color w:val="000000"/>
        </w:rPr>
      </w:pPr>
    </w:p>
    <w:p w14:paraId="2034FB59"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MR. GRAHAM and other gentlemen, it is time now for us to help ourselves. Skin for skin, the iron bars is now broken in this parish, the white people send a proclamation to the Governor to make war against us, which we all must put our shoulder to the wheels and pull together. </w:t>
      </w:r>
    </w:p>
    <w:p w14:paraId="2034FB5A" w14:textId="77777777" w:rsidR="00800768" w:rsidRDefault="00800768">
      <w:pPr>
        <w:ind w:firstLine="720"/>
        <w:jc w:val="both"/>
        <w:rPr>
          <w:rFonts w:ascii="Book Antiqua" w:eastAsia="Book Antiqua" w:hAnsi="Book Antiqua" w:cs="Book Antiqua"/>
          <w:color w:val="000000"/>
        </w:rPr>
      </w:pPr>
    </w:p>
    <w:p w14:paraId="2034FB5B" w14:textId="77777777" w:rsidR="00800768" w:rsidRDefault="00295667">
      <w:pPr>
        <w:ind w:firstLine="720"/>
        <w:jc w:val="both"/>
        <w:rPr>
          <w:rFonts w:ascii="Book Antiqua" w:eastAsia="Book Antiqua" w:hAnsi="Book Antiqua" w:cs="Book Antiqua"/>
          <w:color w:val="000000"/>
        </w:rPr>
      </w:pPr>
      <w:r>
        <w:rPr>
          <w:rFonts w:ascii="Book Antiqua" w:eastAsia="Book Antiqua" w:hAnsi="Book Antiqua" w:cs="Book Antiqua"/>
          <w:color w:val="000000"/>
        </w:rPr>
        <w:t>[…]</w:t>
      </w:r>
    </w:p>
    <w:p w14:paraId="2034FB5C" w14:textId="77777777" w:rsidR="00800768" w:rsidRDefault="00800768">
      <w:pPr>
        <w:ind w:firstLine="720"/>
        <w:jc w:val="both"/>
        <w:rPr>
          <w:rFonts w:ascii="Book Antiqua" w:eastAsia="Book Antiqua" w:hAnsi="Book Antiqua" w:cs="Book Antiqua"/>
          <w:color w:val="000000"/>
        </w:rPr>
      </w:pPr>
    </w:p>
    <w:p w14:paraId="2034FB5D" w14:textId="77777777" w:rsidR="00800768" w:rsidRDefault="00295667">
      <w:pPr>
        <w:ind w:firstLine="720"/>
        <w:jc w:val="both"/>
        <w:rPr>
          <w:rFonts w:ascii="Times New Roman" w:eastAsia="Times New Roman" w:hAnsi="Times New Roman" w:cs="Times New Roman"/>
          <w:color w:val="000000"/>
          <w:sz w:val="28"/>
          <w:szCs w:val="28"/>
        </w:rPr>
      </w:pPr>
      <w:r>
        <w:rPr>
          <w:rFonts w:ascii="Book Antiqua" w:eastAsia="Book Antiqua" w:hAnsi="Book Antiqua" w:cs="Book Antiqua"/>
          <w:color w:val="000000"/>
        </w:rPr>
        <w:t>Blow your shells, roal your drums, house to house take out every man, march them down to Stoney Gut, any that you find in the way takes them down, with there arms; war is at us, my black skin war is at hand from to-day to to-morrow. Every black man must turn at once, for the oppression is too great, the white people are now cleaning up they guns for us, which we must prepare to meet them too. Chear men, chear, in heart we looking for you a part of the night or before daybreak. </w:t>
      </w:r>
    </w:p>
    <w:p w14:paraId="2034FB5E" w14:textId="77777777" w:rsidR="00800768" w:rsidRDefault="00295667">
      <w:pPr>
        <w:ind w:firstLine="720"/>
        <w:jc w:val="right"/>
        <w:rPr>
          <w:rFonts w:ascii="Times New Roman" w:eastAsia="Times New Roman" w:hAnsi="Times New Roman" w:cs="Times New Roman"/>
          <w:color w:val="000000"/>
          <w:sz w:val="28"/>
          <w:szCs w:val="28"/>
        </w:rPr>
      </w:pPr>
      <w:r>
        <w:rPr>
          <w:rFonts w:ascii="Book Antiqua" w:eastAsia="Book Antiqua" w:hAnsi="Book Antiqua" w:cs="Book Antiqua"/>
          <w:color w:val="000000"/>
        </w:rPr>
        <w:t>We are, &amp;c</w:t>
      </w:r>
    </w:p>
    <w:p w14:paraId="2034FB5F" w14:textId="77777777" w:rsidR="00800768" w:rsidRDefault="00295667">
      <w:pPr>
        <w:ind w:firstLine="720"/>
        <w:jc w:val="right"/>
        <w:rPr>
          <w:rFonts w:ascii="Times New Roman" w:eastAsia="Times New Roman" w:hAnsi="Times New Roman" w:cs="Times New Roman"/>
          <w:color w:val="000000"/>
          <w:sz w:val="28"/>
          <w:szCs w:val="28"/>
        </w:rPr>
      </w:pPr>
      <w:r>
        <w:rPr>
          <w:rFonts w:ascii="Book Antiqua" w:eastAsia="Book Antiqua" w:hAnsi="Book Antiqua" w:cs="Book Antiqua"/>
          <w:color w:val="000000"/>
        </w:rPr>
        <w:t>(Signed) PAUL BOGLE</w:t>
      </w:r>
    </w:p>
    <w:p w14:paraId="2034FB60" w14:textId="77777777" w:rsidR="00800768" w:rsidRPr="009D713C" w:rsidRDefault="00295667">
      <w:pPr>
        <w:ind w:firstLine="720"/>
        <w:jc w:val="right"/>
        <w:rPr>
          <w:rFonts w:ascii="Times New Roman" w:eastAsia="Times New Roman" w:hAnsi="Times New Roman" w:cs="Times New Roman"/>
          <w:color w:val="000000"/>
          <w:sz w:val="28"/>
          <w:szCs w:val="28"/>
          <w:lang w:val="es-ES"/>
        </w:rPr>
      </w:pPr>
      <w:r w:rsidRPr="009D713C">
        <w:rPr>
          <w:rFonts w:ascii="Book Antiqua" w:eastAsia="Book Antiqua" w:hAnsi="Book Antiqua" w:cs="Book Antiqua"/>
          <w:color w:val="000000"/>
          <w:lang w:val="es-ES"/>
        </w:rPr>
        <w:t>J. G. MCLARREN</w:t>
      </w:r>
    </w:p>
    <w:p w14:paraId="2034FB61" w14:textId="77777777" w:rsidR="00800768" w:rsidRPr="009D713C" w:rsidRDefault="00295667">
      <w:pPr>
        <w:ind w:firstLine="720"/>
        <w:jc w:val="right"/>
        <w:rPr>
          <w:rFonts w:ascii="Times New Roman" w:eastAsia="Times New Roman" w:hAnsi="Times New Roman" w:cs="Times New Roman"/>
          <w:color w:val="000000"/>
          <w:sz w:val="28"/>
          <w:szCs w:val="28"/>
          <w:lang w:val="es-ES"/>
        </w:rPr>
      </w:pPr>
      <w:r w:rsidRPr="009D713C">
        <w:rPr>
          <w:rFonts w:ascii="Book Antiqua" w:eastAsia="Book Antiqua" w:hAnsi="Book Antiqua" w:cs="Book Antiqua"/>
          <w:color w:val="000000"/>
          <w:lang w:val="es-ES"/>
        </w:rPr>
        <w:t>B. CLARKE</w:t>
      </w:r>
    </w:p>
    <w:p w14:paraId="2034FB62" w14:textId="77777777" w:rsidR="00800768" w:rsidRPr="009D713C" w:rsidRDefault="00295667">
      <w:pPr>
        <w:ind w:firstLine="720"/>
        <w:jc w:val="right"/>
        <w:rPr>
          <w:rFonts w:ascii="Times New Roman" w:eastAsia="Times New Roman" w:hAnsi="Times New Roman" w:cs="Times New Roman"/>
          <w:color w:val="000000"/>
          <w:sz w:val="28"/>
          <w:szCs w:val="28"/>
          <w:lang w:val="es-ES"/>
        </w:rPr>
      </w:pPr>
      <w:r w:rsidRPr="009D713C">
        <w:rPr>
          <w:rFonts w:ascii="Book Antiqua" w:eastAsia="Book Antiqua" w:hAnsi="Book Antiqua" w:cs="Book Antiqua"/>
          <w:color w:val="000000"/>
          <w:lang w:val="es-ES"/>
        </w:rPr>
        <w:t>P. CAMERON</w:t>
      </w:r>
    </w:p>
    <w:p w14:paraId="2034FB63" w14:textId="77777777" w:rsidR="00800768" w:rsidRPr="009D713C" w:rsidRDefault="00800768">
      <w:pPr>
        <w:ind w:firstLine="720"/>
        <w:jc w:val="both"/>
        <w:rPr>
          <w:rFonts w:ascii="Book Antiqua" w:eastAsia="Book Antiqua" w:hAnsi="Book Antiqua" w:cs="Book Antiqua"/>
          <w:color w:val="000000"/>
          <w:lang w:val="es-ES"/>
        </w:rPr>
      </w:pPr>
    </w:p>
    <w:p w14:paraId="2034FB64" w14:textId="77777777" w:rsidR="00800768" w:rsidRDefault="00295667">
      <w:pPr>
        <w:ind w:firstLine="720"/>
        <w:jc w:val="both"/>
        <w:rPr>
          <w:rFonts w:ascii="Times New Roman" w:eastAsia="Times New Roman" w:hAnsi="Times New Roman" w:cs="Times New Roman"/>
          <w:color w:val="000000"/>
          <w:sz w:val="28"/>
          <w:szCs w:val="28"/>
        </w:rPr>
      </w:pPr>
      <w:r>
        <w:rPr>
          <w:rFonts w:ascii="Book Antiqua" w:eastAsia="Book Antiqua" w:hAnsi="Book Antiqua" w:cs="Book Antiqua"/>
          <w:color w:val="000000"/>
        </w:rPr>
        <w:t>Get a bearer to send us a answer to this, for they determine to make us a slave again. When you do come to “Stoney Gut” or Hayfield blow your shells and tell what place you is from first before entired. </w:t>
      </w:r>
    </w:p>
    <w:p w14:paraId="2034FB65" w14:textId="77777777" w:rsidR="00800768" w:rsidRDefault="00295667">
      <w:pPr>
        <w:ind w:firstLine="720"/>
        <w:jc w:val="right"/>
        <w:rPr>
          <w:rFonts w:ascii="Times New Roman" w:eastAsia="Times New Roman" w:hAnsi="Times New Roman" w:cs="Times New Roman"/>
          <w:color w:val="000000"/>
          <w:sz w:val="28"/>
          <w:szCs w:val="28"/>
        </w:rPr>
      </w:pPr>
      <w:r>
        <w:rPr>
          <w:rFonts w:ascii="Book Antiqua" w:eastAsia="Book Antiqua" w:hAnsi="Book Antiqua" w:cs="Book Antiqua"/>
          <w:color w:val="000000"/>
        </w:rPr>
        <w:t>(Signed) E. K. BAILEY</w:t>
      </w:r>
      <w:r>
        <w:rPr>
          <w:rFonts w:ascii="Book Antiqua" w:eastAsia="Book Antiqua" w:hAnsi="Book Antiqua" w:cs="Book Antiqua"/>
          <w:color w:val="000000"/>
          <w:vertAlign w:val="superscript"/>
        </w:rPr>
        <w:footnoteReference w:id="38"/>
      </w:r>
    </w:p>
    <w:p w14:paraId="2034FB66" w14:textId="77777777" w:rsidR="00800768" w:rsidRDefault="00800768">
      <w:pPr>
        <w:jc w:val="both"/>
        <w:rPr>
          <w:rFonts w:ascii="Book Antiqua" w:eastAsia="Book Antiqua" w:hAnsi="Book Antiqua" w:cs="Book Antiqua"/>
        </w:rPr>
      </w:pPr>
    </w:p>
    <w:p w14:paraId="2034FB67" w14:textId="77777777" w:rsidR="00800768" w:rsidRDefault="00800768">
      <w:pPr>
        <w:jc w:val="both"/>
        <w:rPr>
          <w:rFonts w:ascii="Book Antiqua" w:eastAsia="Book Antiqua" w:hAnsi="Book Antiqua" w:cs="Book Antiqua"/>
        </w:rPr>
      </w:pPr>
    </w:p>
    <w:p w14:paraId="2034FB68" w14:textId="77777777" w:rsidR="00800768" w:rsidRDefault="00295667">
      <w:pPr>
        <w:rPr>
          <w:rFonts w:ascii="Book Antiqua" w:eastAsia="Book Antiqua" w:hAnsi="Book Antiqua" w:cs="Book Antiqua"/>
          <w:b/>
        </w:rPr>
      </w:pPr>
      <w:r>
        <w:br w:type="page"/>
      </w:r>
    </w:p>
    <w:p w14:paraId="2034FB69" w14:textId="77777777" w:rsidR="00800768" w:rsidRDefault="00295667">
      <w:pPr>
        <w:keepNext/>
        <w:jc w:val="center"/>
      </w:pPr>
      <w:r>
        <w:rPr>
          <w:rFonts w:ascii="Book Antiqua" w:eastAsia="Book Antiqua" w:hAnsi="Book Antiqua" w:cs="Book Antiqua"/>
          <w:b/>
          <w:noProof/>
        </w:rPr>
        <w:lastRenderedPageBreak/>
        <w:drawing>
          <wp:inline distT="0" distB="0" distL="0" distR="0" wp14:anchorId="2034FEAC" wp14:editId="2034FEAD">
            <wp:extent cx="5731510" cy="3822700"/>
            <wp:effectExtent l="0" t="0" r="0" b="0"/>
            <wp:docPr id="49" name="image2.jpg" descr="An Image of the Morant Bay Uprising, 11 October 1865"/>
            <wp:cNvGraphicFramePr/>
            <a:graphic xmlns:a="http://schemas.openxmlformats.org/drawingml/2006/main">
              <a:graphicData uri="http://schemas.openxmlformats.org/drawingml/2006/picture">
                <pic:pic xmlns:pic="http://schemas.openxmlformats.org/drawingml/2006/picture">
                  <pic:nvPicPr>
                    <pic:cNvPr id="0" name="image2.jpg" descr="An Image of the Morant Bay Uprising, 11 October 1865"/>
                    <pic:cNvPicPr preferRelativeResize="0"/>
                  </pic:nvPicPr>
                  <pic:blipFill>
                    <a:blip r:embed="rId17"/>
                    <a:srcRect/>
                    <a:stretch>
                      <a:fillRect/>
                    </a:stretch>
                  </pic:blipFill>
                  <pic:spPr>
                    <a:xfrm>
                      <a:off x="0" y="0"/>
                      <a:ext cx="5731510" cy="3822700"/>
                    </a:xfrm>
                    <a:prstGeom prst="rect">
                      <a:avLst/>
                    </a:prstGeom>
                    <a:ln/>
                  </pic:spPr>
                </pic:pic>
              </a:graphicData>
            </a:graphic>
          </wp:inline>
        </w:drawing>
      </w:r>
    </w:p>
    <w:p w14:paraId="2034FB6A" w14:textId="77777777" w:rsidR="00800768" w:rsidRDefault="00295667">
      <w:pPr>
        <w:pBdr>
          <w:top w:val="nil"/>
          <w:left w:val="nil"/>
          <w:bottom w:val="nil"/>
          <w:right w:val="nil"/>
          <w:between w:val="nil"/>
        </w:pBdr>
        <w:spacing w:after="200"/>
        <w:jc w:val="center"/>
        <w:rPr>
          <w:rFonts w:ascii="Book Antiqua" w:eastAsia="Book Antiqua" w:hAnsi="Book Antiqua" w:cs="Book Antiqua"/>
          <w:color w:val="000000"/>
          <w:sz w:val="22"/>
          <w:szCs w:val="22"/>
        </w:rPr>
      </w:pPr>
      <w:bookmarkStart w:id="17" w:name="_heading=h.2jxsxqh" w:colFirst="0" w:colLast="0"/>
      <w:bookmarkEnd w:id="17"/>
      <w:r>
        <w:rPr>
          <w:rFonts w:ascii="Book Antiqua" w:eastAsia="Book Antiqua" w:hAnsi="Book Antiqua" w:cs="Book Antiqua"/>
          <w:b/>
          <w:color w:val="000000"/>
          <w:sz w:val="22"/>
          <w:szCs w:val="22"/>
        </w:rPr>
        <w:t>Figure 11 – An Image of the Morant Bay Uprising, 11 October 1865</w:t>
      </w:r>
    </w:p>
    <w:p w14:paraId="2034FB6B" w14:textId="77777777" w:rsidR="00800768" w:rsidRDefault="00800768">
      <w:pPr>
        <w:jc w:val="both"/>
        <w:rPr>
          <w:rFonts w:ascii="Book Antiqua" w:eastAsia="Book Antiqua" w:hAnsi="Book Antiqua" w:cs="Book Antiqua"/>
        </w:rPr>
      </w:pPr>
    </w:p>
    <w:p w14:paraId="2034FB6C" w14:textId="77777777" w:rsidR="00800768" w:rsidRDefault="00295667">
      <w:pPr>
        <w:jc w:val="both"/>
        <w:rPr>
          <w:rFonts w:ascii="Book Antiqua" w:eastAsia="Book Antiqua" w:hAnsi="Book Antiqua" w:cs="Book Antiqua"/>
        </w:rPr>
      </w:pPr>
      <w:r>
        <w:rPr>
          <w:rFonts w:ascii="Book Antiqua" w:eastAsia="Book Antiqua" w:hAnsi="Book Antiqua" w:cs="Book Antiqua"/>
        </w:rPr>
        <w:t>The rebellion spread to the borders of St David to the west and to Portland to the north and east. Various groups of black Jamaicans unaffiliated with Bogle attacked property, took prisoners and, in two cases, killed two white Jamaicans associated with the plantations. During the few days after 11 October many of the estates in the north-west of the parish were pillaged.</w:t>
      </w:r>
      <w:r>
        <w:rPr>
          <w:rFonts w:ascii="Book Antiqua" w:eastAsia="Book Antiqua" w:hAnsi="Book Antiqua" w:cs="Book Antiqua"/>
          <w:vertAlign w:val="superscript"/>
        </w:rPr>
        <w:footnoteReference w:id="39"/>
      </w:r>
    </w:p>
    <w:p w14:paraId="2034FB6D" w14:textId="77777777" w:rsidR="00800768" w:rsidRDefault="00800768">
      <w:pPr>
        <w:jc w:val="both"/>
        <w:rPr>
          <w:rFonts w:ascii="Book Antiqua" w:eastAsia="Book Antiqua" w:hAnsi="Book Antiqua" w:cs="Book Antiqua"/>
        </w:rPr>
      </w:pPr>
    </w:p>
    <w:p w14:paraId="2034FB6E" w14:textId="77777777" w:rsidR="00800768" w:rsidRDefault="00295667">
      <w:pPr>
        <w:jc w:val="both"/>
        <w:rPr>
          <w:rFonts w:ascii="Book Antiqua" w:eastAsia="Book Antiqua" w:hAnsi="Book Antiqua" w:cs="Book Antiqua"/>
        </w:rPr>
      </w:pPr>
      <w:r>
        <w:rPr>
          <w:rFonts w:ascii="Book Antiqua" w:eastAsia="Book Antiqua" w:hAnsi="Book Antiqua" w:cs="Book Antiqua"/>
        </w:rPr>
        <w:t>On learning that a plantation had been plundered, Bogle ordered two men to be flogged for their role in taking the goods and fired a volley over their heads as a warning to others.</w:t>
      </w:r>
      <w:r>
        <w:rPr>
          <w:rFonts w:ascii="Book Antiqua" w:eastAsia="Book Antiqua" w:hAnsi="Book Antiqua" w:cs="Book Antiqua"/>
          <w:vertAlign w:val="superscript"/>
        </w:rPr>
        <w:footnoteReference w:id="40"/>
      </w:r>
    </w:p>
    <w:p w14:paraId="2034FB6F" w14:textId="77777777" w:rsidR="00800768" w:rsidRDefault="00295667">
      <w:pPr>
        <w:rPr>
          <w:rFonts w:ascii="Book Antiqua" w:eastAsia="Book Antiqua" w:hAnsi="Book Antiqua" w:cs="Book Antiqua"/>
        </w:rPr>
      </w:pPr>
      <w:r>
        <w:br w:type="page"/>
      </w:r>
    </w:p>
    <w:p w14:paraId="2034FB70" w14:textId="77777777" w:rsidR="00800768" w:rsidRDefault="00295667">
      <w:pPr>
        <w:pStyle w:val="Heading1"/>
        <w:numPr>
          <w:ilvl w:val="0"/>
          <w:numId w:val="4"/>
        </w:numPr>
      </w:pPr>
      <w:bookmarkStart w:id="18" w:name="_Toc146195340"/>
      <w:r>
        <w:lastRenderedPageBreak/>
        <w:t>The Morant Bay Rebellion – the repression</w:t>
      </w:r>
      <w:bookmarkEnd w:id="18"/>
    </w:p>
    <w:p w14:paraId="2034FB71" w14:textId="77777777" w:rsidR="00800768" w:rsidRDefault="00800768">
      <w:pPr>
        <w:jc w:val="both"/>
        <w:rPr>
          <w:rFonts w:ascii="Book Antiqua" w:eastAsia="Book Antiqua" w:hAnsi="Book Antiqua" w:cs="Book Antiqua"/>
        </w:rPr>
      </w:pPr>
    </w:p>
    <w:p w14:paraId="2034FB72" w14:textId="77777777" w:rsidR="00800768" w:rsidRDefault="00295667">
      <w:pPr>
        <w:jc w:val="both"/>
        <w:rPr>
          <w:rFonts w:ascii="Book Antiqua" w:eastAsia="Book Antiqua" w:hAnsi="Book Antiqua" w:cs="Book Antiqua"/>
        </w:rPr>
      </w:pPr>
      <w:r>
        <w:rPr>
          <w:rFonts w:ascii="Book Antiqua" w:eastAsia="Book Antiqua" w:hAnsi="Book Antiqua" w:cs="Book Antiqua"/>
        </w:rPr>
        <w:t>When reading these accounts of the Jamaican Government’s response to the Morant Bay rebellion, you should remember that every person on the island of Jamaica, regardless of their ethnicity or background, born a slave or born free, was a British subject.</w:t>
      </w:r>
      <w:r>
        <w:rPr>
          <w:rFonts w:ascii="Book Antiqua" w:eastAsia="Book Antiqua" w:hAnsi="Book Antiqua" w:cs="Book Antiqua"/>
          <w:vertAlign w:val="superscript"/>
        </w:rPr>
        <w:footnoteReference w:id="41"/>
      </w:r>
    </w:p>
    <w:p w14:paraId="2034FB73" w14:textId="77777777" w:rsidR="00800768" w:rsidRDefault="00800768">
      <w:pPr>
        <w:jc w:val="both"/>
        <w:rPr>
          <w:rFonts w:ascii="Book Antiqua" w:eastAsia="Book Antiqua" w:hAnsi="Book Antiqua" w:cs="Book Antiqua"/>
        </w:rPr>
      </w:pPr>
    </w:p>
    <w:p w14:paraId="2034FB74" w14:textId="77777777" w:rsidR="00800768" w:rsidRDefault="00295667">
      <w:pPr>
        <w:jc w:val="both"/>
        <w:rPr>
          <w:rFonts w:ascii="Book Antiqua" w:eastAsia="Book Antiqua" w:hAnsi="Book Antiqua" w:cs="Book Antiqua"/>
        </w:rPr>
      </w:pPr>
      <w:r>
        <w:rPr>
          <w:rFonts w:ascii="Book Antiqua" w:eastAsia="Book Antiqua" w:hAnsi="Book Antiqua" w:cs="Book Antiqua"/>
        </w:rPr>
        <w:t>By 12 October, Governor Eyre was informed that rebellion had broken out. Eyre was nervous. He had fewer than 1,200 uniformed soldiers under his command, two field guns and two small naval vessels. Eyre requested troops reinforce Morant Bay and march to block a rebel advance.</w:t>
      </w:r>
      <w:r>
        <w:rPr>
          <w:rFonts w:ascii="Book Antiqua" w:eastAsia="Book Antiqua" w:hAnsi="Book Antiqua" w:cs="Book Antiqua"/>
          <w:vertAlign w:val="superscript"/>
        </w:rPr>
        <w:footnoteReference w:id="42"/>
      </w:r>
      <w:r>
        <w:rPr>
          <w:rFonts w:ascii="Book Antiqua" w:eastAsia="Book Antiqua" w:hAnsi="Book Antiqua" w:cs="Book Antiqua"/>
        </w:rPr>
        <w:t xml:space="preserve"> He could spare only 500 regular troops. Martial law was declared for the entire county of Surrey, and troops arrived at Morant Bay the same day: </w:t>
      </w:r>
    </w:p>
    <w:p w14:paraId="2034FB75" w14:textId="77777777" w:rsidR="00800768" w:rsidRDefault="00800768">
      <w:pPr>
        <w:jc w:val="both"/>
        <w:rPr>
          <w:rFonts w:ascii="Book Antiqua" w:eastAsia="Book Antiqua" w:hAnsi="Book Antiqua" w:cs="Book Antiqua"/>
        </w:rPr>
      </w:pPr>
    </w:p>
    <w:p w14:paraId="2034FB76"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I immediately landed the troops and the field gun and occupied the square, where the still burning Court House, and the bodies of the murdered men in all directions evinced but too clearly the results of the previous day. Many ill looking persons were loitering about the town but the armed insurgents had retired.</w:t>
      </w:r>
      <w:r>
        <w:rPr>
          <w:rFonts w:ascii="Book Antiqua" w:eastAsia="Book Antiqua" w:hAnsi="Book Antiqua" w:cs="Book Antiqua"/>
          <w:vertAlign w:val="superscript"/>
        </w:rPr>
        <w:footnoteReference w:id="43"/>
      </w:r>
    </w:p>
    <w:p w14:paraId="2034FB77" w14:textId="77777777" w:rsidR="00800768" w:rsidRDefault="00800768">
      <w:pPr>
        <w:jc w:val="both"/>
        <w:rPr>
          <w:rFonts w:ascii="Book Antiqua" w:eastAsia="Book Antiqua" w:hAnsi="Book Antiqua" w:cs="Book Antiqua"/>
        </w:rPr>
      </w:pPr>
    </w:p>
    <w:p w14:paraId="2034FB78" w14:textId="77777777" w:rsidR="00800768" w:rsidRDefault="00295667">
      <w:pPr>
        <w:keepNext/>
      </w:pPr>
      <w:r>
        <w:rPr>
          <w:rFonts w:ascii="Times New Roman" w:eastAsia="Times New Roman" w:hAnsi="Times New Roman" w:cs="Times New Roman"/>
          <w:noProof/>
        </w:rPr>
        <w:drawing>
          <wp:inline distT="0" distB="0" distL="0" distR="0" wp14:anchorId="2034FEAE" wp14:editId="2034FEAF">
            <wp:extent cx="5731510" cy="3699510"/>
            <wp:effectExtent l="0" t="0" r="0" b="0"/>
            <wp:docPr id="53" name="image6.jpg" descr="St. Thomas | Map of Jamaica, 1895."/>
            <wp:cNvGraphicFramePr/>
            <a:graphic xmlns:a="http://schemas.openxmlformats.org/drawingml/2006/main">
              <a:graphicData uri="http://schemas.openxmlformats.org/drawingml/2006/picture">
                <pic:pic xmlns:pic="http://schemas.openxmlformats.org/drawingml/2006/picture">
                  <pic:nvPicPr>
                    <pic:cNvPr id="0" name="image6.jpg" descr="St. Thomas | Map of Jamaica, 1895."/>
                    <pic:cNvPicPr preferRelativeResize="0"/>
                  </pic:nvPicPr>
                  <pic:blipFill>
                    <a:blip r:embed="rId18"/>
                    <a:srcRect/>
                    <a:stretch>
                      <a:fillRect/>
                    </a:stretch>
                  </pic:blipFill>
                  <pic:spPr>
                    <a:xfrm>
                      <a:off x="0" y="0"/>
                      <a:ext cx="5731510" cy="3699510"/>
                    </a:xfrm>
                    <a:prstGeom prst="rect">
                      <a:avLst/>
                    </a:prstGeom>
                    <a:ln/>
                  </pic:spPr>
                </pic:pic>
              </a:graphicData>
            </a:graphic>
          </wp:inline>
        </w:drawing>
      </w:r>
    </w:p>
    <w:p w14:paraId="2034FB79" w14:textId="77777777" w:rsidR="00800768" w:rsidRDefault="00295667">
      <w:pPr>
        <w:pBdr>
          <w:top w:val="nil"/>
          <w:left w:val="nil"/>
          <w:bottom w:val="nil"/>
          <w:right w:val="nil"/>
          <w:between w:val="nil"/>
        </w:pBdr>
        <w:spacing w:after="200"/>
        <w:jc w:val="center"/>
        <w:rPr>
          <w:rFonts w:ascii="Times New Roman" w:eastAsia="Times New Roman" w:hAnsi="Times New Roman" w:cs="Times New Roman"/>
          <w:color w:val="000000"/>
          <w:sz w:val="22"/>
          <w:szCs w:val="22"/>
        </w:rPr>
      </w:pPr>
      <w:bookmarkStart w:id="19" w:name="_heading=h.3j2qqm3" w:colFirst="0" w:colLast="0"/>
      <w:bookmarkEnd w:id="19"/>
      <w:r>
        <w:rPr>
          <w:rFonts w:ascii="Book Antiqua" w:eastAsia="Book Antiqua" w:hAnsi="Book Antiqua" w:cs="Book Antiqua"/>
          <w:b/>
          <w:color w:val="000000"/>
          <w:sz w:val="22"/>
          <w:szCs w:val="22"/>
        </w:rPr>
        <w:t>Figure 12 – A detailed map of St Thomas in the East parish</w:t>
      </w:r>
    </w:p>
    <w:p w14:paraId="2034FB7A" w14:textId="77777777" w:rsidR="00800768" w:rsidRDefault="00295667">
      <w:pPr>
        <w:rPr>
          <w:rFonts w:ascii="Book Antiqua" w:eastAsia="Book Antiqua" w:hAnsi="Book Antiqua" w:cs="Book Antiqua"/>
        </w:rPr>
      </w:pPr>
      <w:r>
        <w:br w:type="page"/>
      </w:r>
    </w:p>
    <w:p w14:paraId="2034FB7B" w14:textId="77777777" w:rsidR="00800768" w:rsidRDefault="00295667">
      <w:pPr>
        <w:pBdr>
          <w:top w:val="nil"/>
          <w:left w:val="nil"/>
          <w:bottom w:val="nil"/>
          <w:right w:val="nil"/>
          <w:between w:val="nil"/>
        </w:pBdr>
        <w:spacing w:after="200"/>
        <w:rPr>
          <w:rFonts w:ascii="Book Antiqua" w:eastAsia="Book Antiqua" w:hAnsi="Book Antiqua" w:cs="Book Antiqua"/>
          <w:color w:val="000000"/>
          <w:sz w:val="22"/>
          <w:szCs w:val="22"/>
        </w:rPr>
      </w:pPr>
      <w:bookmarkStart w:id="20" w:name="_heading=h.1y810tw" w:colFirst="0" w:colLast="0"/>
      <w:bookmarkEnd w:id="20"/>
      <w:r>
        <w:rPr>
          <w:rFonts w:ascii="Book Antiqua" w:eastAsia="Book Antiqua" w:hAnsi="Book Antiqua" w:cs="Book Antiqua"/>
          <w:b/>
          <w:color w:val="000000"/>
          <w:sz w:val="22"/>
          <w:szCs w:val="22"/>
        </w:rPr>
        <w:lastRenderedPageBreak/>
        <w:t>Figure 13 – Proclamation of Martial Law</w:t>
      </w:r>
    </w:p>
    <w:p w14:paraId="2034FB7C" w14:textId="77777777" w:rsidR="00800768" w:rsidRDefault="00800768">
      <w:pPr>
        <w:jc w:val="both"/>
        <w:rPr>
          <w:rFonts w:ascii="Book Antiqua" w:eastAsia="Book Antiqua" w:hAnsi="Book Antiqua" w:cs="Book Antiqua"/>
          <w:color w:val="000000"/>
        </w:rPr>
      </w:pPr>
    </w:p>
    <w:p w14:paraId="2034FB7D" w14:textId="77777777" w:rsidR="00800768" w:rsidRDefault="00295667">
      <w:pPr>
        <w:jc w:val="both"/>
        <w:rPr>
          <w:rFonts w:ascii="Times New Roman" w:eastAsia="Times New Roman" w:hAnsi="Times New Roman" w:cs="Times New Roman"/>
          <w:color w:val="000000"/>
          <w:sz w:val="28"/>
          <w:szCs w:val="28"/>
        </w:rPr>
      </w:pPr>
      <w:r>
        <w:rPr>
          <w:rFonts w:ascii="Book Antiqua" w:eastAsia="Book Antiqua" w:hAnsi="Book Antiqua" w:cs="Book Antiqua"/>
          <w:color w:val="000000"/>
        </w:rPr>
        <w:t>Jamaica, ss. </w:t>
      </w:r>
    </w:p>
    <w:p w14:paraId="2034FB7E" w14:textId="77777777" w:rsidR="00800768" w:rsidRDefault="00800768">
      <w:pPr>
        <w:ind w:firstLine="720"/>
        <w:jc w:val="both"/>
        <w:rPr>
          <w:rFonts w:ascii="Book Antiqua" w:eastAsia="Book Antiqua" w:hAnsi="Book Antiqua" w:cs="Book Antiqua"/>
          <w:color w:val="000000"/>
        </w:rPr>
      </w:pPr>
    </w:p>
    <w:p w14:paraId="2034FB7F" w14:textId="77777777" w:rsidR="00800768" w:rsidRDefault="00295667">
      <w:pPr>
        <w:ind w:firstLine="720"/>
        <w:jc w:val="both"/>
        <w:rPr>
          <w:rFonts w:ascii="Times New Roman" w:eastAsia="Times New Roman" w:hAnsi="Times New Roman" w:cs="Times New Roman"/>
          <w:color w:val="000000"/>
          <w:sz w:val="28"/>
          <w:szCs w:val="28"/>
        </w:rPr>
      </w:pPr>
      <w:r>
        <w:rPr>
          <w:rFonts w:ascii="Book Antiqua" w:eastAsia="Book Antiqua" w:hAnsi="Book Antiqua" w:cs="Book Antiqua"/>
          <w:color w:val="000000"/>
        </w:rPr>
        <w:t>VICTORIA, by the grace of God, of the United Kingdom of Great Britain and Ireland, Queen, and of Jamaica supreme Lady, Defender of the Faith – </w:t>
      </w:r>
    </w:p>
    <w:p w14:paraId="2034FB80" w14:textId="77777777" w:rsidR="00800768" w:rsidRDefault="00295667">
      <w:pPr>
        <w:jc w:val="both"/>
        <w:rPr>
          <w:rFonts w:ascii="Times New Roman" w:eastAsia="Times New Roman" w:hAnsi="Times New Roman" w:cs="Times New Roman"/>
          <w:color w:val="000000"/>
          <w:sz w:val="28"/>
          <w:szCs w:val="28"/>
        </w:rPr>
      </w:pPr>
      <w:r>
        <w:rPr>
          <w:rFonts w:ascii="Book Antiqua" w:eastAsia="Book Antiqua" w:hAnsi="Book Antiqua" w:cs="Book Antiqua"/>
          <w:color w:val="000000"/>
        </w:rPr>
        <w:t>To all our loving subjects!</w:t>
      </w:r>
    </w:p>
    <w:p w14:paraId="2034FB81" w14:textId="77777777" w:rsidR="00800768" w:rsidRDefault="00800768">
      <w:pPr>
        <w:ind w:firstLine="720"/>
        <w:jc w:val="both"/>
        <w:rPr>
          <w:rFonts w:ascii="Book Antiqua" w:eastAsia="Book Antiqua" w:hAnsi="Book Antiqua" w:cs="Book Antiqua"/>
          <w:color w:val="000000"/>
        </w:rPr>
      </w:pPr>
    </w:p>
    <w:p w14:paraId="2034FB82" w14:textId="77777777" w:rsidR="00800768" w:rsidRDefault="00295667">
      <w:pPr>
        <w:ind w:firstLine="720"/>
        <w:jc w:val="both"/>
        <w:rPr>
          <w:rFonts w:ascii="Times New Roman" w:eastAsia="Times New Roman" w:hAnsi="Times New Roman" w:cs="Times New Roman"/>
          <w:color w:val="000000"/>
          <w:sz w:val="28"/>
          <w:szCs w:val="28"/>
        </w:rPr>
      </w:pPr>
      <w:r>
        <w:rPr>
          <w:rFonts w:ascii="Book Antiqua" w:eastAsia="Book Antiqua" w:hAnsi="Book Antiqua" w:cs="Book Antiqua"/>
          <w:color w:val="000000"/>
        </w:rPr>
        <w:t>Whereas we are certified of the committal of grievous trespasses and felonies within the parish of St. Thomas in the East of this our Island of Jamaica, and have reason for expecting that the same may be extended to the neighbouring parishes of the county of Surry of our said island: We do hereby, by the authority to us committed by the laws of this our island, declare and announce to all whom it may concern, that martial law shall prevail throughout the said county of Surry, except in the city and parish of Kingston; and that our military forces shall have all power of exercising the rights of belligerents against such of the inhabitants of the said county, except as aforesaid, as our said military forces may consider opposed to our Government, and the well-being of our loving subjects. </w:t>
      </w:r>
    </w:p>
    <w:p w14:paraId="2034FB83" w14:textId="77777777" w:rsidR="00800768" w:rsidRDefault="00800768">
      <w:pPr>
        <w:ind w:firstLine="720"/>
        <w:jc w:val="both"/>
        <w:rPr>
          <w:rFonts w:ascii="Book Antiqua" w:eastAsia="Book Antiqua" w:hAnsi="Book Antiqua" w:cs="Book Antiqua"/>
          <w:color w:val="000000"/>
        </w:rPr>
      </w:pPr>
    </w:p>
    <w:p w14:paraId="2034FB84" w14:textId="77777777" w:rsidR="00800768" w:rsidRDefault="00295667">
      <w:pPr>
        <w:ind w:firstLine="720"/>
        <w:jc w:val="both"/>
        <w:rPr>
          <w:rFonts w:ascii="Times New Roman" w:eastAsia="Times New Roman" w:hAnsi="Times New Roman" w:cs="Times New Roman"/>
          <w:color w:val="000000"/>
          <w:sz w:val="28"/>
          <w:szCs w:val="28"/>
        </w:rPr>
      </w:pPr>
      <w:r>
        <w:rPr>
          <w:rFonts w:ascii="Book Antiqua" w:eastAsia="Book Antiqua" w:hAnsi="Book Antiqua" w:cs="Book Antiqua"/>
          <w:color w:val="000000"/>
        </w:rPr>
        <w:t>Given at Head Quarter House, Kingston, on the thirteenth day of October, in the year of our Lord one thousand eight hundred and sixty-five, and in the twenty-ninth year of our reign, </w:t>
      </w:r>
    </w:p>
    <w:p w14:paraId="2034FB85" w14:textId="77777777" w:rsidR="00800768" w:rsidRDefault="00800768">
      <w:pPr>
        <w:ind w:left="720"/>
        <w:jc w:val="both"/>
        <w:rPr>
          <w:rFonts w:ascii="Book Antiqua" w:eastAsia="Book Antiqua" w:hAnsi="Book Antiqua" w:cs="Book Antiqua"/>
          <w:color w:val="000000"/>
        </w:rPr>
      </w:pPr>
    </w:p>
    <w:p w14:paraId="2034FB86" w14:textId="77777777" w:rsidR="00800768" w:rsidRDefault="00295667">
      <w:pPr>
        <w:ind w:left="720"/>
        <w:jc w:val="both"/>
        <w:rPr>
          <w:rFonts w:ascii="Times New Roman" w:eastAsia="Times New Roman" w:hAnsi="Times New Roman" w:cs="Times New Roman"/>
          <w:color w:val="000000"/>
          <w:sz w:val="28"/>
          <w:szCs w:val="28"/>
        </w:rPr>
      </w:pPr>
      <w:r>
        <w:rPr>
          <w:rFonts w:ascii="Book Antiqua" w:eastAsia="Book Antiqua" w:hAnsi="Book Antiqua" w:cs="Book Antiqua"/>
          <w:color w:val="000000"/>
        </w:rPr>
        <w:t>Witness: -- His Excellency Edward John Eyre, Esquire, Captain-General and Governor-in-chief in and over our said Island of Jamaica, and other the territories thereon depending in America, Governor and Commander-in-chief of the Colony of British Honduras, Chancellor of our said Island of Jamaica, and Vice-Admiral if the same. </w:t>
      </w:r>
    </w:p>
    <w:p w14:paraId="2034FB87" w14:textId="77777777" w:rsidR="00800768" w:rsidRDefault="00800768">
      <w:pPr>
        <w:jc w:val="right"/>
        <w:rPr>
          <w:rFonts w:ascii="Book Antiqua" w:eastAsia="Book Antiqua" w:hAnsi="Book Antiqua" w:cs="Book Antiqua"/>
          <w:color w:val="000000"/>
        </w:rPr>
      </w:pPr>
    </w:p>
    <w:p w14:paraId="2034FB88" w14:textId="77777777" w:rsidR="00800768" w:rsidRDefault="00295667">
      <w:pPr>
        <w:jc w:val="right"/>
        <w:rPr>
          <w:rFonts w:ascii="Times New Roman" w:eastAsia="Times New Roman" w:hAnsi="Times New Roman" w:cs="Times New Roman"/>
          <w:color w:val="000000"/>
          <w:sz w:val="28"/>
          <w:szCs w:val="28"/>
        </w:rPr>
      </w:pPr>
      <w:r>
        <w:rPr>
          <w:rFonts w:ascii="Book Antiqua" w:eastAsia="Book Antiqua" w:hAnsi="Book Antiqua" w:cs="Book Antiqua"/>
          <w:color w:val="000000"/>
        </w:rPr>
        <w:t>(Signed) E. EYRE. </w:t>
      </w:r>
    </w:p>
    <w:p w14:paraId="2034FB89" w14:textId="77777777" w:rsidR="00800768" w:rsidRDefault="00800768">
      <w:pPr>
        <w:jc w:val="both"/>
        <w:rPr>
          <w:rFonts w:ascii="Book Antiqua" w:eastAsia="Book Antiqua" w:hAnsi="Book Antiqua" w:cs="Book Antiqua"/>
          <w:color w:val="000000"/>
        </w:rPr>
      </w:pPr>
    </w:p>
    <w:p w14:paraId="2034FB8A" w14:textId="77777777" w:rsidR="00800768" w:rsidRDefault="00295667">
      <w:pPr>
        <w:jc w:val="both"/>
        <w:rPr>
          <w:rFonts w:ascii="Times New Roman" w:eastAsia="Times New Roman" w:hAnsi="Times New Roman" w:cs="Times New Roman"/>
          <w:color w:val="000000"/>
          <w:sz w:val="28"/>
          <w:szCs w:val="28"/>
        </w:rPr>
      </w:pPr>
      <w:r>
        <w:rPr>
          <w:rFonts w:ascii="Book Antiqua" w:eastAsia="Book Antiqua" w:hAnsi="Book Antiqua" w:cs="Book Antiqua"/>
          <w:color w:val="000000"/>
        </w:rPr>
        <w:t>By his Excellency’s command. </w:t>
      </w:r>
    </w:p>
    <w:p w14:paraId="2034FB8B" w14:textId="77777777" w:rsidR="00800768" w:rsidRDefault="00295667">
      <w:pPr>
        <w:jc w:val="both"/>
        <w:rPr>
          <w:rFonts w:ascii="Times New Roman" w:eastAsia="Times New Roman" w:hAnsi="Times New Roman" w:cs="Times New Roman"/>
          <w:color w:val="000000"/>
          <w:sz w:val="28"/>
          <w:szCs w:val="28"/>
        </w:rPr>
      </w:pPr>
      <w:r>
        <w:rPr>
          <w:rFonts w:ascii="Book Antiqua" w:eastAsia="Book Antiqua" w:hAnsi="Book Antiqua" w:cs="Book Antiqua"/>
          <w:color w:val="000000"/>
        </w:rPr>
        <w:t xml:space="preserve">(Signed) EDWARD JORDAN, </w:t>
      </w:r>
      <w:r>
        <w:rPr>
          <w:rFonts w:ascii="Book Antiqua" w:eastAsia="Book Antiqua" w:hAnsi="Book Antiqua" w:cs="Book Antiqua"/>
          <w:i/>
          <w:color w:val="000000"/>
        </w:rPr>
        <w:t>Governor’s Secretary.</w:t>
      </w:r>
      <w:r>
        <w:rPr>
          <w:rFonts w:ascii="Book Antiqua" w:eastAsia="Book Antiqua" w:hAnsi="Book Antiqua" w:cs="Book Antiqua"/>
          <w:color w:val="000000"/>
          <w:vertAlign w:val="superscript"/>
        </w:rPr>
        <w:footnoteReference w:id="44"/>
      </w:r>
    </w:p>
    <w:p w14:paraId="2034FB8C" w14:textId="77777777" w:rsidR="00800768" w:rsidRDefault="00295667">
      <w:pPr>
        <w:rPr>
          <w:rFonts w:ascii="Book Antiqua" w:eastAsia="Book Antiqua" w:hAnsi="Book Antiqua" w:cs="Book Antiqua"/>
          <w:sz w:val="28"/>
          <w:szCs w:val="28"/>
        </w:rPr>
      </w:pPr>
      <w:r>
        <w:br w:type="page"/>
      </w:r>
    </w:p>
    <w:p w14:paraId="2034FB8D"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Martial law involves the military taking over the whole business of government from civilian administrators. Ordinary law is suspended during the duration of martial law.</w:t>
      </w:r>
      <w:r>
        <w:rPr>
          <w:rFonts w:ascii="Book Antiqua" w:eastAsia="Book Antiqua" w:hAnsi="Book Antiqua" w:cs="Book Antiqua"/>
          <w:vertAlign w:val="superscript"/>
        </w:rPr>
        <w:footnoteReference w:id="45"/>
      </w:r>
    </w:p>
    <w:p w14:paraId="2034FB8E" w14:textId="77777777" w:rsidR="00800768" w:rsidRDefault="00800768">
      <w:pPr>
        <w:jc w:val="both"/>
        <w:rPr>
          <w:rFonts w:ascii="Book Antiqua" w:eastAsia="Book Antiqua" w:hAnsi="Book Antiqua" w:cs="Book Antiqua"/>
        </w:rPr>
      </w:pPr>
    </w:p>
    <w:p w14:paraId="2034FB8F" w14:textId="77777777" w:rsidR="00800768" w:rsidRDefault="00295667">
      <w:pPr>
        <w:jc w:val="both"/>
        <w:rPr>
          <w:rFonts w:ascii="Book Antiqua" w:eastAsia="Book Antiqua" w:hAnsi="Book Antiqua" w:cs="Book Antiqua"/>
        </w:rPr>
      </w:pPr>
      <w:r>
        <w:rPr>
          <w:rFonts w:ascii="Book Antiqua" w:eastAsia="Book Antiqua" w:hAnsi="Book Antiqua" w:cs="Book Antiqua"/>
        </w:rPr>
        <w:t>The military interpreted martial law to mean that in times of rebellion they were entitled to take whatever action was necessary to suspend a rebellion and were not required to desist from using force just because there was no imminent local threat to peace.</w:t>
      </w:r>
      <w:r>
        <w:rPr>
          <w:rFonts w:ascii="Book Antiqua" w:eastAsia="Book Antiqua" w:hAnsi="Book Antiqua" w:cs="Book Antiqua"/>
          <w:vertAlign w:val="superscript"/>
        </w:rPr>
        <w:footnoteReference w:id="46"/>
      </w:r>
    </w:p>
    <w:p w14:paraId="2034FB90" w14:textId="77777777" w:rsidR="00800768" w:rsidRDefault="00800768">
      <w:pPr>
        <w:jc w:val="both"/>
        <w:rPr>
          <w:rFonts w:ascii="Book Antiqua" w:eastAsia="Book Antiqua" w:hAnsi="Book Antiqua" w:cs="Book Antiqua"/>
        </w:rPr>
      </w:pPr>
    </w:p>
    <w:p w14:paraId="2034FB91" w14:textId="77777777" w:rsidR="00800768" w:rsidRDefault="00295667">
      <w:pPr>
        <w:jc w:val="both"/>
        <w:rPr>
          <w:rFonts w:ascii="Book Antiqua" w:eastAsia="Book Antiqua" w:hAnsi="Book Antiqua" w:cs="Book Antiqua"/>
        </w:rPr>
      </w:pPr>
      <w:r>
        <w:rPr>
          <w:rFonts w:ascii="Book Antiqua" w:eastAsia="Book Antiqua" w:hAnsi="Book Antiqua" w:cs="Book Antiqua"/>
        </w:rPr>
        <w:t>The initial stories of the rebellion told to Eyre were highly livid and wildly inaccurate, including reports that the victims had their tongues cut out, burned alive and had their eyes and brains dashed out.</w:t>
      </w:r>
      <w:r>
        <w:rPr>
          <w:rFonts w:ascii="Book Antiqua" w:eastAsia="Book Antiqua" w:hAnsi="Book Antiqua" w:cs="Book Antiqua"/>
          <w:vertAlign w:val="superscript"/>
        </w:rPr>
        <w:footnoteReference w:id="47"/>
      </w:r>
    </w:p>
    <w:p w14:paraId="2034FB92" w14:textId="77777777" w:rsidR="00800768" w:rsidRDefault="00800768">
      <w:pPr>
        <w:jc w:val="both"/>
        <w:rPr>
          <w:rFonts w:ascii="Book Antiqua" w:eastAsia="Book Antiqua" w:hAnsi="Book Antiqua" w:cs="Book Antiqua"/>
        </w:rPr>
      </w:pPr>
    </w:p>
    <w:p w14:paraId="2034FB93" w14:textId="77777777" w:rsidR="00800768" w:rsidRDefault="00295667">
      <w:pPr>
        <w:jc w:val="both"/>
        <w:rPr>
          <w:rFonts w:ascii="Book Antiqua" w:eastAsia="Book Antiqua" w:hAnsi="Book Antiqua" w:cs="Book Antiqua"/>
        </w:rPr>
      </w:pPr>
      <w:r>
        <w:rPr>
          <w:rFonts w:ascii="Book Antiqua" w:eastAsia="Book Antiqua" w:hAnsi="Book Antiqua" w:cs="Book Antiqua"/>
        </w:rPr>
        <w:t>Governor Eyre himself declared that by 15 October, the rebellion had been crushed and peace restored. This was on the fourth day after the rebellion. Despite this, martial law remained in place for thirty days.</w:t>
      </w:r>
      <w:r>
        <w:rPr>
          <w:rFonts w:ascii="Book Antiqua" w:eastAsia="Book Antiqua" w:hAnsi="Book Antiqua" w:cs="Book Antiqua"/>
          <w:vertAlign w:val="superscript"/>
        </w:rPr>
        <w:footnoteReference w:id="48"/>
      </w:r>
      <w:r>
        <w:rPr>
          <w:rFonts w:ascii="Book Antiqua" w:eastAsia="Book Antiqua" w:hAnsi="Book Antiqua" w:cs="Book Antiqua"/>
        </w:rPr>
        <w:t xml:space="preserve"> For the remainder of the period, and often with the direct knowledge and approval of Governor Eyre, the military engaged in what one commentator later called a “hell-like saturnalia” of retaliatory violence.</w:t>
      </w:r>
      <w:r>
        <w:rPr>
          <w:rFonts w:ascii="Book Antiqua" w:eastAsia="Book Antiqua" w:hAnsi="Book Antiqua" w:cs="Book Antiqua"/>
          <w:vertAlign w:val="superscript"/>
        </w:rPr>
        <w:footnoteReference w:id="49"/>
      </w:r>
    </w:p>
    <w:p w14:paraId="2034FB94" w14:textId="77777777" w:rsidR="00800768" w:rsidRDefault="00800768">
      <w:pPr>
        <w:jc w:val="both"/>
        <w:rPr>
          <w:rFonts w:ascii="Book Antiqua" w:eastAsia="Book Antiqua" w:hAnsi="Book Antiqua" w:cs="Book Antiqua"/>
        </w:rPr>
      </w:pPr>
    </w:p>
    <w:p w14:paraId="2034FB95" w14:textId="77777777" w:rsidR="00800768" w:rsidRDefault="00295667">
      <w:pPr>
        <w:jc w:val="both"/>
        <w:rPr>
          <w:rFonts w:ascii="Book Antiqua" w:eastAsia="Book Antiqua" w:hAnsi="Book Antiqua" w:cs="Book Antiqua"/>
        </w:rPr>
      </w:pPr>
      <w:r>
        <w:rPr>
          <w:rFonts w:ascii="Book Antiqua" w:eastAsia="Book Antiqua" w:hAnsi="Book Antiqua" w:cs="Book Antiqua"/>
        </w:rPr>
        <w:t>Soldiers were ordered not to bring in any prisoners unless they were leaders of the rebellion. Those people found armed were “to be shot on the spot”. Legal niceties were not observed by troops.</w:t>
      </w:r>
    </w:p>
    <w:p w14:paraId="2034FB96" w14:textId="77777777" w:rsidR="00800768" w:rsidRDefault="00800768">
      <w:pPr>
        <w:jc w:val="both"/>
        <w:rPr>
          <w:rFonts w:ascii="Book Antiqua" w:eastAsia="Book Antiqua" w:hAnsi="Book Antiqua" w:cs="Book Antiqua"/>
        </w:rPr>
      </w:pPr>
    </w:p>
    <w:p w14:paraId="2034FB97" w14:textId="77777777" w:rsidR="00800768" w:rsidRDefault="00295667">
      <w:pPr>
        <w:jc w:val="both"/>
        <w:rPr>
          <w:rFonts w:ascii="Book Antiqua" w:eastAsia="Book Antiqua" w:hAnsi="Book Antiqua" w:cs="Book Antiqua"/>
        </w:rPr>
      </w:pPr>
      <w:r>
        <w:rPr>
          <w:rFonts w:ascii="Book Antiqua" w:eastAsia="Book Antiqua" w:hAnsi="Book Antiqua" w:cs="Book Antiqua"/>
        </w:rPr>
        <w:t>Under the proclamation of martial law, no fewer than 439 black Jamaicans, as an English magazine story later recounted, “were either shot down or executed, sometimes with, sometimes without the formality of a trial, and over 600, amongst whom were included a number of women, were flogged, in some cases with revolting cruelty”.</w:t>
      </w:r>
      <w:r>
        <w:rPr>
          <w:rFonts w:ascii="Book Antiqua" w:eastAsia="Book Antiqua" w:hAnsi="Book Antiqua" w:cs="Book Antiqua"/>
          <w:vertAlign w:val="superscript"/>
        </w:rPr>
        <w:footnoteReference w:id="50"/>
      </w:r>
    </w:p>
    <w:p w14:paraId="2034FB98" w14:textId="77777777" w:rsidR="00800768" w:rsidRDefault="00800768">
      <w:pPr>
        <w:jc w:val="both"/>
        <w:rPr>
          <w:rFonts w:ascii="Book Antiqua" w:eastAsia="Book Antiqua" w:hAnsi="Book Antiqua" w:cs="Book Antiqua"/>
        </w:rPr>
      </w:pPr>
    </w:p>
    <w:p w14:paraId="2034FB99" w14:textId="77777777" w:rsidR="00800768" w:rsidRDefault="00295667">
      <w:pPr>
        <w:jc w:val="both"/>
        <w:rPr>
          <w:rFonts w:ascii="Book Antiqua" w:eastAsia="Book Antiqua" w:hAnsi="Book Antiqua" w:cs="Book Antiqua"/>
        </w:rPr>
      </w:pPr>
      <w:r>
        <w:rPr>
          <w:rFonts w:ascii="Book Antiqua" w:eastAsia="Book Antiqua" w:hAnsi="Book Antiqua" w:cs="Book Antiqua"/>
        </w:rPr>
        <w:t>In the village of Long Bay, twenty people were killed, many shot while running away from the troops.</w:t>
      </w:r>
      <w:r>
        <w:rPr>
          <w:rFonts w:ascii="Book Antiqua" w:eastAsia="Book Antiqua" w:hAnsi="Book Antiqua" w:cs="Book Antiqua"/>
          <w:vertAlign w:val="superscript"/>
        </w:rPr>
        <w:footnoteReference w:id="51"/>
      </w:r>
      <w:r>
        <w:rPr>
          <w:rFonts w:ascii="Book Antiqua" w:eastAsia="Book Antiqua" w:hAnsi="Book Antiqua" w:cs="Book Antiqua"/>
        </w:rPr>
        <w:t xml:space="preserve"> </w:t>
      </w:r>
    </w:p>
    <w:p w14:paraId="2034FB9A" w14:textId="77777777" w:rsidR="00800768" w:rsidRDefault="00800768">
      <w:pPr>
        <w:jc w:val="both"/>
        <w:rPr>
          <w:rFonts w:ascii="Book Antiqua" w:eastAsia="Book Antiqua" w:hAnsi="Book Antiqua" w:cs="Book Antiqua"/>
        </w:rPr>
      </w:pPr>
    </w:p>
    <w:p w14:paraId="2034FB9B" w14:textId="77777777" w:rsidR="00800768" w:rsidRDefault="00295667">
      <w:pPr>
        <w:jc w:val="both"/>
        <w:rPr>
          <w:rFonts w:ascii="Book Antiqua" w:eastAsia="Book Antiqua" w:hAnsi="Book Antiqua" w:cs="Book Antiqua"/>
        </w:rPr>
      </w:pPr>
      <w:r>
        <w:rPr>
          <w:rFonts w:ascii="Book Antiqua" w:eastAsia="Book Antiqua" w:hAnsi="Book Antiqua" w:cs="Book Antiqua"/>
        </w:rPr>
        <w:t>On 19 October troops shot ten people without trial, three of whom they believed were involved in a murder during the rebellion.</w:t>
      </w:r>
      <w:r>
        <w:rPr>
          <w:rFonts w:ascii="Book Antiqua" w:eastAsia="Book Antiqua" w:hAnsi="Book Antiqua" w:cs="Book Antiqua"/>
          <w:vertAlign w:val="superscript"/>
        </w:rPr>
        <w:footnoteReference w:id="52"/>
      </w:r>
    </w:p>
    <w:p w14:paraId="2034FB9C" w14:textId="77777777" w:rsidR="00800768" w:rsidRDefault="00800768">
      <w:pPr>
        <w:jc w:val="both"/>
        <w:rPr>
          <w:rFonts w:ascii="Book Antiqua" w:eastAsia="Book Antiqua" w:hAnsi="Book Antiqua" w:cs="Book Antiqua"/>
        </w:rPr>
      </w:pPr>
    </w:p>
    <w:p w14:paraId="2034FB9D"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The soldiers were particularly brutal. Christopher Codrington was involved in the whipping of two men, one of whom was called Johnson Speed. As Speed was receiving one hundred lashes, the whip broke. While another was being prepared, a bystander indicated that he had seen Speed in one of the great houses which had been destroyed. A soldier then shot and killed Speed.</w:t>
      </w:r>
      <w:r>
        <w:rPr>
          <w:rFonts w:ascii="Book Antiqua" w:eastAsia="Book Antiqua" w:hAnsi="Book Antiqua" w:cs="Book Antiqua"/>
          <w:vertAlign w:val="superscript"/>
        </w:rPr>
        <w:footnoteReference w:id="53"/>
      </w:r>
    </w:p>
    <w:p w14:paraId="2034FB9E" w14:textId="77777777" w:rsidR="00800768" w:rsidRDefault="00800768">
      <w:pPr>
        <w:jc w:val="both"/>
        <w:rPr>
          <w:rFonts w:ascii="Book Antiqua" w:eastAsia="Book Antiqua" w:hAnsi="Book Antiqua" w:cs="Book Antiqua"/>
        </w:rPr>
      </w:pPr>
    </w:p>
    <w:p w14:paraId="2034FB9F" w14:textId="77777777" w:rsidR="00800768" w:rsidRDefault="00295667">
      <w:pPr>
        <w:jc w:val="both"/>
        <w:rPr>
          <w:rFonts w:ascii="Book Antiqua" w:eastAsia="Book Antiqua" w:hAnsi="Book Antiqua" w:cs="Book Antiqua"/>
        </w:rPr>
      </w:pPr>
      <w:r>
        <w:rPr>
          <w:rFonts w:ascii="Book Antiqua" w:eastAsia="Book Antiqua" w:hAnsi="Book Antiqua" w:cs="Book Antiqua"/>
        </w:rPr>
        <w:t>Many women were flogged and had salt brine rubbed into the wounds immediately after the flogging.</w:t>
      </w:r>
      <w:r>
        <w:rPr>
          <w:rFonts w:ascii="Book Antiqua" w:eastAsia="Book Antiqua" w:hAnsi="Book Antiqua" w:cs="Book Antiqua"/>
          <w:vertAlign w:val="superscript"/>
        </w:rPr>
        <w:footnoteReference w:id="54"/>
      </w:r>
    </w:p>
    <w:p w14:paraId="2034FBA0" w14:textId="77777777" w:rsidR="00800768" w:rsidRDefault="00800768">
      <w:pPr>
        <w:jc w:val="both"/>
        <w:rPr>
          <w:rFonts w:ascii="Book Antiqua" w:eastAsia="Book Antiqua" w:hAnsi="Book Antiqua" w:cs="Book Antiqua"/>
        </w:rPr>
      </w:pPr>
    </w:p>
    <w:p w14:paraId="2034FBA1" w14:textId="77777777" w:rsidR="00800768" w:rsidRDefault="00295667">
      <w:pPr>
        <w:jc w:val="both"/>
        <w:rPr>
          <w:rFonts w:ascii="Book Antiqua" w:eastAsia="Book Antiqua" w:hAnsi="Book Antiqua" w:cs="Book Antiqua"/>
        </w:rPr>
      </w:pPr>
      <w:r>
        <w:rPr>
          <w:rFonts w:ascii="Book Antiqua" w:eastAsia="Book Antiqua" w:hAnsi="Book Antiqua" w:cs="Book Antiqua"/>
        </w:rPr>
        <w:t>Courts martial were held in many cases. The officers at Manchioneal were young and inexperienced. Thirty-three people were executed at Manchioneal and seventy-seven flogged.</w:t>
      </w:r>
      <w:r>
        <w:rPr>
          <w:rFonts w:ascii="Book Antiqua" w:eastAsia="Book Antiqua" w:hAnsi="Book Antiqua" w:cs="Book Antiqua"/>
          <w:vertAlign w:val="superscript"/>
        </w:rPr>
        <w:footnoteReference w:id="55"/>
      </w:r>
    </w:p>
    <w:p w14:paraId="2034FBA2" w14:textId="77777777" w:rsidR="00800768" w:rsidRDefault="00800768">
      <w:pPr>
        <w:jc w:val="both"/>
        <w:rPr>
          <w:rFonts w:ascii="Book Antiqua" w:eastAsia="Book Antiqua" w:hAnsi="Book Antiqua" w:cs="Book Antiqua"/>
        </w:rPr>
      </w:pPr>
    </w:p>
    <w:p w14:paraId="2034FBA3" w14:textId="77777777" w:rsidR="00800768" w:rsidRDefault="00295667">
      <w:pPr>
        <w:keepNext/>
        <w:jc w:val="center"/>
      </w:pPr>
      <w:r>
        <w:rPr>
          <w:rFonts w:ascii="Book Antiqua" w:eastAsia="Book Antiqua" w:hAnsi="Book Antiqua" w:cs="Book Antiqua"/>
          <w:noProof/>
        </w:rPr>
        <w:drawing>
          <wp:inline distT="0" distB="0" distL="0" distR="0" wp14:anchorId="2034FEB0" wp14:editId="2034FEB1">
            <wp:extent cx="3986329" cy="2741319"/>
            <wp:effectExtent l="0" t="0" r="0" b="0"/>
            <wp:docPr id="51" name="image18.jpg" descr="An 18th century ‘cat o’ nine tails’, designed to lacerate the skin and cause great pain"/>
            <wp:cNvGraphicFramePr/>
            <a:graphic xmlns:a="http://schemas.openxmlformats.org/drawingml/2006/main">
              <a:graphicData uri="http://schemas.openxmlformats.org/drawingml/2006/picture">
                <pic:pic xmlns:pic="http://schemas.openxmlformats.org/drawingml/2006/picture">
                  <pic:nvPicPr>
                    <pic:cNvPr id="0" name="image18.jpg" descr="An 18th century ‘cat o’ nine tails’, designed to lacerate the skin and cause great pain"/>
                    <pic:cNvPicPr preferRelativeResize="0"/>
                  </pic:nvPicPr>
                  <pic:blipFill>
                    <a:blip r:embed="rId19"/>
                    <a:srcRect/>
                    <a:stretch>
                      <a:fillRect/>
                    </a:stretch>
                  </pic:blipFill>
                  <pic:spPr>
                    <a:xfrm>
                      <a:off x="0" y="0"/>
                      <a:ext cx="3986329" cy="2741319"/>
                    </a:xfrm>
                    <a:prstGeom prst="rect">
                      <a:avLst/>
                    </a:prstGeom>
                    <a:ln/>
                  </pic:spPr>
                </pic:pic>
              </a:graphicData>
            </a:graphic>
          </wp:inline>
        </w:drawing>
      </w:r>
    </w:p>
    <w:p w14:paraId="2034FBA4"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21" w:name="_heading=h.4i7ojhp" w:colFirst="0" w:colLast="0"/>
      <w:bookmarkEnd w:id="21"/>
      <w:r>
        <w:rPr>
          <w:rFonts w:ascii="Book Antiqua" w:eastAsia="Book Antiqua" w:hAnsi="Book Antiqua" w:cs="Book Antiqua"/>
          <w:b/>
          <w:color w:val="000000"/>
          <w:sz w:val="22"/>
          <w:szCs w:val="22"/>
        </w:rPr>
        <w:t>Figure 14 – An 18th century ‘cat o’ nine tails’, designed to lacerate the skin and cause great pain</w:t>
      </w:r>
    </w:p>
    <w:p w14:paraId="2034FBA5" w14:textId="77777777" w:rsidR="00800768" w:rsidRDefault="00800768">
      <w:pPr>
        <w:jc w:val="both"/>
        <w:rPr>
          <w:rFonts w:ascii="Book Antiqua" w:eastAsia="Book Antiqua" w:hAnsi="Book Antiqua" w:cs="Book Antiqua"/>
        </w:rPr>
      </w:pPr>
    </w:p>
    <w:p w14:paraId="2034FBA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British troops were shooting people without even interrogating them first. An example was recounted by one witness: </w:t>
      </w:r>
    </w:p>
    <w:p w14:paraId="2034FBA7" w14:textId="77777777" w:rsidR="00800768" w:rsidRDefault="00800768">
      <w:pPr>
        <w:jc w:val="both"/>
        <w:rPr>
          <w:rFonts w:ascii="Book Antiqua" w:eastAsia="Book Antiqua" w:hAnsi="Book Antiqua" w:cs="Book Antiqua"/>
        </w:rPr>
      </w:pPr>
    </w:p>
    <w:p w14:paraId="2034FBA8"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[The troops] asked [the prisoner], ‘how came you by that wound’, he said he went to Morant Bay the day of the fight to buy medicine for his sweetheart, and suddenly he felt something here, and when he looked he saw he had received a wound. They said, ‘Oh, this is one of the Morant Bay men; shoot him’, and he was put out.</w:t>
      </w:r>
      <w:r>
        <w:rPr>
          <w:rFonts w:ascii="Book Antiqua" w:eastAsia="Book Antiqua" w:hAnsi="Book Antiqua" w:cs="Book Antiqua"/>
          <w:vertAlign w:val="superscript"/>
        </w:rPr>
        <w:footnoteReference w:id="56"/>
      </w:r>
    </w:p>
    <w:p w14:paraId="2034FBA9" w14:textId="77777777" w:rsidR="00800768" w:rsidRDefault="00800768">
      <w:pPr>
        <w:jc w:val="both"/>
        <w:rPr>
          <w:rFonts w:ascii="Book Antiqua" w:eastAsia="Book Antiqua" w:hAnsi="Book Antiqua" w:cs="Book Antiqua"/>
        </w:rPr>
      </w:pPr>
    </w:p>
    <w:p w14:paraId="2034FBAA" w14:textId="77777777" w:rsidR="00800768" w:rsidRDefault="00295667">
      <w:pPr>
        <w:jc w:val="both"/>
        <w:rPr>
          <w:rFonts w:ascii="Book Antiqua" w:eastAsia="Book Antiqua" w:hAnsi="Book Antiqua" w:cs="Book Antiqua"/>
        </w:rPr>
      </w:pPr>
      <w:r>
        <w:rPr>
          <w:rFonts w:ascii="Book Antiqua" w:eastAsia="Book Antiqua" w:hAnsi="Book Antiqua" w:cs="Book Antiqua"/>
        </w:rPr>
        <w:t>On 17 October, a soldier belonging to the 1</w:t>
      </w:r>
      <w:r>
        <w:rPr>
          <w:rFonts w:ascii="Book Antiqua" w:eastAsia="Book Antiqua" w:hAnsi="Book Antiqua" w:cs="Book Antiqua"/>
          <w:vertAlign w:val="superscript"/>
        </w:rPr>
        <w:t>st</w:t>
      </w:r>
      <w:r>
        <w:rPr>
          <w:rFonts w:ascii="Book Antiqua" w:eastAsia="Book Antiqua" w:hAnsi="Book Antiqua" w:cs="Book Antiqua"/>
        </w:rPr>
        <w:t xml:space="preserve"> West India Regiment, on his way from Manchioneal to Long Bay, met some constables with four black prisoners in their </w:t>
      </w:r>
      <w:r>
        <w:rPr>
          <w:rFonts w:ascii="Book Antiqua" w:eastAsia="Book Antiqua" w:hAnsi="Book Antiqua" w:cs="Book Antiqua"/>
        </w:rPr>
        <w:lastRenderedPageBreak/>
        <w:t>charge. He inquired what these men were, and being informed they were prisoners, he deliberately took 'them, one by one, and, placing them at a convenient distance, shot them all in detail.</w:t>
      </w:r>
      <w:r>
        <w:rPr>
          <w:rFonts w:ascii="Book Antiqua" w:eastAsia="Book Antiqua" w:hAnsi="Book Antiqua" w:cs="Book Antiqua"/>
          <w:vertAlign w:val="superscript"/>
        </w:rPr>
        <w:footnoteReference w:id="57"/>
      </w:r>
    </w:p>
    <w:p w14:paraId="2034FBAB" w14:textId="77777777" w:rsidR="00800768" w:rsidRDefault="00800768">
      <w:pPr>
        <w:jc w:val="both"/>
        <w:rPr>
          <w:rFonts w:ascii="Book Antiqua" w:eastAsia="Book Antiqua" w:hAnsi="Book Antiqua" w:cs="Book Antiqua"/>
        </w:rPr>
      </w:pPr>
    </w:p>
    <w:p w14:paraId="2034FBA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Andrew Clarke was shot in his own house at Manchioneal. His widow described the events as follows: </w:t>
      </w:r>
    </w:p>
    <w:p w14:paraId="2034FBAD" w14:textId="77777777" w:rsidR="00800768" w:rsidRDefault="00800768">
      <w:pPr>
        <w:jc w:val="both"/>
        <w:rPr>
          <w:rFonts w:ascii="Book Antiqua" w:eastAsia="Book Antiqua" w:hAnsi="Book Antiqua" w:cs="Book Antiqua"/>
        </w:rPr>
      </w:pPr>
    </w:p>
    <w:p w14:paraId="2034FBAE"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I was sitting with the baby, and I saw a black soldier approach. He said to Andrew Clarke, ‘Where are all the men’s goods you have? Please bring them out.’ Clarke said, ‘I have been sick for three months, and did not interfere.’ The soldier then entered the house, and searched it, but found nothing. Three other soldiers then came in and another man with them … They then shot my husband, and he dropped on his side and bawled for mercy : the soldiers told me to take myself out, and I came out. One of them then said, ‘Put another bullet into that fellow's head;’ and they blew out his brains. Having done all this, they then burnt the house with fire they had brought from the kitchen.</w:t>
      </w:r>
      <w:r>
        <w:rPr>
          <w:rFonts w:ascii="Book Antiqua" w:eastAsia="Book Antiqua" w:hAnsi="Book Antiqua" w:cs="Book Antiqua"/>
          <w:vertAlign w:val="superscript"/>
        </w:rPr>
        <w:footnoteReference w:id="58"/>
      </w:r>
    </w:p>
    <w:p w14:paraId="2034FBAF" w14:textId="77777777" w:rsidR="00800768" w:rsidRDefault="00800768">
      <w:pPr>
        <w:jc w:val="both"/>
        <w:rPr>
          <w:rFonts w:ascii="Book Antiqua" w:eastAsia="Book Antiqua" w:hAnsi="Book Antiqua" w:cs="Book Antiqua"/>
        </w:rPr>
      </w:pPr>
    </w:p>
    <w:p w14:paraId="2034FBB0" w14:textId="77777777" w:rsidR="00800768" w:rsidRDefault="00295667">
      <w:pPr>
        <w:jc w:val="both"/>
        <w:rPr>
          <w:rFonts w:ascii="Book Antiqua" w:eastAsia="Book Antiqua" w:hAnsi="Book Antiqua" w:cs="Book Antiqua"/>
        </w:rPr>
      </w:pPr>
      <w:r>
        <w:rPr>
          <w:rFonts w:ascii="Book Antiqua" w:eastAsia="Book Antiqua" w:hAnsi="Book Antiqua" w:cs="Book Antiqua"/>
        </w:rPr>
        <w:t>Colonel Thomas Hobbs commanded troops in the western part of St Thomas in the East. On the march to Stony Gut troops brought in eleven prisoners. Assembling a court martial, Hobbs had these men tried, shot and hanged.</w:t>
      </w:r>
      <w:r>
        <w:rPr>
          <w:rFonts w:ascii="Book Antiqua" w:eastAsia="Book Antiqua" w:hAnsi="Book Antiqua" w:cs="Book Antiqua"/>
          <w:vertAlign w:val="superscript"/>
        </w:rPr>
        <w:footnoteReference w:id="59"/>
      </w:r>
    </w:p>
    <w:p w14:paraId="2034FBB1" w14:textId="77777777" w:rsidR="00800768" w:rsidRDefault="00800768">
      <w:pPr>
        <w:jc w:val="both"/>
        <w:rPr>
          <w:rFonts w:ascii="Book Antiqua" w:eastAsia="Book Antiqua" w:hAnsi="Book Antiqua" w:cs="Book Antiqua"/>
        </w:rPr>
      </w:pPr>
    </w:p>
    <w:p w14:paraId="2034FBB2" w14:textId="77777777" w:rsidR="00800768" w:rsidRDefault="00295667">
      <w:pPr>
        <w:jc w:val="both"/>
        <w:rPr>
          <w:rFonts w:ascii="Book Antiqua" w:eastAsia="Book Antiqua" w:hAnsi="Book Antiqua" w:cs="Book Antiqua"/>
        </w:rPr>
      </w:pPr>
      <w:r>
        <w:rPr>
          <w:rFonts w:ascii="Book Antiqua" w:eastAsia="Book Antiqua" w:hAnsi="Book Antiqua" w:cs="Book Antiqua"/>
        </w:rPr>
        <w:t>Hobbs also openly boasted about how he had terrorised then executed the servant of one of the leaders of the uprising.</w:t>
      </w:r>
      <w:r>
        <w:rPr>
          <w:rFonts w:ascii="Book Antiqua" w:eastAsia="Book Antiqua" w:hAnsi="Book Antiqua" w:cs="Book Antiqua"/>
          <w:vertAlign w:val="superscript"/>
        </w:rPr>
        <w:footnoteReference w:id="60"/>
      </w:r>
    </w:p>
    <w:p w14:paraId="2034FBB3" w14:textId="77777777" w:rsidR="00800768" w:rsidRDefault="00800768">
      <w:pPr>
        <w:jc w:val="both"/>
        <w:rPr>
          <w:rFonts w:ascii="Book Antiqua" w:eastAsia="Book Antiqua" w:hAnsi="Book Antiqua" w:cs="Book Antiqua"/>
        </w:rPr>
      </w:pPr>
    </w:p>
    <w:p w14:paraId="2034FBB4" w14:textId="77777777" w:rsidR="00800768" w:rsidRDefault="00295667">
      <w:pPr>
        <w:jc w:val="both"/>
        <w:rPr>
          <w:rFonts w:ascii="Book Antiqua" w:eastAsia="Book Antiqua" w:hAnsi="Book Antiqua" w:cs="Book Antiqua"/>
        </w:rPr>
      </w:pPr>
      <w:r>
        <w:rPr>
          <w:rFonts w:ascii="Book Antiqua" w:eastAsia="Book Antiqua" w:hAnsi="Book Antiqua" w:cs="Book Antiqua"/>
        </w:rPr>
        <w:t>On his way back to Moncklands at Chigoe Foot Market, Hobbs assembled a court to deal with over 70 prisoners who had been taken on the march. Twenty-seven were found guilty. Nine were shot and hanged at the Native Baptist chapel at Font Hill and eighteen were shot at Coley.</w:t>
      </w:r>
      <w:r>
        <w:rPr>
          <w:rFonts w:ascii="Book Antiqua" w:eastAsia="Book Antiqua" w:hAnsi="Book Antiqua" w:cs="Book Antiqua"/>
          <w:vertAlign w:val="superscript"/>
        </w:rPr>
        <w:footnoteReference w:id="61"/>
      </w:r>
    </w:p>
    <w:p w14:paraId="2034FBB5" w14:textId="77777777" w:rsidR="00800768" w:rsidRDefault="00800768">
      <w:pPr>
        <w:jc w:val="both"/>
        <w:rPr>
          <w:rFonts w:ascii="Book Antiqua" w:eastAsia="Book Antiqua" w:hAnsi="Book Antiqua" w:cs="Book Antiqua"/>
        </w:rPr>
      </w:pPr>
    </w:p>
    <w:p w14:paraId="2034FBB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Hobbs’s troops destroyed homes, looted property and indiscriminately shot civilians. John Shand, a physically disabled man who had been ill for several years, was sitting in his house when the soldiers shot him. His mother later recounted: </w:t>
      </w:r>
    </w:p>
    <w:p w14:paraId="2034FBB7" w14:textId="77777777" w:rsidR="00800768" w:rsidRDefault="00800768">
      <w:pPr>
        <w:jc w:val="both"/>
        <w:rPr>
          <w:rFonts w:ascii="Book Antiqua" w:eastAsia="Book Antiqua" w:hAnsi="Book Antiqua" w:cs="Book Antiqua"/>
        </w:rPr>
      </w:pPr>
    </w:p>
    <w:p w14:paraId="2034FBB8"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I rise and say, ‘Sir, it is a sick person: it is a son that is sick’; and against as I say so, the other one fire off, and the young man drop down, and they said they were truly sorry, it was an innocent person; but they can’t help it, it was done already; them doing their duty.</w:t>
      </w:r>
      <w:r>
        <w:rPr>
          <w:rFonts w:ascii="Book Antiqua" w:eastAsia="Book Antiqua" w:hAnsi="Book Antiqua" w:cs="Book Antiqua"/>
          <w:vertAlign w:val="superscript"/>
        </w:rPr>
        <w:footnoteReference w:id="62"/>
      </w:r>
    </w:p>
    <w:p w14:paraId="2034FBB9" w14:textId="77777777" w:rsidR="00800768" w:rsidRDefault="00800768">
      <w:pPr>
        <w:jc w:val="both"/>
        <w:rPr>
          <w:rFonts w:ascii="Book Antiqua" w:eastAsia="Book Antiqua" w:hAnsi="Book Antiqua" w:cs="Book Antiqua"/>
        </w:rPr>
      </w:pPr>
    </w:p>
    <w:p w14:paraId="2034FBBA" w14:textId="77777777" w:rsidR="00800768" w:rsidRDefault="00295667">
      <w:pPr>
        <w:jc w:val="both"/>
        <w:rPr>
          <w:rFonts w:ascii="Book Antiqua" w:eastAsia="Book Antiqua" w:hAnsi="Book Antiqua" w:cs="Book Antiqua"/>
        </w:rPr>
      </w:pPr>
      <w:r>
        <w:rPr>
          <w:rFonts w:ascii="Book Antiqua" w:eastAsia="Book Antiqua" w:hAnsi="Book Antiqua" w:cs="Book Antiqua"/>
        </w:rPr>
        <w:t>An old blind man was shot in the village of Somerset whilst sitting in his house.</w:t>
      </w:r>
      <w:r>
        <w:rPr>
          <w:rFonts w:ascii="Book Antiqua" w:eastAsia="Book Antiqua" w:hAnsi="Book Antiqua" w:cs="Book Antiqua"/>
          <w:vertAlign w:val="superscript"/>
        </w:rPr>
        <w:footnoteReference w:id="63"/>
      </w:r>
    </w:p>
    <w:p w14:paraId="2034FBBB" w14:textId="77777777" w:rsidR="00800768" w:rsidRDefault="00800768">
      <w:pPr>
        <w:jc w:val="both"/>
        <w:rPr>
          <w:rFonts w:ascii="Book Antiqua" w:eastAsia="Book Antiqua" w:hAnsi="Book Antiqua" w:cs="Book Antiqua"/>
        </w:rPr>
      </w:pPr>
    </w:p>
    <w:p w14:paraId="2034FBB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Chloe Munro was raped by a soldier. Four soldiers took everything out of her house as well as her ring, but one later returned and told her to lie on the bed. When she refused: </w:t>
      </w:r>
    </w:p>
    <w:p w14:paraId="2034FBBD" w14:textId="77777777" w:rsidR="00800768" w:rsidRDefault="00800768">
      <w:pPr>
        <w:jc w:val="both"/>
        <w:rPr>
          <w:rFonts w:ascii="Book Antiqua" w:eastAsia="Book Antiqua" w:hAnsi="Book Antiqua" w:cs="Book Antiqua"/>
        </w:rPr>
      </w:pPr>
    </w:p>
    <w:p w14:paraId="2034FBBE"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He fix me against the wall and drop his breeches and pulled my clothes. I called to my mother; him fix me on the wall, and I took my knee and shove him off; he tore up all my front. I can’t pea for two days.</w:t>
      </w:r>
      <w:r>
        <w:rPr>
          <w:rFonts w:ascii="Book Antiqua" w:eastAsia="Book Antiqua" w:hAnsi="Book Antiqua" w:cs="Book Antiqua"/>
          <w:vertAlign w:val="superscript"/>
        </w:rPr>
        <w:footnoteReference w:id="64"/>
      </w:r>
    </w:p>
    <w:p w14:paraId="2034FBBF" w14:textId="77777777" w:rsidR="00800768" w:rsidRDefault="00800768">
      <w:pPr>
        <w:jc w:val="both"/>
        <w:rPr>
          <w:rFonts w:ascii="Book Antiqua" w:eastAsia="Book Antiqua" w:hAnsi="Book Antiqua" w:cs="Book Antiqua"/>
        </w:rPr>
      </w:pPr>
    </w:p>
    <w:p w14:paraId="2034FBC0" w14:textId="77777777" w:rsidR="00800768" w:rsidRDefault="00295667">
      <w:pPr>
        <w:jc w:val="both"/>
        <w:rPr>
          <w:rFonts w:ascii="Book Antiqua" w:eastAsia="Book Antiqua" w:hAnsi="Book Antiqua" w:cs="Book Antiqua"/>
        </w:rPr>
      </w:pPr>
      <w:r>
        <w:rPr>
          <w:rFonts w:ascii="Book Antiqua" w:eastAsia="Book Antiqua" w:hAnsi="Book Antiqua" w:cs="Book Antiqua"/>
        </w:rPr>
        <w:t>After Arthur Wellington was shot, a soldier cut off his head and placed it on a stump.</w:t>
      </w:r>
      <w:r>
        <w:rPr>
          <w:rFonts w:ascii="Book Antiqua" w:eastAsia="Book Antiqua" w:hAnsi="Book Antiqua" w:cs="Book Antiqua"/>
          <w:vertAlign w:val="superscript"/>
        </w:rPr>
        <w:footnoteReference w:id="65"/>
      </w:r>
    </w:p>
    <w:p w14:paraId="2034FBC1" w14:textId="77777777" w:rsidR="00800768" w:rsidRDefault="00800768">
      <w:pPr>
        <w:jc w:val="both"/>
        <w:rPr>
          <w:rFonts w:ascii="Book Antiqua" w:eastAsia="Book Antiqua" w:hAnsi="Book Antiqua" w:cs="Book Antiqua"/>
        </w:rPr>
      </w:pPr>
    </w:p>
    <w:p w14:paraId="2034FBC2" w14:textId="77777777" w:rsidR="00800768" w:rsidRDefault="00295667">
      <w:pPr>
        <w:jc w:val="both"/>
        <w:rPr>
          <w:rFonts w:ascii="Book Antiqua" w:eastAsia="Book Antiqua" w:hAnsi="Book Antiqua" w:cs="Book Antiqua"/>
        </w:rPr>
      </w:pPr>
      <w:r>
        <w:rPr>
          <w:rFonts w:ascii="Book Antiqua" w:eastAsia="Book Antiqua" w:hAnsi="Book Antiqua" w:cs="Book Antiqua"/>
        </w:rPr>
        <w:t>During the suppression Hobbs sent a dispatch to his commander stating “flesh and blood could not stand the incessant strain and never-ceasing wetting to which [they] had been exposed for the last nine days”, and later he testified more fully to the harsh conditions faced by his troops.</w:t>
      </w:r>
      <w:r>
        <w:rPr>
          <w:rFonts w:ascii="Book Antiqua" w:eastAsia="Book Antiqua" w:hAnsi="Book Antiqua" w:cs="Book Antiqua"/>
          <w:vertAlign w:val="superscript"/>
        </w:rPr>
        <w:footnoteReference w:id="66"/>
      </w:r>
    </w:p>
    <w:p w14:paraId="2034FBC3" w14:textId="77777777" w:rsidR="00800768" w:rsidRDefault="00800768">
      <w:pPr>
        <w:jc w:val="both"/>
        <w:rPr>
          <w:rFonts w:ascii="Book Antiqua" w:eastAsia="Book Antiqua" w:hAnsi="Book Antiqua" w:cs="Book Antiqua"/>
        </w:rPr>
      </w:pPr>
    </w:p>
    <w:p w14:paraId="2034FBC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After the rebellion, Hobbs was the subject of public criticism for his actions in Jamaica and the United Kingdom. </w:t>
      </w:r>
    </w:p>
    <w:p w14:paraId="2034FBC5" w14:textId="77777777" w:rsidR="00800768" w:rsidRDefault="00800768">
      <w:pPr>
        <w:jc w:val="both"/>
        <w:rPr>
          <w:rFonts w:ascii="Book Antiqua" w:eastAsia="Book Antiqua" w:hAnsi="Book Antiqua" w:cs="Book Antiqua"/>
        </w:rPr>
      </w:pPr>
    </w:p>
    <w:p w14:paraId="2034FBC6" w14:textId="77777777" w:rsidR="00800768" w:rsidRDefault="00295667">
      <w:pPr>
        <w:jc w:val="both"/>
        <w:rPr>
          <w:rFonts w:ascii="Book Antiqua" w:eastAsia="Book Antiqua" w:hAnsi="Book Antiqua" w:cs="Book Antiqua"/>
        </w:rPr>
      </w:pPr>
      <w:r>
        <w:rPr>
          <w:rFonts w:ascii="Book Antiqua" w:eastAsia="Book Antiqua" w:hAnsi="Book Antiqua" w:cs="Book Antiqua"/>
        </w:rPr>
        <w:t>Unaccustomed to questions about his professional actions, “he sulked silently in his quarters, then he muttered his protests at the injustices done him; then he ranted, and quite wildly”.</w:t>
      </w:r>
      <w:r>
        <w:rPr>
          <w:rFonts w:ascii="Book Antiqua" w:eastAsia="Book Antiqua" w:hAnsi="Book Antiqua" w:cs="Book Antiqua"/>
          <w:vertAlign w:val="superscript"/>
        </w:rPr>
        <w:footnoteReference w:id="67"/>
      </w:r>
      <w:r>
        <w:rPr>
          <w:rFonts w:ascii="Book Antiqua" w:eastAsia="Book Antiqua" w:hAnsi="Book Antiqua" w:cs="Book Antiqua"/>
        </w:rPr>
        <w:t xml:space="preserve"> A board of medical examiners pronounced him of unsound mind. Hobbs was shipped home to England under the care of several medical attendants along with his wife and children. On 28 April 1866, Colonel Hobbs jumped from the ship carrying him home to England from the island of Jamaica and drowned. </w:t>
      </w:r>
    </w:p>
    <w:p w14:paraId="2034FBC7" w14:textId="77777777" w:rsidR="00800768" w:rsidRDefault="00800768">
      <w:pPr>
        <w:jc w:val="both"/>
        <w:rPr>
          <w:rFonts w:ascii="Book Antiqua" w:eastAsia="Book Antiqua" w:hAnsi="Book Antiqua" w:cs="Book Antiqua"/>
        </w:rPr>
      </w:pPr>
    </w:p>
    <w:p w14:paraId="2034FBC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If the soldiers inspired fear among the populace, then the other group to suppress the rebellion, the Maroons, aroused sheer terror. </w:t>
      </w:r>
    </w:p>
    <w:p w14:paraId="2034FBC9" w14:textId="77777777" w:rsidR="00800768" w:rsidRDefault="00800768">
      <w:pPr>
        <w:rPr>
          <w:rFonts w:ascii="Book Antiqua" w:eastAsia="Book Antiqua" w:hAnsi="Book Antiqua" w:cs="Book Antiqua"/>
        </w:rPr>
      </w:pPr>
    </w:p>
    <w:p w14:paraId="2034FBCA" w14:textId="77777777" w:rsidR="00800768" w:rsidRDefault="00295667">
      <w:pPr>
        <w:rPr>
          <w:rFonts w:ascii="Book Antiqua" w:eastAsia="Book Antiqua" w:hAnsi="Book Antiqua" w:cs="Book Antiqua"/>
          <w:b/>
          <w:u w:val="single"/>
        </w:rPr>
      </w:pPr>
      <w:r>
        <w:rPr>
          <w:rFonts w:ascii="Book Antiqua" w:eastAsia="Book Antiqua" w:hAnsi="Book Antiqua" w:cs="Book Antiqua"/>
          <w:b/>
          <w:u w:val="single"/>
        </w:rPr>
        <w:t>The Role of the Maroons</w:t>
      </w:r>
    </w:p>
    <w:p w14:paraId="2034FBCB" w14:textId="77777777" w:rsidR="00800768" w:rsidRDefault="00800768">
      <w:pPr>
        <w:jc w:val="both"/>
        <w:rPr>
          <w:rFonts w:ascii="Book Antiqua" w:eastAsia="Book Antiqua" w:hAnsi="Book Antiqua" w:cs="Book Antiqua"/>
        </w:rPr>
      </w:pPr>
    </w:p>
    <w:p w14:paraId="2034FBC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Once the Jamaican government learned of the outbreak at Morant Bay it sought to ensure that the Maroons in the eastern parishes would stay loyal. The Maroons quickly proclaimed their loyalty and indicated that they were prepared to support the government in whatever form was required. </w:t>
      </w:r>
    </w:p>
    <w:p w14:paraId="2034FBCD" w14:textId="77777777" w:rsidR="00800768" w:rsidRDefault="00800768">
      <w:pPr>
        <w:jc w:val="both"/>
        <w:rPr>
          <w:rFonts w:ascii="Book Antiqua" w:eastAsia="Book Antiqua" w:hAnsi="Book Antiqua" w:cs="Book Antiqua"/>
        </w:rPr>
      </w:pPr>
    </w:p>
    <w:p w14:paraId="2034FBCE" w14:textId="77777777" w:rsidR="00800768" w:rsidRDefault="00295667">
      <w:pPr>
        <w:jc w:val="both"/>
        <w:rPr>
          <w:rFonts w:ascii="Book Antiqua" w:eastAsia="Book Antiqua" w:hAnsi="Book Antiqua" w:cs="Book Antiqua"/>
        </w:rPr>
      </w:pPr>
      <w:r>
        <w:rPr>
          <w:rFonts w:ascii="Book Antiqua" w:eastAsia="Book Antiqua" w:hAnsi="Book Antiqua" w:cs="Book Antiqua"/>
        </w:rPr>
        <w:t>A former commander of the Maroons, Colonel Alexander Fyfe, met about 200 Maroons on 15 October at Port Antonio with Governor Eyre. On 19 October, Brigadier-General Nelson, commander of the Queen’s forces at Morant Bay, ordered the Maroons to patrol various routes out of St Thomas in the East.</w:t>
      </w:r>
      <w:r>
        <w:rPr>
          <w:rFonts w:ascii="Book Antiqua" w:eastAsia="Book Antiqua" w:hAnsi="Book Antiqua" w:cs="Book Antiqua"/>
          <w:vertAlign w:val="superscript"/>
        </w:rPr>
        <w:footnoteReference w:id="68"/>
      </w:r>
    </w:p>
    <w:p w14:paraId="2034FBCF" w14:textId="77777777" w:rsidR="00800768" w:rsidRDefault="00800768">
      <w:pPr>
        <w:jc w:val="both"/>
        <w:rPr>
          <w:rFonts w:ascii="Book Antiqua" w:eastAsia="Book Antiqua" w:hAnsi="Book Antiqua" w:cs="Book Antiqua"/>
        </w:rPr>
      </w:pPr>
    </w:p>
    <w:p w14:paraId="2034FBD0"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The Maroons under Fyfe’s leadership engaged the rebels at Torrington, a village just north of Stony Gut, killing seven rebels and burning all the houses.</w:t>
      </w:r>
      <w:r>
        <w:rPr>
          <w:rFonts w:ascii="Book Antiqua" w:eastAsia="Book Antiqua" w:hAnsi="Book Antiqua" w:cs="Book Antiqua"/>
          <w:vertAlign w:val="superscript"/>
        </w:rPr>
        <w:footnoteReference w:id="69"/>
      </w:r>
      <w:r>
        <w:rPr>
          <w:rFonts w:ascii="Book Antiqua" w:eastAsia="Book Antiqua" w:hAnsi="Book Antiqua" w:cs="Book Antiqua"/>
        </w:rPr>
        <w:t xml:space="preserve"> </w:t>
      </w:r>
    </w:p>
    <w:p w14:paraId="2034FBD1" w14:textId="77777777" w:rsidR="00800768" w:rsidRDefault="00800768">
      <w:pPr>
        <w:jc w:val="both"/>
        <w:rPr>
          <w:rFonts w:ascii="Book Antiqua" w:eastAsia="Book Antiqua" w:hAnsi="Book Antiqua" w:cs="Book Antiqua"/>
        </w:rPr>
      </w:pPr>
    </w:p>
    <w:p w14:paraId="2034FBD2" w14:textId="77777777" w:rsidR="00800768" w:rsidRDefault="00295667">
      <w:pPr>
        <w:jc w:val="both"/>
        <w:rPr>
          <w:rFonts w:ascii="Book Antiqua" w:eastAsia="Book Antiqua" w:hAnsi="Book Antiqua" w:cs="Book Antiqua"/>
        </w:rPr>
      </w:pPr>
      <w:r>
        <w:rPr>
          <w:rFonts w:ascii="Book Antiqua" w:eastAsia="Book Antiqua" w:hAnsi="Book Antiqua" w:cs="Book Antiqua"/>
        </w:rPr>
        <w:t>On 23 October the Maroons caught Paul Bogle unarmed coming out of the bush on the road between Torrington and Stony Gut.</w:t>
      </w:r>
      <w:r>
        <w:rPr>
          <w:rFonts w:ascii="Book Antiqua" w:eastAsia="Book Antiqua" w:hAnsi="Book Antiqua" w:cs="Book Antiqua"/>
          <w:vertAlign w:val="superscript"/>
        </w:rPr>
        <w:footnoteReference w:id="70"/>
      </w:r>
    </w:p>
    <w:p w14:paraId="2034FBD3" w14:textId="77777777" w:rsidR="00800768" w:rsidRDefault="00800768">
      <w:pPr>
        <w:jc w:val="both"/>
        <w:rPr>
          <w:rFonts w:ascii="Book Antiqua" w:eastAsia="Book Antiqua" w:hAnsi="Book Antiqua" w:cs="Book Antiqua"/>
        </w:rPr>
      </w:pPr>
    </w:p>
    <w:p w14:paraId="2034FBD4" w14:textId="77777777" w:rsidR="00800768" w:rsidRDefault="00295667">
      <w:pPr>
        <w:jc w:val="both"/>
        <w:rPr>
          <w:rFonts w:ascii="Book Antiqua" w:eastAsia="Book Antiqua" w:hAnsi="Book Antiqua" w:cs="Book Antiqua"/>
        </w:rPr>
      </w:pPr>
      <w:r>
        <w:rPr>
          <w:rFonts w:ascii="Book Antiqua" w:eastAsia="Book Antiqua" w:hAnsi="Book Antiqua" w:cs="Book Antiqua"/>
        </w:rPr>
        <w:t>Fyfe believed some innocent people would be caught up in the retribution but that this was unavoidable.</w:t>
      </w:r>
      <w:r>
        <w:rPr>
          <w:rFonts w:ascii="Book Antiqua" w:eastAsia="Book Antiqua" w:hAnsi="Book Antiqua" w:cs="Book Antiqua"/>
          <w:vertAlign w:val="superscript"/>
        </w:rPr>
        <w:footnoteReference w:id="71"/>
      </w:r>
    </w:p>
    <w:p w14:paraId="2034FBD5" w14:textId="77777777" w:rsidR="00800768" w:rsidRDefault="00800768">
      <w:pPr>
        <w:jc w:val="both"/>
        <w:rPr>
          <w:rFonts w:ascii="Book Antiqua" w:eastAsia="Book Antiqua" w:hAnsi="Book Antiqua" w:cs="Book Antiqua"/>
        </w:rPr>
      </w:pPr>
    </w:p>
    <w:p w14:paraId="2034FBD6" w14:textId="77777777" w:rsidR="00800768" w:rsidRDefault="00295667">
      <w:pPr>
        <w:jc w:val="both"/>
        <w:rPr>
          <w:rFonts w:ascii="Book Antiqua" w:eastAsia="Book Antiqua" w:hAnsi="Book Antiqua" w:cs="Book Antiqua"/>
        </w:rPr>
      </w:pPr>
      <w:r>
        <w:rPr>
          <w:rFonts w:ascii="Book Antiqua" w:eastAsia="Book Antiqua" w:hAnsi="Book Antiqua" w:cs="Book Antiqua"/>
        </w:rPr>
        <w:t>The Maroons entered villages, burning houses as they advanced. 136 houses were burned at Torrington, effectively the entire village. Three old men were shot in their homes, and a 16-year-old girl was shot and killed as she hid in the bush with her mother; the Maroons mistakenly took her for a man.</w:t>
      </w:r>
      <w:r>
        <w:rPr>
          <w:rFonts w:ascii="Book Antiqua" w:eastAsia="Book Antiqua" w:hAnsi="Book Antiqua" w:cs="Book Antiqua"/>
          <w:vertAlign w:val="superscript"/>
        </w:rPr>
        <w:footnoteReference w:id="72"/>
      </w:r>
    </w:p>
    <w:p w14:paraId="2034FBD7" w14:textId="77777777" w:rsidR="00800768" w:rsidRDefault="00800768">
      <w:pPr>
        <w:jc w:val="both"/>
        <w:rPr>
          <w:rFonts w:ascii="Book Antiqua" w:eastAsia="Book Antiqua" w:hAnsi="Book Antiqua" w:cs="Book Antiqua"/>
        </w:rPr>
      </w:pPr>
    </w:p>
    <w:p w14:paraId="2034FBD8" w14:textId="77777777" w:rsidR="00800768" w:rsidRDefault="00295667">
      <w:pPr>
        <w:keepNext/>
        <w:jc w:val="center"/>
      </w:pPr>
      <w:r>
        <w:rPr>
          <w:rFonts w:ascii="Book Antiqua" w:eastAsia="Book Antiqua" w:hAnsi="Book Antiqua" w:cs="Book Antiqua"/>
          <w:b/>
          <w:noProof/>
        </w:rPr>
        <w:drawing>
          <wp:inline distT="0" distB="0" distL="0" distR="0" wp14:anchorId="2034FEB2" wp14:editId="2034FEB3">
            <wp:extent cx="2294689" cy="4108948"/>
            <wp:effectExtent l="0" t="0" r="0" b="0"/>
            <wp:docPr id="52" name="image15.png" descr="Colonel Alexander Fyfe and six Maroons"/>
            <wp:cNvGraphicFramePr/>
            <a:graphic xmlns:a="http://schemas.openxmlformats.org/drawingml/2006/main">
              <a:graphicData uri="http://schemas.openxmlformats.org/drawingml/2006/picture">
                <pic:pic xmlns:pic="http://schemas.openxmlformats.org/drawingml/2006/picture">
                  <pic:nvPicPr>
                    <pic:cNvPr id="0" name="image15.png" descr="Colonel Alexander Fyfe and six Maroons"/>
                    <pic:cNvPicPr preferRelativeResize="0"/>
                  </pic:nvPicPr>
                  <pic:blipFill>
                    <a:blip r:embed="rId20"/>
                    <a:srcRect/>
                    <a:stretch>
                      <a:fillRect/>
                    </a:stretch>
                  </pic:blipFill>
                  <pic:spPr>
                    <a:xfrm>
                      <a:off x="0" y="0"/>
                      <a:ext cx="2294689" cy="4108948"/>
                    </a:xfrm>
                    <a:prstGeom prst="rect">
                      <a:avLst/>
                    </a:prstGeom>
                    <a:ln/>
                  </pic:spPr>
                </pic:pic>
              </a:graphicData>
            </a:graphic>
          </wp:inline>
        </w:drawing>
      </w:r>
    </w:p>
    <w:p w14:paraId="2034FBD9" w14:textId="77777777" w:rsidR="00800768" w:rsidRDefault="00295667">
      <w:pPr>
        <w:pBdr>
          <w:top w:val="nil"/>
          <w:left w:val="nil"/>
          <w:bottom w:val="nil"/>
          <w:right w:val="nil"/>
          <w:between w:val="nil"/>
        </w:pBdr>
        <w:spacing w:after="200"/>
        <w:jc w:val="center"/>
        <w:rPr>
          <w:rFonts w:ascii="Book Antiqua" w:eastAsia="Book Antiqua" w:hAnsi="Book Antiqua" w:cs="Book Antiqua"/>
          <w:color w:val="000000"/>
          <w:sz w:val="22"/>
          <w:szCs w:val="22"/>
        </w:rPr>
      </w:pPr>
      <w:bookmarkStart w:id="22" w:name="_heading=h.2xcytpi" w:colFirst="0" w:colLast="0"/>
      <w:bookmarkEnd w:id="22"/>
      <w:r>
        <w:rPr>
          <w:rFonts w:ascii="Book Antiqua" w:eastAsia="Book Antiqua" w:hAnsi="Book Antiqua" w:cs="Book Antiqua"/>
          <w:b/>
          <w:color w:val="000000"/>
          <w:sz w:val="22"/>
          <w:szCs w:val="22"/>
        </w:rPr>
        <w:t>Figure 15 – Colonel Alexander Fyfe and six Maroons</w:t>
      </w:r>
    </w:p>
    <w:p w14:paraId="2034FBDA" w14:textId="77777777" w:rsidR="00800768" w:rsidRDefault="00800768">
      <w:pPr>
        <w:jc w:val="both"/>
        <w:rPr>
          <w:rFonts w:ascii="Book Antiqua" w:eastAsia="Book Antiqua" w:hAnsi="Book Antiqua" w:cs="Book Antiqua"/>
        </w:rPr>
      </w:pPr>
    </w:p>
    <w:p w14:paraId="2034FBD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Closer to Morant Bay, at the settlement of Nutts River, the Maroons continued to shoot people without hesitation. Thomas Duncan, a labourer from Port Morant, described the slaughter of his father-in-law, an old African man who had been ill for many years: </w:t>
      </w:r>
    </w:p>
    <w:p w14:paraId="2034FBDC" w14:textId="77777777" w:rsidR="00800768" w:rsidRDefault="00800768">
      <w:pPr>
        <w:jc w:val="both"/>
        <w:rPr>
          <w:rFonts w:ascii="Book Antiqua" w:eastAsia="Book Antiqua" w:hAnsi="Book Antiqua" w:cs="Book Antiqua"/>
        </w:rPr>
      </w:pPr>
    </w:p>
    <w:p w14:paraId="2034FBDD"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[The Maroons] ordered him out of the house, and he said he could not go, and they shoved open the door, and took him out, and took out this rope (witness produced a rope), and bound his hands, and bound him to a tree, and shot him, and left word with Mr Woodrow [a magistrate] that they must not interfere with the body.</w:t>
      </w:r>
      <w:r>
        <w:rPr>
          <w:rFonts w:ascii="Book Antiqua" w:eastAsia="Book Antiqua" w:hAnsi="Book Antiqua" w:cs="Book Antiqua"/>
          <w:vertAlign w:val="superscript"/>
        </w:rPr>
        <w:footnoteReference w:id="73"/>
      </w:r>
    </w:p>
    <w:p w14:paraId="2034FBDE" w14:textId="77777777" w:rsidR="00800768" w:rsidRDefault="00800768">
      <w:pPr>
        <w:jc w:val="both"/>
        <w:rPr>
          <w:rFonts w:ascii="Book Antiqua" w:eastAsia="Book Antiqua" w:hAnsi="Book Antiqua" w:cs="Book Antiqua"/>
        </w:rPr>
      </w:pPr>
    </w:p>
    <w:p w14:paraId="2034FBDF" w14:textId="77777777" w:rsidR="00800768" w:rsidRDefault="00295667">
      <w:pPr>
        <w:jc w:val="both"/>
        <w:rPr>
          <w:rFonts w:ascii="Book Antiqua" w:eastAsia="Book Antiqua" w:hAnsi="Book Antiqua" w:cs="Book Antiqua"/>
        </w:rPr>
      </w:pPr>
      <w:r>
        <w:rPr>
          <w:rFonts w:ascii="Book Antiqua" w:eastAsia="Book Antiqua" w:hAnsi="Book Antiqua" w:cs="Book Antiqua"/>
        </w:rPr>
        <w:t>The Maroons came into Henrietta Bailey’s house and shot her son, who was lying in bed with fever. They then saw her husband and ordered him to “put your face to me”; he turned around, and the Maroons shot him.</w:t>
      </w:r>
      <w:r>
        <w:rPr>
          <w:rFonts w:ascii="Book Antiqua" w:eastAsia="Book Antiqua" w:hAnsi="Book Antiqua" w:cs="Book Antiqua"/>
          <w:vertAlign w:val="superscript"/>
        </w:rPr>
        <w:footnoteReference w:id="74"/>
      </w:r>
    </w:p>
    <w:p w14:paraId="2034FBE0" w14:textId="77777777" w:rsidR="00800768" w:rsidRDefault="00800768">
      <w:pPr>
        <w:jc w:val="both"/>
        <w:rPr>
          <w:rFonts w:ascii="Book Antiqua" w:eastAsia="Book Antiqua" w:hAnsi="Book Antiqua" w:cs="Book Antiqua"/>
        </w:rPr>
      </w:pPr>
    </w:p>
    <w:p w14:paraId="2034FBE1" w14:textId="77777777" w:rsidR="00800768" w:rsidRDefault="00295667">
      <w:pPr>
        <w:keepNext/>
        <w:jc w:val="center"/>
      </w:pPr>
      <w:r>
        <w:rPr>
          <w:rFonts w:ascii="Book Antiqua" w:eastAsia="Book Antiqua" w:hAnsi="Book Antiqua" w:cs="Book Antiqua"/>
          <w:b/>
          <w:noProof/>
        </w:rPr>
        <w:drawing>
          <wp:inline distT="0" distB="0" distL="0" distR="0" wp14:anchorId="2034FEB4" wp14:editId="2034FEB5">
            <wp:extent cx="3726240" cy="2677643"/>
            <wp:effectExtent l="0" t="0" r="0" b="0"/>
            <wp:docPr id="54" name="image13.png" descr="“Grave of eighty Rebels near Morant Bay, Jamaica.” Photograph album documenting the Morant Bay rebellion, Graphic Arts Collection, Department of Rare Books and Special Collections, Princeton University Library"/>
            <wp:cNvGraphicFramePr/>
            <a:graphic xmlns:a="http://schemas.openxmlformats.org/drawingml/2006/main">
              <a:graphicData uri="http://schemas.openxmlformats.org/drawingml/2006/picture">
                <pic:pic xmlns:pic="http://schemas.openxmlformats.org/drawingml/2006/picture">
                  <pic:nvPicPr>
                    <pic:cNvPr id="0" name="image13.png" descr="“Grave of eighty Rebels near Morant Bay, Jamaica.” Photograph album documenting the Morant Bay rebellion, Graphic Arts Collection, Department of Rare Books and Special Collections, Princeton University Library"/>
                    <pic:cNvPicPr preferRelativeResize="0"/>
                  </pic:nvPicPr>
                  <pic:blipFill>
                    <a:blip r:embed="rId21"/>
                    <a:srcRect/>
                    <a:stretch>
                      <a:fillRect/>
                    </a:stretch>
                  </pic:blipFill>
                  <pic:spPr>
                    <a:xfrm>
                      <a:off x="0" y="0"/>
                      <a:ext cx="3726240" cy="2677643"/>
                    </a:xfrm>
                    <a:prstGeom prst="rect">
                      <a:avLst/>
                    </a:prstGeom>
                    <a:ln/>
                  </pic:spPr>
                </pic:pic>
              </a:graphicData>
            </a:graphic>
          </wp:inline>
        </w:drawing>
      </w:r>
    </w:p>
    <w:p w14:paraId="2034FBE2" w14:textId="77777777" w:rsidR="00800768" w:rsidRDefault="00295667">
      <w:pPr>
        <w:pBdr>
          <w:top w:val="nil"/>
          <w:left w:val="nil"/>
          <w:bottom w:val="nil"/>
          <w:right w:val="nil"/>
          <w:between w:val="nil"/>
        </w:pBdr>
        <w:spacing w:after="200"/>
        <w:jc w:val="center"/>
        <w:rPr>
          <w:rFonts w:ascii="Book Antiqua" w:eastAsia="Book Antiqua" w:hAnsi="Book Antiqua" w:cs="Book Antiqua"/>
          <w:color w:val="000000"/>
          <w:sz w:val="22"/>
          <w:szCs w:val="22"/>
        </w:rPr>
      </w:pPr>
      <w:bookmarkStart w:id="23" w:name="_heading=h.1ci93xb" w:colFirst="0" w:colLast="0"/>
      <w:bookmarkEnd w:id="23"/>
      <w:r>
        <w:rPr>
          <w:rFonts w:ascii="Book Antiqua" w:eastAsia="Book Antiqua" w:hAnsi="Book Antiqua" w:cs="Book Antiqua"/>
          <w:b/>
          <w:color w:val="000000"/>
          <w:sz w:val="22"/>
          <w:szCs w:val="22"/>
        </w:rPr>
        <w:t>Figure 16 – “Grave of eighty Rebels near Morant Bay, Jamaica.” Photograph album documenting the Morant Bay rebellion, Graphic Arts Collection, Department of Rare Books and Special Collections, Princeton University Library</w:t>
      </w:r>
    </w:p>
    <w:p w14:paraId="2034FBE3" w14:textId="77777777" w:rsidR="00800768" w:rsidRDefault="00800768">
      <w:pPr>
        <w:jc w:val="both"/>
        <w:rPr>
          <w:rFonts w:ascii="Book Antiqua" w:eastAsia="Book Antiqua" w:hAnsi="Book Antiqua" w:cs="Book Antiqua"/>
        </w:rPr>
      </w:pPr>
    </w:p>
    <w:p w14:paraId="2034FBE4" w14:textId="77777777" w:rsidR="00800768" w:rsidRDefault="00295667">
      <w:pPr>
        <w:jc w:val="both"/>
        <w:rPr>
          <w:rFonts w:ascii="Book Antiqua" w:eastAsia="Book Antiqua" w:hAnsi="Book Antiqua" w:cs="Book Antiqua"/>
        </w:rPr>
      </w:pPr>
      <w:r>
        <w:rPr>
          <w:rFonts w:ascii="Book Antiqua" w:eastAsia="Book Antiqua" w:hAnsi="Book Antiqua" w:cs="Book Antiqua"/>
        </w:rPr>
        <w:t>At Port Morant some Maroons entered the bouse of John Noble. He was sick and had been lying bed-ridden for many years. They directed him to get up and go out of the house. He said he could not, for he was not able. They then forced him out, tied him up to a tree, and shot him, leaving him there dead, and giving instructions that the body was to remain there and not to be buried.</w:t>
      </w:r>
      <w:r>
        <w:rPr>
          <w:rFonts w:ascii="Book Antiqua" w:eastAsia="Book Antiqua" w:hAnsi="Book Antiqua" w:cs="Book Antiqua"/>
          <w:vertAlign w:val="superscript"/>
        </w:rPr>
        <w:footnoteReference w:id="75"/>
      </w:r>
    </w:p>
    <w:p w14:paraId="2034FBE5" w14:textId="77777777" w:rsidR="00800768" w:rsidRDefault="00800768">
      <w:pPr>
        <w:jc w:val="both"/>
        <w:rPr>
          <w:rFonts w:ascii="Book Antiqua" w:eastAsia="Book Antiqua" w:hAnsi="Book Antiqua" w:cs="Book Antiqua"/>
        </w:rPr>
      </w:pPr>
    </w:p>
    <w:p w14:paraId="2034FBE6" w14:textId="77777777" w:rsidR="00800768" w:rsidRDefault="00295667">
      <w:pPr>
        <w:jc w:val="both"/>
        <w:rPr>
          <w:rFonts w:ascii="Book Antiqua" w:eastAsia="Book Antiqua" w:hAnsi="Book Antiqua" w:cs="Book Antiqua"/>
        </w:rPr>
      </w:pPr>
      <w:r>
        <w:rPr>
          <w:rFonts w:ascii="Book Antiqua" w:eastAsia="Book Antiqua" w:hAnsi="Book Antiqua" w:cs="Book Antiqua"/>
        </w:rPr>
        <w:t>Of the 600 people who were whipped, 200 of them were women, including some pregnant women.</w:t>
      </w:r>
      <w:r>
        <w:rPr>
          <w:rFonts w:ascii="Book Antiqua" w:eastAsia="Book Antiqua" w:hAnsi="Book Antiqua" w:cs="Book Antiqua"/>
          <w:vertAlign w:val="superscript"/>
        </w:rPr>
        <w:footnoteReference w:id="76"/>
      </w:r>
    </w:p>
    <w:p w14:paraId="2034FBE7" w14:textId="77777777" w:rsidR="00800768" w:rsidRDefault="00295667">
      <w:pPr>
        <w:rPr>
          <w:rFonts w:ascii="Book Antiqua" w:eastAsia="Book Antiqua" w:hAnsi="Book Antiqua" w:cs="Book Antiqua"/>
        </w:rPr>
      </w:pPr>
      <w:r>
        <w:br w:type="page"/>
      </w:r>
    </w:p>
    <w:p w14:paraId="2034FBE8" w14:textId="77777777" w:rsidR="00800768" w:rsidRDefault="00295667">
      <w:pPr>
        <w:jc w:val="both"/>
        <w:rPr>
          <w:rFonts w:ascii="Book Antiqua" w:eastAsia="Book Antiqua" w:hAnsi="Book Antiqua" w:cs="Book Antiqua"/>
          <w:b/>
          <w:u w:val="single"/>
        </w:rPr>
      </w:pPr>
      <w:r>
        <w:rPr>
          <w:rFonts w:ascii="Book Antiqua" w:eastAsia="Book Antiqua" w:hAnsi="Book Antiqua" w:cs="Book Antiqua"/>
          <w:b/>
          <w:u w:val="single"/>
        </w:rPr>
        <w:lastRenderedPageBreak/>
        <w:t>Martial Law at Morant Bay</w:t>
      </w:r>
    </w:p>
    <w:p w14:paraId="2034FBE9" w14:textId="77777777" w:rsidR="00800768" w:rsidRDefault="00800768">
      <w:pPr>
        <w:jc w:val="both"/>
        <w:rPr>
          <w:rFonts w:ascii="Book Antiqua" w:eastAsia="Book Antiqua" w:hAnsi="Book Antiqua" w:cs="Book Antiqua"/>
        </w:rPr>
      </w:pPr>
    </w:p>
    <w:p w14:paraId="2034FBE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Martial law lasted from 13 October to 13 November. During the period nearly 1,000 prisoners were brought to Morant Bay. Just under 200 were executed and 200 flogged. </w:t>
      </w:r>
    </w:p>
    <w:p w14:paraId="2034FBEB" w14:textId="77777777" w:rsidR="00800768" w:rsidRDefault="00800768">
      <w:pPr>
        <w:jc w:val="both"/>
        <w:rPr>
          <w:rFonts w:ascii="Book Antiqua" w:eastAsia="Book Antiqua" w:hAnsi="Book Antiqua" w:cs="Book Antiqua"/>
        </w:rPr>
      </w:pPr>
    </w:p>
    <w:p w14:paraId="2034FBEC" w14:textId="77777777" w:rsidR="00800768" w:rsidRDefault="00295667">
      <w:pPr>
        <w:keepNext/>
        <w:jc w:val="center"/>
      </w:pPr>
      <w:r>
        <w:rPr>
          <w:rFonts w:ascii="Book Antiqua" w:eastAsia="Book Antiqua" w:hAnsi="Book Antiqua" w:cs="Book Antiqua"/>
          <w:b/>
          <w:noProof/>
        </w:rPr>
        <w:drawing>
          <wp:inline distT="0" distB="0" distL="0" distR="0" wp14:anchorId="2034FEB6" wp14:editId="2034FEB7">
            <wp:extent cx="4808039" cy="3355399"/>
            <wp:effectExtent l="0" t="0" r="0" b="0"/>
            <wp:docPr id="55" name="image16.png" descr="Execution of Rebels at the ruins of the Court House, Morant Bay"/>
            <wp:cNvGraphicFramePr/>
            <a:graphic xmlns:a="http://schemas.openxmlformats.org/drawingml/2006/main">
              <a:graphicData uri="http://schemas.openxmlformats.org/drawingml/2006/picture">
                <pic:pic xmlns:pic="http://schemas.openxmlformats.org/drawingml/2006/picture">
                  <pic:nvPicPr>
                    <pic:cNvPr id="0" name="image16.png" descr="Execution of Rebels at the ruins of the Court House, Morant Bay"/>
                    <pic:cNvPicPr preferRelativeResize="0"/>
                  </pic:nvPicPr>
                  <pic:blipFill>
                    <a:blip r:embed="rId22"/>
                    <a:srcRect/>
                    <a:stretch>
                      <a:fillRect/>
                    </a:stretch>
                  </pic:blipFill>
                  <pic:spPr>
                    <a:xfrm>
                      <a:off x="0" y="0"/>
                      <a:ext cx="4808039" cy="3355399"/>
                    </a:xfrm>
                    <a:prstGeom prst="rect">
                      <a:avLst/>
                    </a:prstGeom>
                    <a:ln/>
                  </pic:spPr>
                </pic:pic>
              </a:graphicData>
            </a:graphic>
          </wp:inline>
        </w:drawing>
      </w:r>
    </w:p>
    <w:p w14:paraId="2034FBED" w14:textId="77777777" w:rsidR="00800768" w:rsidRDefault="00295667">
      <w:pPr>
        <w:pBdr>
          <w:top w:val="nil"/>
          <w:left w:val="nil"/>
          <w:bottom w:val="nil"/>
          <w:right w:val="nil"/>
          <w:between w:val="nil"/>
        </w:pBdr>
        <w:spacing w:after="200"/>
        <w:jc w:val="center"/>
        <w:rPr>
          <w:rFonts w:ascii="Book Antiqua" w:eastAsia="Book Antiqua" w:hAnsi="Book Antiqua" w:cs="Book Antiqua"/>
          <w:color w:val="000000"/>
          <w:sz w:val="22"/>
          <w:szCs w:val="22"/>
        </w:rPr>
      </w:pPr>
      <w:bookmarkStart w:id="24" w:name="_heading=h.3whwml4" w:colFirst="0" w:colLast="0"/>
      <w:bookmarkEnd w:id="24"/>
      <w:r>
        <w:rPr>
          <w:rFonts w:ascii="Book Antiqua" w:eastAsia="Book Antiqua" w:hAnsi="Book Antiqua" w:cs="Book Antiqua"/>
          <w:b/>
          <w:color w:val="000000"/>
          <w:sz w:val="22"/>
          <w:szCs w:val="22"/>
        </w:rPr>
        <w:t>Figure 17 – Execution of Rebels at the ruins of the Court House, Morant Bay</w:t>
      </w:r>
    </w:p>
    <w:p w14:paraId="2034FBEE" w14:textId="77777777" w:rsidR="00800768" w:rsidRDefault="00800768">
      <w:pPr>
        <w:jc w:val="both"/>
        <w:rPr>
          <w:rFonts w:ascii="Book Antiqua" w:eastAsia="Book Antiqua" w:hAnsi="Book Antiqua" w:cs="Book Antiqua"/>
        </w:rPr>
      </w:pPr>
    </w:p>
    <w:p w14:paraId="2034FBEF" w14:textId="77777777" w:rsidR="00800768" w:rsidRDefault="00295667">
      <w:pPr>
        <w:jc w:val="both"/>
        <w:rPr>
          <w:rFonts w:ascii="Book Antiqua" w:eastAsia="Book Antiqua" w:hAnsi="Book Antiqua" w:cs="Book Antiqua"/>
        </w:rPr>
      </w:pPr>
      <w:r>
        <w:rPr>
          <w:rFonts w:ascii="Book Antiqua" w:eastAsia="Book Antiqua" w:hAnsi="Book Antiqua" w:cs="Book Antiqua"/>
        </w:rPr>
        <w:t>Gordon Ramsay, an inspector of police given the title of Provost-Marshal, oversaw martial law. Ramsay estimated there were almost 400 prisoners under his jurisdiction at the height of this period.</w:t>
      </w:r>
      <w:r>
        <w:rPr>
          <w:rFonts w:ascii="Book Antiqua" w:eastAsia="Book Antiqua" w:hAnsi="Book Antiqua" w:cs="Book Antiqua"/>
          <w:vertAlign w:val="superscript"/>
        </w:rPr>
        <w:footnoteReference w:id="77"/>
      </w:r>
    </w:p>
    <w:p w14:paraId="2034FBF0" w14:textId="77777777" w:rsidR="00800768" w:rsidRDefault="00800768">
      <w:pPr>
        <w:jc w:val="both"/>
        <w:rPr>
          <w:rFonts w:ascii="Book Antiqua" w:eastAsia="Book Antiqua" w:hAnsi="Book Antiqua" w:cs="Book Antiqua"/>
        </w:rPr>
      </w:pPr>
    </w:p>
    <w:p w14:paraId="2034FBF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atmosphere at Morant Bay was brutal. Prisoners were tortured to extract confessions. </w:t>
      </w:r>
    </w:p>
    <w:p w14:paraId="2034FBF2" w14:textId="77777777" w:rsidR="00800768" w:rsidRDefault="00800768">
      <w:pPr>
        <w:jc w:val="both"/>
        <w:rPr>
          <w:rFonts w:ascii="Book Antiqua" w:eastAsia="Book Antiqua" w:hAnsi="Book Antiqua" w:cs="Book Antiqua"/>
        </w:rPr>
      </w:pPr>
    </w:p>
    <w:p w14:paraId="2034FBF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Soldiers gagged victims to stifle their cries of pain by shoving stones into their mouths and holding them in place. </w:t>
      </w:r>
    </w:p>
    <w:p w14:paraId="2034FBF4" w14:textId="77777777" w:rsidR="00800768" w:rsidRDefault="00800768">
      <w:pPr>
        <w:jc w:val="both"/>
        <w:rPr>
          <w:rFonts w:ascii="Book Antiqua" w:eastAsia="Book Antiqua" w:hAnsi="Book Antiqua" w:cs="Book Antiqua"/>
        </w:rPr>
      </w:pPr>
    </w:p>
    <w:p w14:paraId="2034FBF5" w14:textId="77777777" w:rsidR="00800768" w:rsidRDefault="00295667">
      <w:pPr>
        <w:jc w:val="both"/>
        <w:rPr>
          <w:rFonts w:ascii="Book Antiqua" w:eastAsia="Book Antiqua" w:hAnsi="Book Antiqua" w:cs="Book Antiqua"/>
        </w:rPr>
      </w:pPr>
      <w:r>
        <w:rPr>
          <w:rFonts w:ascii="Book Antiqua" w:eastAsia="Book Antiqua" w:hAnsi="Book Antiqua" w:cs="Book Antiqua"/>
        </w:rPr>
        <w:t>Amongst the troopers on duty at Morant Bay, was Mr Joseph Gordon Smith, a nephew of George William Gordon. He described what he witnessed:</w:t>
      </w:r>
    </w:p>
    <w:p w14:paraId="2034FBF6" w14:textId="77777777" w:rsidR="00800768" w:rsidRDefault="00800768">
      <w:pPr>
        <w:jc w:val="both"/>
        <w:rPr>
          <w:rFonts w:ascii="Book Antiqua" w:eastAsia="Book Antiqua" w:hAnsi="Book Antiqua" w:cs="Book Antiqua"/>
        </w:rPr>
      </w:pPr>
    </w:p>
    <w:p w14:paraId="2034FBF7"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 xml:space="preserve">Ramsay flogged the prisoners without even asking their names – nearly all, I believe; but I did not see all, because we were dismissed when a shower of rain came on. Afterwards I went to the guard-room, and he was then swearing five of them with their hands fastened and a rope round their necks; and he was swearing them in these words : ‘You shall well and truly state what G. W. </w:t>
      </w:r>
      <w:r>
        <w:rPr>
          <w:rFonts w:ascii="Book Antiqua" w:eastAsia="Book Antiqua" w:hAnsi="Book Antiqua" w:cs="Book Antiqua"/>
        </w:rPr>
        <w:lastRenderedPageBreak/>
        <w:t>Gordon has to do with the rebellion;’ and between each part of this, a sailor came down with the whip over their shoulders.</w:t>
      </w:r>
      <w:r>
        <w:rPr>
          <w:rFonts w:ascii="Book Antiqua" w:eastAsia="Book Antiqua" w:hAnsi="Book Antiqua" w:cs="Book Antiqua"/>
          <w:vertAlign w:val="superscript"/>
        </w:rPr>
        <w:footnoteReference w:id="78"/>
      </w:r>
    </w:p>
    <w:p w14:paraId="2034FBF8" w14:textId="77777777" w:rsidR="00800768" w:rsidRDefault="00800768">
      <w:pPr>
        <w:jc w:val="both"/>
        <w:rPr>
          <w:rFonts w:ascii="Book Antiqua" w:eastAsia="Book Antiqua" w:hAnsi="Book Antiqua" w:cs="Book Antiqua"/>
        </w:rPr>
      </w:pPr>
    </w:p>
    <w:p w14:paraId="2034FBF9" w14:textId="77777777" w:rsidR="00800768" w:rsidRDefault="00295667">
      <w:pPr>
        <w:jc w:val="both"/>
        <w:rPr>
          <w:rFonts w:ascii="Book Antiqua" w:eastAsia="Book Antiqua" w:hAnsi="Book Antiqua" w:cs="Book Antiqua"/>
        </w:rPr>
      </w:pPr>
      <w:r>
        <w:rPr>
          <w:rFonts w:ascii="Book Antiqua" w:eastAsia="Book Antiqua" w:hAnsi="Book Antiqua" w:cs="Book Antiqua"/>
        </w:rPr>
        <w:t>Ramsay ordered other prisoners to be flogged without any charge or trial. Joseph Hall was imprisoned for three weeks and received seventy-five lashes, because Ramsay reasoned Hall came from Font Hill, a settlement which had “a bad character”.</w:t>
      </w:r>
      <w:r>
        <w:rPr>
          <w:rFonts w:ascii="Book Antiqua" w:eastAsia="Book Antiqua" w:hAnsi="Book Antiqua" w:cs="Book Antiqua"/>
          <w:vertAlign w:val="superscript"/>
        </w:rPr>
        <w:footnoteReference w:id="79"/>
      </w:r>
    </w:p>
    <w:p w14:paraId="2034FBFA" w14:textId="77777777" w:rsidR="00800768" w:rsidRDefault="00800768">
      <w:pPr>
        <w:jc w:val="both"/>
        <w:rPr>
          <w:rFonts w:ascii="Book Antiqua" w:eastAsia="Book Antiqua" w:hAnsi="Book Antiqua" w:cs="Book Antiqua"/>
        </w:rPr>
      </w:pPr>
    </w:p>
    <w:p w14:paraId="2034FBFB" w14:textId="77777777" w:rsidR="00800768" w:rsidRDefault="00295667">
      <w:pPr>
        <w:jc w:val="both"/>
        <w:rPr>
          <w:rFonts w:ascii="Book Antiqua" w:eastAsia="Book Antiqua" w:hAnsi="Book Antiqua" w:cs="Book Antiqua"/>
        </w:rPr>
      </w:pPr>
      <w:r>
        <w:rPr>
          <w:rFonts w:ascii="Book Antiqua" w:eastAsia="Book Antiqua" w:hAnsi="Book Antiqua" w:cs="Book Antiqua"/>
        </w:rPr>
        <w:t>Prisoners who remained in captivity were forced to watch the executions which took place in Morant Bay. In addition, prisoners had to bury the people who had been executed. It was usual practice for the bodies to be left on the gallows overnight and for the prisoners to bury them the next day.</w:t>
      </w:r>
      <w:r>
        <w:rPr>
          <w:rFonts w:ascii="Book Antiqua" w:eastAsia="Book Antiqua" w:hAnsi="Book Antiqua" w:cs="Book Antiqua"/>
          <w:vertAlign w:val="superscript"/>
        </w:rPr>
        <w:footnoteReference w:id="80"/>
      </w:r>
    </w:p>
    <w:p w14:paraId="2034FBFC" w14:textId="77777777" w:rsidR="00800768" w:rsidRDefault="00800768">
      <w:pPr>
        <w:jc w:val="both"/>
        <w:rPr>
          <w:rFonts w:ascii="Book Antiqua" w:eastAsia="Book Antiqua" w:hAnsi="Book Antiqua" w:cs="Book Antiqua"/>
        </w:rPr>
      </w:pPr>
    </w:p>
    <w:p w14:paraId="2034FBF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procedure at the executions was relatively simple. The condemned prisoners were marched onto a board placed over two barrels; they stood on the board with their hands and feet tied and the rope around their neck. When the board was pulled away the noose tightened. </w:t>
      </w:r>
    </w:p>
    <w:p w14:paraId="2034FBFE" w14:textId="77777777" w:rsidR="00800768" w:rsidRDefault="00800768">
      <w:pPr>
        <w:jc w:val="both"/>
        <w:rPr>
          <w:rFonts w:ascii="Book Antiqua" w:eastAsia="Book Antiqua" w:hAnsi="Book Antiqua" w:cs="Book Antiqua"/>
        </w:rPr>
      </w:pPr>
    </w:p>
    <w:p w14:paraId="2034FBF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 politician for Kingston, William Kelly Smith, described the scene: </w:t>
      </w:r>
    </w:p>
    <w:p w14:paraId="2034FC00" w14:textId="77777777" w:rsidR="00800768" w:rsidRDefault="00800768">
      <w:pPr>
        <w:jc w:val="both"/>
        <w:rPr>
          <w:rFonts w:ascii="Book Antiqua" w:eastAsia="Book Antiqua" w:hAnsi="Book Antiqua" w:cs="Book Antiqua"/>
        </w:rPr>
      </w:pPr>
    </w:p>
    <w:p w14:paraId="2034FC01"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All the military officers were there … and a number of other gentlemen, and after that the Provost-Marshal, as I found it to be usual with him, took the watch out of his pocket and placed it to his ear, and gave the order to be hanged. Just as the plank upon which they were was drawn, their bodies swung, and a few seconds after that the sailors went one by one to them as they were kicking and drew down the noose tight, knocking it down, laid hold of each of their necks, and broke the neck and, after that, if they were kicking again, they would lay hold of their legs and drag the legs.</w:t>
      </w:r>
      <w:r>
        <w:rPr>
          <w:rFonts w:ascii="Book Antiqua" w:eastAsia="Book Antiqua" w:hAnsi="Book Antiqua" w:cs="Book Antiqua"/>
          <w:vertAlign w:val="superscript"/>
        </w:rPr>
        <w:footnoteReference w:id="81"/>
      </w:r>
    </w:p>
    <w:p w14:paraId="2034FC02" w14:textId="77777777" w:rsidR="00800768" w:rsidRDefault="00800768">
      <w:pPr>
        <w:jc w:val="both"/>
        <w:rPr>
          <w:rFonts w:ascii="Book Antiqua" w:eastAsia="Book Antiqua" w:hAnsi="Book Antiqua" w:cs="Book Antiqua"/>
        </w:rPr>
      </w:pPr>
    </w:p>
    <w:p w14:paraId="2034FC03" w14:textId="77777777" w:rsidR="00800768" w:rsidRDefault="00295667">
      <w:pPr>
        <w:jc w:val="both"/>
        <w:rPr>
          <w:rFonts w:ascii="Book Antiqua" w:eastAsia="Book Antiqua" w:hAnsi="Book Antiqua" w:cs="Book Antiqua"/>
        </w:rPr>
      </w:pPr>
      <w:r>
        <w:rPr>
          <w:rFonts w:ascii="Book Antiqua" w:eastAsia="Book Antiqua" w:hAnsi="Book Antiqua" w:cs="Book Antiqua"/>
        </w:rPr>
        <w:t>Paul Bogle was hanged on 25 October, with several other leaders of the rebellion, including his brother, Moses. Eyewitnesses state he went calmly and bravely to his death.</w:t>
      </w:r>
      <w:r>
        <w:rPr>
          <w:rFonts w:ascii="Book Antiqua" w:eastAsia="Book Antiqua" w:hAnsi="Book Antiqua" w:cs="Book Antiqua"/>
          <w:vertAlign w:val="superscript"/>
        </w:rPr>
        <w:footnoteReference w:id="82"/>
      </w:r>
    </w:p>
    <w:p w14:paraId="2034FC04" w14:textId="77777777" w:rsidR="00800768" w:rsidRDefault="00800768">
      <w:pPr>
        <w:jc w:val="both"/>
        <w:rPr>
          <w:rFonts w:ascii="Book Antiqua" w:eastAsia="Book Antiqua" w:hAnsi="Book Antiqua" w:cs="Book Antiqua"/>
        </w:rPr>
      </w:pPr>
    </w:p>
    <w:p w14:paraId="2034FC05" w14:textId="77777777" w:rsidR="00800768" w:rsidRDefault="00295667">
      <w:pPr>
        <w:jc w:val="both"/>
        <w:rPr>
          <w:rFonts w:ascii="Book Antiqua" w:eastAsia="Book Antiqua" w:hAnsi="Book Antiqua" w:cs="Book Antiqua"/>
        </w:rPr>
      </w:pPr>
      <w:r>
        <w:rPr>
          <w:rFonts w:ascii="Book Antiqua" w:eastAsia="Book Antiqua" w:hAnsi="Book Antiqua" w:cs="Book Antiqua"/>
        </w:rPr>
        <w:t>Seven women were also hanged at Morant Bay – one of the women was pregnant.</w:t>
      </w:r>
      <w:r>
        <w:rPr>
          <w:rFonts w:ascii="Book Antiqua" w:eastAsia="Book Antiqua" w:hAnsi="Book Antiqua" w:cs="Book Antiqua"/>
          <w:vertAlign w:val="superscript"/>
        </w:rPr>
        <w:footnoteReference w:id="83"/>
      </w:r>
    </w:p>
    <w:p w14:paraId="2034FC06" w14:textId="77777777" w:rsidR="00800768" w:rsidRDefault="00800768">
      <w:pPr>
        <w:jc w:val="both"/>
        <w:rPr>
          <w:rFonts w:ascii="Book Antiqua" w:eastAsia="Book Antiqua" w:hAnsi="Book Antiqua" w:cs="Book Antiqua"/>
        </w:rPr>
      </w:pPr>
    </w:p>
    <w:p w14:paraId="2034FC07" w14:textId="77777777" w:rsidR="00800768" w:rsidRDefault="00295667">
      <w:pPr>
        <w:jc w:val="both"/>
        <w:rPr>
          <w:rFonts w:ascii="Book Antiqua" w:eastAsia="Book Antiqua" w:hAnsi="Book Antiqua" w:cs="Book Antiqua"/>
        </w:rPr>
      </w:pPr>
      <w:r>
        <w:rPr>
          <w:rFonts w:ascii="Book Antiqua" w:eastAsia="Book Antiqua" w:hAnsi="Book Antiqua" w:cs="Book Antiqua"/>
        </w:rPr>
        <w:t>People were tried at Morant Bay without being aware of the charges against them. When witnesses did not give satisfactory evidence in Ramsay’s view, he ordered them to be flogged. Several of the witnesses who gave evidence against the accused were ordered to be hanged alongside the individuals they helped to convict.</w:t>
      </w:r>
      <w:r>
        <w:rPr>
          <w:rFonts w:ascii="Book Antiqua" w:eastAsia="Book Antiqua" w:hAnsi="Book Antiqua" w:cs="Book Antiqua"/>
          <w:vertAlign w:val="superscript"/>
        </w:rPr>
        <w:footnoteReference w:id="84"/>
      </w:r>
    </w:p>
    <w:p w14:paraId="2034FC08" w14:textId="77777777" w:rsidR="00800768" w:rsidRDefault="00800768">
      <w:pPr>
        <w:jc w:val="both"/>
        <w:rPr>
          <w:rFonts w:ascii="Book Antiqua" w:eastAsia="Book Antiqua" w:hAnsi="Book Antiqua" w:cs="Book Antiqua"/>
          <w:i/>
        </w:rPr>
      </w:pPr>
    </w:p>
    <w:p w14:paraId="2034FC09"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 xml:space="preserve">At the courts martial held at Morant Bay, the procedures of dealing with the alleged rebels varied considerably. </w:t>
      </w:r>
    </w:p>
    <w:p w14:paraId="2034FC0A" w14:textId="77777777" w:rsidR="00800768" w:rsidRDefault="00800768">
      <w:pPr>
        <w:jc w:val="both"/>
        <w:rPr>
          <w:rFonts w:ascii="Book Antiqua" w:eastAsia="Book Antiqua" w:hAnsi="Book Antiqua" w:cs="Book Antiqua"/>
        </w:rPr>
      </w:pPr>
    </w:p>
    <w:p w14:paraId="2034FC0B" w14:textId="77777777" w:rsidR="00800768" w:rsidRDefault="00295667">
      <w:pPr>
        <w:jc w:val="both"/>
        <w:rPr>
          <w:rFonts w:ascii="Book Antiqua" w:eastAsia="Book Antiqua" w:hAnsi="Book Antiqua" w:cs="Book Antiqua"/>
        </w:rPr>
      </w:pPr>
      <w:r>
        <w:rPr>
          <w:rFonts w:ascii="Book Antiqua" w:eastAsia="Book Antiqua" w:hAnsi="Book Antiqua" w:cs="Book Antiqua"/>
        </w:rPr>
        <w:t>Ramsay’s anger could be sparked off by relatively trivial incidents.</w:t>
      </w:r>
    </w:p>
    <w:p w14:paraId="2034FC0C" w14:textId="77777777" w:rsidR="00800768" w:rsidRDefault="00800768">
      <w:pPr>
        <w:jc w:val="both"/>
        <w:rPr>
          <w:rFonts w:ascii="Book Antiqua" w:eastAsia="Book Antiqua" w:hAnsi="Book Antiqua" w:cs="Book Antiqua"/>
        </w:rPr>
      </w:pPr>
    </w:p>
    <w:p w14:paraId="2034FC0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Ramsay ordered a prisoner who was being flogged, George Marshall, to be hanged immediately without a trial. Ramsay claimed Marshall was a dangerous prisoner who, while being flogged, threatened his life: </w:t>
      </w:r>
    </w:p>
    <w:p w14:paraId="2034FC0E" w14:textId="77777777" w:rsidR="00800768" w:rsidRDefault="00800768">
      <w:pPr>
        <w:jc w:val="both"/>
        <w:rPr>
          <w:rFonts w:ascii="Book Antiqua" w:eastAsia="Book Antiqua" w:hAnsi="Book Antiqua" w:cs="Book Antiqua"/>
        </w:rPr>
      </w:pPr>
    </w:p>
    <w:p w14:paraId="2034FC0F"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I did not know how many lashes he had received at the time but as the other prisoners were muttering and expressing sympathy I ordered him to be taken down. He then shook his fist and growled at my again saying words to the effect he would do for me – there was no Court Martial likely to sit for some days and considering that his remaining in the yard with other prisoners would be dangerous I ordered him to be hanged.</w:t>
      </w:r>
      <w:r>
        <w:rPr>
          <w:rFonts w:ascii="Book Antiqua" w:eastAsia="Book Antiqua" w:hAnsi="Book Antiqua" w:cs="Book Antiqua"/>
          <w:vertAlign w:val="superscript"/>
        </w:rPr>
        <w:footnoteReference w:id="85"/>
      </w:r>
    </w:p>
    <w:p w14:paraId="2034FC10" w14:textId="77777777" w:rsidR="00800768" w:rsidRDefault="00800768">
      <w:pPr>
        <w:jc w:val="both"/>
        <w:rPr>
          <w:rFonts w:ascii="Book Antiqua" w:eastAsia="Book Antiqua" w:hAnsi="Book Antiqua" w:cs="Book Antiqua"/>
        </w:rPr>
      </w:pPr>
    </w:p>
    <w:p w14:paraId="2034FC11" w14:textId="77777777" w:rsidR="00800768" w:rsidRDefault="00295667">
      <w:pPr>
        <w:jc w:val="both"/>
        <w:rPr>
          <w:rFonts w:ascii="Book Antiqua" w:eastAsia="Book Antiqua" w:hAnsi="Book Antiqua" w:cs="Book Antiqua"/>
        </w:rPr>
      </w:pPr>
      <w:r>
        <w:rPr>
          <w:rFonts w:ascii="Book Antiqua" w:eastAsia="Book Antiqua" w:hAnsi="Book Antiqua" w:cs="Book Antiqua"/>
        </w:rPr>
        <w:t>Marshall had been given nearly fifty lashes and was unlikely to be in a condition to pose a threat either to Ramsay personally or to law and order generally.</w:t>
      </w:r>
      <w:r>
        <w:rPr>
          <w:rFonts w:ascii="Book Antiqua" w:eastAsia="Book Antiqua" w:hAnsi="Book Antiqua" w:cs="Book Antiqua"/>
          <w:vertAlign w:val="superscript"/>
        </w:rPr>
        <w:footnoteReference w:id="86"/>
      </w:r>
    </w:p>
    <w:p w14:paraId="2034FC12" w14:textId="77777777" w:rsidR="00800768" w:rsidRDefault="00800768">
      <w:pPr>
        <w:jc w:val="both"/>
        <w:rPr>
          <w:rFonts w:ascii="Book Antiqua" w:eastAsia="Book Antiqua" w:hAnsi="Book Antiqua" w:cs="Book Antiqua"/>
        </w:rPr>
      </w:pPr>
    </w:p>
    <w:p w14:paraId="2034FC13" w14:textId="77777777" w:rsidR="00800768" w:rsidRDefault="00295667">
      <w:pPr>
        <w:jc w:val="both"/>
        <w:rPr>
          <w:rFonts w:ascii="Book Antiqua" w:eastAsia="Book Antiqua" w:hAnsi="Book Antiqua" w:cs="Book Antiqua"/>
        </w:rPr>
      </w:pPr>
      <w:r>
        <w:rPr>
          <w:rFonts w:ascii="Book Antiqua" w:eastAsia="Book Antiqua" w:hAnsi="Book Antiqua" w:cs="Book Antiqua"/>
        </w:rPr>
        <w:t>Ramsay had a woman, Polly Levingston, flogged in Stony Gut, then threatened her with execution and had her tied up outside in the rain for two days.</w:t>
      </w:r>
      <w:r>
        <w:rPr>
          <w:rFonts w:ascii="Book Antiqua" w:eastAsia="Book Antiqua" w:hAnsi="Book Antiqua" w:cs="Book Antiqua"/>
          <w:vertAlign w:val="superscript"/>
        </w:rPr>
        <w:footnoteReference w:id="87"/>
      </w:r>
    </w:p>
    <w:p w14:paraId="2034FC14" w14:textId="77777777" w:rsidR="00800768" w:rsidRDefault="00800768">
      <w:pPr>
        <w:jc w:val="both"/>
        <w:rPr>
          <w:rFonts w:ascii="Book Antiqua" w:eastAsia="Book Antiqua" w:hAnsi="Book Antiqua" w:cs="Book Antiqua"/>
        </w:rPr>
      </w:pPr>
    </w:p>
    <w:p w14:paraId="2034FC15" w14:textId="77777777" w:rsidR="00800768" w:rsidRDefault="00295667">
      <w:pPr>
        <w:jc w:val="both"/>
        <w:rPr>
          <w:rFonts w:ascii="Book Antiqua" w:eastAsia="Book Antiqua" w:hAnsi="Book Antiqua" w:cs="Book Antiqua"/>
        </w:rPr>
      </w:pPr>
      <w:r>
        <w:rPr>
          <w:rFonts w:ascii="Book Antiqua" w:eastAsia="Book Antiqua" w:hAnsi="Book Antiqua" w:cs="Book Antiqua"/>
        </w:rPr>
        <w:t>In Easington on 14 October Ramsay shot Archy Francis for no reason as he emerged from his yard at White Horses to meet the troops. Ramsay ordered that Francis not be buried “but must remain there as an example to the rest”.</w:t>
      </w:r>
      <w:r>
        <w:rPr>
          <w:rFonts w:ascii="Book Antiqua" w:eastAsia="Book Antiqua" w:hAnsi="Book Antiqua" w:cs="Book Antiqua"/>
          <w:vertAlign w:val="superscript"/>
        </w:rPr>
        <w:footnoteReference w:id="88"/>
      </w:r>
    </w:p>
    <w:p w14:paraId="2034FC16" w14:textId="77777777" w:rsidR="00800768" w:rsidRDefault="00800768">
      <w:pPr>
        <w:jc w:val="both"/>
        <w:rPr>
          <w:rFonts w:ascii="Book Antiqua" w:eastAsia="Book Antiqua" w:hAnsi="Book Antiqua" w:cs="Book Antiqua"/>
        </w:rPr>
      </w:pPr>
    </w:p>
    <w:p w14:paraId="2034FC17" w14:textId="77777777" w:rsidR="00800768" w:rsidRDefault="00295667">
      <w:pPr>
        <w:jc w:val="both"/>
        <w:rPr>
          <w:rFonts w:ascii="Book Antiqua" w:eastAsia="Book Antiqua" w:hAnsi="Book Antiqua" w:cs="Book Antiqua"/>
        </w:rPr>
      </w:pPr>
      <w:r>
        <w:rPr>
          <w:rFonts w:ascii="Book Antiqua" w:eastAsia="Book Antiqua" w:hAnsi="Book Antiqua" w:cs="Book Antiqua"/>
        </w:rPr>
        <w:t>After the rebellion, the civilian press labelled Ramsay as a sadistic villain.</w:t>
      </w:r>
      <w:r>
        <w:rPr>
          <w:rFonts w:ascii="Book Antiqua" w:eastAsia="Book Antiqua" w:hAnsi="Book Antiqua" w:cs="Book Antiqua"/>
          <w:vertAlign w:val="superscript"/>
        </w:rPr>
        <w:footnoteReference w:id="89"/>
      </w:r>
    </w:p>
    <w:p w14:paraId="2034FC18" w14:textId="77777777" w:rsidR="00800768" w:rsidRDefault="00800768">
      <w:pPr>
        <w:jc w:val="both"/>
        <w:rPr>
          <w:rFonts w:ascii="Book Antiqua" w:eastAsia="Book Antiqua" w:hAnsi="Book Antiqua" w:cs="Book Antiqua"/>
        </w:rPr>
      </w:pPr>
    </w:p>
    <w:p w14:paraId="2034FC19" w14:textId="77777777" w:rsidR="00800768" w:rsidRDefault="00295667">
      <w:pPr>
        <w:jc w:val="both"/>
        <w:rPr>
          <w:rFonts w:ascii="Book Antiqua" w:eastAsia="Book Antiqua" w:hAnsi="Book Antiqua" w:cs="Book Antiqua"/>
        </w:rPr>
      </w:pPr>
      <w:r>
        <w:rPr>
          <w:rFonts w:ascii="Book Antiqua" w:eastAsia="Book Antiqua" w:hAnsi="Book Antiqua" w:cs="Book Antiqua"/>
        </w:rPr>
        <w:t>In February 1866 Ramsay was accused of the murder of George Marshall, a man he had flogged mercilessly and then hanged without trial. He became the first Jamaican-born British citizen charged with a criminal offence for an action taken under martial law.</w:t>
      </w:r>
      <w:r>
        <w:rPr>
          <w:rFonts w:ascii="Book Antiqua" w:eastAsia="Book Antiqua" w:hAnsi="Book Antiqua" w:cs="Book Antiqua"/>
          <w:vertAlign w:val="superscript"/>
        </w:rPr>
        <w:footnoteReference w:id="90"/>
      </w:r>
    </w:p>
    <w:p w14:paraId="2034FC1A" w14:textId="77777777" w:rsidR="00800768" w:rsidRDefault="00800768">
      <w:pPr>
        <w:jc w:val="both"/>
        <w:rPr>
          <w:rFonts w:ascii="Book Antiqua" w:eastAsia="Book Antiqua" w:hAnsi="Book Antiqua" w:cs="Book Antiqua"/>
        </w:rPr>
      </w:pPr>
    </w:p>
    <w:p w14:paraId="2034FC1B" w14:textId="77777777" w:rsidR="00800768" w:rsidRDefault="00295667">
      <w:pPr>
        <w:jc w:val="both"/>
        <w:rPr>
          <w:rFonts w:ascii="Book Antiqua" w:eastAsia="Book Antiqua" w:hAnsi="Book Antiqua" w:cs="Book Antiqua"/>
        </w:rPr>
      </w:pPr>
      <w:r>
        <w:rPr>
          <w:rFonts w:ascii="Book Antiqua" w:eastAsia="Book Antiqua" w:hAnsi="Book Antiqua" w:cs="Book Antiqua"/>
        </w:rPr>
        <w:t>A panel of magistrates declared that Ramsay had no case to answer. Ramsay never denied flogging and hanging Marshall.</w:t>
      </w:r>
      <w:r>
        <w:rPr>
          <w:rFonts w:ascii="Book Antiqua" w:eastAsia="Book Antiqua" w:hAnsi="Book Antiqua" w:cs="Book Antiqua"/>
          <w:vertAlign w:val="superscript"/>
        </w:rPr>
        <w:footnoteReference w:id="91"/>
      </w:r>
    </w:p>
    <w:p w14:paraId="2034FC1C" w14:textId="77777777" w:rsidR="00800768" w:rsidRDefault="00800768">
      <w:pPr>
        <w:jc w:val="both"/>
        <w:rPr>
          <w:rFonts w:ascii="Book Antiqua" w:eastAsia="Book Antiqua" w:hAnsi="Book Antiqua" w:cs="Book Antiqua"/>
        </w:rPr>
      </w:pPr>
    </w:p>
    <w:p w14:paraId="2034FC1D"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Ramsay later lost his job as a police inspector, partly because of his notoriety. He later fled to the United States.</w:t>
      </w:r>
      <w:r>
        <w:rPr>
          <w:rFonts w:ascii="Book Antiqua" w:eastAsia="Book Antiqua" w:hAnsi="Book Antiqua" w:cs="Book Antiqua"/>
          <w:vertAlign w:val="superscript"/>
        </w:rPr>
        <w:footnoteReference w:id="92"/>
      </w:r>
    </w:p>
    <w:p w14:paraId="2034FC1E" w14:textId="77777777" w:rsidR="00800768" w:rsidRDefault="00800768">
      <w:pPr>
        <w:jc w:val="both"/>
        <w:rPr>
          <w:rFonts w:ascii="Book Antiqua" w:eastAsia="Book Antiqua" w:hAnsi="Book Antiqua" w:cs="Book Antiqua"/>
        </w:rPr>
      </w:pPr>
    </w:p>
    <w:p w14:paraId="2034FC1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On 17 July 1870 Ramsay killed himself with a gunshot to the head in New York City. </w:t>
      </w:r>
    </w:p>
    <w:p w14:paraId="2034FC20" w14:textId="77777777" w:rsidR="00800768" w:rsidRDefault="00800768">
      <w:pPr>
        <w:jc w:val="both"/>
        <w:rPr>
          <w:rFonts w:ascii="Book Antiqua" w:eastAsia="Book Antiqua" w:hAnsi="Book Antiqua" w:cs="Book Antiqua"/>
        </w:rPr>
      </w:pPr>
    </w:p>
    <w:p w14:paraId="2034FC21" w14:textId="77777777" w:rsidR="00800768" w:rsidRDefault="00295667">
      <w:pPr>
        <w:jc w:val="both"/>
        <w:rPr>
          <w:rFonts w:ascii="Book Antiqua" w:eastAsia="Book Antiqua" w:hAnsi="Book Antiqua" w:cs="Book Antiqua"/>
        </w:rPr>
      </w:pPr>
      <w:r>
        <w:rPr>
          <w:rFonts w:ascii="Book Antiqua" w:eastAsia="Book Antiqua" w:hAnsi="Book Antiqua" w:cs="Book Antiqua"/>
        </w:rPr>
        <w:t>Governor Eyre issued an amnesty on 30 October, but it did not include prisoners already in custody awaiting sentence or those found guilty of murder or arson. More significantly the amnesty had no effect on martial law, which continued until 13 November.</w:t>
      </w:r>
      <w:r>
        <w:rPr>
          <w:rFonts w:ascii="Book Antiqua" w:eastAsia="Book Antiqua" w:hAnsi="Book Antiqua" w:cs="Book Antiqua"/>
          <w:vertAlign w:val="superscript"/>
        </w:rPr>
        <w:footnoteReference w:id="93"/>
      </w:r>
    </w:p>
    <w:p w14:paraId="2034FC22" w14:textId="77777777" w:rsidR="00800768" w:rsidRDefault="00800768">
      <w:pPr>
        <w:jc w:val="both"/>
        <w:rPr>
          <w:rFonts w:ascii="Book Antiqua" w:eastAsia="Book Antiqua" w:hAnsi="Book Antiqua" w:cs="Book Antiqua"/>
        </w:rPr>
      </w:pPr>
    </w:p>
    <w:p w14:paraId="2034FC23" w14:textId="77777777" w:rsidR="00800768" w:rsidRDefault="00295667">
      <w:pPr>
        <w:jc w:val="both"/>
        <w:rPr>
          <w:rFonts w:ascii="Book Antiqua" w:eastAsia="Book Antiqua" w:hAnsi="Book Antiqua" w:cs="Book Antiqua"/>
        </w:rPr>
      </w:pPr>
      <w:r>
        <w:rPr>
          <w:rFonts w:ascii="Book Antiqua" w:eastAsia="Book Antiqua" w:hAnsi="Book Antiqua" w:cs="Book Antiqua"/>
        </w:rPr>
        <w:t>The government was intent on establishing its authority and on stifling black political expression of any kind. At Morant Bay there was a political as well as a military dimension to the suppression.</w:t>
      </w:r>
      <w:r>
        <w:rPr>
          <w:rFonts w:ascii="Book Antiqua" w:eastAsia="Book Antiqua" w:hAnsi="Book Antiqua" w:cs="Book Antiqua"/>
          <w:vertAlign w:val="superscript"/>
        </w:rPr>
        <w:footnoteReference w:id="94"/>
      </w:r>
    </w:p>
    <w:p w14:paraId="2034FC24" w14:textId="77777777" w:rsidR="00800768" w:rsidRDefault="00800768">
      <w:pPr>
        <w:jc w:val="both"/>
        <w:rPr>
          <w:rFonts w:ascii="Book Antiqua" w:eastAsia="Book Antiqua" w:hAnsi="Book Antiqua" w:cs="Book Antiqua"/>
        </w:rPr>
      </w:pPr>
    </w:p>
    <w:p w14:paraId="2034FC25" w14:textId="77777777" w:rsidR="00800768" w:rsidRDefault="00800768">
      <w:pPr>
        <w:jc w:val="both"/>
        <w:rPr>
          <w:rFonts w:ascii="Book Antiqua" w:eastAsia="Book Antiqua" w:hAnsi="Book Antiqua" w:cs="Book Antiqua"/>
        </w:rPr>
      </w:pPr>
    </w:p>
    <w:p w14:paraId="2034FC26" w14:textId="77777777" w:rsidR="00800768" w:rsidRDefault="00295667">
      <w:pPr>
        <w:rPr>
          <w:rFonts w:ascii="Book Antiqua" w:eastAsia="Book Antiqua" w:hAnsi="Book Antiqua" w:cs="Book Antiqua"/>
        </w:rPr>
      </w:pPr>
      <w:r>
        <w:br w:type="page"/>
      </w:r>
    </w:p>
    <w:p w14:paraId="2034FC27" w14:textId="77777777" w:rsidR="00800768" w:rsidRDefault="00295667">
      <w:pPr>
        <w:pStyle w:val="Heading1"/>
        <w:numPr>
          <w:ilvl w:val="0"/>
          <w:numId w:val="4"/>
        </w:numPr>
      </w:pPr>
      <w:bookmarkStart w:id="25" w:name="_Toc146195341"/>
      <w:r>
        <w:lastRenderedPageBreak/>
        <w:t>The case of George William Gordon</w:t>
      </w:r>
      <w:bookmarkEnd w:id="25"/>
    </w:p>
    <w:p w14:paraId="2034FC28" w14:textId="77777777" w:rsidR="00800768" w:rsidRDefault="00800768">
      <w:pPr>
        <w:jc w:val="both"/>
        <w:rPr>
          <w:rFonts w:ascii="Book Antiqua" w:eastAsia="Book Antiqua" w:hAnsi="Book Antiqua" w:cs="Book Antiqua"/>
        </w:rPr>
      </w:pPr>
    </w:p>
    <w:p w14:paraId="2034FC29" w14:textId="77777777" w:rsidR="00800768" w:rsidRDefault="00295667">
      <w:pPr>
        <w:jc w:val="both"/>
        <w:rPr>
          <w:rFonts w:ascii="Book Antiqua" w:eastAsia="Book Antiqua" w:hAnsi="Book Antiqua" w:cs="Book Antiqua"/>
        </w:rPr>
      </w:pPr>
      <w:r>
        <w:rPr>
          <w:rFonts w:ascii="Book Antiqua" w:eastAsia="Book Antiqua" w:hAnsi="Book Antiqua" w:cs="Book Antiqua"/>
        </w:rPr>
        <w:t>Governor Eyre identified his most virulent political opponent, George William Gordon, with the rebellion. He maintained it was essential that Gordon was arrested to ensure the rebellion did not spread to other parts of the island. Eyre ordered Gordon’s immediate arrest on 17 October.</w:t>
      </w:r>
      <w:r>
        <w:rPr>
          <w:rFonts w:ascii="Book Antiqua" w:eastAsia="Book Antiqua" w:hAnsi="Book Antiqua" w:cs="Book Antiqua"/>
          <w:vertAlign w:val="superscript"/>
        </w:rPr>
        <w:footnoteReference w:id="95"/>
      </w:r>
    </w:p>
    <w:p w14:paraId="2034FC2A" w14:textId="77777777" w:rsidR="00800768" w:rsidRDefault="00800768">
      <w:pPr>
        <w:jc w:val="both"/>
        <w:rPr>
          <w:rFonts w:ascii="Book Antiqua" w:eastAsia="Book Antiqua" w:hAnsi="Book Antiqua" w:cs="Book Antiqua"/>
        </w:rPr>
      </w:pPr>
    </w:p>
    <w:p w14:paraId="2034FC2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When Gordon heard of the charge, instead of fleeing he drove immediately to army headquarters in Kingston to see Governor Eyre: </w:t>
      </w:r>
    </w:p>
    <w:p w14:paraId="2034FC2C" w14:textId="77777777" w:rsidR="00800768" w:rsidRDefault="00800768">
      <w:pPr>
        <w:jc w:val="both"/>
        <w:rPr>
          <w:rFonts w:ascii="Book Antiqua" w:eastAsia="Book Antiqua" w:hAnsi="Book Antiqua" w:cs="Book Antiqua"/>
        </w:rPr>
      </w:pPr>
    </w:p>
    <w:p w14:paraId="2034FC2D"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On seeing the Governor enter, Mr Gordon turned towards him and said, ‘I regret, Mr Gordon, I can hold no communication with you.’ On which Mr Gordon said, ‘Why?’ His Excellency replied, ‘Because you are a prisoner.’ Mr Gordon answered, ‘What for?’ The Governor gave no answer, but turned to me. I immediately arrested Mr Gordon in the name of the Queen on a charge of treason. As I laid my hand on his shoulder he got very pale and trembled much.</w:t>
      </w:r>
      <w:r>
        <w:rPr>
          <w:rFonts w:ascii="Book Antiqua" w:eastAsia="Book Antiqua" w:hAnsi="Book Antiqua" w:cs="Book Antiqua"/>
          <w:vertAlign w:val="superscript"/>
        </w:rPr>
        <w:footnoteReference w:id="96"/>
      </w:r>
    </w:p>
    <w:p w14:paraId="2034FC2E" w14:textId="77777777" w:rsidR="00800768" w:rsidRDefault="00800768">
      <w:pPr>
        <w:jc w:val="both"/>
        <w:rPr>
          <w:rFonts w:ascii="Book Antiqua" w:eastAsia="Book Antiqua" w:hAnsi="Book Antiqua" w:cs="Book Antiqua"/>
        </w:rPr>
      </w:pPr>
    </w:p>
    <w:p w14:paraId="2034FC2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Gordon was transported from Kingston (which was not under martial law) to Morant Bay (which was under martial law), to be court-martialled. </w:t>
      </w:r>
    </w:p>
    <w:p w14:paraId="2034FC30" w14:textId="77777777" w:rsidR="00800768" w:rsidRDefault="00800768">
      <w:pPr>
        <w:jc w:val="both"/>
        <w:rPr>
          <w:rFonts w:ascii="Book Antiqua" w:eastAsia="Book Antiqua" w:hAnsi="Book Antiqua" w:cs="Book Antiqua"/>
        </w:rPr>
      </w:pPr>
    </w:p>
    <w:p w14:paraId="2034FC3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According to Eyre’s own declaration of martial law, such a transfer was unlawful. An individual could only be subject to court-martial if they committed an offence in the areas of the island subject to martial law (which Gordon did not). </w:t>
      </w:r>
    </w:p>
    <w:p w14:paraId="2034FC32" w14:textId="77777777" w:rsidR="00800768" w:rsidRDefault="00800768">
      <w:pPr>
        <w:jc w:val="both"/>
        <w:rPr>
          <w:rFonts w:ascii="Book Antiqua" w:eastAsia="Book Antiqua" w:hAnsi="Book Antiqua" w:cs="Book Antiqua"/>
        </w:rPr>
      </w:pPr>
    </w:p>
    <w:p w14:paraId="2034FC33" w14:textId="77777777" w:rsidR="00800768" w:rsidRDefault="00295667">
      <w:pPr>
        <w:jc w:val="both"/>
        <w:rPr>
          <w:rFonts w:ascii="Book Antiqua" w:eastAsia="Book Antiqua" w:hAnsi="Book Antiqua" w:cs="Book Antiqua"/>
        </w:rPr>
      </w:pPr>
      <w:r>
        <w:rPr>
          <w:rFonts w:ascii="Book Antiqua" w:eastAsia="Book Antiqua" w:hAnsi="Book Antiqua" w:cs="Book Antiqua"/>
        </w:rPr>
        <w:t>Gordon was denied access to a solicitor, William Wemyss Anderson; Anderson tried to write to Gordon with legal advice.</w:t>
      </w:r>
      <w:r>
        <w:rPr>
          <w:rFonts w:ascii="Book Antiqua" w:eastAsia="Book Antiqua" w:hAnsi="Book Antiqua" w:cs="Book Antiqua"/>
          <w:vertAlign w:val="superscript"/>
        </w:rPr>
        <w:footnoteReference w:id="97"/>
      </w:r>
    </w:p>
    <w:p w14:paraId="2034FC34" w14:textId="77777777" w:rsidR="00800768" w:rsidRDefault="00800768">
      <w:pPr>
        <w:jc w:val="both"/>
        <w:rPr>
          <w:rFonts w:ascii="Book Antiqua" w:eastAsia="Book Antiqua" w:hAnsi="Book Antiqua" w:cs="Book Antiqua"/>
        </w:rPr>
      </w:pPr>
    </w:p>
    <w:p w14:paraId="2034FC35" w14:textId="77777777" w:rsidR="00800768" w:rsidRDefault="00295667">
      <w:pPr>
        <w:jc w:val="both"/>
        <w:rPr>
          <w:rFonts w:ascii="Book Antiqua" w:eastAsia="Book Antiqua" w:hAnsi="Book Antiqua" w:cs="Book Antiqua"/>
        </w:rPr>
      </w:pPr>
      <w:r>
        <w:rPr>
          <w:rFonts w:ascii="Book Antiqua" w:eastAsia="Book Antiqua" w:hAnsi="Book Antiqua" w:cs="Book Antiqua"/>
        </w:rPr>
        <w:t>General Nelson admitted having received that letter; and added, “I either tore it up at once, or gave it to my aide-de-camp to tear it up. It was not given to Mr. Gordon. I read it before it was destroyed”.</w:t>
      </w:r>
      <w:r>
        <w:rPr>
          <w:rFonts w:ascii="Book Antiqua" w:eastAsia="Book Antiqua" w:hAnsi="Book Antiqua" w:cs="Book Antiqua"/>
          <w:vertAlign w:val="superscript"/>
        </w:rPr>
        <w:footnoteReference w:id="98"/>
      </w:r>
    </w:p>
    <w:p w14:paraId="2034FC36" w14:textId="77777777" w:rsidR="00800768" w:rsidRDefault="00800768">
      <w:pPr>
        <w:jc w:val="both"/>
        <w:rPr>
          <w:rFonts w:ascii="Book Antiqua" w:eastAsia="Book Antiqua" w:hAnsi="Book Antiqua" w:cs="Book Antiqua"/>
        </w:rPr>
      </w:pPr>
    </w:p>
    <w:p w14:paraId="2034FC37" w14:textId="77777777" w:rsidR="00800768" w:rsidRDefault="00295667">
      <w:pPr>
        <w:jc w:val="both"/>
        <w:rPr>
          <w:rFonts w:ascii="Book Antiqua" w:eastAsia="Book Antiqua" w:hAnsi="Book Antiqua" w:cs="Book Antiqua"/>
        </w:rPr>
      </w:pPr>
      <w:r>
        <w:rPr>
          <w:rFonts w:ascii="Book Antiqua" w:eastAsia="Book Antiqua" w:hAnsi="Book Antiqua" w:cs="Book Antiqua"/>
        </w:rPr>
        <w:t>The advice was as follows:</w:t>
      </w:r>
    </w:p>
    <w:p w14:paraId="2034FC38" w14:textId="77777777" w:rsidR="00800768" w:rsidRDefault="00295667">
      <w:pPr>
        <w:rPr>
          <w:rFonts w:ascii="Book Antiqua" w:eastAsia="Book Antiqua" w:hAnsi="Book Antiqua" w:cs="Book Antiqua"/>
        </w:rPr>
      </w:pPr>
      <w:r>
        <w:br w:type="page"/>
      </w:r>
    </w:p>
    <w:p w14:paraId="2034FC39" w14:textId="77777777" w:rsidR="00800768" w:rsidRDefault="00295667">
      <w:pPr>
        <w:pBdr>
          <w:top w:val="nil"/>
          <w:left w:val="nil"/>
          <w:bottom w:val="nil"/>
          <w:right w:val="nil"/>
          <w:between w:val="nil"/>
        </w:pBdr>
        <w:spacing w:after="200"/>
        <w:rPr>
          <w:rFonts w:ascii="Book Antiqua" w:eastAsia="Book Antiqua" w:hAnsi="Book Antiqua" w:cs="Book Antiqua"/>
          <w:color w:val="000000"/>
          <w:sz w:val="22"/>
          <w:szCs w:val="22"/>
        </w:rPr>
      </w:pPr>
      <w:bookmarkStart w:id="26" w:name="_heading=h.qsh70q" w:colFirst="0" w:colLast="0"/>
      <w:bookmarkEnd w:id="26"/>
      <w:r>
        <w:rPr>
          <w:rFonts w:ascii="Book Antiqua" w:eastAsia="Book Antiqua" w:hAnsi="Book Antiqua" w:cs="Book Antiqua"/>
          <w:b/>
          <w:color w:val="000000"/>
          <w:sz w:val="22"/>
          <w:szCs w:val="22"/>
        </w:rPr>
        <w:lastRenderedPageBreak/>
        <w:t>Figure 18 – Legal advice from Mr William Wemyss Anderson to George William Gordon</w:t>
      </w:r>
    </w:p>
    <w:p w14:paraId="2034FC3A" w14:textId="77777777" w:rsidR="00800768" w:rsidRDefault="00295667">
      <w:pPr>
        <w:jc w:val="right"/>
        <w:rPr>
          <w:rFonts w:ascii="Book Antiqua" w:eastAsia="Book Antiqua" w:hAnsi="Book Antiqua" w:cs="Book Antiqua"/>
        </w:rPr>
      </w:pPr>
      <w:r>
        <w:rPr>
          <w:rFonts w:ascii="Book Antiqua" w:eastAsia="Book Antiqua" w:hAnsi="Book Antiqua" w:cs="Book Antiqua"/>
        </w:rPr>
        <w:t xml:space="preserve"> “TITCHFIELD, October, 1865.</w:t>
      </w:r>
    </w:p>
    <w:p w14:paraId="2034FC3B"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“MY DEAR GORDON,</w:t>
      </w:r>
    </w:p>
    <w:p w14:paraId="2034FC3C" w14:textId="77777777" w:rsidR="00800768" w:rsidRDefault="00295667">
      <w:pPr>
        <w:ind w:left="720" w:firstLine="720"/>
        <w:jc w:val="both"/>
        <w:rPr>
          <w:rFonts w:ascii="Book Antiqua" w:eastAsia="Book Antiqua" w:hAnsi="Book Antiqua" w:cs="Book Antiqua"/>
        </w:rPr>
      </w:pPr>
      <w:r>
        <w:rPr>
          <w:rFonts w:ascii="Book Antiqua" w:eastAsia="Book Antiqua" w:hAnsi="Book Antiqua" w:cs="Book Antiqua"/>
        </w:rPr>
        <w:t>“HAVING been prohibited communication with you on board the ‘Wolverine,’ I have requested the favour of the General to forward this. I know nothing of the charges against you; but, as an old friend and professional adviser, I cannot refrain from tendering to you my advice, assuming that, whatever your errors may have been, they were committed before the proclamation of martial law. I advise you to plead:-</w:t>
      </w:r>
    </w:p>
    <w:p w14:paraId="2034FC3D"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“First. That, on that account, you are amenable only to the ordinary civil and criminal courts of the country; and,</w:t>
      </w:r>
    </w:p>
    <w:p w14:paraId="2034FC3E"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“Second. That only is crime which is prompted by criminal intention; and that you, having no such intention, are not criminally liable for the consequences, however disastrous these unhappily may have been.</w:t>
      </w:r>
    </w:p>
    <w:p w14:paraId="2034FC3F"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“I need not add one word to assure you of my deepest sympathy; but on such a topic it would be out of place now to enlarge.</w:t>
      </w:r>
    </w:p>
    <w:p w14:paraId="2034FC40" w14:textId="77777777" w:rsidR="00800768" w:rsidRDefault="00295667">
      <w:pPr>
        <w:jc w:val="right"/>
        <w:rPr>
          <w:rFonts w:ascii="Book Antiqua" w:eastAsia="Book Antiqua" w:hAnsi="Book Antiqua" w:cs="Book Antiqua"/>
        </w:rPr>
      </w:pPr>
      <w:r>
        <w:rPr>
          <w:rFonts w:ascii="Book Antiqua" w:eastAsia="Book Antiqua" w:hAnsi="Book Antiqua" w:cs="Book Antiqua"/>
        </w:rPr>
        <w:t>“Yours very truly,</w:t>
      </w:r>
    </w:p>
    <w:p w14:paraId="2034FC41" w14:textId="77777777" w:rsidR="00800768" w:rsidRDefault="00295667">
      <w:pPr>
        <w:jc w:val="right"/>
        <w:rPr>
          <w:rFonts w:ascii="Book Antiqua" w:eastAsia="Book Antiqua" w:hAnsi="Book Antiqua" w:cs="Book Antiqua"/>
        </w:rPr>
      </w:pPr>
      <w:r>
        <w:rPr>
          <w:rFonts w:ascii="Book Antiqua" w:eastAsia="Book Antiqua" w:hAnsi="Book Antiqua" w:cs="Book Antiqua"/>
        </w:rPr>
        <w:t>“W. WEMYSS ANDERSON.”</w:t>
      </w:r>
    </w:p>
    <w:p w14:paraId="2034FC42" w14:textId="77777777" w:rsidR="00800768" w:rsidRDefault="00800768">
      <w:pPr>
        <w:jc w:val="both"/>
        <w:rPr>
          <w:rFonts w:ascii="Book Antiqua" w:eastAsia="Book Antiqua" w:hAnsi="Book Antiqua" w:cs="Book Antiqua"/>
        </w:rPr>
      </w:pPr>
    </w:p>
    <w:p w14:paraId="2034FC43" w14:textId="77777777" w:rsidR="00800768" w:rsidRDefault="00295667">
      <w:pPr>
        <w:jc w:val="both"/>
        <w:rPr>
          <w:rFonts w:ascii="Book Antiqua" w:eastAsia="Book Antiqua" w:hAnsi="Book Antiqua" w:cs="Book Antiqua"/>
        </w:rPr>
      </w:pPr>
      <w:r>
        <w:rPr>
          <w:rFonts w:ascii="Book Antiqua" w:eastAsia="Book Antiqua" w:hAnsi="Book Antiqua" w:cs="Book Antiqua"/>
        </w:rPr>
        <w:t>Whilst Gordon was imprisoned, his creditors seized all his property and goods.</w:t>
      </w:r>
      <w:r>
        <w:rPr>
          <w:rFonts w:ascii="Book Antiqua" w:eastAsia="Book Antiqua" w:hAnsi="Book Antiqua" w:cs="Book Antiqua"/>
          <w:vertAlign w:val="superscript"/>
        </w:rPr>
        <w:footnoteReference w:id="99"/>
      </w:r>
    </w:p>
    <w:p w14:paraId="2034FC44" w14:textId="77777777" w:rsidR="00800768" w:rsidRDefault="00800768">
      <w:pPr>
        <w:jc w:val="both"/>
        <w:rPr>
          <w:rFonts w:ascii="Book Antiqua" w:eastAsia="Book Antiqua" w:hAnsi="Book Antiqua" w:cs="Book Antiqua"/>
        </w:rPr>
      </w:pPr>
    </w:p>
    <w:p w14:paraId="2034FC4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Gordon arrived in Morant Bay on 20 October, and his court-martial took place on 21 October. </w:t>
      </w:r>
    </w:p>
    <w:p w14:paraId="2034FC46" w14:textId="77777777" w:rsidR="00800768" w:rsidRDefault="00800768">
      <w:pPr>
        <w:jc w:val="both"/>
        <w:rPr>
          <w:rFonts w:ascii="Book Antiqua" w:eastAsia="Book Antiqua" w:hAnsi="Book Antiqua" w:cs="Book Antiqua"/>
        </w:rPr>
      </w:pPr>
    </w:p>
    <w:p w14:paraId="2034FC4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president of the court, Lieutenant Brand, had been a lieutenant for less than seven years. The other two men were Lieutenant Errington, a lieutenant for under four years, and Ensign Kelly, who had been an ensign for less than a year. Lieutenant Brand was accused of having said that he: </w:t>
      </w:r>
    </w:p>
    <w:p w14:paraId="2034FC48" w14:textId="77777777" w:rsidR="00800768" w:rsidRDefault="00800768">
      <w:pPr>
        <w:jc w:val="both"/>
        <w:rPr>
          <w:rFonts w:ascii="Book Antiqua" w:eastAsia="Book Antiqua" w:hAnsi="Book Antiqua" w:cs="Book Antiqua"/>
        </w:rPr>
      </w:pPr>
    </w:p>
    <w:p w14:paraId="2034FC49"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had the pleasure of hanging the first damned rebel … but nothing would give me greater pleasure than the hanging of this d---d son of a b---h [George William Gordon].</w:t>
      </w:r>
      <w:r>
        <w:rPr>
          <w:rFonts w:ascii="Book Antiqua" w:eastAsia="Book Antiqua" w:hAnsi="Book Antiqua" w:cs="Book Antiqua"/>
          <w:vertAlign w:val="superscript"/>
        </w:rPr>
        <w:footnoteReference w:id="100"/>
      </w:r>
    </w:p>
    <w:p w14:paraId="2034FC4A" w14:textId="77777777" w:rsidR="00800768" w:rsidRDefault="00800768">
      <w:pPr>
        <w:jc w:val="both"/>
        <w:rPr>
          <w:rFonts w:ascii="Book Antiqua" w:eastAsia="Book Antiqua" w:hAnsi="Book Antiqua" w:cs="Book Antiqua"/>
        </w:rPr>
      </w:pPr>
    </w:p>
    <w:p w14:paraId="2034FC4B" w14:textId="77777777" w:rsidR="00800768" w:rsidRDefault="00295667">
      <w:pPr>
        <w:jc w:val="both"/>
        <w:rPr>
          <w:rFonts w:ascii="Book Antiqua" w:eastAsia="Book Antiqua" w:hAnsi="Book Antiqua" w:cs="Book Antiqua"/>
        </w:rPr>
      </w:pPr>
      <w:r>
        <w:rPr>
          <w:rFonts w:ascii="Book Antiqua" w:eastAsia="Book Antiqua" w:hAnsi="Book Antiqua" w:cs="Book Antiqua"/>
        </w:rPr>
        <w:t>Gordon was charged on two counts: “high treason and sedition” as well as “having complicity with certain persons in the insurrection at Morant Bay on the 11</w:t>
      </w:r>
      <w:r>
        <w:rPr>
          <w:rFonts w:ascii="Book Antiqua" w:eastAsia="Book Antiqua" w:hAnsi="Book Antiqua" w:cs="Book Antiqua"/>
          <w:vertAlign w:val="superscript"/>
        </w:rPr>
        <w:t>th</w:t>
      </w:r>
      <w:r>
        <w:rPr>
          <w:rFonts w:ascii="Book Antiqua" w:eastAsia="Book Antiqua" w:hAnsi="Book Antiqua" w:cs="Book Antiqua"/>
        </w:rPr>
        <w:t xml:space="preserve"> October 1865”. </w:t>
      </w:r>
    </w:p>
    <w:p w14:paraId="2034FC4C" w14:textId="77777777" w:rsidR="00800768" w:rsidRDefault="00800768">
      <w:pPr>
        <w:jc w:val="both"/>
        <w:rPr>
          <w:rFonts w:ascii="Book Antiqua" w:eastAsia="Book Antiqua" w:hAnsi="Book Antiqua" w:cs="Book Antiqua"/>
        </w:rPr>
      </w:pPr>
    </w:p>
    <w:p w14:paraId="2034FC4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Gordon was not given any chance to prepare his case and had no legal adviser, but he was able to cross-examine each witness. </w:t>
      </w:r>
    </w:p>
    <w:p w14:paraId="2034FC4E" w14:textId="77777777" w:rsidR="00800768" w:rsidRDefault="00800768">
      <w:pPr>
        <w:jc w:val="both"/>
        <w:rPr>
          <w:rFonts w:ascii="Book Antiqua" w:eastAsia="Book Antiqua" w:hAnsi="Book Antiqua" w:cs="Book Antiqua"/>
        </w:rPr>
      </w:pPr>
    </w:p>
    <w:p w14:paraId="2034FC4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During the trial, the Provost-Marshal, Gordon Ramsay, submitted several depositions. </w:t>
      </w:r>
    </w:p>
    <w:p w14:paraId="2034FC50" w14:textId="77777777" w:rsidR="00800768" w:rsidRDefault="00800768">
      <w:pPr>
        <w:jc w:val="both"/>
        <w:rPr>
          <w:rFonts w:ascii="Book Antiqua" w:eastAsia="Book Antiqua" w:hAnsi="Book Antiqua" w:cs="Book Antiqua"/>
        </w:rPr>
      </w:pPr>
    </w:p>
    <w:p w14:paraId="2034FC51"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One from a dying prisoner, Thomas Johnson, claimed that Gordon had held meetings next to his house and that he had heard the rebels talking about war. A further piece of written evidence came from a wounded prisoner, George Thomas. In his statement he emphasised that Gordon was “the head of the rebellion [and] he put up the Bogles to do it”.</w:t>
      </w:r>
      <w:r>
        <w:rPr>
          <w:rFonts w:ascii="Book Antiqua" w:eastAsia="Book Antiqua" w:hAnsi="Book Antiqua" w:cs="Book Antiqua"/>
          <w:vertAlign w:val="superscript"/>
        </w:rPr>
        <w:footnoteReference w:id="101"/>
      </w:r>
    </w:p>
    <w:p w14:paraId="2034FC52" w14:textId="77777777" w:rsidR="00800768" w:rsidRDefault="00800768">
      <w:pPr>
        <w:jc w:val="both"/>
        <w:rPr>
          <w:rFonts w:ascii="Book Antiqua" w:eastAsia="Book Antiqua" w:hAnsi="Book Antiqua" w:cs="Book Antiqua"/>
        </w:rPr>
      </w:pPr>
    </w:p>
    <w:p w14:paraId="2034FC53" w14:textId="77777777" w:rsidR="00800768" w:rsidRDefault="00295667">
      <w:pPr>
        <w:jc w:val="both"/>
        <w:rPr>
          <w:rFonts w:ascii="Book Antiqua" w:eastAsia="Book Antiqua" w:hAnsi="Book Antiqua" w:cs="Book Antiqua"/>
        </w:rPr>
      </w:pPr>
      <w:r>
        <w:rPr>
          <w:rFonts w:ascii="Book Antiqua" w:eastAsia="Book Antiqua" w:hAnsi="Book Antiqua" w:cs="Book Antiqua"/>
        </w:rPr>
        <w:t>Not all the prosecution witnesses implicated Gordon. James McLaren, Paul Bogle’s secretary and a leader of the rebellion, denied that Gordon had anything to do with the outbreak.</w:t>
      </w:r>
      <w:r>
        <w:rPr>
          <w:rFonts w:ascii="Book Antiqua" w:eastAsia="Book Antiqua" w:hAnsi="Book Antiqua" w:cs="Book Antiqua"/>
          <w:vertAlign w:val="superscript"/>
        </w:rPr>
        <w:footnoteReference w:id="102"/>
      </w:r>
    </w:p>
    <w:p w14:paraId="2034FC54" w14:textId="77777777" w:rsidR="00800768" w:rsidRDefault="00800768">
      <w:pPr>
        <w:jc w:val="both"/>
        <w:rPr>
          <w:rFonts w:ascii="Book Antiqua" w:eastAsia="Book Antiqua" w:hAnsi="Book Antiqua" w:cs="Book Antiqua"/>
        </w:rPr>
      </w:pPr>
    </w:p>
    <w:p w14:paraId="2034FC55" w14:textId="77777777" w:rsidR="00800768" w:rsidRDefault="00295667">
      <w:pPr>
        <w:jc w:val="both"/>
        <w:rPr>
          <w:rFonts w:ascii="Book Antiqua" w:eastAsia="Book Antiqua" w:hAnsi="Book Antiqua" w:cs="Book Antiqua"/>
        </w:rPr>
      </w:pPr>
      <w:r>
        <w:rPr>
          <w:rFonts w:ascii="Book Antiqua" w:eastAsia="Book Antiqua" w:hAnsi="Book Antiqua" w:cs="Book Antiqua"/>
        </w:rPr>
        <w:t>Gordon made a long statement denying involvement in the rebellion and attacking the witnesses against him. When Gordon had concluded his statement the trial ended, and he was taken back to the cells to await the court’s verdict. The trial had lasted just six hours.</w:t>
      </w:r>
      <w:r>
        <w:rPr>
          <w:rFonts w:ascii="Book Antiqua" w:eastAsia="Book Antiqua" w:hAnsi="Book Antiqua" w:cs="Book Antiqua"/>
          <w:vertAlign w:val="superscript"/>
        </w:rPr>
        <w:footnoteReference w:id="103"/>
      </w:r>
    </w:p>
    <w:p w14:paraId="2034FC56" w14:textId="77777777" w:rsidR="00800768" w:rsidRDefault="00800768">
      <w:pPr>
        <w:jc w:val="both"/>
        <w:rPr>
          <w:rFonts w:ascii="Book Antiqua" w:eastAsia="Book Antiqua" w:hAnsi="Book Antiqua" w:cs="Book Antiqua"/>
        </w:rPr>
      </w:pPr>
    </w:p>
    <w:p w14:paraId="2034FC57" w14:textId="77777777" w:rsidR="00800768" w:rsidRDefault="00295667">
      <w:pPr>
        <w:jc w:val="both"/>
        <w:rPr>
          <w:rFonts w:ascii="Book Antiqua" w:eastAsia="Book Antiqua" w:hAnsi="Book Antiqua" w:cs="Book Antiqua"/>
        </w:rPr>
      </w:pPr>
      <w:r>
        <w:rPr>
          <w:rFonts w:ascii="Book Antiqua" w:eastAsia="Book Antiqua" w:hAnsi="Book Antiqua" w:cs="Book Antiqua"/>
        </w:rPr>
        <w:t>There were serious irregularities in the procedure and in the evidence at the trial. Gordon claimed he was unwell and could not attend the vestry meeting on 11 October. There was a witness, Dr Major, who Gordon claimed could attest to his illness, but the court did not allow him to testify.</w:t>
      </w:r>
      <w:r>
        <w:rPr>
          <w:rFonts w:ascii="Book Antiqua" w:eastAsia="Book Antiqua" w:hAnsi="Book Antiqua" w:cs="Book Antiqua"/>
          <w:vertAlign w:val="superscript"/>
        </w:rPr>
        <w:footnoteReference w:id="104"/>
      </w:r>
    </w:p>
    <w:p w14:paraId="2034FC58" w14:textId="77777777" w:rsidR="00800768" w:rsidRDefault="00800768">
      <w:pPr>
        <w:jc w:val="both"/>
        <w:rPr>
          <w:rFonts w:ascii="Book Antiqua" w:eastAsia="Book Antiqua" w:hAnsi="Book Antiqua" w:cs="Book Antiqua"/>
        </w:rPr>
      </w:pPr>
    </w:p>
    <w:p w14:paraId="2034FC59" w14:textId="77777777" w:rsidR="00800768" w:rsidRDefault="00295667">
      <w:pPr>
        <w:jc w:val="both"/>
        <w:rPr>
          <w:rFonts w:ascii="Book Antiqua" w:eastAsia="Book Antiqua" w:hAnsi="Book Antiqua" w:cs="Book Antiqua"/>
        </w:rPr>
      </w:pPr>
      <w:r>
        <w:rPr>
          <w:rFonts w:ascii="Book Antiqua" w:eastAsia="Book Antiqua" w:hAnsi="Book Antiqua" w:cs="Book Antiqua"/>
        </w:rPr>
        <w:t>The evidence was also flawed. The prosecution rested on depositions taken in Gordon’s absence, meaning he could not question the witnesses and they would have been inadmissible as evidence against him in any English court, whether civil or military. No witness accused Gordon of being present or participating in the rebellion at Morant Bay.</w:t>
      </w:r>
      <w:r>
        <w:rPr>
          <w:rFonts w:ascii="Book Antiqua" w:eastAsia="Book Antiqua" w:hAnsi="Book Antiqua" w:cs="Book Antiqua"/>
          <w:vertAlign w:val="superscript"/>
        </w:rPr>
        <w:footnoteReference w:id="105"/>
      </w:r>
    </w:p>
    <w:p w14:paraId="2034FC5A" w14:textId="77777777" w:rsidR="00800768" w:rsidRDefault="00800768">
      <w:pPr>
        <w:jc w:val="both"/>
        <w:rPr>
          <w:rFonts w:ascii="Book Antiqua" w:eastAsia="Book Antiqua" w:hAnsi="Book Antiqua" w:cs="Book Antiqua"/>
        </w:rPr>
      </w:pPr>
    </w:p>
    <w:p w14:paraId="2034FC5B" w14:textId="77777777" w:rsidR="00800768" w:rsidRDefault="00295667">
      <w:pPr>
        <w:jc w:val="both"/>
        <w:rPr>
          <w:rFonts w:ascii="Book Antiqua" w:eastAsia="Book Antiqua" w:hAnsi="Book Antiqua" w:cs="Book Antiqua"/>
        </w:rPr>
      </w:pPr>
      <w:r>
        <w:rPr>
          <w:rFonts w:ascii="Book Antiqua" w:eastAsia="Book Antiqua" w:hAnsi="Book Antiqua" w:cs="Book Antiqua"/>
        </w:rPr>
        <w:t>However, the court found George William Gordon guilty and sentenced him to be hanged. Brigadier-General Nelson, who approved of the sentence and delayed the execution until Monday morning. On Sunday evening at 6pm Governor Eyre wrote to Nelson concurring “in the justice of the sentence, and the necessity of carrying it into effect”.</w:t>
      </w:r>
      <w:r>
        <w:rPr>
          <w:rFonts w:ascii="Book Antiqua" w:eastAsia="Book Antiqua" w:hAnsi="Book Antiqua" w:cs="Book Antiqua"/>
          <w:vertAlign w:val="superscript"/>
        </w:rPr>
        <w:footnoteReference w:id="106"/>
      </w:r>
    </w:p>
    <w:p w14:paraId="2034FC5C" w14:textId="77777777" w:rsidR="00800768" w:rsidRDefault="00800768">
      <w:pPr>
        <w:jc w:val="both"/>
        <w:rPr>
          <w:rFonts w:ascii="Book Antiqua" w:eastAsia="Book Antiqua" w:hAnsi="Book Antiqua" w:cs="Book Antiqua"/>
        </w:rPr>
      </w:pPr>
    </w:p>
    <w:p w14:paraId="2034FC5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Gordon was not told of the sentence until early Monday morning. Gordon requested paper to write to his wife; Nelson acceded on the grounds that the letter would be handed to him. </w:t>
      </w:r>
    </w:p>
    <w:p w14:paraId="2034FC5E" w14:textId="77777777" w:rsidR="00800768" w:rsidRDefault="00295667">
      <w:pPr>
        <w:rPr>
          <w:rFonts w:ascii="Book Antiqua" w:eastAsia="Book Antiqua" w:hAnsi="Book Antiqua" w:cs="Book Antiqua"/>
          <w:b/>
        </w:rPr>
      </w:pPr>
      <w:r>
        <w:br w:type="page"/>
      </w:r>
    </w:p>
    <w:p w14:paraId="2034FC5F" w14:textId="77777777" w:rsidR="00800768" w:rsidRDefault="00295667">
      <w:pPr>
        <w:pBdr>
          <w:top w:val="nil"/>
          <w:left w:val="nil"/>
          <w:bottom w:val="nil"/>
          <w:right w:val="nil"/>
          <w:between w:val="nil"/>
        </w:pBdr>
        <w:spacing w:after="200"/>
        <w:rPr>
          <w:rFonts w:ascii="Book Antiqua" w:eastAsia="Book Antiqua" w:hAnsi="Book Antiqua" w:cs="Book Antiqua"/>
          <w:color w:val="000000"/>
          <w:sz w:val="22"/>
          <w:szCs w:val="22"/>
        </w:rPr>
      </w:pPr>
      <w:bookmarkStart w:id="27" w:name="_heading=h.3as4poj" w:colFirst="0" w:colLast="0"/>
      <w:bookmarkEnd w:id="27"/>
      <w:r>
        <w:rPr>
          <w:rFonts w:ascii="Book Antiqua" w:eastAsia="Book Antiqua" w:hAnsi="Book Antiqua" w:cs="Book Antiqua"/>
          <w:b/>
          <w:color w:val="000000"/>
          <w:sz w:val="22"/>
          <w:szCs w:val="22"/>
        </w:rPr>
        <w:lastRenderedPageBreak/>
        <w:t>Figure 19 - George William Gordon’s Last Letter to his Wife</w:t>
      </w:r>
    </w:p>
    <w:p w14:paraId="2034FC60" w14:textId="77777777" w:rsidR="00800768" w:rsidRDefault="00800768">
      <w:pPr>
        <w:jc w:val="both"/>
        <w:rPr>
          <w:rFonts w:ascii="Book Antiqua" w:eastAsia="Book Antiqua" w:hAnsi="Book Antiqua" w:cs="Book Antiqua"/>
        </w:rPr>
      </w:pPr>
    </w:p>
    <w:p w14:paraId="2034FC61" w14:textId="77777777" w:rsidR="00800768" w:rsidRDefault="00295667">
      <w:pPr>
        <w:jc w:val="right"/>
        <w:rPr>
          <w:rFonts w:ascii="Book Antiqua" w:eastAsia="Book Antiqua" w:hAnsi="Book Antiqua" w:cs="Book Antiqua"/>
        </w:rPr>
      </w:pPr>
      <w:r>
        <w:rPr>
          <w:rFonts w:ascii="Book Antiqua" w:eastAsia="Book Antiqua" w:hAnsi="Book Antiqua" w:cs="Book Antiqua"/>
        </w:rPr>
        <w:t>23 October 1865</w:t>
      </w:r>
    </w:p>
    <w:p w14:paraId="2034FC62" w14:textId="77777777" w:rsidR="00800768" w:rsidRDefault="00800768">
      <w:pPr>
        <w:jc w:val="both"/>
        <w:rPr>
          <w:rFonts w:ascii="Book Antiqua" w:eastAsia="Book Antiqua" w:hAnsi="Book Antiqua" w:cs="Book Antiqua"/>
        </w:rPr>
      </w:pPr>
    </w:p>
    <w:p w14:paraId="2034FC63" w14:textId="77777777" w:rsidR="00800768" w:rsidRDefault="00295667">
      <w:pPr>
        <w:jc w:val="both"/>
        <w:rPr>
          <w:rFonts w:ascii="Book Antiqua" w:eastAsia="Book Antiqua" w:hAnsi="Book Antiqua" w:cs="Book Antiqua"/>
        </w:rPr>
      </w:pPr>
      <w:r>
        <w:rPr>
          <w:rFonts w:ascii="Book Antiqua" w:eastAsia="Book Antiqua" w:hAnsi="Book Antiqua" w:cs="Book Antiqua"/>
        </w:rPr>
        <w:t>“My Beloved Lucy, General Nelson has just been kind enough to inform me that the court-martial on Saturday last has ordered me to be hung, and that the sentence is to be executed in an hour hence, so that I shall be gone forever from this world of sin and sorrow. […]</w:t>
      </w:r>
    </w:p>
    <w:p w14:paraId="2034FC64" w14:textId="77777777" w:rsidR="00800768" w:rsidRDefault="00800768">
      <w:pPr>
        <w:jc w:val="both"/>
        <w:rPr>
          <w:rFonts w:ascii="Book Antiqua" w:eastAsia="Book Antiqua" w:hAnsi="Book Antiqua" w:cs="Book Antiqua"/>
        </w:rPr>
      </w:pPr>
    </w:p>
    <w:p w14:paraId="2034FC65" w14:textId="77777777" w:rsidR="00800768" w:rsidRDefault="00295667">
      <w:pPr>
        <w:jc w:val="both"/>
        <w:rPr>
          <w:rFonts w:ascii="Book Antiqua" w:eastAsia="Book Antiqua" w:hAnsi="Book Antiqua" w:cs="Book Antiqua"/>
        </w:rPr>
      </w:pPr>
      <w:r>
        <w:rPr>
          <w:rFonts w:ascii="Book Antiqua" w:eastAsia="Book Antiqua" w:hAnsi="Book Antiqua" w:cs="Book Antiqua"/>
        </w:rPr>
        <w:t>I do not deserve this sentence, for I never advised or took part in any insurrection; all I ever did was to recommend the people who complained to seek redress in a legitimate way, and if in this I erred, or have been misrepresented, I don’t think I deserve this extreme sentence. It is, however, the will of my Heavenly Father that I should thus suffer in obeying his command to relieve the poor and needy, and to protect, so far as I was able, the oppressed; and glory be to His name, and I thank Him that I suffer in such a cause. […]</w:t>
      </w:r>
    </w:p>
    <w:p w14:paraId="2034FC66" w14:textId="77777777" w:rsidR="00800768" w:rsidRDefault="00800768">
      <w:pPr>
        <w:jc w:val="both"/>
        <w:rPr>
          <w:rFonts w:ascii="Book Antiqua" w:eastAsia="Book Antiqua" w:hAnsi="Book Antiqua" w:cs="Book Antiqua"/>
        </w:rPr>
      </w:pPr>
    </w:p>
    <w:p w14:paraId="2034FC67" w14:textId="77777777" w:rsidR="00800768" w:rsidRDefault="00295667">
      <w:pPr>
        <w:jc w:val="both"/>
        <w:rPr>
          <w:rFonts w:ascii="Book Antiqua" w:eastAsia="Book Antiqua" w:hAnsi="Book Antiqua" w:cs="Book Antiqua"/>
        </w:rPr>
      </w:pPr>
      <w:r>
        <w:rPr>
          <w:rFonts w:ascii="Book Antiqua" w:eastAsia="Book Antiqua" w:hAnsi="Book Antiqua" w:cs="Book Antiqua"/>
        </w:rPr>
        <w:t>Comfort your heart. I certainly little expected this. You must do the best, and the Lord will help you, and do not be ashamed of the death which your poor husband will have suffered. The judges seemed against me, and from the rigid manner of the court, I could not get in all the explanation I intended. […]</w:t>
      </w:r>
    </w:p>
    <w:p w14:paraId="2034FC68" w14:textId="77777777" w:rsidR="00800768" w:rsidRDefault="00800768">
      <w:pPr>
        <w:jc w:val="both"/>
        <w:rPr>
          <w:rFonts w:ascii="Book Antiqua" w:eastAsia="Book Antiqua" w:hAnsi="Book Antiqua" w:cs="Book Antiqua"/>
        </w:rPr>
      </w:pPr>
    </w:p>
    <w:p w14:paraId="2034FC69" w14:textId="77777777" w:rsidR="00800768" w:rsidRDefault="00295667">
      <w:pPr>
        <w:jc w:val="both"/>
        <w:rPr>
          <w:rFonts w:ascii="Book Antiqua" w:eastAsia="Book Antiqua" w:hAnsi="Book Antiqua" w:cs="Book Antiqua"/>
        </w:rPr>
      </w:pPr>
      <w:r>
        <w:rPr>
          <w:rFonts w:ascii="Book Antiqua" w:eastAsia="Book Antiqua" w:hAnsi="Book Antiqua" w:cs="Book Antiqua"/>
        </w:rPr>
        <w:t>I did not expect that, not being a rebel, I should have been tried and disposed of in this way. I thought His Excellency the Governor would have allowed me a fair trial, if any charge or sedition or inflammatory language were partly attributable to me; but I have no power of control; May the Lord be merciful to him. General Nelson, who has just come for me, has faithfully promised to let you have this; May the Lord bless him, and the soldiers and sailors, and all men. […]</w:t>
      </w:r>
    </w:p>
    <w:p w14:paraId="2034FC6A" w14:textId="77777777" w:rsidR="00800768" w:rsidRDefault="00800768">
      <w:pPr>
        <w:jc w:val="both"/>
        <w:rPr>
          <w:rFonts w:ascii="Book Antiqua" w:eastAsia="Book Antiqua" w:hAnsi="Book Antiqua" w:cs="Book Antiqua"/>
        </w:rPr>
      </w:pPr>
    </w:p>
    <w:p w14:paraId="2034FC6B" w14:textId="77777777" w:rsidR="00800768" w:rsidRDefault="00295667">
      <w:pPr>
        <w:jc w:val="both"/>
        <w:rPr>
          <w:rFonts w:ascii="Book Antiqua" w:eastAsia="Book Antiqua" w:hAnsi="Book Antiqua" w:cs="Book Antiqua"/>
        </w:rPr>
      </w:pPr>
      <w:r>
        <w:rPr>
          <w:rFonts w:ascii="Book Antiqua" w:eastAsia="Book Antiqua" w:hAnsi="Book Antiqua" w:cs="Book Antiqua"/>
        </w:rPr>
        <w:t>As the General is come, I must close. Remember me to Aunt Eliza in England, and tell her not to be ashamed of my death. And now, my dearest one, the most beloved and faithful, the Lord bless, keep, preserve, and keep you. A kiss for dear mamma, who will be kind to you, to Janet. Kiss also Ann, Janet, say good-bye to dear Mr. Davison, and all others. I have only been allowed one hour. I wish more time had been allowed. […]</w:t>
      </w:r>
    </w:p>
    <w:p w14:paraId="2034FC6C" w14:textId="77777777" w:rsidR="00800768" w:rsidRDefault="00800768">
      <w:pPr>
        <w:jc w:val="both"/>
        <w:rPr>
          <w:rFonts w:ascii="Book Antiqua" w:eastAsia="Book Antiqua" w:hAnsi="Book Antiqua" w:cs="Book Antiqua"/>
        </w:rPr>
      </w:pPr>
    </w:p>
    <w:p w14:paraId="2034FC6D" w14:textId="77777777" w:rsidR="00800768" w:rsidRDefault="00295667">
      <w:pPr>
        <w:jc w:val="both"/>
        <w:rPr>
          <w:rFonts w:ascii="Book Antiqua" w:eastAsia="Book Antiqua" w:hAnsi="Book Antiqua" w:cs="Book Antiqua"/>
        </w:rPr>
      </w:pPr>
      <w:r>
        <w:rPr>
          <w:rFonts w:ascii="Book Antiqua" w:eastAsia="Book Antiqua" w:hAnsi="Book Antiqua" w:cs="Book Antiqua"/>
        </w:rPr>
        <w:t>Your truly devoted and now nearly dying husband,</w:t>
      </w:r>
    </w:p>
    <w:p w14:paraId="2034FC6E" w14:textId="77777777" w:rsidR="00800768" w:rsidRDefault="00295667">
      <w:pPr>
        <w:jc w:val="center"/>
        <w:rPr>
          <w:rFonts w:ascii="Book Antiqua" w:eastAsia="Book Antiqua" w:hAnsi="Book Antiqua" w:cs="Book Antiqua"/>
        </w:rPr>
      </w:pPr>
      <w:r>
        <w:rPr>
          <w:rFonts w:ascii="Book Antiqua" w:eastAsia="Book Antiqua" w:hAnsi="Book Antiqua" w:cs="Book Antiqua"/>
        </w:rPr>
        <w:t>Geo. W. Gordon</w:t>
      </w:r>
    </w:p>
    <w:p w14:paraId="2034FC6F" w14:textId="77777777" w:rsidR="00800768" w:rsidRDefault="00800768">
      <w:pPr>
        <w:jc w:val="both"/>
        <w:rPr>
          <w:rFonts w:ascii="Book Antiqua" w:eastAsia="Book Antiqua" w:hAnsi="Book Antiqua" w:cs="Book Antiqua"/>
        </w:rPr>
      </w:pPr>
    </w:p>
    <w:p w14:paraId="2034FC70"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C71" w14:textId="77777777" w:rsidR="00800768" w:rsidRDefault="00800768">
      <w:pPr>
        <w:jc w:val="both"/>
        <w:rPr>
          <w:rFonts w:ascii="Book Antiqua" w:eastAsia="Book Antiqua" w:hAnsi="Book Antiqua" w:cs="Book Antiqua"/>
        </w:rPr>
      </w:pPr>
    </w:p>
    <w:p w14:paraId="2034FC72" w14:textId="77777777" w:rsidR="00800768" w:rsidRDefault="00295667">
      <w:pPr>
        <w:jc w:val="both"/>
        <w:rPr>
          <w:rFonts w:ascii="Book Antiqua" w:eastAsia="Book Antiqua" w:hAnsi="Book Antiqua" w:cs="Book Antiqua"/>
        </w:rPr>
      </w:pPr>
      <w:r>
        <w:rPr>
          <w:rFonts w:ascii="Book Antiqua" w:eastAsia="Book Antiqua" w:hAnsi="Book Antiqua" w:cs="Book Antiqua"/>
        </w:rPr>
        <w:t>Mr. Ramsey has for the last two days been kind to me, and I thank him.”</w:t>
      </w:r>
    </w:p>
    <w:p w14:paraId="2034FC73" w14:textId="77777777" w:rsidR="00800768" w:rsidRDefault="00295667">
      <w:pPr>
        <w:rPr>
          <w:rFonts w:ascii="Book Antiqua" w:eastAsia="Book Antiqua" w:hAnsi="Book Antiqua" w:cs="Book Antiqua"/>
        </w:rPr>
      </w:pPr>
      <w:r>
        <w:br w:type="page"/>
      </w:r>
    </w:p>
    <w:p w14:paraId="2034FC74"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 xml:space="preserve">Nelson’s account of Gordon’s final words to him was revealing: </w:t>
      </w:r>
    </w:p>
    <w:p w14:paraId="2034FC75" w14:textId="77777777" w:rsidR="00800768" w:rsidRDefault="00800768">
      <w:pPr>
        <w:jc w:val="both"/>
        <w:rPr>
          <w:rFonts w:ascii="Book Antiqua" w:eastAsia="Book Antiqua" w:hAnsi="Book Antiqua" w:cs="Book Antiqua"/>
        </w:rPr>
      </w:pPr>
    </w:p>
    <w:p w14:paraId="2034FC76"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G.W. Gordon said to me, ‘I am innocent, sir.’ My reply was, ‘It is not for me to judge, hourly communications induce me to think your words caused the riot.’ He replied, ‘I never intended.’ ‘’Perhaps not, such has been,’ was my response, and I left him.</w:t>
      </w:r>
      <w:r>
        <w:rPr>
          <w:rFonts w:ascii="Book Antiqua" w:eastAsia="Book Antiqua" w:hAnsi="Book Antiqua" w:cs="Book Antiqua"/>
          <w:vertAlign w:val="superscript"/>
        </w:rPr>
        <w:footnoteReference w:id="107"/>
      </w:r>
    </w:p>
    <w:p w14:paraId="2034FC77" w14:textId="77777777" w:rsidR="00800768" w:rsidRDefault="00800768">
      <w:pPr>
        <w:jc w:val="both"/>
        <w:rPr>
          <w:rFonts w:ascii="Book Antiqua" w:eastAsia="Book Antiqua" w:hAnsi="Book Antiqua" w:cs="Book Antiqua"/>
        </w:rPr>
      </w:pPr>
    </w:p>
    <w:p w14:paraId="2034FC7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Gordon was executed at 7.10am on 23 October. </w:t>
      </w:r>
    </w:p>
    <w:p w14:paraId="2034FC79" w14:textId="77777777" w:rsidR="00800768" w:rsidRDefault="00800768">
      <w:pPr>
        <w:jc w:val="both"/>
        <w:rPr>
          <w:rFonts w:ascii="Book Antiqua" w:eastAsia="Book Antiqua" w:hAnsi="Book Antiqua" w:cs="Book Antiqua"/>
        </w:rPr>
      </w:pPr>
    </w:p>
    <w:p w14:paraId="2034FC7A" w14:textId="77777777" w:rsidR="00800768" w:rsidRDefault="00295667">
      <w:pPr>
        <w:jc w:val="both"/>
        <w:rPr>
          <w:rFonts w:ascii="Book Antiqua" w:eastAsia="Book Antiqua" w:hAnsi="Book Antiqua" w:cs="Book Antiqua"/>
        </w:rPr>
      </w:pPr>
      <w:r>
        <w:rPr>
          <w:rFonts w:ascii="Book Antiqua" w:eastAsia="Book Antiqua" w:hAnsi="Book Antiqua" w:cs="Book Antiqua"/>
        </w:rPr>
        <w:t>He was hanged on the centre arch of the courthouse, and seventeen others were hanged below him. According to George Clarke, who witnessed it, Gordon first took off his hat and then, as he was about to be executed, his glasses. His body was left hanging for twenty-hour hours before being brought down.</w:t>
      </w:r>
      <w:r>
        <w:rPr>
          <w:rFonts w:ascii="Book Antiqua" w:eastAsia="Book Antiqua" w:hAnsi="Book Antiqua" w:cs="Book Antiqua"/>
          <w:vertAlign w:val="superscript"/>
        </w:rPr>
        <w:footnoteReference w:id="108"/>
      </w:r>
    </w:p>
    <w:p w14:paraId="2034FC7B" w14:textId="77777777" w:rsidR="00800768" w:rsidRDefault="00800768">
      <w:pPr>
        <w:jc w:val="both"/>
        <w:rPr>
          <w:rFonts w:ascii="Book Antiqua" w:eastAsia="Book Antiqua" w:hAnsi="Book Antiqua" w:cs="Book Antiqua"/>
        </w:rPr>
      </w:pPr>
    </w:p>
    <w:p w14:paraId="2034FC7C" w14:textId="77777777" w:rsidR="00800768" w:rsidRDefault="00295667">
      <w:pPr>
        <w:jc w:val="both"/>
        <w:rPr>
          <w:rFonts w:ascii="Book Antiqua" w:eastAsia="Book Antiqua" w:hAnsi="Book Antiqua" w:cs="Book Antiqua"/>
        </w:rPr>
      </w:pPr>
      <w:r>
        <w:rPr>
          <w:rFonts w:ascii="Book Antiqua" w:eastAsia="Book Antiqua" w:hAnsi="Book Antiqua" w:cs="Book Antiqua"/>
        </w:rPr>
        <w:t>In executing Gordon, Governor Eyre was using the rebellion to remove political opposition to his rule in Jamaica.</w:t>
      </w:r>
    </w:p>
    <w:p w14:paraId="2034FC7D" w14:textId="77777777" w:rsidR="00800768" w:rsidRDefault="00800768">
      <w:pPr>
        <w:jc w:val="both"/>
        <w:rPr>
          <w:rFonts w:ascii="Book Antiqua" w:eastAsia="Book Antiqua" w:hAnsi="Book Antiqua" w:cs="Book Antiqua"/>
        </w:rPr>
      </w:pPr>
    </w:p>
    <w:p w14:paraId="2034FC7E" w14:textId="77777777" w:rsidR="00800768" w:rsidRDefault="00295667">
      <w:pPr>
        <w:keepNext/>
        <w:jc w:val="center"/>
      </w:pPr>
      <w:r>
        <w:rPr>
          <w:noProof/>
        </w:rPr>
        <w:drawing>
          <wp:inline distT="0" distB="0" distL="0" distR="0" wp14:anchorId="2034FEB8" wp14:editId="2034FEB9">
            <wp:extent cx="5731510" cy="4282440"/>
            <wp:effectExtent l="0" t="0" r="0" b="0"/>
            <wp:docPr id="56" name="image14.jpg" descr="The town of Morant, Morant Bay, Jamaica"/>
            <wp:cNvGraphicFramePr/>
            <a:graphic xmlns:a="http://schemas.openxmlformats.org/drawingml/2006/main">
              <a:graphicData uri="http://schemas.openxmlformats.org/drawingml/2006/picture">
                <pic:pic xmlns:pic="http://schemas.openxmlformats.org/drawingml/2006/picture">
                  <pic:nvPicPr>
                    <pic:cNvPr id="0" name="image14.jpg" descr="The town of Morant, Morant Bay, Jamaica"/>
                    <pic:cNvPicPr preferRelativeResize="0"/>
                  </pic:nvPicPr>
                  <pic:blipFill>
                    <a:blip r:embed="rId23"/>
                    <a:srcRect/>
                    <a:stretch>
                      <a:fillRect/>
                    </a:stretch>
                  </pic:blipFill>
                  <pic:spPr>
                    <a:xfrm>
                      <a:off x="0" y="0"/>
                      <a:ext cx="5731510" cy="4282440"/>
                    </a:xfrm>
                    <a:prstGeom prst="rect">
                      <a:avLst/>
                    </a:prstGeom>
                    <a:ln/>
                  </pic:spPr>
                </pic:pic>
              </a:graphicData>
            </a:graphic>
          </wp:inline>
        </w:drawing>
      </w:r>
    </w:p>
    <w:p w14:paraId="2034FC7F"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28" w:name="_heading=h.1pxezwc" w:colFirst="0" w:colLast="0"/>
      <w:bookmarkEnd w:id="28"/>
      <w:r>
        <w:rPr>
          <w:rFonts w:ascii="Book Antiqua" w:eastAsia="Book Antiqua" w:hAnsi="Book Antiqua" w:cs="Book Antiqua"/>
          <w:b/>
          <w:color w:val="000000"/>
          <w:sz w:val="22"/>
          <w:szCs w:val="22"/>
        </w:rPr>
        <w:t>Figure 20 – The town of Morant, Morant Bay, Jamaica</w:t>
      </w:r>
    </w:p>
    <w:p w14:paraId="2034FC80" w14:textId="77777777" w:rsidR="00800768" w:rsidRDefault="00295667">
      <w:pPr>
        <w:rPr>
          <w:rFonts w:ascii="Book Antiqua" w:eastAsia="Book Antiqua" w:hAnsi="Book Antiqua" w:cs="Book Antiqua"/>
        </w:rPr>
      </w:pPr>
      <w:r>
        <w:br w:type="page"/>
      </w:r>
    </w:p>
    <w:p w14:paraId="2034FC81" w14:textId="77777777" w:rsidR="00800768" w:rsidRDefault="00295667">
      <w:pPr>
        <w:pStyle w:val="Heading1"/>
        <w:numPr>
          <w:ilvl w:val="0"/>
          <w:numId w:val="4"/>
        </w:numPr>
      </w:pPr>
      <w:bookmarkStart w:id="29" w:name="_Toc146195342"/>
      <w:r>
        <w:lastRenderedPageBreak/>
        <w:t>The Morant Bay Rebellion – The Investigation</w:t>
      </w:r>
      <w:bookmarkEnd w:id="29"/>
    </w:p>
    <w:p w14:paraId="2034FC82" w14:textId="77777777" w:rsidR="00800768" w:rsidRDefault="00800768">
      <w:pPr>
        <w:jc w:val="both"/>
        <w:rPr>
          <w:rFonts w:ascii="Book Antiqua" w:eastAsia="Book Antiqua" w:hAnsi="Book Antiqua" w:cs="Book Antiqua"/>
        </w:rPr>
      </w:pPr>
    </w:p>
    <w:p w14:paraId="2034FC8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News took time to reach the United Kingdom from Jamaica about the events in October 1865. Letters, despatches and other information had to be sailed across the Atlantic, taking around a month. </w:t>
      </w:r>
    </w:p>
    <w:p w14:paraId="2034FC84" w14:textId="77777777" w:rsidR="00800768" w:rsidRDefault="00800768">
      <w:pPr>
        <w:jc w:val="both"/>
        <w:rPr>
          <w:rFonts w:ascii="Book Antiqua" w:eastAsia="Book Antiqua" w:hAnsi="Book Antiqua" w:cs="Book Antiqua"/>
        </w:rPr>
      </w:pPr>
    </w:p>
    <w:p w14:paraId="2034FC85" w14:textId="77777777" w:rsidR="00800768" w:rsidRDefault="00295667">
      <w:pPr>
        <w:jc w:val="both"/>
        <w:rPr>
          <w:rFonts w:ascii="Book Antiqua" w:eastAsia="Book Antiqua" w:hAnsi="Book Antiqua" w:cs="Book Antiqua"/>
        </w:rPr>
      </w:pPr>
      <w:r>
        <w:rPr>
          <w:rFonts w:ascii="Book Antiqua" w:eastAsia="Book Antiqua" w:hAnsi="Book Antiqua" w:cs="Book Antiqua"/>
        </w:rPr>
        <w:t>There was initially “great relief” in the United Kingdom that the rebellion had been snuffed out in its infancy.</w:t>
      </w:r>
      <w:r>
        <w:rPr>
          <w:rFonts w:ascii="Book Antiqua" w:eastAsia="Book Antiqua" w:hAnsi="Book Antiqua" w:cs="Book Antiqua"/>
          <w:vertAlign w:val="superscript"/>
        </w:rPr>
        <w:footnoteReference w:id="109"/>
      </w:r>
    </w:p>
    <w:p w14:paraId="2034FC86" w14:textId="77777777" w:rsidR="00800768" w:rsidRDefault="00800768">
      <w:pPr>
        <w:jc w:val="both"/>
        <w:rPr>
          <w:rFonts w:ascii="Book Antiqua" w:eastAsia="Book Antiqua" w:hAnsi="Book Antiqua" w:cs="Book Antiqua"/>
        </w:rPr>
      </w:pPr>
    </w:p>
    <w:p w14:paraId="2034FC87" w14:textId="77777777" w:rsidR="00800768" w:rsidRDefault="00295667">
      <w:pPr>
        <w:jc w:val="both"/>
        <w:rPr>
          <w:rFonts w:ascii="Book Antiqua" w:eastAsia="Book Antiqua" w:hAnsi="Book Antiqua" w:cs="Book Antiqua"/>
        </w:rPr>
      </w:pPr>
      <w:r>
        <w:rPr>
          <w:rFonts w:ascii="Book Antiqua" w:eastAsia="Book Antiqua" w:hAnsi="Book Antiqua" w:cs="Book Antiqua"/>
        </w:rPr>
        <w:t>When Governor Eyre wrote his first official despatch to the Colonial Office on 20 October explaining what had happened and how he had responded to the rebellion, he appears to have expected ample praise and reward for his conduct.</w:t>
      </w:r>
      <w:r>
        <w:rPr>
          <w:rFonts w:ascii="Book Antiqua" w:eastAsia="Book Antiqua" w:hAnsi="Book Antiqua" w:cs="Book Antiqua"/>
          <w:vertAlign w:val="superscript"/>
        </w:rPr>
        <w:footnoteReference w:id="110"/>
      </w:r>
    </w:p>
    <w:p w14:paraId="2034FC88" w14:textId="77777777" w:rsidR="00800768" w:rsidRDefault="00800768">
      <w:pPr>
        <w:jc w:val="both"/>
        <w:rPr>
          <w:rFonts w:ascii="Book Antiqua" w:eastAsia="Book Antiqua" w:hAnsi="Book Antiqua" w:cs="Book Antiqua"/>
        </w:rPr>
      </w:pPr>
    </w:p>
    <w:p w14:paraId="2034FC89" w14:textId="77777777" w:rsidR="00800768" w:rsidRDefault="00295667">
      <w:pPr>
        <w:jc w:val="both"/>
        <w:rPr>
          <w:rFonts w:ascii="Book Antiqua" w:eastAsia="Book Antiqua" w:hAnsi="Book Antiqua" w:cs="Book Antiqua"/>
        </w:rPr>
      </w:pPr>
      <w:r>
        <w:rPr>
          <w:rFonts w:ascii="Book Antiqua" w:eastAsia="Book Antiqua" w:hAnsi="Book Antiqua" w:cs="Book Antiqua"/>
        </w:rPr>
        <w:t>But his report gave the impression that military forces under his command had gone on a bloody rampage against the black population of Jamaica.</w:t>
      </w:r>
      <w:r>
        <w:rPr>
          <w:rFonts w:ascii="Book Antiqua" w:eastAsia="Book Antiqua" w:hAnsi="Book Antiqua" w:cs="Book Antiqua"/>
          <w:vertAlign w:val="superscript"/>
        </w:rPr>
        <w:footnoteReference w:id="111"/>
      </w:r>
    </w:p>
    <w:p w14:paraId="2034FC8A" w14:textId="77777777" w:rsidR="00800768" w:rsidRDefault="00800768">
      <w:pPr>
        <w:jc w:val="both"/>
        <w:rPr>
          <w:rFonts w:ascii="Book Antiqua" w:eastAsia="Book Antiqua" w:hAnsi="Book Antiqua" w:cs="Book Antiqua"/>
        </w:rPr>
      </w:pPr>
    </w:p>
    <w:p w14:paraId="2034FC8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By 16 and 17 November, more information arrived from Jamaica from military officers which supported this interpretation of events. </w:t>
      </w:r>
    </w:p>
    <w:p w14:paraId="2034FC8C" w14:textId="77777777" w:rsidR="00800768" w:rsidRDefault="00800768">
      <w:pPr>
        <w:jc w:val="both"/>
        <w:rPr>
          <w:rFonts w:ascii="Book Antiqua" w:eastAsia="Book Antiqua" w:hAnsi="Book Antiqua" w:cs="Book Antiqua"/>
        </w:rPr>
      </w:pPr>
    </w:p>
    <w:p w14:paraId="2034FC8D" w14:textId="77777777" w:rsidR="00800768" w:rsidRDefault="00295667">
      <w:pPr>
        <w:jc w:val="both"/>
        <w:rPr>
          <w:rFonts w:ascii="Book Antiqua" w:eastAsia="Book Antiqua" w:hAnsi="Book Antiqua" w:cs="Book Antiqua"/>
        </w:rPr>
      </w:pPr>
      <w:r>
        <w:rPr>
          <w:rFonts w:ascii="Book Antiqua" w:eastAsia="Book Antiqua" w:hAnsi="Book Antiqua" w:cs="Book Antiqua"/>
        </w:rPr>
        <w:t>The letter of one Captain Ford, a cavalry officer, proudly drew a picture in which he and his men had taken sport in shooting black men and women in the back as they fled for their lives.</w:t>
      </w:r>
      <w:r>
        <w:rPr>
          <w:rFonts w:ascii="Book Antiqua" w:eastAsia="Book Antiqua" w:hAnsi="Book Antiqua" w:cs="Book Antiqua"/>
          <w:vertAlign w:val="superscript"/>
        </w:rPr>
        <w:footnoteReference w:id="112"/>
      </w:r>
      <w:r>
        <w:rPr>
          <w:rFonts w:ascii="Book Antiqua" w:eastAsia="Book Antiqua" w:hAnsi="Book Antiqua" w:cs="Book Antiqua"/>
        </w:rPr>
        <w:t xml:space="preserve"> Captain Ford stated: </w:t>
      </w:r>
    </w:p>
    <w:p w14:paraId="2034FC8E" w14:textId="77777777" w:rsidR="00800768" w:rsidRDefault="00800768">
      <w:pPr>
        <w:jc w:val="both"/>
        <w:rPr>
          <w:rFonts w:ascii="Book Antiqua" w:eastAsia="Book Antiqua" w:hAnsi="Book Antiqua" w:cs="Book Antiqua"/>
        </w:rPr>
      </w:pPr>
    </w:p>
    <w:p w14:paraId="2034FC8F"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 xml:space="preserve">This morning we made raid with 30 men, all mounted, and got back to head-quarters at 4 P.M., bringing in a few prisoners, and having flogged 9 men and burned 3 negro houses, and then had a court-martial on the prisoners, who amounted to about 50 or 60. Several were flogged without court-martial, from a simple examination. One man, John Anderson, a kind of parson and schoolmaster, got 50 lashes; 9 were convicted by court-martial; one of them to 100 lashes, which he got at once; the other eight to be hanged and shot; but it was then quite dark, so their execution is postponed till morning. </w:t>
      </w:r>
    </w:p>
    <w:p w14:paraId="2034FC90" w14:textId="77777777" w:rsidR="00800768" w:rsidRDefault="00800768">
      <w:pPr>
        <w:ind w:left="720"/>
        <w:jc w:val="both"/>
        <w:rPr>
          <w:rFonts w:ascii="Book Antiqua" w:eastAsia="Book Antiqua" w:hAnsi="Book Antiqua" w:cs="Book Antiqua"/>
        </w:rPr>
      </w:pPr>
    </w:p>
    <w:p w14:paraId="2034FC91"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w:t>
      </w:r>
    </w:p>
    <w:p w14:paraId="2034FC92" w14:textId="77777777" w:rsidR="00800768" w:rsidRDefault="00800768">
      <w:pPr>
        <w:ind w:left="720"/>
        <w:jc w:val="both"/>
        <w:rPr>
          <w:rFonts w:ascii="Book Antiqua" w:eastAsia="Book Antiqua" w:hAnsi="Book Antiqua" w:cs="Book Antiqua"/>
        </w:rPr>
      </w:pPr>
    </w:p>
    <w:p w14:paraId="2034FC93"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This is a picture of martial law; the soldiers enjoy it, the inhabitants have to dread it; if they run on their approach, they are shot for running away. The contents of all the houses we have been in, except only this very house, but including the barracks, have been reduced to a mass of broken and hacked furniture, with doors and windows smashed by the rebels.</w:t>
      </w:r>
      <w:r>
        <w:rPr>
          <w:rFonts w:ascii="Book Antiqua" w:eastAsia="Book Antiqua" w:hAnsi="Book Antiqua" w:cs="Book Antiqua"/>
          <w:vertAlign w:val="superscript"/>
        </w:rPr>
        <w:footnoteReference w:id="113"/>
      </w:r>
    </w:p>
    <w:p w14:paraId="2034FC94" w14:textId="77777777" w:rsidR="00800768" w:rsidRDefault="00800768">
      <w:pPr>
        <w:jc w:val="both"/>
        <w:rPr>
          <w:rFonts w:ascii="Book Antiqua" w:eastAsia="Book Antiqua" w:hAnsi="Book Antiqua" w:cs="Book Antiqua"/>
        </w:rPr>
      </w:pPr>
    </w:p>
    <w:p w14:paraId="2034FC95"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This letter, and many others, recounted in minute detail how government troops had hunted, burned out, shot, and whipped scores of men and women, sometimes without benefit even of a court martial.</w:t>
      </w:r>
      <w:r>
        <w:rPr>
          <w:rFonts w:ascii="Book Antiqua" w:eastAsia="Book Antiqua" w:hAnsi="Book Antiqua" w:cs="Book Antiqua"/>
          <w:vertAlign w:val="superscript"/>
        </w:rPr>
        <w:footnoteReference w:id="114"/>
      </w:r>
      <w:r>
        <w:rPr>
          <w:rFonts w:ascii="Book Antiqua" w:eastAsia="Book Antiqua" w:hAnsi="Book Antiqua" w:cs="Book Antiqua"/>
        </w:rPr>
        <w:t xml:space="preserve"> </w:t>
      </w:r>
    </w:p>
    <w:p w14:paraId="2034FC96" w14:textId="77777777" w:rsidR="00800768" w:rsidRDefault="00800768">
      <w:pPr>
        <w:jc w:val="both"/>
        <w:rPr>
          <w:rFonts w:ascii="Book Antiqua" w:eastAsia="Book Antiqua" w:hAnsi="Book Antiqua" w:cs="Book Antiqua"/>
        </w:rPr>
      </w:pPr>
    </w:p>
    <w:p w14:paraId="2034FC9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George William Gordon’s last letter to his wife was published in the </w:t>
      </w:r>
      <w:r>
        <w:rPr>
          <w:rFonts w:ascii="Book Antiqua" w:eastAsia="Book Antiqua" w:hAnsi="Book Antiqua" w:cs="Book Antiqua"/>
          <w:i/>
        </w:rPr>
        <w:t xml:space="preserve">Manchester Guardian </w:t>
      </w:r>
      <w:r>
        <w:rPr>
          <w:rFonts w:ascii="Book Antiqua" w:eastAsia="Book Antiqua" w:hAnsi="Book Antiqua" w:cs="Book Antiqua"/>
        </w:rPr>
        <w:t>on 1 December.</w:t>
      </w:r>
      <w:r>
        <w:rPr>
          <w:rFonts w:ascii="Book Antiqua" w:eastAsia="Book Antiqua" w:hAnsi="Book Antiqua" w:cs="Book Antiqua"/>
          <w:vertAlign w:val="superscript"/>
        </w:rPr>
        <w:footnoteReference w:id="115"/>
      </w:r>
    </w:p>
    <w:p w14:paraId="2034FC98" w14:textId="77777777" w:rsidR="00800768" w:rsidRDefault="00800768">
      <w:pPr>
        <w:jc w:val="both"/>
        <w:rPr>
          <w:rFonts w:ascii="Book Antiqua" w:eastAsia="Book Antiqua" w:hAnsi="Book Antiqua" w:cs="Book Antiqua"/>
        </w:rPr>
      </w:pPr>
    </w:p>
    <w:p w14:paraId="2034FC99" w14:textId="77777777" w:rsidR="00800768" w:rsidRDefault="00295667">
      <w:pPr>
        <w:jc w:val="both"/>
        <w:rPr>
          <w:rFonts w:ascii="Book Antiqua" w:eastAsia="Book Antiqua" w:hAnsi="Book Antiqua" w:cs="Book Antiqua"/>
        </w:rPr>
      </w:pPr>
      <w:r>
        <w:rPr>
          <w:rFonts w:ascii="Book Antiqua" w:eastAsia="Book Antiqua" w:hAnsi="Book Antiqua" w:cs="Book Antiqua"/>
        </w:rPr>
        <w:t>This generated much sympathy for Gordon. Many British people sympathised with him as they saw him as “nearly white”, educated in England and married to a white English woman.</w:t>
      </w:r>
      <w:r>
        <w:rPr>
          <w:rFonts w:ascii="Book Antiqua" w:eastAsia="Book Antiqua" w:hAnsi="Book Antiqua" w:cs="Book Antiqua"/>
          <w:vertAlign w:val="superscript"/>
        </w:rPr>
        <w:footnoteReference w:id="116"/>
      </w:r>
    </w:p>
    <w:p w14:paraId="2034FC9A" w14:textId="77777777" w:rsidR="00800768" w:rsidRDefault="00800768">
      <w:pPr>
        <w:jc w:val="both"/>
        <w:rPr>
          <w:rFonts w:ascii="Book Antiqua" w:eastAsia="Book Antiqua" w:hAnsi="Book Antiqua" w:cs="Book Antiqua"/>
        </w:rPr>
      </w:pPr>
    </w:p>
    <w:p w14:paraId="2034FC9B" w14:textId="77777777" w:rsidR="00800768" w:rsidRDefault="00295667">
      <w:pPr>
        <w:jc w:val="both"/>
        <w:rPr>
          <w:rFonts w:ascii="Book Antiqua" w:eastAsia="Book Antiqua" w:hAnsi="Book Antiqua" w:cs="Book Antiqua"/>
          <w:b/>
          <w:u w:val="single"/>
        </w:rPr>
      </w:pPr>
      <w:r>
        <w:rPr>
          <w:rFonts w:ascii="Book Antiqua" w:eastAsia="Book Antiqua" w:hAnsi="Book Antiqua" w:cs="Book Antiqua"/>
          <w:b/>
          <w:u w:val="single"/>
        </w:rPr>
        <w:t>Abolishing the Assembly and passing an Act of Indemnity</w:t>
      </w:r>
    </w:p>
    <w:p w14:paraId="2034FC9C" w14:textId="77777777" w:rsidR="00800768" w:rsidRDefault="00800768">
      <w:pPr>
        <w:jc w:val="both"/>
        <w:rPr>
          <w:rFonts w:ascii="Book Antiqua" w:eastAsia="Book Antiqua" w:hAnsi="Book Antiqua" w:cs="Book Antiqua"/>
        </w:rPr>
      </w:pPr>
    </w:p>
    <w:p w14:paraId="2034FC9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Governor Eyre took the opportunity of the rebellion to try and abolish the Jamaican House of Assembly and change the Jamaican Constitution. Since he arrived in Jamaica, Eyre considered that the House of Assembly was ruining Jamaica and that it should be abolished. Writing privately on 23 October to the Secretary of State for the Colonies, Edward Cardwell, Eyre indicated that members of the House would now be prepared to support the government in whatever measures seemed necessary. </w:t>
      </w:r>
    </w:p>
    <w:p w14:paraId="2034FC9E" w14:textId="77777777" w:rsidR="00800768" w:rsidRDefault="00800768">
      <w:pPr>
        <w:jc w:val="both"/>
        <w:rPr>
          <w:rFonts w:ascii="Book Antiqua" w:eastAsia="Book Antiqua" w:hAnsi="Book Antiqua" w:cs="Book Antiqua"/>
        </w:rPr>
      </w:pPr>
    </w:p>
    <w:p w14:paraId="2034FC9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Eyre believed that: </w:t>
      </w:r>
    </w:p>
    <w:p w14:paraId="2034FCA0" w14:textId="77777777" w:rsidR="00800768" w:rsidRDefault="00800768">
      <w:pPr>
        <w:jc w:val="both"/>
        <w:rPr>
          <w:rFonts w:ascii="Book Antiqua" w:eastAsia="Book Antiqua" w:hAnsi="Book Antiqua" w:cs="Book Antiqua"/>
        </w:rPr>
      </w:pPr>
    </w:p>
    <w:p w14:paraId="2034FCA1"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[T]here is nothing like striking whilst the iron is hot if we are to get a change of constitution thro’ the medium of the Assembly itself, now is the time to do it when everybody is in a state of the greatest alarm and apprehension and looking to the Gover’ for everything.</w:t>
      </w:r>
      <w:r>
        <w:rPr>
          <w:rFonts w:ascii="Book Antiqua" w:eastAsia="Book Antiqua" w:hAnsi="Book Antiqua" w:cs="Book Antiqua"/>
          <w:vertAlign w:val="superscript"/>
        </w:rPr>
        <w:footnoteReference w:id="117"/>
      </w:r>
    </w:p>
    <w:p w14:paraId="2034FCA2" w14:textId="77777777" w:rsidR="00800768" w:rsidRDefault="00800768">
      <w:pPr>
        <w:jc w:val="both"/>
        <w:rPr>
          <w:rFonts w:ascii="Book Antiqua" w:eastAsia="Book Antiqua" w:hAnsi="Book Antiqua" w:cs="Book Antiqua"/>
        </w:rPr>
      </w:pPr>
    </w:p>
    <w:p w14:paraId="2034FCA3" w14:textId="77777777" w:rsidR="00800768" w:rsidRDefault="00295667">
      <w:pPr>
        <w:jc w:val="both"/>
        <w:rPr>
          <w:rFonts w:ascii="Book Antiqua" w:eastAsia="Book Antiqua" w:hAnsi="Book Antiqua" w:cs="Book Antiqua"/>
        </w:rPr>
      </w:pPr>
      <w:r>
        <w:rPr>
          <w:rFonts w:ascii="Book Antiqua" w:eastAsia="Book Antiqua" w:hAnsi="Book Antiqua" w:cs="Book Antiqua"/>
        </w:rPr>
        <w:t>Eyre wanted Jamaica to be run directly from London as a Crown Colony. This would, in his view, block the ability of black and mixed-ethnicity Jamaicans to gain political power.</w:t>
      </w:r>
      <w:r>
        <w:rPr>
          <w:rFonts w:ascii="Book Antiqua" w:eastAsia="Book Antiqua" w:hAnsi="Book Antiqua" w:cs="Book Antiqua"/>
          <w:vertAlign w:val="superscript"/>
        </w:rPr>
        <w:footnoteReference w:id="118"/>
      </w:r>
    </w:p>
    <w:p w14:paraId="2034FCA4" w14:textId="77777777" w:rsidR="00800768" w:rsidRDefault="00800768">
      <w:pPr>
        <w:jc w:val="both"/>
        <w:rPr>
          <w:rFonts w:ascii="Book Antiqua" w:eastAsia="Book Antiqua" w:hAnsi="Book Antiqua" w:cs="Book Antiqua"/>
        </w:rPr>
      </w:pPr>
    </w:p>
    <w:p w14:paraId="2034FCA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the process, representative government was destroyed for nearly another century. </w:t>
      </w:r>
    </w:p>
    <w:p w14:paraId="2034FCA6" w14:textId="77777777" w:rsidR="00800768" w:rsidRDefault="00800768">
      <w:pPr>
        <w:jc w:val="both"/>
        <w:rPr>
          <w:rFonts w:ascii="Book Antiqua" w:eastAsia="Book Antiqua" w:hAnsi="Book Antiqua" w:cs="Book Antiqua"/>
        </w:rPr>
      </w:pPr>
    </w:p>
    <w:p w14:paraId="2034FCA7" w14:textId="77777777" w:rsidR="00800768" w:rsidRDefault="00295667">
      <w:pPr>
        <w:jc w:val="both"/>
        <w:rPr>
          <w:rFonts w:ascii="Book Antiqua" w:eastAsia="Book Antiqua" w:hAnsi="Book Antiqua" w:cs="Book Antiqua"/>
        </w:rPr>
      </w:pPr>
      <w:r>
        <w:rPr>
          <w:rFonts w:ascii="Book Antiqua" w:eastAsia="Book Antiqua" w:hAnsi="Book Antiqua" w:cs="Book Antiqua"/>
        </w:rPr>
        <w:t>Before abolishing it, Eyre got the House of Assembly to pass an Indemnity Act in November 1865.</w:t>
      </w:r>
    </w:p>
    <w:p w14:paraId="2034FCA8" w14:textId="77777777" w:rsidR="00800768" w:rsidRDefault="00800768">
      <w:pPr>
        <w:jc w:val="both"/>
        <w:rPr>
          <w:rFonts w:ascii="Book Antiqua" w:eastAsia="Book Antiqua" w:hAnsi="Book Antiqua" w:cs="Book Antiqua"/>
        </w:rPr>
      </w:pPr>
    </w:p>
    <w:p w14:paraId="2034FCA9" w14:textId="77777777" w:rsidR="00800768" w:rsidRDefault="00295667">
      <w:pPr>
        <w:jc w:val="both"/>
        <w:rPr>
          <w:rFonts w:ascii="Book Antiqua" w:eastAsia="Book Antiqua" w:hAnsi="Book Antiqua" w:cs="Book Antiqua"/>
        </w:rPr>
      </w:pPr>
      <w:r>
        <w:rPr>
          <w:rFonts w:ascii="Book Antiqua" w:eastAsia="Book Antiqua" w:hAnsi="Book Antiqua" w:cs="Book Antiqua"/>
        </w:rPr>
        <w:t>In legal terms, an Act of Indemnity is a statute passed to protect people who have committed some illegal act which would otherwise cause them to be subjected to legal penalties.</w:t>
      </w:r>
    </w:p>
    <w:p w14:paraId="2034FCAA" w14:textId="77777777" w:rsidR="00800768" w:rsidRDefault="00800768">
      <w:pPr>
        <w:jc w:val="both"/>
        <w:rPr>
          <w:rFonts w:ascii="Book Antiqua" w:eastAsia="Book Antiqua" w:hAnsi="Book Antiqua" w:cs="Book Antiqua"/>
        </w:rPr>
      </w:pPr>
    </w:p>
    <w:p w14:paraId="2034FCAB"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The Jamaica Indemnity Act of 1865 included a preamble and only three discrete provisions, all drafted to provide the widest indemnity to as many persons (who had acted on the side of the authorities) as possible. The preamble asserted that martial law had been proclaimed in order to suppress persons threatening “the general massacre of all loyal and well disposed subjects”.</w:t>
      </w:r>
      <w:r>
        <w:rPr>
          <w:rFonts w:ascii="Book Antiqua" w:eastAsia="Book Antiqua" w:hAnsi="Book Antiqua" w:cs="Book Antiqua"/>
          <w:vertAlign w:val="superscript"/>
        </w:rPr>
        <w:footnoteReference w:id="119"/>
      </w:r>
    </w:p>
    <w:p w14:paraId="2034FCAC" w14:textId="77777777" w:rsidR="00800768" w:rsidRDefault="00800768">
      <w:pPr>
        <w:jc w:val="both"/>
        <w:rPr>
          <w:rFonts w:ascii="Book Antiqua" w:eastAsia="Book Antiqua" w:hAnsi="Book Antiqua" w:cs="Book Antiqua"/>
        </w:rPr>
      </w:pPr>
    </w:p>
    <w:p w14:paraId="2034FCAD" w14:textId="77777777" w:rsidR="00800768" w:rsidRDefault="00295667">
      <w:pPr>
        <w:jc w:val="both"/>
        <w:rPr>
          <w:rFonts w:ascii="Book Antiqua" w:eastAsia="Book Antiqua" w:hAnsi="Book Antiqua" w:cs="Book Antiqua"/>
        </w:rPr>
      </w:pPr>
      <w:r>
        <w:rPr>
          <w:rFonts w:ascii="Book Antiqua" w:eastAsia="Book Antiqua" w:hAnsi="Book Antiqua" w:cs="Book Antiqua"/>
        </w:rPr>
        <w:t>The first section indemnified “civil and military authorities” for “all acts ordered or done during the continuance of martial law” in order “to suppress the said insurrection’ either ‘within or beyond the proclaimed districts”.</w:t>
      </w:r>
      <w:r>
        <w:rPr>
          <w:rFonts w:ascii="Book Antiqua" w:eastAsia="Book Antiqua" w:hAnsi="Book Antiqua" w:cs="Book Antiqua"/>
          <w:vertAlign w:val="superscript"/>
        </w:rPr>
        <w:footnoteReference w:id="120"/>
      </w:r>
    </w:p>
    <w:p w14:paraId="2034FCAE" w14:textId="77777777" w:rsidR="00800768" w:rsidRDefault="00800768">
      <w:pPr>
        <w:jc w:val="both"/>
        <w:rPr>
          <w:rFonts w:ascii="Book Antiqua" w:eastAsia="Book Antiqua" w:hAnsi="Book Antiqua" w:cs="Book Antiqua"/>
        </w:rPr>
      </w:pPr>
    </w:p>
    <w:p w14:paraId="2034FCAF" w14:textId="77777777" w:rsidR="00800768" w:rsidRDefault="00295667">
      <w:pPr>
        <w:jc w:val="both"/>
        <w:rPr>
          <w:rFonts w:ascii="Book Antiqua" w:eastAsia="Book Antiqua" w:hAnsi="Book Antiqua" w:cs="Book Antiqua"/>
        </w:rPr>
      </w:pPr>
      <w:r>
        <w:rPr>
          <w:rFonts w:ascii="Book Antiqua" w:eastAsia="Book Antiqua" w:hAnsi="Book Antiqua" w:cs="Book Antiqua"/>
        </w:rPr>
        <w:t>The second section indemnified “the Governor” or “persons acting under his authority” for actions taken to “put an end to the said rebellion”. This provision also indemnified any other person who had acted ‘</w:t>
      </w:r>
      <w:r>
        <w:rPr>
          <w:rFonts w:ascii="Book Antiqua" w:eastAsia="Book Antiqua" w:hAnsi="Book Antiqua" w:cs="Book Antiqua"/>
          <w:i/>
        </w:rPr>
        <w:t>bona fide</w:t>
      </w:r>
      <w:r>
        <w:rPr>
          <w:rFonts w:ascii="Book Antiqua" w:eastAsia="Book Antiqua" w:hAnsi="Book Antiqua" w:cs="Book Antiqua"/>
        </w:rPr>
        <w:t xml:space="preserve">’ to put down the revolt. </w:t>
      </w:r>
    </w:p>
    <w:p w14:paraId="2034FCB0" w14:textId="77777777" w:rsidR="00800768" w:rsidRDefault="00800768">
      <w:pPr>
        <w:jc w:val="both"/>
        <w:rPr>
          <w:rFonts w:ascii="Book Antiqua" w:eastAsia="Book Antiqua" w:hAnsi="Book Antiqua" w:cs="Book Antiqua"/>
        </w:rPr>
      </w:pPr>
    </w:p>
    <w:p w14:paraId="2034FCB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final section of the statute stated that the Governor might issue a ‘certificate’ that was to amount to “conclusive evidence that any act was done under the authority of the Governor, or was done </w:t>
      </w:r>
      <w:r>
        <w:rPr>
          <w:rFonts w:ascii="Book Antiqua" w:eastAsia="Book Antiqua" w:hAnsi="Book Antiqua" w:cs="Book Antiqua"/>
          <w:i/>
        </w:rPr>
        <w:t>bona fide</w:t>
      </w:r>
      <w:r>
        <w:rPr>
          <w:rFonts w:ascii="Book Antiqua" w:eastAsia="Book Antiqua" w:hAnsi="Book Antiqua" w:cs="Book Antiqua"/>
        </w:rPr>
        <w:t xml:space="preserve"> in order to suppress the rebellion”. In other words, the Governor was empowered to dispense a presumptive immunity from any civil or criminal liability to anyone he thought deserving of it.</w:t>
      </w:r>
      <w:r>
        <w:rPr>
          <w:rFonts w:ascii="Book Antiqua" w:eastAsia="Book Antiqua" w:hAnsi="Book Antiqua" w:cs="Book Antiqua"/>
          <w:vertAlign w:val="superscript"/>
        </w:rPr>
        <w:footnoteReference w:id="121"/>
      </w:r>
    </w:p>
    <w:p w14:paraId="2034FCB2" w14:textId="77777777" w:rsidR="00800768" w:rsidRDefault="00800768">
      <w:pPr>
        <w:jc w:val="both"/>
        <w:rPr>
          <w:rFonts w:ascii="Book Antiqua" w:eastAsia="Book Antiqua" w:hAnsi="Book Antiqua" w:cs="Book Antiqua"/>
        </w:rPr>
      </w:pPr>
    </w:p>
    <w:p w14:paraId="2034FCB3" w14:textId="77777777" w:rsidR="00800768" w:rsidRDefault="00295667">
      <w:pPr>
        <w:jc w:val="both"/>
        <w:rPr>
          <w:rFonts w:ascii="Book Antiqua" w:eastAsia="Book Antiqua" w:hAnsi="Book Antiqua" w:cs="Book Antiqua"/>
          <w:b/>
          <w:u w:val="single"/>
        </w:rPr>
      </w:pPr>
      <w:r>
        <w:rPr>
          <w:rFonts w:ascii="Book Antiqua" w:eastAsia="Book Antiqua" w:hAnsi="Book Antiqua" w:cs="Book Antiqua"/>
          <w:b/>
          <w:u w:val="single"/>
        </w:rPr>
        <w:t>Acts of Indemnity today</w:t>
      </w:r>
    </w:p>
    <w:p w14:paraId="2034FCB4" w14:textId="77777777" w:rsidR="00800768" w:rsidRDefault="00800768">
      <w:pPr>
        <w:jc w:val="both"/>
        <w:rPr>
          <w:rFonts w:ascii="Book Antiqua" w:eastAsia="Book Antiqua" w:hAnsi="Book Antiqua" w:cs="Book Antiqua"/>
        </w:rPr>
      </w:pPr>
    </w:p>
    <w:p w14:paraId="2034FCB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Acts of Indemnity are not a matter of history. They are still in use in the United Kingdom today. </w:t>
      </w:r>
    </w:p>
    <w:p w14:paraId="2034FCB6" w14:textId="77777777" w:rsidR="00800768" w:rsidRDefault="00800768">
      <w:pPr>
        <w:jc w:val="both"/>
        <w:rPr>
          <w:rFonts w:ascii="Book Antiqua" w:eastAsia="Book Antiqua" w:hAnsi="Book Antiqua" w:cs="Book Antiqua"/>
        </w:rPr>
      </w:pPr>
    </w:p>
    <w:p w14:paraId="2034FCB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Let us take one little-known example. </w:t>
      </w:r>
    </w:p>
    <w:p w14:paraId="2034FCB8" w14:textId="77777777" w:rsidR="00800768" w:rsidRDefault="00800768">
      <w:pPr>
        <w:jc w:val="both"/>
        <w:rPr>
          <w:rFonts w:ascii="Book Antiqua" w:eastAsia="Book Antiqua" w:hAnsi="Book Antiqua" w:cs="Book Antiqua"/>
        </w:rPr>
      </w:pPr>
    </w:p>
    <w:p w14:paraId="2034FCB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Section 7 of the Intelligence Services Act 1994 states: </w:t>
      </w:r>
    </w:p>
    <w:p w14:paraId="2034FCBA" w14:textId="77777777" w:rsidR="00800768" w:rsidRDefault="00800768">
      <w:pPr>
        <w:jc w:val="both"/>
        <w:rPr>
          <w:rFonts w:ascii="Book Antiqua" w:eastAsia="Book Antiqua" w:hAnsi="Book Antiqua" w:cs="Book Antiqua"/>
        </w:rPr>
      </w:pPr>
    </w:p>
    <w:p w14:paraId="2034FCBB"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If … a person would be liable in the United Kingdom for any act done outside the British Islands, he shall not be so liable if the act is one which is authorised to be done by virtue of an authorisation given by the Secretary of State.</w:t>
      </w:r>
      <w:r>
        <w:rPr>
          <w:rFonts w:ascii="Book Antiqua" w:eastAsia="Book Antiqua" w:hAnsi="Book Antiqua" w:cs="Book Antiqua"/>
          <w:vertAlign w:val="superscript"/>
        </w:rPr>
        <w:footnoteReference w:id="122"/>
      </w:r>
    </w:p>
    <w:p w14:paraId="2034FCBC" w14:textId="77777777" w:rsidR="00800768" w:rsidRDefault="00800768">
      <w:pPr>
        <w:jc w:val="both"/>
        <w:rPr>
          <w:rFonts w:ascii="Book Antiqua" w:eastAsia="Book Antiqua" w:hAnsi="Book Antiqua" w:cs="Book Antiqua"/>
        </w:rPr>
      </w:pPr>
    </w:p>
    <w:p w14:paraId="2034FCB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This provision means British intelligence agents are immune from both criminal and civil liability for any actions committed overseas, including killings, as long as those actions are authorised by a Government Minister. </w:t>
      </w:r>
    </w:p>
    <w:p w14:paraId="2034FCBE" w14:textId="77777777" w:rsidR="00800768" w:rsidRDefault="00800768">
      <w:pPr>
        <w:jc w:val="both"/>
        <w:rPr>
          <w:rFonts w:ascii="Book Antiqua" w:eastAsia="Book Antiqua" w:hAnsi="Book Antiqua" w:cs="Book Antiqua"/>
        </w:rPr>
      </w:pPr>
    </w:p>
    <w:p w14:paraId="2034FCBF" w14:textId="77777777" w:rsidR="00800768" w:rsidRDefault="00295667">
      <w:pPr>
        <w:jc w:val="both"/>
        <w:rPr>
          <w:rFonts w:ascii="Book Antiqua" w:eastAsia="Book Antiqua" w:hAnsi="Book Antiqua" w:cs="Book Antiqua"/>
        </w:rPr>
      </w:pPr>
      <w:r>
        <w:rPr>
          <w:rFonts w:ascii="Book Antiqua" w:eastAsia="Book Antiqua" w:hAnsi="Book Antiqua" w:cs="Book Antiqua"/>
        </w:rPr>
        <w:t>Because the intelligence services activities are so sensitive, all requests for a section 7 authorisation are made in secret, and all section 7 authorisations by Government are made in secret.</w:t>
      </w:r>
    </w:p>
    <w:p w14:paraId="2034FCC0" w14:textId="77777777" w:rsidR="00800768" w:rsidRDefault="00800768">
      <w:pPr>
        <w:jc w:val="both"/>
        <w:rPr>
          <w:rFonts w:ascii="Book Antiqua" w:eastAsia="Book Antiqua" w:hAnsi="Book Antiqua" w:cs="Book Antiqua"/>
        </w:rPr>
      </w:pPr>
    </w:p>
    <w:p w14:paraId="2034FCC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British spies do very much have a ‘licence to kill’. </w:t>
      </w:r>
    </w:p>
    <w:p w14:paraId="2034FCC2" w14:textId="77777777" w:rsidR="00800768" w:rsidRDefault="00800768">
      <w:pPr>
        <w:jc w:val="both"/>
        <w:rPr>
          <w:rFonts w:ascii="Book Antiqua" w:eastAsia="Book Antiqua" w:hAnsi="Book Antiqua" w:cs="Book Antiqua"/>
        </w:rPr>
      </w:pPr>
    </w:p>
    <w:p w14:paraId="2034FCC3" w14:textId="77777777" w:rsidR="00800768" w:rsidRDefault="00295667">
      <w:pPr>
        <w:jc w:val="both"/>
        <w:rPr>
          <w:rFonts w:ascii="Book Antiqua" w:eastAsia="Book Antiqua" w:hAnsi="Book Antiqua" w:cs="Book Antiqua"/>
          <w:b/>
          <w:u w:val="single"/>
        </w:rPr>
      </w:pPr>
      <w:r>
        <w:rPr>
          <w:rFonts w:ascii="Book Antiqua" w:eastAsia="Book Antiqua" w:hAnsi="Book Antiqua" w:cs="Book Antiqua"/>
          <w:b/>
          <w:u w:val="single"/>
        </w:rPr>
        <w:t>The Colonial Office’s Response</w:t>
      </w:r>
    </w:p>
    <w:p w14:paraId="2034FCC4" w14:textId="77777777" w:rsidR="00800768" w:rsidRDefault="00800768">
      <w:pPr>
        <w:jc w:val="both"/>
        <w:rPr>
          <w:rFonts w:ascii="Book Antiqua" w:eastAsia="Book Antiqua" w:hAnsi="Book Antiqua" w:cs="Book Antiqua"/>
        </w:rPr>
      </w:pPr>
    </w:p>
    <w:p w14:paraId="2034FCC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Back to Edward Eyre’s attempt to indemnify himself. </w:t>
      </w:r>
    </w:p>
    <w:p w14:paraId="2034FCC6" w14:textId="77777777" w:rsidR="00800768" w:rsidRDefault="00800768">
      <w:pPr>
        <w:jc w:val="both"/>
        <w:rPr>
          <w:rFonts w:ascii="Book Antiqua" w:eastAsia="Book Antiqua" w:hAnsi="Book Antiqua" w:cs="Book Antiqua"/>
        </w:rPr>
      </w:pPr>
    </w:p>
    <w:p w14:paraId="2034FCC7" w14:textId="77777777" w:rsidR="00800768" w:rsidRDefault="00295667">
      <w:pPr>
        <w:jc w:val="both"/>
        <w:rPr>
          <w:rFonts w:ascii="Book Antiqua" w:eastAsia="Book Antiqua" w:hAnsi="Book Antiqua" w:cs="Book Antiqua"/>
        </w:rPr>
      </w:pPr>
      <w:r>
        <w:rPr>
          <w:rFonts w:ascii="Book Antiqua" w:eastAsia="Book Antiqua" w:hAnsi="Book Antiqua" w:cs="Book Antiqua"/>
        </w:rPr>
        <w:t>The Secretary of State for the Colonies, Edward Cardwell, wrote to Eyre on 23 November expressing concern about George William Gordon’s arrest in Kingston and subsequent execution.</w:t>
      </w:r>
      <w:r>
        <w:rPr>
          <w:rFonts w:ascii="Book Antiqua" w:eastAsia="Book Antiqua" w:hAnsi="Book Antiqua" w:cs="Book Antiqua"/>
          <w:vertAlign w:val="superscript"/>
        </w:rPr>
        <w:footnoteReference w:id="123"/>
      </w:r>
    </w:p>
    <w:p w14:paraId="2034FCC8" w14:textId="77777777" w:rsidR="00800768" w:rsidRDefault="00800768">
      <w:pPr>
        <w:jc w:val="both"/>
        <w:rPr>
          <w:rFonts w:ascii="Book Antiqua" w:eastAsia="Book Antiqua" w:hAnsi="Book Antiqua" w:cs="Book Antiqua"/>
        </w:rPr>
      </w:pPr>
    </w:p>
    <w:p w14:paraId="2034FCC9" w14:textId="77777777" w:rsidR="00800768" w:rsidRDefault="00295667">
      <w:pPr>
        <w:jc w:val="both"/>
        <w:rPr>
          <w:rFonts w:ascii="Book Antiqua" w:eastAsia="Book Antiqua" w:hAnsi="Book Antiqua" w:cs="Book Antiqua"/>
        </w:rPr>
      </w:pPr>
      <w:r>
        <w:rPr>
          <w:rFonts w:ascii="Book Antiqua" w:eastAsia="Book Antiqua" w:hAnsi="Book Antiqua" w:cs="Book Antiqua"/>
        </w:rPr>
        <w:t>On 1 December, Cardwell became more insistent, writing to Eyre that declaring martial law was not necessary as there was “no proof yet given to us that the conspiracy itself exists. On the contrary, it appears that there has been no resistance in any case even to the smallest bodies of troops…”.</w:t>
      </w:r>
      <w:r>
        <w:rPr>
          <w:rFonts w:ascii="Book Antiqua" w:eastAsia="Book Antiqua" w:hAnsi="Book Antiqua" w:cs="Book Antiqua"/>
          <w:vertAlign w:val="superscript"/>
        </w:rPr>
        <w:footnoteReference w:id="124"/>
      </w:r>
    </w:p>
    <w:p w14:paraId="2034FCCA" w14:textId="77777777" w:rsidR="00800768" w:rsidRDefault="00800768">
      <w:pPr>
        <w:jc w:val="both"/>
        <w:rPr>
          <w:rFonts w:ascii="Book Antiqua" w:eastAsia="Book Antiqua" w:hAnsi="Book Antiqua" w:cs="Book Antiqua"/>
        </w:rPr>
      </w:pPr>
    </w:p>
    <w:p w14:paraId="2034FCC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Eyre responded by stating that he needed to crush the rebellion quickly, because as a race “the negroes are most excitable and impulsive”. If black Jamaicans were given any reason to believe that the rebellion might succeed, the rebellion would have spread to the rest of the island. </w:t>
      </w:r>
    </w:p>
    <w:p w14:paraId="2034FCCC" w14:textId="77777777" w:rsidR="00800768" w:rsidRDefault="00800768">
      <w:pPr>
        <w:jc w:val="both"/>
        <w:rPr>
          <w:rFonts w:ascii="Book Antiqua" w:eastAsia="Book Antiqua" w:hAnsi="Book Antiqua" w:cs="Book Antiqua"/>
        </w:rPr>
      </w:pPr>
    </w:p>
    <w:p w14:paraId="2034FCCD" w14:textId="77777777" w:rsidR="00800768" w:rsidRDefault="00295667">
      <w:pPr>
        <w:jc w:val="both"/>
        <w:rPr>
          <w:rFonts w:ascii="Book Antiqua" w:eastAsia="Book Antiqua" w:hAnsi="Book Antiqua" w:cs="Book Antiqua"/>
        </w:rPr>
      </w:pPr>
      <w:r>
        <w:rPr>
          <w:rFonts w:ascii="Book Antiqua" w:eastAsia="Book Antiqua" w:hAnsi="Book Antiqua" w:cs="Book Antiqua"/>
        </w:rPr>
        <w:t>The negro was also “most reticent”, and it is “almost impossible to arrive at anything like correct details of their plans and intentions”.</w:t>
      </w:r>
      <w:r>
        <w:rPr>
          <w:rFonts w:ascii="Book Antiqua" w:eastAsia="Book Antiqua" w:hAnsi="Book Antiqua" w:cs="Book Antiqua"/>
          <w:vertAlign w:val="superscript"/>
        </w:rPr>
        <w:footnoteReference w:id="125"/>
      </w:r>
      <w:r>
        <w:rPr>
          <w:rFonts w:ascii="Book Antiqua" w:eastAsia="Book Antiqua" w:hAnsi="Book Antiqua" w:cs="Book Antiqua"/>
        </w:rPr>
        <w:t xml:space="preserve"> Eyre considered that he was “fully justified in continuing martial law … until … the rebellion itself so crushed out as to deter any similar outbreak elsewhere”.</w:t>
      </w:r>
      <w:r>
        <w:rPr>
          <w:rFonts w:ascii="Book Antiqua" w:eastAsia="Book Antiqua" w:hAnsi="Book Antiqua" w:cs="Book Antiqua"/>
          <w:vertAlign w:val="superscript"/>
        </w:rPr>
        <w:footnoteReference w:id="126"/>
      </w:r>
    </w:p>
    <w:p w14:paraId="2034FCCE" w14:textId="77777777" w:rsidR="00800768" w:rsidRDefault="00800768">
      <w:pPr>
        <w:jc w:val="both"/>
        <w:rPr>
          <w:rFonts w:ascii="Book Antiqua" w:eastAsia="Book Antiqua" w:hAnsi="Book Antiqua" w:cs="Book Antiqua"/>
        </w:rPr>
      </w:pPr>
    </w:p>
    <w:p w14:paraId="2034FCCF" w14:textId="77777777" w:rsidR="00800768" w:rsidRDefault="00295667">
      <w:pPr>
        <w:jc w:val="both"/>
        <w:rPr>
          <w:rFonts w:ascii="Book Antiqua" w:eastAsia="Book Antiqua" w:hAnsi="Book Antiqua" w:cs="Book Antiqua"/>
        </w:rPr>
      </w:pPr>
      <w:r>
        <w:rPr>
          <w:rFonts w:ascii="Book Antiqua" w:eastAsia="Book Antiqua" w:hAnsi="Book Antiqua" w:cs="Book Antiqua"/>
        </w:rPr>
        <w:t>In the first week of December, only a month after news of the Jamaica rising had reached England, the cabinet already had resolved (privately) to suspend Eyre from his duties while a Royal Commission undertook a thorough investigation both rebellion and suppression.</w:t>
      </w:r>
      <w:r>
        <w:rPr>
          <w:rFonts w:ascii="Book Antiqua" w:eastAsia="Book Antiqua" w:hAnsi="Book Antiqua" w:cs="Book Antiqua"/>
          <w:vertAlign w:val="superscript"/>
        </w:rPr>
        <w:footnoteReference w:id="127"/>
      </w:r>
    </w:p>
    <w:p w14:paraId="2034FCD0" w14:textId="77777777" w:rsidR="00800768" w:rsidRDefault="00800768">
      <w:pPr>
        <w:jc w:val="both"/>
        <w:rPr>
          <w:rFonts w:ascii="Book Antiqua" w:eastAsia="Book Antiqua" w:hAnsi="Book Antiqua" w:cs="Book Antiqua"/>
        </w:rPr>
      </w:pPr>
    </w:p>
    <w:p w14:paraId="2034FCD1" w14:textId="77777777" w:rsidR="00800768" w:rsidRDefault="00295667">
      <w:pPr>
        <w:jc w:val="both"/>
        <w:rPr>
          <w:rFonts w:ascii="Book Antiqua" w:eastAsia="Book Antiqua" w:hAnsi="Book Antiqua" w:cs="Book Antiqua"/>
        </w:rPr>
      </w:pPr>
      <w:r>
        <w:rPr>
          <w:rFonts w:ascii="Book Antiqua" w:eastAsia="Book Antiqua" w:hAnsi="Book Antiqua" w:cs="Book Antiqua"/>
        </w:rPr>
        <w:t>Eyre was temporarily relieved as Governor while the commission was in progress. Sir Henry Storks, Governor of Malta, presided as Governor of Jamaica during the investigation, as well as leading the commission of inquiry.</w:t>
      </w:r>
      <w:r>
        <w:rPr>
          <w:rFonts w:ascii="Book Antiqua" w:eastAsia="Book Antiqua" w:hAnsi="Book Antiqua" w:cs="Book Antiqua"/>
          <w:vertAlign w:val="superscript"/>
        </w:rPr>
        <w:footnoteReference w:id="128"/>
      </w:r>
    </w:p>
    <w:p w14:paraId="2034FCD2" w14:textId="77777777" w:rsidR="00800768" w:rsidRDefault="00800768">
      <w:pPr>
        <w:jc w:val="both"/>
        <w:rPr>
          <w:rFonts w:ascii="Book Antiqua" w:eastAsia="Book Antiqua" w:hAnsi="Book Antiqua" w:cs="Book Antiqua"/>
        </w:rPr>
      </w:pPr>
    </w:p>
    <w:p w14:paraId="2034FCD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Eyre was surprised by the development, reportedly telling his wife: </w:t>
      </w:r>
    </w:p>
    <w:p w14:paraId="2034FCD4" w14:textId="77777777" w:rsidR="00800768" w:rsidRDefault="00800768">
      <w:pPr>
        <w:jc w:val="both"/>
        <w:rPr>
          <w:rFonts w:ascii="Book Antiqua" w:eastAsia="Book Antiqua" w:hAnsi="Book Antiqua" w:cs="Book Antiqua"/>
        </w:rPr>
      </w:pPr>
    </w:p>
    <w:p w14:paraId="2034FCD5"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“Would you believe it, Ada! they have suspended me – actually suspended me. But never mind, darling, I have done my duty,” and he said no more that day on the subject.</w:t>
      </w:r>
      <w:r>
        <w:rPr>
          <w:rFonts w:ascii="Book Antiqua" w:eastAsia="Book Antiqua" w:hAnsi="Book Antiqua" w:cs="Book Antiqua"/>
          <w:vertAlign w:val="superscript"/>
        </w:rPr>
        <w:footnoteReference w:id="129"/>
      </w:r>
    </w:p>
    <w:p w14:paraId="2034FCD6" w14:textId="77777777" w:rsidR="00800768" w:rsidRDefault="00800768">
      <w:pPr>
        <w:jc w:val="both"/>
        <w:rPr>
          <w:rFonts w:ascii="Book Antiqua" w:eastAsia="Book Antiqua" w:hAnsi="Book Antiqua" w:cs="Book Antiqua"/>
        </w:rPr>
      </w:pPr>
    </w:p>
    <w:p w14:paraId="2034FCD7" w14:textId="77777777" w:rsidR="00800768" w:rsidRDefault="00295667">
      <w:pPr>
        <w:rPr>
          <w:rFonts w:ascii="Book Antiqua" w:eastAsia="Book Antiqua" w:hAnsi="Book Antiqua" w:cs="Book Antiqua"/>
          <w:b/>
          <w:u w:val="single"/>
        </w:rPr>
      </w:pPr>
      <w:r>
        <w:br w:type="page"/>
      </w:r>
    </w:p>
    <w:p w14:paraId="2034FCD8" w14:textId="77777777" w:rsidR="00800768" w:rsidRDefault="00295667">
      <w:pPr>
        <w:jc w:val="both"/>
        <w:rPr>
          <w:rFonts w:ascii="Book Antiqua" w:eastAsia="Book Antiqua" w:hAnsi="Book Antiqua" w:cs="Book Antiqua"/>
          <w:b/>
          <w:u w:val="single"/>
        </w:rPr>
      </w:pPr>
      <w:r>
        <w:rPr>
          <w:rFonts w:ascii="Book Antiqua" w:eastAsia="Book Antiqua" w:hAnsi="Book Antiqua" w:cs="Book Antiqua"/>
          <w:b/>
          <w:u w:val="single"/>
        </w:rPr>
        <w:lastRenderedPageBreak/>
        <w:t>The Royal Commission</w:t>
      </w:r>
    </w:p>
    <w:p w14:paraId="2034FCD9" w14:textId="77777777" w:rsidR="00800768" w:rsidRDefault="00800768">
      <w:pPr>
        <w:jc w:val="both"/>
        <w:rPr>
          <w:rFonts w:ascii="Book Antiqua" w:eastAsia="Book Antiqua" w:hAnsi="Book Antiqua" w:cs="Book Antiqua"/>
        </w:rPr>
      </w:pPr>
    </w:p>
    <w:p w14:paraId="2034FCDA" w14:textId="77777777" w:rsidR="00800768" w:rsidRDefault="00295667">
      <w:pPr>
        <w:keepNext/>
        <w:jc w:val="center"/>
      </w:pPr>
      <w:r>
        <w:rPr>
          <w:noProof/>
        </w:rPr>
        <w:drawing>
          <wp:inline distT="0" distB="0" distL="0" distR="0" wp14:anchorId="2034FEBA" wp14:editId="2034FEBB">
            <wp:extent cx="2822465" cy="4428006"/>
            <wp:effectExtent l="0" t="0" r="0" b="0"/>
            <wp:docPr id="57" name="image10.jpg" descr="Report of the Jamaica Royal Commission, 1866 part ii, minutes of evidence  and appendix - Riots &amp; Rebellions (Jamaica)"/>
            <wp:cNvGraphicFramePr/>
            <a:graphic xmlns:a="http://schemas.openxmlformats.org/drawingml/2006/main">
              <a:graphicData uri="http://schemas.openxmlformats.org/drawingml/2006/picture">
                <pic:pic xmlns:pic="http://schemas.openxmlformats.org/drawingml/2006/picture">
                  <pic:nvPicPr>
                    <pic:cNvPr id="0" name="image10.jpg" descr="Report of the Jamaica Royal Commission, 1866 part ii, minutes of evidence  and appendix - Riots &amp; Rebellions (Jamaica)"/>
                    <pic:cNvPicPr preferRelativeResize="0"/>
                  </pic:nvPicPr>
                  <pic:blipFill>
                    <a:blip r:embed="rId24"/>
                    <a:srcRect/>
                    <a:stretch>
                      <a:fillRect/>
                    </a:stretch>
                  </pic:blipFill>
                  <pic:spPr>
                    <a:xfrm>
                      <a:off x="0" y="0"/>
                      <a:ext cx="2822465" cy="4428006"/>
                    </a:xfrm>
                    <a:prstGeom prst="rect">
                      <a:avLst/>
                    </a:prstGeom>
                    <a:ln/>
                  </pic:spPr>
                </pic:pic>
              </a:graphicData>
            </a:graphic>
          </wp:inline>
        </w:drawing>
      </w:r>
    </w:p>
    <w:p w14:paraId="2034FCDB"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30" w:name="_heading=h.2p2csry" w:colFirst="0" w:colLast="0"/>
      <w:bookmarkEnd w:id="30"/>
      <w:r>
        <w:rPr>
          <w:rFonts w:ascii="Book Antiqua" w:eastAsia="Book Antiqua" w:hAnsi="Book Antiqua" w:cs="Book Antiqua"/>
          <w:b/>
          <w:color w:val="000000"/>
          <w:sz w:val="22"/>
          <w:szCs w:val="22"/>
        </w:rPr>
        <w:t>Figure 21 – Report of the Jamaica Royal Commission</w:t>
      </w:r>
    </w:p>
    <w:p w14:paraId="2034FCDC" w14:textId="77777777" w:rsidR="00800768" w:rsidRDefault="00800768">
      <w:pPr>
        <w:jc w:val="both"/>
        <w:rPr>
          <w:rFonts w:ascii="Book Antiqua" w:eastAsia="Book Antiqua" w:hAnsi="Book Antiqua" w:cs="Book Antiqua"/>
        </w:rPr>
      </w:pPr>
    </w:p>
    <w:p w14:paraId="2034FCD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Royal Commission first met on 20 January 1866. </w:t>
      </w:r>
    </w:p>
    <w:p w14:paraId="2034FCDE" w14:textId="77777777" w:rsidR="00800768" w:rsidRDefault="00800768">
      <w:pPr>
        <w:jc w:val="both"/>
        <w:rPr>
          <w:rFonts w:ascii="Book Antiqua" w:eastAsia="Book Antiqua" w:hAnsi="Book Antiqua" w:cs="Book Antiqua"/>
        </w:rPr>
      </w:pPr>
    </w:p>
    <w:p w14:paraId="2034FCDF" w14:textId="77777777" w:rsidR="00800768" w:rsidRDefault="00295667">
      <w:pPr>
        <w:jc w:val="both"/>
        <w:rPr>
          <w:rFonts w:ascii="Book Antiqua" w:eastAsia="Book Antiqua" w:hAnsi="Book Antiqua" w:cs="Book Antiqua"/>
        </w:rPr>
      </w:pPr>
      <w:r>
        <w:rPr>
          <w:rFonts w:ascii="Book Antiqua" w:eastAsia="Book Antiqua" w:hAnsi="Book Antiqua" w:cs="Book Antiqua"/>
        </w:rPr>
        <w:t>730 witnesses appeared before the Commission over a period of fifty-one days and answered over 70,000 questions. The Report totalled over 2,000 pages.</w:t>
      </w:r>
    </w:p>
    <w:p w14:paraId="2034FCE0" w14:textId="77777777" w:rsidR="00800768" w:rsidRDefault="00800768">
      <w:pPr>
        <w:jc w:val="both"/>
        <w:rPr>
          <w:rFonts w:ascii="Book Antiqua" w:eastAsia="Book Antiqua" w:hAnsi="Book Antiqua" w:cs="Book Antiqua"/>
        </w:rPr>
      </w:pPr>
    </w:p>
    <w:p w14:paraId="2034FCE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Witnesses included several senior members of the government, including Eyre and members of his executive committee as well as black peasants whose creole had to be translated for the commissioners. </w:t>
      </w:r>
    </w:p>
    <w:p w14:paraId="2034FCE2" w14:textId="77777777" w:rsidR="00800768" w:rsidRDefault="00800768">
      <w:pPr>
        <w:jc w:val="both"/>
        <w:rPr>
          <w:rFonts w:ascii="Book Antiqua" w:eastAsia="Book Antiqua" w:hAnsi="Book Antiqua" w:cs="Book Antiqua"/>
        </w:rPr>
      </w:pPr>
    </w:p>
    <w:p w14:paraId="2034FCE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When the Commission concluded on 9 April 1866 there was a great deal of conflicting evidence, and it was not always clear who was telling the truth. </w:t>
      </w:r>
    </w:p>
    <w:p w14:paraId="2034FCE4" w14:textId="77777777" w:rsidR="00800768" w:rsidRDefault="00800768">
      <w:pPr>
        <w:jc w:val="both"/>
        <w:rPr>
          <w:rFonts w:ascii="Book Antiqua" w:eastAsia="Book Antiqua" w:hAnsi="Book Antiqua" w:cs="Book Antiqua"/>
        </w:rPr>
      </w:pPr>
    </w:p>
    <w:p w14:paraId="2034FCE5" w14:textId="77777777" w:rsidR="00800768" w:rsidRDefault="00295667">
      <w:pPr>
        <w:jc w:val="both"/>
        <w:rPr>
          <w:rFonts w:ascii="Book Antiqua" w:eastAsia="Book Antiqua" w:hAnsi="Book Antiqua" w:cs="Book Antiqua"/>
        </w:rPr>
      </w:pPr>
      <w:r>
        <w:rPr>
          <w:rFonts w:ascii="Book Antiqua" w:eastAsia="Book Antiqua" w:hAnsi="Book Antiqua" w:cs="Book Antiqua"/>
        </w:rPr>
        <w:t>In their conclusion the commissioners praised Governor Eyre for his “skill, promptitude and vigour” in quickly dealing with the rebellion.</w:t>
      </w:r>
      <w:r>
        <w:rPr>
          <w:rFonts w:ascii="Book Antiqua" w:eastAsia="Book Antiqua" w:hAnsi="Book Antiqua" w:cs="Book Antiqua"/>
          <w:vertAlign w:val="superscript"/>
        </w:rPr>
        <w:footnoteReference w:id="130"/>
      </w:r>
    </w:p>
    <w:p w14:paraId="2034FCE6" w14:textId="77777777" w:rsidR="00800768" w:rsidRDefault="00800768">
      <w:pPr>
        <w:jc w:val="both"/>
        <w:rPr>
          <w:rFonts w:ascii="Book Antiqua" w:eastAsia="Book Antiqua" w:hAnsi="Book Antiqua" w:cs="Book Antiqua"/>
        </w:rPr>
      </w:pPr>
    </w:p>
    <w:p w14:paraId="2034FCE7"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But the Report concluded that some military officers had inflicted unnecessary and, in some instances, “positively barbarous” punishments.</w:t>
      </w:r>
      <w:r>
        <w:rPr>
          <w:rFonts w:ascii="Book Antiqua" w:eastAsia="Book Antiqua" w:hAnsi="Book Antiqua" w:cs="Book Antiqua"/>
          <w:vertAlign w:val="superscript"/>
        </w:rPr>
        <w:footnoteReference w:id="131"/>
      </w:r>
    </w:p>
    <w:p w14:paraId="2034FCE8" w14:textId="77777777" w:rsidR="00800768" w:rsidRDefault="00800768">
      <w:pPr>
        <w:jc w:val="both"/>
        <w:rPr>
          <w:rFonts w:ascii="Book Antiqua" w:eastAsia="Book Antiqua" w:hAnsi="Book Antiqua" w:cs="Book Antiqua"/>
        </w:rPr>
      </w:pPr>
    </w:p>
    <w:p w14:paraId="2034FCE9" w14:textId="77777777" w:rsidR="00800768" w:rsidRDefault="00295667">
      <w:pPr>
        <w:jc w:val="both"/>
        <w:rPr>
          <w:rFonts w:ascii="Book Antiqua" w:eastAsia="Book Antiqua" w:hAnsi="Book Antiqua" w:cs="Book Antiqua"/>
        </w:rPr>
      </w:pPr>
      <w:r>
        <w:rPr>
          <w:rFonts w:ascii="Book Antiqua" w:eastAsia="Book Antiqua" w:hAnsi="Book Antiqua" w:cs="Book Antiqua"/>
        </w:rPr>
        <w:t>Recourse to capital punishment was “unnecessarily frequent”, the burning of 1,000 houses was “wanton and cruel” and the floggings were “reckless”.</w:t>
      </w:r>
    </w:p>
    <w:p w14:paraId="2034FCEA" w14:textId="77777777" w:rsidR="00800768" w:rsidRDefault="00800768">
      <w:pPr>
        <w:jc w:val="both"/>
        <w:rPr>
          <w:rFonts w:ascii="Book Antiqua" w:eastAsia="Book Antiqua" w:hAnsi="Book Antiqua" w:cs="Book Antiqua"/>
        </w:rPr>
      </w:pPr>
    </w:p>
    <w:p w14:paraId="2034FCEB" w14:textId="77777777" w:rsidR="00800768" w:rsidRDefault="00295667">
      <w:pPr>
        <w:jc w:val="both"/>
        <w:rPr>
          <w:rFonts w:ascii="Book Antiqua" w:eastAsia="Book Antiqua" w:hAnsi="Book Antiqua" w:cs="Book Antiqua"/>
        </w:rPr>
      </w:pPr>
      <w:r>
        <w:rPr>
          <w:rFonts w:ascii="Book Antiqua" w:eastAsia="Book Antiqua" w:hAnsi="Book Antiqua" w:cs="Book Antiqua"/>
        </w:rPr>
        <w:t>Martial law was continued far longer than necessary which deprived British subjects of their “constitutional privileges”.</w:t>
      </w:r>
      <w:r>
        <w:rPr>
          <w:rFonts w:ascii="Book Antiqua" w:eastAsia="Book Antiqua" w:hAnsi="Book Antiqua" w:cs="Book Antiqua"/>
          <w:vertAlign w:val="superscript"/>
        </w:rPr>
        <w:footnoteReference w:id="132"/>
      </w:r>
    </w:p>
    <w:p w14:paraId="2034FCEC" w14:textId="77777777" w:rsidR="00800768" w:rsidRDefault="00800768">
      <w:pPr>
        <w:jc w:val="both"/>
        <w:rPr>
          <w:rFonts w:ascii="Book Antiqua" w:eastAsia="Book Antiqua" w:hAnsi="Book Antiqua" w:cs="Book Antiqua"/>
        </w:rPr>
      </w:pPr>
    </w:p>
    <w:p w14:paraId="2034FCE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On 18 June 1866 the Royal Commission’s final report and evidence was laid before Parliament. The Government agreed with the report’s conclusions. </w:t>
      </w:r>
    </w:p>
    <w:p w14:paraId="2034FCEE" w14:textId="77777777" w:rsidR="00800768" w:rsidRDefault="00800768">
      <w:pPr>
        <w:jc w:val="both"/>
        <w:rPr>
          <w:rFonts w:ascii="Book Antiqua" w:eastAsia="Book Antiqua" w:hAnsi="Book Antiqua" w:cs="Book Antiqua"/>
        </w:rPr>
      </w:pPr>
    </w:p>
    <w:p w14:paraId="2034FCE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As for Edward Eyre, the Government stated that the Act of Indemnity passed in Jamaica protected him from being prosecuted for the acts he ordered. But they decided Eyre would not be restored to his previous office. Effectively, Eyre’s career as a civil servant was over. </w:t>
      </w:r>
    </w:p>
    <w:p w14:paraId="2034FCF0" w14:textId="77777777" w:rsidR="00800768" w:rsidRDefault="00800768">
      <w:pPr>
        <w:jc w:val="both"/>
        <w:rPr>
          <w:rFonts w:ascii="Book Antiqua" w:eastAsia="Book Antiqua" w:hAnsi="Book Antiqua" w:cs="Book Antiqua"/>
        </w:rPr>
      </w:pPr>
    </w:p>
    <w:p w14:paraId="2034FCF1" w14:textId="77777777" w:rsidR="00800768" w:rsidRDefault="00295667">
      <w:pPr>
        <w:jc w:val="both"/>
        <w:rPr>
          <w:rFonts w:ascii="Book Antiqua" w:eastAsia="Book Antiqua" w:hAnsi="Book Antiqua" w:cs="Book Antiqua"/>
        </w:rPr>
      </w:pPr>
      <w:r>
        <w:rPr>
          <w:rFonts w:ascii="Book Antiqua" w:eastAsia="Book Antiqua" w:hAnsi="Book Antiqua" w:cs="Book Antiqua"/>
        </w:rPr>
        <w:t>A compensation commission in 1867 concluded that the damage done in suppression of the rebellion to those who had nothing to do with the outbreak totalled £2,426 (around £190,000 today). The Secretary of State for the Colonies made it clear that these funds were to come from Jamaica itself and not from any Imperial sources.</w:t>
      </w:r>
      <w:r>
        <w:rPr>
          <w:rFonts w:ascii="Book Antiqua" w:eastAsia="Book Antiqua" w:hAnsi="Book Antiqua" w:cs="Book Antiqua"/>
          <w:vertAlign w:val="superscript"/>
        </w:rPr>
        <w:footnoteReference w:id="133"/>
      </w:r>
    </w:p>
    <w:p w14:paraId="2034FCF2" w14:textId="77777777" w:rsidR="00800768" w:rsidRDefault="00800768">
      <w:pPr>
        <w:jc w:val="both"/>
        <w:rPr>
          <w:rFonts w:ascii="Book Antiqua" w:eastAsia="Book Antiqua" w:hAnsi="Book Antiqua" w:cs="Book Antiqua"/>
        </w:rPr>
      </w:pPr>
    </w:p>
    <w:p w14:paraId="2034FCF3" w14:textId="77777777" w:rsidR="00800768" w:rsidRDefault="00295667">
      <w:pPr>
        <w:jc w:val="both"/>
        <w:rPr>
          <w:rFonts w:ascii="Book Antiqua" w:eastAsia="Book Antiqua" w:hAnsi="Book Antiqua" w:cs="Book Antiqua"/>
        </w:rPr>
      </w:pPr>
      <w:r>
        <w:rPr>
          <w:rFonts w:ascii="Book Antiqua" w:eastAsia="Book Antiqua" w:hAnsi="Book Antiqua" w:cs="Book Antiqua"/>
        </w:rPr>
        <w:t>Jamaicans themselves would pay through their own taxes for the damage caused by the British troops and Maroons.</w:t>
      </w:r>
    </w:p>
    <w:p w14:paraId="2034FCF4" w14:textId="77777777" w:rsidR="00800768" w:rsidRDefault="00800768">
      <w:pPr>
        <w:jc w:val="both"/>
        <w:rPr>
          <w:rFonts w:ascii="Book Antiqua" w:eastAsia="Book Antiqua" w:hAnsi="Book Antiqua" w:cs="Book Antiqua"/>
        </w:rPr>
      </w:pPr>
    </w:p>
    <w:p w14:paraId="2034FCF5" w14:textId="77777777" w:rsidR="00800768" w:rsidRDefault="00295667">
      <w:pPr>
        <w:jc w:val="both"/>
        <w:rPr>
          <w:rFonts w:ascii="Book Antiqua" w:eastAsia="Book Antiqua" w:hAnsi="Book Antiqua" w:cs="Book Antiqua"/>
          <w:b/>
          <w:u w:val="single"/>
        </w:rPr>
      </w:pPr>
      <w:r>
        <w:rPr>
          <w:rFonts w:ascii="Book Antiqua" w:eastAsia="Book Antiqua" w:hAnsi="Book Antiqua" w:cs="Book Antiqua"/>
          <w:b/>
          <w:u w:val="single"/>
        </w:rPr>
        <w:t>The public outcry</w:t>
      </w:r>
    </w:p>
    <w:p w14:paraId="2034FCF6" w14:textId="77777777" w:rsidR="00800768" w:rsidRDefault="00800768">
      <w:pPr>
        <w:jc w:val="both"/>
        <w:rPr>
          <w:rFonts w:ascii="Book Antiqua" w:eastAsia="Book Antiqua" w:hAnsi="Book Antiqua" w:cs="Book Antiqua"/>
        </w:rPr>
      </w:pPr>
    </w:p>
    <w:p w14:paraId="2034FCF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Once the report reached England the effects were dramatic. Meetings were held denouncing Eyre and the Jamaican authorities. </w:t>
      </w:r>
    </w:p>
    <w:p w14:paraId="2034FCF8" w14:textId="77777777" w:rsidR="00800768" w:rsidRDefault="00800768">
      <w:pPr>
        <w:jc w:val="both"/>
        <w:rPr>
          <w:rFonts w:ascii="Book Antiqua" w:eastAsia="Book Antiqua" w:hAnsi="Book Antiqua" w:cs="Book Antiqua"/>
        </w:rPr>
      </w:pPr>
    </w:p>
    <w:p w14:paraId="2034FCF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Yet when Eyre left Jamaica people lined the streets waving and cheering. On board ship, Eyre met a group of leading planters and merchants in the colony who praised him for having put down the rebellion. </w:t>
      </w:r>
    </w:p>
    <w:p w14:paraId="2034FCFA" w14:textId="77777777" w:rsidR="00800768" w:rsidRDefault="00800768">
      <w:pPr>
        <w:jc w:val="both"/>
        <w:rPr>
          <w:rFonts w:ascii="Book Antiqua" w:eastAsia="Book Antiqua" w:hAnsi="Book Antiqua" w:cs="Book Antiqua"/>
        </w:rPr>
      </w:pPr>
    </w:p>
    <w:p w14:paraId="2034FCFB" w14:textId="77777777" w:rsidR="00800768" w:rsidRDefault="00295667">
      <w:pPr>
        <w:jc w:val="both"/>
        <w:rPr>
          <w:rFonts w:ascii="Book Antiqua" w:eastAsia="Book Antiqua" w:hAnsi="Book Antiqua" w:cs="Book Antiqua"/>
        </w:rPr>
      </w:pPr>
      <w:r>
        <w:rPr>
          <w:rFonts w:ascii="Book Antiqua" w:eastAsia="Book Antiqua" w:hAnsi="Book Antiqua" w:cs="Book Antiqua"/>
        </w:rPr>
        <w:t>Eyre stated that although he was being dismissed from public service, “there has been nothing in my conduct to merit it, nothing to occasion self-reproach, nothing to regret”.</w:t>
      </w:r>
      <w:r>
        <w:rPr>
          <w:rFonts w:ascii="Book Antiqua" w:eastAsia="Book Antiqua" w:hAnsi="Book Antiqua" w:cs="Book Antiqua"/>
          <w:vertAlign w:val="superscript"/>
        </w:rPr>
        <w:footnoteReference w:id="134"/>
      </w:r>
      <w:r>
        <w:rPr>
          <w:rFonts w:ascii="Book Antiqua" w:eastAsia="Book Antiqua" w:hAnsi="Book Antiqua" w:cs="Book Antiqua"/>
        </w:rPr>
        <w:t xml:space="preserve"> Edward John Eyre simply felt that blacks were simply “not up to freedom”.</w:t>
      </w:r>
      <w:r>
        <w:rPr>
          <w:rFonts w:ascii="Book Antiqua" w:eastAsia="Book Antiqua" w:hAnsi="Book Antiqua" w:cs="Book Antiqua"/>
          <w:vertAlign w:val="superscript"/>
        </w:rPr>
        <w:footnoteReference w:id="135"/>
      </w:r>
    </w:p>
    <w:p w14:paraId="2034FCFC" w14:textId="77777777" w:rsidR="00800768" w:rsidRDefault="00295667">
      <w:pPr>
        <w:rPr>
          <w:rFonts w:ascii="Book Antiqua" w:eastAsia="Book Antiqua" w:hAnsi="Book Antiqua" w:cs="Book Antiqua"/>
        </w:rPr>
      </w:pPr>
      <w:r>
        <w:br w:type="page"/>
      </w:r>
    </w:p>
    <w:p w14:paraId="2034FCFD" w14:textId="77777777" w:rsidR="00800768" w:rsidRDefault="00295667">
      <w:pPr>
        <w:pStyle w:val="Heading1"/>
        <w:numPr>
          <w:ilvl w:val="0"/>
          <w:numId w:val="4"/>
        </w:numPr>
      </w:pPr>
      <w:bookmarkStart w:id="31" w:name="_Toc146195343"/>
      <w:r>
        <w:lastRenderedPageBreak/>
        <w:t>The legal challenges</w:t>
      </w:r>
      <w:bookmarkEnd w:id="31"/>
    </w:p>
    <w:p w14:paraId="2034FCFE" w14:textId="77777777" w:rsidR="00800768" w:rsidRDefault="00800768">
      <w:pPr>
        <w:jc w:val="both"/>
        <w:rPr>
          <w:rFonts w:ascii="Book Antiqua" w:eastAsia="Book Antiqua" w:hAnsi="Book Antiqua" w:cs="Book Antiqua"/>
        </w:rPr>
      </w:pPr>
    </w:p>
    <w:p w14:paraId="2034FCFF" w14:textId="77777777" w:rsidR="00800768" w:rsidRDefault="00295667">
      <w:pPr>
        <w:jc w:val="both"/>
        <w:rPr>
          <w:rFonts w:ascii="Book Antiqua" w:eastAsia="Book Antiqua" w:hAnsi="Book Antiqua" w:cs="Book Antiqua"/>
        </w:rPr>
      </w:pPr>
      <w:r>
        <w:rPr>
          <w:rFonts w:ascii="Book Antiqua" w:eastAsia="Book Antiqua" w:hAnsi="Book Antiqua" w:cs="Book Antiqua"/>
        </w:rPr>
        <w:t>In July 1866, Liberal MP Charles Buxton moved resolutions in the House of Commons to debate the ‘Jamaica affair’. The Government gave assurances to Buxton that it would support the investigation of alleged criminal wrongdoing by civilian and military officials in Jamaica.</w:t>
      </w:r>
      <w:r>
        <w:rPr>
          <w:rFonts w:ascii="Book Antiqua" w:eastAsia="Book Antiqua" w:hAnsi="Book Antiqua" w:cs="Book Antiqua"/>
          <w:vertAlign w:val="superscript"/>
        </w:rPr>
        <w:footnoteReference w:id="136"/>
      </w:r>
    </w:p>
    <w:p w14:paraId="2034FD00" w14:textId="77777777" w:rsidR="00800768" w:rsidRDefault="00800768">
      <w:pPr>
        <w:jc w:val="both"/>
        <w:rPr>
          <w:rFonts w:ascii="Book Antiqua" w:eastAsia="Book Antiqua" w:hAnsi="Book Antiqua" w:cs="Book Antiqua"/>
        </w:rPr>
      </w:pPr>
    </w:p>
    <w:p w14:paraId="2034FD01" w14:textId="77777777" w:rsidR="00800768" w:rsidRDefault="00295667">
      <w:pPr>
        <w:jc w:val="both"/>
        <w:rPr>
          <w:rFonts w:ascii="Book Antiqua" w:eastAsia="Book Antiqua" w:hAnsi="Book Antiqua" w:cs="Book Antiqua"/>
        </w:rPr>
      </w:pPr>
      <w:r>
        <w:rPr>
          <w:rFonts w:ascii="Book Antiqua" w:eastAsia="Book Antiqua" w:hAnsi="Book Antiqua" w:cs="Book Antiqua"/>
        </w:rPr>
        <w:t>But the British Government chose not to initiate criminal prosecutions in England against Eyre or any of the regular military officers.</w:t>
      </w:r>
      <w:r>
        <w:rPr>
          <w:rFonts w:ascii="Book Antiqua" w:eastAsia="Book Antiqua" w:hAnsi="Book Antiqua" w:cs="Book Antiqua"/>
          <w:vertAlign w:val="superscript"/>
        </w:rPr>
        <w:footnoteReference w:id="137"/>
      </w:r>
    </w:p>
    <w:p w14:paraId="2034FD02" w14:textId="77777777" w:rsidR="00800768" w:rsidRDefault="00800768">
      <w:pPr>
        <w:jc w:val="both"/>
        <w:rPr>
          <w:rFonts w:ascii="Book Antiqua" w:eastAsia="Book Antiqua" w:hAnsi="Book Antiqua" w:cs="Book Antiqua"/>
        </w:rPr>
      </w:pPr>
    </w:p>
    <w:p w14:paraId="2034FD0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All criminal charges were brought as private prosecutions by a group of individuals called the ‘Jamaica Committee’ who felt that crimes were committed and that those responsible should be brought to justice. </w:t>
      </w:r>
    </w:p>
    <w:p w14:paraId="2034FD04" w14:textId="77777777" w:rsidR="00800768" w:rsidRDefault="00800768">
      <w:pPr>
        <w:jc w:val="both"/>
        <w:rPr>
          <w:rFonts w:ascii="Book Antiqua" w:eastAsia="Book Antiqua" w:hAnsi="Book Antiqua" w:cs="Book Antiqua"/>
        </w:rPr>
      </w:pPr>
    </w:p>
    <w:p w14:paraId="2034FD05" w14:textId="77777777" w:rsidR="00800768" w:rsidRDefault="00295667">
      <w:pPr>
        <w:jc w:val="both"/>
        <w:rPr>
          <w:rFonts w:ascii="Book Antiqua" w:eastAsia="Book Antiqua" w:hAnsi="Book Antiqua" w:cs="Book Antiqua"/>
        </w:rPr>
      </w:pPr>
      <w:r>
        <w:rPr>
          <w:rFonts w:ascii="Book Antiqua" w:eastAsia="Book Antiqua" w:hAnsi="Book Antiqua" w:cs="Book Antiqua"/>
        </w:rPr>
        <w:t>The Jamaica Committee brought a private prosecution against Eyre in March 1867,</w:t>
      </w:r>
      <w:r>
        <w:rPr>
          <w:rFonts w:ascii="Book Antiqua" w:eastAsia="Book Antiqua" w:hAnsi="Book Antiqua" w:cs="Book Antiqua"/>
          <w:vertAlign w:val="superscript"/>
        </w:rPr>
        <w:footnoteReference w:id="138"/>
      </w:r>
      <w:r>
        <w:rPr>
          <w:rFonts w:ascii="Book Antiqua" w:eastAsia="Book Antiqua" w:hAnsi="Book Antiqua" w:cs="Book Antiqua"/>
        </w:rPr>
        <w:t xml:space="preserve"> but at a preliminary hearing magistrates concluded there was no case to answer.</w:t>
      </w:r>
      <w:r>
        <w:rPr>
          <w:rFonts w:ascii="Book Antiqua" w:eastAsia="Book Antiqua" w:hAnsi="Book Antiqua" w:cs="Book Antiqua"/>
          <w:vertAlign w:val="superscript"/>
        </w:rPr>
        <w:footnoteReference w:id="139"/>
      </w:r>
    </w:p>
    <w:p w14:paraId="2034FD06" w14:textId="77777777" w:rsidR="00800768" w:rsidRDefault="00800768">
      <w:pPr>
        <w:jc w:val="both"/>
        <w:rPr>
          <w:rFonts w:ascii="Book Antiqua" w:eastAsia="Book Antiqua" w:hAnsi="Book Antiqua" w:cs="Book Antiqua"/>
        </w:rPr>
      </w:pPr>
    </w:p>
    <w:p w14:paraId="2034FD07" w14:textId="77777777" w:rsidR="00800768" w:rsidRDefault="00295667">
      <w:pPr>
        <w:jc w:val="both"/>
        <w:rPr>
          <w:rFonts w:ascii="Book Antiqua" w:eastAsia="Book Antiqua" w:hAnsi="Book Antiqua" w:cs="Book Antiqua"/>
        </w:rPr>
      </w:pPr>
      <w:r>
        <w:rPr>
          <w:rFonts w:ascii="Book Antiqua" w:eastAsia="Book Antiqua" w:hAnsi="Book Antiqua" w:cs="Book Antiqua"/>
        </w:rPr>
        <w:t>In February 1867, Brigadier-General Abercrombie Nelson and Lieutenant Herbert Brand were charged as accessories to the murder of George William Gordon. Nelson was the senior military officer in the field during martial law. His orders were to suppress the uprising by any means possible. Brand was responsible for the trial and punishment of prisoners at Morant Bay during the period of martial law. He was responsible for the execution of 189 men and women.</w:t>
      </w:r>
      <w:r>
        <w:rPr>
          <w:rFonts w:ascii="Book Antiqua" w:eastAsia="Book Antiqua" w:hAnsi="Book Antiqua" w:cs="Book Antiqua"/>
          <w:vertAlign w:val="superscript"/>
        </w:rPr>
        <w:footnoteReference w:id="140"/>
      </w:r>
    </w:p>
    <w:p w14:paraId="2034FD08" w14:textId="77777777" w:rsidR="00800768" w:rsidRDefault="00800768">
      <w:pPr>
        <w:jc w:val="both"/>
        <w:rPr>
          <w:rFonts w:ascii="Book Antiqua" w:eastAsia="Book Antiqua" w:hAnsi="Book Antiqua" w:cs="Book Antiqua"/>
        </w:rPr>
      </w:pPr>
    </w:p>
    <w:p w14:paraId="2034FD0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Nelson and Brand faced a grand jury in April 1867. A grand jury numbered between 14 and 23 persons. They were abolished in England and Wales in 1948. In proceedings overseen by a judge they heard the charge against an individual and debated whether there was sufficient evidence to put the accused on trial. A majority was needed for a decision. If the grand jury determined that there was not enough evidence, then the accused would go free, having no case to answer. </w:t>
      </w:r>
    </w:p>
    <w:p w14:paraId="2034FD0A" w14:textId="77777777" w:rsidR="00800768" w:rsidRDefault="00800768">
      <w:pPr>
        <w:jc w:val="both"/>
        <w:rPr>
          <w:rFonts w:ascii="Book Antiqua" w:eastAsia="Book Antiqua" w:hAnsi="Book Antiqua" w:cs="Book Antiqua"/>
        </w:rPr>
      </w:pPr>
    </w:p>
    <w:p w14:paraId="2034FD0B" w14:textId="77777777" w:rsidR="00800768" w:rsidRDefault="00295667">
      <w:pPr>
        <w:jc w:val="both"/>
        <w:rPr>
          <w:rFonts w:ascii="Book Antiqua" w:eastAsia="Book Antiqua" w:hAnsi="Book Antiqua" w:cs="Book Antiqua"/>
        </w:rPr>
      </w:pPr>
      <w:r>
        <w:rPr>
          <w:rFonts w:ascii="Book Antiqua" w:eastAsia="Book Antiqua" w:hAnsi="Book Antiqua" w:cs="Book Antiqua"/>
        </w:rPr>
        <w:t>Despite the Lord Chief Justice, Sir Alexander Cockburn, told the grand jury that martial law did not allow the Governor and military to arrest, try and execute civilians (including Gordon) in the way they did.</w:t>
      </w:r>
      <w:r>
        <w:rPr>
          <w:rFonts w:ascii="Book Antiqua" w:eastAsia="Book Antiqua" w:hAnsi="Book Antiqua" w:cs="Book Antiqua"/>
          <w:vertAlign w:val="superscript"/>
        </w:rPr>
        <w:footnoteReference w:id="141"/>
      </w:r>
    </w:p>
    <w:p w14:paraId="2034FD0C" w14:textId="77777777" w:rsidR="00800768" w:rsidRDefault="00800768">
      <w:pPr>
        <w:jc w:val="both"/>
        <w:rPr>
          <w:rFonts w:ascii="Book Antiqua" w:eastAsia="Book Antiqua" w:hAnsi="Book Antiqua" w:cs="Book Antiqua"/>
        </w:rPr>
      </w:pPr>
    </w:p>
    <w:p w14:paraId="2034FD0D" w14:textId="77777777" w:rsidR="00800768" w:rsidRDefault="00295667">
      <w:pPr>
        <w:jc w:val="both"/>
        <w:rPr>
          <w:rFonts w:ascii="Book Antiqua" w:eastAsia="Book Antiqua" w:hAnsi="Book Antiqua" w:cs="Book Antiqua"/>
        </w:rPr>
      </w:pPr>
      <w:r>
        <w:rPr>
          <w:rFonts w:ascii="Book Antiqua" w:eastAsia="Book Antiqua" w:hAnsi="Book Antiqua" w:cs="Book Antiqua"/>
        </w:rPr>
        <w:t>The grand jury, presented with all the evidence from Jamaica, and the instructions from the judge, concluded Nelson and Brand had no case to answer. As was customary, no reasons were provided for the conclusion.</w:t>
      </w:r>
      <w:r>
        <w:rPr>
          <w:rFonts w:ascii="Book Antiqua" w:eastAsia="Book Antiqua" w:hAnsi="Book Antiqua" w:cs="Book Antiqua"/>
          <w:vertAlign w:val="superscript"/>
        </w:rPr>
        <w:footnoteReference w:id="142"/>
      </w:r>
    </w:p>
    <w:p w14:paraId="2034FD0E" w14:textId="77777777" w:rsidR="00800768" w:rsidRDefault="00800768">
      <w:pPr>
        <w:jc w:val="both"/>
        <w:rPr>
          <w:rFonts w:ascii="Book Antiqua" w:eastAsia="Book Antiqua" w:hAnsi="Book Antiqua" w:cs="Book Antiqua"/>
        </w:rPr>
      </w:pPr>
    </w:p>
    <w:p w14:paraId="2034FD0F"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A further attempt to prosecute Eyre for being an accessory to the murder of Gordon by the Jamaica Committee was made in May 1868. This was dismissed by a grand jury.</w:t>
      </w:r>
      <w:r>
        <w:rPr>
          <w:rFonts w:ascii="Book Antiqua" w:eastAsia="Book Antiqua" w:hAnsi="Book Antiqua" w:cs="Book Antiqua"/>
          <w:vertAlign w:val="superscript"/>
        </w:rPr>
        <w:footnoteReference w:id="143"/>
      </w:r>
    </w:p>
    <w:p w14:paraId="2034FD10" w14:textId="77777777" w:rsidR="00800768" w:rsidRDefault="00800768">
      <w:pPr>
        <w:jc w:val="both"/>
        <w:rPr>
          <w:rFonts w:ascii="Book Antiqua" w:eastAsia="Book Antiqua" w:hAnsi="Book Antiqua" w:cs="Book Antiqua"/>
        </w:rPr>
      </w:pPr>
    </w:p>
    <w:p w14:paraId="2034FD11" w14:textId="77777777" w:rsidR="00800768" w:rsidRDefault="00295667">
      <w:pPr>
        <w:jc w:val="both"/>
        <w:rPr>
          <w:rFonts w:ascii="Book Antiqua" w:eastAsia="Book Antiqua" w:hAnsi="Book Antiqua" w:cs="Book Antiqua"/>
        </w:rPr>
      </w:pPr>
      <w:r>
        <w:rPr>
          <w:rFonts w:ascii="Book Antiqua" w:eastAsia="Book Antiqua" w:hAnsi="Book Antiqua" w:cs="Book Antiqua"/>
        </w:rPr>
        <w:t>The penultimate attempt to hold Eyre liable was made under the Colonial Governors Act 1700. This Act held Governors of British colonies liable for a broad range of crimes and offences committed against British subjects in those colonies.</w:t>
      </w:r>
      <w:r>
        <w:rPr>
          <w:rFonts w:ascii="Book Antiqua" w:eastAsia="Book Antiqua" w:hAnsi="Book Antiqua" w:cs="Book Antiqua"/>
          <w:vertAlign w:val="superscript"/>
        </w:rPr>
        <w:footnoteReference w:id="144"/>
      </w:r>
    </w:p>
    <w:p w14:paraId="2034FD12" w14:textId="77777777" w:rsidR="00800768" w:rsidRDefault="00800768">
      <w:pPr>
        <w:jc w:val="both"/>
        <w:rPr>
          <w:rFonts w:ascii="Book Antiqua" w:eastAsia="Book Antiqua" w:hAnsi="Book Antiqua" w:cs="Book Antiqua"/>
        </w:rPr>
      </w:pPr>
    </w:p>
    <w:p w14:paraId="2034FD1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Appearing before a different magistrate on 15 May 1868, when asked whether he had anything to say, Eyre made an impassioned speech: </w:t>
      </w:r>
    </w:p>
    <w:p w14:paraId="2034FD14" w14:textId="77777777" w:rsidR="00800768" w:rsidRDefault="00800768">
      <w:pPr>
        <w:jc w:val="both"/>
        <w:rPr>
          <w:rFonts w:ascii="Book Antiqua" w:eastAsia="Book Antiqua" w:hAnsi="Book Antiqua" w:cs="Book Antiqua"/>
        </w:rPr>
      </w:pPr>
    </w:p>
    <w:p w14:paraId="2034FD15"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I have only this to say, that not upon me, but upon those who brought me here, lies the foul disgrace that a public servant, who has faithfully discharged his duty for upwards of twenty years, has been now, after two years and a half of persecution, brought to a criminal court and committed for trial for having performed his duty at a trying moment, and thereby saved, indubitably, a great British colony from destruction, and its well-disposed inhabitants, white and black, from massacre or worse.</w:t>
      </w:r>
      <w:r>
        <w:rPr>
          <w:rFonts w:ascii="Book Antiqua" w:eastAsia="Book Antiqua" w:hAnsi="Book Antiqua" w:cs="Book Antiqua"/>
          <w:vertAlign w:val="superscript"/>
        </w:rPr>
        <w:footnoteReference w:id="145"/>
      </w:r>
    </w:p>
    <w:p w14:paraId="2034FD16" w14:textId="77777777" w:rsidR="00800768" w:rsidRDefault="00800768">
      <w:pPr>
        <w:jc w:val="both"/>
        <w:rPr>
          <w:rFonts w:ascii="Book Antiqua" w:eastAsia="Book Antiqua" w:hAnsi="Book Antiqua" w:cs="Book Antiqua"/>
        </w:rPr>
      </w:pPr>
    </w:p>
    <w:p w14:paraId="2034FD17" w14:textId="77777777" w:rsidR="00800768" w:rsidRDefault="00295667">
      <w:pPr>
        <w:jc w:val="both"/>
        <w:rPr>
          <w:rFonts w:ascii="Book Antiqua" w:eastAsia="Book Antiqua" w:hAnsi="Book Antiqua" w:cs="Book Antiqua"/>
        </w:rPr>
      </w:pPr>
      <w:r>
        <w:rPr>
          <w:rFonts w:ascii="Book Antiqua" w:eastAsia="Book Antiqua" w:hAnsi="Book Antiqua" w:cs="Book Antiqua"/>
        </w:rPr>
        <w:t>The end of the speech was greeted by impassioned applause from the public gallery. His trial took place in June 1868. Again, the grand jury found there was insufficient evidence to indict Eyre.</w:t>
      </w:r>
      <w:r>
        <w:rPr>
          <w:rFonts w:ascii="Book Antiqua" w:eastAsia="Book Antiqua" w:hAnsi="Book Antiqua" w:cs="Book Antiqua"/>
          <w:vertAlign w:val="superscript"/>
        </w:rPr>
        <w:footnoteReference w:id="146"/>
      </w:r>
    </w:p>
    <w:p w14:paraId="2034FD18" w14:textId="77777777" w:rsidR="00800768" w:rsidRDefault="00800768">
      <w:pPr>
        <w:jc w:val="both"/>
        <w:rPr>
          <w:rFonts w:ascii="Book Antiqua" w:eastAsia="Book Antiqua" w:hAnsi="Book Antiqua" w:cs="Book Antiqua"/>
        </w:rPr>
      </w:pPr>
    </w:p>
    <w:p w14:paraId="2034FD19" w14:textId="77777777" w:rsidR="00800768" w:rsidRDefault="00295667">
      <w:pPr>
        <w:rPr>
          <w:rFonts w:ascii="Book Antiqua" w:eastAsia="Book Antiqua" w:hAnsi="Book Antiqua" w:cs="Book Antiqua"/>
        </w:rPr>
      </w:pPr>
      <w:r>
        <w:br w:type="page"/>
      </w:r>
    </w:p>
    <w:p w14:paraId="2034FD1A" w14:textId="77777777" w:rsidR="00800768" w:rsidRDefault="00295667">
      <w:pPr>
        <w:pStyle w:val="Heading1"/>
        <w:numPr>
          <w:ilvl w:val="0"/>
          <w:numId w:val="4"/>
        </w:numPr>
      </w:pPr>
      <w:bookmarkStart w:id="32" w:name="_Toc146195344"/>
      <w:r>
        <w:rPr>
          <w:i/>
        </w:rPr>
        <w:lastRenderedPageBreak/>
        <w:t xml:space="preserve">Phillips v Eyre </w:t>
      </w:r>
      <w:r>
        <w:t>– the background</w:t>
      </w:r>
      <w:bookmarkEnd w:id="32"/>
      <w:r>
        <w:t xml:space="preserve"> </w:t>
      </w:r>
    </w:p>
    <w:p w14:paraId="2034FD1B" w14:textId="77777777" w:rsidR="00800768" w:rsidRDefault="00800768">
      <w:pPr>
        <w:jc w:val="both"/>
        <w:rPr>
          <w:rFonts w:ascii="Book Antiqua" w:eastAsia="Book Antiqua" w:hAnsi="Book Antiqua" w:cs="Book Antiqua"/>
        </w:rPr>
      </w:pPr>
    </w:p>
    <w:p w14:paraId="2034FD1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One last chance presented itself to bring Edward Eyre to some form of justice. </w:t>
      </w:r>
    </w:p>
    <w:p w14:paraId="2034FD1D" w14:textId="77777777" w:rsidR="00800768" w:rsidRDefault="00800768">
      <w:pPr>
        <w:jc w:val="both"/>
        <w:rPr>
          <w:rFonts w:ascii="Book Antiqua" w:eastAsia="Book Antiqua" w:hAnsi="Book Antiqua" w:cs="Book Antiqua"/>
        </w:rPr>
      </w:pPr>
    </w:p>
    <w:p w14:paraId="2034FD1E" w14:textId="77777777" w:rsidR="00800768" w:rsidRDefault="00295667">
      <w:pPr>
        <w:jc w:val="both"/>
        <w:rPr>
          <w:rFonts w:ascii="Book Antiqua" w:eastAsia="Book Antiqua" w:hAnsi="Book Antiqua" w:cs="Book Antiqua"/>
        </w:rPr>
      </w:pPr>
      <w:r>
        <w:rPr>
          <w:rFonts w:ascii="Book Antiqua" w:eastAsia="Book Antiqua" w:hAnsi="Book Antiqua" w:cs="Book Antiqua"/>
        </w:rPr>
        <w:t>Two British subjects’ resident in Jamaica, Alexander Phillips and Dr Robert Bruce, sued Eyre, Abercrombie Nelson and Herbert Brand in England.</w:t>
      </w:r>
      <w:r>
        <w:rPr>
          <w:rFonts w:ascii="Book Antiqua" w:eastAsia="Book Antiqua" w:hAnsi="Book Antiqua" w:cs="Book Antiqua"/>
          <w:vertAlign w:val="superscript"/>
        </w:rPr>
        <w:footnoteReference w:id="147"/>
      </w:r>
    </w:p>
    <w:p w14:paraId="2034FD1F" w14:textId="77777777" w:rsidR="00800768" w:rsidRDefault="00800768">
      <w:pPr>
        <w:jc w:val="both"/>
        <w:rPr>
          <w:rFonts w:ascii="Book Antiqua" w:eastAsia="Book Antiqua" w:hAnsi="Book Antiqua" w:cs="Book Antiqua"/>
        </w:rPr>
      </w:pPr>
    </w:p>
    <w:p w14:paraId="2034FD2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claim was made for a list of civil wrongs, including assault, battery, and false imprisonment. </w:t>
      </w:r>
    </w:p>
    <w:p w14:paraId="2034FD21" w14:textId="77777777" w:rsidR="00800768" w:rsidRDefault="00800768">
      <w:pPr>
        <w:jc w:val="both"/>
        <w:rPr>
          <w:rFonts w:ascii="Book Antiqua" w:eastAsia="Book Antiqua" w:hAnsi="Book Antiqua" w:cs="Book Antiqua"/>
        </w:rPr>
      </w:pPr>
    </w:p>
    <w:p w14:paraId="2034FD22" w14:textId="77777777" w:rsidR="00800768" w:rsidRDefault="00295667">
      <w:pPr>
        <w:jc w:val="both"/>
        <w:rPr>
          <w:rFonts w:ascii="Book Antiqua" w:eastAsia="Book Antiqua" w:hAnsi="Book Antiqua" w:cs="Book Antiqua"/>
        </w:rPr>
      </w:pPr>
      <w:r>
        <w:rPr>
          <w:rFonts w:ascii="Book Antiqua" w:eastAsia="Book Antiqua" w:hAnsi="Book Antiqua" w:cs="Book Antiqua"/>
        </w:rPr>
        <w:t>Both Phillips and Bruce had been arrested on the orders of Governor Eyre and transferred to the prison at Morant Bay, the camp ran by Gordon Ramsay.</w:t>
      </w:r>
    </w:p>
    <w:p w14:paraId="2034FD23" w14:textId="77777777" w:rsidR="00800768" w:rsidRDefault="00800768">
      <w:pPr>
        <w:jc w:val="both"/>
        <w:rPr>
          <w:rFonts w:ascii="Book Antiqua" w:eastAsia="Book Antiqua" w:hAnsi="Book Antiqua" w:cs="Book Antiqua"/>
        </w:rPr>
      </w:pPr>
    </w:p>
    <w:p w14:paraId="2034FD24" w14:textId="77777777" w:rsidR="00800768" w:rsidRDefault="00295667">
      <w:pPr>
        <w:jc w:val="both"/>
        <w:rPr>
          <w:rFonts w:ascii="Book Antiqua" w:eastAsia="Book Antiqua" w:hAnsi="Book Antiqua" w:cs="Book Antiqua"/>
        </w:rPr>
      </w:pPr>
      <w:r>
        <w:rPr>
          <w:rFonts w:ascii="Book Antiqua" w:eastAsia="Book Antiqua" w:hAnsi="Book Antiqua" w:cs="Book Antiqua"/>
        </w:rPr>
        <w:t>Phillips alleged that on 24 October 1865, Phillips had been arrested at his home and then conveyed in irons to the Governor’s residence thirty miles away at Spanish Town. After a brief interrogation, he was forcibly conveyed to a temporary military prison at Uppark Camp, before being put on a ship bound for the military prison at Morant Bay. Phillips asserted that, on 4 November 1865, he was “cruelly beaten, flogged, wounded, and tortured” before being released. It was further alleged that these wrongs had caused the plaintiff significant pain, sickness, and disability.</w:t>
      </w:r>
      <w:r>
        <w:rPr>
          <w:rFonts w:ascii="Book Antiqua" w:eastAsia="Book Antiqua" w:hAnsi="Book Antiqua" w:cs="Book Antiqua"/>
          <w:vertAlign w:val="superscript"/>
        </w:rPr>
        <w:footnoteReference w:id="148"/>
      </w:r>
    </w:p>
    <w:p w14:paraId="2034FD25" w14:textId="77777777" w:rsidR="00800768" w:rsidRDefault="00800768">
      <w:pPr>
        <w:jc w:val="both"/>
        <w:rPr>
          <w:rFonts w:ascii="Book Antiqua" w:eastAsia="Book Antiqua" w:hAnsi="Book Antiqua" w:cs="Book Antiqua"/>
        </w:rPr>
      </w:pPr>
    </w:p>
    <w:p w14:paraId="2034FD26" w14:textId="77777777" w:rsidR="00800768" w:rsidRDefault="00295667">
      <w:pPr>
        <w:jc w:val="both"/>
        <w:rPr>
          <w:rFonts w:ascii="Book Antiqua" w:eastAsia="Book Antiqua" w:hAnsi="Book Antiqua" w:cs="Book Antiqua"/>
        </w:rPr>
      </w:pPr>
      <w:r>
        <w:rPr>
          <w:rFonts w:ascii="Book Antiqua" w:eastAsia="Book Antiqua" w:hAnsi="Book Antiqua" w:cs="Book Antiqua"/>
        </w:rPr>
        <w:t>Both Phillips and Bruce were tried in civilian courts for conspiracy to commit treason. Both men were acquitted.</w:t>
      </w:r>
    </w:p>
    <w:p w14:paraId="2034FD27" w14:textId="77777777" w:rsidR="00800768" w:rsidRDefault="00800768">
      <w:pPr>
        <w:jc w:val="both"/>
        <w:rPr>
          <w:rFonts w:ascii="Book Antiqua" w:eastAsia="Book Antiqua" w:hAnsi="Book Antiqua" w:cs="Book Antiqua"/>
        </w:rPr>
      </w:pPr>
    </w:p>
    <w:p w14:paraId="2034FD2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Due to the Indemnity Act Phillips and Bruce could not sue Eyre in the Jamaican courts. </w:t>
      </w:r>
    </w:p>
    <w:p w14:paraId="2034FD29" w14:textId="77777777" w:rsidR="00800768" w:rsidRDefault="00800768">
      <w:pPr>
        <w:jc w:val="both"/>
        <w:rPr>
          <w:rFonts w:ascii="Book Antiqua" w:eastAsia="Book Antiqua" w:hAnsi="Book Antiqua" w:cs="Book Antiqua"/>
        </w:rPr>
      </w:pPr>
    </w:p>
    <w:p w14:paraId="2034FD2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They brought a case against Eyre in London. Bruce removed himself from the proceedings due to illness, meaning Phillips continued the action alone. </w:t>
      </w:r>
    </w:p>
    <w:p w14:paraId="2034FD2B" w14:textId="77777777" w:rsidR="00800768" w:rsidRDefault="00800768">
      <w:pPr>
        <w:jc w:val="both"/>
        <w:rPr>
          <w:rFonts w:ascii="Book Antiqua" w:eastAsia="Book Antiqua" w:hAnsi="Book Antiqua" w:cs="Book Antiqua"/>
        </w:rPr>
      </w:pPr>
    </w:p>
    <w:p w14:paraId="2034FD2C" w14:textId="77777777" w:rsidR="00800768" w:rsidRDefault="00295667">
      <w:pPr>
        <w:jc w:val="both"/>
        <w:rPr>
          <w:rFonts w:ascii="Book Antiqua" w:eastAsia="Book Antiqua" w:hAnsi="Book Antiqua" w:cs="Book Antiqua"/>
        </w:rPr>
      </w:pPr>
      <w:r>
        <w:rPr>
          <w:rFonts w:ascii="Book Antiqua" w:eastAsia="Book Antiqua" w:hAnsi="Book Antiqua" w:cs="Book Antiqua"/>
        </w:rPr>
        <w:t>Eyre’s defence was that he “was not guilty to the action, and also that he was protected by the Act of Indemnity passed by the Jamaica legislature”.</w:t>
      </w:r>
      <w:r>
        <w:rPr>
          <w:rFonts w:ascii="Book Antiqua" w:eastAsia="Book Antiqua" w:hAnsi="Book Antiqua" w:cs="Book Antiqua"/>
          <w:vertAlign w:val="superscript"/>
        </w:rPr>
        <w:footnoteReference w:id="149"/>
      </w:r>
    </w:p>
    <w:p w14:paraId="2034FD2D" w14:textId="77777777" w:rsidR="00800768" w:rsidRDefault="00800768">
      <w:pPr>
        <w:jc w:val="both"/>
        <w:rPr>
          <w:rFonts w:ascii="Book Antiqua" w:eastAsia="Book Antiqua" w:hAnsi="Book Antiqua" w:cs="Book Antiqua"/>
        </w:rPr>
      </w:pPr>
    </w:p>
    <w:p w14:paraId="2034FD2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central matter at issue in </w:t>
      </w:r>
      <w:r>
        <w:rPr>
          <w:rFonts w:ascii="Book Antiqua" w:eastAsia="Book Antiqua" w:hAnsi="Book Antiqua" w:cs="Book Antiqua"/>
          <w:i/>
        </w:rPr>
        <w:t xml:space="preserve">Phillips v. Eyre </w:t>
      </w:r>
      <w:r>
        <w:rPr>
          <w:rFonts w:ascii="Book Antiqua" w:eastAsia="Book Antiqua" w:hAnsi="Book Antiqua" w:cs="Book Antiqua"/>
        </w:rPr>
        <w:t>was the legal validity of Eyre’s blanket plea of ‘not guilty’ on grounds that his actions, even if wrongful at law, were privileged by the Act of Indemnity passed by the Jamaica Assembly.</w:t>
      </w:r>
      <w:r>
        <w:rPr>
          <w:rFonts w:ascii="Book Antiqua" w:eastAsia="Book Antiqua" w:hAnsi="Book Antiqua" w:cs="Book Antiqua"/>
          <w:vertAlign w:val="superscript"/>
        </w:rPr>
        <w:footnoteReference w:id="150"/>
      </w:r>
    </w:p>
    <w:p w14:paraId="2034FD2F" w14:textId="77777777" w:rsidR="00800768" w:rsidRDefault="00800768">
      <w:pPr>
        <w:jc w:val="both"/>
        <w:rPr>
          <w:rFonts w:ascii="Book Antiqua" w:eastAsia="Book Antiqua" w:hAnsi="Book Antiqua" w:cs="Book Antiqua"/>
        </w:rPr>
      </w:pPr>
    </w:p>
    <w:p w14:paraId="2034FD30" w14:textId="77777777" w:rsidR="00800768" w:rsidRDefault="00295667">
      <w:pPr>
        <w:jc w:val="both"/>
        <w:rPr>
          <w:rFonts w:ascii="Book Antiqua" w:eastAsia="Book Antiqua" w:hAnsi="Book Antiqua" w:cs="Book Antiqua"/>
        </w:rPr>
      </w:pPr>
      <w:r>
        <w:rPr>
          <w:rFonts w:ascii="Book Antiqua" w:eastAsia="Book Antiqua" w:hAnsi="Book Antiqua" w:cs="Book Antiqua"/>
        </w:rPr>
        <w:t>The case was first heard in the Court of Queen’s Bench, who delivered a judgment in January 1869.</w:t>
      </w:r>
      <w:r>
        <w:rPr>
          <w:rFonts w:ascii="Book Antiqua" w:eastAsia="Book Antiqua" w:hAnsi="Book Antiqua" w:cs="Book Antiqua"/>
          <w:vertAlign w:val="superscript"/>
        </w:rPr>
        <w:footnoteReference w:id="151"/>
      </w:r>
    </w:p>
    <w:p w14:paraId="2034FD31" w14:textId="77777777" w:rsidR="00800768" w:rsidRDefault="00800768">
      <w:pPr>
        <w:jc w:val="both"/>
        <w:rPr>
          <w:rFonts w:ascii="Book Antiqua" w:eastAsia="Book Antiqua" w:hAnsi="Book Antiqua" w:cs="Book Antiqua"/>
        </w:rPr>
      </w:pPr>
    </w:p>
    <w:p w14:paraId="2034FD3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Lord Chief Justice Cockburn delivered the judgment for the unanimous court. He agreed that the Act of Indemnity was an example of retrospective legislation, and it </w:t>
      </w:r>
      <w:r>
        <w:rPr>
          <w:rFonts w:ascii="Book Antiqua" w:eastAsia="Book Antiqua" w:hAnsi="Book Antiqua" w:cs="Book Antiqua"/>
        </w:rPr>
        <w:lastRenderedPageBreak/>
        <w:t xml:space="preserve">was designed to give immunity to Governor Eyre for crimes he had committed. He said: </w:t>
      </w:r>
    </w:p>
    <w:p w14:paraId="2034FD33" w14:textId="77777777" w:rsidR="00800768" w:rsidRDefault="00800768">
      <w:pPr>
        <w:jc w:val="both"/>
        <w:rPr>
          <w:rFonts w:ascii="Book Antiqua" w:eastAsia="Book Antiqua" w:hAnsi="Book Antiqua" w:cs="Book Antiqua"/>
        </w:rPr>
      </w:pPr>
    </w:p>
    <w:p w14:paraId="2034FD34"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There can be no doubt that every so-called Indemnity Act involves a manifest violation of justice, inasmuch as it deprives those who have suffered wrongs of their vested right to the redress which the law would otherwise afford them, and gives immunity to those who have inflicted those wrongs, not at the expense of the community for whose alleged advantage the wrongful acts were done, but at the expense of individuals who, innocent possibly of all offence, have been subjected to injury and outrage often of the most aggravated character. It is equally true […] that such legislation may be used to cover acts of the most tyrannical, arbitrary, and merciless character, – acts not capable of being justified or palliated even by the plea of necessity, but prompted by local passions, prejudices or fears […] characterized by reckless indifference to human suffering and an utter disregard of the dictates of common humanity.</w:t>
      </w:r>
      <w:r>
        <w:rPr>
          <w:rFonts w:ascii="Book Antiqua" w:eastAsia="Book Antiqua" w:hAnsi="Book Antiqua" w:cs="Book Antiqua"/>
          <w:vertAlign w:val="superscript"/>
        </w:rPr>
        <w:footnoteReference w:id="152"/>
      </w:r>
    </w:p>
    <w:p w14:paraId="2034FD35" w14:textId="77777777" w:rsidR="00800768" w:rsidRDefault="00800768">
      <w:pPr>
        <w:jc w:val="both"/>
        <w:rPr>
          <w:rFonts w:ascii="Book Antiqua" w:eastAsia="Book Antiqua" w:hAnsi="Book Antiqua" w:cs="Book Antiqua"/>
        </w:rPr>
      </w:pPr>
    </w:p>
    <w:p w14:paraId="2034FD36" w14:textId="77777777" w:rsidR="00800768" w:rsidRDefault="00295667">
      <w:pPr>
        <w:jc w:val="both"/>
        <w:rPr>
          <w:rFonts w:ascii="Book Antiqua" w:eastAsia="Book Antiqua" w:hAnsi="Book Antiqua" w:cs="Book Antiqua"/>
        </w:rPr>
      </w:pPr>
      <w:r>
        <w:rPr>
          <w:rFonts w:ascii="Book Antiqua" w:eastAsia="Book Antiqua" w:hAnsi="Book Antiqua" w:cs="Book Antiqua"/>
        </w:rPr>
        <w:t>Despite this, Cockburn CJ concluded that the Jamaican legislature did have the power to pass an Act of Indemnity.</w:t>
      </w:r>
      <w:r>
        <w:rPr>
          <w:rFonts w:ascii="Book Antiqua" w:eastAsia="Book Antiqua" w:hAnsi="Book Antiqua" w:cs="Book Antiqua"/>
          <w:vertAlign w:val="superscript"/>
        </w:rPr>
        <w:footnoteReference w:id="153"/>
      </w:r>
    </w:p>
    <w:p w14:paraId="2034FD37" w14:textId="77777777" w:rsidR="00800768" w:rsidRDefault="00800768">
      <w:pPr>
        <w:jc w:val="both"/>
        <w:rPr>
          <w:rFonts w:ascii="Book Antiqua" w:eastAsia="Book Antiqua" w:hAnsi="Book Antiqua" w:cs="Book Antiqua"/>
        </w:rPr>
      </w:pPr>
    </w:p>
    <w:p w14:paraId="2034FD3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What is more, that Act of Indemnity meant that Eyre was immune from prosecution in </w:t>
      </w:r>
      <w:r>
        <w:rPr>
          <w:rFonts w:ascii="Book Antiqua" w:eastAsia="Book Antiqua" w:hAnsi="Book Antiqua" w:cs="Book Antiqua"/>
          <w:i/>
        </w:rPr>
        <w:t xml:space="preserve">both </w:t>
      </w:r>
      <w:r>
        <w:rPr>
          <w:rFonts w:ascii="Book Antiqua" w:eastAsia="Book Antiqua" w:hAnsi="Book Antiqua" w:cs="Book Antiqua"/>
        </w:rPr>
        <w:t>Jamaica and the United Kingdom.</w:t>
      </w:r>
      <w:r>
        <w:rPr>
          <w:rFonts w:ascii="Book Antiqua" w:eastAsia="Book Antiqua" w:hAnsi="Book Antiqua" w:cs="Book Antiqua"/>
          <w:vertAlign w:val="superscript"/>
        </w:rPr>
        <w:footnoteReference w:id="154"/>
      </w:r>
    </w:p>
    <w:p w14:paraId="2034FD39" w14:textId="77777777" w:rsidR="00800768" w:rsidRDefault="00800768">
      <w:pPr>
        <w:jc w:val="both"/>
        <w:rPr>
          <w:rFonts w:ascii="Book Antiqua" w:eastAsia="Book Antiqua" w:hAnsi="Book Antiqua" w:cs="Book Antiqua"/>
        </w:rPr>
      </w:pPr>
    </w:p>
    <w:p w14:paraId="2034FD3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One of the decision’s implications, cautioned the </w:t>
      </w:r>
      <w:r>
        <w:rPr>
          <w:rFonts w:ascii="Book Antiqua" w:eastAsia="Book Antiqua" w:hAnsi="Book Antiqua" w:cs="Book Antiqua"/>
          <w:i/>
        </w:rPr>
        <w:t>Law Times</w:t>
      </w:r>
      <w:r>
        <w:rPr>
          <w:rFonts w:ascii="Book Antiqua" w:eastAsia="Book Antiqua" w:hAnsi="Book Antiqua" w:cs="Book Antiqua"/>
        </w:rPr>
        <w:t>, was that “British subjects may be abandoned to the caprice and malignity of colonial legislatures”.</w:t>
      </w:r>
      <w:r>
        <w:rPr>
          <w:rFonts w:ascii="Book Antiqua" w:eastAsia="Book Antiqua" w:hAnsi="Book Antiqua" w:cs="Book Antiqua"/>
          <w:vertAlign w:val="superscript"/>
        </w:rPr>
        <w:footnoteReference w:id="155"/>
      </w:r>
    </w:p>
    <w:p w14:paraId="2034FD3B" w14:textId="77777777" w:rsidR="00800768" w:rsidRDefault="00800768">
      <w:pPr>
        <w:jc w:val="both"/>
        <w:rPr>
          <w:rFonts w:ascii="Book Antiqua" w:eastAsia="Book Antiqua" w:hAnsi="Book Antiqua" w:cs="Book Antiqua"/>
          <w:i/>
        </w:rPr>
      </w:pPr>
    </w:p>
    <w:p w14:paraId="2034FD3C" w14:textId="77777777" w:rsidR="00800768" w:rsidRDefault="00295667">
      <w:pPr>
        <w:jc w:val="both"/>
        <w:rPr>
          <w:rFonts w:ascii="Book Antiqua" w:eastAsia="Book Antiqua" w:hAnsi="Book Antiqua" w:cs="Book Antiqua"/>
        </w:rPr>
      </w:pPr>
      <w:r>
        <w:rPr>
          <w:rFonts w:ascii="Book Antiqua" w:eastAsia="Book Antiqua" w:hAnsi="Book Antiqua" w:cs="Book Antiqua"/>
        </w:rPr>
        <w:t>In February 1869 it was announced that Phillips would appeal to the Court of Exchequer Chamber.</w:t>
      </w:r>
    </w:p>
    <w:p w14:paraId="2034FD3D" w14:textId="77777777" w:rsidR="00800768" w:rsidRDefault="00800768">
      <w:pPr>
        <w:jc w:val="both"/>
        <w:rPr>
          <w:rFonts w:ascii="Book Antiqua" w:eastAsia="Book Antiqua" w:hAnsi="Book Antiqua" w:cs="Book Antiqua"/>
          <w:i/>
        </w:rPr>
      </w:pPr>
    </w:p>
    <w:p w14:paraId="2034FD3E" w14:textId="77777777" w:rsidR="00800768" w:rsidRDefault="00295667">
      <w:pPr>
        <w:jc w:val="both"/>
        <w:rPr>
          <w:rFonts w:ascii="Book Antiqua" w:eastAsia="Book Antiqua" w:hAnsi="Book Antiqua" w:cs="Book Antiqua"/>
        </w:rPr>
      </w:pPr>
      <w:r>
        <w:rPr>
          <w:rFonts w:ascii="Book Antiqua" w:eastAsia="Book Antiqua" w:hAnsi="Book Antiqua" w:cs="Book Antiqua"/>
        </w:rPr>
        <w:t>The decision of the Court of Exchequer was delivered by Willes J in June 1870.</w:t>
      </w:r>
    </w:p>
    <w:p w14:paraId="2034FD3F" w14:textId="77777777" w:rsidR="00800768" w:rsidRDefault="00800768">
      <w:pPr>
        <w:jc w:val="both"/>
        <w:rPr>
          <w:rFonts w:ascii="Book Antiqua" w:eastAsia="Book Antiqua" w:hAnsi="Book Antiqua" w:cs="Book Antiqua"/>
        </w:rPr>
      </w:pPr>
    </w:p>
    <w:p w14:paraId="2034FD40"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We need to pause here for a moment to speak about the English courts system. It is likely that you will not have heard about the Exchequer Chamber before. </w:t>
      </w:r>
    </w:p>
    <w:p w14:paraId="2034FD41" w14:textId="77777777" w:rsidR="00800768" w:rsidRDefault="00800768">
      <w:pPr>
        <w:jc w:val="both"/>
        <w:rPr>
          <w:rFonts w:ascii="Book Antiqua" w:eastAsia="Book Antiqua" w:hAnsi="Book Antiqua" w:cs="Book Antiqua"/>
        </w:rPr>
      </w:pPr>
    </w:p>
    <w:p w14:paraId="2034FD4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Judicature Acts of 1873 and 1875 reformed the English courts, creating a unified High Court, and a Court of Appeal sitting beneath the House of Lords (later the Supreme Court) in the court hierarchy. This is the structure that you learn about today in your law degrees. </w:t>
      </w:r>
    </w:p>
    <w:p w14:paraId="2034FD43" w14:textId="77777777" w:rsidR="00800768" w:rsidRDefault="00800768">
      <w:pPr>
        <w:jc w:val="both"/>
        <w:rPr>
          <w:rFonts w:ascii="Book Antiqua" w:eastAsia="Book Antiqua" w:hAnsi="Book Antiqua" w:cs="Book Antiqua"/>
        </w:rPr>
      </w:pPr>
    </w:p>
    <w:p w14:paraId="2034FD4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Prior to 1873, the courts were structured as follows: </w:t>
      </w:r>
    </w:p>
    <w:p w14:paraId="2034FD45" w14:textId="77777777" w:rsidR="00800768" w:rsidRDefault="00295667">
      <w:pPr>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2034FEBC" wp14:editId="2034FEBD">
            <wp:extent cx="5731510" cy="4298315"/>
            <wp:effectExtent l="0" t="0" r="0" b="0"/>
            <wp:docPr id="58" name="image7.png" descr="The common law courts before the Judicature Acts"/>
            <wp:cNvGraphicFramePr/>
            <a:graphic xmlns:a="http://schemas.openxmlformats.org/drawingml/2006/main">
              <a:graphicData uri="http://schemas.openxmlformats.org/drawingml/2006/picture">
                <pic:pic xmlns:pic="http://schemas.openxmlformats.org/drawingml/2006/picture">
                  <pic:nvPicPr>
                    <pic:cNvPr id="0" name="image7.png" descr="The common law courts before the Judicature Acts"/>
                    <pic:cNvPicPr preferRelativeResize="0"/>
                  </pic:nvPicPr>
                  <pic:blipFill>
                    <a:blip r:embed="rId25"/>
                    <a:srcRect/>
                    <a:stretch>
                      <a:fillRect/>
                    </a:stretch>
                  </pic:blipFill>
                  <pic:spPr>
                    <a:xfrm>
                      <a:off x="0" y="0"/>
                      <a:ext cx="5731510" cy="4298315"/>
                    </a:xfrm>
                    <a:prstGeom prst="rect">
                      <a:avLst/>
                    </a:prstGeom>
                    <a:ln/>
                  </pic:spPr>
                </pic:pic>
              </a:graphicData>
            </a:graphic>
          </wp:inline>
        </w:drawing>
      </w:r>
    </w:p>
    <w:p w14:paraId="2034FD46" w14:textId="77777777" w:rsidR="00800768" w:rsidRDefault="00295667">
      <w:pPr>
        <w:pBdr>
          <w:top w:val="nil"/>
          <w:left w:val="nil"/>
          <w:bottom w:val="nil"/>
          <w:right w:val="nil"/>
          <w:between w:val="nil"/>
        </w:pBdr>
        <w:spacing w:after="200"/>
        <w:rPr>
          <w:rFonts w:ascii="Book Antiqua" w:eastAsia="Book Antiqua" w:hAnsi="Book Antiqua" w:cs="Book Antiqua"/>
          <w:color w:val="000000"/>
          <w:sz w:val="22"/>
          <w:szCs w:val="22"/>
        </w:rPr>
      </w:pPr>
      <w:bookmarkStart w:id="33" w:name="_heading=h.23ckvvd" w:colFirst="0" w:colLast="0"/>
      <w:bookmarkEnd w:id="33"/>
      <w:r>
        <w:rPr>
          <w:rFonts w:ascii="Book Antiqua" w:eastAsia="Book Antiqua" w:hAnsi="Book Antiqua" w:cs="Book Antiqua"/>
          <w:b/>
          <w:color w:val="000000"/>
          <w:sz w:val="22"/>
          <w:szCs w:val="22"/>
        </w:rPr>
        <w:t>Figure 22 – The common law courts before the Judicature Acts</w:t>
      </w:r>
    </w:p>
    <w:p w14:paraId="2034FD47" w14:textId="77777777" w:rsidR="00800768" w:rsidRDefault="00800768">
      <w:pPr>
        <w:jc w:val="both"/>
        <w:rPr>
          <w:rFonts w:ascii="Book Antiqua" w:eastAsia="Book Antiqua" w:hAnsi="Book Antiqua" w:cs="Book Antiqua"/>
        </w:rPr>
      </w:pPr>
    </w:p>
    <w:p w14:paraId="2034FD4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first instance case in </w:t>
      </w:r>
      <w:r>
        <w:rPr>
          <w:rFonts w:ascii="Book Antiqua" w:eastAsia="Book Antiqua" w:hAnsi="Book Antiqua" w:cs="Book Antiqua"/>
          <w:i/>
        </w:rPr>
        <w:t xml:space="preserve">Phillips v Eyre </w:t>
      </w:r>
      <w:r>
        <w:rPr>
          <w:rFonts w:ascii="Book Antiqua" w:eastAsia="Book Antiqua" w:hAnsi="Book Antiqua" w:cs="Book Antiqua"/>
        </w:rPr>
        <w:t xml:space="preserve">was heard at the Court of Queen’s Bench (which is signified by the Court of King’s Bench in Figure 22 but was so named because Queen Victoria was the monarch at the time). The Court of Queen’s Bench had a position in the court hierarchy broadly equivalent to the High Court today. </w:t>
      </w:r>
    </w:p>
    <w:p w14:paraId="2034FD49" w14:textId="77777777" w:rsidR="00800768" w:rsidRDefault="00800768">
      <w:pPr>
        <w:jc w:val="both"/>
        <w:rPr>
          <w:rFonts w:ascii="Book Antiqua" w:eastAsia="Book Antiqua" w:hAnsi="Book Antiqua" w:cs="Book Antiqua"/>
        </w:rPr>
      </w:pPr>
    </w:p>
    <w:p w14:paraId="2034FD4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appeal was then heard by the Court of Exchequer Chamber, whose decisions could only be overruled by the House of Lords. The Exchequer Chamber could therefore be seen as equivalent to today’s Court of Appeal. </w:t>
      </w:r>
    </w:p>
    <w:p w14:paraId="2034FD4B" w14:textId="77777777" w:rsidR="00800768" w:rsidRDefault="00800768">
      <w:pPr>
        <w:jc w:val="both"/>
        <w:rPr>
          <w:rFonts w:ascii="Book Antiqua" w:eastAsia="Book Antiqua" w:hAnsi="Book Antiqua" w:cs="Book Antiqua"/>
        </w:rPr>
      </w:pPr>
    </w:p>
    <w:p w14:paraId="2034FD4C" w14:textId="77777777" w:rsidR="00800768" w:rsidRDefault="00295667">
      <w:pPr>
        <w:rPr>
          <w:rFonts w:ascii="Book Antiqua" w:eastAsia="Book Antiqua" w:hAnsi="Book Antiqua" w:cs="Book Antiqua"/>
        </w:rPr>
      </w:pPr>
      <w:r>
        <w:br w:type="page"/>
      </w:r>
    </w:p>
    <w:p w14:paraId="2034FD4D" w14:textId="77777777" w:rsidR="00800768" w:rsidRDefault="00295667">
      <w:pPr>
        <w:pStyle w:val="Heading1"/>
        <w:numPr>
          <w:ilvl w:val="0"/>
          <w:numId w:val="4"/>
        </w:numPr>
      </w:pPr>
      <w:bookmarkStart w:id="34" w:name="_Toc146195345"/>
      <w:r>
        <w:lastRenderedPageBreak/>
        <w:t>Phillips v Eyre – the judgment</w:t>
      </w:r>
      <w:bookmarkEnd w:id="34"/>
      <w:r>
        <w:t xml:space="preserve"> </w:t>
      </w:r>
    </w:p>
    <w:p w14:paraId="2034FD4E" w14:textId="77777777" w:rsidR="00800768" w:rsidRDefault="00800768">
      <w:pPr>
        <w:jc w:val="center"/>
        <w:rPr>
          <w:rFonts w:ascii="Book Antiqua" w:eastAsia="Book Antiqua" w:hAnsi="Book Antiqua" w:cs="Book Antiqua"/>
        </w:rPr>
      </w:pPr>
    </w:p>
    <w:p w14:paraId="2034FD4F" w14:textId="77777777" w:rsidR="00800768" w:rsidRDefault="00295667">
      <w:pPr>
        <w:jc w:val="center"/>
        <w:rPr>
          <w:rFonts w:ascii="Book Antiqua" w:eastAsia="Book Antiqua" w:hAnsi="Book Antiqua" w:cs="Book Antiqua"/>
          <w:b/>
          <w:u w:val="single"/>
        </w:rPr>
      </w:pPr>
      <w:r>
        <w:rPr>
          <w:rFonts w:ascii="Book Antiqua" w:eastAsia="Book Antiqua" w:hAnsi="Book Antiqua" w:cs="Book Antiqua"/>
          <w:b/>
          <w:u w:val="single"/>
        </w:rPr>
        <w:t>Phillips v Eyre (1870) LR 6 QB 1</w:t>
      </w:r>
    </w:p>
    <w:p w14:paraId="2034FD50" w14:textId="77777777" w:rsidR="00800768" w:rsidRDefault="00800768">
      <w:pPr>
        <w:jc w:val="both"/>
        <w:rPr>
          <w:rFonts w:ascii="Book Antiqua" w:eastAsia="Book Antiqua" w:hAnsi="Book Antiqua" w:cs="Book Antiqua"/>
        </w:rPr>
      </w:pPr>
    </w:p>
    <w:p w14:paraId="2034FD51" w14:textId="77777777" w:rsidR="00800768" w:rsidRDefault="00295667">
      <w:pPr>
        <w:jc w:val="center"/>
        <w:rPr>
          <w:rFonts w:ascii="Book Antiqua" w:eastAsia="Book Antiqua" w:hAnsi="Book Antiqua" w:cs="Book Antiqua"/>
          <w:i/>
        </w:rPr>
      </w:pPr>
      <w:r>
        <w:rPr>
          <w:rFonts w:ascii="Book Antiqua" w:eastAsia="Book Antiqua" w:hAnsi="Book Antiqua" w:cs="Book Antiqua"/>
          <w:i/>
        </w:rPr>
        <w:t>Court of Exchequer Chamber</w:t>
      </w:r>
    </w:p>
    <w:p w14:paraId="2034FD52" w14:textId="77777777" w:rsidR="00800768" w:rsidRDefault="00800768">
      <w:pPr>
        <w:jc w:val="center"/>
        <w:rPr>
          <w:rFonts w:ascii="Book Antiqua" w:eastAsia="Book Antiqua" w:hAnsi="Book Antiqua" w:cs="Book Antiqua"/>
          <w:i/>
        </w:rPr>
      </w:pPr>
    </w:p>
    <w:p w14:paraId="2034FD53" w14:textId="77777777" w:rsidR="00800768" w:rsidRDefault="00295667">
      <w:pPr>
        <w:jc w:val="center"/>
        <w:rPr>
          <w:rFonts w:ascii="Book Antiqua" w:eastAsia="Book Antiqua" w:hAnsi="Book Antiqua" w:cs="Book Antiqua"/>
          <w:i/>
        </w:rPr>
      </w:pPr>
      <w:r>
        <w:rPr>
          <w:rFonts w:ascii="Book Antiqua" w:eastAsia="Book Antiqua" w:hAnsi="Book Antiqua" w:cs="Book Antiqua"/>
          <w:i/>
        </w:rPr>
        <w:t>On appeal from the Court of Queen’s Bench</w:t>
      </w:r>
    </w:p>
    <w:p w14:paraId="2034FD54" w14:textId="77777777" w:rsidR="00800768" w:rsidRDefault="00800768">
      <w:pPr>
        <w:jc w:val="center"/>
        <w:rPr>
          <w:rFonts w:ascii="Book Antiqua" w:eastAsia="Book Antiqua" w:hAnsi="Book Antiqua" w:cs="Book Antiqua"/>
          <w:i/>
        </w:rPr>
      </w:pPr>
    </w:p>
    <w:p w14:paraId="2034FD55" w14:textId="77777777" w:rsidR="00800768" w:rsidRDefault="00295667">
      <w:pPr>
        <w:jc w:val="center"/>
        <w:rPr>
          <w:rFonts w:ascii="Book Antiqua" w:eastAsia="Book Antiqua" w:hAnsi="Book Antiqua" w:cs="Book Antiqua"/>
          <w:i/>
        </w:rPr>
      </w:pPr>
      <w:r>
        <w:rPr>
          <w:rFonts w:ascii="Book Antiqua" w:eastAsia="Book Antiqua" w:hAnsi="Book Antiqua" w:cs="Book Antiqua"/>
          <w:i/>
        </w:rPr>
        <w:t>Judgment delivered on 23 June 1870</w:t>
      </w:r>
    </w:p>
    <w:p w14:paraId="2034FD56" w14:textId="77777777" w:rsidR="00800768" w:rsidRDefault="00800768">
      <w:pPr>
        <w:jc w:val="center"/>
        <w:rPr>
          <w:rFonts w:ascii="Book Antiqua" w:eastAsia="Book Antiqua" w:hAnsi="Book Antiqua" w:cs="Book Antiqua"/>
          <w:i/>
        </w:rPr>
      </w:pPr>
    </w:p>
    <w:p w14:paraId="2034FD57" w14:textId="77777777" w:rsidR="00800768" w:rsidRDefault="00295667">
      <w:pPr>
        <w:jc w:val="center"/>
        <w:rPr>
          <w:rFonts w:ascii="Book Antiqua" w:eastAsia="Book Antiqua" w:hAnsi="Book Antiqua" w:cs="Book Antiqua"/>
          <w:i/>
          <w:color w:val="000000"/>
          <w:shd w:val="clear" w:color="auto" w:fill="F8F9FA"/>
        </w:rPr>
      </w:pPr>
      <w:r>
        <w:rPr>
          <w:rFonts w:ascii="Book Antiqua" w:eastAsia="Book Antiqua" w:hAnsi="Book Antiqua" w:cs="Book Antiqua"/>
          <w:i/>
        </w:rPr>
        <w:t>Judges: Kelly CB, Martin B, Piggott B, Cleasby B, Willes J, Brett J</w:t>
      </w:r>
    </w:p>
    <w:p w14:paraId="2034FD58" w14:textId="77777777" w:rsidR="00800768" w:rsidRDefault="00800768">
      <w:pPr>
        <w:jc w:val="center"/>
        <w:rPr>
          <w:rFonts w:ascii="Book Antiqua" w:eastAsia="Book Antiqua" w:hAnsi="Book Antiqua" w:cs="Book Antiqua"/>
          <w:i/>
        </w:rPr>
      </w:pPr>
    </w:p>
    <w:p w14:paraId="2034FD59" w14:textId="77777777" w:rsidR="00800768" w:rsidRDefault="00295667">
      <w:pPr>
        <w:jc w:val="center"/>
        <w:rPr>
          <w:rFonts w:ascii="Book Antiqua" w:eastAsia="Book Antiqua" w:hAnsi="Book Antiqua" w:cs="Book Antiqua"/>
          <w:i/>
        </w:rPr>
      </w:pPr>
      <w:r>
        <w:rPr>
          <w:rFonts w:ascii="Book Antiqua" w:eastAsia="Book Antiqua" w:hAnsi="Book Antiqua" w:cs="Book Antiqua"/>
          <w:i/>
        </w:rPr>
        <w:t>Judgment delivered by: Willes J</w:t>
      </w:r>
    </w:p>
    <w:p w14:paraId="2034FD5A" w14:textId="77777777" w:rsidR="00800768" w:rsidRDefault="00800768">
      <w:pPr>
        <w:jc w:val="center"/>
        <w:rPr>
          <w:rFonts w:ascii="Book Antiqua" w:eastAsia="Book Antiqua" w:hAnsi="Book Antiqua" w:cs="Book Antiqua"/>
          <w:i/>
        </w:rPr>
      </w:pPr>
    </w:p>
    <w:p w14:paraId="2034FD5B" w14:textId="77777777" w:rsidR="00800768" w:rsidRDefault="00295667">
      <w:pPr>
        <w:jc w:val="center"/>
        <w:rPr>
          <w:rFonts w:ascii="Book Antiqua" w:eastAsia="Book Antiqua" w:hAnsi="Book Antiqua" w:cs="Book Antiqua"/>
          <w:i/>
        </w:rPr>
      </w:pPr>
      <w:r>
        <w:rPr>
          <w:rFonts w:ascii="Book Antiqua" w:eastAsia="Book Antiqua" w:hAnsi="Book Antiqua" w:cs="Book Antiqua"/>
          <w:i/>
          <w:noProof/>
        </w:rPr>
        <w:drawing>
          <wp:inline distT="0" distB="0" distL="0" distR="0" wp14:anchorId="2034FEBE" wp14:editId="2034FEBF">
            <wp:extent cx="3109151" cy="3109151"/>
            <wp:effectExtent l="0" t="0" r="0" b="0"/>
            <wp:docPr id="59" name="image12.jpg" descr="Sir JAMES SHAW WILLES English Judge - Antique Print 1872 - Pictorial Past"/>
            <wp:cNvGraphicFramePr/>
            <a:graphic xmlns:a="http://schemas.openxmlformats.org/drawingml/2006/main">
              <a:graphicData uri="http://schemas.openxmlformats.org/drawingml/2006/picture">
                <pic:pic xmlns:pic="http://schemas.openxmlformats.org/drawingml/2006/picture">
                  <pic:nvPicPr>
                    <pic:cNvPr id="0" name="image12.jpg" descr="Sir JAMES SHAW WILLES English Judge - Antique Print 1872 - Pictorial Past"/>
                    <pic:cNvPicPr preferRelativeResize="0"/>
                  </pic:nvPicPr>
                  <pic:blipFill>
                    <a:blip r:embed="rId26"/>
                    <a:srcRect/>
                    <a:stretch>
                      <a:fillRect/>
                    </a:stretch>
                  </pic:blipFill>
                  <pic:spPr>
                    <a:xfrm>
                      <a:off x="0" y="0"/>
                      <a:ext cx="3109151" cy="3109151"/>
                    </a:xfrm>
                    <a:prstGeom prst="rect">
                      <a:avLst/>
                    </a:prstGeom>
                    <a:ln/>
                  </pic:spPr>
                </pic:pic>
              </a:graphicData>
            </a:graphic>
          </wp:inline>
        </w:drawing>
      </w:r>
    </w:p>
    <w:p w14:paraId="2034FD5C" w14:textId="77777777" w:rsidR="00800768" w:rsidRDefault="00800768">
      <w:pPr>
        <w:jc w:val="both"/>
        <w:rPr>
          <w:rFonts w:ascii="Book Antiqua" w:eastAsia="Book Antiqua" w:hAnsi="Book Antiqua" w:cs="Book Antiqua"/>
        </w:rPr>
      </w:pPr>
    </w:p>
    <w:p w14:paraId="2034FD5D" w14:textId="77777777" w:rsidR="00800768" w:rsidRDefault="00295667">
      <w:pPr>
        <w:jc w:val="both"/>
        <w:rPr>
          <w:rFonts w:ascii="Book Antiqua" w:eastAsia="Book Antiqua" w:hAnsi="Book Antiqua" w:cs="Book Antiqua"/>
        </w:rPr>
      </w:pPr>
      <w:r>
        <w:rPr>
          <w:rFonts w:ascii="Book Antiqua" w:eastAsia="Book Antiqua" w:hAnsi="Book Antiqua" w:cs="Book Antiqua"/>
        </w:rPr>
        <w:t>[Page 13]</w:t>
      </w:r>
    </w:p>
    <w:p w14:paraId="2034FD5E" w14:textId="77777777" w:rsidR="00800768" w:rsidRDefault="00800768">
      <w:pPr>
        <w:jc w:val="both"/>
        <w:rPr>
          <w:rFonts w:ascii="Book Antiqua" w:eastAsia="Book Antiqua" w:hAnsi="Book Antiqua" w:cs="Book Antiqua"/>
        </w:rPr>
      </w:pPr>
    </w:p>
    <w:p w14:paraId="2034FD5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This is an action complaining of false imprisonment and other injuries to the plaintiff by the defendant in the island of Jamaica. </w:t>
      </w:r>
    </w:p>
    <w:p w14:paraId="2034FD60" w14:textId="77777777" w:rsidR="00800768" w:rsidRDefault="00800768">
      <w:pPr>
        <w:jc w:val="both"/>
        <w:rPr>
          <w:rFonts w:ascii="Book Antiqua" w:eastAsia="Book Antiqua" w:hAnsi="Book Antiqua" w:cs="Book Antiqua"/>
        </w:rPr>
      </w:pPr>
    </w:p>
    <w:p w14:paraId="2034FD61" w14:textId="77777777" w:rsidR="00800768" w:rsidRDefault="00295667">
      <w:pPr>
        <w:jc w:val="both"/>
        <w:rPr>
          <w:rFonts w:ascii="Book Antiqua" w:eastAsia="Book Antiqua" w:hAnsi="Book Antiqua" w:cs="Book Antiqua"/>
        </w:rPr>
      </w:pPr>
      <w:r>
        <w:rPr>
          <w:rFonts w:ascii="Book Antiqua" w:eastAsia="Book Antiqua" w:hAnsi="Book Antiqua" w:cs="Book Antiqua"/>
        </w:rPr>
        <w:t>The plea states in effect that the defendant was governor of the island; that a rebellion broke out there which the governor and others acting under his authority had arrested.</w:t>
      </w:r>
    </w:p>
    <w:p w14:paraId="2034FD62" w14:textId="77777777" w:rsidR="00800768" w:rsidRDefault="00800768">
      <w:pPr>
        <w:jc w:val="both"/>
        <w:rPr>
          <w:rFonts w:ascii="Book Antiqua" w:eastAsia="Book Antiqua" w:hAnsi="Book Antiqua" w:cs="Book Antiqua"/>
        </w:rPr>
      </w:pPr>
    </w:p>
    <w:p w14:paraId="2034FD63" w14:textId="77777777" w:rsidR="00800768" w:rsidRDefault="00295667">
      <w:pPr>
        <w:jc w:val="both"/>
        <w:rPr>
          <w:rFonts w:ascii="Book Antiqua" w:eastAsia="Book Antiqua" w:hAnsi="Book Antiqua" w:cs="Book Antiqua"/>
        </w:rPr>
      </w:pPr>
      <w:r>
        <w:rPr>
          <w:rFonts w:ascii="Book Antiqua" w:eastAsia="Book Antiqua" w:hAnsi="Book Antiqua" w:cs="Book Antiqua"/>
        </w:rPr>
        <w:t>[Page 14]</w:t>
      </w:r>
    </w:p>
    <w:p w14:paraId="2034FD64" w14:textId="77777777" w:rsidR="00800768" w:rsidRDefault="00800768">
      <w:pPr>
        <w:jc w:val="both"/>
        <w:rPr>
          <w:rFonts w:ascii="Book Antiqua" w:eastAsia="Book Antiqua" w:hAnsi="Book Antiqua" w:cs="Book Antiqua"/>
        </w:rPr>
      </w:pPr>
    </w:p>
    <w:p w14:paraId="2034FD6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by force of arms; that an Act was afterwards duly passed by the legislature of the island; and received the royal assent, by which, after resisting the rebellion, a proclamation of martial law within certain local limits by the governor with the advice of a council of war, that the rebellion had been suppressed and imminent general </w:t>
      </w:r>
      <w:r>
        <w:rPr>
          <w:rFonts w:ascii="Book Antiqua" w:eastAsia="Book Antiqua" w:hAnsi="Book Antiqua" w:cs="Book Antiqua"/>
        </w:rPr>
        <w:lastRenderedPageBreak/>
        <w:t>sacrifice of life thereby averted, that the military, naval, or civil authorities might, according to the law of ordinary peace, be responsible in person or purse for acts done in good faith for the purpose of restoring public peace and quelling the rebellion, and that all persons who in good faith and loyal resolve had acted for the crushing of the rebellious outbreak ought to be indemnified and kept harmless for such their acts of loyalty, it was enacted by the governor, legislative council, and assembly of the island, amongst other things that the defendant and all officers and other persons who had acted under his authority, or had acted bona fide for the purpose and during the existence of martial law, whether done in any district in which martial law was proclaimed or not, were thereby indemnified in respect of all acts, matters, and things done in order to put an end to the rebellion, and all such acts were “thereby made and declared lawful, and were confirmed.”</w:t>
      </w:r>
    </w:p>
    <w:p w14:paraId="2034FD66" w14:textId="77777777" w:rsidR="00800768" w:rsidRDefault="00800768">
      <w:pPr>
        <w:jc w:val="both"/>
        <w:rPr>
          <w:rFonts w:ascii="Book Antiqua" w:eastAsia="Book Antiqua" w:hAnsi="Book Antiqua" w:cs="Book Antiqua"/>
        </w:rPr>
      </w:pPr>
    </w:p>
    <w:p w14:paraId="2034FD6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plea further states that the grievances complained of in this action were measures used in the suppression of the rebellion, and were reasonably and in good faith considered by the defendant to be proper for the purpose of putting an end to, and bona fide done in order to put an end to, the rebellion, and so were included in the indemnity. </w:t>
      </w:r>
    </w:p>
    <w:p w14:paraId="2034FD68" w14:textId="77777777" w:rsidR="00800768" w:rsidRDefault="00800768">
      <w:pPr>
        <w:jc w:val="both"/>
        <w:rPr>
          <w:rFonts w:ascii="Book Antiqua" w:eastAsia="Book Antiqua" w:hAnsi="Book Antiqua" w:cs="Book Antiqua"/>
        </w:rPr>
      </w:pPr>
    </w:p>
    <w:p w14:paraId="2034FD69" w14:textId="77777777" w:rsidR="00800768" w:rsidRDefault="00295667">
      <w:pPr>
        <w:jc w:val="both"/>
        <w:rPr>
          <w:rFonts w:ascii="Book Antiqua" w:eastAsia="Book Antiqua" w:hAnsi="Book Antiqua" w:cs="Book Antiqua"/>
        </w:rPr>
      </w:pPr>
      <w:r>
        <w:rPr>
          <w:rFonts w:ascii="Book Antiqua" w:eastAsia="Book Antiqua" w:hAnsi="Book Antiqua" w:cs="Book Antiqua"/>
        </w:rPr>
        <w:t>[Page 15]</w:t>
      </w:r>
    </w:p>
    <w:p w14:paraId="2034FD6A" w14:textId="77777777" w:rsidR="00800768" w:rsidRDefault="00800768">
      <w:pPr>
        <w:jc w:val="both"/>
        <w:rPr>
          <w:rFonts w:ascii="Book Antiqua" w:eastAsia="Book Antiqua" w:hAnsi="Book Antiqua" w:cs="Book Antiqua"/>
        </w:rPr>
      </w:pPr>
    </w:p>
    <w:p w14:paraId="2034FD6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[I]t may be convenient to consider generally the condition of the governor of a colony and other subjects of Her Majesty there in case of open rebellion. To a certain extent their duty is clear to do their best and utmost in suppressing the rebellion. </w:t>
      </w:r>
    </w:p>
    <w:p w14:paraId="2034FD6C" w14:textId="77777777" w:rsidR="00800768" w:rsidRDefault="00800768">
      <w:pPr>
        <w:jc w:val="both"/>
        <w:rPr>
          <w:rFonts w:ascii="Book Antiqua" w:eastAsia="Book Antiqua" w:hAnsi="Book Antiqua" w:cs="Book Antiqua"/>
        </w:rPr>
      </w:pPr>
    </w:p>
    <w:p w14:paraId="2034FD6D"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6E" w14:textId="77777777" w:rsidR="00800768" w:rsidRDefault="00800768">
      <w:pPr>
        <w:jc w:val="both"/>
        <w:rPr>
          <w:rFonts w:ascii="Book Antiqua" w:eastAsia="Book Antiqua" w:hAnsi="Book Antiqua" w:cs="Book Antiqua"/>
        </w:rPr>
      </w:pPr>
    </w:p>
    <w:p w14:paraId="2034FD6F" w14:textId="77777777" w:rsidR="00800768" w:rsidRDefault="00295667">
      <w:pPr>
        <w:jc w:val="both"/>
        <w:rPr>
          <w:rFonts w:ascii="Book Antiqua" w:eastAsia="Book Antiqua" w:hAnsi="Book Antiqua" w:cs="Book Antiqua"/>
        </w:rPr>
      </w:pPr>
      <w:r>
        <w:rPr>
          <w:rFonts w:ascii="Book Antiqua" w:eastAsia="Book Antiqua" w:hAnsi="Book Antiqua" w:cs="Book Antiqua"/>
        </w:rPr>
        <w:t>[Page 16]</w:t>
      </w:r>
    </w:p>
    <w:p w14:paraId="2034FD70" w14:textId="77777777" w:rsidR="00800768" w:rsidRDefault="00800768">
      <w:pPr>
        <w:jc w:val="both"/>
        <w:rPr>
          <w:rFonts w:ascii="Book Antiqua" w:eastAsia="Book Antiqua" w:hAnsi="Book Antiqua" w:cs="Book Antiqua"/>
        </w:rPr>
      </w:pPr>
    </w:p>
    <w:p w14:paraId="2034FD7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This perilous duty, shared by the governor with all the Queen’s subjects, whether civil or military, is in an especial degree incumbent upon him as being entrusted with the powers of government for preserving the lives and property of the people and the authority of the Crown; and if such duty exist as to tumultuous assemblies of a dangerous character, the duty and responsibility in case of open rebellion are heightened by the consideration that the existence of law itself is threatened by force of arms and a state of war against the Crown established for the time. </w:t>
      </w:r>
    </w:p>
    <w:p w14:paraId="2034FD72" w14:textId="77777777" w:rsidR="00800768" w:rsidRDefault="00800768">
      <w:pPr>
        <w:jc w:val="both"/>
        <w:rPr>
          <w:rFonts w:ascii="Book Antiqua" w:eastAsia="Book Antiqua" w:hAnsi="Book Antiqua" w:cs="Book Antiqua"/>
        </w:rPr>
      </w:pPr>
    </w:p>
    <w:p w14:paraId="2034FD7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To act under such circumstances within the precise limits of the law of ordinary peace is a difficult and may be an impossible task, and to hesitate or temporize may entail disastrous consequences. </w:t>
      </w:r>
    </w:p>
    <w:p w14:paraId="2034FD74" w14:textId="77777777" w:rsidR="00800768" w:rsidRDefault="00800768">
      <w:pPr>
        <w:jc w:val="both"/>
        <w:rPr>
          <w:rFonts w:ascii="Book Antiqua" w:eastAsia="Book Antiqua" w:hAnsi="Book Antiqua" w:cs="Book Antiqua"/>
        </w:rPr>
      </w:pPr>
    </w:p>
    <w:p w14:paraId="2034FD7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Whether the proper, as distinguished from the legal, course has been pursued by the governor in so great a crisis, it is not within the province of a court of law to pronounce. </w:t>
      </w:r>
    </w:p>
    <w:p w14:paraId="2034FD76" w14:textId="77777777" w:rsidR="00800768" w:rsidRDefault="00800768">
      <w:pPr>
        <w:jc w:val="both"/>
        <w:rPr>
          <w:rFonts w:ascii="Book Antiqua" w:eastAsia="Book Antiqua" w:hAnsi="Book Antiqua" w:cs="Book Antiqua"/>
        </w:rPr>
      </w:pPr>
    </w:p>
    <w:p w14:paraId="2034FD77"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 xml:space="preserve">Nor are we called upon to offer any judicial opinion as to the lawfulness or propriety of what was done in the present case, apart from the validity and legalizing effect of the colonial Act. </w:t>
      </w:r>
    </w:p>
    <w:p w14:paraId="2034FD78" w14:textId="77777777" w:rsidR="00800768" w:rsidRDefault="00800768">
      <w:pPr>
        <w:jc w:val="both"/>
        <w:rPr>
          <w:rFonts w:ascii="Book Antiqua" w:eastAsia="Book Antiqua" w:hAnsi="Book Antiqua" w:cs="Book Antiqua"/>
        </w:rPr>
      </w:pPr>
    </w:p>
    <w:p w14:paraId="2034FD7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It is manifest, however, that there may be occasions in which the necessity of the case demands prompt and speedy action for the maintenance of law and order at whatever risk, and where the governor may be compelled, unless he shrinks from the discharge of paramount duty, to exercise de facto powers which the legislature would assuredly have confided to him if the emergency could have been foreseen, trusting that whatever he has honestly done for the safety of the state will be ratified by an Act of indemnity and oblivion. </w:t>
      </w:r>
    </w:p>
    <w:p w14:paraId="2034FD7A" w14:textId="77777777" w:rsidR="00800768" w:rsidRDefault="00800768">
      <w:pPr>
        <w:jc w:val="both"/>
        <w:rPr>
          <w:rFonts w:ascii="Book Antiqua" w:eastAsia="Book Antiqua" w:hAnsi="Book Antiqua" w:cs="Book Antiqua"/>
        </w:rPr>
      </w:pPr>
    </w:p>
    <w:p w14:paraId="2034FD7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There may not be time to appeal to the legislature for special powers. The governor may have, upon his own responsibility, acting upon the best advice and information he can procure at the moment, to arm loyal subjects, to seize or secure arms, to intercept munitions of war, to cut off communication between the disaffected, to detain suspected persons, and even to meet armed force by armed force in the open field. </w:t>
      </w:r>
    </w:p>
    <w:p w14:paraId="2034FD7C" w14:textId="77777777" w:rsidR="00800768" w:rsidRDefault="00800768">
      <w:pPr>
        <w:jc w:val="both"/>
        <w:rPr>
          <w:rFonts w:ascii="Book Antiqua" w:eastAsia="Book Antiqua" w:hAnsi="Book Antiqua" w:cs="Book Antiqua"/>
        </w:rPr>
      </w:pPr>
    </w:p>
    <w:p w14:paraId="2034FD7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If he hesitates, the opportunity may be lost of checking the first outbreak of insurrection, whilst by vigorous action the consequences of allowing the insurgents to take the field in force </w:t>
      </w:r>
    </w:p>
    <w:p w14:paraId="2034FD7E" w14:textId="77777777" w:rsidR="00800768" w:rsidRDefault="00800768">
      <w:pPr>
        <w:jc w:val="both"/>
        <w:rPr>
          <w:rFonts w:ascii="Book Antiqua" w:eastAsia="Book Antiqua" w:hAnsi="Book Antiqua" w:cs="Book Antiqua"/>
        </w:rPr>
      </w:pPr>
    </w:p>
    <w:p w14:paraId="2034FD7F" w14:textId="77777777" w:rsidR="00800768" w:rsidRDefault="00295667">
      <w:pPr>
        <w:jc w:val="both"/>
        <w:rPr>
          <w:rFonts w:ascii="Book Antiqua" w:eastAsia="Book Antiqua" w:hAnsi="Book Antiqua" w:cs="Book Antiqua"/>
        </w:rPr>
      </w:pPr>
      <w:r>
        <w:rPr>
          <w:rFonts w:ascii="Book Antiqua" w:eastAsia="Book Antiqua" w:hAnsi="Book Antiqua" w:cs="Book Antiqua"/>
        </w:rPr>
        <w:t>[Page 17]</w:t>
      </w:r>
    </w:p>
    <w:p w14:paraId="2034FD80" w14:textId="77777777" w:rsidR="00800768" w:rsidRDefault="00800768">
      <w:pPr>
        <w:jc w:val="both"/>
        <w:rPr>
          <w:rFonts w:ascii="Book Antiqua" w:eastAsia="Book Antiqua" w:hAnsi="Book Antiqua" w:cs="Book Antiqua"/>
        </w:rPr>
      </w:pPr>
    </w:p>
    <w:p w14:paraId="2034FD8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may be averted. </w:t>
      </w:r>
    </w:p>
    <w:p w14:paraId="2034FD82" w14:textId="77777777" w:rsidR="00800768" w:rsidRDefault="00800768">
      <w:pPr>
        <w:jc w:val="both"/>
        <w:rPr>
          <w:rFonts w:ascii="Book Antiqua" w:eastAsia="Book Antiqua" w:hAnsi="Book Antiqua" w:cs="Book Antiqua"/>
        </w:rPr>
      </w:pPr>
    </w:p>
    <w:p w14:paraId="2034FD8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resorting to strong measures he may have saved life and property out of all proportion to the mistakes he may honestly commit under information which turns out to have been erroneous or treacherous. </w:t>
      </w:r>
    </w:p>
    <w:p w14:paraId="2034FD84" w14:textId="77777777" w:rsidR="00800768" w:rsidRDefault="00800768">
      <w:pPr>
        <w:jc w:val="both"/>
        <w:rPr>
          <w:rFonts w:ascii="Book Antiqua" w:eastAsia="Book Antiqua" w:hAnsi="Book Antiqua" w:cs="Book Antiqua"/>
        </w:rPr>
      </w:pPr>
    </w:p>
    <w:p w14:paraId="2034FD8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very efficiency of his measures may diminish the estimate of the danger with which he had to cope, and the danger once past, every measure he has adopted may be challenged as violent and oppressive, and he and every one who advised him, or acted under his authority, may be called upon, in actions at the suit of individuals dissatisfied with his conduct, to establish the necessity or regularity of every act in detail by evidence which it may be against public policy to disclose. </w:t>
      </w:r>
    </w:p>
    <w:p w14:paraId="2034FD86" w14:textId="77777777" w:rsidR="00800768" w:rsidRDefault="00800768">
      <w:pPr>
        <w:jc w:val="both"/>
        <w:rPr>
          <w:rFonts w:ascii="Book Antiqua" w:eastAsia="Book Antiqua" w:hAnsi="Book Antiqua" w:cs="Book Antiqua"/>
        </w:rPr>
      </w:pPr>
    </w:p>
    <w:p w14:paraId="2034FD8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bare litigation to which he and those who acted under his authority may be exposed, even if defeated by proving the lawfulness of what was done, may be harassing and ruinous. </w:t>
      </w:r>
    </w:p>
    <w:p w14:paraId="2034FD88" w14:textId="77777777" w:rsidR="00800768" w:rsidRDefault="00800768">
      <w:pPr>
        <w:jc w:val="both"/>
        <w:rPr>
          <w:rFonts w:ascii="Book Antiqua" w:eastAsia="Book Antiqua" w:hAnsi="Book Antiqua" w:cs="Book Antiqua"/>
        </w:rPr>
      </w:pPr>
    </w:p>
    <w:p w14:paraId="2034FD8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Under these and like circumstances it seems to be plainly within the competence of the legislature, which could have authorized by antecedent legislation the acts done as necessary or proper for preserving the public peace, upon a due consideration of the circumstances to adopt and ratify like acts when done, or, in the language of the </w:t>
      </w:r>
      <w:r>
        <w:rPr>
          <w:rFonts w:ascii="Book Antiqua" w:eastAsia="Book Antiqua" w:hAnsi="Book Antiqua" w:cs="Book Antiqua"/>
        </w:rPr>
        <w:lastRenderedPageBreak/>
        <w:t>law under consideration, to enact that they shall be “made and declared lawful and confirmed.”</w:t>
      </w:r>
    </w:p>
    <w:p w14:paraId="2034FD8A" w14:textId="77777777" w:rsidR="00800768" w:rsidRDefault="00800768">
      <w:pPr>
        <w:jc w:val="both"/>
        <w:rPr>
          <w:rFonts w:ascii="Book Antiqua" w:eastAsia="Book Antiqua" w:hAnsi="Book Antiqua" w:cs="Book Antiqua"/>
        </w:rPr>
      </w:pPr>
    </w:p>
    <w:p w14:paraId="2034FD8B" w14:textId="77777777" w:rsidR="00800768" w:rsidRDefault="00295667">
      <w:pPr>
        <w:jc w:val="both"/>
        <w:rPr>
          <w:rFonts w:ascii="Book Antiqua" w:eastAsia="Book Antiqua" w:hAnsi="Book Antiqua" w:cs="Book Antiqua"/>
        </w:rPr>
      </w:pPr>
      <w:r>
        <w:rPr>
          <w:rFonts w:ascii="Book Antiqua" w:eastAsia="Book Antiqua" w:hAnsi="Book Antiqua" w:cs="Book Antiqua"/>
        </w:rPr>
        <w:t>Such is the effect of the Act of Indemnity in question, which follows the example of similar legislation in the mother country and in other dominions and colonies of the Crown.</w:t>
      </w:r>
    </w:p>
    <w:p w14:paraId="2034FD8C" w14:textId="77777777" w:rsidR="00800768" w:rsidRDefault="00800768">
      <w:pPr>
        <w:jc w:val="both"/>
        <w:rPr>
          <w:rFonts w:ascii="Book Antiqua" w:eastAsia="Book Antiqua" w:hAnsi="Book Antiqua" w:cs="Book Antiqua"/>
        </w:rPr>
      </w:pPr>
    </w:p>
    <w:p w14:paraId="2034FD8D"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England, upon numerous occasions from the fourteenth century downwards, similar laws have been passed after great troubles, with the view of indemnifying those who took arms to maintain the authority of the Crown, and of putting an end to occasions, of discord, even by way of general Act of oblivion, prohibiting civil suits and criminal prosecutions in respect of acts done in the course of a rebellion. </w:t>
      </w:r>
    </w:p>
    <w:p w14:paraId="2034FD8E" w14:textId="77777777" w:rsidR="00800768" w:rsidRDefault="00800768">
      <w:pPr>
        <w:jc w:val="both"/>
        <w:rPr>
          <w:rFonts w:ascii="Book Antiqua" w:eastAsia="Book Antiqua" w:hAnsi="Book Antiqua" w:cs="Book Antiqua"/>
        </w:rPr>
      </w:pPr>
    </w:p>
    <w:p w14:paraId="2034FD8F"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90" w14:textId="77777777" w:rsidR="00800768" w:rsidRDefault="00800768">
      <w:pPr>
        <w:jc w:val="both"/>
        <w:rPr>
          <w:rFonts w:ascii="Book Antiqua" w:eastAsia="Book Antiqua" w:hAnsi="Book Antiqua" w:cs="Book Antiqua"/>
        </w:rPr>
      </w:pPr>
    </w:p>
    <w:p w14:paraId="2034FD91" w14:textId="77777777" w:rsidR="00800768" w:rsidRDefault="00295667">
      <w:pPr>
        <w:jc w:val="both"/>
        <w:rPr>
          <w:rFonts w:ascii="Book Antiqua" w:eastAsia="Book Antiqua" w:hAnsi="Book Antiqua" w:cs="Book Antiqua"/>
        </w:rPr>
      </w:pPr>
      <w:r>
        <w:rPr>
          <w:rFonts w:ascii="Book Antiqua" w:eastAsia="Book Antiqua" w:hAnsi="Book Antiqua" w:cs="Book Antiqua"/>
        </w:rPr>
        <w:t>[Page 20]</w:t>
      </w:r>
    </w:p>
    <w:p w14:paraId="2034FD92" w14:textId="77777777" w:rsidR="00800768" w:rsidRDefault="00800768">
      <w:pPr>
        <w:jc w:val="both"/>
        <w:rPr>
          <w:rFonts w:ascii="Book Antiqua" w:eastAsia="Book Antiqua" w:hAnsi="Book Antiqua" w:cs="Book Antiqua"/>
        </w:rPr>
      </w:pPr>
    </w:p>
    <w:p w14:paraId="2034FD9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It was further argued that the Act in question was contrary to the principles of English law, and therefore void. </w:t>
      </w:r>
    </w:p>
    <w:p w14:paraId="2034FD94" w14:textId="77777777" w:rsidR="00800768" w:rsidRDefault="00800768">
      <w:pPr>
        <w:jc w:val="both"/>
        <w:rPr>
          <w:rFonts w:ascii="Book Antiqua" w:eastAsia="Book Antiqua" w:hAnsi="Book Antiqua" w:cs="Book Antiqua"/>
        </w:rPr>
      </w:pPr>
    </w:p>
    <w:p w14:paraId="2034FD9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This is a vague expression, and must mean either contrary to some positive law of England, or to some principle of natural justice, the violation of which would induce the Court to decline giving effect even to the law of a foreign sovereign state. </w:t>
      </w:r>
    </w:p>
    <w:p w14:paraId="2034FD96" w14:textId="77777777" w:rsidR="00800768" w:rsidRDefault="00800768">
      <w:pPr>
        <w:jc w:val="both"/>
        <w:rPr>
          <w:rFonts w:ascii="Book Antiqua" w:eastAsia="Book Antiqua" w:hAnsi="Book Antiqua" w:cs="Book Antiqua"/>
        </w:rPr>
      </w:pPr>
    </w:p>
    <w:p w14:paraId="2034FD9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the former point of view, it is clear that the repugnancy to English law which avoids a colonial Act means repugnancy to an imperial statute or order made by authority of such statute applicable to the colony by express words </w:t>
      </w:r>
    </w:p>
    <w:p w14:paraId="2034FD98" w14:textId="77777777" w:rsidR="00800768" w:rsidRDefault="00800768">
      <w:pPr>
        <w:jc w:val="both"/>
        <w:rPr>
          <w:rFonts w:ascii="Book Antiqua" w:eastAsia="Book Antiqua" w:hAnsi="Book Antiqua" w:cs="Book Antiqua"/>
        </w:rPr>
      </w:pPr>
    </w:p>
    <w:p w14:paraId="2034FD99" w14:textId="77777777" w:rsidR="00800768" w:rsidRDefault="00295667">
      <w:pPr>
        <w:jc w:val="both"/>
        <w:rPr>
          <w:rFonts w:ascii="Book Antiqua" w:eastAsia="Book Antiqua" w:hAnsi="Book Antiqua" w:cs="Book Antiqua"/>
        </w:rPr>
      </w:pPr>
      <w:r>
        <w:rPr>
          <w:rFonts w:ascii="Book Antiqua" w:eastAsia="Book Antiqua" w:hAnsi="Book Antiqua" w:cs="Book Antiqua"/>
        </w:rPr>
        <w:t>[Page 21]</w:t>
      </w:r>
    </w:p>
    <w:p w14:paraId="2034FD9A" w14:textId="77777777" w:rsidR="00800768" w:rsidRDefault="00800768">
      <w:pPr>
        <w:jc w:val="both"/>
        <w:rPr>
          <w:rFonts w:ascii="Book Antiqua" w:eastAsia="Book Antiqua" w:hAnsi="Book Antiqua" w:cs="Book Antiqua"/>
        </w:rPr>
      </w:pPr>
    </w:p>
    <w:p w14:paraId="2034FD9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or necessary intendment; and that, so far as such repugnancy extends, and no further, the colonial Act is void. </w:t>
      </w:r>
    </w:p>
    <w:p w14:paraId="2034FD9C" w14:textId="77777777" w:rsidR="00800768" w:rsidRDefault="00800768">
      <w:pPr>
        <w:jc w:val="both"/>
        <w:rPr>
          <w:rFonts w:ascii="Book Antiqua" w:eastAsia="Book Antiqua" w:hAnsi="Book Antiqua" w:cs="Book Antiqua"/>
        </w:rPr>
      </w:pPr>
    </w:p>
    <w:p w14:paraId="2034FD9D" w14:textId="77777777" w:rsidR="00800768" w:rsidRDefault="00295667">
      <w:pPr>
        <w:jc w:val="both"/>
        <w:rPr>
          <w:rFonts w:ascii="Book Antiqua" w:eastAsia="Book Antiqua" w:hAnsi="Book Antiqua" w:cs="Book Antiqua"/>
        </w:rPr>
      </w:pPr>
      <w:r>
        <w:rPr>
          <w:rFonts w:ascii="Book Antiqua" w:eastAsia="Book Antiqua" w:hAnsi="Book Antiqua" w:cs="Book Antiqua"/>
        </w:rPr>
        <w:t>The 28 &amp; 29 Vict. c.63 [Colonial Laws Validity Act 1865], s, 2, enacts that, “Any colonial law which is or shall be in any respect repugnant to the provisions of any Act of Parliament extending to the colony to which such law may relate, or repugnant to any order or regulation made under authority of such Act of Parliament, or having in the colony the force and effect of such Act, shall be read subject to such Act, order, or regulation, and shall, to the extent of such repugnancy, but not otherwise, be and remain absolutely void and inoperative.”</w:t>
      </w:r>
    </w:p>
    <w:p w14:paraId="2034FD9E" w14:textId="77777777" w:rsidR="00800768" w:rsidRDefault="00800768">
      <w:pPr>
        <w:jc w:val="both"/>
        <w:rPr>
          <w:rFonts w:ascii="Book Antiqua" w:eastAsia="Book Antiqua" w:hAnsi="Book Antiqua" w:cs="Book Antiqua"/>
        </w:rPr>
      </w:pPr>
    </w:p>
    <w:p w14:paraId="2034FD9F" w14:textId="77777777" w:rsidR="00800768" w:rsidRDefault="00295667">
      <w:pPr>
        <w:jc w:val="both"/>
        <w:rPr>
          <w:rFonts w:ascii="Book Antiqua" w:eastAsia="Book Antiqua" w:hAnsi="Book Antiqua" w:cs="Book Antiqua"/>
        </w:rPr>
      </w:pPr>
      <w:r>
        <w:rPr>
          <w:rFonts w:ascii="Book Antiqua" w:eastAsia="Book Antiqua" w:hAnsi="Book Antiqua" w:cs="Book Antiqua"/>
        </w:rPr>
        <w:t>And to remove all doubt, s. 3 of the same Act affirmatively enacts that “No colonial law shall be, or be deemed to have been, void or inoperative on the ground of repugnancy to the law of England, unless the same shall be repugnant to the provision of some such Act of parliament, order, or regulation as aforesaid.”</w:t>
      </w:r>
    </w:p>
    <w:p w14:paraId="2034FDA0" w14:textId="77777777" w:rsidR="00800768" w:rsidRDefault="00800768">
      <w:pPr>
        <w:jc w:val="both"/>
        <w:rPr>
          <w:rFonts w:ascii="Book Antiqua" w:eastAsia="Book Antiqua" w:hAnsi="Book Antiqua" w:cs="Book Antiqua"/>
        </w:rPr>
      </w:pPr>
    </w:p>
    <w:p w14:paraId="2034FDA1"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To what Act, order, or regulation, then, is the Jamaica Act of Indemnity and oblivion repugnant?</w:t>
      </w:r>
    </w:p>
    <w:p w14:paraId="2034FDA2" w14:textId="77777777" w:rsidR="00800768" w:rsidRDefault="00800768">
      <w:pPr>
        <w:jc w:val="both"/>
        <w:rPr>
          <w:rFonts w:ascii="Book Antiqua" w:eastAsia="Book Antiqua" w:hAnsi="Book Antiqua" w:cs="Book Antiqua"/>
        </w:rPr>
      </w:pPr>
    </w:p>
    <w:p w14:paraId="2034FDA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It was argued to be repugnant to the [Governors of Plantations Act 1698] […] by which any governor who shall be guilty of oppressing any of Her Majesty’s subjects within this government or of any other crime or offence, may be tried and punished by indictment before the Court of King’s Bench, or a special commission appointed by the Crown. </w:t>
      </w:r>
    </w:p>
    <w:p w14:paraId="2034FDA4" w14:textId="77777777" w:rsidR="00800768" w:rsidRDefault="00800768">
      <w:pPr>
        <w:jc w:val="both"/>
        <w:rPr>
          <w:rFonts w:ascii="Book Antiqua" w:eastAsia="Book Antiqua" w:hAnsi="Book Antiqua" w:cs="Book Antiqua"/>
        </w:rPr>
      </w:pPr>
    </w:p>
    <w:p w14:paraId="2034FDA5"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A6" w14:textId="77777777" w:rsidR="00800768" w:rsidRDefault="00800768">
      <w:pPr>
        <w:jc w:val="both"/>
        <w:rPr>
          <w:rFonts w:ascii="Book Antiqua" w:eastAsia="Book Antiqua" w:hAnsi="Book Antiqua" w:cs="Book Antiqua"/>
        </w:rPr>
      </w:pPr>
    </w:p>
    <w:p w14:paraId="2034FDA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argument, therefore, is, that because the imperial legislature has provided that for oppression, crime, or offence of a governor he shall be criminally answerable in this country, therefore it ought to be held incompetent for the local legislature to protect him by an Act of indemnity or oblivion against the civil consequences of excessive zeal, however sincere, or mistaken exertions, however honest, in the suppression of a rebellion. </w:t>
      </w:r>
    </w:p>
    <w:p w14:paraId="2034FDA8" w14:textId="77777777" w:rsidR="00800768" w:rsidRDefault="00800768">
      <w:pPr>
        <w:jc w:val="both"/>
        <w:rPr>
          <w:rFonts w:ascii="Book Antiqua" w:eastAsia="Book Antiqua" w:hAnsi="Book Antiqua" w:cs="Book Antiqua"/>
        </w:rPr>
      </w:pPr>
    </w:p>
    <w:p w14:paraId="2034FDA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dealing with this argument, it should be borne in mind that upon an indictment against a governor for conduct alleged to be oppressive and criminal, circumstances, and above all motives, may be taken into account, which would be excluded in deciding the dry question of civil liability; and that the proceedings upon such indictment, as in all other criminal cases, would be subject to the control and restraint of the Crown. </w:t>
      </w:r>
    </w:p>
    <w:p w14:paraId="2034FDAA" w14:textId="77777777" w:rsidR="00800768" w:rsidRDefault="00800768">
      <w:pPr>
        <w:jc w:val="both"/>
        <w:rPr>
          <w:rFonts w:ascii="Book Antiqua" w:eastAsia="Book Antiqua" w:hAnsi="Book Antiqua" w:cs="Book Antiqua"/>
        </w:rPr>
      </w:pPr>
    </w:p>
    <w:p w14:paraId="2034FDAB"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AC" w14:textId="77777777" w:rsidR="00800768" w:rsidRDefault="00800768">
      <w:pPr>
        <w:jc w:val="both"/>
        <w:rPr>
          <w:rFonts w:ascii="Book Antiqua" w:eastAsia="Book Antiqua" w:hAnsi="Book Antiqua" w:cs="Book Antiqua"/>
        </w:rPr>
      </w:pPr>
    </w:p>
    <w:p w14:paraId="2034FDAD" w14:textId="77777777" w:rsidR="00800768" w:rsidRDefault="00295667">
      <w:pPr>
        <w:jc w:val="both"/>
        <w:rPr>
          <w:rFonts w:ascii="Book Antiqua" w:eastAsia="Book Antiqua" w:hAnsi="Book Antiqua" w:cs="Book Antiqua"/>
        </w:rPr>
      </w:pPr>
      <w:r>
        <w:rPr>
          <w:rFonts w:ascii="Book Antiqua" w:eastAsia="Book Antiqua" w:hAnsi="Book Antiqua" w:cs="Book Antiqua"/>
        </w:rPr>
        <w:t>[Page 22]</w:t>
      </w:r>
    </w:p>
    <w:p w14:paraId="2034FDAE" w14:textId="77777777" w:rsidR="00800768" w:rsidRDefault="00800768">
      <w:pPr>
        <w:jc w:val="both"/>
        <w:rPr>
          <w:rFonts w:ascii="Book Antiqua" w:eastAsia="Book Antiqua" w:hAnsi="Book Antiqua" w:cs="Book Antiqua"/>
        </w:rPr>
      </w:pPr>
    </w:p>
    <w:p w14:paraId="2034FDA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proper course to test the alleged criminal responsibility is not by civil action, with a suggestion of a possible indictment, but by actual indictment presented if the facts warrant such a proceeding. If that course cannot be successfully resorted to, the objection of its possibility is a phantom; and if it can, the restraint of a civil action cannot affect its success. </w:t>
      </w:r>
    </w:p>
    <w:p w14:paraId="2034FDB0" w14:textId="77777777" w:rsidR="00800768" w:rsidRDefault="00800768">
      <w:pPr>
        <w:jc w:val="both"/>
        <w:rPr>
          <w:rFonts w:ascii="Book Antiqua" w:eastAsia="Book Antiqua" w:hAnsi="Book Antiqua" w:cs="Book Antiqua"/>
        </w:rPr>
      </w:pPr>
    </w:p>
    <w:p w14:paraId="2034FDB1" w14:textId="77777777" w:rsidR="00800768" w:rsidRDefault="00295667">
      <w:pPr>
        <w:jc w:val="both"/>
        <w:rPr>
          <w:rFonts w:ascii="Book Antiqua" w:eastAsia="Book Antiqua" w:hAnsi="Book Antiqua" w:cs="Book Antiqua"/>
        </w:rPr>
      </w:pPr>
      <w:r>
        <w:rPr>
          <w:rFonts w:ascii="Book Antiqua" w:eastAsia="Book Antiqua" w:hAnsi="Book Antiqua" w:cs="Book Antiqua"/>
        </w:rPr>
        <w:t>In this point of view, therefore, the operation of the colonial Acts upon the present action is not "repugnant to the law of England.”</w:t>
      </w:r>
    </w:p>
    <w:p w14:paraId="2034FDB2" w14:textId="77777777" w:rsidR="00800768" w:rsidRDefault="00800768">
      <w:pPr>
        <w:jc w:val="both"/>
        <w:rPr>
          <w:rFonts w:ascii="Book Antiqua" w:eastAsia="Book Antiqua" w:hAnsi="Book Antiqua" w:cs="Book Antiqua"/>
        </w:rPr>
      </w:pPr>
    </w:p>
    <w:p w14:paraId="2034FDB3" w14:textId="77777777" w:rsidR="00800768" w:rsidRDefault="00295667">
      <w:pPr>
        <w:jc w:val="both"/>
        <w:rPr>
          <w:rFonts w:ascii="Book Antiqua" w:eastAsia="Book Antiqua" w:hAnsi="Book Antiqua" w:cs="Book Antiqua"/>
        </w:rPr>
      </w:pPr>
      <w:r>
        <w:rPr>
          <w:rFonts w:ascii="Book Antiqua" w:eastAsia="Book Antiqua" w:hAnsi="Book Antiqua" w:cs="Book Antiqua"/>
        </w:rPr>
        <w:t>Another objection affecting the defendant personally was, that he was a necessary party to the passing of the Act, and, therefore, could take no benefit thereunder. This objection is founded upon a supposed analogy between legislative and judicial proceedings.</w:t>
      </w:r>
    </w:p>
    <w:p w14:paraId="2034FDB4" w14:textId="77777777" w:rsidR="00800768" w:rsidRDefault="00800768">
      <w:pPr>
        <w:jc w:val="both"/>
        <w:rPr>
          <w:rFonts w:ascii="Book Antiqua" w:eastAsia="Book Antiqua" w:hAnsi="Book Antiqua" w:cs="Book Antiqua"/>
        </w:rPr>
      </w:pPr>
    </w:p>
    <w:p w14:paraId="2034FDB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the latter, as. a rule, the judgment of an interested judge is voidable and liable to be set aside by prohibition, error, or appeal, as the case may be; but it is not absolutely void, and persons acting under the authority of such a judgment before it is set aside </w:t>
      </w:r>
      <w:r>
        <w:rPr>
          <w:rFonts w:ascii="Book Antiqua" w:eastAsia="Book Antiqua" w:hAnsi="Book Antiqua" w:cs="Book Antiqua"/>
        </w:rPr>
        <w:lastRenderedPageBreak/>
        <w:t xml:space="preserve">by competent authority would not be liable to be treated as trespassers. This was the opinion of the judges acted upon by the House of Lords in </w:t>
      </w:r>
      <w:r>
        <w:rPr>
          <w:rFonts w:ascii="Book Antiqua" w:eastAsia="Book Antiqua" w:hAnsi="Book Antiqua" w:cs="Book Antiqua"/>
          <w:i/>
        </w:rPr>
        <w:t>Dimes v. Grand Junction Canal Co.</w:t>
      </w:r>
    </w:p>
    <w:p w14:paraId="2034FDB6" w14:textId="77777777" w:rsidR="00800768" w:rsidRDefault="00800768">
      <w:pPr>
        <w:jc w:val="both"/>
        <w:rPr>
          <w:rFonts w:ascii="Book Antiqua" w:eastAsia="Book Antiqua" w:hAnsi="Book Antiqua" w:cs="Book Antiqua"/>
        </w:rPr>
      </w:pPr>
    </w:p>
    <w:p w14:paraId="2034FDB7"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B8" w14:textId="77777777" w:rsidR="00800768" w:rsidRDefault="00800768">
      <w:pPr>
        <w:jc w:val="both"/>
        <w:rPr>
          <w:rFonts w:ascii="Book Antiqua" w:eastAsia="Book Antiqua" w:hAnsi="Book Antiqua" w:cs="Book Antiqua"/>
        </w:rPr>
      </w:pPr>
    </w:p>
    <w:p w14:paraId="2034FDB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supposed analogy between judicial and legislative proceedings is, moreover, imperfect. </w:t>
      </w:r>
    </w:p>
    <w:p w14:paraId="2034FDBA" w14:textId="77777777" w:rsidR="00800768" w:rsidRDefault="00800768">
      <w:pPr>
        <w:jc w:val="both"/>
        <w:rPr>
          <w:rFonts w:ascii="Book Antiqua" w:eastAsia="Book Antiqua" w:hAnsi="Book Antiqua" w:cs="Book Antiqua"/>
        </w:rPr>
      </w:pPr>
    </w:p>
    <w:p w14:paraId="2034FDB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governor is no more a party to the colonial Act than the Legislative Council or House of Assembly, or, in legal theory, every inhabitant of the island represented therein. </w:t>
      </w:r>
    </w:p>
    <w:p w14:paraId="2034FDBC" w14:textId="77777777" w:rsidR="00800768" w:rsidRDefault="00800768">
      <w:pPr>
        <w:jc w:val="both"/>
        <w:rPr>
          <w:rFonts w:ascii="Book Antiqua" w:eastAsia="Book Antiqua" w:hAnsi="Book Antiqua" w:cs="Book Antiqua"/>
        </w:rPr>
      </w:pPr>
    </w:p>
    <w:p w14:paraId="2034FDBD"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BE" w14:textId="77777777" w:rsidR="00800768" w:rsidRDefault="00800768">
      <w:pPr>
        <w:jc w:val="both"/>
        <w:rPr>
          <w:rFonts w:ascii="Book Antiqua" w:eastAsia="Book Antiqua" w:hAnsi="Book Antiqua" w:cs="Book Antiqua"/>
        </w:rPr>
      </w:pPr>
    </w:p>
    <w:p w14:paraId="2034FDBF" w14:textId="77777777" w:rsidR="00800768" w:rsidRDefault="00295667">
      <w:pPr>
        <w:jc w:val="both"/>
        <w:rPr>
          <w:rFonts w:ascii="Book Antiqua" w:eastAsia="Book Antiqua" w:hAnsi="Book Antiqua" w:cs="Book Antiqua"/>
        </w:rPr>
      </w:pPr>
      <w:r>
        <w:rPr>
          <w:rFonts w:ascii="Book Antiqua" w:eastAsia="Book Antiqua" w:hAnsi="Book Antiqua" w:cs="Book Antiqua"/>
        </w:rPr>
        <w:t>[Page 23]</w:t>
      </w:r>
    </w:p>
    <w:p w14:paraId="2034FDC0" w14:textId="77777777" w:rsidR="00800768" w:rsidRDefault="00800768">
      <w:pPr>
        <w:jc w:val="both"/>
        <w:rPr>
          <w:rFonts w:ascii="Book Antiqua" w:eastAsia="Book Antiqua" w:hAnsi="Book Antiqua" w:cs="Book Antiqua"/>
        </w:rPr>
      </w:pPr>
    </w:p>
    <w:p w14:paraId="2034FDC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It was further objected, that the colonial law was contrary to natural justice, as being retrospective in its character, and taking away a right of action once vested, and that for this reason, like a foreign law against natural justice, it could have no extra-territorial force. </w:t>
      </w:r>
    </w:p>
    <w:p w14:paraId="2034FDC2" w14:textId="77777777" w:rsidR="00800768" w:rsidRDefault="00800768">
      <w:pPr>
        <w:jc w:val="both"/>
        <w:rPr>
          <w:rFonts w:ascii="Book Antiqua" w:eastAsia="Book Antiqua" w:hAnsi="Book Antiqua" w:cs="Book Antiqua"/>
        </w:rPr>
      </w:pPr>
    </w:p>
    <w:p w14:paraId="2034FDC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Retrospective laws are, no doubt, prima facie of questionable policy, and contrary to the general principle that legislation by which the conduct of mankind is to be regulated ought, when introduced for the first time, to deal with future acts, and ought not to change the character of past transactions carried on upon the faith of the then existing law. </w:t>
      </w:r>
    </w:p>
    <w:p w14:paraId="2034FDC4" w14:textId="77777777" w:rsidR="00800768" w:rsidRDefault="00800768">
      <w:pPr>
        <w:jc w:val="both"/>
        <w:rPr>
          <w:rFonts w:ascii="Book Antiqua" w:eastAsia="Book Antiqua" w:hAnsi="Book Antiqua" w:cs="Book Antiqua"/>
        </w:rPr>
      </w:pPr>
    </w:p>
    <w:p w14:paraId="2034FDC5"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C6" w14:textId="77777777" w:rsidR="00800768" w:rsidRDefault="00800768">
      <w:pPr>
        <w:jc w:val="both"/>
        <w:rPr>
          <w:rFonts w:ascii="Book Antiqua" w:eastAsia="Book Antiqua" w:hAnsi="Book Antiqua" w:cs="Book Antiqua"/>
        </w:rPr>
      </w:pPr>
    </w:p>
    <w:p w14:paraId="2034FDC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Accordingly, the court will not ascribe retrospective force to new laws affecting rights, unless by express words or necessary implication it appears that such was the intention of the legislature. </w:t>
      </w:r>
    </w:p>
    <w:p w14:paraId="2034FDC8" w14:textId="77777777" w:rsidR="00800768" w:rsidRDefault="00800768">
      <w:pPr>
        <w:jc w:val="both"/>
        <w:rPr>
          <w:rFonts w:ascii="Book Antiqua" w:eastAsia="Book Antiqua" w:hAnsi="Book Antiqua" w:cs="Book Antiqua"/>
        </w:rPr>
      </w:pPr>
    </w:p>
    <w:p w14:paraId="2034FDC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But to affirm that it is naturally or necessarily unjust to take away a vested right of action by act subsequent, is inconsistent […] with the […] constant practice of legislation. </w:t>
      </w:r>
    </w:p>
    <w:p w14:paraId="2034FDCA" w14:textId="77777777" w:rsidR="00800768" w:rsidRDefault="00800768">
      <w:pPr>
        <w:jc w:val="both"/>
        <w:rPr>
          <w:rFonts w:ascii="Book Antiqua" w:eastAsia="Book Antiqua" w:hAnsi="Book Antiqua" w:cs="Book Antiqua"/>
        </w:rPr>
      </w:pPr>
    </w:p>
    <w:p w14:paraId="2034FDCB"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CC" w14:textId="77777777" w:rsidR="00800768" w:rsidRDefault="00800768">
      <w:pPr>
        <w:jc w:val="both"/>
        <w:rPr>
          <w:rFonts w:ascii="Book Antiqua" w:eastAsia="Book Antiqua" w:hAnsi="Book Antiqua" w:cs="Book Antiqua"/>
        </w:rPr>
      </w:pPr>
    </w:p>
    <w:p w14:paraId="2034FDCD" w14:textId="77777777" w:rsidR="00800768" w:rsidRDefault="00295667">
      <w:pPr>
        <w:jc w:val="both"/>
        <w:rPr>
          <w:rFonts w:ascii="Book Antiqua" w:eastAsia="Book Antiqua" w:hAnsi="Book Antiqua" w:cs="Book Antiqua"/>
        </w:rPr>
      </w:pPr>
      <w:r>
        <w:rPr>
          <w:rFonts w:ascii="Book Antiqua" w:eastAsia="Book Antiqua" w:hAnsi="Book Antiqua" w:cs="Book Antiqua"/>
        </w:rPr>
        <w:t>[Page 24]</w:t>
      </w:r>
    </w:p>
    <w:p w14:paraId="2034FDCE" w14:textId="77777777" w:rsidR="00800768" w:rsidRDefault="00800768">
      <w:pPr>
        <w:jc w:val="both"/>
        <w:rPr>
          <w:rFonts w:ascii="Book Antiqua" w:eastAsia="Book Antiqua" w:hAnsi="Book Antiqua" w:cs="Book Antiqua"/>
        </w:rPr>
      </w:pPr>
    </w:p>
    <w:p w14:paraId="2034FDCF" w14:textId="77777777" w:rsidR="00800768" w:rsidRDefault="00295667">
      <w:pPr>
        <w:jc w:val="both"/>
        <w:rPr>
          <w:rFonts w:ascii="Book Antiqua" w:eastAsia="Book Antiqua" w:hAnsi="Book Antiqua" w:cs="Book Antiqua"/>
        </w:rPr>
      </w:pPr>
      <w:r>
        <w:rPr>
          <w:rFonts w:ascii="Book Antiqua" w:eastAsia="Book Antiqua" w:hAnsi="Book Antiqua" w:cs="Book Antiqua"/>
        </w:rPr>
        <w:t>The statute book of every parliament in this century […] contains an Act or Acts of Indemnity, or otherwise retrospective by which numerous rights of action have been swept away.</w:t>
      </w:r>
    </w:p>
    <w:p w14:paraId="2034FDD0" w14:textId="77777777" w:rsidR="00800768" w:rsidRDefault="00800768">
      <w:pPr>
        <w:jc w:val="both"/>
        <w:rPr>
          <w:rFonts w:ascii="Book Antiqua" w:eastAsia="Book Antiqua" w:hAnsi="Book Antiqua" w:cs="Book Antiqua"/>
        </w:rPr>
      </w:pPr>
    </w:p>
    <w:p w14:paraId="2034FDD1"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w:t>
      </w:r>
    </w:p>
    <w:p w14:paraId="2034FDD2" w14:textId="77777777" w:rsidR="00800768" w:rsidRDefault="00800768">
      <w:pPr>
        <w:jc w:val="both"/>
        <w:rPr>
          <w:rFonts w:ascii="Book Antiqua" w:eastAsia="Book Antiqua" w:hAnsi="Book Antiqua" w:cs="Book Antiqua"/>
        </w:rPr>
      </w:pPr>
    </w:p>
    <w:p w14:paraId="2034FDD3" w14:textId="77777777" w:rsidR="00800768" w:rsidRDefault="00295667">
      <w:pPr>
        <w:jc w:val="both"/>
        <w:rPr>
          <w:rFonts w:ascii="Book Antiqua" w:eastAsia="Book Antiqua" w:hAnsi="Book Antiqua" w:cs="Book Antiqua"/>
        </w:rPr>
      </w:pPr>
      <w:r>
        <w:rPr>
          <w:rFonts w:ascii="Book Antiqua" w:eastAsia="Book Antiqua" w:hAnsi="Book Antiqua" w:cs="Book Antiqua"/>
        </w:rPr>
        <w:t>[Page 25]</w:t>
      </w:r>
    </w:p>
    <w:p w14:paraId="2034FDD4" w14:textId="77777777" w:rsidR="00800768" w:rsidRDefault="00800768">
      <w:pPr>
        <w:jc w:val="both"/>
        <w:rPr>
          <w:rFonts w:ascii="Book Antiqua" w:eastAsia="Book Antiqua" w:hAnsi="Book Antiqua" w:cs="Book Antiqua"/>
        </w:rPr>
      </w:pPr>
    </w:p>
    <w:p w14:paraId="2034FDD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[I]t would fill a long chapter in history to enumerate all the instances of retrospective legislation. </w:t>
      </w:r>
    </w:p>
    <w:p w14:paraId="2034FDD6" w14:textId="77777777" w:rsidR="00800768" w:rsidRDefault="00800768">
      <w:pPr>
        <w:jc w:val="both"/>
        <w:rPr>
          <w:rFonts w:ascii="Book Antiqua" w:eastAsia="Book Antiqua" w:hAnsi="Book Antiqua" w:cs="Book Antiqua"/>
        </w:rPr>
      </w:pPr>
    </w:p>
    <w:p w14:paraId="2034FDD7" w14:textId="77777777" w:rsidR="00800768" w:rsidRDefault="00295667">
      <w:pPr>
        <w:jc w:val="both"/>
        <w:rPr>
          <w:rFonts w:ascii="Book Antiqua" w:eastAsia="Book Antiqua" w:hAnsi="Book Antiqua" w:cs="Book Antiqua"/>
        </w:rPr>
      </w:pPr>
      <w:r>
        <w:rPr>
          <w:rFonts w:ascii="Book Antiqua" w:eastAsia="Book Antiqua" w:hAnsi="Book Antiqua" w:cs="Book Antiqua"/>
        </w:rPr>
        <w:t>[Page 27]</w:t>
      </w:r>
    </w:p>
    <w:p w14:paraId="2034FDD8" w14:textId="77777777" w:rsidR="00800768" w:rsidRDefault="00800768">
      <w:pPr>
        <w:jc w:val="both"/>
        <w:rPr>
          <w:rFonts w:ascii="Book Antiqua" w:eastAsia="Book Antiqua" w:hAnsi="Book Antiqua" w:cs="Book Antiqua"/>
        </w:rPr>
      </w:pPr>
    </w:p>
    <w:p w14:paraId="2034FDD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fine, allowing the general expediency of retrospective legislation, it cannot be pronounced naturally or necessarily unjust. </w:t>
      </w:r>
    </w:p>
    <w:p w14:paraId="2034FDDA" w14:textId="77777777" w:rsidR="00800768" w:rsidRDefault="00800768">
      <w:pPr>
        <w:jc w:val="both"/>
        <w:rPr>
          <w:rFonts w:ascii="Book Antiqua" w:eastAsia="Book Antiqua" w:hAnsi="Book Antiqua" w:cs="Book Antiqua"/>
        </w:rPr>
      </w:pPr>
    </w:p>
    <w:p w14:paraId="2034FDD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There may be occasions and circumstances involving the safety of the state, or even the conduct of individual subjects, the justice of which, prospective laws made for ordinary occasions and the usual exigencies of society for want of prevision fail to meet and in which the execution of the law as it stood at the time may involve practical public inconvenience and wrong, summum jus summa injuria. </w:t>
      </w:r>
    </w:p>
    <w:p w14:paraId="2034FDDC" w14:textId="77777777" w:rsidR="00800768" w:rsidRDefault="00800768">
      <w:pPr>
        <w:jc w:val="both"/>
        <w:rPr>
          <w:rFonts w:ascii="Book Antiqua" w:eastAsia="Book Antiqua" w:hAnsi="Book Antiqua" w:cs="Book Antiqua"/>
        </w:rPr>
      </w:pPr>
    </w:p>
    <w:p w14:paraId="2034FDDD" w14:textId="77777777" w:rsidR="00800768" w:rsidRDefault="00295667">
      <w:pPr>
        <w:jc w:val="both"/>
        <w:rPr>
          <w:rFonts w:ascii="Book Antiqua" w:eastAsia="Book Antiqua" w:hAnsi="Book Antiqua" w:cs="Book Antiqua"/>
        </w:rPr>
      </w:pPr>
      <w:r>
        <w:rPr>
          <w:rFonts w:ascii="Book Antiqua" w:eastAsia="Book Antiqua" w:hAnsi="Book Antiqua" w:cs="Book Antiqua"/>
        </w:rPr>
        <w:t>Whether the circumstances of the particular case are such as to call for special and exceptional remedy is a question which must in each case involve matter of policy and discretion fit for debate and decision in the parliament which would have had jurisdiction to deal with the subject-matter by preliminary legislation, and as to which a court of ordinary municipal law is not commissioned to inquire or adjudicate.</w:t>
      </w:r>
    </w:p>
    <w:p w14:paraId="2034FDDE" w14:textId="77777777" w:rsidR="00800768" w:rsidRDefault="00800768">
      <w:pPr>
        <w:jc w:val="both"/>
        <w:rPr>
          <w:rFonts w:ascii="Book Antiqua" w:eastAsia="Book Antiqua" w:hAnsi="Book Antiqua" w:cs="Book Antiqua"/>
        </w:rPr>
      </w:pPr>
    </w:p>
    <w:p w14:paraId="2034FDDF"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E0" w14:textId="77777777" w:rsidR="00800768" w:rsidRDefault="00800768">
      <w:pPr>
        <w:jc w:val="both"/>
        <w:rPr>
          <w:rFonts w:ascii="Book Antiqua" w:eastAsia="Book Antiqua" w:hAnsi="Book Antiqua" w:cs="Book Antiqua"/>
        </w:rPr>
      </w:pPr>
    </w:p>
    <w:p w14:paraId="2034FDE1" w14:textId="77777777" w:rsidR="00800768" w:rsidRDefault="00295667">
      <w:pPr>
        <w:jc w:val="both"/>
        <w:rPr>
          <w:rFonts w:ascii="Book Antiqua" w:eastAsia="Book Antiqua" w:hAnsi="Book Antiqua" w:cs="Book Antiqua"/>
        </w:rPr>
      </w:pPr>
      <w:r>
        <w:rPr>
          <w:rFonts w:ascii="Book Antiqua" w:eastAsia="Book Antiqua" w:hAnsi="Book Antiqua" w:cs="Book Antiqua"/>
        </w:rPr>
        <w:t>[Page 28]</w:t>
      </w:r>
    </w:p>
    <w:p w14:paraId="2034FDE2" w14:textId="77777777" w:rsidR="00800768" w:rsidRDefault="00800768">
      <w:pPr>
        <w:jc w:val="both"/>
        <w:rPr>
          <w:rFonts w:ascii="Book Antiqua" w:eastAsia="Book Antiqua" w:hAnsi="Book Antiqua" w:cs="Book Antiqua"/>
        </w:rPr>
      </w:pPr>
    </w:p>
    <w:p w14:paraId="2034FDE3" w14:textId="77777777" w:rsidR="00800768" w:rsidRDefault="00295667">
      <w:pPr>
        <w:jc w:val="both"/>
        <w:rPr>
          <w:rFonts w:ascii="Book Antiqua" w:eastAsia="Book Antiqua" w:hAnsi="Book Antiqua" w:cs="Book Antiqua"/>
        </w:rPr>
      </w:pPr>
      <w:r>
        <w:rPr>
          <w:rFonts w:ascii="Book Antiqua" w:eastAsia="Book Antiqua" w:hAnsi="Book Antiqua" w:cs="Book Antiqua"/>
        </w:rPr>
        <w:t>The last objection to the plea of the colonial Act was of a more technical character; that assuming the colonial Act to be valid in Jamaica and a defence there, it could not have the extra-territorial effect of taking away the right of action in an English court</w:t>
      </w:r>
    </w:p>
    <w:p w14:paraId="2034FDE4" w14:textId="77777777" w:rsidR="00800768" w:rsidRDefault="00800768">
      <w:pPr>
        <w:jc w:val="both"/>
        <w:rPr>
          <w:rFonts w:ascii="Book Antiqua" w:eastAsia="Book Antiqua" w:hAnsi="Book Antiqua" w:cs="Book Antiqua"/>
        </w:rPr>
      </w:pPr>
    </w:p>
    <w:p w14:paraId="2034FDE5"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E6" w14:textId="77777777" w:rsidR="00800768" w:rsidRDefault="00800768">
      <w:pPr>
        <w:jc w:val="both"/>
        <w:rPr>
          <w:rFonts w:ascii="Book Antiqua" w:eastAsia="Book Antiqua" w:hAnsi="Book Antiqua" w:cs="Book Antiqua"/>
        </w:rPr>
      </w:pPr>
    </w:p>
    <w:p w14:paraId="2034FDE7" w14:textId="77777777" w:rsidR="00800768" w:rsidRDefault="00295667">
      <w:pPr>
        <w:jc w:val="both"/>
        <w:rPr>
          <w:rFonts w:ascii="Book Antiqua" w:eastAsia="Book Antiqua" w:hAnsi="Book Antiqua" w:cs="Book Antiqua"/>
        </w:rPr>
      </w:pPr>
      <w:r>
        <w:rPr>
          <w:rFonts w:ascii="Book Antiqua" w:eastAsia="Book Antiqua" w:hAnsi="Book Antiqua" w:cs="Book Antiqua"/>
        </w:rPr>
        <w:t>A right of action, whether it arise from contract governed by the law of the place or wrong, is equally the creature of the law of the place and subordinate thereto.</w:t>
      </w:r>
    </w:p>
    <w:p w14:paraId="2034FDE8" w14:textId="77777777" w:rsidR="00800768" w:rsidRDefault="00800768">
      <w:pPr>
        <w:jc w:val="both"/>
        <w:rPr>
          <w:rFonts w:ascii="Book Antiqua" w:eastAsia="Book Antiqua" w:hAnsi="Book Antiqua" w:cs="Book Antiqua"/>
        </w:rPr>
      </w:pPr>
    </w:p>
    <w:p w14:paraId="2034FDE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 </w:t>
      </w:r>
    </w:p>
    <w:p w14:paraId="2034FDEA" w14:textId="77777777" w:rsidR="00800768" w:rsidRDefault="00800768">
      <w:pPr>
        <w:jc w:val="both"/>
        <w:rPr>
          <w:rFonts w:ascii="Book Antiqua" w:eastAsia="Book Antiqua" w:hAnsi="Book Antiqua" w:cs="Book Antiqua"/>
        </w:rPr>
      </w:pPr>
    </w:p>
    <w:p w14:paraId="2034FDE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Therefore, an act committed abroad, if valid and unquestionable by the law of the place, cannot, so far as civil liability is concerned, be drawn in question elsewhere unless by force of some distinct exceptional legislation, superadding a liability other than and besides that incident to the act itself. </w:t>
      </w:r>
    </w:p>
    <w:p w14:paraId="2034FDEC" w14:textId="77777777" w:rsidR="00800768" w:rsidRDefault="00800768">
      <w:pPr>
        <w:jc w:val="both"/>
        <w:rPr>
          <w:rFonts w:ascii="Book Antiqua" w:eastAsia="Book Antiqua" w:hAnsi="Book Antiqua" w:cs="Book Antiqua"/>
        </w:rPr>
      </w:pPr>
    </w:p>
    <w:p w14:paraId="2034FDED"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EE" w14:textId="77777777" w:rsidR="00800768" w:rsidRDefault="00800768">
      <w:pPr>
        <w:jc w:val="both"/>
        <w:rPr>
          <w:rFonts w:ascii="Book Antiqua" w:eastAsia="Book Antiqua" w:hAnsi="Book Antiqua" w:cs="Book Antiqua"/>
        </w:rPr>
      </w:pPr>
    </w:p>
    <w:p w14:paraId="2034FDEF"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 xml:space="preserve">As a general rule, in order to found a suit in England for a wrong alleged to have been committed abroad, two conditions must be fulfilled. </w:t>
      </w:r>
    </w:p>
    <w:p w14:paraId="2034FDF0" w14:textId="77777777" w:rsidR="00800768" w:rsidRDefault="00800768">
      <w:pPr>
        <w:jc w:val="both"/>
        <w:rPr>
          <w:rFonts w:ascii="Book Antiqua" w:eastAsia="Book Antiqua" w:hAnsi="Book Antiqua" w:cs="Book Antiqua"/>
        </w:rPr>
      </w:pPr>
    </w:p>
    <w:p w14:paraId="2034FDF1" w14:textId="77777777" w:rsidR="00800768" w:rsidRDefault="00295667">
      <w:pPr>
        <w:jc w:val="both"/>
        <w:rPr>
          <w:rFonts w:ascii="Book Antiqua" w:eastAsia="Book Antiqua" w:hAnsi="Book Antiqua" w:cs="Book Antiqua"/>
        </w:rPr>
      </w:pPr>
      <w:r>
        <w:rPr>
          <w:rFonts w:ascii="Book Antiqua" w:eastAsia="Book Antiqua" w:hAnsi="Book Antiqua" w:cs="Book Antiqua"/>
        </w:rPr>
        <w:t>First, the wrong must be of such a character that it would have been actionable if committed</w:t>
      </w:r>
    </w:p>
    <w:p w14:paraId="2034FDF2" w14:textId="77777777" w:rsidR="00800768" w:rsidRDefault="00800768">
      <w:pPr>
        <w:jc w:val="both"/>
        <w:rPr>
          <w:rFonts w:ascii="Book Antiqua" w:eastAsia="Book Antiqua" w:hAnsi="Book Antiqua" w:cs="Book Antiqua"/>
        </w:rPr>
      </w:pPr>
    </w:p>
    <w:p w14:paraId="2034FDF3" w14:textId="77777777" w:rsidR="00800768" w:rsidRDefault="00295667">
      <w:pPr>
        <w:jc w:val="both"/>
        <w:rPr>
          <w:rFonts w:ascii="Book Antiqua" w:eastAsia="Book Antiqua" w:hAnsi="Book Antiqua" w:cs="Book Antiqua"/>
        </w:rPr>
      </w:pPr>
      <w:r>
        <w:rPr>
          <w:rFonts w:ascii="Book Antiqua" w:eastAsia="Book Antiqua" w:hAnsi="Book Antiqua" w:cs="Book Antiqua"/>
        </w:rPr>
        <w:t>[Page 29]</w:t>
      </w:r>
    </w:p>
    <w:p w14:paraId="2034FDF4" w14:textId="77777777" w:rsidR="00800768" w:rsidRDefault="00800768">
      <w:pPr>
        <w:jc w:val="both"/>
        <w:rPr>
          <w:rFonts w:ascii="Book Antiqua" w:eastAsia="Book Antiqua" w:hAnsi="Book Antiqua" w:cs="Book Antiqua"/>
        </w:rPr>
      </w:pPr>
    </w:p>
    <w:p w14:paraId="2034FDF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England […] Secondly, the act must not have been justifiable by the law of the place where it was done. </w:t>
      </w:r>
    </w:p>
    <w:p w14:paraId="2034FDF6" w14:textId="77777777" w:rsidR="00800768" w:rsidRDefault="00800768">
      <w:pPr>
        <w:jc w:val="both"/>
        <w:rPr>
          <w:rFonts w:ascii="Book Antiqua" w:eastAsia="Book Antiqua" w:hAnsi="Book Antiqua" w:cs="Book Antiqua"/>
        </w:rPr>
      </w:pPr>
    </w:p>
    <w:p w14:paraId="2034FDF7"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F8" w14:textId="77777777" w:rsidR="00800768" w:rsidRDefault="00800768">
      <w:pPr>
        <w:jc w:val="both"/>
        <w:rPr>
          <w:rFonts w:ascii="Book Antiqua" w:eastAsia="Book Antiqua" w:hAnsi="Book Antiqua" w:cs="Book Antiqua"/>
        </w:rPr>
      </w:pPr>
    </w:p>
    <w:p w14:paraId="2034FDF9" w14:textId="77777777" w:rsidR="00800768" w:rsidRDefault="00295667">
      <w:pPr>
        <w:jc w:val="both"/>
        <w:rPr>
          <w:rFonts w:ascii="Book Antiqua" w:eastAsia="Book Antiqua" w:hAnsi="Book Antiqua" w:cs="Book Antiqua"/>
        </w:rPr>
      </w:pPr>
      <w:r>
        <w:rPr>
          <w:rFonts w:ascii="Book Antiqua" w:eastAsia="Book Antiqua" w:hAnsi="Book Antiqua" w:cs="Book Antiqua"/>
        </w:rPr>
        <w:t>As to foreign laws affecting the liability of parties in respect of bygone transactions, the law is clear that, if the foreign law touches only the remedy or procedure for enforcing the obligation, as in the case of an ordinary statute of limitations, such law is no bar to an action in this country; but if the foreign law extinguishes the right it is a bar in this country equally as if the extinguishment had been by a release of the party, or an act of our own legislature.</w:t>
      </w:r>
    </w:p>
    <w:p w14:paraId="2034FDFA" w14:textId="77777777" w:rsidR="00800768" w:rsidRDefault="00800768">
      <w:pPr>
        <w:jc w:val="both"/>
        <w:rPr>
          <w:rFonts w:ascii="Book Antiqua" w:eastAsia="Book Antiqua" w:hAnsi="Book Antiqua" w:cs="Book Antiqua"/>
        </w:rPr>
      </w:pPr>
    </w:p>
    <w:p w14:paraId="2034FDFB"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DFC" w14:textId="77777777" w:rsidR="00800768" w:rsidRDefault="00800768">
      <w:pPr>
        <w:jc w:val="both"/>
        <w:rPr>
          <w:rFonts w:ascii="Book Antiqua" w:eastAsia="Book Antiqua" w:hAnsi="Book Antiqua" w:cs="Book Antiqua"/>
        </w:rPr>
      </w:pPr>
    </w:p>
    <w:p w14:paraId="2034FDFD" w14:textId="77777777" w:rsidR="00800768" w:rsidRDefault="00295667">
      <w:pPr>
        <w:jc w:val="both"/>
        <w:rPr>
          <w:rFonts w:ascii="Book Antiqua" w:eastAsia="Book Antiqua" w:hAnsi="Book Antiqua" w:cs="Book Antiqua"/>
        </w:rPr>
      </w:pPr>
      <w:r>
        <w:rPr>
          <w:rFonts w:ascii="Book Antiqua" w:eastAsia="Book Antiqua" w:hAnsi="Book Antiqua" w:cs="Book Antiqua"/>
        </w:rPr>
        <w:t>[Page 30]</w:t>
      </w:r>
    </w:p>
    <w:p w14:paraId="2034FDFE" w14:textId="77777777" w:rsidR="00800768" w:rsidRDefault="00800768">
      <w:pPr>
        <w:jc w:val="both"/>
        <w:rPr>
          <w:rFonts w:ascii="Book Antiqua" w:eastAsia="Book Antiqua" w:hAnsi="Book Antiqua" w:cs="Book Antiqua"/>
        </w:rPr>
      </w:pPr>
    </w:p>
    <w:p w14:paraId="2034FDFF" w14:textId="77777777" w:rsidR="00800768" w:rsidRDefault="00295667">
      <w:pPr>
        <w:jc w:val="both"/>
        <w:rPr>
          <w:rFonts w:ascii="Book Antiqua" w:eastAsia="Book Antiqua" w:hAnsi="Book Antiqua" w:cs="Book Antiqua"/>
        </w:rPr>
      </w:pPr>
      <w:r>
        <w:rPr>
          <w:rFonts w:ascii="Book Antiqua" w:eastAsia="Book Antiqua" w:hAnsi="Book Antiqua" w:cs="Book Antiqua"/>
        </w:rPr>
        <w:t>It may be proper to remark, before quitting this part of the subject, that the colonial Act could not be overruled […] without laying down that no foreign legislation could avail to take away civil liability here in respect of acts done abroad; so that, for instance, if a foreign country after a rebellion or civil war were to pass a general Act of oblivion and indemnity, burying in one grave all legal memory alike of the hostilities, and even the private retaliations which are the sure results of anarchy and violence, it would […] be competent for a municipal court of any other country to condemn and disregard, as naturally unjust or technically ineffectual, the law of a sovereign state, disposing, upon the same constitutional principles as have actuated</w:t>
      </w:r>
    </w:p>
    <w:p w14:paraId="2034FE00" w14:textId="77777777" w:rsidR="00800768" w:rsidRDefault="00800768">
      <w:pPr>
        <w:jc w:val="both"/>
        <w:rPr>
          <w:rFonts w:ascii="Book Antiqua" w:eastAsia="Book Antiqua" w:hAnsi="Book Antiqua" w:cs="Book Antiqua"/>
        </w:rPr>
      </w:pPr>
    </w:p>
    <w:p w14:paraId="2034FE01" w14:textId="77777777" w:rsidR="00800768" w:rsidRDefault="00295667">
      <w:pPr>
        <w:jc w:val="both"/>
        <w:rPr>
          <w:rFonts w:ascii="Book Antiqua" w:eastAsia="Book Antiqua" w:hAnsi="Book Antiqua" w:cs="Book Antiqua"/>
        </w:rPr>
      </w:pPr>
      <w:r>
        <w:rPr>
          <w:rFonts w:ascii="Book Antiqua" w:eastAsia="Book Antiqua" w:hAnsi="Book Antiqua" w:cs="Book Antiqua"/>
        </w:rPr>
        <w:t>[Page 31]</w:t>
      </w:r>
    </w:p>
    <w:p w14:paraId="2034FE02" w14:textId="77777777" w:rsidR="00800768" w:rsidRDefault="00800768">
      <w:pPr>
        <w:jc w:val="both"/>
        <w:rPr>
          <w:rFonts w:ascii="Book Antiqua" w:eastAsia="Book Antiqua" w:hAnsi="Book Antiqua" w:cs="Book Antiqua"/>
        </w:rPr>
      </w:pPr>
    </w:p>
    <w:p w14:paraId="2034FE0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our own legislature, of matters arising within its territory – a course which to adopt would be an unprecedented and mischievous violation of the comity of nations. </w:t>
      </w:r>
    </w:p>
    <w:p w14:paraId="2034FE04" w14:textId="77777777" w:rsidR="00800768" w:rsidRDefault="00800768">
      <w:pPr>
        <w:jc w:val="both"/>
        <w:rPr>
          <w:rFonts w:ascii="Book Antiqua" w:eastAsia="Book Antiqua" w:hAnsi="Book Antiqua" w:cs="Book Antiqua"/>
        </w:rPr>
      </w:pPr>
    </w:p>
    <w:p w14:paraId="2034FE05" w14:textId="77777777" w:rsidR="00800768" w:rsidRDefault="00295667">
      <w:pPr>
        <w:jc w:val="both"/>
        <w:rPr>
          <w:rFonts w:ascii="Book Antiqua" w:eastAsia="Book Antiqua" w:hAnsi="Book Antiqua" w:cs="Book Antiqua"/>
        </w:rPr>
      </w:pPr>
      <w:r>
        <w:rPr>
          <w:rFonts w:ascii="Book Antiqua" w:eastAsia="Book Antiqua" w:hAnsi="Book Antiqua" w:cs="Book Antiqua"/>
        </w:rPr>
        <w:t>The judgment of the Court of Queen’s Bench for the defendant, was right, and is affirmed.</w:t>
      </w:r>
    </w:p>
    <w:p w14:paraId="2034FE06" w14:textId="77777777" w:rsidR="00800768" w:rsidRDefault="00800768">
      <w:pPr>
        <w:jc w:val="both"/>
        <w:rPr>
          <w:rFonts w:ascii="Book Antiqua" w:eastAsia="Book Antiqua" w:hAnsi="Book Antiqua" w:cs="Book Antiqua"/>
        </w:rPr>
      </w:pPr>
    </w:p>
    <w:p w14:paraId="2034FE07" w14:textId="77777777" w:rsidR="00800768" w:rsidRDefault="00295667">
      <w:pPr>
        <w:jc w:val="right"/>
        <w:rPr>
          <w:rFonts w:ascii="Book Antiqua" w:eastAsia="Book Antiqua" w:hAnsi="Book Antiqua" w:cs="Book Antiqua"/>
          <w:i/>
        </w:rPr>
      </w:pPr>
      <w:r>
        <w:rPr>
          <w:rFonts w:ascii="Book Antiqua" w:eastAsia="Book Antiqua" w:hAnsi="Book Antiqua" w:cs="Book Antiqua"/>
          <w:i/>
        </w:rPr>
        <w:t>Judgment affirmed.</w:t>
      </w:r>
    </w:p>
    <w:p w14:paraId="2034FE08" w14:textId="77777777" w:rsidR="00800768" w:rsidRDefault="00295667">
      <w:pPr>
        <w:rPr>
          <w:rFonts w:ascii="Book Antiqua" w:eastAsia="Book Antiqua" w:hAnsi="Book Antiqua" w:cs="Book Antiqua"/>
        </w:rPr>
      </w:pPr>
      <w:r>
        <w:br w:type="page"/>
      </w:r>
    </w:p>
    <w:p w14:paraId="2034FE09" w14:textId="77777777" w:rsidR="00800768" w:rsidRDefault="00295667">
      <w:pPr>
        <w:jc w:val="both"/>
        <w:rPr>
          <w:rFonts w:ascii="Book Antiqua" w:eastAsia="Book Antiqua" w:hAnsi="Book Antiqua" w:cs="Book Antiqua"/>
        </w:rPr>
      </w:pPr>
      <w:r>
        <w:rPr>
          <w:rFonts w:ascii="Book Antiqua" w:eastAsia="Book Antiqua" w:hAnsi="Book Antiqua" w:cs="Book Antiqua"/>
        </w:rPr>
        <w:lastRenderedPageBreak/>
        <w:t xml:space="preserve">This ended the last attempt to hold someone responsible for the actions committed in repressing the Morant Bay Rebellion. </w:t>
      </w:r>
    </w:p>
    <w:p w14:paraId="2034FE0A" w14:textId="77777777" w:rsidR="00800768" w:rsidRDefault="00800768">
      <w:pPr>
        <w:jc w:val="both"/>
        <w:rPr>
          <w:rFonts w:ascii="Book Antiqua" w:eastAsia="Book Antiqua" w:hAnsi="Book Antiqua" w:cs="Book Antiqua"/>
        </w:rPr>
      </w:pPr>
    </w:p>
    <w:p w14:paraId="2034FE0B" w14:textId="77777777" w:rsidR="00800768" w:rsidRDefault="00295667">
      <w:pPr>
        <w:jc w:val="both"/>
        <w:rPr>
          <w:rFonts w:ascii="Book Antiqua" w:eastAsia="Book Antiqua" w:hAnsi="Book Antiqua" w:cs="Book Antiqua"/>
        </w:rPr>
      </w:pPr>
      <w:r>
        <w:rPr>
          <w:rFonts w:ascii="Book Antiqua" w:eastAsia="Book Antiqua" w:hAnsi="Book Antiqua" w:cs="Book Antiqua"/>
          <w:i/>
        </w:rPr>
        <w:t xml:space="preserve">The Times </w:t>
      </w:r>
      <w:r>
        <w:rPr>
          <w:rFonts w:ascii="Book Antiqua" w:eastAsia="Book Antiqua" w:hAnsi="Book Antiqua" w:cs="Book Antiqua"/>
        </w:rPr>
        <w:t>reported that with the judgment “it may be hoped that we have heard the last of the Jamaica rebellion”.</w:t>
      </w:r>
      <w:r>
        <w:rPr>
          <w:rFonts w:ascii="Book Antiqua" w:eastAsia="Book Antiqua" w:hAnsi="Book Antiqua" w:cs="Book Antiqua"/>
          <w:vertAlign w:val="superscript"/>
        </w:rPr>
        <w:footnoteReference w:id="156"/>
      </w:r>
    </w:p>
    <w:p w14:paraId="2034FE0C" w14:textId="77777777" w:rsidR="00800768" w:rsidRDefault="00800768">
      <w:pPr>
        <w:jc w:val="both"/>
        <w:rPr>
          <w:rFonts w:ascii="Book Antiqua" w:eastAsia="Book Antiqua" w:hAnsi="Book Antiqua" w:cs="Book Antiqua"/>
        </w:rPr>
      </w:pPr>
    </w:p>
    <w:p w14:paraId="2034FE0D" w14:textId="77777777" w:rsidR="00800768" w:rsidRDefault="00295667">
      <w:pPr>
        <w:jc w:val="both"/>
        <w:rPr>
          <w:rFonts w:ascii="Book Antiqua" w:eastAsia="Book Antiqua" w:hAnsi="Book Antiqua" w:cs="Book Antiqua"/>
        </w:rPr>
      </w:pPr>
      <w:r>
        <w:rPr>
          <w:rFonts w:ascii="Book Antiqua" w:eastAsia="Book Antiqua" w:hAnsi="Book Antiqua" w:cs="Book Antiqua"/>
          <w:i/>
        </w:rPr>
        <w:t xml:space="preserve">The Times </w:t>
      </w:r>
      <w:r>
        <w:rPr>
          <w:rFonts w:ascii="Book Antiqua" w:eastAsia="Book Antiqua" w:hAnsi="Book Antiqua" w:cs="Book Antiqua"/>
        </w:rPr>
        <w:t xml:space="preserve">continued: </w:t>
      </w:r>
    </w:p>
    <w:p w14:paraId="2034FE0E" w14:textId="77777777" w:rsidR="00800768" w:rsidRDefault="00800768">
      <w:pPr>
        <w:jc w:val="both"/>
        <w:rPr>
          <w:rFonts w:ascii="Book Antiqua" w:eastAsia="Book Antiqua" w:hAnsi="Book Antiqua" w:cs="Book Antiqua"/>
        </w:rPr>
      </w:pPr>
    </w:p>
    <w:p w14:paraId="2034FE0F"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 xml:space="preserve">The duty of the defendant to put down the rebellion was recognized, and the general principle that acts performed </w:t>
      </w:r>
      <w:r>
        <w:rPr>
          <w:rFonts w:ascii="Book Antiqua" w:eastAsia="Book Antiqua" w:hAnsi="Book Antiqua" w:cs="Book Antiqua"/>
          <w:i/>
        </w:rPr>
        <w:t>bona fide</w:t>
      </w:r>
      <w:r>
        <w:rPr>
          <w:rFonts w:ascii="Book Antiqua" w:eastAsia="Book Antiqua" w:hAnsi="Book Antiqua" w:cs="Book Antiqua"/>
        </w:rPr>
        <w:t xml:space="preserve"> for such a purpose may be rightly protected was admitted. But the great point was the capacity of a Colonial Legislature to grant an indemnity for acts committed in the Colony, so as to take away the right of a plaintiff in this country. The Exchequer Chamber has decided that the Colonial Legislature has this power, and that its Act protects the ex-Governor. On general grounds we welcome this decision as just and expedient.</w:t>
      </w:r>
      <w:r>
        <w:rPr>
          <w:rFonts w:ascii="Book Antiqua" w:eastAsia="Book Antiqua" w:hAnsi="Book Antiqua" w:cs="Book Antiqua"/>
          <w:vertAlign w:val="superscript"/>
        </w:rPr>
        <w:footnoteReference w:id="157"/>
      </w:r>
    </w:p>
    <w:p w14:paraId="2034FE10" w14:textId="77777777" w:rsidR="00800768" w:rsidRDefault="00800768">
      <w:pPr>
        <w:jc w:val="both"/>
        <w:rPr>
          <w:rFonts w:ascii="Book Antiqua" w:eastAsia="Book Antiqua" w:hAnsi="Book Antiqua" w:cs="Book Antiqua"/>
        </w:rPr>
      </w:pPr>
    </w:p>
    <w:p w14:paraId="2034FE11" w14:textId="77777777" w:rsidR="00800768" w:rsidRDefault="00295667">
      <w:pPr>
        <w:rPr>
          <w:rFonts w:ascii="Book Antiqua" w:eastAsia="Book Antiqua" w:hAnsi="Book Antiqua" w:cs="Book Antiqua"/>
          <w:i/>
        </w:rPr>
      </w:pPr>
      <w:r>
        <w:br w:type="page"/>
      </w:r>
    </w:p>
    <w:p w14:paraId="2034FE12" w14:textId="77777777" w:rsidR="00800768" w:rsidRDefault="00295667">
      <w:pPr>
        <w:pStyle w:val="Heading1"/>
        <w:numPr>
          <w:ilvl w:val="0"/>
          <w:numId w:val="4"/>
        </w:numPr>
      </w:pPr>
      <w:bookmarkStart w:id="35" w:name="_Toc146195346"/>
      <w:r>
        <w:lastRenderedPageBreak/>
        <w:t>Conclusion</w:t>
      </w:r>
      <w:bookmarkEnd w:id="35"/>
    </w:p>
    <w:p w14:paraId="2034FE13" w14:textId="77777777" w:rsidR="00800768" w:rsidRDefault="00800768">
      <w:pPr>
        <w:jc w:val="both"/>
        <w:rPr>
          <w:rFonts w:ascii="Book Antiqua" w:eastAsia="Book Antiqua" w:hAnsi="Book Antiqua" w:cs="Book Antiqua"/>
        </w:rPr>
      </w:pPr>
    </w:p>
    <w:p w14:paraId="2034FE1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No individual was ever held responsible for any crime committed in Jamaica in the Autumn of 1865, either in the courts of Jamaica or the courts of the United Kingdom. </w:t>
      </w:r>
    </w:p>
    <w:p w14:paraId="2034FE15" w14:textId="77777777" w:rsidR="00800768" w:rsidRDefault="00800768">
      <w:pPr>
        <w:jc w:val="both"/>
        <w:rPr>
          <w:rFonts w:ascii="Book Antiqua" w:eastAsia="Book Antiqua" w:hAnsi="Book Antiqua" w:cs="Book Antiqua"/>
        </w:rPr>
      </w:pPr>
    </w:p>
    <w:p w14:paraId="2034FE16" w14:textId="77777777" w:rsidR="00800768" w:rsidRDefault="00295667">
      <w:pPr>
        <w:jc w:val="both"/>
        <w:rPr>
          <w:rFonts w:ascii="Book Antiqua" w:eastAsia="Book Antiqua" w:hAnsi="Book Antiqua" w:cs="Book Antiqua"/>
        </w:rPr>
      </w:pPr>
      <w:r>
        <w:rPr>
          <w:rFonts w:ascii="Book Antiqua" w:eastAsia="Book Antiqua" w:hAnsi="Book Antiqua" w:cs="Book Antiqua"/>
        </w:rPr>
        <w:t>Eyre had returned to England from Jamaica in August 1866. For the next three and a half years he was almost constantly embroiled in litigation. While Eyre eventually avoided liability in every case, the experience left him a broken man.</w:t>
      </w:r>
      <w:r>
        <w:rPr>
          <w:rFonts w:ascii="Book Antiqua" w:eastAsia="Book Antiqua" w:hAnsi="Book Antiqua" w:cs="Book Antiqua"/>
          <w:vertAlign w:val="superscript"/>
        </w:rPr>
        <w:footnoteReference w:id="158"/>
      </w:r>
    </w:p>
    <w:p w14:paraId="2034FE17" w14:textId="77777777" w:rsidR="00800768" w:rsidRDefault="00800768">
      <w:pPr>
        <w:jc w:val="both"/>
        <w:rPr>
          <w:rFonts w:ascii="Book Antiqua" w:eastAsia="Book Antiqua" w:hAnsi="Book Antiqua" w:cs="Book Antiqua"/>
        </w:rPr>
      </w:pPr>
    </w:p>
    <w:p w14:paraId="2034FE18"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novelty of the </w:t>
      </w:r>
      <w:r>
        <w:rPr>
          <w:rFonts w:ascii="Book Antiqua" w:eastAsia="Book Antiqua" w:hAnsi="Book Antiqua" w:cs="Book Antiqua"/>
          <w:i/>
        </w:rPr>
        <w:t xml:space="preserve">Phillips v Eyre </w:t>
      </w:r>
      <w:r>
        <w:rPr>
          <w:rFonts w:ascii="Book Antiqua" w:eastAsia="Book Antiqua" w:hAnsi="Book Antiqua" w:cs="Book Antiqua"/>
        </w:rPr>
        <w:t xml:space="preserve">case was the issue of whether a colonial legislature could “take away the right of a plaintiff in this country”. The appeals court ruled that it did, and </w:t>
      </w:r>
      <w:r>
        <w:rPr>
          <w:rFonts w:ascii="Book Antiqua" w:eastAsia="Book Antiqua" w:hAnsi="Book Antiqua" w:cs="Book Antiqua"/>
          <w:i/>
        </w:rPr>
        <w:t xml:space="preserve">The Times </w:t>
      </w:r>
      <w:r>
        <w:rPr>
          <w:rFonts w:ascii="Book Antiqua" w:eastAsia="Book Antiqua" w:hAnsi="Book Antiqua" w:cs="Book Antiqua"/>
        </w:rPr>
        <w:t>welcomed this decision as “just and expedient”.</w:t>
      </w:r>
      <w:r>
        <w:rPr>
          <w:rFonts w:ascii="Book Antiqua" w:eastAsia="Book Antiqua" w:hAnsi="Book Antiqua" w:cs="Book Antiqua"/>
          <w:vertAlign w:val="superscript"/>
        </w:rPr>
        <w:footnoteReference w:id="159"/>
      </w:r>
    </w:p>
    <w:p w14:paraId="2034FE19" w14:textId="77777777" w:rsidR="00800768" w:rsidRDefault="00800768">
      <w:pPr>
        <w:jc w:val="both"/>
        <w:rPr>
          <w:rFonts w:ascii="Book Antiqua" w:eastAsia="Book Antiqua" w:hAnsi="Book Antiqua" w:cs="Book Antiqua"/>
        </w:rPr>
      </w:pPr>
    </w:p>
    <w:p w14:paraId="2034FE1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It had been established by a British court that colonial legislatures were able to pass laws which might make legitimate even the worst excesses of martial law and shield its worst offenders. It was also beyond dispute that a colonial legislature could prevent the victims from seeking recourse to justice in the mother country. </w:t>
      </w:r>
    </w:p>
    <w:p w14:paraId="2034FE1B" w14:textId="77777777" w:rsidR="00800768" w:rsidRDefault="00800768">
      <w:pPr>
        <w:jc w:val="both"/>
        <w:rPr>
          <w:rFonts w:ascii="Book Antiqua" w:eastAsia="Book Antiqua" w:hAnsi="Book Antiqua" w:cs="Book Antiqua"/>
        </w:rPr>
      </w:pPr>
    </w:p>
    <w:p w14:paraId="2034FE1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British citizenship was officially divisible. The nature and extent of the most basic civil and constitutional rights were to be a function of local legislation, not imperial citizenship. </w:t>
      </w:r>
    </w:p>
    <w:p w14:paraId="2034FE1D" w14:textId="77777777" w:rsidR="00800768" w:rsidRDefault="00800768">
      <w:pPr>
        <w:jc w:val="both"/>
        <w:rPr>
          <w:rFonts w:ascii="Book Antiqua" w:eastAsia="Book Antiqua" w:hAnsi="Book Antiqua" w:cs="Book Antiqua"/>
        </w:rPr>
      </w:pPr>
    </w:p>
    <w:p w14:paraId="2034FE1E"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Some months after the </w:t>
      </w:r>
      <w:r>
        <w:rPr>
          <w:rFonts w:ascii="Book Antiqua" w:eastAsia="Book Antiqua" w:hAnsi="Book Antiqua" w:cs="Book Antiqua"/>
          <w:i/>
        </w:rPr>
        <w:t xml:space="preserve">Phillips </w:t>
      </w:r>
      <w:r>
        <w:rPr>
          <w:rFonts w:ascii="Book Antiqua" w:eastAsia="Book Antiqua" w:hAnsi="Book Antiqua" w:cs="Book Antiqua"/>
        </w:rPr>
        <w:t>case concluded, Eyre once again pressed the Government to pay legal bills in the sum of £4,133 (for expenses relating only to the criminal prosecutions).</w:t>
      </w:r>
      <w:r>
        <w:rPr>
          <w:rFonts w:ascii="Book Antiqua" w:eastAsia="Book Antiqua" w:hAnsi="Book Antiqua" w:cs="Book Antiqua"/>
          <w:vertAlign w:val="superscript"/>
        </w:rPr>
        <w:footnoteReference w:id="160"/>
      </w:r>
    </w:p>
    <w:p w14:paraId="2034FE1F" w14:textId="77777777" w:rsidR="00800768" w:rsidRDefault="00800768">
      <w:pPr>
        <w:jc w:val="both"/>
        <w:rPr>
          <w:rFonts w:ascii="Book Antiqua" w:eastAsia="Book Antiqua" w:hAnsi="Book Antiqua" w:cs="Book Antiqua"/>
        </w:rPr>
      </w:pPr>
    </w:p>
    <w:p w14:paraId="2034FE20" w14:textId="77777777" w:rsidR="00800768" w:rsidRDefault="00295667">
      <w:pPr>
        <w:jc w:val="both"/>
        <w:rPr>
          <w:rFonts w:ascii="Book Antiqua" w:eastAsia="Book Antiqua" w:hAnsi="Book Antiqua" w:cs="Book Antiqua"/>
        </w:rPr>
      </w:pPr>
      <w:r>
        <w:rPr>
          <w:rFonts w:ascii="Book Antiqua" w:eastAsia="Book Antiqua" w:hAnsi="Book Antiqua" w:cs="Book Antiqua"/>
        </w:rPr>
        <w:t>In 1872 the House of Commons voted to fund Eyre’s legal expenses.</w:t>
      </w:r>
      <w:r>
        <w:rPr>
          <w:rFonts w:ascii="Book Antiqua" w:eastAsia="Book Antiqua" w:hAnsi="Book Antiqua" w:cs="Book Antiqua"/>
          <w:vertAlign w:val="superscript"/>
        </w:rPr>
        <w:footnoteReference w:id="161"/>
      </w:r>
    </w:p>
    <w:p w14:paraId="2034FE21" w14:textId="77777777" w:rsidR="00800768" w:rsidRDefault="00800768">
      <w:pPr>
        <w:jc w:val="both"/>
        <w:rPr>
          <w:rFonts w:ascii="Book Antiqua" w:eastAsia="Book Antiqua" w:hAnsi="Book Antiqua" w:cs="Book Antiqua"/>
        </w:rPr>
      </w:pPr>
    </w:p>
    <w:p w14:paraId="2034FE2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This was not Eyre’s final political victory. Two years later, Disraeli’s Tory Government voted to grant Eyre the full pension of a retired Governor. </w:t>
      </w:r>
    </w:p>
    <w:p w14:paraId="2034FE23" w14:textId="77777777" w:rsidR="00800768" w:rsidRDefault="00800768">
      <w:pPr>
        <w:jc w:val="both"/>
        <w:rPr>
          <w:rFonts w:ascii="Book Antiqua" w:eastAsia="Book Antiqua" w:hAnsi="Book Antiqua" w:cs="Book Antiqua"/>
        </w:rPr>
      </w:pPr>
    </w:p>
    <w:p w14:paraId="2034FE24" w14:textId="77777777" w:rsidR="00800768" w:rsidRDefault="00295667">
      <w:pPr>
        <w:jc w:val="both"/>
        <w:rPr>
          <w:rFonts w:ascii="Book Antiqua" w:eastAsia="Book Antiqua" w:hAnsi="Book Antiqua" w:cs="Book Antiqua"/>
        </w:rPr>
      </w:pPr>
      <w:r>
        <w:rPr>
          <w:rFonts w:ascii="Book Antiqua" w:eastAsia="Book Antiqua" w:hAnsi="Book Antiqua" w:cs="Book Antiqua"/>
        </w:rPr>
        <w:t>His finances secure, Eyre moved to Devon, where he lived in obscurity until he died, in 1901, at the age of 86.</w:t>
      </w:r>
    </w:p>
    <w:p w14:paraId="2034FE25" w14:textId="77777777" w:rsidR="00800768" w:rsidRDefault="00800768">
      <w:pPr>
        <w:jc w:val="both"/>
        <w:rPr>
          <w:rFonts w:ascii="Book Antiqua" w:eastAsia="Book Antiqua" w:hAnsi="Book Antiqua" w:cs="Book Antiqua"/>
        </w:rPr>
      </w:pPr>
    </w:p>
    <w:p w14:paraId="2034FE2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Edward Eyre was regarded as a hero by many in the United Kingdom, but he is now nearly forgotten. </w:t>
      </w:r>
    </w:p>
    <w:p w14:paraId="2034FE27" w14:textId="77777777" w:rsidR="00800768" w:rsidRDefault="00800768">
      <w:pPr>
        <w:jc w:val="both"/>
        <w:rPr>
          <w:rFonts w:ascii="Book Antiqua" w:eastAsia="Book Antiqua" w:hAnsi="Book Antiqua" w:cs="Book Antiqua"/>
        </w:rPr>
      </w:pPr>
    </w:p>
    <w:p w14:paraId="2034FE28" w14:textId="77777777" w:rsidR="00800768" w:rsidRDefault="00295667">
      <w:pPr>
        <w:jc w:val="both"/>
        <w:rPr>
          <w:rFonts w:ascii="Book Antiqua" w:eastAsia="Book Antiqua" w:hAnsi="Book Antiqua" w:cs="Book Antiqua"/>
        </w:rPr>
      </w:pPr>
      <w:r>
        <w:rPr>
          <w:rFonts w:ascii="Book Antiqua" w:eastAsia="Book Antiqua" w:hAnsi="Book Antiqua" w:cs="Book Antiqua"/>
        </w:rPr>
        <w:t>Jamaica received its independence from the United Kingdom on 6 August 1962. Throughout the early 20</w:t>
      </w:r>
      <w:r>
        <w:rPr>
          <w:rFonts w:ascii="Book Antiqua" w:eastAsia="Book Antiqua" w:hAnsi="Book Antiqua" w:cs="Book Antiqua"/>
          <w:vertAlign w:val="superscript"/>
        </w:rPr>
        <w:t>th</w:t>
      </w:r>
      <w:r>
        <w:rPr>
          <w:rFonts w:ascii="Book Antiqua" w:eastAsia="Book Antiqua" w:hAnsi="Book Antiqua" w:cs="Book Antiqua"/>
        </w:rPr>
        <w:t xml:space="preserve"> century there was a long campaign against inequalities in the colony itself. After World War Two the British Government and Jamaican politicians began a long transition of turning Jamaica from a Crown Colony ruled from London into an independent state. </w:t>
      </w:r>
    </w:p>
    <w:p w14:paraId="2034FE29" w14:textId="77777777" w:rsidR="00800768" w:rsidRDefault="00800768">
      <w:pPr>
        <w:jc w:val="both"/>
        <w:rPr>
          <w:rFonts w:ascii="Book Antiqua" w:eastAsia="Book Antiqua" w:hAnsi="Book Antiqua" w:cs="Book Antiqua"/>
        </w:rPr>
      </w:pPr>
    </w:p>
    <w:p w14:paraId="2034FE2A"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Paul Bogle and George William Gordon were declared as Jamaican national heroes in 1969. Only 7 individuals have ever received this honour. </w:t>
      </w:r>
    </w:p>
    <w:p w14:paraId="2034FE2B" w14:textId="77777777" w:rsidR="00800768" w:rsidRDefault="00800768">
      <w:pPr>
        <w:jc w:val="both"/>
        <w:rPr>
          <w:rFonts w:ascii="Book Antiqua" w:eastAsia="Book Antiqua" w:hAnsi="Book Antiqua" w:cs="Book Antiqua"/>
        </w:rPr>
      </w:pPr>
    </w:p>
    <w:p w14:paraId="2034FE2C"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Today they are seen as early proponents of Jamaican nationalism, and are celebrated on currency, in song and throughout Jamaican culture. </w:t>
      </w:r>
    </w:p>
    <w:p w14:paraId="2034FE2D" w14:textId="77777777" w:rsidR="00800768" w:rsidRDefault="00800768">
      <w:pPr>
        <w:jc w:val="both"/>
        <w:rPr>
          <w:rFonts w:ascii="Book Antiqua" w:eastAsia="Book Antiqua" w:hAnsi="Book Antiqua" w:cs="Book Antiqua"/>
        </w:rPr>
      </w:pPr>
    </w:p>
    <w:p w14:paraId="2034FE2E" w14:textId="77777777" w:rsidR="00800768" w:rsidRDefault="00295667">
      <w:pPr>
        <w:keepNext/>
        <w:jc w:val="center"/>
      </w:pPr>
      <w:r>
        <w:rPr>
          <w:noProof/>
        </w:rPr>
        <w:drawing>
          <wp:inline distT="0" distB="0" distL="0" distR="0" wp14:anchorId="2034FEC0" wp14:editId="2034FEC1">
            <wp:extent cx="4380865" cy="3285490"/>
            <wp:effectExtent l="0" t="0" r="0" b="0"/>
            <wp:docPr id="60" name="image9.jpg" descr="Acting Prime Minister Donald Sangster looking at the statue of Paul Bogle, erected in front of the Morant Bay Courthouse, which was unveiled on 11 October 1965, on the 100th anniversary of the Morant Bay uprising"/>
            <wp:cNvGraphicFramePr/>
            <a:graphic xmlns:a="http://schemas.openxmlformats.org/drawingml/2006/main">
              <a:graphicData uri="http://schemas.openxmlformats.org/drawingml/2006/picture">
                <pic:pic xmlns:pic="http://schemas.openxmlformats.org/drawingml/2006/picture">
                  <pic:nvPicPr>
                    <pic:cNvPr id="0" name="image9.jpg" descr="Acting Prime Minister Donald Sangster looking at the statue of Paul Bogle, erected in front of the Morant Bay Courthouse, which was unveiled on 11 October 1965, on the 100th anniversary of the Morant Bay uprising"/>
                    <pic:cNvPicPr preferRelativeResize="0"/>
                  </pic:nvPicPr>
                  <pic:blipFill>
                    <a:blip r:embed="rId27"/>
                    <a:srcRect/>
                    <a:stretch>
                      <a:fillRect/>
                    </a:stretch>
                  </pic:blipFill>
                  <pic:spPr>
                    <a:xfrm>
                      <a:off x="0" y="0"/>
                      <a:ext cx="4380865" cy="3285490"/>
                    </a:xfrm>
                    <a:prstGeom prst="rect">
                      <a:avLst/>
                    </a:prstGeom>
                    <a:ln/>
                  </pic:spPr>
                </pic:pic>
              </a:graphicData>
            </a:graphic>
          </wp:inline>
        </w:drawing>
      </w:r>
    </w:p>
    <w:p w14:paraId="2034FE2F" w14:textId="77777777" w:rsidR="00800768" w:rsidRDefault="00295667">
      <w:pPr>
        <w:pBdr>
          <w:top w:val="nil"/>
          <w:left w:val="nil"/>
          <w:bottom w:val="nil"/>
          <w:right w:val="nil"/>
          <w:between w:val="nil"/>
        </w:pBdr>
        <w:spacing w:after="200"/>
        <w:jc w:val="center"/>
        <w:rPr>
          <w:rFonts w:ascii="Book Antiqua" w:eastAsia="Book Antiqua" w:hAnsi="Book Antiqua" w:cs="Book Antiqua"/>
          <w:b/>
          <w:color w:val="000000"/>
          <w:sz w:val="22"/>
          <w:szCs w:val="22"/>
        </w:rPr>
      </w:pPr>
      <w:bookmarkStart w:id="36" w:name="_heading=h.1hmsyys" w:colFirst="0" w:colLast="0"/>
      <w:bookmarkEnd w:id="36"/>
      <w:r>
        <w:rPr>
          <w:rFonts w:ascii="Book Antiqua" w:eastAsia="Book Antiqua" w:hAnsi="Book Antiqua" w:cs="Book Antiqua"/>
          <w:b/>
          <w:color w:val="000000"/>
          <w:sz w:val="22"/>
          <w:szCs w:val="22"/>
        </w:rPr>
        <w:t>Figure 23 – Acting Prime Minister Donald Sangster looking at the statue of Paul Bogle, erected in front of the Morant Bay Courthouse, which was unveiled on 11 October 1965, on the 100th anniversary of the Morant Bay uprising</w:t>
      </w:r>
    </w:p>
    <w:p w14:paraId="2034FE30" w14:textId="77777777" w:rsidR="00800768" w:rsidRDefault="00800768">
      <w:pPr>
        <w:jc w:val="both"/>
        <w:rPr>
          <w:rFonts w:ascii="Book Antiqua" w:eastAsia="Book Antiqua" w:hAnsi="Book Antiqua" w:cs="Book Antiqua"/>
        </w:rPr>
      </w:pPr>
    </w:p>
    <w:p w14:paraId="2034FE3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To date, the United Kingdom has not apologised for the suppression of the Morant Bay rebellion. </w:t>
      </w:r>
    </w:p>
    <w:p w14:paraId="2034FE32" w14:textId="77777777" w:rsidR="00800768" w:rsidRDefault="00800768">
      <w:pPr>
        <w:jc w:val="both"/>
        <w:rPr>
          <w:rFonts w:ascii="Book Antiqua" w:eastAsia="Book Antiqua" w:hAnsi="Book Antiqua" w:cs="Book Antiqua"/>
        </w:rPr>
      </w:pPr>
    </w:p>
    <w:p w14:paraId="2034FE3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2007 Prime Minister Tony Blair apologised for the UK’s role in the transatlantic slave trade. </w:t>
      </w:r>
    </w:p>
    <w:p w14:paraId="2034FE34" w14:textId="77777777" w:rsidR="00800768" w:rsidRDefault="00800768">
      <w:pPr>
        <w:jc w:val="both"/>
        <w:rPr>
          <w:rFonts w:ascii="Book Antiqua" w:eastAsia="Book Antiqua" w:hAnsi="Book Antiqua" w:cs="Book Antiqua"/>
        </w:rPr>
      </w:pPr>
    </w:p>
    <w:p w14:paraId="2034FE3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Successive Jamaican Governments have campaigned for the UK to pay reparations to Caribbean and African countries to compensate them for the psychological, sociological and economic inequalities caused by slavery. </w:t>
      </w:r>
    </w:p>
    <w:p w14:paraId="2034FE36" w14:textId="77777777" w:rsidR="00800768" w:rsidRDefault="00800768">
      <w:pPr>
        <w:jc w:val="both"/>
        <w:rPr>
          <w:rFonts w:ascii="Book Antiqua" w:eastAsia="Book Antiqua" w:hAnsi="Book Antiqua" w:cs="Book Antiqua"/>
        </w:rPr>
      </w:pPr>
    </w:p>
    <w:p w14:paraId="2034FE3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In 2020 the UK Government dismissed the possibility of paying reparations for its role in the slave trade, saying: </w:t>
      </w:r>
    </w:p>
    <w:p w14:paraId="2034FE38" w14:textId="77777777" w:rsidR="00800768" w:rsidRDefault="00800768">
      <w:pPr>
        <w:jc w:val="both"/>
        <w:rPr>
          <w:rFonts w:ascii="Book Antiqua" w:eastAsia="Book Antiqua" w:hAnsi="Book Antiqua" w:cs="Book Antiqua"/>
        </w:rPr>
      </w:pPr>
    </w:p>
    <w:p w14:paraId="2034FE39" w14:textId="77777777" w:rsidR="00800768" w:rsidRDefault="00295667">
      <w:pPr>
        <w:ind w:left="720"/>
        <w:jc w:val="both"/>
        <w:rPr>
          <w:rFonts w:ascii="Book Antiqua" w:eastAsia="Book Antiqua" w:hAnsi="Book Antiqua" w:cs="Book Antiqua"/>
        </w:rPr>
      </w:pPr>
      <w:r>
        <w:rPr>
          <w:rFonts w:ascii="Book Antiqua" w:eastAsia="Book Antiqua" w:hAnsi="Book Antiqua" w:cs="Book Antiqua"/>
        </w:rPr>
        <w:t xml:space="preserve">The UK deplores the human suffering caused by slavery and the slave trade. They are among the most abhorrent chapters in the history of humanity. While reparations are not part of the Government’s approach, we feel deep sorrow for the transatlantic slave trade, and fully recognise the strong sense of injustice and the legacy of slavery in the most affected parts of the world. We also believe </w:t>
      </w:r>
      <w:r>
        <w:rPr>
          <w:rFonts w:ascii="Book Antiqua" w:eastAsia="Book Antiqua" w:hAnsi="Book Antiqua" w:cs="Book Antiqua"/>
        </w:rPr>
        <w:lastRenderedPageBreak/>
        <w:t>that we have much to do today and in the future to address the reality of slavery in the UK and around the world.</w:t>
      </w:r>
      <w:r>
        <w:rPr>
          <w:rFonts w:ascii="Book Antiqua" w:eastAsia="Book Antiqua" w:hAnsi="Book Antiqua" w:cs="Book Antiqua"/>
          <w:vertAlign w:val="superscript"/>
        </w:rPr>
        <w:footnoteReference w:id="162"/>
      </w:r>
    </w:p>
    <w:p w14:paraId="2034FE3A" w14:textId="77777777" w:rsidR="00800768" w:rsidRDefault="00800768">
      <w:pPr>
        <w:jc w:val="both"/>
        <w:rPr>
          <w:rFonts w:ascii="Book Antiqua" w:eastAsia="Book Antiqua" w:hAnsi="Book Antiqua" w:cs="Book Antiqua"/>
        </w:rPr>
      </w:pPr>
    </w:p>
    <w:p w14:paraId="2034FE3B"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To date, the only people to receive compensation from the British Government for the transatlantic slave trade were the slave owners themselves. They received £20m in 1834 (equivalent to £17bn today) for the loss of their property. This debt was only repaid in 2015. </w:t>
      </w:r>
    </w:p>
    <w:p w14:paraId="2034FE3C" w14:textId="77777777" w:rsidR="00800768" w:rsidRDefault="00800768">
      <w:pPr>
        <w:jc w:val="both"/>
        <w:rPr>
          <w:rFonts w:ascii="Book Antiqua" w:eastAsia="Book Antiqua" w:hAnsi="Book Antiqua" w:cs="Book Antiqua"/>
        </w:rPr>
      </w:pPr>
    </w:p>
    <w:p w14:paraId="2034FE3D" w14:textId="77777777" w:rsidR="00800768" w:rsidRDefault="00295667">
      <w:pPr>
        <w:jc w:val="both"/>
        <w:rPr>
          <w:rFonts w:ascii="Book Antiqua" w:eastAsia="Book Antiqua" w:hAnsi="Book Antiqua" w:cs="Book Antiqua"/>
        </w:rPr>
      </w:pPr>
      <w:r>
        <w:rPr>
          <w:rFonts w:ascii="Book Antiqua" w:eastAsia="Book Antiqua" w:hAnsi="Book Antiqua" w:cs="Book Antiqua"/>
        </w:rPr>
        <w:t>---</w:t>
      </w:r>
    </w:p>
    <w:p w14:paraId="2034FE3E" w14:textId="77777777" w:rsidR="00800768" w:rsidRDefault="00800768">
      <w:pPr>
        <w:jc w:val="both"/>
        <w:rPr>
          <w:rFonts w:ascii="Book Antiqua" w:eastAsia="Book Antiqua" w:hAnsi="Book Antiqua" w:cs="Book Antiqua"/>
        </w:rPr>
      </w:pPr>
    </w:p>
    <w:p w14:paraId="2034FE3F"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You have now been presented with information, historical records and testimony regarding the Morant Bay rebellion, its causes, its suppression and aftermath, its investigation and the various legal challenges brought to try and seek justice for the wrongs committed. </w:t>
      </w:r>
    </w:p>
    <w:p w14:paraId="2034FE40" w14:textId="77777777" w:rsidR="00800768" w:rsidRDefault="00800768">
      <w:pPr>
        <w:jc w:val="both"/>
        <w:rPr>
          <w:rFonts w:ascii="Book Antiqua" w:eastAsia="Book Antiqua" w:hAnsi="Book Antiqua" w:cs="Book Antiqua"/>
        </w:rPr>
      </w:pPr>
    </w:p>
    <w:p w14:paraId="2034FE41"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The case of </w:t>
      </w:r>
      <w:r>
        <w:rPr>
          <w:rFonts w:ascii="Book Antiqua" w:eastAsia="Book Antiqua" w:hAnsi="Book Antiqua" w:cs="Book Antiqua"/>
          <w:i/>
        </w:rPr>
        <w:t xml:space="preserve">Phillips v Eyre </w:t>
      </w:r>
      <w:r>
        <w:rPr>
          <w:rFonts w:ascii="Book Antiqua" w:eastAsia="Book Antiqua" w:hAnsi="Book Antiqua" w:cs="Book Antiqua"/>
        </w:rPr>
        <w:t xml:space="preserve">is not mentioned widely in texts on Constitutional and Administrative Law. Where it is mentioned, it is used to discuss the idea of the rule of law. </w:t>
      </w:r>
    </w:p>
    <w:p w14:paraId="2034FE42" w14:textId="77777777" w:rsidR="00800768" w:rsidRDefault="00800768">
      <w:pPr>
        <w:jc w:val="both"/>
        <w:rPr>
          <w:rFonts w:ascii="Book Antiqua" w:eastAsia="Book Antiqua" w:hAnsi="Book Antiqua" w:cs="Book Antiqua"/>
        </w:rPr>
      </w:pPr>
    </w:p>
    <w:p w14:paraId="2034FE43" w14:textId="77777777" w:rsidR="00800768" w:rsidRDefault="00295667">
      <w:pPr>
        <w:jc w:val="both"/>
        <w:rPr>
          <w:rFonts w:ascii="Book Antiqua" w:eastAsia="Book Antiqua" w:hAnsi="Book Antiqua" w:cs="Book Antiqua"/>
        </w:rPr>
      </w:pPr>
      <w:r>
        <w:rPr>
          <w:rFonts w:ascii="Book Antiqua" w:eastAsia="Book Antiqua" w:hAnsi="Book Antiqua" w:cs="Book Antiqua"/>
        </w:rPr>
        <w:t>Does this give an accurate picture of this period of imperial history?</w:t>
      </w:r>
    </w:p>
    <w:p w14:paraId="2034FE44" w14:textId="77777777" w:rsidR="00800768" w:rsidRDefault="00800768">
      <w:pPr>
        <w:jc w:val="both"/>
        <w:rPr>
          <w:rFonts w:ascii="Book Antiqua" w:eastAsia="Book Antiqua" w:hAnsi="Book Antiqua" w:cs="Book Antiqua"/>
        </w:rPr>
      </w:pPr>
    </w:p>
    <w:p w14:paraId="2034FE45" w14:textId="77777777" w:rsidR="00800768" w:rsidRDefault="00295667">
      <w:pPr>
        <w:jc w:val="both"/>
        <w:rPr>
          <w:rFonts w:ascii="Book Antiqua" w:eastAsia="Book Antiqua" w:hAnsi="Book Antiqua" w:cs="Book Antiqua"/>
        </w:rPr>
      </w:pPr>
      <w:r>
        <w:rPr>
          <w:rFonts w:ascii="Book Antiqua" w:eastAsia="Book Antiqua" w:hAnsi="Book Antiqua" w:cs="Book Antiqua"/>
        </w:rPr>
        <w:t>Is the Morant Bay rebellion, and its suppression, an example of the law applying equally to all?</w:t>
      </w:r>
    </w:p>
    <w:p w14:paraId="2034FE46" w14:textId="77777777" w:rsidR="00800768" w:rsidRDefault="00800768">
      <w:pPr>
        <w:jc w:val="both"/>
        <w:rPr>
          <w:rFonts w:ascii="Book Antiqua" w:eastAsia="Book Antiqua" w:hAnsi="Book Antiqua" w:cs="Book Antiqua"/>
        </w:rPr>
      </w:pPr>
    </w:p>
    <w:p w14:paraId="2034FE47" w14:textId="77777777" w:rsidR="00800768" w:rsidRDefault="00295667">
      <w:pPr>
        <w:jc w:val="both"/>
        <w:rPr>
          <w:rFonts w:ascii="Book Antiqua" w:eastAsia="Book Antiqua" w:hAnsi="Book Antiqua" w:cs="Book Antiqua"/>
        </w:rPr>
      </w:pPr>
      <w:r>
        <w:rPr>
          <w:rFonts w:ascii="Book Antiqua" w:eastAsia="Book Antiqua" w:hAnsi="Book Antiqua" w:cs="Book Antiqua"/>
        </w:rPr>
        <w:t>Why do you think that much of the history of Morant Bay, and of colonial Jamaica, is omitted from the versions of constitutional law presented to you?</w:t>
      </w:r>
    </w:p>
    <w:p w14:paraId="2034FE48" w14:textId="77777777" w:rsidR="00800768" w:rsidRDefault="00800768">
      <w:pPr>
        <w:jc w:val="both"/>
        <w:rPr>
          <w:rFonts w:ascii="Book Antiqua" w:eastAsia="Book Antiqua" w:hAnsi="Book Antiqua" w:cs="Book Antiqua"/>
        </w:rPr>
      </w:pPr>
    </w:p>
    <w:p w14:paraId="2034FE49"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If you are interested in learning more about the Morant Bay rebellion and how it impacted the British Empire, Jamaican independence and UK constitutional law, please consult the sources listed in the reading list below. </w:t>
      </w:r>
    </w:p>
    <w:p w14:paraId="2034FE4A" w14:textId="77777777" w:rsidR="00800768" w:rsidRDefault="00800768">
      <w:pPr>
        <w:jc w:val="both"/>
        <w:rPr>
          <w:rFonts w:ascii="Book Antiqua" w:eastAsia="Book Antiqua" w:hAnsi="Book Antiqua" w:cs="Book Antiqua"/>
        </w:rPr>
      </w:pPr>
    </w:p>
    <w:p w14:paraId="2034FE4B" w14:textId="77777777" w:rsidR="00800768" w:rsidRDefault="00295667">
      <w:pPr>
        <w:jc w:val="both"/>
        <w:rPr>
          <w:rFonts w:ascii="Book Antiqua" w:eastAsia="Book Antiqua" w:hAnsi="Book Antiqua" w:cs="Book Antiqua"/>
        </w:rPr>
      </w:pPr>
      <w:r>
        <w:rPr>
          <w:rFonts w:ascii="Book Antiqua" w:eastAsia="Book Antiqua" w:hAnsi="Book Antiqua" w:cs="Book Antiqua"/>
        </w:rPr>
        <w:t>The questions for your tutorial are at the end of this document.</w:t>
      </w:r>
    </w:p>
    <w:p w14:paraId="2034FE4C" w14:textId="77777777" w:rsidR="00800768" w:rsidRDefault="00800768">
      <w:pPr>
        <w:jc w:val="both"/>
        <w:rPr>
          <w:rFonts w:ascii="Book Antiqua" w:eastAsia="Book Antiqua" w:hAnsi="Book Antiqua" w:cs="Book Antiqua"/>
        </w:rPr>
      </w:pPr>
    </w:p>
    <w:p w14:paraId="2034FE4D" w14:textId="77777777" w:rsidR="00800768" w:rsidRDefault="00295667">
      <w:pPr>
        <w:rPr>
          <w:rFonts w:ascii="Book Antiqua" w:eastAsia="Book Antiqua" w:hAnsi="Book Antiqua" w:cs="Book Antiqua"/>
        </w:rPr>
      </w:pPr>
      <w:r>
        <w:br w:type="page"/>
      </w:r>
    </w:p>
    <w:p w14:paraId="2034FE4E" w14:textId="77777777" w:rsidR="00800768" w:rsidRDefault="00295667">
      <w:pPr>
        <w:pStyle w:val="Heading1"/>
        <w:numPr>
          <w:ilvl w:val="0"/>
          <w:numId w:val="4"/>
        </w:numPr>
      </w:pPr>
      <w:bookmarkStart w:id="37" w:name="_Toc146195347"/>
      <w:r>
        <w:lastRenderedPageBreak/>
        <w:t>Reading List</w:t>
      </w:r>
      <w:bookmarkEnd w:id="37"/>
    </w:p>
    <w:p w14:paraId="2034FE4F" w14:textId="77777777" w:rsidR="00800768" w:rsidRDefault="00800768">
      <w:pPr>
        <w:jc w:val="both"/>
        <w:rPr>
          <w:rFonts w:ascii="Book Antiqua" w:eastAsia="Book Antiqua" w:hAnsi="Book Antiqua" w:cs="Book Antiqua"/>
        </w:rPr>
      </w:pPr>
    </w:p>
    <w:p w14:paraId="2034FE50" w14:textId="77777777" w:rsidR="00800768" w:rsidRDefault="00295667">
      <w:pPr>
        <w:jc w:val="both"/>
        <w:rPr>
          <w:rFonts w:ascii="Book Antiqua" w:eastAsia="Book Antiqua" w:hAnsi="Book Antiqua" w:cs="Book Antiqua"/>
          <w:b/>
        </w:rPr>
      </w:pPr>
      <w:r>
        <w:rPr>
          <w:rFonts w:ascii="Book Antiqua" w:eastAsia="Book Antiqua" w:hAnsi="Book Antiqua" w:cs="Book Antiqua"/>
          <w:b/>
        </w:rPr>
        <w:t>Books</w:t>
      </w:r>
    </w:p>
    <w:p w14:paraId="2034FE51" w14:textId="77777777" w:rsidR="00800768" w:rsidRDefault="00800768">
      <w:pPr>
        <w:jc w:val="both"/>
        <w:rPr>
          <w:rFonts w:ascii="Book Antiqua" w:eastAsia="Book Antiqua" w:hAnsi="Book Antiqua" w:cs="Book Antiqua"/>
        </w:rPr>
      </w:pPr>
    </w:p>
    <w:p w14:paraId="2034FE52"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William Francis Finlayson, </w:t>
      </w:r>
      <w:r>
        <w:rPr>
          <w:rFonts w:ascii="Book Antiqua" w:eastAsia="Book Antiqua" w:hAnsi="Book Antiqua" w:cs="Book Antiqua"/>
          <w:i/>
        </w:rPr>
        <w:t xml:space="preserve">A Treatise on Martial Law, as Allowed by the Law of England in Time of Rebellion </w:t>
      </w:r>
      <w:r>
        <w:rPr>
          <w:rFonts w:ascii="Book Antiqua" w:eastAsia="Book Antiqua" w:hAnsi="Book Antiqua" w:cs="Book Antiqua"/>
        </w:rPr>
        <w:t>(Stevens 1866)</w:t>
      </w:r>
    </w:p>
    <w:p w14:paraId="2034FE53"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Priyamvada Gopal, </w:t>
      </w:r>
      <w:r>
        <w:rPr>
          <w:rFonts w:ascii="Book Antiqua" w:eastAsia="Book Antiqua" w:hAnsi="Book Antiqua" w:cs="Book Antiqua"/>
          <w:i/>
        </w:rPr>
        <w:t>Insurgent Empire: Anticolonial Resistance and British Dissent</w:t>
      </w:r>
      <w:r>
        <w:rPr>
          <w:rFonts w:ascii="Book Antiqua" w:eastAsia="Book Antiqua" w:hAnsi="Book Antiqua" w:cs="Book Antiqua"/>
        </w:rPr>
        <w:t xml:space="preserve"> (Verso 2019), ch 2</w:t>
      </w:r>
    </w:p>
    <w:p w14:paraId="2034FE54"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Gad Heuman, </w:t>
      </w:r>
      <w:r>
        <w:rPr>
          <w:rFonts w:ascii="Book Antiqua" w:eastAsia="Book Antiqua" w:hAnsi="Book Antiqua" w:cs="Book Antiqua"/>
          <w:i/>
        </w:rPr>
        <w:t>‘The Killing Time’: The Morant Bay Rebellion in Jamaica</w:t>
      </w:r>
      <w:r>
        <w:rPr>
          <w:rFonts w:ascii="Book Antiqua" w:eastAsia="Book Antiqua" w:hAnsi="Book Antiqua" w:cs="Book Antiqua"/>
        </w:rPr>
        <w:t xml:space="preserve"> (The University of Tennessee Press, 1994)</w:t>
      </w:r>
    </w:p>
    <w:p w14:paraId="2034FE55"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Rande W Kostal, </w:t>
      </w:r>
      <w:r>
        <w:rPr>
          <w:rFonts w:ascii="Book Antiqua" w:eastAsia="Book Antiqua" w:hAnsi="Book Antiqua" w:cs="Book Antiqua"/>
          <w:i/>
        </w:rPr>
        <w:t xml:space="preserve">A Jurisprudence of Power: Victorian Empire and the Rule of Law </w:t>
      </w:r>
      <w:r>
        <w:rPr>
          <w:rFonts w:ascii="Book Antiqua" w:eastAsia="Book Antiqua" w:hAnsi="Book Antiqua" w:cs="Book Antiqua"/>
        </w:rPr>
        <w:t>(OUP 2008)</w:t>
      </w:r>
    </w:p>
    <w:p w14:paraId="2034FE56"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Bernard Semmel, </w:t>
      </w:r>
      <w:r>
        <w:rPr>
          <w:rFonts w:ascii="Book Antiqua" w:eastAsia="Book Antiqua" w:hAnsi="Book Antiqua" w:cs="Book Antiqua"/>
          <w:i/>
        </w:rPr>
        <w:t>The Governor Eyre Controversy</w:t>
      </w:r>
      <w:r>
        <w:rPr>
          <w:rFonts w:ascii="Book Antiqua" w:eastAsia="Book Antiqua" w:hAnsi="Book Antiqua" w:cs="Book Antiqua"/>
        </w:rPr>
        <w:t xml:space="preserve"> (McKibbon &amp; Kee 1962)</w:t>
      </w:r>
    </w:p>
    <w:p w14:paraId="2034FE57" w14:textId="77777777" w:rsidR="00800768" w:rsidRDefault="00295667">
      <w:pPr>
        <w:jc w:val="both"/>
        <w:rPr>
          <w:rFonts w:ascii="Book Antiqua" w:eastAsia="Book Antiqua" w:hAnsi="Book Antiqua" w:cs="Book Antiqua"/>
        </w:rPr>
      </w:pPr>
      <w:r>
        <w:rPr>
          <w:rFonts w:ascii="Book Antiqua" w:eastAsia="Book Antiqua" w:hAnsi="Book Antiqua" w:cs="Book Antiqua"/>
        </w:rPr>
        <w:t xml:space="preserve">A W Brian Simpson, </w:t>
      </w:r>
      <w:r>
        <w:rPr>
          <w:rFonts w:ascii="Book Antiqua" w:eastAsia="Book Antiqua" w:hAnsi="Book Antiqua" w:cs="Book Antiqua"/>
          <w:i/>
        </w:rPr>
        <w:t>Human Rights and the End of Empire</w:t>
      </w:r>
      <w:r>
        <w:rPr>
          <w:rFonts w:ascii="Book Antiqua" w:eastAsia="Book Antiqua" w:hAnsi="Book Antiqua" w:cs="Book Antiqua"/>
        </w:rPr>
        <w:t xml:space="preserve"> (OUP 2004) 58-70</w:t>
      </w:r>
    </w:p>
    <w:p w14:paraId="2034FE58" w14:textId="77777777" w:rsidR="00800768" w:rsidRDefault="00800768">
      <w:pPr>
        <w:jc w:val="both"/>
        <w:rPr>
          <w:rFonts w:ascii="Book Antiqua" w:eastAsia="Book Antiqua" w:hAnsi="Book Antiqua" w:cs="Book Antiqua"/>
        </w:rPr>
      </w:pPr>
    </w:p>
    <w:p w14:paraId="2034FE59" w14:textId="77777777" w:rsidR="00800768" w:rsidRDefault="00295667">
      <w:pPr>
        <w:jc w:val="both"/>
        <w:rPr>
          <w:rFonts w:ascii="Book Antiqua" w:eastAsia="Book Antiqua" w:hAnsi="Book Antiqua" w:cs="Book Antiqua"/>
          <w:b/>
        </w:rPr>
      </w:pPr>
      <w:r>
        <w:rPr>
          <w:rFonts w:ascii="Book Antiqua" w:eastAsia="Book Antiqua" w:hAnsi="Book Antiqua" w:cs="Book Antiqua"/>
          <w:b/>
        </w:rPr>
        <w:t>Journal Articles</w:t>
      </w:r>
    </w:p>
    <w:p w14:paraId="2034FE5A" w14:textId="77777777" w:rsidR="00800768" w:rsidRDefault="00800768">
      <w:pPr>
        <w:jc w:val="both"/>
        <w:rPr>
          <w:rFonts w:ascii="Book Antiqua" w:eastAsia="Book Antiqua" w:hAnsi="Book Antiqua" w:cs="Book Antiqua"/>
        </w:rPr>
      </w:pPr>
    </w:p>
    <w:p w14:paraId="2034FE5B" w14:textId="77777777" w:rsidR="00800768" w:rsidRDefault="00295667">
      <w:pPr>
        <w:jc w:val="both"/>
        <w:rPr>
          <w:rFonts w:ascii="Book Antiqua" w:eastAsia="Book Antiqua" w:hAnsi="Book Antiqua" w:cs="Book Antiqua"/>
        </w:rPr>
      </w:pPr>
      <w:r>
        <w:rPr>
          <w:rFonts w:ascii="Book Antiqua" w:eastAsia="Book Antiqua" w:hAnsi="Book Antiqua" w:cs="Book Antiqua"/>
        </w:rPr>
        <w:t>Gad Heuman, ‘1865: Prologue to the Morant Bay Rebellion in Jamaica’ (1991) 65 Nieuwe West-Indische Gids / New West Indian Guide 107</w:t>
      </w:r>
    </w:p>
    <w:p w14:paraId="2034FE5C" w14:textId="77777777" w:rsidR="00800768" w:rsidRDefault="00295667">
      <w:pPr>
        <w:jc w:val="both"/>
        <w:rPr>
          <w:rFonts w:ascii="Book Antiqua" w:eastAsia="Book Antiqua" w:hAnsi="Book Antiqua" w:cs="Book Antiqua"/>
        </w:rPr>
      </w:pPr>
      <w:r>
        <w:rPr>
          <w:rFonts w:ascii="Book Antiqua" w:eastAsia="Book Antiqua" w:hAnsi="Book Antiqua" w:cs="Book Antiqua"/>
        </w:rPr>
        <w:t>B A Knox, ‘The British Government and the Governor Eyre Controversy, 1865-1875’ (1976) 19 The Historical Journal 877</w:t>
      </w:r>
    </w:p>
    <w:p w14:paraId="2034FE5D" w14:textId="77777777" w:rsidR="00800768" w:rsidRDefault="00295667">
      <w:pPr>
        <w:jc w:val="both"/>
        <w:rPr>
          <w:rFonts w:ascii="Book Antiqua" w:eastAsia="Book Antiqua" w:hAnsi="Book Antiqua" w:cs="Book Antiqua"/>
        </w:rPr>
      </w:pPr>
      <w:r>
        <w:rPr>
          <w:rFonts w:ascii="Book Antiqua" w:eastAsia="Book Antiqua" w:hAnsi="Book Antiqua" w:cs="Book Antiqua"/>
        </w:rPr>
        <w:t>Dylan Lino, “The rule of law and the rule of empire: A.V. Dicey in imperial context” (2018) 81 Modern Law Review 739</w:t>
      </w:r>
    </w:p>
    <w:p w14:paraId="2034FE5E" w14:textId="77777777" w:rsidR="00800768" w:rsidRDefault="00295667">
      <w:pPr>
        <w:jc w:val="both"/>
        <w:rPr>
          <w:rFonts w:ascii="Book Antiqua" w:eastAsia="Book Antiqua" w:hAnsi="Book Antiqua" w:cs="Book Antiqua"/>
        </w:rPr>
      </w:pPr>
      <w:r>
        <w:rPr>
          <w:rFonts w:ascii="Book Antiqua" w:eastAsia="Book Antiqua" w:hAnsi="Book Antiqua" w:cs="Book Antiqua"/>
        </w:rPr>
        <w:t>Anna Kasafi Perkins, ‘’Mr Gordon met his fate in the religious spirit’: A letter, empire, Christianity and the death of George William Gordon’ (2019) 31 Cultural Dynamics 224</w:t>
      </w:r>
    </w:p>
    <w:p w14:paraId="2034FE5F" w14:textId="77777777" w:rsidR="00800768" w:rsidRDefault="00295667">
      <w:pPr>
        <w:jc w:val="both"/>
        <w:rPr>
          <w:rFonts w:ascii="Book Antiqua" w:eastAsia="Book Antiqua" w:hAnsi="Book Antiqua" w:cs="Book Antiqua"/>
        </w:rPr>
      </w:pPr>
      <w:r>
        <w:rPr>
          <w:rFonts w:ascii="Book Antiqua" w:eastAsia="Book Antiqua" w:hAnsi="Book Antiqua" w:cs="Book Antiqua"/>
        </w:rPr>
        <w:t>Stephen C Russell, ‘’Slavery Dies Hard’: A Radical Perspective on the Morant Bay Rebellion in Jamaica’ (2022) 43 Slavery &amp; Abolition 186</w:t>
      </w:r>
    </w:p>
    <w:p w14:paraId="2034FE60" w14:textId="77777777" w:rsidR="00800768" w:rsidRDefault="00295667">
      <w:pPr>
        <w:jc w:val="both"/>
        <w:rPr>
          <w:rFonts w:ascii="Book Antiqua" w:eastAsia="Book Antiqua" w:hAnsi="Book Antiqua" w:cs="Book Antiqua"/>
        </w:rPr>
      </w:pPr>
      <w:r>
        <w:rPr>
          <w:rFonts w:ascii="Book Antiqua" w:eastAsia="Book Antiqua" w:hAnsi="Book Antiqua" w:cs="Book Antiqua"/>
        </w:rPr>
        <w:t>Bernard Semmel, ‘The Issue of “Race” in the British Reaction to the Morant Bay Uprising of 1865’ (1962) 2 Caribbean Studies 3</w:t>
      </w:r>
    </w:p>
    <w:p w14:paraId="2034FE61" w14:textId="77777777" w:rsidR="00800768" w:rsidRDefault="00295667">
      <w:pPr>
        <w:jc w:val="both"/>
        <w:rPr>
          <w:rFonts w:ascii="Book Antiqua" w:eastAsia="Book Antiqua" w:hAnsi="Book Antiqua" w:cs="Book Antiqua"/>
        </w:rPr>
      </w:pPr>
      <w:r>
        <w:rPr>
          <w:rFonts w:ascii="Book Antiqua" w:eastAsia="Book Antiqua" w:hAnsi="Book Antiqua" w:cs="Book Antiqua"/>
        </w:rPr>
        <w:t>Mimi Sheller, ‘Hidden Textures of Race and Historical Memory: The Rediscovery of Photographs Relating to Jamaica's Morant Bay Rebellion of 1865’ (2011) 72 The Princeton University Library Chronicle 533</w:t>
      </w:r>
    </w:p>
    <w:p w14:paraId="2034FE62" w14:textId="77777777" w:rsidR="00800768" w:rsidRDefault="00800768">
      <w:pPr>
        <w:jc w:val="both"/>
        <w:rPr>
          <w:rFonts w:ascii="Book Antiqua" w:eastAsia="Book Antiqua" w:hAnsi="Book Antiqua" w:cs="Book Antiqua"/>
        </w:rPr>
      </w:pPr>
    </w:p>
    <w:p w14:paraId="2034FE63" w14:textId="77777777" w:rsidR="00800768" w:rsidRDefault="00800768">
      <w:pPr>
        <w:jc w:val="both"/>
        <w:rPr>
          <w:rFonts w:ascii="Book Antiqua" w:eastAsia="Book Antiqua" w:hAnsi="Book Antiqua" w:cs="Book Antiqua"/>
        </w:rPr>
      </w:pPr>
    </w:p>
    <w:p w14:paraId="2034FE64" w14:textId="77777777" w:rsidR="00800768" w:rsidRDefault="00800768">
      <w:pPr>
        <w:jc w:val="both"/>
        <w:rPr>
          <w:rFonts w:ascii="Book Antiqua" w:eastAsia="Book Antiqua" w:hAnsi="Book Antiqua" w:cs="Book Antiqua"/>
        </w:rPr>
      </w:pPr>
    </w:p>
    <w:p w14:paraId="2034FE65" w14:textId="77777777" w:rsidR="00800768" w:rsidRDefault="00295667">
      <w:pPr>
        <w:rPr>
          <w:rFonts w:ascii="Book Antiqua" w:eastAsia="Book Antiqua" w:hAnsi="Book Antiqua" w:cs="Book Antiqua"/>
        </w:rPr>
      </w:pPr>
      <w:r>
        <w:br w:type="page"/>
      </w:r>
    </w:p>
    <w:p w14:paraId="2034FE66" w14:textId="128FE1B5" w:rsidR="00800768" w:rsidRDefault="00295667">
      <w:pPr>
        <w:pStyle w:val="Heading1"/>
        <w:numPr>
          <w:ilvl w:val="0"/>
          <w:numId w:val="4"/>
        </w:numPr>
      </w:pPr>
      <w:bookmarkStart w:id="38" w:name="_Toc146195348"/>
      <w:r>
        <w:lastRenderedPageBreak/>
        <w:t>Questions</w:t>
      </w:r>
      <w:bookmarkEnd w:id="38"/>
    </w:p>
    <w:p w14:paraId="2034FE71" w14:textId="77777777" w:rsidR="00800768" w:rsidRDefault="00800768" w:rsidP="00F06D1F">
      <w:pPr>
        <w:pBdr>
          <w:top w:val="nil"/>
          <w:left w:val="nil"/>
          <w:bottom w:val="nil"/>
          <w:right w:val="nil"/>
          <w:between w:val="nil"/>
        </w:pBdr>
        <w:jc w:val="both"/>
        <w:rPr>
          <w:rFonts w:ascii="Book Antiqua" w:eastAsia="Book Antiqua" w:hAnsi="Book Antiqua" w:cs="Book Antiqua"/>
          <w:color w:val="000000"/>
        </w:rPr>
      </w:pPr>
    </w:p>
    <w:p w14:paraId="2034FE72" w14:textId="77777777" w:rsidR="00800768" w:rsidRDefault="00295667">
      <w:pPr>
        <w:numPr>
          <w:ilvl w:val="0"/>
          <w:numId w:val="6"/>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Describe the main issues facing Jamaica in 1865.</w:t>
      </w:r>
    </w:p>
    <w:p w14:paraId="2034FE73"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74" w14:textId="77777777" w:rsidR="00800768" w:rsidRDefault="00295667">
      <w:pPr>
        <w:pBdr>
          <w:top w:val="nil"/>
          <w:left w:val="nil"/>
          <w:bottom w:val="nil"/>
          <w:right w:val="nil"/>
          <w:between w:val="nil"/>
        </w:pBdr>
        <w:ind w:left="720"/>
        <w:jc w:val="both"/>
        <w:rPr>
          <w:rFonts w:ascii="Book Antiqua" w:eastAsia="Book Antiqua" w:hAnsi="Book Antiqua" w:cs="Book Antiqua"/>
          <w:color w:val="000000"/>
        </w:rPr>
      </w:pPr>
      <w:r>
        <w:rPr>
          <w:rFonts w:ascii="Book Antiqua" w:eastAsia="Book Antiqua" w:hAnsi="Book Antiqua" w:cs="Book Antiqua"/>
          <w:color w:val="000000"/>
        </w:rPr>
        <w:t xml:space="preserve">In answering this question consider the following: </w:t>
      </w:r>
    </w:p>
    <w:p w14:paraId="2034FE75" w14:textId="77777777" w:rsidR="00800768" w:rsidRDefault="00295667">
      <w:pPr>
        <w:numPr>
          <w:ilvl w:val="0"/>
          <w:numId w:val="7"/>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The position of black Jamaicans in Jamaican society, and who held the power in the Jamaica</w:t>
      </w:r>
      <w:r>
        <w:rPr>
          <w:rFonts w:ascii="Book Antiqua" w:eastAsia="Book Antiqua" w:hAnsi="Book Antiqua" w:cs="Book Antiqua"/>
        </w:rPr>
        <w:t xml:space="preserve"> colony?</w:t>
      </w:r>
    </w:p>
    <w:p w14:paraId="2034FE76" w14:textId="77777777" w:rsidR="00800768" w:rsidRDefault="00295667">
      <w:pPr>
        <w:numPr>
          <w:ilvl w:val="0"/>
          <w:numId w:val="7"/>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 xml:space="preserve">Whether there were any economic problems facing the island </w:t>
      </w:r>
    </w:p>
    <w:p w14:paraId="2034FE77" w14:textId="77777777" w:rsidR="00800768" w:rsidRDefault="00295667">
      <w:pPr>
        <w:numPr>
          <w:ilvl w:val="0"/>
          <w:numId w:val="7"/>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The effectiveness of Governor Eyre’s leadership</w:t>
      </w:r>
    </w:p>
    <w:p w14:paraId="2034FE78"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79" w14:textId="77777777" w:rsidR="00800768" w:rsidRDefault="00295667">
      <w:pPr>
        <w:numPr>
          <w:ilvl w:val="0"/>
          <w:numId w:val="6"/>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Do you think Paul Bogle was justified in his actions on 11 October 1865?</w:t>
      </w:r>
    </w:p>
    <w:p w14:paraId="2034FE7A"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7B" w14:textId="77777777" w:rsidR="00800768" w:rsidRDefault="00295667">
      <w:pPr>
        <w:pBdr>
          <w:top w:val="nil"/>
          <w:left w:val="nil"/>
          <w:bottom w:val="nil"/>
          <w:right w:val="nil"/>
          <w:between w:val="nil"/>
        </w:pBdr>
        <w:ind w:left="720"/>
        <w:jc w:val="both"/>
        <w:rPr>
          <w:rFonts w:ascii="Book Antiqua" w:eastAsia="Book Antiqua" w:hAnsi="Book Antiqua" w:cs="Book Antiqua"/>
          <w:color w:val="000000"/>
        </w:rPr>
      </w:pPr>
      <w:r>
        <w:rPr>
          <w:rFonts w:ascii="Book Antiqua" w:eastAsia="Book Antiqua" w:hAnsi="Book Antiqua" w:cs="Book Antiqua"/>
          <w:color w:val="000000"/>
        </w:rPr>
        <w:t xml:space="preserve">In answering this question consider the following: </w:t>
      </w:r>
    </w:p>
    <w:p w14:paraId="2034FE7C" w14:textId="77777777" w:rsidR="00800768" w:rsidRDefault="00295667">
      <w:pPr>
        <w:numPr>
          <w:ilvl w:val="0"/>
          <w:numId w:val="8"/>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Whether there were other alternative available to the marchers</w:t>
      </w:r>
    </w:p>
    <w:p w14:paraId="2034FE7D" w14:textId="77777777" w:rsidR="00800768" w:rsidRDefault="00295667">
      <w:pPr>
        <w:numPr>
          <w:ilvl w:val="0"/>
          <w:numId w:val="8"/>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Whether the use of violence, especially by colonised peoples, could ever be justified or ‘right’</w:t>
      </w:r>
    </w:p>
    <w:p w14:paraId="2034FE7E" w14:textId="77777777" w:rsidR="00800768" w:rsidRDefault="00295667">
      <w:pPr>
        <w:numPr>
          <w:ilvl w:val="0"/>
          <w:numId w:val="8"/>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Whether the violence used was targeted and focused, or widespread and indiscriminate</w:t>
      </w:r>
    </w:p>
    <w:p w14:paraId="2034FE7F"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80" w14:textId="77777777" w:rsidR="00800768" w:rsidRDefault="00295667">
      <w:pPr>
        <w:numPr>
          <w:ilvl w:val="0"/>
          <w:numId w:val="6"/>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Was the colonial administration’s response to the rebellion proportionate?</w:t>
      </w:r>
    </w:p>
    <w:p w14:paraId="2034FE81"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82" w14:textId="77777777" w:rsidR="00800768" w:rsidRDefault="00295667">
      <w:pPr>
        <w:pBdr>
          <w:top w:val="nil"/>
          <w:left w:val="nil"/>
          <w:bottom w:val="nil"/>
          <w:right w:val="nil"/>
          <w:between w:val="nil"/>
        </w:pBdr>
        <w:ind w:left="720"/>
        <w:jc w:val="both"/>
        <w:rPr>
          <w:rFonts w:ascii="Book Antiqua" w:eastAsia="Book Antiqua" w:hAnsi="Book Antiqua" w:cs="Book Antiqua"/>
          <w:color w:val="000000"/>
        </w:rPr>
      </w:pPr>
      <w:r>
        <w:rPr>
          <w:rFonts w:ascii="Book Antiqua" w:eastAsia="Book Antiqua" w:hAnsi="Book Antiqua" w:cs="Book Antiqua"/>
          <w:color w:val="000000"/>
        </w:rPr>
        <w:t xml:space="preserve">In answering this question consider the following: </w:t>
      </w:r>
    </w:p>
    <w:p w14:paraId="2034FE83" w14:textId="77777777" w:rsidR="00800768" w:rsidRDefault="00295667">
      <w:pPr>
        <w:numPr>
          <w:ilvl w:val="0"/>
          <w:numId w:val="1"/>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How did the colonial troops behave in putting down the rebellion?</w:t>
      </w:r>
    </w:p>
    <w:p w14:paraId="2034FE84" w14:textId="77777777" w:rsidR="00800768" w:rsidRDefault="00295667">
      <w:pPr>
        <w:numPr>
          <w:ilvl w:val="0"/>
          <w:numId w:val="1"/>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Did martial law need to last as long as it did?</w:t>
      </w:r>
    </w:p>
    <w:p w14:paraId="2034FE85" w14:textId="77777777" w:rsidR="00800768" w:rsidRDefault="00295667">
      <w:pPr>
        <w:numPr>
          <w:ilvl w:val="0"/>
          <w:numId w:val="1"/>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What were Governor Eyre’s motives in declaring martial law and suppressing the rebellion?</w:t>
      </w:r>
    </w:p>
    <w:p w14:paraId="2034FE86" w14:textId="77777777" w:rsidR="00800768" w:rsidRDefault="00295667">
      <w:pPr>
        <w:numPr>
          <w:ilvl w:val="0"/>
          <w:numId w:val="1"/>
        </w:numPr>
        <w:pBdr>
          <w:top w:val="nil"/>
          <w:left w:val="nil"/>
          <w:bottom w:val="nil"/>
          <w:right w:val="nil"/>
          <w:between w:val="nil"/>
        </w:pBdr>
        <w:jc w:val="both"/>
        <w:rPr>
          <w:rFonts w:ascii="Book Antiqua" w:eastAsia="Book Antiqua" w:hAnsi="Book Antiqua" w:cs="Book Antiqua"/>
        </w:rPr>
      </w:pPr>
      <w:r>
        <w:rPr>
          <w:rFonts w:ascii="Book Antiqua" w:eastAsia="Book Antiqua" w:hAnsi="Book Antiqua" w:cs="Book Antiqua"/>
        </w:rPr>
        <w:t>Did George William Gordon receive a fair trial?</w:t>
      </w:r>
    </w:p>
    <w:p w14:paraId="2034FE87"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88" w14:textId="77777777" w:rsidR="00800768" w:rsidRDefault="00295667">
      <w:pPr>
        <w:numPr>
          <w:ilvl w:val="0"/>
          <w:numId w:val="6"/>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Why was Governor Eyre so concerned with having an Act of Indemnity passed, and then abolishing the Assembly?</w:t>
      </w:r>
    </w:p>
    <w:p w14:paraId="2034FE89"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8A" w14:textId="77777777" w:rsidR="00800768" w:rsidRDefault="00295667">
      <w:pPr>
        <w:pBdr>
          <w:top w:val="nil"/>
          <w:left w:val="nil"/>
          <w:bottom w:val="nil"/>
          <w:right w:val="nil"/>
          <w:between w:val="nil"/>
        </w:pBdr>
        <w:ind w:left="720"/>
        <w:jc w:val="both"/>
        <w:rPr>
          <w:rFonts w:ascii="Book Antiqua" w:eastAsia="Book Antiqua" w:hAnsi="Book Antiqua" w:cs="Book Antiqua"/>
          <w:color w:val="000000"/>
        </w:rPr>
      </w:pPr>
      <w:r>
        <w:rPr>
          <w:rFonts w:ascii="Book Antiqua" w:eastAsia="Book Antiqua" w:hAnsi="Book Antiqua" w:cs="Book Antiqua"/>
          <w:color w:val="000000"/>
        </w:rPr>
        <w:t xml:space="preserve">In answering this question consider the following: </w:t>
      </w:r>
    </w:p>
    <w:p w14:paraId="2034FE8B" w14:textId="77777777" w:rsidR="00800768" w:rsidRDefault="00295667">
      <w:pPr>
        <w:numPr>
          <w:ilvl w:val="0"/>
          <w:numId w:val="2"/>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What an Act of Indemnity is and what legal effects it has</w:t>
      </w:r>
    </w:p>
    <w:p w14:paraId="2034FE8C" w14:textId="77777777" w:rsidR="00800768" w:rsidRDefault="00295667">
      <w:pPr>
        <w:numPr>
          <w:ilvl w:val="0"/>
          <w:numId w:val="2"/>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What Governor Eyre assumed the British Government’s reaction would be to his actions</w:t>
      </w:r>
    </w:p>
    <w:p w14:paraId="2034FE8D" w14:textId="77777777" w:rsidR="00800768" w:rsidRDefault="00295667">
      <w:pPr>
        <w:numPr>
          <w:ilvl w:val="0"/>
          <w:numId w:val="2"/>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What impact abolishing the House of Assembly would have on Jamaican politics</w:t>
      </w:r>
    </w:p>
    <w:p w14:paraId="2034FE8E"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8F" w14:textId="77777777" w:rsidR="00800768" w:rsidRDefault="00295667">
      <w:pPr>
        <w:numPr>
          <w:ilvl w:val="0"/>
          <w:numId w:val="6"/>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 xml:space="preserve">Read the case of </w:t>
      </w:r>
      <w:r>
        <w:rPr>
          <w:rFonts w:ascii="Book Antiqua" w:eastAsia="Book Antiqua" w:hAnsi="Book Antiqua" w:cs="Book Antiqua"/>
          <w:i/>
          <w:color w:val="000000"/>
        </w:rPr>
        <w:t>Phillips v Eyre</w:t>
      </w:r>
      <w:r>
        <w:rPr>
          <w:rFonts w:ascii="Book Antiqua" w:eastAsia="Book Antiqua" w:hAnsi="Book Antiqua" w:cs="Book Antiqua"/>
          <w:color w:val="000000"/>
        </w:rPr>
        <w:t>. Does the judgment adequately explain the reasons for the Morant Bay rebellion, and details of its suppression?</w:t>
      </w:r>
    </w:p>
    <w:p w14:paraId="2034FE90"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91" w14:textId="77777777" w:rsidR="00800768" w:rsidRDefault="00295667">
      <w:pPr>
        <w:pBdr>
          <w:top w:val="nil"/>
          <w:left w:val="nil"/>
          <w:bottom w:val="nil"/>
          <w:right w:val="nil"/>
          <w:between w:val="nil"/>
        </w:pBdr>
        <w:ind w:left="720"/>
        <w:jc w:val="both"/>
        <w:rPr>
          <w:rFonts w:ascii="Book Antiqua" w:eastAsia="Book Antiqua" w:hAnsi="Book Antiqua" w:cs="Book Antiqua"/>
          <w:color w:val="000000"/>
        </w:rPr>
      </w:pPr>
      <w:r>
        <w:rPr>
          <w:rFonts w:ascii="Book Antiqua" w:eastAsia="Book Antiqua" w:hAnsi="Book Antiqua" w:cs="Book Antiqua"/>
          <w:color w:val="000000"/>
        </w:rPr>
        <w:t xml:space="preserve">In answering this question consider the following: </w:t>
      </w:r>
    </w:p>
    <w:p w14:paraId="2034FE92" w14:textId="77777777" w:rsidR="00800768" w:rsidRDefault="00295667">
      <w:pPr>
        <w:numPr>
          <w:ilvl w:val="0"/>
          <w:numId w:val="3"/>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What is the role of a court, compared to the role of the Royal Commission which investigated the rebellion?</w:t>
      </w:r>
    </w:p>
    <w:p w14:paraId="2034FE93" w14:textId="77777777" w:rsidR="00800768" w:rsidRDefault="00295667">
      <w:pPr>
        <w:numPr>
          <w:ilvl w:val="0"/>
          <w:numId w:val="3"/>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Do you think the judges wanted to hold Edward Eyre liable?</w:t>
      </w:r>
    </w:p>
    <w:p w14:paraId="2034FE94" w14:textId="77777777" w:rsidR="00800768" w:rsidRDefault="00295667">
      <w:pPr>
        <w:numPr>
          <w:ilvl w:val="0"/>
          <w:numId w:val="3"/>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lastRenderedPageBreak/>
        <w:t>Do you find the judge’s defence of the retrospective Act of Indemnity convincing?</w:t>
      </w:r>
    </w:p>
    <w:p w14:paraId="2034FE95"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96" w14:textId="77777777" w:rsidR="00800768" w:rsidRDefault="00295667">
      <w:pPr>
        <w:numPr>
          <w:ilvl w:val="0"/>
          <w:numId w:val="6"/>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 xml:space="preserve">Consider again the definition of the rule of law. Is </w:t>
      </w:r>
      <w:r>
        <w:rPr>
          <w:rFonts w:ascii="Book Antiqua" w:eastAsia="Book Antiqua" w:hAnsi="Book Antiqua" w:cs="Book Antiqua"/>
          <w:i/>
          <w:color w:val="000000"/>
        </w:rPr>
        <w:t xml:space="preserve">Phillips v Eyre </w:t>
      </w:r>
      <w:r>
        <w:rPr>
          <w:rFonts w:ascii="Book Antiqua" w:eastAsia="Book Antiqua" w:hAnsi="Book Antiqua" w:cs="Book Antiqua"/>
          <w:color w:val="000000"/>
        </w:rPr>
        <w:t>a good example of the rule of law in action?</w:t>
      </w:r>
    </w:p>
    <w:p w14:paraId="2034FE97" w14:textId="77777777" w:rsidR="00800768" w:rsidRDefault="00800768">
      <w:pPr>
        <w:pBdr>
          <w:top w:val="nil"/>
          <w:left w:val="nil"/>
          <w:bottom w:val="nil"/>
          <w:right w:val="nil"/>
          <w:between w:val="nil"/>
        </w:pBdr>
        <w:ind w:left="720"/>
        <w:jc w:val="both"/>
        <w:rPr>
          <w:rFonts w:ascii="Book Antiqua" w:eastAsia="Book Antiqua" w:hAnsi="Book Antiqua" w:cs="Book Antiqua"/>
          <w:color w:val="000000"/>
        </w:rPr>
      </w:pPr>
    </w:p>
    <w:p w14:paraId="2034FE98" w14:textId="77777777" w:rsidR="00800768" w:rsidRDefault="00295667">
      <w:pPr>
        <w:pBdr>
          <w:top w:val="nil"/>
          <w:left w:val="nil"/>
          <w:bottom w:val="nil"/>
          <w:right w:val="nil"/>
          <w:between w:val="nil"/>
        </w:pBdr>
        <w:ind w:left="720"/>
        <w:jc w:val="both"/>
        <w:rPr>
          <w:rFonts w:ascii="Book Antiqua" w:eastAsia="Book Antiqua" w:hAnsi="Book Antiqua" w:cs="Book Antiqua"/>
          <w:color w:val="000000"/>
        </w:rPr>
      </w:pPr>
      <w:r>
        <w:rPr>
          <w:rFonts w:ascii="Book Antiqua" w:eastAsia="Book Antiqua" w:hAnsi="Book Antiqua" w:cs="Book Antiqua"/>
          <w:color w:val="000000"/>
        </w:rPr>
        <w:t xml:space="preserve">In answering this question consider the following: </w:t>
      </w:r>
    </w:p>
    <w:p w14:paraId="2034FE99" w14:textId="77777777" w:rsidR="00800768" w:rsidRDefault="00295667">
      <w:pPr>
        <w:numPr>
          <w:ilvl w:val="0"/>
          <w:numId w:val="5"/>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Was the law applied equally to everyone in Jamaica?</w:t>
      </w:r>
    </w:p>
    <w:p w14:paraId="2034FE9A" w14:textId="77777777" w:rsidR="00800768" w:rsidRDefault="00295667">
      <w:pPr>
        <w:numPr>
          <w:ilvl w:val="0"/>
          <w:numId w:val="3"/>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Why do you think the textbooks do not provide more detail about the rebellion?</w:t>
      </w:r>
    </w:p>
    <w:p w14:paraId="2034FE9B" w14:textId="77777777" w:rsidR="00800768" w:rsidRDefault="00295667">
      <w:pPr>
        <w:numPr>
          <w:ilvl w:val="0"/>
          <w:numId w:val="3"/>
        </w:numPr>
        <w:pBdr>
          <w:top w:val="nil"/>
          <w:left w:val="nil"/>
          <w:bottom w:val="nil"/>
          <w:right w:val="nil"/>
          <w:between w:val="nil"/>
        </w:pBdr>
        <w:jc w:val="both"/>
        <w:rPr>
          <w:rFonts w:ascii="Book Antiqua" w:eastAsia="Book Antiqua" w:hAnsi="Book Antiqua" w:cs="Book Antiqua"/>
          <w:color w:val="000000"/>
        </w:rPr>
      </w:pPr>
      <w:r>
        <w:rPr>
          <w:rFonts w:ascii="Book Antiqua" w:eastAsia="Book Antiqua" w:hAnsi="Book Antiqua" w:cs="Book Antiqua"/>
          <w:color w:val="000000"/>
        </w:rPr>
        <w:t xml:space="preserve">What do you think this case tells us about the operation of law in the British Empire? </w:t>
      </w:r>
      <w:r>
        <w:rPr>
          <w:rFonts w:ascii="Book Antiqua" w:eastAsia="Book Antiqua" w:hAnsi="Book Antiqua" w:cs="Book Antiqua"/>
        </w:rPr>
        <w:t xml:space="preserve">In considering this, </w:t>
      </w:r>
      <w:r>
        <w:rPr>
          <w:rFonts w:ascii="Book Antiqua" w:eastAsia="Book Antiqua" w:hAnsi="Book Antiqua" w:cs="Book Antiqua"/>
          <w:color w:val="000000"/>
        </w:rPr>
        <w:t xml:space="preserve">think about what you have learned in lectures about British governance </w:t>
      </w:r>
      <w:r>
        <w:rPr>
          <w:rFonts w:ascii="Book Antiqua" w:eastAsia="Book Antiqua" w:hAnsi="Book Antiqua" w:cs="Book Antiqua"/>
        </w:rPr>
        <w:t>of colonial Kenya and the Chagos Islands.</w:t>
      </w:r>
    </w:p>
    <w:sectPr w:rsidR="00800768">
      <w:footerReference w:type="default" r:id="rId2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4FEC8" w14:textId="77777777" w:rsidR="00295667" w:rsidRDefault="00295667">
      <w:r>
        <w:separator/>
      </w:r>
    </w:p>
  </w:endnote>
  <w:endnote w:type="continuationSeparator" w:id="0">
    <w:p w14:paraId="2034FECA" w14:textId="77777777" w:rsidR="00295667" w:rsidRDefault="00295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FEC2" w14:textId="7EB13C64" w:rsidR="00800768" w:rsidRDefault="00295667">
    <w:pPr>
      <w:pBdr>
        <w:top w:val="nil"/>
        <w:left w:val="nil"/>
        <w:bottom w:val="nil"/>
        <w:right w:val="nil"/>
        <w:between w:val="nil"/>
      </w:pBdr>
      <w:tabs>
        <w:tab w:val="center" w:pos="4513"/>
        <w:tab w:val="right" w:pos="9026"/>
      </w:tabs>
      <w:jc w:val="right"/>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0139DC">
      <w:rPr>
        <w:rFonts w:ascii="Book Antiqua" w:eastAsia="Book Antiqua" w:hAnsi="Book Antiqua" w:cs="Book Antiqua"/>
        <w:noProof/>
        <w:color w:val="000000"/>
      </w:rPr>
      <w:t>1</w:t>
    </w:r>
    <w:r>
      <w:rPr>
        <w:rFonts w:ascii="Book Antiqua" w:eastAsia="Book Antiqua" w:hAnsi="Book Antiqua" w:cs="Book Antiqua"/>
        <w:color w:val="000000"/>
      </w:rPr>
      <w:fldChar w:fldCharType="end"/>
    </w:r>
  </w:p>
  <w:p w14:paraId="2034FEC3" w14:textId="77777777" w:rsidR="00800768" w:rsidRDefault="0080076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4FEC4" w14:textId="77777777" w:rsidR="00295667" w:rsidRDefault="00295667">
      <w:r>
        <w:separator/>
      </w:r>
    </w:p>
  </w:footnote>
  <w:footnote w:type="continuationSeparator" w:id="0">
    <w:p w14:paraId="2034FEC6" w14:textId="77777777" w:rsidR="00295667" w:rsidRDefault="00295667">
      <w:r>
        <w:continuationSeparator/>
      </w:r>
    </w:p>
  </w:footnote>
  <w:footnote w:id="1">
    <w:p w14:paraId="2034FEC4"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AV Dicey, </w:t>
      </w:r>
      <w:r w:rsidRPr="009B72B3">
        <w:rPr>
          <w:rFonts w:ascii="Book Antiqua" w:eastAsia="Book Antiqua" w:hAnsi="Book Antiqua" w:cs="Book Antiqua"/>
          <w:i/>
          <w:color w:val="000000"/>
          <w:sz w:val="20"/>
          <w:szCs w:val="20"/>
        </w:rPr>
        <w:t>Introduction to the Study of the Law of the Constitution</w:t>
      </w:r>
      <w:r w:rsidRPr="009B72B3">
        <w:rPr>
          <w:rFonts w:ascii="Book Antiqua" w:eastAsia="Book Antiqua" w:hAnsi="Book Antiqua" w:cs="Book Antiqua"/>
          <w:color w:val="000000"/>
          <w:sz w:val="20"/>
          <w:szCs w:val="20"/>
        </w:rPr>
        <w:t xml:space="preserve"> (JWF Allison ed, OUP 2013) 110.</w:t>
      </w:r>
    </w:p>
  </w:footnote>
  <w:footnote w:id="2">
    <w:p w14:paraId="2034FEC5"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w:t>
      </w:r>
    </w:p>
  </w:footnote>
  <w:footnote w:id="3">
    <w:p w14:paraId="2034FEC6"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(1610) 12 Co Rep 74.</w:t>
      </w:r>
    </w:p>
  </w:footnote>
  <w:footnote w:id="4">
    <w:p w14:paraId="2034FEC7"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(1765) 19 St Tr 1029.</w:t>
      </w:r>
    </w:p>
  </w:footnote>
  <w:footnote w:id="5">
    <w:p w14:paraId="2034FEC8"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w:t>
      </w:r>
    </w:p>
  </w:footnote>
  <w:footnote w:id="6">
    <w:p w14:paraId="2034FEC9"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(1870) LR 6 QB 1.</w:t>
      </w:r>
    </w:p>
  </w:footnote>
  <w:footnote w:id="7">
    <w:p w14:paraId="2034FECA"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23 (Willes J).</w:t>
      </w:r>
    </w:p>
  </w:footnote>
  <w:footnote w:id="8">
    <w:p w14:paraId="2034FECB"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The Times</w:t>
      </w:r>
      <w:r w:rsidRPr="009B72B3">
        <w:rPr>
          <w:rFonts w:ascii="Book Antiqua" w:eastAsia="Book Antiqua" w:hAnsi="Book Antiqua" w:cs="Book Antiqua"/>
          <w:color w:val="000000"/>
          <w:sz w:val="20"/>
          <w:szCs w:val="20"/>
        </w:rPr>
        <w:t xml:space="preserve"> (London, 15 March 1866) 8.</w:t>
      </w:r>
    </w:p>
  </w:footnote>
  <w:footnote w:id="9">
    <w:p w14:paraId="2034FECC"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Edward Bean Underhill, </w:t>
      </w:r>
      <w:r w:rsidRPr="009B72B3">
        <w:rPr>
          <w:rFonts w:ascii="Book Antiqua" w:eastAsia="Book Antiqua" w:hAnsi="Book Antiqua" w:cs="Book Antiqua"/>
          <w:i/>
          <w:color w:val="000000"/>
          <w:sz w:val="20"/>
          <w:szCs w:val="20"/>
        </w:rPr>
        <w:t>The Tragedy of Morant Bay: A Narrative of the Disturbances in the Island of Jamaica in 1865</w:t>
      </w:r>
      <w:r w:rsidRPr="009B72B3">
        <w:rPr>
          <w:rFonts w:ascii="Book Antiqua" w:eastAsia="Book Antiqua" w:hAnsi="Book Antiqua" w:cs="Book Antiqua"/>
          <w:color w:val="000000"/>
          <w:sz w:val="20"/>
          <w:szCs w:val="20"/>
        </w:rPr>
        <w:t xml:space="preserve"> (Alexander &amp; Shepheard, 1895), 2-3.</w:t>
      </w:r>
    </w:p>
  </w:footnote>
  <w:footnote w:id="10">
    <w:p w14:paraId="2034FECD"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CO 884/2, Eyre to Cardwell, 19 December 1864, No 303, Appendix.</w:t>
      </w:r>
    </w:p>
  </w:footnote>
  <w:footnote w:id="11">
    <w:p w14:paraId="2034FECE"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Gad Heuman,</w:t>
      </w:r>
      <w:r w:rsidRPr="009B72B3">
        <w:rPr>
          <w:rFonts w:ascii="Book Antiqua" w:eastAsia="Book Antiqua" w:hAnsi="Book Antiqua" w:cs="Book Antiqua"/>
          <w:i/>
          <w:color w:val="000000"/>
          <w:sz w:val="20"/>
          <w:szCs w:val="20"/>
        </w:rPr>
        <w:t xml:space="preserve"> ‘The Killing Time’: The Morant Bay Rebellion in Jamaica </w:t>
      </w:r>
      <w:r w:rsidRPr="009B72B3">
        <w:rPr>
          <w:rFonts w:ascii="Book Antiqua" w:eastAsia="Book Antiqua" w:hAnsi="Book Antiqua" w:cs="Book Antiqua"/>
          <w:color w:val="000000"/>
          <w:sz w:val="20"/>
          <w:szCs w:val="20"/>
        </w:rPr>
        <w:t>(The University of Tennessee Press 1994) ch 3.</w:t>
      </w:r>
    </w:p>
  </w:footnote>
  <w:footnote w:id="12">
    <w:p w14:paraId="2034FECF"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Rt Hon Edward Cardwell MP, Secretary of State for the Colonies, Letter dated from 74, Eaton Square, London, 11 February 1862. </w:t>
      </w:r>
    </w:p>
  </w:footnote>
  <w:footnote w:id="13">
    <w:p w14:paraId="2034FED0"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R W Kostal, </w:t>
      </w:r>
      <w:r w:rsidRPr="009B72B3">
        <w:rPr>
          <w:rFonts w:ascii="Book Antiqua" w:eastAsia="Book Antiqua" w:hAnsi="Book Antiqua" w:cs="Book Antiqua"/>
          <w:i/>
          <w:color w:val="000000"/>
          <w:sz w:val="20"/>
          <w:szCs w:val="20"/>
        </w:rPr>
        <w:t xml:space="preserve">A Jurisprudence of Power: Victorian Empire and the Rule of Law </w:t>
      </w:r>
      <w:r w:rsidRPr="009B72B3">
        <w:rPr>
          <w:rFonts w:ascii="Book Antiqua" w:eastAsia="Book Antiqua" w:hAnsi="Book Antiqua" w:cs="Book Antiqua"/>
          <w:color w:val="000000"/>
          <w:sz w:val="20"/>
          <w:szCs w:val="20"/>
        </w:rPr>
        <w:t>(OUP 2005) 82-83.</w:t>
      </w:r>
    </w:p>
  </w:footnote>
  <w:footnote w:id="14">
    <w:p w14:paraId="2034FED1"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83.</w:t>
      </w:r>
    </w:p>
  </w:footnote>
  <w:footnote w:id="15">
    <w:p w14:paraId="2034FED2"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British Parliamentary Papers, ,1866, [3682], XXX, </w:t>
      </w:r>
      <w:r w:rsidRPr="009B72B3">
        <w:rPr>
          <w:rFonts w:ascii="Book Antiqua" w:eastAsia="Book Antiqua" w:hAnsi="Book Antiqua" w:cs="Book Antiqua"/>
          <w:i/>
          <w:sz w:val="20"/>
          <w:szCs w:val="20"/>
        </w:rPr>
        <w:t>Papers Laid before the Royal Commission of Inquiry by Governor Eyre</w:t>
      </w:r>
      <w:r w:rsidRPr="009B72B3">
        <w:rPr>
          <w:rFonts w:ascii="Book Antiqua" w:eastAsia="Book Antiqua" w:hAnsi="Book Antiqua" w:cs="Book Antiqua"/>
          <w:sz w:val="20"/>
          <w:szCs w:val="20"/>
        </w:rPr>
        <w:t>, In the Special Commission, 6 March 1866, Eyre to Cardwell, Enclosure No. 1, 1 (Papers).</w:t>
      </w:r>
    </w:p>
  </w:footnote>
  <w:footnote w:id="16">
    <w:p w14:paraId="2034FED3"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Underhill (n 9) xi.</w:t>
      </w:r>
    </w:p>
  </w:footnote>
  <w:footnote w:id="17">
    <w:p w14:paraId="2034FED4"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The Falmouth Post</w:t>
      </w:r>
      <w:r w:rsidRPr="009B72B3">
        <w:rPr>
          <w:rFonts w:ascii="Book Antiqua" w:eastAsia="Book Antiqua" w:hAnsi="Book Antiqua" w:cs="Book Antiqua"/>
          <w:color w:val="000000"/>
          <w:sz w:val="20"/>
          <w:szCs w:val="20"/>
        </w:rPr>
        <w:t xml:space="preserve"> (Falmouth, Jamaica, 18 August 1865). </w:t>
      </w:r>
    </w:p>
  </w:footnote>
  <w:footnote w:id="18">
    <w:p w14:paraId="2034FED5"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The Times</w:t>
      </w:r>
      <w:r w:rsidRPr="009B72B3">
        <w:rPr>
          <w:rFonts w:ascii="Book Antiqua" w:eastAsia="Book Antiqua" w:hAnsi="Book Antiqua" w:cs="Book Antiqua"/>
          <w:color w:val="000000"/>
          <w:sz w:val="20"/>
          <w:szCs w:val="20"/>
        </w:rPr>
        <w:t xml:space="preserve"> (London, 20 November 1865) 8. A cottier was a rural labourer who lived in a cottage.</w:t>
      </w:r>
    </w:p>
  </w:footnote>
  <w:footnote w:id="19">
    <w:p w14:paraId="2034FED6"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Underhill (n 9) 26-27.</w:t>
      </w:r>
    </w:p>
  </w:footnote>
  <w:footnote w:id="20">
    <w:p w14:paraId="2034FED7"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Underhill (n 9) 28.</w:t>
      </w:r>
    </w:p>
  </w:footnote>
  <w:footnote w:id="21">
    <w:p w14:paraId="2034FED8"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w:t>
      </w:r>
      <w:r w:rsidRPr="009B72B3">
        <w:rPr>
          <w:rFonts w:ascii="Book Antiqua" w:eastAsia="Book Antiqua" w:hAnsi="Book Antiqua" w:cs="Book Antiqua"/>
          <w:i/>
          <w:sz w:val="20"/>
          <w:szCs w:val="20"/>
        </w:rPr>
        <w:t>The Colonial Standard and Jamaica Despatch</w:t>
      </w:r>
      <w:r w:rsidRPr="009B72B3">
        <w:rPr>
          <w:rFonts w:ascii="Book Antiqua" w:eastAsia="Book Antiqua" w:hAnsi="Book Antiqua" w:cs="Book Antiqua"/>
          <w:sz w:val="20"/>
          <w:szCs w:val="20"/>
        </w:rPr>
        <w:t xml:space="preserve"> (Kingston, Jamaica, 12 June 1865).</w:t>
      </w:r>
    </w:p>
  </w:footnote>
  <w:footnote w:id="22">
    <w:p w14:paraId="2034FED9"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CO 137/390, Eyre to Cardwell, 19 April 1865, no.115. </w:t>
      </w:r>
    </w:p>
  </w:footnote>
  <w:footnote w:id="23">
    <w:p w14:paraId="2034FEDA"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w:t>
      </w:r>
      <w:r w:rsidRPr="009B72B3">
        <w:rPr>
          <w:rFonts w:ascii="Book Antiqua" w:eastAsia="Book Antiqua" w:hAnsi="Book Antiqua" w:cs="Book Antiqua"/>
          <w:i/>
          <w:sz w:val="20"/>
          <w:szCs w:val="20"/>
        </w:rPr>
        <w:t>The County Union</w:t>
      </w:r>
      <w:r w:rsidRPr="009B72B3">
        <w:rPr>
          <w:rFonts w:ascii="Book Antiqua" w:eastAsia="Book Antiqua" w:hAnsi="Book Antiqua" w:cs="Book Antiqua"/>
          <w:sz w:val="20"/>
          <w:szCs w:val="20"/>
        </w:rPr>
        <w:t xml:space="preserve">, n.d., reprinted in </w:t>
      </w:r>
      <w:r w:rsidRPr="009B72B3">
        <w:rPr>
          <w:rFonts w:ascii="Book Antiqua" w:eastAsia="Book Antiqua" w:hAnsi="Book Antiqua" w:cs="Book Antiqua"/>
          <w:i/>
          <w:sz w:val="20"/>
          <w:szCs w:val="20"/>
        </w:rPr>
        <w:t>The Morning Journal</w:t>
      </w:r>
      <w:r w:rsidRPr="009B72B3">
        <w:rPr>
          <w:rFonts w:ascii="Book Antiqua" w:eastAsia="Book Antiqua" w:hAnsi="Book Antiqua" w:cs="Book Antiqua"/>
          <w:sz w:val="20"/>
          <w:szCs w:val="20"/>
        </w:rPr>
        <w:t xml:space="preserve"> (Kingston, Jamaica, 17 July 1865). </w:t>
      </w:r>
    </w:p>
  </w:footnote>
  <w:footnote w:id="24">
    <w:p w14:paraId="2034FEDB"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CO 137/367, Eyre to Newcastle, 24 July 1862, no.52, Taylor’s minute. </w:t>
      </w:r>
    </w:p>
  </w:footnote>
  <w:footnote w:id="25">
    <w:p w14:paraId="2034FEDC"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British Parliamentary Papers, 1866, [3683-I], XXXI, </w:t>
      </w:r>
      <w:r w:rsidRPr="009B72B3">
        <w:rPr>
          <w:rFonts w:ascii="Book Antiqua" w:eastAsia="Book Antiqua" w:hAnsi="Book Antiqua" w:cs="Book Antiqua"/>
          <w:i/>
          <w:color w:val="000000"/>
          <w:sz w:val="20"/>
          <w:szCs w:val="20"/>
        </w:rPr>
        <w:t xml:space="preserve">Report of the Jamaica Royal Commission, Part II, </w:t>
      </w:r>
      <w:r w:rsidRPr="009B72B3">
        <w:rPr>
          <w:rFonts w:ascii="Book Antiqua" w:eastAsia="Book Antiqua" w:hAnsi="Book Antiqua" w:cs="Book Antiqua"/>
          <w:color w:val="000000"/>
          <w:sz w:val="20"/>
          <w:szCs w:val="20"/>
        </w:rPr>
        <w:t>Minutes of Evidence and Appendix, Appendix, Gordon to Price, 16 September 1865, 1155 (JRC).</w:t>
      </w:r>
    </w:p>
  </w:footnote>
  <w:footnote w:id="26">
    <w:p w14:paraId="2034FEDD"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12. </w:t>
      </w:r>
    </w:p>
  </w:footnote>
  <w:footnote w:id="27">
    <w:p w14:paraId="2034FEDE"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w:t>
      </w:r>
      <w:r w:rsidRPr="009B72B3">
        <w:rPr>
          <w:rFonts w:ascii="Book Antiqua" w:eastAsia="Book Antiqua" w:hAnsi="Book Antiqua" w:cs="Book Antiqua"/>
          <w:i/>
          <w:sz w:val="20"/>
          <w:szCs w:val="20"/>
        </w:rPr>
        <w:t xml:space="preserve">Report </w:t>
      </w:r>
      <w:r w:rsidRPr="009B72B3">
        <w:rPr>
          <w:rFonts w:ascii="Book Antiqua" w:eastAsia="Book Antiqua" w:hAnsi="Book Antiqua" w:cs="Book Antiqua"/>
          <w:sz w:val="20"/>
          <w:szCs w:val="20"/>
        </w:rPr>
        <w:t xml:space="preserve">– British Parliamentary Papers, 1866, [3683], XXX, </w:t>
      </w:r>
      <w:r w:rsidRPr="009B72B3">
        <w:rPr>
          <w:rFonts w:ascii="Book Antiqua" w:eastAsia="Book Antiqua" w:hAnsi="Book Antiqua" w:cs="Book Antiqua"/>
          <w:i/>
          <w:sz w:val="20"/>
          <w:szCs w:val="20"/>
        </w:rPr>
        <w:t>Report of the Jamaica Royal Commission</w:t>
      </w:r>
      <w:r w:rsidRPr="009B72B3">
        <w:rPr>
          <w:rFonts w:ascii="Book Antiqua" w:eastAsia="Book Antiqua" w:hAnsi="Book Antiqua" w:cs="Book Antiqua"/>
          <w:sz w:val="20"/>
          <w:szCs w:val="20"/>
        </w:rPr>
        <w:t>, 14 (Report).</w:t>
      </w:r>
    </w:p>
  </w:footnote>
  <w:footnote w:id="28">
    <w:p w14:paraId="2034FEDF"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Papers, In the Special Commission, 6 March 1866, </w:t>
      </w:r>
      <w:r w:rsidRPr="009B72B3">
        <w:rPr>
          <w:rFonts w:ascii="Book Antiqua" w:eastAsia="Book Antiqua" w:hAnsi="Book Antiqua" w:cs="Book Antiqua"/>
          <w:i/>
          <w:sz w:val="20"/>
          <w:szCs w:val="20"/>
        </w:rPr>
        <w:t>The Queen v Bogle, Henry Theophilus and others for Felonious Riot</w:t>
      </w:r>
      <w:r w:rsidRPr="009B72B3">
        <w:rPr>
          <w:rFonts w:ascii="Book Antiqua" w:eastAsia="Book Antiqua" w:hAnsi="Book Antiqua" w:cs="Book Antiqua"/>
          <w:sz w:val="20"/>
          <w:szCs w:val="20"/>
        </w:rPr>
        <w:t>, Evidence of John Drubruison, 355.</w:t>
      </w:r>
    </w:p>
  </w:footnote>
  <w:footnote w:id="29">
    <w:p w14:paraId="2034FEE0"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95. </w:t>
      </w:r>
    </w:p>
  </w:footnote>
  <w:footnote w:id="30">
    <w:p w14:paraId="2034FEE1"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Papers, In the Special Commission, 6 March 1866, </w:t>
      </w:r>
      <w:r w:rsidRPr="009B72B3">
        <w:rPr>
          <w:rFonts w:ascii="Book Antiqua" w:eastAsia="Book Antiqua" w:hAnsi="Book Antiqua" w:cs="Book Antiqua"/>
          <w:i/>
          <w:sz w:val="20"/>
          <w:szCs w:val="20"/>
        </w:rPr>
        <w:t>The Queen v Bogle, Henry Theophilus and others for Felonious Riot</w:t>
      </w:r>
      <w:r w:rsidRPr="009B72B3">
        <w:rPr>
          <w:rFonts w:ascii="Book Antiqua" w:eastAsia="Book Antiqua" w:hAnsi="Book Antiqua" w:cs="Book Antiqua"/>
          <w:sz w:val="20"/>
          <w:szCs w:val="20"/>
        </w:rPr>
        <w:t>, Copyevidence for Mr Attorney-General, Statement of Stephen Cooke, 389.</w:t>
      </w:r>
    </w:p>
  </w:footnote>
  <w:footnote w:id="31">
    <w:p w14:paraId="2034FEE2"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William Alvarenga, p.136.</w:t>
      </w:r>
    </w:p>
  </w:footnote>
  <w:footnote w:id="32">
    <w:p w14:paraId="2034FEE3"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Papers, In the Court held under Special Commission, January 1866, </w:t>
      </w:r>
      <w:r w:rsidRPr="009B72B3">
        <w:rPr>
          <w:rFonts w:ascii="Book Antiqua" w:eastAsia="Book Antiqua" w:hAnsi="Book Antiqua" w:cs="Book Antiqua"/>
          <w:i/>
          <w:sz w:val="20"/>
          <w:szCs w:val="20"/>
        </w:rPr>
        <w:t>The Queen v Bogle, and others</w:t>
      </w:r>
      <w:r w:rsidRPr="009B72B3">
        <w:rPr>
          <w:rFonts w:ascii="Book Antiqua" w:eastAsia="Book Antiqua" w:hAnsi="Book Antiqua" w:cs="Book Antiqua"/>
          <w:sz w:val="20"/>
          <w:szCs w:val="20"/>
        </w:rPr>
        <w:t xml:space="preserve">, Copyevidence for Mr Attorney-General, Statement of Francis Bowen, 396; JRC, Evidence of Arthur Warmington, 58; Evidence of James Britt, 178. </w:t>
      </w:r>
    </w:p>
  </w:footnote>
  <w:footnote w:id="33">
    <w:p w14:paraId="2034FEE4"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Papers, In the Special Commission, 5 March 1866, </w:t>
      </w:r>
      <w:r w:rsidRPr="009B72B3">
        <w:rPr>
          <w:rFonts w:ascii="Book Antiqua" w:eastAsia="Book Antiqua" w:hAnsi="Book Antiqua" w:cs="Book Antiqua"/>
          <w:i/>
          <w:sz w:val="20"/>
          <w:szCs w:val="20"/>
        </w:rPr>
        <w:t>The Queen v Bogle, Henry Theophilus and others for Felonious Riot</w:t>
      </w:r>
      <w:r w:rsidRPr="009B72B3">
        <w:rPr>
          <w:rFonts w:ascii="Book Antiqua" w:eastAsia="Book Antiqua" w:hAnsi="Book Antiqua" w:cs="Book Antiqua"/>
          <w:sz w:val="20"/>
          <w:szCs w:val="20"/>
        </w:rPr>
        <w:t>, Copyevidence for Mr Attorney-General, Statement of Stephen Cooke, 352.</w:t>
      </w:r>
    </w:p>
  </w:footnote>
  <w:footnote w:id="34">
    <w:p w14:paraId="2034FEE5"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Edward William Major, 17; Papers, R G Harrison, Volunteer, to J S Williams, 78. </w:t>
      </w:r>
    </w:p>
  </w:footnote>
  <w:footnote w:id="35">
    <w:p w14:paraId="2034FEE6"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12-13.</w:t>
      </w:r>
    </w:p>
  </w:footnote>
  <w:footnote w:id="36">
    <w:p w14:paraId="2034FEE7"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Papers, Statement of Edward William Major, 28. </w:t>
      </w:r>
    </w:p>
  </w:footnote>
  <w:footnote w:id="37">
    <w:p w14:paraId="2034FEE8"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Papers, In the Special Commission, 7 March 1866, </w:t>
      </w:r>
      <w:r w:rsidRPr="009B72B3">
        <w:rPr>
          <w:rFonts w:ascii="Book Antiqua" w:eastAsia="Book Antiqua" w:hAnsi="Book Antiqua" w:cs="Book Antiqua"/>
          <w:i/>
          <w:sz w:val="20"/>
          <w:szCs w:val="20"/>
        </w:rPr>
        <w:t>The Queen v Bogle, Henry Theophilus and others for Felonious Riot</w:t>
      </w:r>
      <w:r w:rsidRPr="009B72B3">
        <w:rPr>
          <w:rFonts w:ascii="Book Antiqua" w:eastAsia="Book Antiqua" w:hAnsi="Book Antiqua" w:cs="Book Antiqua"/>
          <w:sz w:val="20"/>
          <w:szCs w:val="20"/>
        </w:rPr>
        <w:t xml:space="preserve">, Evidence of Joseph Hardy Williams, 358; JRC, Evidence of Cecilia Gordon, 180. </w:t>
      </w:r>
    </w:p>
  </w:footnote>
  <w:footnote w:id="38">
    <w:p w14:paraId="2034FEE9"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CO 884/2, Eyre to Cardwell, 20 October 1865, Inclosure 34 in No. 1, Copy of a Letter taken at a House at Stoney Gut.</w:t>
      </w:r>
    </w:p>
  </w:footnote>
  <w:footnote w:id="39">
    <w:p w14:paraId="2034FEEA"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Isaac Panton, 413.</w:t>
      </w:r>
    </w:p>
  </w:footnote>
  <w:footnote w:id="40">
    <w:p w14:paraId="2034FEEB"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W Anderson, 160-1. </w:t>
      </w:r>
    </w:p>
  </w:footnote>
  <w:footnote w:id="41">
    <w:p w14:paraId="2034FEEC"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1. </w:t>
      </w:r>
    </w:p>
  </w:footnote>
  <w:footnote w:id="42">
    <w:p w14:paraId="2034FEED"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CO 137/393, Eyre to Cardwell, 20 October 1865, no.251. </w:t>
      </w:r>
    </w:p>
  </w:footnote>
  <w:footnote w:id="43">
    <w:p w14:paraId="2034FEEE"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CO 137/397, Report of Captain de Horsey, 22 October 1865: Riots in Jamaica. </w:t>
      </w:r>
    </w:p>
  </w:footnote>
  <w:footnote w:id="44">
    <w:p w14:paraId="2034FEEF"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CO 884/2, Eyre to Cardwell, 20 October 1865, Inclosure 19 in No. 1, Proclamation of Martial Law.</w:t>
      </w:r>
    </w:p>
  </w:footnote>
  <w:footnote w:id="45">
    <w:p w14:paraId="2034FEF0"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Dicey (n 1) 287-8.</w:t>
      </w:r>
    </w:p>
  </w:footnote>
  <w:footnote w:id="46">
    <w:p w14:paraId="2034FEF1"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William Francis Finlayson, </w:t>
      </w:r>
      <w:r w:rsidRPr="009B72B3">
        <w:rPr>
          <w:rFonts w:ascii="Book Antiqua" w:eastAsia="Book Antiqua" w:hAnsi="Book Antiqua" w:cs="Book Antiqua"/>
          <w:i/>
          <w:color w:val="000000"/>
          <w:sz w:val="20"/>
          <w:szCs w:val="20"/>
        </w:rPr>
        <w:t xml:space="preserve">A Treatise on Martial Law, as Allowed by the Law of England in Time of Rebellion </w:t>
      </w:r>
      <w:r w:rsidRPr="009B72B3">
        <w:rPr>
          <w:rFonts w:ascii="Book Antiqua" w:eastAsia="Book Antiqua" w:hAnsi="Book Antiqua" w:cs="Book Antiqua"/>
          <w:color w:val="000000"/>
          <w:sz w:val="20"/>
          <w:szCs w:val="20"/>
        </w:rPr>
        <w:t>(Stevens 1866), xiv-xx, 36, 366.</w:t>
      </w:r>
    </w:p>
  </w:footnote>
  <w:footnote w:id="47">
    <w:p w14:paraId="2034FEF2"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CO 137/393, Eyre to Cardwell, 20 October 1865, no.251.</w:t>
      </w:r>
    </w:p>
  </w:footnote>
  <w:footnote w:id="48">
    <w:p w14:paraId="2034FEF3"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Underhill (n 9) 64. </w:t>
      </w:r>
    </w:p>
  </w:footnote>
  <w:footnote w:id="49">
    <w:p w14:paraId="2034FEF4" w14:textId="77777777" w:rsidR="00800768" w:rsidRPr="009B72B3" w:rsidRDefault="00295667">
      <w:pPr>
        <w:jc w:val="both"/>
        <w:rPr>
          <w:rFonts w:ascii="Book Antiqua" w:eastAsia="Book Antiqua" w:hAnsi="Book Antiqua" w:cs="Book Antiqua"/>
          <w:i/>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Charles Roundell, as quoted in John Gorrie, </w:t>
      </w:r>
      <w:r w:rsidRPr="009B72B3">
        <w:rPr>
          <w:rFonts w:ascii="Book Antiqua" w:eastAsia="Book Antiqua" w:hAnsi="Book Antiqua" w:cs="Book Antiqua"/>
          <w:i/>
          <w:sz w:val="20"/>
          <w:szCs w:val="20"/>
        </w:rPr>
        <w:t xml:space="preserve">Illustrations of Martial Law in Jamaica, Jamaica Papers No. VI </w:t>
      </w:r>
      <w:r w:rsidRPr="009B72B3">
        <w:rPr>
          <w:rFonts w:ascii="Book Antiqua" w:eastAsia="Book Antiqua" w:hAnsi="Book Antiqua" w:cs="Book Antiqua"/>
          <w:sz w:val="20"/>
          <w:szCs w:val="20"/>
        </w:rPr>
        <w:t>(London, 1867), 3.</w:t>
      </w:r>
    </w:p>
  </w:footnote>
  <w:footnote w:id="50">
    <w:p w14:paraId="2034FEF5"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 B Atlay, ‘The Case of Governor Eyre’ (1902) 12 Cornhill Magazine 202, 209.</w:t>
      </w:r>
    </w:p>
  </w:footnote>
  <w:footnote w:id="51">
    <w:p w14:paraId="2034FEF6"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Appendix: Military Orders and Documents, Memo for Captain Hole, 1124.</w:t>
      </w:r>
    </w:p>
  </w:footnote>
  <w:footnote w:id="52">
    <w:p w14:paraId="2034FEF7"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Appendix, Explanations of Officers under the Requisition of the Secretary of State, Hole to Nelson, 19 October 1865, 1130.</w:t>
      </w:r>
    </w:p>
  </w:footnote>
  <w:footnote w:id="53">
    <w:p w14:paraId="2034FEF8"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Christopher Codrington, 581-2. </w:t>
      </w:r>
    </w:p>
  </w:footnote>
  <w:footnote w:id="54">
    <w:p w14:paraId="2034FEF9"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Charlotte Scott, 461.</w:t>
      </w:r>
    </w:p>
  </w:footnote>
  <w:footnote w:id="55">
    <w:p w14:paraId="2034FEFA"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John Wighan, 585-6; Evidence of Capt. Lewis Hole, 717. </w:t>
      </w:r>
    </w:p>
  </w:footnote>
  <w:footnote w:id="56">
    <w:p w14:paraId="2034FEFB"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John March, 253.</w:t>
      </w:r>
    </w:p>
  </w:footnote>
  <w:footnote w:id="57">
    <w:p w14:paraId="2034FEFC"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Henry Bleby, </w:t>
      </w:r>
      <w:r w:rsidRPr="009B72B3">
        <w:rPr>
          <w:rFonts w:ascii="Book Antiqua" w:eastAsia="Book Antiqua" w:hAnsi="Book Antiqua" w:cs="Book Antiqua"/>
          <w:i/>
          <w:color w:val="000000"/>
          <w:sz w:val="20"/>
          <w:szCs w:val="20"/>
        </w:rPr>
        <w:t>The Reign of Terror: A Narrative of Facts Concerning Ex-Governor Eyre, George William Gordon, and the Jamaica Atrocities</w:t>
      </w:r>
      <w:r w:rsidRPr="009B72B3">
        <w:rPr>
          <w:rFonts w:ascii="Book Antiqua" w:eastAsia="Book Antiqua" w:hAnsi="Book Antiqua" w:cs="Book Antiqua"/>
          <w:color w:val="000000"/>
          <w:sz w:val="20"/>
          <w:szCs w:val="20"/>
        </w:rPr>
        <w:t xml:space="preserve"> (William Nichols 1868) 71.</w:t>
      </w:r>
    </w:p>
  </w:footnote>
  <w:footnote w:id="58">
    <w:p w14:paraId="2034FEFD"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73.</w:t>
      </w:r>
    </w:p>
  </w:footnote>
  <w:footnote w:id="59">
    <w:p w14:paraId="2034FEFE"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Col Thomas Hobbs, 754-5. </w:t>
      </w:r>
    </w:p>
  </w:footnote>
  <w:footnote w:id="60">
    <w:p w14:paraId="2034FEFF"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The Times</w:t>
      </w:r>
      <w:r w:rsidRPr="009B72B3">
        <w:rPr>
          <w:rFonts w:ascii="Book Antiqua" w:eastAsia="Book Antiqua" w:hAnsi="Book Antiqua" w:cs="Book Antiqua"/>
          <w:color w:val="000000"/>
          <w:sz w:val="20"/>
          <w:szCs w:val="20"/>
        </w:rPr>
        <w:t xml:space="preserve"> (London, 17 November 1865) 9.</w:t>
      </w:r>
    </w:p>
  </w:footnote>
  <w:footnote w:id="61">
    <w:p w14:paraId="2034FF00"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Col. Thomas Hobbs, 758-61. </w:t>
      </w:r>
    </w:p>
  </w:footnote>
  <w:footnote w:id="62">
    <w:p w14:paraId="2034FF01"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Edward Reid, 931; Evidence of Charlotte Ross, 933.</w:t>
      </w:r>
    </w:p>
  </w:footnote>
  <w:footnote w:id="63">
    <w:p w14:paraId="2034FF02"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Roderick McLaren, 912. </w:t>
      </w:r>
    </w:p>
  </w:footnote>
  <w:footnote w:id="64">
    <w:p w14:paraId="2034FF03"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Chloe Munro, 932.</w:t>
      </w:r>
    </w:p>
  </w:footnote>
  <w:footnote w:id="65">
    <w:p w14:paraId="2034FF04"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Richard Sherrington, 240. </w:t>
      </w:r>
    </w:p>
  </w:footnote>
  <w:footnote w:id="66">
    <w:p w14:paraId="2034FF05"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Col. Thomas Hobbs, 759.</w:t>
      </w:r>
    </w:p>
  </w:footnote>
  <w:footnote w:id="67">
    <w:p w14:paraId="2034FF06"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Bernard Semmel, </w:t>
      </w:r>
      <w:r w:rsidRPr="009B72B3">
        <w:rPr>
          <w:rFonts w:ascii="Book Antiqua" w:eastAsia="Book Antiqua" w:hAnsi="Book Antiqua" w:cs="Book Antiqua"/>
          <w:i/>
          <w:color w:val="000000"/>
          <w:sz w:val="20"/>
          <w:szCs w:val="20"/>
        </w:rPr>
        <w:t>The Governor Eyre Controversy</w:t>
      </w:r>
      <w:r w:rsidRPr="009B72B3">
        <w:rPr>
          <w:rFonts w:ascii="Book Antiqua" w:eastAsia="Book Antiqua" w:hAnsi="Book Antiqua" w:cs="Book Antiqua"/>
          <w:color w:val="000000"/>
          <w:sz w:val="20"/>
          <w:szCs w:val="20"/>
        </w:rPr>
        <w:t xml:space="preserve"> (McKibbon &amp; Kee 1962) 85.</w:t>
      </w:r>
    </w:p>
  </w:footnote>
  <w:footnote w:id="68">
    <w:p w14:paraId="2034FF07"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Appendix: Military Orders and Documents, Memo for Col Fyfe, 19 October 1865, 1125. </w:t>
      </w:r>
    </w:p>
  </w:footnote>
  <w:footnote w:id="69">
    <w:p w14:paraId="2034FF08"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Thomas Burton, 982; Evidence of George Bernard, 947; CO 137/394, Eyre to Cardwell, 8 November 1865, no.272; Fyfe to Eyre, 28 October 1865. </w:t>
      </w:r>
    </w:p>
  </w:footnote>
  <w:footnote w:id="70">
    <w:p w14:paraId="2034FF09"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CO 137/394, Fyfe to Eyre, 29 October 1865.</w:t>
      </w:r>
    </w:p>
  </w:footnote>
  <w:footnote w:id="71">
    <w:p w14:paraId="2034FF0A"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Alexander Fyfe, 896.</w:t>
      </w:r>
    </w:p>
  </w:footnote>
  <w:footnote w:id="72">
    <w:p w14:paraId="2034FF0B"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James Stewart, 212.</w:t>
      </w:r>
    </w:p>
  </w:footnote>
  <w:footnote w:id="73">
    <w:p w14:paraId="2034FF0C"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Thomas Duncan, 528.</w:t>
      </w:r>
    </w:p>
  </w:footnote>
  <w:footnote w:id="74">
    <w:p w14:paraId="2034FF0D"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Henrietta Bailey, 969.</w:t>
      </w:r>
    </w:p>
  </w:footnote>
  <w:footnote w:id="75">
    <w:p w14:paraId="2034FF0E"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Bleby (n 57) 70.</w:t>
      </w:r>
    </w:p>
  </w:footnote>
  <w:footnote w:id="76">
    <w:p w14:paraId="2034FF0F"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Thomas Harvey and William Brewin, </w:t>
      </w:r>
      <w:r w:rsidRPr="009B72B3">
        <w:rPr>
          <w:rFonts w:ascii="Book Antiqua" w:eastAsia="Book Antiqua" w:hAnsi="Book Antiqua" w:cs="Book Antiqua"/>
          <w:i/>
          <w:sz w:val="20"/>
          <w:szCs w:val="20"/>
        </w:rPr>
        <w:t>Jamaica in 1866: A Narrative of a Tour Through the Island, with Remarks on its Social, Educational and Industrial Condition</w:t>
      </w:r>
      <w:r w:rsidRPr="009B72B3">
        <w:rPr>
          <w:rFonts w:ascii="Book Antiqua" w:eastAsia="Book Antiqua" w:hAnsi="Book Antiqua" w:cs="Book Antiqua"/>
          <w:sz w:val="20"/>
          <w:szCs w:val="20"/>
        </w:rPr>
        <w:t xml:space="preserve"> (A W Bennett 1867) 13; JRC, Evidence of William Murray, 530. </w:t>
      </w:r>
    </w:p>
  </w:footnote>
  <w:footnote w:id="77">
    <w:p w14:paraId="2034FF10"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Gordon Ramsay, 930. </w:t>
      </w:r>
    </w:p>
  </w:footnote>
  <w:footnote w:id="78">
    <w:p w14:paraId="2034FF11"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Bleby (n 57) 86-7.</w:t>
      </w:r>
    </w:p>
  </w:footnote>
  <w:footnote w:id="79">
    <w:p w14:paraId="2034FF12"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Joseph Hall, 241.</w:t>
      </w:r>
    </w:p>
  </w:footnote>
  <w:footnote w:id="80">
    <w:p w14:paraId="2034FF13"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Joseph Hall, 242; Evidence of Arthur Beckwith, 123; Evidence of W G Astwood, 265.</w:t>
      </w:r>
    </w:p>
  </w:footnote>
  <w:footnote w:id="81">
    <w:p w14:paraId="2034FF14"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William Kelly Smith, 196.</w:t>
      </w:r>
    </w:p>
  </w:footnote>
  <w:footnote w:id="82">
    <w:p w14:paraId="2034FF15"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The Morning Journal</w:t>
      </w:r>
      <w:r w:rsidRPr="009B72B3">
        <w:rPr>
          <w:rFonts w:ascii="Book Antiqua" w:eastAsia="Book Antiqua" w:hAnsi="Book Antiqua" w:cs="Book Antiqua"/>
          <w:color w:val="000000"/>
          <w:sz w:val="20"/>
          <w:szCs w:val="20"/>
        </w:rPr>
        <w:t xml:space="preserve"> (Kingston, Jamaica, 8 November 1865).</w:t>
      </w:r>
    </w:p>
  </w:footnote>
  <w:footnote w:id="83">
    <w:p w14:paraId="2034FF16"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The Colonial Standard and Jamaica Despatch</w:t>
      </w:r>
      <w:r w:rsidRPr="009B72B3">
        <w:rPr>
          <w:rFonts w:ascii="Book Antiqua" w:eastAsia="Book Antiqua" w:hAnsi="Book Antiqua" w:cs="Book Antiqua"/>
          <w:color w:val="000000"/>
          <w:sz w:val="20"/>
          <w:szCs w:val="20"/>
        </w:rPr>
        <w:t xml:space="preserve"> (Kingston, Jamaica, 20 October 1865), </w:t>
      </w:r>
      <w:r w:rsidRPr="009B72B3">
        <w:rPr>
          <w:rFonts w:ascii="Book Antiqua" w:eastAsia="Book Antiqua" w:hAnsi="Book Antiqua" w:cs="Book Antiqua"/>
          <w:i/>
          <w:color w:val="000000"/>
          <w:sz w:val="20"/>
          <w:szCs w:val="20"/>
        </w:rPr>
        <w:t>The Colonial Standard and Jamaica Despatch</w:t>
      </w:r>
      <w:r w:rsidRPr="009B72B3">
        <w:rPr>
          <w:rFonts w:ascii="Book Antiqua" w:eastAsia="Book Antiqua" w:hAnsi="Book Antiqua" w:cs="Book Antiqua"/>
          <w:color w:val="000000"/>
          <w:sz w:val="20"/>
          <w:szCs w:val="20"/>
        </w:rPr>
        <w:t xml:space="preserve"> (Kingston, Jamaica, 26 October 1865).</w:t>
      </w:r>
    </w:p>
  </w:footnote>
  <w:footnote w:id="84">
    <w:p w14:paraId="2034FF17"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George Clarke, 130-1.</w:t>
      </w:r>
    </w:p>
  </w:footnote>
  <w:footnote w:id="85">
    <w:p w14:paraId="2034FF18"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CO 137/399, Storks to Cardwell, 18 January 1866, confidential: Ramsay to Jordon, 6 January 1866. </w:t>
      </w:r>
    </w:p>
  </w:footnote>
  <w:footnote w:id="86">
    <w:p w14:paraId="2034FF19"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Edwin Gentle, 65; Evidence of George Clarke, 128; Evidence of George Levy, 814; Evidence of Alfred Penny, 774. </w:t>
      </w:r>
    </w:p>
  </w:footnote>
  <w:footnote w:id="87">
    <w:p w14:paraId="2034FF1A"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William Fuller, 82; Evidence of Robert Jones, 91-2; Evidence of Polly Levingston, 350. </w:t>
      </w:r>
    </w:p>
  </w:footnote>
  <w:footnote w:id="88">
    <w:p w14:paraId="2034FF1B"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Penny Atkin, 111; Evidence of James Loague, 430. </w:t>
      </w:r>
    </w:p>
  </w:footnote>
  <w:footnote w:id="89">
    <w:p w14:paraId="2034FF1C"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‘More About the Jamaica Horrors’, </w:t>
      </w:r>
      <w:r w:rsidRPr="009B72B3">
        <w:rPr>
          <w:rFonts w:ascii="Book Antiqua" w:eastAsia="Book Antiqua" w:hAnsi="Book Antiqua" w:cs="Book Antiqua"/>
          <w:i/>
          <w:color w:val="000000"/>
          <w:sz w:val="20"/>
          <w:szCs w:val="20"/>
        </w:rPr>
        <w:t xml:space="preserve">Reynold’s Newspaper </w:t>
      </w:r>
      <w:r w:rsidRPr="009B72B3">
        <w:rPr>
          <w:rFonts w:ascii="Book Antiqua" w:eastAsia="Book Antiqua" w:hAnsi="Book Antiqua" w:cs="Book Antiqua"/>
          <w:color w:val="000000"/>
          <w:sz w:val="20"/>
          <w:szCs w:val="20"/>
        </w:rPr>
        <w:t>(London, 18 February 1866).</w:t>
      </w:r>
    </w:p>
  </w:footnote>
  <w:footnote w:id="90">
    <w:p w14:paraId="2034FF1D"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107. </w:t>
      </w:r>
    </w:p>
  </w:footnote>
  <w:footnote w:id="91">
    <w:p w14:paraId="2034FF1E"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 xml:space="preserve">Pall Mall Gazette </w:t>
      </w:r>
      <w:r w:rsidRPr="009B72B3">
        <w:rPr>
          <w:rFonts w:ascii="Book Antiqua" w:eastAsia="Book Antiqua" w:hAnsi="Book Antiqua" w:cs="Book Antiqua"/>
          <w:color w:val="000000"/>
          <w:sz w:val="20"/>
          <w:szCs w:val="20"/>
        </w:rPr>
        <w:t>(London, 13 November 1866) 9.</w:t>
      </w:r>
    </w:p>
  </w:footnote>
  <w:footnote w:id="92">
    <w:p w14:paraId="2034FF1F"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u w:val="single"/>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‘Justice for Jamaica’, </w:t>
      </w:r>
      <w:r w:rsidRPr="009B72B3">
        <w:rPr>
          <w:rFonts w:ascii="Book Antiqua" w:eastAsia="Book Antiqua" w:hAnsi="Book Antiqua" w:cs="Book Antiqua"/>
          <w:i/>
          <w:color w:val="000000"/>
          <w:sz w:val="20"/>
          <w:szCs w:val="20"/>
        </w:rPr>
        <w:t>Anti-Slavery Reporter</w:t>
      </w:r>
      <w:r w:rsidRPr="009B72B3">
        <w:rPr>
          <w:rFonts w:ascii="Book Antiqua" w:eastAsia="Book Antiqua" w:hAnsi="Book Antiqua" w:cs="Book Antiqua"/>
          <w:color w:val="000000"/>
          <w:sz w:val="20"/>
          <w:szCs w:val="20"/>
        </w:rPr>
        <w:t xml:space="preserve"> (London, 15 July 1867) 160.</w:t>
      </w:r>
    </w:p>
  </w:footnote>
  <w:footnote w:id="93">
    <w:p w14:paraId="2034FF20"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PRO 30/48/44, Cardwell Papers, ‘Narrative of the Rebellion in Jamaica, October, 1865 taken from the official Despatches: Confidential, Printed for the use of the Cabinet, 14 December 1865. </w:t>
      </w:r>
    </w:p>
  </w:footnote>
  <w:footnote w:id="94">
    <w:p w14:paraId="2034FF21"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Heuman (n 11) 143.</w:t>
      </w:r>
    </w:p>
  </w:footnote>
  <w:footnote w:id="95">
    <w:p w14:paraId="2034FF22"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PRO 30/48/44, Cardwell Papers, ‘Jamaica’ by Lewis Q Bowerbank, 8. </w:t>
      </w:r>
    </w:p>
  </w:footnote>
  <w:footnote w:id="96">
    <w:p w14:paraId="2034FF23"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PRO 30/48/44, Cardwell Papers, ‘Jamaica’ by Lewis Q Bowerbank, 8; JRC, Evidence of Captain de Horsey, 206. </w:t>
      </w:r>
    </w:p>
  </w:footnote>
  <w:footnote w:id="97">
    <w:p w14:paraId="2034FF24"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William Wemyss Anderson, 794-5; Evidence of Brigadier-General Nelson, 795. </w:t>
      </w:r>
    </w:p>
  </w:footnote>
  <w:footnote w:id="98">
    <w:p w14:paraId="2034FF25"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Bleby (n 57) 103-4.</w:t>
      </w:r>
    </w:p>
  </w:footnote>
  <w:footnote w:id="99">
    <w:p w14:paraId="2034FF26"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Rev David King, </w:t>
      </w:r>
      <w:r w:rsidRPr="009B72B3">
        <w:rPr>
          <w:rFonts w:ascii="Book Antiqua" w:eastAsia="Book Antiqua" w:hAnsi="Book Antiqua" w:cs="Book Antiqua"/>
          <w:i/>
          <w:color w:val="000000"/>
          <w:sz w:val="20"/>
          <w:szCs w:val="20"/>
        </w:rPr>
        <w:t>A Sketch of the Late G.W. Gordon, Jamaica</w:t>
      </w:r>
      <w:r w:rsidRPr="009B72B3">
        <w:rPr>
          <w:rFonts w:ascii="Book Antiqua" w:eastAsia="Book Antiqua" w:hAnsi="Book Antiqua" w:cs="Book Antiqua"/>
          <w:color w:val="000000"/>
          <w:sz w:val="20"/>
          <w:szCs w:val="20"/>
        </w:rPr>
        <w:t xml:space="preserve"> (William Oliphant and Co., 1866) 14.</w:t>
      </w:r>
    </w:p>
  </w:footnote>
  <w:footnote w:id="100">
    <w:p w14:paraId="2034FF27"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Lt Herbert Brand, 661.</w:t>
      </w:r>
    </w:p>
  </w:footnote>
  <w:footnote w:id="101">
    <w:p w14:paraId="2034FF28"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Evidence of Augustus Lake, Trial of George William Gordon, 277; Trial of George W Gordon, 1051. </w:t>
      </w:r>
    </w:p>
  </w:footnote>
  <w:footnote w:id="102">
    <w:p w14:paraId="2034FF29"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JRC, Trial of George W Gordon, 1052. </w:t>
      </w:r>
    </w:p>
  </w:footnote>
  <w:footnote w:id="103">
    <w:p w14:paraId="2034FF2A"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Lt Herbert Brand, 655; Trial of George W Gordon, 1052; Evidence of Augustus Lake, 280.</w:t>
      </w:r>
    </w:p>
  </w:footnote>
  <w:footnote w:id="104">
    <w:p w14:paraId="2034FF2B"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Evidence of Dr E W Major, 27; Evidence of Augustus Lake, 281.</w:t>
      </w:r>
    </w:p>
  </w:footnote>
  <w:footnote w:id="105">
    <w:p w14:paraId="2034FF2C"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Heuman (n 11) 149.</w:t>
      </w:r>
    </w:p>
  </w:footnote>
  <w:footnote w:id="106">
    <w:p w14:paraId="2034FF2D"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150.</w:t>
      </w:r>
    </w:p>
  </w:footnote>
  <w:footnote w:id="107">
    <w:p w14:paraId="2034FF2E"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Nelson to Eyre, 23 October 1865, 621. </w:t>
      </w:r>
    </w:p>
  </w:footnote>
  <w:footnote w:id="108">
    <w:p w14:paraId="2034FF2F"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JRC, Nelson to Eyre, 23 October 1865, 621; JRC, Evidence of George Clarke, 129; Evidence of Gordon Ramsay, 636; Evidence of Augustus Lake, 282.</w:t>
      </w:r>
    </w:p>
  </w:footnote>
  <w:footnote w:id="109">
    <w:p w14:paraId="2034FF30"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 xml:space="preserve">The Times </w:t>
      </w:r>
      <w:r w:rsidRPr="009B72B3">
        <w:rPr>
          <w:rFonts w:ascii="Book Antiqua" w:eastAsia="Book Antiqua" w:hAnsi="Book Antiqua" w:cs="Book Antiqua"/>
          <w:color w:val="000000"/>
          <w:sz w:val="20"/>
          <w:szCs w:val="20"/>
        </w:rPr>
        <w:t>(London, 17 November 1865) 9.</w:t>
      </w:r>
    </w:p>
  </w:footnote>
  <w:footnote w:id="110">
    <w:p w14:paraId="2034FF31"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24.</w:t>
      </w:r>
    </w:p>
  </w:footnote>
  <w:footnote w:id="111">
    <w:p w14:paraId="2034FF32"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29.</w:t>
      </w:r>
    </w:p>
  </w:footnote>
  <w:footnote w:id="112">
    <w:p w14:paraId="2034FF33"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Spectator</w:t>
      </w:r>
      <w:r w:rsidRPr="009B72B3">
        <w:rPr>
          <w:rFonts w:ascii="Book Antiqua" w:eastAsia="Book Antiqua" w:hAnsi="Book Antiqua" w:cs="Book Antiqua"/>
          <w:color w:val="000000"/>
          <w:sz w:val="20"/>
          <w:szCs w:val="20"/>
        </w:rPr>
        <w:t xml:space="preserve"> (London, 2 December 1865) 1330-1.</w:t>
      </w:r>
    </w:p>
  </w:footnote>
  <w:footnote w:id="113">
    <w:p w14:paraId="2034FF34"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CO 884/2, Cardwell to Eyre, 1 December 1865, Inclosure 5 in No. 10, Newspaper Extract. </w:t>
      </w:r>
    </w:p>
  </w:footnote>
  <w:footnote w:id="114">
    <w:p w14:paraId="2034FF35"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29.</w:t>
      </w:r>
    </w:p>
  </w:footnote>
  <w:footnote w:id="115">
    <w:p w14:paraId="2034FF36"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 xml:space="preserve">Manchester Guardian </w:t>
      </w:r>
      <w:r w:rsidRPr="009B72B3">
        <w:rPr>
          <w:rFonts w:ascii="Book Antiqua" w:eastAsia="Book Antiqua" w:hAnsi="Book Antiqua" w:cs="Book Antiqua"/>
          <w:color w:val="000000"/>
          <w:sz w:val="20"/>
          <w:szCs w:val="20"/>
        </w:rPr>
        <w:t>(Manchester, 1 December 1865) 8.</w:t>
      </w:r>
    </w:p>
  </w:footnote>
  <w:footnote w:id="116">
    <w:p w14:paraId="2034FF37"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Fortnightly Review</w:t>
      </w:r>
      <w:r w:rsidRPr="009B72B3">
        <w:rPr>
          <w:rFonts w:ascii="Book Antiqua" w:eastAsia="Book Antiqua" w:hAnsi="Book Antiqua" w:cs="Book Antiqua"/>
          <w:color w:val="000000"/>
          <w:sz w:val="20"/>
          <w:szCs w:val="20"/>
        </w:rPr>
        <w:t xml:space="preserve"> (London, 1 December 1865) 240-7.</w:t>
      </w:r>
    </w:p>
  </w:footnote>
  <w:footnote w:id="117">
    <w:p w14:paraId="2034FF38"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CO 137/393, Eyre to Cardwell, 24 October 1865, confidential. </w:t>
      </w:r>
    </w:p>
  </w:footnote>
  <w:footnote w:id="118">
    <w:p w14:paraId="2034FF39"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Heuman (n 11) 159-60.</w:t>
      </w:r>
    </w:p>
  </w:footnote>
  <w:footnote w:id="119">
    <w:p w14:paraId="2034FF3A"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CO 137/402, Eyre to Cardwell, January 1866.</w:t>
      </w:r>
    </w:p>
  </w:footnote>
  <w:footnote w:id="120">
    <w:p w14:paraId="2034FF3B"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Statutes of Jamaica, 29 Vict. c 1.</w:t>
      </w:r>
    </w:p>
  </w:footnote>
  <w:footnote w:id="121">
    <w:p w14:paraId="2034FF3C"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106.</w:t>
      </w:r>
    </w:p>
  </w:footnote>
  <w:footnote w:id="122">
    <w:p w14:paraId="2034FF3D"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Intelligence Services Act 1994 c 13, s 7(1).</w:t>
      </w:r>
    </w:p>
  </w:footnote>
  <w:footnote w:id="123">
    <w:p w14:paraId="2034FF3E"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PRO 30/48/42, Cardwell Papers, Cardwell to Eyre, 23 November 1865. </w:t>
      </w:r>
    </w:p>
  </w:footnote>
  <w:footnote w:id="124">
    <w:p w14:paraId="2034FF3F"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PRO 30/48/42, Cardwell Papers, Cardwell to Eyre, 1 December 1865. </w:t>
      </w:r>
    </w:p>
  </w:footnote>
  <w:footnote w:id="125">
    <w:p w14:paraId="2034FF40"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Papers, Eyre to Cardwell, January 1866, No.1, Enclosure No. 1, 2.</w:t>
      </w:r>
    </w:p>
  </w:footnote>
  <w:footnote w:id="126">
    <w:p w14:paraId="2034FF41"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Papers, Eyre to Cardwell, January 1866, No.1, Enclosure No. 1, 3.</w:t>
      </w:r>
    </w:p>
  </w:footnote>
  <w:footnote w:id="127">
    <w:p w14:paraId="2034FF42"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38.</w:t>
      </w:r>
    </w:p>
  </w:footnote>
  <w:footnote w:id="128">
    <w:p w14:paraId="2034FF43"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PRO 30/48/42, Cardwell Papers, Cardwell to Eyre, 17 December 1865. </w:t>
      </w:r>
    </w:p>
  </w:footnote>
  <w:footnote w:id="129">
    <w:p w14:paraId="2034FF44"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Henry Clarke, ‘The Journals of Henry Clarke,’ vol. 2, 16 February 1866. </w:t>
      </w:r>
    </w:p>
  </w:footnote>
  <w:footnote w:id="130">
    <w:p w14:paraId="2034FF45"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120-1.</w:t>
      </w:r>
    </w:p>
  </w:footnote>
  <w:footnote w:id="131">
    <w:p w14:paraId="2034FF46"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Report, 41.</w:t>
      </w:r>
    </w:p>
  </w:footnote>
  <w:footnote w:id="132">
    <w:p w14:paraId="2034FF47"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Report, 41.</w:t>
      </w:r>
    </w:p>
  </w:footnote>
  <w:footnote w:id="133">
    <w:p w14:paraId="2034FF48"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CO 137/427, Grant to Buckingham, 8 October 1867. No. 196; ibid., enclosure: Buckingham to Grant, 16 December 1867, no. 167. </w:t>
      </w:r>
    </w:p>
  </w:footnote>
  <w:footnote w:id="134">
    <w:p w14:paraId="2034FF49"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The Colonial Standard and Jamaica Despatch</w:t>
      </w:r>
      <w:r w:rsidRPr="009B72B3">
        <w:rPr>
          <w:rFonts w:ascii="Book Antiqua" w:eastAsia="Book Antiqua" w:hAnsi="Book Antiqua" w:cs="Book Antiqua"/>
          <w:color w:val="000000"/>
          <w:sz w:val="20"/>
          <w:szCs w:val="20"/>
        </w:rPr>
        <w:t xml:space="preserve"> (Kingston, Jamaica, 25 July 1866, 26 July 1866). </w:t>
      </w:r>
    </w:p>
  </w:footnote>
  <w:footnote w:id="135">
    <w:p w14:paraId="2034FF4A"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Catherine Hall, ‘The Economy of Intellectual Prestige: Thomas Carlyle, John Stuart Mill, and the Case of Governor Eyre’ (1989) 12 </w:t>
      </w:r>
      <w:r w:rsidRPr="009B72B3">
        <w:rPr>
          <w:rFonts w:ascii="Book Antiqua" w:eastAsia="Book Antiqua" w:hAnsi="Book Antiqua" w:cs="Book Antiqua"/>
          <w:i/>
          <w:sz w:val="20"/>
          <w:szCs w:val="20"/>
        </w:rPr>
        <w:t>Cultural Critique</w:t>
      </w:r>
      <w:r w:rsidRPr="009B72B3">
        <w:rPr>
          <w:rFonts w:ascii="Book Antiqua" w:eastAsia="Book Antiqua" w:hAnsi="Book Antiqua" w:cs="Book Antiqua"/>
          <w:sz w:val="20"/>
          <w:szCs w:val="20"/>
        </w:rPr>
        <w:t xml:space="preserve"> 167, 178, 182, 190. </w:t>
      </w:r>
    </w:p>
  </w:footnote>
  <w:footnote w:id="136">
    <w:p w14:paraId="2034FF4B"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170.</w:t>
      </w:r>
    </w:p>
  </w:footnote>
  <w:footnote w:id="137">
    <w:p w14:paraId="2034FF4C"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w:t>
      </w:r>
      <w:r w:rsidRPr="009B72B3">
        <w:rPr>
          <w:rFonts w:ascii="Book Antiqua" w:eastAsia="Book Antiqua" w:hAnsi="Book Antiqua" w:cs="Book Antiqua"/>
          <w:i/>
          <w:sz w:val="20"/>
          <w:szCs w:val="20"/>
        </w:rPr>
        <w:t>Hansard</w:t>
      </w:r>
      <w:r w:rsidRPr="009B72B3">
        <w:rPr>
          <w:rFonts w:ascii="Book Antiqua" w:eastAsia="Book Antiqua" w:hAnsi="Book Antiqua" w:cs="Book Antiqua"/>
          <w:sz w:val="20"/>
          <w:szCs w:val="20"/>
        </w:rPr>
        <w:t>, xxxiv (31 July 1866), 1789.</w:t>
      </w:r>
    </w:p>
  </w:footnote>
  <w:footnote w:id="138">
    <w:p w14:paraId="2034FF4D"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297-9.</w:t>
      </w:r>
    </w:p>
  </w:footnote>
  <w:footnote w:id="139">
    <w:p w14:paraId="2034FF4E"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309.</w:t>
      </w:r>
    </w:p>
  </w:footnote>
  <w:footnote w:id="140">
    <w:p w14:paraId="2034FF4F"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271-3. </w:t>
      </w:r>
    </w:p>
  </w:footnote>
  <w:footnote w:id="141">
    <w:p w14:paraId="2034FF50"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333.</w:t>
      </w:r>
    </w:p>
  </w:footnote>
  <w:footnote w:id="142">
    <w:p w14:paraId="2034FF51"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341.</w:t>
      </w:r>
    </w:p>
  </w:footnote>
  <w:footnote w:id="143">
    <w:p w14:paraId="2034FF52"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372.</w:t>
      </w:r>
    </w:p>
  </w:footnote>
  <w:footnote w:id="144">
    <w:p w14:paraId="2034FF53"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380.</w:t>
      </w:r>
    </w:p>
  </w:footnote>
  <w:footnote w:id="145">
    <w:p w14:paraId="2034FF54"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Bernard Semmel, </w:t>
      </w:r>
      <w:r w:rsidRPr="009B72B3">
        <w:rPr>
          <w:rFonts w:ascii="Book Antiqua" w:eastAsia="Book Antiqua" w:hAnsi="Book Antiqua" w:cs="Book Antiqua"/>
          <w:i/>
          <w:color w:val="000000"/>
          <w:sz w:val="20"/>
          <w:szCs w:val="20"/>
        </w:rPr>
        <w:t>The Governor Eyre Controversy</w:t>
      </w:r>
      <w:r w:rsidRPr="009B72B3">
        <w:rPr>
          <w:rFonts w:ascii="Book Antiqua" w:eastAsia="Book Antiqua" w:hAnsi="Book Antiqua" w:cs="Book Antiqua"/>
          <w:color w:val="000000"/>
          <w:sz w:val="20"/>
          <w:szCs w:val="20"/>
        </w:rPr>
        <w:t xml:space="preserve"> (McKibbon &amp; Kee 1962), 171-3.</w:t>
      </w:r>
    </w:p>
  </w:footnote>
  <w:footnote w:id="146">
    <w:p w14:paraId="2034FF55"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Heuman (n 11) 173. </w:t>
      </w:r>
    </w:p>
  </w:footnote>
  <w:footnote w:id="147">
    <w:p w14:paraId="2034FF56"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Law Times</w:t>
      </w:r>
      <w:r w:rsidRPr="009B72B3">
        <w:rPr>
          <w:rFonts w:ascii="Book Antiqua" w:eastAsia="Book Antiqua" w:hAnsi="Book Antiqua" w:cs="Book Antiqua"/>
          <w:color w:val="000000"/>
          <w:sz w:val="20"/>
          <w:szCs w:val="20"/>
        </w:rPr>
        <w:t xml:space="preserve"> (London, 5 January 1867) 181.</w:t>
      </w:r>
    </w:p>
  </w:footnote>
  <w:footnote w:id="148">
    <w:p w14:paraId="2034FF57"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438.</w:t>
      </w:r>
    </w:p>
  </w:footnote>
  <w:footnote w:id="149">
    <w:p w14:paraId="2034FF58"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 xml:space="preserve">Pall Mall Gazette </w:t>
      </w:r>
      <w:r w:rsidRPr="009B72B3">
        <w:rPr>
          <w:rFonts w:ascii="Book Antiqua" w:eastAsia="Book Antiqua" w:hAnsi="Book Antiqua" w:cs="Book Antiqua"/>
          <w:color w:val="000000"/>
          <w:sz w:val="20"/>
          <w:szCs w:val="20"/>
        </w:rPr>
        <w:t xml:space="preserve">(London, 10 February 1868) 6. </w:t>
      </w:r>
    </w:p>
  </w:footnote>
  <w:footnote w:id="150">
    <w:p w14:paraId="2034FF59"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439.</w:t>
      </w:r>
    </w:p>
  </w:footnote>
  <w:footnote w:id="151">
    <w:p w14:paraId="2034FF5A"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440.</w:t>
      </w:r>
    </w:p>
  </w:footnote>
  <w:footnote w:id="152">
    <w:p w14:paraId="2034FF5B" w14:textId="77777777" w:rsidR="00800768" w:rsidRPr="009B72B3" w:rsidRDefault="00295667">
      <w:pPr>
        <w:jc w:val="both"/>
        <w:rPr>
          <w:rFonts w:ascii="Book Antiqua" w:eastAsia="Book Antiqua" w:hAnsi="Book Antiqua" w:cs="Book Antiqua"/>
          <w:sz w:val="20"/>
          <w:szCs w:val="20"/>
        </w:rPr>
      </w:pPr>
      <w:r w:rsidRPr="009B72B3">
        <w:rPr>
          <w:rStyle w:val="FootnoteReference"/>
          <w:sz w:val="20"/>
          <w:szCs w:val="20"/>
        </w:rPr>
        <w:footnoteRef/>
      </w:r>
      <w:r w:rsidRPr="009B72B3">
        <w:rPr>
          <w:rFonts w:ascii="Book Antiqua" w:eastAsia="Book Antiqua" w:hAnsi="Book Antiqua" w:cs="Book Antiqua"/>
          <w:sz w:val="20"/>
          <w:szCs w:val="20"/>
        </w:rPr>
        <w:t xml:space="preserve"> </w:t>
      </w:r>
      <w:r w:rsidRPr="009B72B3">
        <w:rPr>
          <w:rFonts w:ascii="Book Antiqua" w:eastAsia="Book Antiqua" w:hAnsi="Book Antiqua" w:cs="Book Antiqua"/>
          <w:i/>
          <w:sz w:val="20"/>
          <w:szCs w:val="20"/>
        </w:rPr>
        <w:t xml:space="preserve">Phillips v. Eyre </w:t>
      </w:r>
      <w:r w:rsidRPr="009B72B3">
        <w:rPr>
          <w:rFonts w:ascii="Book Antiqua" w:eastAsia="Book Antiqua" w:hAnsi="Book Antiqua" w:cs="Book Antiqua"/>
          <w:sz w:val="20"/>
          <w:szCs w:val="20"/>
        </w:rPr>
        <w:t>(1869) LR 4 225 (QB), 242-3 (Lord Cockburn CJ).</w:t>
      </w:r>
    </w:p>
  </w:footnote>
  <w:footnote w:id="153">
    <w:p w14:paraId="2034FF5C"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238.</w:t>
      </w:r>
    </w:p>
  </w:footnote>
  <w:footnote w:id="154">
    <w:p w14:paraId="2034FF5D"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239.</w:t>
      </w:r>
    </w:p>
  </w:footnote>
  <w:footnote w:id="155">
    <w:p w14:paraId="2034FF5E"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 xml:space="preserve">Law Times </w:t>
      </w:r>
      <w:r w:rsidRPr="009B72B3">
        <w:rPr>
          <w:rFonts w:ascii="Book Antiqua" w:eastAsia="Book Antiqua" w:hAnsi="Book Antiqua" w:cs="Book Antiqua"/>
          <w:color w:val="000000"/>
          <w:sz w:val="20"/>
          <w:szCs w:val="20"/>
        </w:rPr>
        <w:t>(London, 20 February 1869) 304.</w:t>
      </w:r>
    </w:p>
  </w:footnote>
  <w:footnote w:id="156">
    <w:p w14:paraId="2034FF5F"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 xml:space="preserve">The Times </w:t>
      </w:r>
      <w:r w:rsidRPr="009B72B3">
        <w:rPr>
          <w:rFonts w:ascii="Book Antiqua" w:eastAsia="Book Antiqua" w:hAnsi="Book Antiqua" w:cs="Book Antiqua"/>
          <w:color w:val="000000"/>
          <w:sz w:val="20"/>
          <w:szCs w:val="20"/>
        </w:rPr>
        <w:t>(London, 24 June 1870) 9.</w:t>
      </w:r>
    </w:p>
  </w:footnote>
  <w:footnote w:id="157">
    <w:p w14:paraId="2034FF60"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w:t>
      </w:r>
    </w:p>
  </w:footnote>
  <w:footnote w:id="158">
    <w:p w14:paraId="2034FF61"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450-1.</w:t>
      </w:r>
    </w:p>
  </w:footnote>
  <w:footnote w:id="159">
    <w:p w14:paraId="2034FF62"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w:t>
      </w:r>
      <w:r w:rsidRPr="009B72B3">
        <w:rPr>
          <w:rFonts w:ascii="Book Antiqua" w:eastAsia="Book Antiqua" w:hAnsi="Book Antiqua" w:cs="Book Antiqua"/>
          <w:i/>
          <w:color w:val="000000"/>
          <w:sz w:val="20"/>
          <w:szCs w:val="20"/>
        </w:rPr>
        <w:t xml:space="preserve">The Times </w:t>
      </w:r>
      <w:r w:rsidRPr="009B72B3">
        <w:rPr>
          <w:rFonts w:ascii="Book Antiqua" w:eastAsia="Book Antiqua" w:hAnsi="Book Antiqua" w:cs="Book Antiqua"/>
          <w:color w:val="000000"/>
          <w:sz w:val="20"/>
          <w:szCs w:val="20"/>
        </w:rPr>
        <w:t>(London, 24 June 1870) 9.</w:t>
      </w:r>
    </w:p>
  </w:footnote>
  <w:footnote w:id="160">
    <w:p w14:paraId="2034FF63"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Kostal (n 13) 451.</w:t>
      </w:r>
    </w:p>
  </w:footnote>
  <w:footnote w:id="161">
    <w:p w14:paraId="2034FF64"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ibid 454.</w:t>
      </w:r>
    </w:p>
  </w:footnote>
  <w:footnote w:id="162">
    <w:p w14:paraId="2034FF65" w14:textId="77777777" w:rsidR="00800768" w:rsidRPr="009B72B3" w:rsidRDefault="00295667">
      <w:pPr>
        <w:pBdr>
          <w:top w:val="nil"/>
          <w:left w:val="nil"/>
          <w:bottom w:val="nil"/>
          <w:right w:val="nil"/>
          <w:between w:val="nil"/>
        </w:pBdr>
        <w:rPr>
          <w:rFonts w:ascii="Book Antiqua" w:eastAsia="Book Antiqua" w:hAnsi="Book Antiqua" w:cs="Book Antiqua"/>
          <w:color w:val="000000"/>
          <w:sz w:val="20"/>
          <w:szCs w:val="20"/>
        </w:rPr>
      </w:pPr>
      <w:r w:rsidRPr="009B72B3">
        <w:rPr>
          <w:rStyle w:val="FootnoteReference"/>
          <w:sz w:val="20"/>
          <w:szCs w:val="20"/>
        </w:rPr>
        <w:footnoteRef/>
      </w:r>
      <w:r w:rsidRPr="009B72B3">
        <w:rPr>
          <w:rFonts w:ascii="Book Antiqua" w:eastAsia="Book Antiqua" w:hAnsi="Book Antiqua" w:cs="Book Antiqua"/>
          <w:color w:val="000000"/>
          <w:sz w:val="20"/>
          <w:szCs w:val="20"/>
        </w:rPr>
        <w:t xml:space="preserve"> Petitions, UK Government and Parliament. ‘Pay Slavery Reparations to all Caribbean &amp; African Descendants’ (4 August 2020) </w:t>
      </w:r>
      <w:hyperlink r:id="rId1">
        <w:r w:rsidRPr="009B72B3">
          <w:rPr>
            <w:rFonts w:ascii="Book Antiqua" w:eastAsia="Book Antiqua" w:hAnsi="Book Antiqua" w:cs="Book Antiqua"/>
            <w:color w:val="0000FF"/>
            <w:sz w:val="20"/>
            <w:szCs w:val="20"/>
            <w:u w:val="single"/>
          </w:rPr>
          <w:t>https://petition.parliament.uk/petitions/325237</w:t>
        </w:r>
      </w:hyperlink>
      <w:r w:rsidRPr="009B72B3">
        <w:rPr>
          <w:rFonts w:ascii="Book Antiqua" w:eastAsia="Book Antiqua" w:hAnsi="Book Antiqua" w:cs="Book Antiqua"/>
          <w:color w:val="000000"/>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790B"/>
    <w:multiLevelType w:val="multilevel"/>
    <w:tmpl w:val="EDEC02B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67F74B2"/>
    <w:multiLevelType w:val="multilevel"/>
    <w:tmpl w:val="5B02E6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C583E56"/>
    <w:multiLevelType w:val="multilevel"/>
    <w:tmpl w:val="6E3EDE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CC64A98"/>
    <w:multiLevelType w:val="multilevel"/>
    <w:tmpl w:val="FAA429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CD835EC"/>
    <w:multiLevelType w:val="multilevel"/>
    <w:tmpl w:val="D48C9C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7A0F6B"/>
    <w:multiLevelType w:val="multilevel"/>
    <w:tmpl w:val="673E47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B587FA2"/>
    <w:multiLevelType w:val="multilevel"/>
    <w:tmpl w:val="7228CB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DD62D44"/>
    <w:multiLevelType w:val="multilevel"/>
    <w:tmpl w:val="719C05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413E32EA"/>
    <w:multiLevelType w:val="multilevel"/>
    <w:tmpl w:val="D03AD5C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5E9A0BBF"/>
    <w:multiLevelType w:val="multilevel"/>
    <w:tmpl w:val="AF20D4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411332">
    <w:abstractNumId w:val="6"/>
  </w:num>
  <w:num w:numId="2" w16cid:durableId="994913973">
    <w:abstractNumId w:val="2"/>
  </w:num>
  <w:num w:numId="3" w16cid:durableId="567770288">
    <w:abstractNumId w:val="7"/>
  </w:num>
  <w:num w:numId="4" w16cid:durableId="1626038028">
    <w:abstractNumId w:val="9"/>
  </w:num>
  <w:num w:numId="5" w16cid:durableId="1803383048">
    <w:abstractNumId w:val="3"/>
  </w:num>
  <w:num w:numId="6" w16cid:durableId="1116565203">
    <w:abstractNumId w:val="4"/>
  </w:num>
  <w:num w:numId="7" w16cid:durableId="162549415">
    <w:abstractNumId w:val="8"/>
  </w:num>
  <w:num w:numId="8" w16cid:durableId="285895697">
    <w:abstractNumId w:val="5"/>
  </w:num>
  <w:num w:numId="9" w16cid:durableId="1105733540">
    <w:abstractNumId w:val="1"/>
  </w:num>
  <w:num w:numId="10" w16cid:durableId="434862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768"/>
    <w:rsid w:val="000139DC"/>
    <w:rsid w:val="00295667"/>
    <w:rsid w:val="00800768"/>
    <w:rsid w:val="00940C5D"/>
    <w:rsid w:val="009B72B3"/>
    <w:rsid w:val="009D713C"/>
    <w:rsid w:val="00C770A1"/>
    <w:rsid w:val="00F06D1F"/>
    <w:rsid w:val="00F234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4F99C"/>
  <w15:docId w15:val="{53DADB62-0713-4537-ADD4-93F77AFC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617468"/>
    <w:pPr>
      <w:numPr>
        <w:numId w:val="10"/>
      </w:numPr>
      <w:outlineLvl w:val="0"/>
    </w:pPr>
    <w:rPr>
      <w:rFonts w:ascii="Book Antiqua" w:hAnsi="Book Antiqua"/>
      <w:b/>
      <w:bCs/>
      <w:sz w:val="32"/>
      <w:szCs w:val="32"/>
      <w:u w:val="single"/>
    </w:rPr>
  </w:style>
  <w:style w:type="paragraph" w:styleId="Heading2">
    <w:name w:val="heading 2"/>
    <w:basedOn w:val="Normal"/>
    <w:link w:val="Heading2Char"/>
    <w:uiPriority w:val="9"/>
    <w:semiHidden/>
    <w:unhideWhenUsed/>
    <w:qFormat/>
    <w:rsid w:val="00472F9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A08CE"/>
    <w:rPr>
      <w:color w:val="0000FF"/>
      <w:u w:val="single"/>
    </w:rPr>
  </w:style>
  <w:style w:type="paragraph" w:styleId="Header">
    <w:name w:val="header"/>
    <w:basedOn w:val="Normal"/>
    <w:link w:val="HeaderChar"/>
    <w:uiPriority w:val="99"/>
    <w:unhideWhenUsed/>
    <w:rsid w:val="001649FE"/>
    <w:pPr>
      <w:tabs>
        <w:tab w:val="center" w:pos="4513"/>
        <w:tab w:val="right" w:pos="9026"/>
      </w:tabs>
    </w:pPr>
  </w:style>
  <w:style w:type="character" w:customStyle="1" w:styleId="HeaderChar">
    <w:name w:val="Header Char"/>
    <w:basedOn w:val="DefaultParagraphFont"/>
    <w:link w:val="Header"/>
    <w:uiPriority w:val="99"/>
    <w:rsid w:val="001649FE"/>
  </w:style>
  <w:style w:type="paragraph" w:styleId="Footer">
    <w:name w:val="footer"/>
    <w:basedOn w:val="Normal"/>
    <w:link w:val="FooterChar"/>
    <w:uiPriority w:val="99"/>
    <w:unhideWhenUsed/>
    <w:rsid w:val="001649FE"/>
    <w:pPr>
      <w:tabs>
        <w:tab w:val="center" w:pos="4513"/>
        <w:tab w:val="right" w:pos="9026"/>
      </w:tabs>
    </w:pPr>
  </w:style>
  <w:style w:type="character" w:customStyle="1" w:styleId="FooterChar">
    <w:name w:val="Footer Char"/>
    <w:basedOn w:val="DefaultParagraphFont"/>
    <w:link w:val="Footer"/>
    <w:uiPriority w:val="99"/>
    <w:rsid w:val="001649FE"/>
  </w:style>
  <w:style w:type="paragraph" w:styleId="FootnoteText">
    <w:name w:val="footnote text"/>
    <w:basedOn w:val="Normal"/>
    <w:link w:val="FootnoteTextChar"/>
    <w:uiPriority w:val="99"/>
    <w:unhideWhenUsed/>
    <w:rsid w:val="00BA2A75"/>
    <w:rPr>
      <w:sz w:val="20"/>
      <w:szCs w:val="20"/>
    </w:rPr>
  </w:style>
  <w:style w:type="character" w:customStyle="1" w:styleId="FootnoteTextChar">
    <w:name w:val="Footnote Text Char"/>
    <w:basedOn w:val="DefaultParagraphFont"/>
    <w:link w:val="FootnoteText"/>
    <w:uiPriority w:val="99"/>
    <w:rsid w:val="00BA2A75"/>
    <w:rPr>
      <w:sz w:val="20"/>
      <w:szCs w:val="20"/>
    </w:rPr>
  </w:style>
  <w:style w:type="character" w:styleId="FootnoteReference">
    <w:name w:val="footnote reference"/>
    <w:basedOn w:val="DefaultParagraphFont"/>
    <w:uiPriority w:val="99"/>
    <w:semiHidden/>
    <w:unhideWhenUsed/>
    <w:rsid w:val="00BA2A75"/>
    <w:rPr>
      <w:vertAlign w:val="superscript"/>
    </w:rPr>
  </w:style>
  <w:style w:type="character" w:customStyle="1" w:styleId="UnresolvedMention1">
    <w:name w:val="Unresolved Mention1"/>
    <w:basedOn w:val="DefaultParagraphFont"/>
    <w:uiPriority w:val="99"/>
    <w:semiHidden/>
    <w:unhideWhenUsed/>
    <w:rsid w:val="00BA2A75"/>
    <w:rPr>
      <w:color w:val="605E5C"/>
      <w:shd w:val="clear" w:color="auto" w:fill="E1DFDD"/>
    </w:rPr>
  </w:style>
  <w:style w:type="paragraph" w:styleId="NormalWeb">
    <w:name w:val="Normal (Web)"/>
    <w:basedOn w:val="Normal"/>
    <w:uiPriority w:val="99"/>
    <w:unhideWhenUsed/>
    <w:rsid w:val="003A7E4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A7E4D"/>
    <w:pPr>
      <w:ind w:left="720"/>
      <w:contextualSpacing/>
    </w:pPr>
  </w:style>
  <w:style w:type="character" w:customStyle="1" w:styleId="Heading1Char">
    <w:name w:val="Heading 1 Char"/>
    <w:basedOn w:val="DefaultParagraphFont"/>
    <w:link w:val="Heading1"/>
    <w:uiPriority w:val="9"/>
    <w:rsid w:val="00617468"/>
    <w:rPr>
      <w:rFonts w:ascii="Book Antiqua" w:hAnsi="Book Antiqua"/>
      <w:b/>
      <w:bCs/>
      <w:sz w:val="32"/>
      <w:szCs w:val="32"/>
      <w:u w:val="single"/>
    </w:rPr>
  </w:style>
  <w:style w:type="character" w:customStyle="1" w:styleId="Heading2Char">
    <w:name w:val="Heading 2 Char"/>
    <w:basedOn w:val="DefaultParagraphFont"/>
    <w:link w:val="Heading2"/>
    <w:uiPriority w:val="9"/>
    <w:rsid w:val="00472F91"/>
    <w:rPr>
      <w:rFonts w:ascii="Times New Roman" w:eastAsia="Times New Roman" w:hAnsi="Times New Roman" w:cs="Times New Roman"/>
      <w:b/>
      <w:bCs/>
      <w:sz w:val="36"/>
      <w:szCs w:val="36"/>
      <w:lang w:eastAsia="en-GB"/>
    </w:rPr>
  </w:style>
  <w:style w:type="paragraph" w:customStyle="1" w:styleId="msonormal0">
    <w:name w:val="msonormal"/>
    <w:basedOn w:val="Normal"/>
    <w:rsid w:val="009D0A69"/>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472F91"/>
  </w:style>
  <w:style w:type="character" w:styleId="FollowedHyperlink">
    <w:name w:val="FollowedHyperlink"/>
    <w:basedOn w:val="DefaultParagraphFont"/>
    <w:uiPriority w:val="99"/>
    <w:semiHidden/>
    <w:unhideWhenUsed/>
    <w:rsid w:val="00472F91"/>
    <w:rPr>
      <w:color w:val="954F72" w:themeColor="followedHyperlink"/>
      <w:u w:val="single"/>
    </w:rPr>
  </w:style>
  <w:style w:type="character" w:customStyle="1" w:styleId="apple-converted-space">
    <w:name w:val="apple-converted-space"/>
    <w:basedOn w:val="DefaultParagraphFont"/>
    <w:rsid w:val="000E2718"/>
  </w:style>
  <w:style w:type="table" w:styleId="TableGrid">
    <w:name w:val="Table Grid"/>
    <w:basedOn w:val="TableNormal"/>
    <w:uiPriority w:val="39"/>
    <w:rsid w:val="00481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72BEB"/>
    <w:pPr>
      <w:keepNext/>
      <w:keepLines/>
      <w:numPr>
        <w:numId w:val="0"/>
      </w:numPr>
      <w:spacing w:before="240" w:line="259" w:lineRule="auto"/>
      <w:contextualSpacing w:val="0"/>
      <w:outlineLvl w:val="9"/>
    </w:pPr>
    <w:rPr>
      <w:rFonts w:eastAsiaTheme="majorEastAsia" w:cstheme="majorBidi"/>
      <w:b w:val="0"/>
      <w:bCs w:val="0"/>
      <w:u w:val="none"/>
      <w:lang w:val="en-US"/>
    </w:rPr>
  </w:style>
  <w:style w:type="paragraph" w:styleId="TOC1">
    <w:name w:val="toc 1"/>
    <w:basedOn w:val="Normal"/>
    <w:next w:val="Normal"/>
    <w:autoRedefine/>
    <w:uiPriority w:val="39"/>
    <w:unhideWhenUsed/>
    <w:rsid w:val="00B04B32"/>
    <w:pPr>
      <w:spacing w:after="100"/>
    </w:pPr>
  </w:style>
  <w:style w:type="paragraph" w:styleId="Caption">
    <w:name w:val="caption"/>
    <w:basedOn w:val="Normal"/>
    <w:next w:val="Normal"/>
    <w:uiPriority w:val="35"/>
    <w:unhideWhenUsed/>
    <w:qFormat/>
    <w:rsid w:val="00613C9B"/>
    <w:pPr>
      <w:spacing w:after="200"/>
      <w:jc w:val="center"/>
    </w:pPr>
    <w:rPr>
      <w:rFonts w:ascii="Book Antiqua" w:hAnsi="Book Antiqua"/>
      <w:b/>
      <w:iCs/>
      <w:color w:val="000000" w:themeColor="text1"/>
      <w:sz w:val="22"/>
      <w:szCs w:val="18"/>
    </w:rPr>
  </w:style>
  <w:style w:type="paragraph" w:styleId="TableofFigures">
    <w:name w:val="table of figures"/>
    <w:basedOn w:val="Normal"/>
    <w:next w:val="Normal"/>
    <w:uiPriority w:val="99"/>
    <w:unhideWhenUsed/>
    <w:rsid w:val="00613C9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s://www.statista.com/statistics/1150546/number-slaves-arrived-in-each-region-of-british-caribbean-from-africa/"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etition.parliament.uk/petitions/3252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Z1ZrJjIhlIhnxSaJtIGupDFDDg==">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16251</Words>
  <Characters>92637</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Frost</dc:creator>
  <cp:lastModifiedBy>Tom Frost</cp:lastModifiedBy>
  <cp:revision>8</cp:revision>
  <dcterms:created xsi:type="dcterms:W3CDTF">2023-09-21T09:49:00Z</dcterms:created>
  <dcterms:modified xsi:type="dcterms:W3CDTF">2023-09-21T12:34:00Z</dcterms:modified>
</cp:coreProperties>
</file>